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4F194" w14:textId="77777777" w:rsidR="006B14A1" w:rsidRPr="006B14A1" w:rsidRDefault="006B14A1" w:rsidP="006B14A1">
      <w:pPr>
        <w:spacing w:line="276" w:lineRule="auto"/>
        <w:jc w:val="right"/>
        <w:rPr>
          <w:rFonts w:ascii="Arial" w:hAnsi="Arial" w:cs="Arial"/>
          <w:b/>
          <w:bCs/>
          <w:i/>
          <w:iCs/>
          <w:sz w:val="36"/>
          <w:szCs w:val="36"/>
          <w:u w:val="single"/>
          <w:lang w:val="en-US"/>
        </w:rPr>
      </w:pPr>
      <w:r w:rsidRPr="006B14A1">
        <w:rPr>
          <w:rFonts w:ascii="Arial" w:hAnsi="Arial" w:cs="Arial"/>
          <w:b/>
          <w:bCs/>
          <w:i/>
          <w:iCs/>
          <w:sz w:val="36"/>
          <w:szCs w:val="36"/>
          <w:u w:val="single"/>
          <w:lang w:val="en-US"/>
        </w:rPr>
        <w:t>Original Research Article</w:t>
      </w:r>
    </w:p>
    <w:p w14:paraId="0F42680D" w14:textId="77777777" w:rsidR="0004292E" w:rsidRPr="00B044A0" w:rsidRDefault="0004292E" w:rsidP="0004292E">
      <w:pPr>
        <w:spacing w:line="276" w:lineRule="auto"/>
        <w:jc w:val="right"/>
        <w:rPr>
          <w:rFonts w:ascii="Arial" w:hAnsi="Arial" w:cs="Arial"/>
          <w:b/>
          <w:bCs/>
          <w:kern w:val="0"/>
          <w:sz w:val="36"/>
          <w:szCs w:val="36"/>
        </w:rPr>
      </w:pPr>
      <w:r w:rsidRPr="00B044A0">
        <w:rPr>
          <w:rFonts w:ascii="Arial" w:hAnsi="Arial" w:cs="Arial"/>
          <w:b/>
          <w:bCs/>
          <w:sz w:val="36"/>
          <w:szCs w:val="36"/>
        </w:rPr>
        <w:t>Role of Super Nano Urea in Modulating Soil Properties and Cowpea Yield</w:t>
      </w:r>
      <w:r w:rsidRPr="00B044A0">
        <w:rPr>
          <w:rFonts w:ascii="Arial" w:hAnsi="Arial" w:cs="Arial"/>
          <w:b/>
          <w:bCs/>
          <w:i/>
          <w:iCs/>
          <w:sz w:val="36"/>
          <w:szCs w:val="36"/>
        </w:rPr>
        <w:t xml:space="preserve"> </w:t>
      </w:r>
    </w:p>
    <w:p w14:paraId="019E740C" w14:textId="77777777" w:rsidR="0004292E" w:rsidRPr="00B044A0" w:rsidRDefault="0004292E" w:rsidP="0004292E">
      <w:pPr>
        <w:pStyle w:val="Author"/>
        <w:spacing w:line="240" w:lineRule="auto"/>
        <w:jc w:val="both"/>
        <w:rPr>
          <w:rFonts w:ascii="Arial" w:hAnsi="Arial" w:cs="Arial"/>
          <w:sz w:val="36"/>
        </w:rPr>
      </w:pPr>
    </w:p>
    <w:bookmarkStart w:id="0" w:name="_Hlk219197143"/>
    <w:bookmarkStart w:id="1" w:name="_GoBack"/>
    <w:bookmarkEnd w:id="1"/>
    <w:p w14:paraId="1741CEF9" w14:textId="1F4DC28C" w:rsidR="007261B6" w:rsidRPr="00B044A0" w:rsidRDefault="004F237F" w:rsidP="00C27C33">
      <w:pPr>
        <w:spacing w:after="0" w:line="276" w:lineRule="auto"/>
        <w:jc w:val="right"/>
        <w:rPr>
          <w:rFonts w:ascii="Arial" w:hAnsi="Arial" w:cs="Arial"/>
          <w:i/>
          <w:iCs/>
        </w:rPr>
      </w:pPr>
      <w:r w:rsidRPr="00B044A0">
        <w:rPr>
          <w:rFonts w:ascii="Arial" w:hAnsi="Arial" w:cs="Arial"/>
          <w:noProof/>
        </w:rPr>
        <mc:AlternateContent>
          <mc:Choice Requires="wps">
            <w:drawing>
              <wp:inline distT="0" distB="0" distL="0" distR="0" wp14:anchorId="2ED14B4F" wp14:editId="46289E4D">
                <wp:extent cx="5303520" cy="635"/>
                <wp:effectExtent l="13335" t="15875" r="17145" b="12065"/>
                <wp:docPr id="15707592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68861B"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p>
    <w:bookmarkEnd w:id="0"/>
    <w:p w14:paraId="6DEFCC96" w14:textId="77777777" w:rsidR="004F237F" w:rsidRPr="00B044A0" w:rsidRDefault="004F237F" w:rsidP="004F237F">
      <w:pPr>
        <w:spacing w:after="0" w:line="276" w:lineRule="auto"/>
        <w:rPr>
          <w:rFonts w:ascii="Arial" w:hAnsi="Arial" w:cs="Arial"/>
          <w:b/>
          <w:bCs/>
        </w:rPr>
      </w:pPr>
    </w:p>
    <w:p w14:paraId="7F509CFE" w14:textId="63111C38" w:rsidR="004F237F" w:rsidRPr="00B044A0" w:rsidRDefault="004F237F" w:rsidP="004F237F">
      <w:pPr>
        <w:spacing w:after="0" w:line="276" w:lineRule="auto"/>
        <w:rPr>
          <w:rFonts w:ascii="Arial" w:hAnsi="Arial" w:cs="Arial"/>
          <w:b/>
          <w:bCs/>
        </w:rPr>
      </w:pPr>
      <w:r w:rsidRPr="00B044A0">
        <w:rPr>
          <w:rFonts w:ascii="Arial" w:hAnsi="Arial" w:cs="Arial"/>
          <w:b/>
          <w:bCs/>
        </w:rPr>
        <w:t>ABSTRACT</w:t>
      </w:r>
    </w:p>
    <w:p w14:paraId="6BCBE8AF" w14:textId="77777777" w:rsidR="004F237F" w:rsidRPr="00B044A0" w:rsidRDefault="004F237F" w:rsidP="004F237F">
      <w:pPr>
        <w:spacing w:after="0" w:line="276" w:lineRule="auto"/>
        <w:rPr>
          <w:rFonts w:ascii="Arial" w:hAnsi="Arial" w:cs="Arial"/>
          <w:b/>
          <w:bCs/>
        </w:rPr>
      </w:pPr>
    </w:p>
    <w:p w14:paraId="7386E79A" w14:textId="1B6F7E7F" w:rsidR="00971EB3" w:rsidRPr="00B044A0" w:rsidRDefault="00971EB3" w:rsidP="00B4650A">
      <w:pPr>
        <w:spacing w:after="0" w:line="276" w:lineRule="auto"/>
        <w:ind w:firstLine="720"/>
        <w:jc w:val="both"/>
        <w:rPr>
          <w:rFonts w:ascii="Arial" w:hAnsi="Arial" w:cs="Arial"/>
          <w:sz w:val="20"/>
          <w:szCs w:val="20"/>
        </w:rPr>
      </w:pPr>
      <w:r w:rsidRPr="00B044A0">
        <w:rPr>
          <w:rFonts w:ascii="Arial" w:hAnsi="Arial" w:cs="Arial"/>
          <w:sz w:val="20"/>
          <w:szCs w:val="20"/>
        </w:rPr>
        <w:t xml:space="preserve">The present study investigated the impact of super nano urea (SNU) and sulphur on soil properties, nutrient availability and </w:t>
      </w:r>
      <w:r w:rsidR="009A6759" w:rsidRPr="00B044A0">
        <w:rPr>
          <w:rFonts w:ascii="Arial" w:hAnsi="Arial" w:cs="Arial"/>
          <w:sz w:val="20"/>
          <w:szCs w:val="20"/>
        </w:rPr>
        <w:t>yield</w:t>
      </w:r>
      <w:r w:rsidRPr="00B044A0">
        <w:rPr>
          <w:rFonts w:ascii="Arial" w:hAnsi="Arial" w:cs="Arial"/>
          <w:sz w:val="20"/>
          <w:szCs w:val="20"/>
        </w:rPr>
        <w:t xml:space="preserve"> of cowpea (</w:t>
      </w:r>
      <w:r w:rsidRPr="00B044A0">
        <w:rPr>
          <w:rFonts w:ascii="Arial" w:hAnsi="Arial" w:cs="Arial"/>
          <w:i/>
          <w:iCs/>
          <w:sz w:val="20"/>
          <w:szCs w:val="20"/>
        </w:rPr>
        <w:t>Vigna unguiculata</w:t>
      </w:r>
      <w:r w:rsidRPr="00B044A0">
        <w:rPr>
          <w:rFonts w:ascii="Arial" w:hAnsi="Arial" w:cs="Arial"/>
          <w:sz w:val="20"/>
          <w:szCs w:val="20"/>
        </w:rPr>
        <w:t xml:space="preserve"> L.) grown in nutrient-deficient</w:t>
      </w:r>
      <w:r w:rsidR="00B4650A" w:rsidRPr="00B044A0">
        <w:rPr>
          <w:rFonts w:ascii="Arial" w:hAnsi="Arial" w:cs="Arial"/>
          <w:sz w:val="20"/>
          <w:szCs w:val="20"/>
        </w:rPr>
        <w:t xml:space="preserve">. </w:t>
      </w:r>
      <w:r w:rsidRPr="00B044A0">
        <w:rPr>
          <w:rFonts w:ascii="Arial" w:hAnsi="Arial" w:cs="Arial"/>
          <w:sz w:val="20"/>
          <w:szCs w:val="20"/>
        </w:rPr>
        <w:t xml:space="preserve">A field experiment was conducted during </w:t>
      </w:r>
      <w:r w:rsidRPr="00B044A0">
        <w:rPr>
          <w:rFonts w:ascii="Arial" w:hAnsi="Arial" w:cs="Arial"/>
          <w:i/>
          <w:iCs/>
          <w:sz w:val="20"/>
          <w:szCs w:val="20"/>
        </w:rPr>
        <w:t>kharif</w:t>
      </w:r>
      <w:r w:rsidRPr="00B044A0">
        <w:rPr>
          <w:rFonts w:ascii="Arial" w:hAnsi="Arial" w:cs="Arial"/>
          <w:sz w:val="20"/>
          <w:szCs w:val="20"/>
        </w:rPr>
        <w:t xml:space="preserve"> 2024 at the AICRP on Arid Legumes, UAS, GKVK, Bengaluru, using 13 treatment combinations comprising different levels of soil-applied nitrogen and sulphur along with foliar sprays of SNU at 2, </w:t>
      </w:r>
      <w:proofErr w:type="gramStart"/>
      <w:r w:rsidRPr="00B044A0">
        <w:rPr>
          <w:rFonts w:ascii="Arial" w:hAnsi="Arial" w:cs="Arial"/>
          <w:sz w:val="20"/>
          <w:szCs w:val="20"/>
        </w:rPr>
        <w:t>4</w:t>
      </w:r>
      <w:r w:rsidR="0053358E" w:rsidRPr="00B044A0">
        <w:rPr>
          <w:rFonts w:ascii="Arial" w:hAnsi="Arial" w:cs="Arial"/>
          <w:sz w:val="20"/>
          <w:szCs w:val="20"/>
        </w:rPr>
        <w:t xml:space="preserve"> </w:t>
      </w:r>
      <w:r w:rsidRPr="00B044A0">
        <w:rPr>
          <w:rFonts w:ascii="Arial" w:hAnsi="Arial" w:cs="Arial"/>
          <w:sz w:val="20"/>
          <w:szCs w:val="20"/>
        </w:rPr>
        <w:t>and 8 ml</w:t>
      </w:r>
      <w:proofErr w:type="gramEnd"/>
      <w:r w:rsidRPr="00B044A0">
        <w:rPr>
          <w:rFonts w:ascii="Arial" w:hAnsi="Arial" w:cs="Arial"/>
          <w:sz w:val="20"/>
          <w:szCs w:val="20"/>
        </w:rPr>
        <w:t xml:space="preserve"> L</w:t>
      </w:r>
      <w:r w:rsidRPr="00B044A0">
        <w:rPr>
          <w:rFonts w:ascii="Cambria Math" w:hAnsi="Cambria Math" w:cs="Cambria Math"/>
          <w:sz w:val="20"/>
          <w:szCs w:val="20"/>
        </w:rPr>
        <w:t>⁻</w:t>
      </w:r>
      <w:r w:rsidRPr="00B044A0">
        <w:rPr>
          <w:rFonts w:ascii="Arial" w:hAnsi="Arial" w:cs="Arial"/>
          <w:sz w:val="20"/>
          <w:szCs w:val="20"/>
        </w:rPr>
        <w:t>¹. Results revealed that available nitrogen showed significant improvement, with the highest value recorded under 100% RDF + 20 kg S ha</w:t>
      </w:r>
      <w:r w:rsidRPr="00B044A0">
        <w:rPr>
          <w:rFonts w:ascii="Cambria Math" w:hAnsi="Cambria Math" w:cs="Cambria Math"/>
          <w:sz w:val="20"/>
          <w:szCs w:val="20"/>
        </w:rPr>
        <w:t>⁻</w:t>
      </w:r>
      <w:r w:rsidRPr="00B044A0">
        <w:rPr>
          <w:rFonts w:ascii="Arial" w:hAnsi="Arial" w:cs="Arial"/>
          <w:sz w:val="20"/>
          <w:szCs w:val="20"/>
        </w:rPr>
        <w:t>¹ (T</w:t>
      </w:r>
      <w:r w:rsidRPr="00B044A0">
        <w:rPr>
          <w:rFonts w:ascii="Arial" w:hAnsi="Arial" w:cs="Arial"/>
          <w:sz w:val="20"/>
          <w:szCs w:val="20"/>
          <w:vertAlign w:val="subscript"/>
        </w:rPr>
        <w:t>3</w:t>
      </w:r>
      <w:r w:rsidRPr="00B044A0">
        <w:rPr>
          <w:rFonts w:ascii="Arial" w:hAnsi="Arial" w:cs="Arial"/>
          <w:sz w:val="20"/>
          <w:szCs w:val="20"/>
        </w:rPr>
        <w:t>), while phosphorus and potassium remained unaffected. Available sulphur increased significantly with basal and foliar S application and micronutrients (Fe, Mn, Zn and Cu) showed slight numerical improvement under balanced N–S nutrition. Soil biological activity responded favourably, where T</w:t>
      </w:r>
      <w:r w:rsidRPr="00B044A0">
        <w:rPr>
          <w:rFonts w:ascii="Arial" w:hAnsi="Arial" w:cs="Arial"/>
          <w:sz w:val="20"/>
          <w:szCs w:val="20"/>
          <w:vertAlign w:val="subscript"/>
        </w:rPr>
        <w:t>3</w:t>
      </w:r>
      <w:r w:rsidRPr="00B044A0">
        <w:rPr>
          <w:rFonts w:ascii="Arial" w:hAnsi="Arial" w:cs="Arial"/>
          <w:sz w:val="20"/>
          <w:szCs w:val="20"/>
        </w:rPr>
        <w:t xml:space="preserve"> recorded the highest dehydrogenase and urease activities, while SNU-based treatment T</w:t>
      </w:r>
      <w:r w:rsidRPr="00B044A0">
        <w:rPr>
          <w:rFonts w:ascii="Arial" w:hAnsi="Arial" w:cs="Arial"/>
          <w:sz w:val="20"/>
          <w:szCs w:val="20"/>
          <w:vertAlign w:val="subscript"/>
        </w:rPr>
        <w:t>8</w:t>
      </w:r>
      <w:r w:rsidRPr="00B044A0">
        <w:rPr>
          <w:rFonts w:ascii="Arial" w:hAnsi="Arial" w:cs="Arial"/>
          <w:sz w:val="20"/>
          <w:szCs w:val="20"/>
        </w:rPr>
        <w:t xml:space="preserve"> (75% RDN + 15 kg S + SNU @ 8 ml L</w:t>
      </w:r>
      <w:r w:rsidRPr="00B044A0">
        <w:rPr>
          <w:rFonts w:ascii="Cambria Math" w:hAnsi="Cambria Math" w:cs="Cambria Math"/>
          <w:sz w:val="20"/>
          <w:szCs w:val="20"/>
        </w:rPr>
        <w:t>⁻</w:t>
      </w:r>
      <w:r w:rsidRPr="00B044A0">
        <w:rPr>
          <w:rFonts w:ascii="Arial" w:hAnsi="Arial" w:cs="Arial"/>
          <w:sz w:val="20"/>
          <w:szCs w:val="20"/>
        </w:rPr>
        <w:t>¹) remained statistically on par with T</w:t>
      </w:r>
      <w:r w:rsidRPr="00B044A0">
        <w:rPr>
          <w:rFonts w:ascii="Arial" w:hAnsi="Arial" w:cs="Arial"/>
          <w:sz w:val="20"/>
          <w:szCs w:val="20"/>
          <w:vertAlign w:val="subscript"/>
        </w:rPr>
        <w:t>3</w:t>
      </w:r>
      <w:r w:rsidRPr="00B044A0">
        <w:rPr>
          <w:rFonts w:ascii="Arial" w:hAnsi="Arial" w:cs="Arial"/>
          <w:sz w:val="20"/>
          <w:szCs w:val="20"/>
        </w:rPr>
        <w:t>, indicating enhanced microbial functioning even under reduced nitrogen input. Yield data showed that T</w:t>
      </w:r>
      <w:r w:rsidRPr="00B044A0">
        <w:rPr>
          <w:rFonts w:ascii="Arial" w:hAnsi="Arial" w:cs="Arial"/>
          <w:sz w:val="20"/>
          <w:szCs w:val="20"/>
          <w:vertAlign w:val="subscript"/>
        </w:rPr>
        <w:t>3</w:t>
      </w:r>
      <w:r w:rsidRPr="00B044A0">
        <w:rPr>
          <w:rFonts w:ascii="Arial" w:hAnsi="Arial" w:cs="Arial"/>
          <w:sz w:val="20"/>
          <w:szCs w:val="20"/>
        </w:rPr>
        <w:t xml:space="preserve"> produced the highest seed (1754.82 kg ha</w:t>
      </w:r>
      <w:r w:rsidRPr="00B044A0">
        <w:rPr>
          <w:rFonts w:ascii="Cambria Math" w:hAnsi="Cambria Math" w:cs="Cambria Math"/>
          <w:sz w:val="20"/>
          <w:szCs w:val="20"/>
        </w:rPr>
        <w:t>⁻</w:t>
      </w:r>
      <w:r w:rsidRPr="00B044A0">
        <w:rPr>
          <w:rFonts w:ascii="Arial" w:hAnsi="Arial" w:cs="Arial"/>
          <w:sz w:val="20"/>
          <w:szCs w:val="20"/>
        </w:rPr>
        <w:t>¹) and haulm (2559.12 kg ha</w:t>
      </w:r>
      <w:r w:rsidRPr="00B044A0">
        <w:rPr>
          <w:rFonts w:ascii="Cambria Math" w:hAnsi="Cambria Math" w:cs="Cambria Math"/>
          <w:sz w:val="20"/>
          <w:szCs w:val="20"/>
        </w:rPr>
        <w:t>⁻</w:t>
      </w:r>
      <w:r w:rsidRPr="00B044A0">
        <w:rPr>
          <w:rFonts w:ascii="Arial" w:hAnsi="Arial" w:cs="Arial"/>
          <w:sz w:val="20"/>
          <w:szCs w:val="20"/>
        </w:rPr>
        <w:t>¹) yields, closely followed by T</w:t>
      </w:r>
      <w:r w:rsidRPr="00B044A0">
        <w:rPr>
          <w:rFonts w:ascii="Arial" w:hAnsi="Arial" w:cs="Arial"/>
          <w:sz w:val="20"/>
          <w:szCs w:val="20"/>
          <w:vertAlign w:val="subscript"/>
        </w:rPr>
        <w:t>2</w:t>
      </w:r>
      <w:r w:rsidRPr="00B044A0">
        <w:rPr>
          <w:rFonts w:ascii="Arial" w:hAnsi="Arial" w:cs="Arial"/>
          <w:sz w:val="20"/>
          <w:szCs w:val="20"/>
        </w:rPr>
        <w:t xml:space="preserve"> (100% RDF) and T</w:t>
      </w:r>
      <w:r w:rsidRPr="00B044A0">
        <w:rPr>
          <w:rFonts w:ascii="Arial" w:hAnsi="Arial" w:cs="Arial"/>
          <w:sz w:val="20"/>
          <w:szCs w:val="20"/>
          <w:vertAlign w:val="subscript"/>
        </w:rPr>
        <w:t>8</w:t>
      </w:r>
      <w:r w:rsidRPr="00B044A0">
        <w:rPr>
          <w:rFonts w:ascii="Arial" w:hAnsi="Arial" w:cs="Arial"/>
          <w:sz w:val="20"/>
          <w:szCs w:val="20"/>
        </w:rPr>
        <w:t>, demonstrating that foliar super nano urea at higher concentration can effectively supplement reduced basal nitrogen. The findings highlight the potential of integrating SNU with sulphur to improve nitrogen-use efficiency, strengthen soil biological health and sustain high productivity of cowpea</w:t>
      </w:r>
      <w:r w:rsidR="00B4650A" w:rsidRPr="00B044A0">
        <w:rPr>
          <w:rFonts w:ascii="Arial" w:hAnsi="Arial" w:cs="Arial"/>
          <w:sz w:val="20"/>
          <w:szCs w:val="20"/>
        </w:rPr>
        <w:t>.</w:t>
      </w:r>
    </w:p>
    <w:p w14:paraId="072C2191" w14:textId="77777777" w:rsidR="00B4650A" w:rsidRPr="00B044A0" w:rsidRDefault="00B4650A" w:rsidP="00B4650A">
      <w:pPr>
        <w:spacing w:after="0" w:line="276" w:lineRule="auto"/>
        <w:ind w:firstLine="720"/>
        <w:jc w:val="both"/>
        <w:rPr>
          <w:rFonts w:ascii="Arial" w:hAnsi="Arial" w:cs="Arial"/>
        </w:rPr>
      </w:pPr>
    </w:p>
    <w:p w14:paraId="6F2CF35F" w14:textId="1B68D9FA" w:rsidR="00971EB3" w:rsidRPr="00B044A0" w:rsidRDefault="00971EB3" w:rsidP="00971EB3">
      <w:pPr>
        <w:spacing w:after="0" w:line="276" w:lineRule="auto"/>
        <w:jc w:val="both"/>
        <w:rPr>
          <w:rFonts w:ascii="Arial" w:hAnsi="Arial" w:cs="Arial"/>
          <w:i/>
          <w:iCs/>
          <w:sz w:val="20"/>
          <w:szCs w:val="20"/>
        </w:rPr>
      </w:pPr>
      <w:r w:rsidRPr="00B044A0">
        <w:rPr>
          <w:rFonts w:ascii="Arial" w:hAnsi="Arial" w:cs="Arial"/>
          <w:b/>
          <w:bCs/>
          <w:i/>
          <w:iCs/>
          <w:sz w:val="20"/>
          <w:szCs w:val="20"/>
        </w:rPr>
        <w:t>Keywords:</w:t>
      </w:r>
      <w:r w:rsidR="004F237F" w:rsidRPr="00B044A0">
        <w:rPr>
          <w:rFonts w:ascii="Arial" w:hAnsi="Arial" w:cs="Arial"/>
          <w:b/>
          <w:bCs/>
          <w:i/>
          <w:iCs/>
          <w:sz w:val="20"/>
          <w:szCs w:val="20"/>
        </w:rPr>
        <w:t xml:space="preserve"> </w:t>
      </w:r>
      <w:r w:rsidRPr="00B044A0">
        <w:rPr>
          <w:rFonts w:ascii="Arial" w:hAnsi="Arial" w:cs="Arial"/>
          <w:i/>
          <w:iCs/>
          <w:sz w:val="20"/>
          <w:szCs w:val="20"/>
        </w:rPr>
        <w:t>Super nano urea; Sulphur; Cowpea; Soil properties; Productivity; Nitrogen-use efficiency</w:t>
      </w:r>
    </w:p>
    <w:p w14:paraId="6FCA4664" w14:textId="77777777" w:rsidR="004F237F" w:rsidRPr="00B044A0" w:rsidRDefault="004F237F" w:rsidP="00971EB3">
      <w:pPr>
        <w:spacing w:after="0" w:line="276" w:lineRule="auto"/>
        <w:jc w:val="both"/>
        <w:rPr>
          <w:rFonts w:ascii="Arial" w:hAnsi="Arial" w:cs="Arial"/>
          <w:i/>
          <w:iCs/>
          <w:sz w:val="20"/>
          <w:szCs w:val="20"/>
        </w:rPr>
      </w:pPr>
    </w:p>
    <w:p w14:paraId="0E53CE0A" w14:textId="77777777" w:rsidR="00F83C4C" w:rsidRPr="00B044A0" w:rsidRDefault="00F83C4C" w:rsidP="00F83C4C">
      <w:pPr>
        <w:pStyle w:val="AbstHead"/>
        <w:spacing w:after="0"/>
        <w:jc w:val="both"/>
        <w:rPr>
          <w:rFonts w:ascii="Arial" w:hAnsi="Arial" w:cs="Arial"/>
        </w:rPr>
      </w:pPr>
      <w:r w:rsidRPr="00B044A0">
        <w:rPr>
          <w:rFonts w:ascii="Arial" w:hAnsi="Arial" w:cs="Arial"/>
        </w:rPr>
        <w:t>1. INTRODUCTION</w:t>
      </w:r>
    </w:p>
    <w:p w14:paraId="40140763" w14:textId="77777777" w:rsidR="00F83C4C" w:rsidRPr="00B044A0" w:rsidRDefault="00F83C4C" w:rsidP="00F83C4C">
      <w:pPr>
        <w:pStyle w:val="AbstHead"/>
        <w:spacing w:after="0"/>
        <w:jc w:val="both"/>
        <w:rPr>
          <w:rFonts w:ascii="Arial" w:hAnsi="Arial" w:cs="Arial"/>
        </w:rPr>
      </w:pPr>
    </w:p>
    <w:p w14:paraId="5B6C2BD1" w14:textId="77777777" w:rsidR="00F83C4C" w:rsidRPr="00B044A0" w:rsidRDefault="00F83C4C" w:rsidP="00F83C4C">
      <w:pPr>
        <w:pStyle w:val="Body"/>
        <w:rPr>
          <w:rFonts w:ascii="Arial" w:hAnsi="Arial" w:cs="Arial"/>
        </w:rPr>
      </w:pPr>
      <w:r w:rsidRPr="00B044A0">
        <w:rPr>
          <w:rFonts w:ascii="Arial" w:hAnsi="Arial" w:cs="Arial"/>
        </w:rPr>
        <w:t>Meeting the rising global demand for food, feed and nutritional security remains a major challenge as agricultural systems face increasing pressure from population growth, shrinking land resources and declining soil fertility. Enhancing crop productivity under these constraints requires efficient use of inputs, particularly fertilizers, which play a critical role in sustaining agricultural output. Among essential nutrients, nitrogen (N) is fundamental for plant growth; however, its use in the form of conventional urea is often inefficient. In many regions, especially India, the nitrogen-use efficiency of urea seldom exceeds 30–40% due to losses through volatilization, leaching and denitrification. These inefficiencies not only reduce crop yields but also escalate production costs and contribute to environmental concerns such as groundwater contamination and greenhouse gas emissions. Addressing these limitations demands a shift towards more efficient and environmentally responsible nutrient delivery systems.</w:t>
      </w:r>
    </w:p>
    <w:p w14:paraId="5FD9DC5F" w14:textId="77777777" w:rsidR="00F83C4C" w:rsidRPr="00B044A0" w:rsidRDefault="00F83C4C" w:rsidP="00F83C4C">
      <w:pPr>
        <w:pStyle w:val="Body"/>
        <w:rPr>
          <w:rFonts w:ascii="Arial" w:hAnsi="Arial" w:cs="Arial"/>
        </w:rPr>
      </w:pPr>
      <w:r w:rsidRPr="00B044A0">
        <w:rPr>
          <w:rFonts w:ascii="Arial" w:hAnsi="Arial" w:cs="Arial"/>
        </w:rPr>
        <w:t xml:space="preserve">Nano fertilizers have emerged as a promising innovation aimed at improving nutrient-use efficiency while reducing fertilizer inputs. Super nano urea (20% w/v), a highly concentrated nano-formulation applied as a foliar spray, represents an advancement in this direction. Its nano-scale particle size facilitates faster and more efficient absorption through leaf surfaces, thereby minimizing nitrogen losses associated with conventional fertilizers. In addition to enhancing nutrient-use efficiency, the use of super nano urea is expected to support soil health by reducing the burden of excessive urea application and improving soil biological activity. This is particularly important in </w:t>
      </w:r>
      <w:proofErr w:type="spellStart"/>
      <w:r w:rsidRPr="00D9484C">
        <w:rPr>
          <w:rFonts w:ascii="Arial" w:hAnsi="Arial" w:cs="Arial"/>
          <w:i/>
          <w:iCs/>
        </w:rPr>
        <w:t>Alfisols</w:t>
      </w:r>
      <w:proofErr w:type="spellEnd"/>
      <w:r w:rsidRPr="00B044A0">
        <w:rPr>
          <w:rFonts w:ascii="Arial" w:hAnsi="Arial" w:cs="Arial"/>
        </w:rPr>
        <w:t>, which are widely distributed in tropical regions and characterized by low organic matter, poor nutrient retention and susceptibility to nutrient depletion. Improving soil properties and nutrient availability in such soils is essential for achieving sustainable crop production.</w:t>
      </w:r>
    </w:p>
    <w:p w14:paraId="43E8147C" w14:textId="77777777" w:rsidR="00F83C4C" w:rsidRPr="00B044A0" w:rsidRDefault="00F83C4C" w:rsidP="00F83C4C">
      <w:pPr>
        <w:pStyle w:val="Body"/>
        <w:rPr>
          <w:rFonts w:ascii="Arial" w:hAnsi="Arial" w:cs="Arial"/>
        </w:rPr>
      </w:pPr>
      <w:r w:rsidRPr="00B044A0">
        <w:rPr>
          <w:rFonts w:ascii="Arial" w:hAnsi="Arial" w:cs="Arial"/>
        </w:rPr>
        <w:lastRenderedPageBreak/>
        <w:t>Cowpea (</w:t>
      </w:r>
      <w:r w:rsidRPr="00D9484C">
        <w:rPr>
          <w:rFonts w:ascii="Arial" w:hAnsi="Arial" w:cs="Arial"/>
          <w:i/>
          <w:iCs/>
        </w:rPr>
        <w:t xml:space="preserve">Vigna unguiculata </w:t>
      </w:r>
      <w:r w:rsidRPr="00B044A0">
        <w:rPr>
          <w:rFonts w:ascii="Arial" w:hAnsi="Arial" w:cs="Arial"/>
        </w:rPr>
        <w:t xml:space="preserve">L.), an important legume grown for food, fodder and vegetable purposes, holds significant value due to its high protein content, drought tolerance and adaptability to marginal lands. Despite its potential, cowpea yields in India remain lower than global averages, largely due to poor nutrient management and deficiencies of nitrogen and </w:t>
      </w:r>
      <w:proofErr w:type="spellStart"/>
      <w:r w:rsidRPr="00B044A0">
        <w:rPr>
          <w:rFonts w:ascii="Arial" w:hAnsi="Arial" w:cs="Arial"/>
        </w:rPr>
        <w:t>sulphur</w:t>
      </w:r>
      <w:proofErr w:type="spellEnd"/>
      <w:r w:rsidRPr="00B044A0">
        <w:rPr>
          <w:rFonts w:ascii="Arial" w:hAnsi="Arial" w:cs="Arial"/>
        </w:rPr>
        <w:t xml:space="preserve"> in low-fertility soils. Improving nutrient delivery efficiency and soil health is therefore crucial for enhancing the productivity and resilience of cowpea-based production systems.</w:t>
      </w:r>
    </w:p>
    <w:p w14:paraId="3966A912" w14:textId="77777777" w:rsidR="00F83C4C" w:rsidRPr="00B044A0" w:rsidRDefault="00F83C4C" w:rsidP="00F83C4C">
      <w:pPr>
        <w:pStyle w:val="Body"/>
        <w:rPr>
          <w:rFonts w:ascii="Arial" w:hAnsi="Arial" w:cs="Arial"/>
        </w:rPr>
      </w:pPr>
      <w:r w:rsidRPr="00B044A0">
        <w:rPr>
          <w:rFonts w:ascii="Arial" w:hAnsi="Arial" w:cs="Arial"/>
        </w:rPr>
        <w:t xml:space="preserve">Although nano fertilizers—particularly super nano urea—are gaining relevance, limited scientific information exists on their combined influence with </w:t>
      </w:r>
      <w:proofErr w:type="spellStart"/>
      <w:r w:rsidRPr="00B044A0">
        <w:rPr>
          <w:rFonts w:ascii="Arial" w:hAnsi="Arial" w:cs="Arial"/>
        </w:rPr>
        <w:t>sulphur</w:t>
      </w:r>
      <w:proofErr w:type="spellEnd"/>
      <w:r w:rsidRPr="00B044A0">
        <w:rPr>
          <w:rFonts w:ascii="Arial" w:hAnsi="Arial" w:cs="Arial"/>
        </w:rPr>
        <w:t xml:space="preserve"> on soil physical, chemical and biological properties and overall crop productivity in nutrient-deficient </w:t>
      </w:r>
      <w:proofErr w:type="spellStart"/>
      <w:r w:rsidRPr="00D9484C">
        <w:rPr>
          <w:rFonts w:ascii="Arial" w:hAnsi="Arial" w:cs="Arial"/>
          <w:i/>
          <w:iCs/>
        </w:rPr>
        <w:t>Alfisols</w:t>
      </w:r>
      <w:proofErr w:type="spellEnd"/>
      <w:r w:rsidRPr="00B044A0">
        <w:rPr>
          <w:rFonts w:ascii="Arial" w:hAnsi="Arial" w:cs="Arial"/>
        </w:rPr>
        <w:t>. Bridging this knowledge gap is essential for developing sustainable fertilization strategies that reduce dependency on conventional urea while improving soil health and crop performance.</w:t>
      </w:r>
    </w:p>
    <w:p w14:paraId="3270F114" w14:textId="77777777" w:rsidR="00F83C4C" w:rsidRPr="00B044A0" w:rsidRDefault="00F83C4C" w:rsidP="00F83C4C">
      <w:pPr>
        <w:pStyle w:val="Body"/>
        <w:spacing w:after="0"/>
        <w:rPr>
          <w:rFonts w:ascii="Arial" w:hAnsi="Arial" w:cs="Arial"/>
        </w:rPr>
      </w:pPr>
      <w:r w:rsidRPr="00B044A0">
        <w:rPr>
          <w:rFonts w:ascii="Arial" w:hAnsi="Arial" w:cs="Arial"/>
        </w:rPr>
        <w:t xml:space="preserve">Against this backdrop, the present study was undertaken to investigate the effect of super </w:t>
      </w:r>
      <w:proofErr w:type="spellStart"/>
      <w:r w:rsidRPr="00B044A0">
        <w:rPr>
          <w:rFonts w:ascii="Arial" w:hAnsi="Arial" w:cs="Arial"/>
        </w:rPr>
        <w:t>nano</w:t>
      </w:r>
      <w:proofErr w:type="spellEnd"/>
      <w:r w:rsidRPr="00B044A0">
        <w:rPr>
          <w:rFonts w:ascii="Arial" w:hAnsi="Arial" w:cs="Arial"/>
        </w:rPr>
        <w:t xml:space="preserve"> urea and </w:t>
      </w:r>
      <w:proofErr w:type="spellStart"/>
      <w:r w:rsidRPr="00B044A0">
        <w:rPr>
          <w:rFonts w:ascii="Arial" w:hAnsi="Arial" w:cs="Arial"/>
        </w:rPr>
        <w:t>sulphur</w:t>
      </w:r>
      <w:proofErr w:type="spellEnd"/>
      <w:r w:rsidRPr="00B044A0">
        <w:rPr>
          <w:rFonts w:ascii="Arial" w:hAnsi="Arial" w:cs="Arial"/>
        </w:rPr>
        <w:t xml:space="preserve"> on soil properties, growth and productivity of cowpea grown in </w:t>
      </w:r>
      <w:proofErr w:type="spellStart"/>
      <w:r w:rsidRPr="00D9484C">
        <w:rPr>
          <w:rFonts w:ascii="Arial" w:hAnsi="Arial" w:cs="Arial"/>
          <w:i/>
          <w:iCs/>
        </w:rPr>
        <w:t>Alfisols</w:t>
      </w:r>
      <w:proofErr w:type="spellEnd"/>
      <w:r w:rsidRPr="00B044A0">
        <w:rPr>
          <w:rFonts w:ascii="Arial" w:hAnsi="Arial" w:cs="Arial"/>
        </w:rPr>
        <w:t>. The outcomes aim to provide insights for enhancing fertilizer efficiency, improving soil health and supporting sustainable pulse production.</w:t>
      </w:r>
    </w:p>
    <w:p w14:paraId="2F946F9B" w14:textId="77777777" w:rsidR="00F83C4C" w:rsidRPr="00B044A0" w:rsidRDefault="00F83C4C" w:rsidP="00F83C4C">
      <w:pPr>
        <w:pStyle w:val="Body"/>
        <w:spacing w:after="0"/>
        <w:rPr>
          <w:rFonts w:ascii="Arial" w:hAnsi="Arial" w:cs="Arial"/>
        </w:rPr>
      </w:pPr>
    </w:p>
    <w:p w14:paraId="5705ABB1" w14:textId="77777777" w:rsidR="00F83C4C" w:rsidRPr="00B044A0" w:rsidRDefault="00F83C4C" w:rsidP="00F83C4C">
      <w:pPr>
        <w:pStyle w:val="AbstHead"/>
        <w:spacing w:after="0"/>
        <w:jc w:val="both"/>
        <w:rPr>
          <w:rFonts w:ascii="Arial" w:hAnsi="Arial" w:cs="Arial"/>
        </w:rPr>
      </w:pPr>
      <w:r w:rsidRPr="00B044A0">
        <w:rPr>
          <w:rFonts w:ascii="Arial" w:hAnsi="Arial" w:cs="Arial"/>
        </w:rPr>
        <w:t xml:space="preserve">2. material and methods </w:t>
      </w:r>
    </w:p>
    <w:p w14:paraId="0F988DD4" w14:textId="77777777" w:rsidR="00F83C4C" w:rsidRPr="00B044A0" w:rsidRDefault="00F83C4C" w:rsidP="00F83C4C">
      <w:pPr>
        <w:pStyle w:val="AbstHead"/>
        <w:spacing w:after="0"/>
        <w:jc w:val="both"/>
        <w:rPr>
          <w:rFonts w:ascii="Arial" w:hAnsi="Arial" w:cs="Arial"/>
        </w:rPr>
      </w:pPr>
    </w:p>
    <w:p w14:paraId="1EDF3DE2" w14:textId="14C38C0B" w:rsidR="000D640A" w:rsidRPr="00B044A0" w:rsidRDefault="00F83C4C" w:rsidP="00F83C4C">
      <w:pPr>
        <w:spacing w:after="0" w:line="276" w:lineRule="auto"/>
        <w:jc w:val="both"/>
        <w:rPr>
          <w:rFonts w:ascii="Arial" w:hAnsi="Arial" w:cs="Arial"/>
          <w:sz w:val="20"/>
          <w:szCs w:val="20"/>
        </w:rPr>
      </w:pPr>
      <w:r w:rsidRPr="00B044A0">
        <w:rPr>
          <w:rFonts w:ascii="Arial" w:hAnsi="Arial" w:cs="Arial"/>
          <w:sz w:val="20"/>
          <w:szCs w:val="20"/>
        </w:rPr>
        <w:t xml:space="preserve">A field experiment was conducted during </w:t>
      </w:r>
      <w:r w:rsidRPr="00D9484C">
        <w:rPr>
          <w:rFonts w:ascii="Arial" w:hAnsi="Arial" w:cs="Arial"/>
          <w:i/>
          <w:iCs/>
          <w:sz w:val="20"/>
          <w:szCs w:val="20"/>
        </w:rPr>
        <w:t xml:space="preserve">kharif </w:t>
      </w:r>
      <w:r w:rsidRPr="00B044A0">
        <w:rPr>
          <w:rFonts w:ascii="Arial" w:hAnsi="Arial" w:cs="Arial"/>
          <w:sz w:val="20"/>
          <w:szCs w:val="20"/>
        </w:rPr>
        <w:t xml:space="preserve">2024 at the AICRP on Arid Legumes, UAS, GKVK, Bengaluru (12°58' N, 77°35' E; 924 m MSL), located in the Eastern Dry Zone of Karnataka and characterized by a semi-arid tropical climate. The soil of the experimental site was a red sandy loam </w:t>
      </w:r>
      <w:proofErr w:type="spellStart"/>
      <w:r w:rsidRPr="00D9484C">
        <w:rPr>
          <w:rFonts w:ascii="Arial" w:hAnsi="Arial" w:cs="Arial"/>
          <w:i/>
          <w:iCs/>
          <w:sz w:val="20"/>
          <w:szCs w:val="20"/>
        </w:rPr>
        <w:t>Alfisol</w:t>
      </w:r>
      <w:proofErr w:type="spellEnd"/>
      <w:r w:rsidRPr="00B044A0">
        <w:rPr>
          <w:rFonts w:ascii="Arial" w:hAnsi="Arial" w:cs="Arial"/>
          <w:sz w:val="20"/>
          <w:szCs w:val="20"/>
        </w:rPr>
        <w:t xml:space="preserve"> with slightly acidic pH (5.89), low organic carbon (0.48%), medium available N, P and K, and low sulphur content (7.56 mg kg</w:t>
      </w:r>
      <w:r w:rsidRPr="00B044A0">
        <w:rPr>
          <w:rFonts w:ascii="Cambria Math" w:hAnsi="Cambria Math" w:cs="Cambria Math"/>
          <w:sz w:val="20"/>
          <w:szCs w:val="20"/>
        </w:rPr>
        <w:t>⁻</w:t>
      </w:r>
      <w:r w:rsidRPr="00B044A0">
        <w:rPr>
          <w:rFonts w:ascii="Arial" w:hAnsi="Arial" w:cs="Arial"/>
          <w:sz w:val="20"/>
          <w:szCs w:val="20"/>
        </w:rPr>
        <w:t xml:space="preserve">¹). The experiment was laid out in a Randomized Complete Block Design with 13 treatments replicated thrice using cowpea variety KBC-9. Treatments consisted of different combinations of soil-applied nitrogen and sulphur along with foliar application of super nano urea (20% N) at three concentrations (2, </w:t>
      </w:r>
      <w:proofErr w:type="gramStart"/>
      <w:r w:rsidRPr="00B044A0">
        <w:rPr>
          <w:rFonts w:ascii="Arial" w:hAnsi="Arial" w:cs="Arial"/>
          <w:sz w:val="20"/>
          <w:szCs w:val="20"/>
        </w:rPr>
        <w:t>4 and 8 ml</w:t>
      </w:r>
      <w:proofErr w:type="gramEnd"/>
      <w:r w:rsidRPr="00B044A0">
        <w:rPr>
          <w:rFonts w:ascii="Arial" w:hAnsi="Arial" w:cs="Arial"/>
          <w:sz w:val="20"/>
          <w:szCs w:val="20"/>
        </w:rPr>
        <w:t xml:space="preserve"> L</w:t>
      </w:r>
      <w:r w:rsidRPr="00B044A0">
        <w:rPr>
          <w:rFonts w:ascii="Cambria Math" w:hAnsi="Cambria Math" w:cs="Cambria Math"/>
          <w:sz w:val="20"/>
          <w:szCs w:val="20"/>
        </w:rPr>
        <w:t>⁻</w:t>
      </w:r>
      <w:r w:rsidRPr="00B044A0">
        <w:rPr>
          <w:rFonts w:ascii="Arial" w:hAnsi="Arial" w:cs="Arial"/>
          <w:sz w:val="20"/>
          <w:szCs w:val="20"/>
        </w:rPr>
        <w:t>¹). The recommended dose of fertilizers (25:50:25 kg N:P</w:t>
      </w:r>
      <w:r w:rsidRPr="00B044A0">
        <w:rPr>
          <w:rFonts w:ascii="Cambria Math" w:hAnsi="Cambria Math" w:cs="Cambria Math"/>
          <w:sz w:val="20"/>
          <w:szCs w:val="20"/>
        </w:rPr>
        <w:t>₂</w:t>
      </w:r>
      <w:r w:rsidRPr="00B044A0">
        <w:rPr>
          <w:rFonts w:ascii="Arial" w:hAnsi="Arial" w:cs="Arial"/>
          <w:sz w:val="20"/>
          <w:szCs w:val="20"/>
        </w:rPr>
        <w:t>O</w:t>
      </w:r>
      <w:proofErr w:type="gramStart"/>
      <w:r w:rsidR="00D9484C" w:rsidRPr="00B044A0">
        <w:rPr>
          <w:rFonts w:ascii="Cambria Math" w:hAnsi="Cambria Math" w:cs="Cambria Math"/>
          <w:sz w:val="20"/>
          <w:szCs w:val="20"/>
        </w:rPr>
        <w:t>₅</w:t>
      </w:r>
      <w:r w:rsidR="00D9484C" w:rsidRPr="00B044A0">
        <w:rPr>
          <w:rFonts w:ascii="Arial" w:hAnsi="Arial" w:cs="Arial"/>
          <w:sz w:val="20"/>
          <w:szCs w:val="20"/>
        </w:rPr>
        <w:t>:K</w:t>
      </w:r>
      <w:proofErr w:type="gramEnd"/>
      <w:r w:rsidRPr="00B044A0">
        <w:rPr>
          <w:rFonts w:ascii="Cambria Math" w:hAnsi="Cambria Math" w:cs="Cambria Math"/>
          <w:sz w:val="20"/>
          <w:szCs w:val="20"/>
        </w:rPr>
        <w:t>₂</w:t>
      </w:r>
      <w:r w:rsidRPr="00B044A0">
        <w:rPr>
          <w:rFonts w:ascii="Arial" w:hAnsi="Arial" w:cs="Arial"/>
          <w:sz w:val="20"/>
          <w:szCs w:val="20"/>
        </w:rPr>
        <w:t>O ha</w:t>
      </w:r>
      <w:r w:rsidRPr="00B044A0">
        <w:rPr>
          <w:rFonts w:ascii="Cambria Math" w:hAnsi="Cambria Math" w:cs="Cambria Math"/>
          <w:sz w:val="20"/>
          <w:szCs w:val="20"/>
        </w:rPr>
        <w:t>⁻</w:t>
      </w:r>
      <w:r w:rsidRPr="00B044A0">
        <w:rPr>
          <w:rFonts w:ascii="Arial" w:hAnsi="Arial" w:cs="Arial"/>
          <w:sz w:val="20"/>
          <w:szCs w:val="20"/>
        </w:rPr>
        <w:t>¹) was applied as per treatment; well-decomposed FYM @ 7.5 t ha</w:t>
      </w:r>
      <w:r w:rsidRPr="00B044A0">
        <w:rPr>
          <w:rFonts w:ascii="Cambria Math" w:hAnsi="Cambria Math" w:cs="Cambria Math"/>
          <w:sz w:val="20"/>
          <w:szCs w:val="20"/>
        </w:rPr>
        <w:t>⁻</w:t>
      </w:r>
      <w:r w:rsidRPr="00B044A0">
        <w:rPr>
          <w:rFonts w:ascii="Arial" w:hAnsi="Arial" w:cs="Arial"/>
          <w:sz w:val="20"/>
          <w:szCs w:val="20"/>
        </w:rPr>
        <w:t>¹ was incorporated 15 days before sowing. Seeds were dibbled at 45 × 10 cm spacing on 30 August 2024, followed by thinning at 15 DAS, hand weeding at 25 DAS, and earthing up at 30 DAS. Super nano urea sprays were applied at flowering and pod formation stages. Standard plant protection measures were followed. Seed and haulm yield were recorded using standard procedures. Soil samples collected before sowing and after harvest were analysed for pH, EC, organic carbon, available N, P and K, exchangeable Ca and Mg, available S, micronutrients and biological properties using standard laboratory protocols. The data generated were statistically analysed using ANOVA appropriate for RCBD to test treatment effects.</w:t>
      </w:r>
    </w:p>
    <w:p w14:paraId="67C83A0D" w14:textId="77777777" w:rsidR="000D640A" w:rsidRPr="00B044A0" w:rsidRDefault="000D640A" w:rsidP="00F83C4C">
      <w:pPr>
        <w:spacing w:after="0" w:line="276" w:lineRule="auto"/>
        <w:jc w:val="both"/>
        <w:rPr>
          <w:rFonts w:ascii="Arial" w:hAnsi="Arial" w:cs="Arial"/>
          <w:sz w:val="24"/>
          <w:szCs w:val="24"/>
        </w:rPr>
      </w:pPr>
    </w:p>
    <w:p w14:paraId="15EA60DA" w14:textId="77777777" w:rsidR="00F83C4C" w:rsidRDefault="00F83C4C" w:rsidP="00F83C4C">
      <w:pPr>
        <w:pStyle w:val="Head1"/>
        <w:spacing w:after="0"/>
        <w:jc w:val="both"/>
        <w:rPr>
          <w:rFonts w:ascii="Arial" w:hAnsi="Arial" w:cs="Arial"/>
        </w:rPr>
      </w:pPr>
      <w:r w:rsidRPr="00B044A0">
        <w:rPr>
          <w:rFonts w:ascii="Arial" w:hAnsi="Arial" w:cs="Arial"/>
        </w:rPr>
        <w:t>3. results and discussion</w:t>
      </w:r>
    </w:p>
    <w:p w14:paraId="04BB9ECC" w14:textId="77777777" w:rsidR="008545A0" w:rsidRPr="00B044A0" w:rsidRDefault="008545A0" w:rsidP="00F83C4C">
      <w:pPr>
        <w:pStyle w:val="Head1"/>
        <w:spacing w:after="0"/>
        <w:jc w:val="both"/>
        <w:rPr>
          <w:rFonts w:ascii="Arial" w:hAnsi="Arial" w:cs="Arial"/>
        </w:rPr>
      </w:pPr>
    </w:p>
    <w:p w14:paraId="49A4893B" w14:textId="3AE13028" w:rsidR="00B044A0" w:rsidRDefault="008545A0" w:rsidP="00B044A0">
      <w:pPr>
        <w:spacing w:after="0" w:line="276" w:lineRule="auto"/>
        <w:jc w:val="both"/>
        <w:rPr>
          <w:rFonts w:ascii="Arial" w:hAnsi="Arial" w:cs="Arial"/>
          <w:b/>
          <w:bCs/>
        </w:rPr>
      </w:pPr>
      <w:r w:rsidRPr="008545A0">
        <w:rPr>
          <w:rFonts w:ascii="Arial" w:hAnsi="Arial" w:cs="Arial"/>
          <w:b/>
          <w:bCs/>
        </w:rPr>
        <w:t xml:space="preserve">3.1 </w:t>
      </w:r>
      <w:proofErr w:type="spellStart"/>
      <w:r>
        <w:rPr>
          <w:rFonts w:ascii="Arial" w:hAnsi="Arial" w:cs="Arial"/>
          <w:b/>
          <w:bCs/>
        </w:rPr>
        <w:t>Physico</w:t>
      </w:r>
      <w:proofErr w:type="spellEnd"/>
      <w:r>
        <w:rPr>
          <w:rFonts w:ascii="Arial" w:hAnsi="Arial" w:cs="Arial"/>
          <w:b/>
          <w:bCs/>
        </w:rPr>
        <w:t>-chemical Properties of Soil</w:t>
      </w:r>
    </w:p>
    <w:p w14:paraId="408AA444" w14:textId="77777777" w:rsidR="008545A0" w:rsidRPr="008545A0" w:rsidRDefault="008545A0" w:rsidP="00B044A0">
      <w:pPr>
        <w:spacing w:after="0" w:line="276" w:lineRule="auto"/>
        <w:jc w:val="both"/>
        <w:rPr>
          <w:rFonts w:ascii="Arial" w:hAnsi="Arial" w:cs="Arial"/>
          <w:b/>
          <w:bCs/>
        </w:rPr>
      </w:pPr>
    </w:p>
    <w:p w14:paraId="0D0812AF" w14:textId="69F07AD1" w:rsidR="00B044A0" w:rsidRPr="00D9484C" w:rsidRDefault="00B044A0" w:rsidP="00B044A0">
      <w:pPr>
        <w:spacing w:after="0" w:line="276" w:lineRule="auto"/>
        <w:jc w:val="both"/>
        <w:rPr>
          <w:rFonts w:ascii="Arial" w:hAnsi="Arial" w:cs="Arial"/>
          <w:sz w:val="20"/>
          <w:szCs w:val="20"/>
        </w:rPr>
      </w:pPr>
      <w:r w:rsidRPr="00D9484C">
        <w:rPr>
          <w:rFonts w:ascii="Arial" w:hAnsi="Arial" w:cs="Arial"/>
          <w:sz w:val="20"/>
          <w:szCs w:val="20"/>
        </w:rPr>
        <w:t xml:space="preserve">The </w:t>
      </w:r>
      <w:proofErr w:type="spellStart"/>
      <w:r w:rsidRPr="00D9484C">
        <w:rPr>
          <w:rFonts w:ascii="Arial" w:hAnsi="Arial" w:cs="Arial"/>
          <w:sz w:val="20"/>
          <w:szCs w:val="20"/>
        </w:rPr>
        <w:t>physico</w:t>
      </w:r>
      <w:proofErr w:type="spellEnd"/>
      <w:r w:rsidRPr="00D9484C">
        <w:rPr>
          <w:rFonts w:ascii="Arial" w:hAnsi="Arial" w:cs="Arial"/>
          <w:sz w:val="20"/>
          <w:szCs w:val="20"/>
        </w:rPr>
        <w:t>-chemical properties of soil after the harvest of cowpea, including pH, electrical conductivity (EC) and organic carbon (OC), were not significantly influenced by foliar application of super nano urea (SNU) and sulphur at different growth stages, as shown in Table 1. Soil pH ranged from 5.59 in T</w:t>
      </w:r>
      <w:r w:rsidRPr="00D9484C">
        <w:rPr>
          <w:rFonts w:ascii="Arial" w:hAnsi="Arial" w:cs="Arial"/>
          <w:sz w:val="20"/>
          <w:szCs w:val="20"/>
          <w:vertAlign w:val="subscript"/>
        </w:rPr>
        <w:t>3</w:t>
      </w:r>
      <w:r w:rsidRPr="00D9484C">
        <w:rPr>
          <w:rFonts w:ascii="Arial" w:hAnsi="Arial" w:cs="Arial"/>
          <w:sz w:val="20"/>
          <w:szCs w:val="20"/>
        </w:rPr>
        <w:t xml:space="preserve"> (100% RDF + 20 kg S) to 5.82 in absolute control (T</w:t>
      </w:r>
      <w:r w:rsidRPr="00D9484C">
        <w:rPr>
          <w:rFonts w:ascii="Arial" w:hAnsi="Arial" w:cs="Arial"/>
          <w:sz w:val="20"/>
          <w:szCs w:val="20"/>
          <w:vertAlign w:val="subscript"/>
        </w:rPr>
        <w:t>1</w:t>
      </w:r>
      <w:r w:rsidRPr="00D9484C">
        <w:rPr>
          <w:rFonts w:ascii="Arial" w:hAnsi="Arial" w:cs="Arial"/>
          <w:sz w:val="20"/>
          <w:szCs w:val="20"/>
        </w:rPr>
        <w:t xml:space="preserve">), with a slight, non-significant decrease from the initial pH of 5.89. Soil EC remained statistically unchanged, varying between 0.28 </w:t>
      </w:r>
      <w:proofErr w:type="spellStart"/>
      <w:r w:rsidRPr="00D9484C">
        <w:rPr>
          <w:rFonts w:ascii="Arial" w:hAnsi="Arial" w:cs="Arial"/>
          <w:sz w:val="20"/>
          <w:szCs w:val="20"/>
        </w:rPr>
        <w:t>dS</w:t>
      </w:r>
      <w:proofErr w:type="spellEnd"/>
      <w:r w:rsidRPr="00D9484C">
        <w:rPr>
          <w:rFonts w:ascii="Arial" w:hAnsi="Arial" w:cs="Arial"/>
          <w:sz w:val="20"/>
          <w:szCs w:val="20"/>
        </w:rPr>
        <w:t xml:space="preserve"> m</w:t>
      </w:r>
      <w:r w:rsidRPr="00D9484C">
        <w:rPr>
          <w:rFonts w:ascii="Arial" w:hAnsi="Arial" w:cs="Arial"/>
          <w:sz w:val="20"/>
          <w:szCs w:val="20"/>
          <w:vertAlign w:val="superscript"/>
        </w:rPr>
        <w:t>-1</w:t>
      </w:r>
      <w:r w:rsidRPr="00D9484C">
        <w:rPr>
          <w:rFonts w:ascii="Arial" w:hAnsi="Arial" w:cs="Arial"/>
          <w:sz w:val="20"/>
          <w:szCs w:val="20"/>
        </w:rPr>
        <w:t xml:space="preserve"> in T</w:t>
      </w:r>
      <w:r w:rsidRPr="00D9484C">
        <w:rPr>
          <w:rFonts w:ascii="Arial" w:hAnsi="Arial" w:cs="Arial"/>
          <w:sz w:val="20"/>
          <w:szCs w:val="20"/>
          <w:vertAlign w:val="subscript"/>
        </w:rPr>
        <w:t>1</w:t>
      </w:r>
      <w:r w:rsidRPr="00D9484C">
        <w:rPr>
          <w:rFonts w:ascii="Arial" w:hAnsi="Arial" w:cs="Arial"/>
          <w:sz w:val="20"/>
          <w:szCs w:val="20"/>
        </w:rPr>
        <w:t xml:space="preserve"> and 0.32 </w:t>
      </w:r>
      <w:proofErr w:type="spellStart"/>
      <w:r w:rsidRPr="00D9484C">
        <w:rPr>
          <w:rFonts w:ascii="Arial" w:hAnsi="Arial" w:cs="Arial"/>
          <w:sz w:val="20"/>
          <w:szCs w:val="20"/>
        </w:rPr>
        <w:t>dS</w:t>
      </w:r>
      <w:proofErr w:type="spellEnd"/>
      <w:r w:rsidRPr="00D9484C">
        <w:rPr>
          <w:rFonts w:ascii="Arial" w:hAnsi="Arial" w:cs="Arial"/>
          <w:sz w:val="20"/>
          <w:szCs w:val="20"/>
        </w:rPr>
        <w:t xml:space="preserve"> m</w:t>
      </w:r>
      <w:r w:rsidRPr="00D9484C">
        <w:rPr>
          <w:rFonts w:ascii="Arial" w:hAnsi="Arial" w:cs="Arial"/>
          <w:sz w:val="20"/>
          <w:szCs w:val="20"/>
          <w:vertAlign w:val="superscript"/>
        </w:rPr>
        <w:t>-1</w:t>
      </w:r>
      <w:r w:rsidRPr="00D9484C">
        <w:rPr>
          <w:rFonts w:ascii="Arial" w:hAnsi="Arial" w:cs="Arial"/>
          <w:sz w:val="20"/>
          <w:szCs w:val="20"/>
        </w:rPr>
        <w:t xml:space="preserve"> in T</w:t>
      </w:r>
      <w:r w:rsidRPr="00D9484C">
        <w:rPr>
          <w:rFonts w:ascii="Arial" w:hAnsi="Arial" w:cs="Arial"/>
          <w:sz w:val="20"/>
          <w:szCs w:val="20"/>
          <w:vertAlign w:val="subscript"/>
        </w:rPr>
        <w:t>3</w:t>
      </w:r>
      <w:r w:rsidRPr="00D9484C">
        <w:rPr>
          <w:rFonts w:ascii="Arial" w:hAnsi="Arial" w:cs="Arial"/>
          <w:sz w:val="20"/>
          <w:szCs w:val="20"/>
        </w:rPr>
        <w:t xml:space="preserve">, similar to the initial EC of 0.29 </w:t>
      </w:r>
      <w:proofErr w:type="spellStart"/>
      <w:r w:rsidRPr="00D9484C">
        <w:rPr>
          <w:rFonts w:ascii="Arial" w:hAnsi="Arial" w:cs="Arial"/>
          <w:sz w:val="20"/>
          <w:szCs w:val="20"/>
        </w:rPr>
        <w:t>dS</w:t>
      </w:r>
      <w:proofErr w:type="spellEnd"/>
      <w:r w:rsidRPr="00D9484C">
        <w:rPr>
          <w:rFonts w:ascii="Arial" w:hAnsi="Arial" w:cs="Arial"/>
          <w:sz w:val="20"/>
          <w:szCs w:val="20"/>
        </w:rPr>
        <w:t xml:space="preserve"> m</w:t>
      </w:r>
      <w:r w:rsidRPr="00D9484C">
        <w:rPr>
          <w:rFonts w:ascii="Arial" w:hAnsi="Arial" w:cs="Arial"/>
          <w:sz w:val="20"/>
          <w:szCs w:val="20"/>
          <w:vertAlign w:val="superscript"/>
        </w:rPr>
        <w:t>-1</w:t>
      </w:r>
      <w:r w:rsidRPr="00D9484C">
        <w:rPr>
          <w:rFonts w:ascii="Arial" w:hAnsi="Arial" w:cs="Arial"/>
          <w:sz w:val="20"/>
          <w:szCs w:val="20"/>
        </w:rPr>
        <w:t>. Organic carbon content also did not differ significantly, ranging from 0.51% in T</w:t>
      </w:r>
      <w:r w:rsidRPr="00D9484C">
        <w:rPr>
          <w:rFonts w:ascii="Arial" w:hAnsi="Arial" w:cs="Arial"/>
          <w:sz w:val="20"/>
          <w:szCs w:val="20"/>
          <w:vertAlign w:val="subscript"/>
        </w:rPr>
        <w:t>1</w:t>
      </w:r>
      <w:r w:rsidRPr="00D9484C">
        <w:rPr>
          <w:rFonts w:ascii="Arial" w:hAnsi="Arial" w:cs="Arial"/>
          <w:sz w:val="20"/>
          <w:szCs w:val="20"/>
        </w:rPr>
        <w:t xml:space="preserve"> to 0.58% in T</w:t>
      </w:r>
      <w:r w:rsidRPr="00D9484C">
        <w:rPr>
          <w:rFonts w:ascii="Arial" w:hAnsi="Arial" w:cs="Arial"/>
          <w:sz w:val="20"/>
          <w:szCs w:val="20"/>
          <w:vertAlign w:val="subscript"/>
        </w:rPr>
        <w:t>3</w:t>
      </w:r>
      <w:r w:rsidRPr="00D9484C">
        <w:rPr>
          <w:rFonts w:ascii="Arial" w:hAnsi="Arial" w:cs="Arial"/>
          <w:sz w:val="20"/>
          <w:szCs w:val="20"/>
        </w:rPr>
        <w:t>, indicating that combined use of basal fertilizers and foliar SNU had minimal effect on soil organic matter dynamics.</w:t>
      </w:r>
    </w:p>
    <w:p w14:paraId="39F5359D" w14:textId="77777777" w:rsidR="007261B6" w:rsidRPr="00D9484C" w:rsidRDefault="007261B6" w:rsidP="00971EB3">
      <w:pPr>
        <w:spacing w:after="0" w:line="276" w:lineRule="auto"/>
        <w:jc w:val="both"/>
        <w:rPr>
          <w:rFonts w:ascii="Arial" w:hAnsi="Arial" w:cs="Arial"/>
          <w:b/>
          <w:bCs/>
          <w:sz w:val="20"/>
          <w:szCs w:val="20"/>
        </w:rPr>
      </w:pPr>
    </w:p>
    <w:p w14:paraId="489DD85E" w14:textId="46469E20" w:rsidR="00B20087" w:rsidRPr="00B044A0" w:rsidRDefault="00551ECE" w:rsidP="00971EB3">
      <w:pPr>
        <w:spacing w:after="0" w:line="360" w:lineRule="auto"/>
        <w:jc w:val="both"/>
        <w:rPr>
          <w:rFonts w:ascii="Arial" w:hAnsi="Arial" w:cs="Arial"/>
          <w:b/>
          <w:bCs/>
          <w:sz w:val="20"/>
          <w:szCs w:val="20"/>
          <w:lang w:val="en-US"/>
        </w:rPr>
      </w:pPr>
      <w:r w:rsidRPr="00B044A0">
        <w:rPr>
          <w:rFonts w:ascii="Arial" w:hAnsi="Arial" w:cs="Arial"/>
          <w:b/>
          <w:bCs/>
          <w:sz w:val="20"/>
          <w:szCs w:val="20"/>
          <w:lang w:val="en-US"/>
        </w:rPr>
        <w:t xml:space="preserve">Table 1. Effect of super </w:t>
      </w:r>
      <w:proofErr w:type="spellStart"/>
      <w:r w:rsidRPr="00B044A0">
        <w:rPr>
          <w:rFonts w:ascii="Arial" w:hAnsi="Arial" w:cs="Arial"/>
          <w:b/>
          <w:bCs/>
          <w:sz w:val="20"/>
          <w:szCs w:val="20"/>
          <w:lang w:val="en-US"/>
        </w:rPr>
        <w:t>nano</w:t>
      </w:r>
      <w:proofErr w:type="spellEnd"/>
      <w:r w:rsidRPr="00B044A0">
        <w:rPr>
          <w:rFonts w:ascii="Arial" w:hAnsi="Arial" w:cs="Arial"/>
          <w:b/>
          <w:bCs/>
          <w:sz w:val="20"/>
          <w:szCs w:val="20"/>
          <w:lang w:val="en-US"/>
        </w:rPr>
        <w:t xml:space="preserve"> urea and </w:t>
      </w:r>
      <w:proofErr w:type="spellStart"/>
      <w:r w:rsidRPr="00B044A0">
        <w:rPr>
          <w:rFonts w:ascii="Arial" w:hAnsi="Arial" w:cs="Arial"/>
          <w:b/>
          <w:bCs/>
          <w:sz w:val="20"/>
          <w:szCs w:val="20"/>
          <w:lang w:val="en-US"/>
        </w:rPr>
        <w:t>sulphur</w:t>
      </w:r>
      <w:proofErr w:type="spellEnd"/>
      <w:r w:rsidRPr="00B044A0">
        <w:rPr>
          <w:rFonts w:ascii="Arial" w:hAnsi="Arial" w:cs="Arial"/>
          <w:b/>
          <w:bCs/>
          <w:sz w:val="20"/>
          <w:szCs w:val="20"/>
          <w:lang w:val="en-US"/>
        </w:rPr>
        <w:t xml:space="preserve"> on pH, electrical conductivity and organic carbon status of soil after the harvest of cowpea</w:t>
      </w:r>
    </w:p>
    <w:tbl>
      <w:tblPr>
        <w:tblStyle w:val="TableGrid"/>
        <w:tblW w:w="5000" w:type="pct"/>
        <w:tblLook w:val="04A0" w:firstRow="1" w:lastRow="0" w:firstColumn="1" w:lastColumn="0" w:noHBand="0" w:noVBand="1"/>
      </w:tblPr>
      <w:tblGrid>
        <w:gridCol w:w="4188"/>
        <w:gridCol w:w="1250"/>
        <w:gridCol w:w="1816"/>
        <w:gridCol w:w="1762"/>
      </w:tblGrid>
      <w:tr w:rsidR="00551ECE" w:rsidRPr="00B044A0" w14:paraId="18567018" w14:textId="77777777" w:rsidTr="00551ECE">
        <w:trPr>
          <w:trHeight w:val="275"/>
        </w:trPr>
        <w:tc>
          <w:tcPr>
            <w:tcW w:w="2323" w:type="pct"/>
            <w:vAlign w:val="center"/>
          </w:tcPr>
          <w:p w14:paraId="168680FC" w14:textId="17259DBD" w:rsidR="00551ECE" w:rsidRPr="00B044A0" w:rsidRDefault="00551ECE" w:rsidP="00971EB3">
            <w:pPr>
              <w:jc w:val="both"/>
              <w:rPr>
                <w:rFonts w:ascii="Arial" w:eastAsia="Bookman Old Style" w:hAnsi="Arial" w:cs="Arial"/>
                <w:b/>
                <w:bCs/>
                <w:color w:val="000000" w:themeColor="text1"/>
                <w:sz w:val="20"/>
                <w:szCs w:val="20"/>
              </w:rPr>
            </w:pPr>
            <w:r w:rsidRPr="00B044A0">
              <w:rPr>
                <w:rFonts w:ascii="Arial" w:hAnsi="Arial" w:cs="Arial"/>
                <w:b/>
                <w:bCs/>
                <w:sz w:val="20"/>
                <w:szCs w:val="20"/>
              </w:rPr>
              <w:t>Treatments</w:t>
            </w:r>
          </w:p>
        </w:tc>
        <w:tc>
          <w:tcPr>
            <w:tcW w:w="693" w:type="pct"/>
            <w:vAlign w:val="center"/>
          </w:tcPr>
          <w:p w14:paraId="4C9D92E1" w14:textId="56E12648" w:rsidR="00551ECE" w:rsidRPr="00B044A0" w:rsidRDefault="00551ECE" w:rsidP="00971EB3">
            <w:pPr>
              <w:jc w:val="both"/>
              <w:rPr>
                <w:rFonts w:ascii="Arial" w:hAnsi="Arial" w:cs="Arial"/>
                <w:sz w:val="20"/>
                <w:szCs w:val="20"/>
              </w:rPr>
            </w:pPr>
            <w:r w:rsidRPr="00B044A0">
              <w:rPr>
                <w:rFonts w:ascii="Arial" w:eastAsia="Bookman Old Style" w:hAnsi="Arial" w:cs="Arial"/>
                <w:b/>
                <w:bCs/>
                <w:color w:val="000000" w:themeColor="text1"/>
                <w:sz w:val="20"/>
                <w:szCs w:val="20"/>
              </w:rPr>
              <w:t>pH</w:t>
            </w:r>
          </w:p>
        </w:tc>
        <w:tc>
          <w:tcPr>
            <w:tcW w:w="1007" w:type="pct"/>
            <w:vAlign w:val="center"/>
          </w:tcPr>
          <w:p w14:paraId="5418B13B" w14:textId="77777777" w:rsidR="00551ECE" w:rsidRPr="00B044A0" w:rsidRDefault="00551ECE" w:rsidP="00971EB3">
            <w:pPr>
              <w:jc w:val="both"/>
              <w:rPr>
                <w:rFonts w:ascii="Arial" w:eastAsia="Bookman Old Style" w:hAnsi="Arial" w:cs="Arial"/>
                <w:b/>
                <w:bCs/>
                <w:color w:val="000000" w:themeColor="text1"/>
                <w:sz w:val="20"/>
                <w:szCs w:val="20"/>
              </w:rPr>
            </w:pPr>
            <w:r w:rsidRPr="00B044A0">
              <w:rPr>
                <w:rFonts w:ascii="Arial" w:eastAsia="Bookman Old Style" w:hAnsi="Arial" w:cs="Arial"/>
                <w:b/>
                <w:bCs/>
                <w:color w:val="000000" w:themeColor="text1"/>
                <w:sz w:val="20"/>
                <w:szCs w:val="20"/>
              </w:rPr>
              <w:t>Electrical</w:t>
            </w:r>
          </w:p>
          <w:p w14:paraId="52540910" w14:textId="77777777" w:rsidR="00551ECE" w:rsidRPr="00B044A0" w:rsidRDefault="00551ECE" w:rsidP="00971EB3">
            <w:pPr>
              <w:jc w:val="both"/>
              <w:rPr>
                <w:rFonts w:ascii="Arial" w:hAnsi="Arial" w:cs="Arial"/>
                <w:sz w:val="20"/>
                <w:szCs w:val="20"/>
              </w:rPr>
            </w:pPr>
            <w:r w:rsidRPr="00B044A0">
              <w:rPr>
                <w:rFonts w:ascii="Arial" w:eastAsia="Bookman Old Style" w:hAnsi="Arial" w:cs="Arial"/>
                <w:b/>
                <w:bCs/>
                <w:color w:val="000000" w:themeColor="text1"/>
                <w:sz w:val="20"/>
                <w:szCs w:val="20"/>
              </w:rPr>
              <w:lastRenderedPageBreak/>
              <w:t>Conductivity (</w:t>
            </w:r>
            <w:proofErr w:type="spellStart"/>
            <w:r w:rsidRPr="00B044A0">
              <w:rPr>
                <w:rFonts w:ascii="Arial" w:eastAsia="Bookman Old Style" w:hAnsi="Arial" w:cs="Arial"/>
                <w:b/>
                <w:bCs/>
                <w:color w:val="000000" w:themeColor="text1"/>
                <w:sz w:val="20"/>
                <w:szCs w:val="20"/>
              </w:rPr>
              <w:t>dS</w:t>
            </w:r>
            <w:proofErr w:type="spellEnd"/>
            <w:r w:rsidRPr="00B044A0">
              <w:rPr>
                <w:rFonts w:ascii="Arial" w:eastAsia="Bookman Old Style" w:hAnsi="Arial" w:cs="Arial"/>
                <w:b/>
                <w:bCs/>
                <w:color w:val="000000" w:themeColor="text1"/>
                <w:sz w:val="20"/>
                <w:szCs w:val="20"/>
              </w:rPr>
              <w:t xml:space="preserve"> m</w:t>
            </w:r>
            <w:r w:rsidRPr="00B044A0">
              <w:rPr>
                <w:rFonts w:ascii="Arial" w:eastAsia="Bookman Old Style" w:hAnsi="Arial" w:cs="Arial"/>
                <w:b/>
                <w:bCs/>
                <w:color w:val="000000" w:themeColor="text1"/>
                <w:sz w:val="20"/>
                <w:szCs w:val="20"/>
                <w:vertAlign w:val="superscript"/>
              </w:rPr>
              <w:t>-1</w:t>
            </w:r>
            <w:r w:rsidRPr="00B044A0">
              <w:rPr>
                <w:rFonts w:ascii="Arial" w:eastAsia="Bookman Old Style" w:hAnsi="Arial" w:cs="Arial"/>
                <w:b/>
                <w:bCs/>
                <w:color w:val="000000" w:themeColor="text1"/>
                <w:sz w:val="20"/>
                <w:szCs w:val="20"/>
              </w:rPr>
              <w:t>)</w:t>
            </w:r>
          </w:p>
        </w:tc>
        <w:tc>
          <w:tcPr>
            <w:tcW w:w="977" w:type="pct"/>
            <w:vAlign w:val="center"/>
          </w:tcPr>
          <w:p w14:paraId="7CEC827A" w14:textId="77777777" w:rsidR="00551ECE" w:rsidRPr="00B044A0" w:rsidRDefault="00551ECE" w:rsidP="00971EB3">
            <w:pPr>
              <w:jc w:val="both"/>
              <w:rPr>
                <w:rFonts w:ascii="Arial" w:hAnsi="Arial" w:cs="Arial"/>
                <w:sz w:val="20"/>
                <w:szCs w:val="20"/>
              </w:rPr>
            </w:pPr>
            <w:r w:rsidRPr="00B044A0">
              <w:rPr>
                <w:rFonts w:ascii="Arial" w:eastAsia="Bookman Old Style" w:hAnsi="Arial" w:cs="Arial"/>
                <w:b/>
                <w:color w:val="000000" w:themeColor="text1"/>
                <w:sz w:val="20"/>
                <w:szCs w:val="20"/>
              </w:rPr>
              <w:lastRenderedPageBreak/>
              <w:t>Organic carbon (%)</w:t>
            </w:r>
          </w:p>
        </w:tc>
      </w:tr>
      <w:tr w:rsidR="00551ECE" w:rsidRPr="00B044A0" w14:paraId="1EBDBF72" w14:textId="77777777" w:rsidTr="00551ECE">
        <w:trPr>
          <w:trHeight w:val="257"/>
        </w:trPr>
        <w:tc>
          <w:tcPr>
            <w:tcW w:w="2323" w:type="pct"/>
            <w:vAlign w:val="center"/>
          </w:tcPr>
          <w:p w14:paraId="013E95BB" w14:textId="236961E4"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w:t>
            </w:r>
            <w:r w:rsidRPr="00B044A0">
              <w:rPr>
                <w:rFonts w:ascii="Arial" w:hAnsi="Arial" w:cs="Arial"/>
                <w:sz w:val="20"/>
                <w:szCs w:val="20"/>
              </w:rPr>
              <w:t xml:space="preserve">: Absolute control  </w:t>
            </w:r>
          </w:p>
        </w:tc>
        <w:tc>
          <w:tcPr>
            <w:tcW w:w="693" w:type="pct"/>
            <w:vAlign w:val="center"/>
          </w:tcPr>
          <w:p w14:paraId="587114DA" w14:textId="33B35131" w:rsidR="00551ECE" w:rsidRPr="00B044A0" w:rsidRDefault="00551ECE" w:rsidP="00971EB3">
            <w:pPr>
              <w:jc w:val="both"/>
              <w:rPr>
                <w:rFonts w:ascii="Arial" w:hAnsi="Arial" w:cs="Arial"/>
                <w:sz w:val="20"/>
                <w:szCs w:val="20"/>
              </w:rPr>
            </w:pPr>
            <w:r w:rsidRPr="00B044A0">
              <w:rPr>
                <w:rFonts w:ascii="Arial" w:hAnsi="Arial" w:cs="Arial"/>
                <w:sz w:val="20"/>
                <w:szCs w:val="20"/>
              </w:rPr>
              <w:t>5.82</w:t>
            </w:r>
          </w:p>
        </w:tc>
        <w:tc>
          <w:tcPr>
            <w:tcW w:w="1007" w:type="pct"/>
            <w:vAlign w:val="bottom"/>
          </w:tcPr>
          <w:p w14:paraId="0539D03B"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0.28</w:t>
            </w:r>
          </w:p>
        </w:tc>
        <w:tc>
          <w:tcPr>
            <w:tcW w:w="977" w:type="pct"/>
            <w:vAlign w:val="bottom"/>
          </w:tcPr>
          <w:p w14:paraId="15F62387"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0.51</w:t>
            </w:r>
          </w:p>
        </w:tc>
      </w:tr>
      <w:tr w:rsidR="00551ECE" w:rsidRPr="00B044A0" w14:paraId="265EB4A8" w14:textId="77777777" w:rsidTr="00551ECE">
        <w:trPr>
          <w:trHeight w:val="275"/>
        </w:trPr>
        <w:tc>
          <w:tcPr>
            <w:tcW w:w="2323" w:type="pct"/>
            <w:vAlign w:val="center"/>
          </w:tcPr>
          <w:p w14:paraId="03FF04F4" w14:textId="6E03180A"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2</w:t>
            </w:r>
            <w:r w:rsidRPr="00B044A0">
              <w:rPr>
                <w:rFonts w:ascii="Arial" w:hAnsi="Arial" w:cs="Arial"/>
                <w:sz w:val="20"/>
                <w:szCs w:val="20"/>
              </w:rPr>
              <w:t xml:space="preserve">: 100 % RDF </w:t>
            </w:r>
          </w:p>
        </w:tc>
        <w:tc>
          <w:tcPr>
            <w:tcW w:w="693" w:type="pct"/>
            <w:vAlign w:val="center"/>
          </w:tcPr>
          <w:p w14:paraId="1E54D179" w14:textId="5041B664" w:rsidR="00551ECE" w:rsidRPr="00B044A0" w:rsidRDefault="00551ECE" w:rsidP="00971EB3">
            <w:pPr>
              <w:jc w:val="both"/>
              <w:rPr>
                <w:rFonts w:ascii="Arial" w:hAnsi="Arial" w:cs="Arial"/>
                <w:sz w:val="20"/>
                <w:szCs w:val="20"/>
              </w:rPr>
            </w:pPr>
            <w:r w:rsidRPr="00B044A0">
              <w:rPr>
                <w:rFonts w:ascii="Arial" w:hAnsi="Arial" w:cs="Arial"/>
                <w:sz w:val="20"/>
                <w:szCs w:val="20"/>
              </w:rPr>
              <w:t>5.61</w:t>
            </w:r>
          </w:p>
        </w:tc>
        <w:tc>
          <w:tcPr>
            <w:tcW w:w="1007" w:type="pct"/>
            <w:vAlign w:val="bottom"/>
          </w:tcPr>
          <w:p w14:paraId="36F4C56E"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0.32</w:t>
            </w:r>
          </w:p>
        </w:tc>
        <w:tc>
          <w:tcPr>
            <w:tcW w:w="977" w:type="pct"/>
            <w:vAlign w:val="bottom"/>
          </w:tcPr>
          <w:p w14:paraId="6746E8D2"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0.57</w:t>
            </w:r>
          </w:p>
        </w:tc>
      </w:tr>
      <w:tr w:rsidR="00551ECE" w:rsidRPr="00B044A0" w14:paraId="1CFD262E" w14:textId="77777777" w:rsidTr="00551ECE">
        <w:trPr>
          <w:trHeight w:val="275"/>
        </w:trPr>
        <w:tc>
          <w:tcPr>
            <w:tcW w:w="2323" w:type="pct"/>
            <w:vAlign w:val="center"/>
          </w:tcPr>
          <w:p w14:paraId="67536575" w14:textId="07BE222F"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3</w:t>
            </w:r>
            <w:r w:rsidRPr="00B044A0">
              <w:rPr>
                <w:rFonts w:ascii="Arial" w:hAnsi="Arial" w:cs="Arial"/>
                <w:sz w:val="20"/>
                <w:szCs w:val="20"/>
              </w:rPr>
              <w:t xml:space="preserve">: 100 % RDF &amp; 20 kg S </w:t>
            </w:r>
          </w:p>
        </w:tc>
        <w:tc>
          <w:tcPr>
            <w:tcW w:w="693" w:type="pct"/>
            <w:vAlign w:val="center"/>
          </w:tcPr>
          <w:p w14:paraId="6EE35B14" w14:textId="3F20C5DC" w:rsidR="00551ECE" w:rsidRPr="00B044A0" w:rsidRDefault="00551ECE" w:rsidP="00971EB3">
            <w:pPr>
              <w:jc w:val="both"/>
              <w:rPr>
                <w:rFonts w:ascii="Arial" w:hAnsi="Arial" w:cs="Arial"/>
                <w:sz w:val="20"/>
                <w:szCs w:val="20"/>
              </w:rPr>
            </w:pPr>
            <w:r w:rsidRPr="00B044A0">
              <w:rPr>
                <w:rFonts w:ascii="Arial" w:hAnsi="Arial" w:cs="Arial"/>
                <w:sz w:val="20"/>
                <w:szCs w:val="20"/>
              </w:rPr>
              <w:t>5.59</w:t>
            </w:r>
          </w:p>
        </w:tc>
        <w:tc>
          <w:tcPr>
            <w:tcW w:w="1007" w:type="pct"/>
            <w:vAlign w:val="bottom"/>
          </w:tcPr>
          <w:p w14:paraId="2329EE07"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0.32</w:t>
            </w:r>
          </w:p>
        </w:tc>
        <w:tc>
          <w:tcPr>
            <w:tcW w:w="977" w:type="pct"/>
            <w:vAlign w:val="bottom"/>
          </w:tcPr>
          <w:p w14:paraId="1A9D3B6B"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0.58</w:t>
            </w:r>
          </w:p>
        </w:tc>
      </w:tr>
      <w:tr w:rsidR="00551ECE" w:rsidRPr="00B044A0" w14:paraId="2B8069DB" w14:textId="77777777" w:rsidTr="00551ECE">
        <w:trPr>
          <w:trHeight w:val="257"/>
        </w:trPr>
        <w:tc>
          <w:tcPr>
            <w:tcW w:w="2323" w:type="pct"/>
            <w:vAlign w:val="center"/>
          </w:tcPr>
          <w:p w14:paraId="78A2AE2E" w14:textId="243223F1"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4</w:t>
            </w:r>
            <w:r w:rsidRPr="00B044A0">
              <w:rPr>
                <w:rFonts w:ascii="Arial" w:hAnsi="Arial" w:cs="Arial"/>
                <w:sz w:val="20"/>
                <w:szCs w:val="20"/>
              </w:rPr>
              <w:t xml:space="preserve">: 75 % RDN &amp; 15 kg S  </w:t>
            </w:r>
          </w:p>
        </w:tc>
        <w:tc>
          <w:tcPr>
            <w:tcW w:w="693" w:type="pct"/>
            <w:vAlign w:val="center"/>
          </w:tcPr>
          <w:p w14:paraId="5D08C04C" w14:textId="016AC8B6" w:rsidR="00551ECE" w:rsidRPr="00B044A0" w:rsidRDefault="00551ECE" w:rsidP="00971EB3">
            <w:pPr>
              <w:jc w:val="both"/>
              <w:rPr>
                <w:rFonts w:ascii="Arial" w:hAnsi="Arial" w:cs="Arial"/>
                <w:sz w:val="20"/>
                <w:szCs w:val="20"/>
              </w:rPr>
            </w:pPr>
            <w:r w:rsidRPr="00B044A0">
              <w:rPr>
                <w:rFonts w:ascii="Arial" w:hAnsi="Arial" w:cs="Arial"/>
                <w:sz w:val="20"/>
                <w:szCs w:val="20"/>
              </w:rPr>
              <w:t>5.71</w:t>
            </w:r>
          </w:p>
        </w:tc>
        <w:tc>
          <w:tcPr>
            <w:tcW w:w="1007" w:type="pct"/>
            <w:vAlign w:val="bottom"/>
          </w:tcPr>
          <w:p w14:paraId="33C5FE59"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0.30</w:t>
            </w:r>
          </w:p>
        </w:tc>
        <w:tc>
          <w:tcPr>
            <w:tcW w:w="977" w:type="pct"/>
            <w:vAlign w:val="bottom"/>
          </w:tcPr>
          <w:p w14:paraId="4DBB74E6"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0.54</w:t>
            </w:r>
          </w:p>
        </w:tc>
      </w:tr>
      <w:tr w:rsidR="00551ECE" w:rsidRPr="00B044A0" w14:paraId="49E6F9CF" w14:textId="77777777" w:rsidTr="00551ECE">
        <w:trPr>
          <w:trHeight w:val="275"/>
        </w:trPr>
        <w:tc>
          <w:tcPr>
            <w:tcW w:w="2323" w:type="pct"/>
            <w:vAlign w:val="center"/>
          </w:tcPr>
          <w:p w14:paraId="7B076CF1" w14:textId="3299973D"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5</w:t>
            </w:r>
            <w:r w:rsidRPr="00B044A0">
              <w:rPr>
                <w:rFonts w:ascii="Arial" w:hAnsi="Arial" w:cs="Arial"/>
                <w:sz w:val="20"/>
                <w:szCs w:val="20"/>
              </w:rPr>
              <w:t xml:space="preserve">: 50 % RDN &amp; 10 kg S </w:t>
            </w:r>
          </w:p>
        </w:tc>
        <w:tc>
          <w:tcPr>
            <w:tcW w:w="693" w:type="pct"/>
            <w:vAlign w:val="center"/>
          </w:tcPr>
          <w:p w14:paraId="0D5B9704" w14:textId="3BB071B8" w:rsidR="00551ECE" w:rsidRPr="00B044A0" w:rsidRDefault="00551ECE" w:rsidP="00971EB3">
            <w:pPr>
              <w:jc w:val="both"/>
              <w:rPr>
                <w:rFonts w:ascii="Arial" w:hAnsi="Arial" w:cs="Arial"/>
                <w:sz w:val="20"/>
                <w:szCs w:val="20"/>
              </w:rPr>
            </w:pPr>
            <w:r w:rsidRPr="00B044A0">
              <w:rPr>
                <w:rFonts w:ascii="Arial" w:hAnsi="Arial" w:cs="Arial"/>
                <w:sz w:val="20"/>
                <w:szCs w:val="20"/>
              </w:rPr>
              <w:t>5.81</w:t>
            </w:r>
          </w:p>
        </w:tc>
        <w:tc>
          <w:tcPr>
            <w:tcW w:w="1007" w:type="pct"/>
            <w:vAlign w:val="bottom"/>
          </w:tcPr>
          <w:p w14:paraId="0DBD2F6D"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0.28</w:t>
            </w:r>
          </w:p>
        </w:tc>
        <w:tc>
          <w:tcPr>
            <w:tcW w:w="977" w:type="pct"/>
            <w:vAlign w:val="bottom"/>
          </w:tcPr>
          <w:p w14:paraId="2DD11A34"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0.52</w:t>
            </w:r>
          </w:p>
        </w:tc>
      </w:tr>
      <w:tr w:rsidR="00551ECE" w:rsidRPr="00B044A0" w14:paraId="40E6723D" w14:textId="77777777" w:rsidTr="00551ECE">
        <w:trPr>
          <w:trHeight w:val="275"/>
        </w:trPr>
        <w:tc>
          <w:tcPr>
            <w:tcW w:w="2323" w:type="pct"/>
            <w:vAlign w:val="center"/>
          </w:tcPr>
          <w:p w14:paraId="21F50AFE" w14:textId="494BCBF6"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6</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2ml/l </w:t>
            </w:r>
          </w:p>
        </w:tc>
        <w:tc>
          <w:tcPr>
            <w:tcW w:w="693" w:type="pct"/>
            <w:vAlign w:val="center"/>
          </w:tcPr>
          <w:p w14:paraId="4E66CAE7" w14:textId="62F3118C" w:rsidR="00551ECE" w:rsidRPr="00B044A0" w:rsidRDefault="00551ECE" w:rsidP="00971EB3">
            <w:pPr>
              <w:jc w:val="both"/>
              <w:rPr>
                <w:rFonts w:ascii="Arial" w:hAnsi="Arial" w:cs="Arial"/>
                <w:sz w:val="20"/>
                <w:szCs w:val="20"/>
              </w:rPr>
            </w:pPr>
            <w:r w:rsidRPr="00B044A0">
              <w:rPr>
                <w:rFonts w:ascii="Arial" w:hAnsi="Arial" w:cs="Arial"/>
                <w:sz w:val="20"/>
                <w:szCs w:val="20"/>
              </w:rPr>
              <w:t>5.69</w:t>
            </w:r>
          </w:p>
        </w:tc>
        <w:tc>
          <w:tcPr>
            <w:tcW w:w="1007" w:type="pct"/>
            <w:vAlign w:val="bottom"/>
          </w:tcPr>
          <w:p w14:paraId="5882D6FC"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0.31</w:t>
            </w:r>
          </w:p>
        </w:tc>
        <w:tc>
          <w:tcPr>
            <w:tcW w:w="977" w:type="pct"/>
            <w:vAlign w:val="bottom"/>
          </w:tcPr>
          <w:p w14:paraId="2E7E5DEF"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0.55</w:t>
            </w:r>
          </w:p>
        </w:tc>
      </w:tr>
      <w:tr w:rsidR="00551ECE" w:rsidRPr="00B044A0" w14:paraId="179AEA2B" w14:textId="77777777" w:rsidTr="00551ECE">
        <w:trPr>
          <w:trHeight w:val="257"/>
        </w:trPr>
        <w:tc>
          <w:tcPr>
            <w:tcW w:w="2323" w:type="pct"/>
            <w:vAlign w:val="center"/>
          </w:tcPr>
          <w:p w14:paraId="7AD20896" w14:textId="7BDC7D2C"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7</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4ml/l </w:t>
            </w:r>
          </w:p>
        </w:tc>
        <w:tc>
          <w:tcPr>
            <w:tcW w:w="693" w:type="pct"/>
            <w:vAlign w:val="center"/>
          </w:tcPr>
          <w:p w14:paraId="5CC6036D" w14:textId="4CC9F53D" w:rsidR="00551ECE" w:rsidRPr="00B044A0" w:rsidRDefault="00551ECE" w:rsidP="00971EB3">
            <w:pPr>
              <w:jc w:val="both"/>
              <w:rPr>
                <w:rFonts w:ascii="Arial" w:hAnsi="Arial" w:cs="Arial"/>
                <w:sz w:val="20"/>
                <w:szCs w:val="20"/>
              </w:rPr>
            </w:pPr>
            <w:r w:rsidRPr="00B044A0">
              <w:rPr>
                <w:rFonts w:ascii="Arial" w:hAnsi="Arial" w:cs="Arial"/>
                <w:sz w:val="20"/>
                <w:szCs w:val="20"/>
              </w:rPr>
              <w:t>5.65</w:t>
            </w:r>
          </w:p>
        </w:tc>
        <w:tc>
          <w:tcPr>
            <w:tcW w:w="1007" w:type="pct"/>
            <w:vAlign w:val="bottom"/>
          </w:tcPr>
          <w:p w14:paraId="337E5A12"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0.31</w:t>
            </w:r>
          </w:p>
        </w:tc>
        <w:tc>
          <w:tcPr>
            <w:tcW w:w="977" w:type="pct"/>
            <w:vAlign w:val="bottom"/>
          </w:tcPr>
          <w:p w14:paraId="1152267B"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0.56</w:t>
            </w:r>
          </w:p>
        </w:tc>
      </w:tr>
      <w:tr w:rsidR="00551ECE" w:rsidRPr="00B044A0" w14:paraId="05137E73" w14:textId="77777777" w:rsidTr="00551ECE">
        <w:trPr>
          <w:trHeight w:val="275"/>
        </w:trPr>
        <w:tc>
          <w:tcPr>
            <w:tcW w:w="2323" w:type="pct"/>
            <w:vAlign w:val="center"/>
          </w:tcPr>
          <w:p w14:paraId="705700B5" w14:textId="47194928"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8</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8ml/l </w:t>
            </w:r>
          </w:p>
        </w:tc>
        <w:tc>
          <w:tcPr>
            <w:tcW w:w="693" w:type="pct"/>
            <w:vAlign w:val="center"/>
          </w:tcPr>
          <w:p w14:paraId="475F4AD0" w14:textId="1EAD104C" w:rsidR="00551ECE" w:rsidRPr="00B044A0" w:rsidRDefault="00551ECE" w:rsidP="00971EB3">
            <w:pPr>
              <w:jc w:val="both"/>
              <w:rPr>
                <w:rFonts w:ascii="Arial" w:hAnsi="Arial" w:cs="Arial"/>
                <w:sz w:val="20"/>
                <w:szCs w:val="20"/>
              </w:rPr>
            </w:pPr>
            <w:r w:rsidRPr="00B044A0">
              <w:rPr>
                <w:rFonts w:ascii="Arial" w:hAnsi="Arial" w:cs="Arial"/>
                <w:sz w:val="20"/>
                <w:szCs w:val="20"/>
              </w:rPr>
              <w:t>5.63</w:t>
            </w:r>
          </w:p>
        </w:tc>
        <w:tc>
          <w:tcPr>
            <w:tcW w:w="1007" w:type="pct"/>
            <w:vAlign w:val="bottom"/>
          </w:tcPr>
          <w:p w14:paraId="2DC5E42E"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0.31</w:t>
            </w:r>
          </w:p>
        </w:tc>
        <w:tc>
          <w:tcPr>
            <w:tcW w:w="977" w:type="pct"/>
            <w:vAlign w:val="bottom"/>
          </w:tcPr>
          <w:p w14:paraId="1BCF91A7"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0.57</w:t>
            </w:r>
          </w:p>
        </w:tc>
      </w:tr>
      <w:tr w:rsidR="00551ECE" w:rsidRPr="00B044A0" w14:paraId="4472E629" w14:textId="77777777" w:rsidTr="00551ECE">
        <w:trPr>
          <w:trHeight w:val="275"/>
        </w:trPr>
        <w:tc>
          <w:tcPr>
            <w:tcW w:w="2323" w:type="pct"/>
            <w:vAlign w:val="center"/>
          </w:tcPr>
          <w:p w14:paraId="26E089DB" w14:textId="0C27D044"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9</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2ml/l </w:t>
            </w:r>
          </w:p>
        </w:tc>
        <w:tc>
          <w:tcPr>
            <w:tcW w:w="693" w:type="pct"/>
            <w:vAlign w:val="center"/>
          </w:tcPr>
          <w:p w14:paraId="4A5C7DEC" w14:textId="537E1460" w:rsidR="00551ECE" w:rsidRPr="00B044A0" w:rsidRDefault="00551ECE" w:rsidP="00971EB3">
            <w:pPr>
              <w:jc w:val="both"/>
              <w:rPr>
                <w:rFonts w:ascii="Arial" w:hAnsi="Arial" w:cs="Arial"/>
                <w:sz w:val="20"/>
                <w:szCs w:val="20"/>
              </w:rPr>
            </w:pPr>
            <w:r w:rsidRPr="00B044A0">
              <w:rPr>
                <w:rFonts w:ascii="Arial" w:hAnsi="Arial" w:cs="Arial"/>
                <w:sz w:val="20"/>
                <w:szCs w:val="20"/>
              </w:rPr>
              <w:t>5.78</w:t>
            </w:r>
          </w:p>
        </w:tc>
        <w:tc>
          <w:tcPr>
            <w:tcW w:w="1007" w:type="pct"/>
            <w:vAlign w:val="bottom"/>
          </w:tcPr>
          <w:p w14:paraId="59579662"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0.29</w:t>
            </w:r>
          </w:p>
        </w:tc>
        <w:tc>
          <w:tcPr>
            <w:tcW w:w="977" w:type="pct"/>
            <w:vAlign w:val="bottom"/>
          </w:tcPr>
          <w:p w14:paraId="10310AAA"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0.52</w:t>
            </w:r>
          </w:p>
        </w:tc>
      </w:tr>
      <w:tr w:rsidR="00551ECE" w:rsidRPr="00B044A0" w14:paraId="2CDF98BD" w14:textId="77777777" w:rsidTr="00551ECE">
        <w:trPr>
          <w:trHeight w:val="275"/>
        </w:trPr>
        <w:tc>
          <w:tcPr>
            <w:tcW w:w="2323" w:type="pct"/>
            <w:vAlign w:val="center"/>
          </w:tcPr>
          <w:p w14:paraId="746DA81D" w14:textId="579B257B"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10</w:t>
            </w:r>
            <w:r w:rsidRPr="00B044A0">
              <w:rPr>
                <w:rFonts w:ascii="Arial" w:hAnsi="Arial" w:cs="Arial"/>
                <w:sz w:val="20"/>
                <w:szCs w:val="20"/>
              </w:rPr>
              <w:t>: T</w:t>
            </w:r>
            <w:r w:rsidRPr="00B044A0">
              <w:rPr>
                <w:rFonts w:ascii="Arial" w:hAnsi="Arial" w:cs="Arial"/>
                <w:sz w:val="20"/>
                <w:szCs w:val="20"/>
                <w:vertAlign w:val="subscript"/>
              </w:rPr>
              <w:t xml:space="preserve">5 </w:t>
            </w:r>
            <w:r w:rsidRPr="00B044A0">
              <w:rPr>
                <w:rFonts w:ascii="Arial" w:hAnsi="Arial" w:cs="Arial"/>
                <w:sz w:val="20"/>
                <w:szCs w:val="20"/>
              </w:rPr>
              <w:t xml:space="preserve">+ 2 Spray of SNU at flowering and pod formation stage @ 4ml/l </w:t>
            </w:r>
          </w:p>
        </w:tc>
        <w:tc>
          <w:tcPr>
            <w:tcW w:w="693" w:type="pct"/>
            <w:vAlign w:val="center"/>
          </w:tcPr>
          <w:p w14:paraId="70E72186" w14:textId="3A51EFEA" w:rsidR="00551ECE" w:rsidRPr="00B044A0" w:rsidRDefault="00551ECE" w:rsidP="00971EB3">
            <w:pPr>
              <w:jc w:val="both"/>
              <w:rPr>
                <w:rFonts w:ascii="Arial" w:hAnsi="Arial" w:cs="Arial"/>
                <w:sz w:val="20"/>
                <w:szCs w:val="20"/>
              </w:rPr>
            </w:pPr>
            <w:r w:rsidRPr="00B044A0">
              <w:rPr>
                <w:rFonts w:ascii="Arial" w:hAnsi="Arial" w:cs="Arial"/>
                <w:sz w:val="20"/>
                <w:szCs w:val="20"/>
              </w:rPr>
              <w:t>5.75</w:t>
            </w:r>
          </w:p>
        </w:tc>
        <w:tc>
          <w:tcPr>
            <w:tcW w:w="1007" w:type="pct"/>
            <w:vAlign w:val="bottom"/>
          </w:tcPr>
          <w:p w14:paraId="6DFE05D1"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0.30</w:t>
            </w:r>
          </w:p>
        </w:tc>
        <w:tc>
          <w:tcPr>
            <w:tcW w:w="977" w:type="pct"/>
            <w:vAlign w:val="bottom"/>
          </w:tcPr>
          <w:p w14:paraId="453211BF"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0.54</w:t>
            </w:r>
          </w:p>
        </w:tc>
      </w:tr>
      <w:tr w:rsidR="00551ECE" w:rsidRPr="00B044A0" w14:paraId="7400658A" w14:textId="77777777" w:rsidTr="00551ECE">
        <w:trPr>
          <w:trHeight w:val="257"/>
        </w:trPr>
        <w:tc>
          <w:tcPr>
            <w:tcW w:w="2323" w:type="pct"/>
            <w:vAlign w:val="center"/>
          </w:tcPr>
          <w:p w14:paraId="52BAA2D9" w14:textId="07CEDFE9"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11</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8ml/l </w:t>
            </w:r>
          </w:p>
        </w:tc>
        <w:tc>
          <w:tcPr>
            <w:tcW w:w="693" w:type="pct"/>
            <w:vAlign w:val="center"/>
          </w:tcPr>
          <w:p w14:paraId="4CEA6E18" w14:textId="420B9E09" w:rsidR="00551ECE" w:rsidRPr="00B044A0" w:rsidRDefault="00551ECE" w:rsidP="00971EB3">
            <w:pPr>
              <w:jc w:val="both"/>
              <w:rPr>
                <w:rFonts w:ascii="Arial" w:hAnsi="Arial" w:cs="Arial"/>
                <w:sz w:val="20"/>
                <w:szCs w:val="20"/>
              </w:rPr>
            </w:pPr>
            <w:r w:rsidRPr="00B044A0">
              <w:rPr>
                <w:rFonts w:ascii="Arial" w:hAnsi="Arial" w:cs="Arial"/>
                <w:sz w:val="20"/>
                <w:szCs w:val="20"/>
              </w:rPr>
              <w:t>5.73</w:t>
            </w:r>
          </w:p>
        </w:tc>
        <w:tc>
          <w:tcPr>
            <w:tcW w:w="1007" w:type="pct"/>
            <w:vAlign w:val="bottom"/>
          </w:tcPr>
          <w:p w14:paraId="588E663C"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0.30</w:t>
            </w:r>
          </w:p>
        </w:tc>
        <w:tc>
          <w:tcPr>
            <w:tcW w:w="977" w:type="pct"/>
            <w:vAlign w:val="bottom"/>
          </w:tcPr>
          <w:p w14:paraId="69F4EBA1"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0.54</w:t>
            </w:r>
          </w:p>
        </w:tc>
      </w:tr>
      <w:tr w:rsidR="00551ECE" w:rsidRPr="00B044A0" w14:paraId="2AC941B9" w14:textId="77777777" w:rsidTr="00551ECE">
        <w:trPr>
          <w:trHeight w:val="275"/>
        </w:trPr>
        <w:tc>
          <w:tcPr>
            <w:tcW w:w="2323" w:type="pct"/>
            <w:vAlign w:val="center"/>
          </w:tcPr>
          <w:p w14:paraId="6D72F086" w14:textId="3F53B4AB"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12</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+ 10 g/l Urea + WS @ 5g/l at flowering and pod formation stage </w:t>
            </w:r>
          </w:p>
        </w:tc>
        <w:tc>
          <w:tcPr>
            <w:tcW w:w="693" w:type="pct"/>
            <w:vAlign w:val="center"/>
          </w:tcPr>
          <w:p w14:paraId="2C8F2015" w14:textId="6A44D381" w:rsidR="00551ECE" w:rsidRPr="00B044A0" w:rsidRDefault="00551ECE" w:rsidP="00971EB3">
            <w:pPr>
              <w:jc w:val="both"/>
              <w:rPr>
                <w:rFonts w:ascii="Arial" w:hAnsi="Arial" w:cs="Arial"/>
                <w:sz w:val="20"/>
                <w:szCs w:val="20"/>
              </w:rPr>
            </w:pPr>
            <w:r w:rsidRPr="00B044A0">
              <w:rPr>
                <w:rFonts w:ascii="Arial" w:hAnsi="Arial" w:cs="Arial"/>
                <w:sz w:val="20"/>
                <w:szCs w:val="20"/>
              </w:rPr>
              <w:t>5.68</w:t>
            </w:r>
          </w:p>
        </w:tc>
        <w:tc>
          <w:tcPr>
            <w:tcW w:w="1007" w:type="pct"/>
            <w:vAlign w:val="bottom"/>
          </w:tcPr>
          <w:p w14:paraId="09CE8B2A"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0.31</w:t>
            </w:r>
          </w:p>
        </w:tc>
        <w:tc>
          <w:tcPr>
            <w:tcW w:w="977" w:type="pct"/>
            <w:vAlign w:val="bottom"/>
          </w:tcPr>
          <w:p w14:paraId="53BD9350"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0.56</w:t>
            </w:r>
          </w:p>
        </w:tc>
      </w:tr>
      <w:tr w:rsidR="00551ECE" w:rsidRPr="00B044A0" w14:paraId="69813C16" w14:textId="77777777" w:rsidTr="00551ECE">
        <w:trPr>
          <w:trHeight w:val="257"/>
        </w:trPr>
        <w:tc>
          <w:tcPr>
            <w:tcW w:w="2323" w:type="pct"/>
            <w:vAlign w:val="center"/>
          </w:tcPr>
          <w:p w14:paraId="6480409F" w14:textId="1A1C4C7E" w:rsidR="00551ECE" w:rsidRPr="00B044A0" w:rsidRDefault="00551ECE"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13</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+ 10 g/l Urea + WS @ 5g/l at flowering and pod formation stage </w:t>
            </w:r>
          </w:p>
        </w:tc>
        <w:tc>
          <w:tcPr>
            <w:tcW w:w="693" w:type="pct"/>
            <w:vAlign w:val="center"/>
          </w:tcPr>
          <w:p w14:paraId="2AE9CAAC" w14:textId="607430C8" w:rsidR="00551ECE" w:rsidRPr="00B044A0" w:rsidRDefault="00551ECE" w:rsidP="00971EB3">
            <w:pPr>
              <w:jc w:val="both"/>
              <w:rPr>
                <w:rFonts w:ascii="Arial" w:hAnsi="Arial" w:cs="Arial"/>
                <w:sz w:val="20"/>
                <w:szCs w:val="20"/>
              </w:rPr>
            </w:pPr>
            <w:r w:rsidRPr="00B044A0">
              <w:rPr>
                <w:rFonts w:ascii="Arial" w:hAnsi="Arial" w:cs="Arial"/>
                <w:sz w:val="20"/>
                <w:szCs w:val="20"/>
              </w:rPr>
              <w:t>5.77</w:t>
            </w:r>
          </w:p>
        </w:tc>
        <w:tc>
          <w:tcPr>
            <w:tcW w:w="1007" w:type="pct"/>
            <w:vAlign w:val="bottom"/>
          </w:tcPr>
          <w:p w14:paraId="6610E373"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0.29</w:t>
            </w:r>
          </w:p>
        </w:tc>
        <w:tc>
          <w:tcPr>
            <w:tcW w:w="977" w:type="pct"/>
            <w:vAlign w:val="bottom"/>
          </w:tcPr>
          <w:p w14:paraId="30F2B11C" w14:textId="77777777" w:rsidR="00551ECE" w:rsidRPr="00B044A0" w:rsidRDefault="00551ECE" w:rsidP="00971EB3">
            <w:pPr>
              <w:jc w:val="both"/>
              <w:rPr>
                <w:rFonts w:ascii="Arial" w:hAnsi="Arial" w:cs="Arial"/>
                <w:sz w:val="20"/>
                <w:szCs w:val="20"/>
              </w:rPr>
            </w:pPr>
            <w:r w:rsidRPr="00B044A0">
              <w:rPr>
                <w:rFonts w:ascii="Arial" w:hAnsi="Arial" w:cs="Arial"/>
                <w:color w:val="000000"/>
                <w:sz w:val="20"/>
                <w:szCs w:val="20"/>
              </w:rPr>
              <w:t>0.53</w:t>
            </w:r>
          </w:p>
        </w:tc>
      </w:tr>
      <w:tr w:rsidR="00551ECE" w:rsidRPr="00B044A0" w14:paraId="2052AEF9" w14:textId="77777777" w:rsidTr="00551ECE">
        <w:trPr>
          <w:trHeight w:val="257"/>
        </w:trPr>
        <w:tc>
          <w:tcPr>
            <w:tcW w:w="2323" w:type="pct"/>
            <w:vAlign w:val="center"/>
          </w:tcPr>
          <w:p w14:paraId="1976A929" w14:textId="0BAB4369" w:rsidR="00551ECE" w:rsidRPr="00B044A0" w:rsidRDefault="00551ECE" w:rsidP="00971EB3">
            <w:pPr>
              <w:jc w:val="both"/>
              <w:rPr>
                <w:rFonts w:ascii="Arial" w:hAnsi="Arial" w:cs="Arial"/>
                <w:i/>
                <w:iCs/>
                <w:sz w:val="20"/>
                <w:szCs w:val="20"/>
              </w:rPr>
            </w:pPr>
            <w:proofErr w:type="spellStart"/>
            <w:proofErr w:type="gramStart"/>
            <w:r w:rsidRPr="00B044A0">
              <w:rPr>
                <w:rFonts w:ascii="Arial" w:hAnsi="Arial" w:cs="Arial"/>
                <w:i/>
                <w:iCs/>
                <w:sz w:val="20"/>
                <w:szCs w:val="20"/>
              </w:rPr>
              <w:t>S.Em</w:t>
            </w:r>
            <w:proofErr w:type="spellEnd"/>
            <w:proofErr w:type="gramEnd"/>
            <w:r w:rsidRPr="00B044A0">
              <w:rPr>
                <w:rFonts w:ascii="Arial" w:hAnsi="Arial" w:cs="Arial"/>
                <w:i/>
                <w:iCs/>
                <w:sz w:val="20"/>
                <w:szCs w:val="20"/>
              </w:rPr>
              <w:t xml:space="preserve"> ±</w:t>
            </w:r>
          </w:p>
        </w:tc>
        <w:tc>
          <w:tcPr>
            <w:tcW w:w="693" w:type="pct"/>
            <w:vAlign w:val="center"/>
          </w:tcPr>
          <w:p w14:paraId="5D2BFD6F" w14:textId="70DAEB02" w:rsidR="00551ECE" w:rsidRPr="00B044A0" w:rsidRDefault="00551ECE" w:rsidP="00971EB3">
            <w:pPr>
              <w:jc w:val="both"/>
              <w:rPr>
                <w:rFonts w:ascii="Arial" w:hAnsi="Arial" w:cs="Arial"/>
                <w:sz w:val="20"/>
                <w:szCs w:val="20"/>
              </w:rPr>
            </w:pPr>
            <w:r w:rsidRPr="00B044A0">
              <w:rPr>
                <w:rFonts w:ascii="Arial" w:hAnsi="Arial" w:cs="Arial"/>
                <w:sz w:val="20"/>
                <w:szCs w:val="20"/>
              </w:rPr>
              <w:t>0.17</w:t>
            </w:r>
          </w:p>
        </w:tc>
        <w:tc>
          <w:tcPr>
            <w:tcW w:w="1007" w:type="pct"/>
            <w:vAlign w:val="center"/>
          </w:tcPr>
          <w:p w14:paraId="7BA66263" w14:textId="77777777" w:rsidR="00551ECE" w:rsidRPr="00B044A0" w:rsidRDefault="00551ECE" w:rsidP="00971EB3">
            <w:pPr>
              <w:jc w:val="both"/>
              <w:rPr>
                <w:rFonts w:ascii="Arial" w:hAnsi="Arial" w:cs="Arial"/>
                <w:sz w:val="20"/>
                <w:szCs w:val="20"/>
              </w:rPr>
            </w:pPr>
            <w:r w:rsidRPr="00B044A0">
              <w:rPr>
                <w:rFonts w:ascii="Arial" w:hAnsi="Arial" w:cs="Arial"/>
                <w:sz w:val="20"/>
                <w:szCs w:val="20"/>
              </w:rPr>
              <w:t>0.01</w:t>
            </w:r>
          </w:p>
        </w:tc>
        <w:tc>
          <w:tcPr>
            <w:tcW w:w="977" w:type="pct"/>
            <w:vAlign w:val="center"/>
          </w:tcPr>
          <w:p w14:paraId="391972B7" w14:textId="77777777" w:rsidR="00551ECE" w:rsidRPr="00B044A0" w:rsidRDefault="00551ECE" w:rsidP="00971EB3">
            <w:pPr>
              <w:jc w:val="both"/>
              <w:rPr>
                <w:rFonts w:ascii="Arial" w:hAnsi="Arial" w:cs="Arial"/>
                <w:sz w:val="20"/>
                <w:szCs w:val="20"/>
              </w:rPr>
            </w:pPr>
            <w:r w:rsidRPr="00B044A0">
              <w:rPr>
                <w:rFonts w:ascii="Arial" w:hAnsi="Arial" w:cs="Arial"/>
                <w:sz w:val="20"/>
                <w:szCs w:val="20"/>
              </w:rPr>
              <w:t>0.02</w:t>
            </w:r>
          </w:p>
        </w:tc>
      </w:tr>
      <w:tr w:rsidR="00551ECE" w:rsidRPr="00B044A0" w14:paraId="15F0B49C" w14:textId="77777777" w:rsidTr="00551ECE">
        <w:trPr>
          <w:trHeight w:val="257"/>
        </w:trPr>
        <w:tc>
          <w:tcPr>
            <w:tcW w:w="2323" w:type="pct"/>
            <w:vAlign w:val="center"/>
          </w:tcPr>
          <w:p w14:paraId="7F82AD91" w14:textId="1B6D345C" w:rsidR="00551ECE" w:rsidRPr="00B044A0" w:rsidRDefault="00551ECE" w:rsidP="00971EB3">
            <w:pPr>
              <w:jc w:val="both"/>
              <w:rPr>
                <w:rFonts w:ascii="Arial" w:hAnsi="Arial" w:cs="Arial"/>
                <w:i/>
                <w:iCs/>
                <w:sz w:val="20"/>
                <w:szCs w:val="20"/>
              </w:rPr>
            </w:pPr>
            <w:r w:rsidRPr="00B044A0">
              <w:rPr>
                <w:rFonts w:ascii="Arial" w:hAnsi="Arial" w:cs="Arial"/>
                <w:i/>
                <w:iCs/>
                <w:sz w:val="20"/>
                <w:szCs w:val="20"/>
              </w:rPr>
              <w:t xml:space="preserve">CD </w:t>
            </w:r>
            <w:r w:rsidR="006813BC" w:rsidRPr="00B044A0">
              <w:rPr>
                <w:rFonts w:ascii="Arial" w:hAnsi="Arial" w:cs="Arial"/>
                <w:i/>
                <w:iCs/>
                <w:sz w:val="20"/>
                <w:szCs w:val="20"/>
              </w:rPr>
              <w:t>(P=0.05)</w:t>
            </w:r>
          </w:p>
        </w:tc>
        <w:tc>
          <w:tcPr>
            <w:tcW w:w="693" w:type="pct"/>
            <w:vAlign w:val="center"/>
          </w:tcPr>
          <w:p w14:paraId="2928153A" w14:textId="4B7FC3AD" w:rsidR="00551ECE" w:rsidRPr="00B044A0" w:rsidRDefault="00551ECE" w:rsidP="00971EB3">
            <w:pPr>
              <w:jc w:val="both"/>
              <w:rPr>
                <w:rFonts w:ascii="Arial" w:hAnsi="Arial" w:cs="Arial"/>
                <w:sz w:val="20"/>
                <w:szCs w:val="20"/>
              </w:rPr>
            </w:pPr>
            <w:r w:rsidRPr="00B044A0">
              <w:rPr>
                <w:rFonts w:ascii="Arial" w:hAnsi="Arial" w:cs="Arial"/>
                <w:sz w:val="20"/>
                <w:szCs w:val="20"/>
              </w:rPr>
              <w:t>NS</w:t>
            </w:r>
          </w:p>
        </w:tc>
        <w:tc>
          <w:tcPr>
            <w:tcW w:w="1007" w:type="pct"/>
            <w:vAlign w:val="center"/>
          </w:tcPr>
          <w:p w14:paraId="01C3198E" w14:textId="77777777" w:rsidR="00551ECE" w:rsidRPr="00B044A0" w:rsidRDefault="00551ECE" w:rsidP="00971EB3">
            <w:pPr>
              <w:jc w:val="both"/>
              <w:rPr>
                <w:rFonts w:ascii="Arial" w:hAnsi="Arial" w:cs="Arial"/>
                <w:sz w:val="20"/>
                <w:szCs w:val="20"/>
              </w:rPr>
            </w:pPr>
            <w:r w:rsidRPr="00B044A0">
              <w:rPr>
                <w:rFonts w:ascii="Arial" w:hAnsi="Arial" w:cs="Arial"/>
                <w:sz w:val="20"/>
                <w:szCs w:val="20"/>
              </w:rPr>
              <w:t>NS</w:t>
            </w:r>
          </w:p>
        </w:tc>
        <w:tc>
          <w:tcPr>
            <w:tcW w:w="977" w:type="pct"/>
            <w:vAlign w:val="center"/>
          </w:tcPr>
          <w:p w14:paraId="34B81B01" w14:textId="77777777" w:rsidR="00551ECE" w:rsidRPr="00B044A0" w:rsidRDefault="00551ECE" w:rsidP="00971EB3">
            <w:pPr>
              <w:jc w:val="both"/>
              <w:rPr>
                <w:rFonts w:ascii="Arial" w:hAnsi="Arial" w:cs="Arial"/>
                <w:sz w:val="20"/>
                <w:szCs w:val="20"/>
              </w:rPr>
            </w:pPr>
            <w:r w:rsidRPr="00B044A0">
              <w:rPr>
                <w:rFonts w:ascii="Arial" w:hAnsi="Arial" w:cs="Arial"/>
                <w:sz w:val="20"/>
                <w:szCs w:val="20"/>
              </w:rPr>
              <w:t>NS</w:t>
            </w:r>
          </w:p>
        </w:tc>
      </w:tr>
    </w:tbl>
    <w:p w14:paraId="69F2A0AA" w14:textId="77777777" w:rsidR="00B044A0" w:rsidRDefault="00B044A0" w:rsidP="00B044A0">
      <w:pPr>
        <w:jc w:val="both"/>
        <w:rPr>
          <w:rFonts w:ascii="Arial" w:hAnsi="Arial" w:cs="Arial"/>
          <w:sz w:val="20"/>
          <w:szCs w:val="20"/>
        </w:rPr>
      </w:pPr>
    </w:p>
    <w:p w14:paraId="78057620" w14:textId="52520808" w:rsidR="007577E0" w:rsidRPr="007577E0" w:rsidRDefault="007577E0" w:rsidP="00971EB3">
      <w:pPr>
        <w:jc w:val="both"/>
        <w:rPr>
          <w:rFonts w:ascii="Arial" w:hAnsi="Arial" w:cs="Arial"/>
          <w:b/>
          <w:bCs/>
        </w:rPr>
      </w:pPr>
      <w:r w:rsidRPr="007577E0">
        <w:rPr>
          <w:rFonts w:ascii="Arial" w:hAnsi="Arial" w:cs="Arial"/>
          <w:b/>
          <w:bCs/>
        </w:rPr>
        <w:t>3.2 Soil Nutrients Status after the Harvest of Cowpea</w:t>
      </w:r>
    </w:p>
    <w:p w14:paraId="1AA574ED" w14:textId="12E50BE1" w:rsidR="00B044A0" w:rsidRDefault="00B044A0" w:rsidP="00971EB3">
      <w:pPr>
        <w:jc w:val="both"/>
        <w:rPr>
          <w:rFonts w:ascii="Arial" w:hAnsi="Arial" w:cs="Arial"/>
          <w:sz w:val="20"/>
          <w:szCs w:val="20"/>
        </w:rPr>
      </w:pPr>
      <w:r w:rsidRPr="00B044A0">
        <w:rPr>
          <w:rFonts w:ascii="Arial" w:hAnsi="Arial" w:cs="Arial"/>
          <w:sz w:val="20"/>
          <w:szCs w:val="20"/>
        </w:rPr>
        <w:t>The major nutrient status of soil after harvest (Table 2) indicated that among the primary nutrients, only available nitrogen exhibited significant variation across treatments, while available phosphorus and potassium remained statistically unaffected. Available nitrogen content ranged from 285.49 kg ha</w:t>
      </w:r>
      <w:r w:rsidRPr="00B044A0">
        <w:rPr>
          <w:rFonts w:ascii="Cambria Math" w:hAnsi="Cambria Math" w:cs="Cambria Math"/>
          <w:sz w:val="20"/>
          <w:szCs w:val="20"/>
        </w:rPr>
        <w:t>⁻</w:t>
      </w:r>
      <w:r w:rsidRPr="00B044A0">
        <w:rPr>
          <w:rFonts w:ascii="Arial" w:hAnsi="Arial" w:cs="Arial"/>
          <w:sz w:val="20"/>
          <w:szCs w:val="20"/>
        </w:rPr>
        <w:t>¹ in the absolute control (T</w:t>
      </w:r>
      <w:r w:rsidRPr="00B044A0">
        <w:rPr>
          <w:rFonts w:ascii="Arial" w:hAnsi="Arial" w:cs="Arial"/>
          <w:sz w:val="20"/>
          <w:szCs w:val="20"/>
          <w:vertAlign w:val="subscript"/>
        </w:rPr>
        <w:t>1</w:t>
      </w:r>
      <w:r w:rsidRPr="00B044A0">
        <w:rPr>
          <w:rFonts w:ascii="Arial" w:hAnsi="Arial" w:cs="Arial"/>
          <w:sz w:val="20"/>
          <w:szCs w:val="20"/>
        </w:rPr>
        <w:t>) to 326.14 kg ha</w:t>
      </w:r>
      <w:r w:rsidRPr="00B044A0">
        <w:rPr>
          <w:rFonts w:ascii="Cambria Math" w:hAnsi="Cambria Math" w:cs="Cambria Math"/>
          <w:sz w:val="20"/>
          <w:szCs w:val="20"/>
        </w:rPr>
        <w:t>⁻</w:t>
      </w:r>
      <w:r w:rsidRPr="00B044A0">
        <w:rPr>
          <w:rFonts w:ascii="Arial" w:hAnsi="Arial" w:cs="Arial"/>
          <w:sz w:val="20"/>
          <w:szCs w:val="20"/>
        </w:rPr>
        <w:t>¹ in T</w:t>
      </w:r>
      <w:r w:rsidRPr="00B044A0">
        <w:rPr>
          <w:rFonts w:ascii="Arial" w:hAnsi="Arial" w:cs="Arial"/>
          <w:sz w:val="20"/>
          <w:szCs w:val="20"/>
          <w:vertAlign w:val="subscript"/>
        </w:rPr>
        <w:t>3</w:t>
      </w:r>
      <w:r w:rsidRPr="00B044A0">
        <w:rPr>
          <w:rFonts w:ascii="Arial" w:hAnsi="Arial" w:cs="Arial"/>
          <w:sz w:val="20"/>
          <w:szCs w:val="20"/>
        </w:rPr>
        <w:t xml:space="preserve"> (100% RDF + 20 kg S ha</w:t>
      </w:r>
      <w:r w:rsidRPr="00B044A0">
        <w:rPr>
          <w:rFonts w:ascii="Cambria Math" w:hAnsi="Cambria Math" w:cs="Cambria Math"/>
          <w:sz w:val="20"/>
          <w:szCs w:val="20"/>
        </w:rPr>
        <w:t>⁻</w:t>
      </w:r>
      <w:r w:rsidRPr="00B044A0">
        <w:rPr>
          <w:rFonts w:ascii="Arial" w:hAnsi="Arial" w:cs="Arial"/>
          <w:sz w:val="20"/>
          <w:szCs w:val="20"/>
        </w:rPr>
        <w:t xml:space="preserve">¹), which recorded the highest N availability. The superior nitrogen status in T3 can be attributed to the combined effect of recommended nitrogen application and sulphur-mediated enhancement of nitrogen mineralization, root activity and microbial functioning. Notably, super nano urea (SNU)–based treatments, especially those receiving foliar application at </w:t>
      </w:r>
      <w:proofErr w:type="gramStart"/>
      <w:r w:rsidRPr="00B044A0">
        <w:rPr>
          <w:rFonts w:ascii="Arial" w:hAnsi="Arial" w:cs="Arial"/>
          <w:sz w:val="20"/>
          <w:szCs w:val="20"/>
        </w:rPr>
        <w:t>4 and 8 ml</w:t>
      </w:r>
      <w:proofErr w:type="gramEnd"/>
      <w:r w:rsidRPr="00B044A0">
        <w:rPr>
          <w:rFonts w:ascii="Arial" w:hAnsi="Arial" w:cs="Arial"/>
          <w:sz w:val="20"/>
          <w:szCs w:val="20"/>
        </w:rPr>
        <w:t xml:space="preserve"> L</w:t>
      </w:r>
      <w:r w:rsidRPr="00B044A0">
        <w:rPr>
          <w:rFonts w:ascii="Cambria Math" w:hAnsi="Cambria Math" w:cs="Cambria Math"/>
          <w:sz w:val="20"/>
          <w:szCs w:val="20"/>
        </w:rPr>
        <w:t>⁻</w:t>
      </w:r>
      <w:r w:rsidRPr="00B044A0">
        <w:rPr>
          <w:rFonts w:ascii="Arial" w:hAnsi="Arial" w:cs="Arial"/>
          <w:sz w:val="20"/>
          <w:szCs w:val="20"/>
        </w:rPr>
        <w:t>¹, recorded nitrogen levels statistically comparable to T</w:t>
      </w:r>
      <w:r w:rsidRPr="00B044A0">
        <w:rPr>
          <w:rFonts w:ascii="Arial" w:hAnsi="Arial" w:cs="Arial"/>
          <w:sz w:val="20"/>
          <w:szCs w:val="20"/>
          <w:vertAlign w:val="subscript"/>
        </w:rPr>
        <w:t>3</w:t>
      </w:r>
      <w:r w:rsidRPr="00B044A0">
        <w:rPr>
          <w:rFonts w:ascii="Arial" w:hAnsi="Arial" w:cs="Arial"/>
          <w:sz w:val="20"/>
          <w:szCs w:val="20"/>
        </w:rPr>
        <w:t xml:space="preserve">, demonstrating the efficiency of SNU in sustaining soil nitrogen even under reduced basal N application. The improved N availability under SNU treatments is likely due to enhanced leaf absorption, reduced nitrogen losses and subsequent translocation of N to the rhizosphere through root exudates and microbial interactions, thereby supporting soil N build-up comparable to that of the full RDF treatment </w:t>
      </w:r>
      <w:r w:rsidRPr="00B044A0">
        <w:rPr>
          <w:rFonts w:ascii="Arial" w:hAnsi="Arial" w:cs="Arial"/>
          <w:bCs/>
          <w:sz w:val="20"/>
          <w:szCs w:val="20"/>
        </w:rPr>
        <w:t xml:space="preserve">(Singh </w:t>
      </w:r>
      <w:r w:rsidRPr="00B044A0">
        <w:rPr>
          <w:rFonts w:ascii="Arial" w:hAnsi="Arial" w:cs="Arial"/>
          <w:bCs/>
          <w:i/>
          <w:iCs/>
          <w:sz w:val="20"/>
          <w:szCs w:val="20"/>
        </w:rPr>
        <w:t xml:space="preserve">et al., </w:t>
      </w:r>
      <w:r w:rsidRPr="00B044A0">
        <w:rPr>
          <w:rFonts w:ascii="Arial" w:hAnsi="Arial" w:cs="Arial"/>
          <w:bCs/>
          <w:sz w:val="20"/>
          <w:szCs w:val="20"/>
        </w:rPr>
        <w:t xml:space="preserve">2018; </w:t>
      </w:r>
      <w:r w:rsidRPr="00B044A0">
        <w:rPr>
          <w:rFonts w:ascii="Arial" w:hAnsi="Arial" w:cs="Arial"/>
          <w:sz w:val="20"/>
          <w:szCs w:val="20"/>
        </w:rPr>
        <w:t xml:space="preserve">De Rosa </w:t>
      </w:r>
      <w:r w:rsidRPr="00B044A0">
        <w:rPr>
          <w:rFonts w:ascii="Arial" w:hAnsi="Arial" w:cs="Arial"/>
          <w:i/>
          <w:iCs/>
          <w:sz w:val="20"/>
          <w:szCs w:val="20"/>
        </w:rPr>
        <w:t>et al.</w:t>
      </w:r>
      <w:r w:rsidRPr="00B044A0">
        <w:rPr>
          <w:rFonts w:ascii="Arial" w:hAnsi="Arial" w:cs="Arial"/>
          <w:sz w:val="20"/>
          <w:szCs w:val="20"/>
        </w:rPr>
        <w:t>, 2010). In contrast, available phosphorus (28.37–31.81 kg ha</w:t>
      </w:r>
      <w:r w:rsidRPr="00B044A0">
        <w:rPr>
          <w:rFonts w:ascii="Cambria Math" w:hAnsi="Cambria Math" w:cs="Cambria Math"/>
          <w:sz w:val="20"/>
          <w:szCs w:val="20"/>
        </w:rPr>
        <w:t>⁻</w:t>
      </w:r>
      <w:r w:rsidRPr="00B044A0">
        <w:rPr>
          <w:rFonts w:ascii="Arial" w:hAnsi="Arial" w:cs="Arial"/>
          <w:sz w:val="20"/>
          <w:szCs w:val="20"/>
        </w:rPr>
        <w:t>¹) and potassium (165.68–172.17 kg ha</w:t>
      </w:r>
      <w:r w:rsidRPr="00B044A0">
        <w:rPr>
          <w:rFonts w:ascii="Cambria Math" w:hAnsi="Cambria Math" w:cs="Cambria Math"/>
          <w:sz w:val="20"/>
          <w:szCs w:val="20"/>
        </w:rPr>
        <w:t>⁻</w:t>
      </w:r>
      <w:r w:rsidRPr="00B044A0">
        <w:rPr>
          <w:rFonts w:ascii="Arial" w:hAnsi="Arial" w:cs="Arial"/>
          <w:sz w:val="20"/>
          <w:szCs w:val="20"/>
        </w:rPr>
        <w:t xml:space="preserve">¹) showed only marginal numerical increases across treatments, with no statistically significant differences. The uniformity in P and K levels suggests that foliar-applied SNU predominantly influences nitrogen dynamics, while the relatively stable P and K availability may be attributed to the inherent buffering capacity of the </w:t>
      </w:r>
      <w:proofErr w:type="spellStart"/>
      <w:r w:rsidRPr="00B044A0">
        <w:rPr>
          <w:rFonts w:ascii="Arial" w:hAnsi="Arial" w:cs="Arial"/>
          <w:i/>
          <w:iCs/>
          <w:sz w:val="20"/>
          <w:szCs w:val="20"/>
        </w:rPr>
        <w:t>Alfisol</w:t>
      </w:r>
      <w:proofErr w:type="spellEnd"/>
      <w:r w:rsidRPr="00B044A0">
        <w:rPr>
          <w:rFonts w:ascii="Arial" w:hAnsi="Arial" w:cs="Arial"/>
          <w:sz w:val="20"/>
          <w:szCs w:val="20"/>
        </w:rPr>
        <w:t xml:space="preserve"> and the absence of differential P and K application among treatments. </w:t>
      </w:r>
    </w:p>
    <w:p w14:paraId="3595A384" w14:textId="48BD20F0" w:rsidR="009E511C" w:rsidRPr="00B044A0" w:rsidRDefault="009E511C" w:rsidP="00971EB3">
      <w:pPr>
        <w:jc w:val="both"/>
        <w:rPr>
          <w:rFonts w:ascii="Arial" w:hAnsi="Arial" w:cs="Arial"/>
          <w:sz w:val="20"/>
          <w:szCs w:val="20"/>
        </w:rPr>
      </w:pPr>
      <w:r w:rsidRPr="00B044A0">
        <w:rPr>
          <w:rFonts w:ascii="Arial" w:hAnsi="Arial" w:cs="Arial"/>
          <w:b/>
          <w:bCs/>
          <w:sz w:val="20"/>
          <w:szCs w:val="20"/>
          <w:lang w:val="en-US"/>
        </w:rPr>
        <w:t xml:space="preserve">Table 2. Effect of super </w:t>
      </w:r>
      <w:proofErr w:type="spellStart"/>
      <w:r w:rsidRPr="00B044A0">
        <w:rPr>
          <w:rFonts w:ascii="Arial" w:hAnsi="Arial" w:cs="Arial"/>
          <w:b/>
          <w:bCs/>
          <w:sz w:val="20"/>
          <w:szCs w:val="20"/>
          <w:lang w:val="en-US"/>
        </w:rPr>
        <w:t>nano</w:t>
      </w:r>
      <w:proofErr w:type="spellEnd"/>
      <w:r w:rsidRPr="00B044A0">
        <w:rPr>
          <w:rFonts w:ascii="Arial" w:hAnsi="Arial" w:cs="Arial"/>
          <w:b/>
          <w:bCs/>
          <w:sz w:val="20"/>
          <w:szCs w:val="20"/>
          <w:lang w:val="en-US"/>
        </w:rPr>
        <w:t xml:space="preserve"> urea and </w:t>
      </w:r>
      <w:proofErr w:type="spellStart"/>
      <w:r w:rsidRPr="00B044A0">
        <w:rPr>
          <w:rFonts w:ascii="Arial" w:hAnsi="Arial" w:cs="Arial"/>
          <w:b/>
          <w:bCs/>
          <w:sz w:val="20"/>
          <w:szCs w:val="20"/>
          <w:lang w:val="en-US"/>
        </w:rPr>
        <w:t>sulphur</w:t>
      </w:r>
      <w:proofErr w:type="spellEnd"/>
      <w:r w:rsidRPr="00B044A0">
        <w:rPr>
          <w:rFonts w:ascii="Arial" w:hAnsi="Arial" w:cs="Arial"/>
          <w:b/>
          <w:bCs/>
          <w:sz w:val="20"/>
          <w:szCs w:val="20"/>
          <w:lang w:val="en-US"/>
        </w:rPr>
        <w:t xml:space="preserve"> on availability of major nutrients status of soil after the harvest of cowpea</w:t>
      </w:r>
    </w:p>
    <w:tbl>
      <w:tblPr>
        <w:tblStyle w:val="TableGrid"/>
        <w:tblW w:w="0" w:type="auto"/>
        <w:tblLook w:val="04A0" w:firstRow="1" w:lastRow="0" w:firstColumn="1" w:lastColumn="0" w:noHBand="0" w:noVBand="1"/>
      </w:tblPr>
      <w:tblGrid>
        <w:gridCol w:w="5318"/>
        <w:gridCol w:w="1087"/>
        <w:gridCol w:w="1383"/>
        <w:gridCol w:w="1228"/>
      </w:tblGrid>
      <w:tr w:rsidR="009E511C" w:rsidRPr="00B044A0" w14:paraId="7A3F4B2D" w14:textId="77777777" w:rsidTr="009E511C">
        <w:trPr>
          <w:trHeight w:val="216"/>
        </w:trPr>
        <w:tc>
          <w:tcPr>
            <w:tcW w:w="0" w:type="auto"/>
            <w:vAlign w:val="center"/>
          </w:tcPr>
          <w:p w14:paraId="7C311336" w14:textId="5207CA2D" w:rsidR="009E511C" w:rsidRPr="00B044A0" w:rsidRDefault="009E511C" w:rsidP="00971EB3">
            <w:pPr>
              <w:jc w:val="both"/>
              <w:rPr>
                <w:rFonts w:ascii="Arial" w:hAnsi="Arial" w:cs="Arial"/>
                <w:b/>
                <w:bCs/>
                <w:sz w:val="20"/>
                <w:szCs w:val="20"/>
              </w:rPr>
            </w:pPr>
            <w:r w:rsidRPr="00B044A0">
              <w:rPr>
                <w:rFonts w:ascii="Arial" w:hAnsi="Arial" w:cs="Arial"/>
                <w:b/>
                <w:bCs/>
                <w:sz w:val="20"/>
                <w:szCs w:val="20"/>
              </w:rPr>
              <w:t>Treatments</w:t>
            </w:r>
          </w:p>
        </w:tc>
        <w:tc>
          <w:tcPr>
            <w:tcW w:w="0" w:type="auto"/>
            <w:vAlign w:val="center"/>
          </w:tcPr>
          <w:p w14:paraId="4996F489" w14:textId="77777777" w:rsidR="009E511C" w:rsidRPr="00B044A0" w:rsidRDefault="009E511C" w:rsidP="00971EB3">
            <w:pPr>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Available</w:t>
            </w:r>
          </w:p>
          <w:p w14:paraId="0CE3D8C1" w14:textId="77777777" w:rsidR="009E511C" w:rsidRPr="00B044A0" w:rsidRDefault="009E511C" w:rsidP="00971EB3">
            <w:pPr>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 xml:space="preserve">Nitrogen </w:t>
            </w:r>
          </w:p>
          <w:p w14:paraId="3F2FFA98" w14:textId="5A767142" w:rsidR="009E511C" w:rsidRPr="00B044A0" w:rsidRDefault="009E511C" w:rsidP="00971EB3">
            <w:pPr>
              <w:jc w:val="both"/>
              <w:rPr>
                <w:rFonts w:ascii="Arial" w:hAnsi="Arial" w:cs="Arial"/>
                <w:sz w:val="20"/>
                <w:szCs w:val="20"/>
              </w:rPr>
            </w:pPr>
            <w:r w:rsidRPr="00B044A0">
              <w:rPr>
                <w:rFonts w:ascii="Arial" w:eastAsia="Bookman Old Style" w:hAnsi="Arial" w:cs="Arial"/>
                <w:b/>
                <w:color w:val="000000" w:themeColor="text1"/>
                <w:sz w:val="20"/>
                <w:szCs w:val="20"/>
              </w:rPr>
              <w:t>(kg ha</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c>
          <w:tcPr>
            <w:tcW w:w="0" w:type="auto"/>
            <w:vAlign w:val="center"/>
          </w:tcPr>
          <w:p w14:paraId="2EAD765B" w14:textId="77777777" w:rsidR="009E511C" w:rsidRPr="00B044A0" w:rsidRDefault="009E511C" w:rsidP="00971EB3">
            <w:pPr>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Available</w:t>
            </w:r>
          </w:p>
          <w:p w14:paraId="278307A3" w14:textId="77777777" w:rsidR="009E511C" w:rsidRPr="00B044A0" w:rsidRDefault="009E511C" w:rsidP="00971EB3">
            <w:pPr>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 xml:space="preserve">Phosphorus </w:t>
            </w:r>
          </w:p>
          <w:p w14:paraId="4FA2526E" w14:textId="1BFF2D8C" w:rsidR="009E511C" w:rsidRPr="00B044A0" w:rsidRDefault="009E511C" w:rsidP="00971EB3">
            <w:pPr>
              <w:jc w:val="both"/>
              <w:rPr>
                <w:rFonts w:ascii="Arial" w:hAnsi="Arial" w:cs="Arial"/>
                <w:sz w:val="20"/>
                <w:szCs w:val="20"/>
              </w:rPr>
            </w:pPr>
            <w:r w:rsidRPr="00B044A0">
              <w:rPr>
                <w:rFonts w:ascii="Arial" w:eastAsia="Bookman Old Style" w:hAnsi="Arial" w:cs="Arial"/>
                <w:b/>
                <w:color w:val="000000" w:themeColor="text1"/>
                <w:sz w:val="20"/>
                <w:szCs w:val="20"/>
              </w:rPr>
              <w:t>(kg ha</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c>
          <w:tcPr>
            <w:tcW w:w="0" w:type="auto"/>
            <w:vAlign w:val="center"/>
          </w:tcPr>
          <w:p w14:paraId="214129D8" w14:textId="77777777" w:rsidR="009E511C" w:rsidRPr="00B044A0" w:rsidRDefault="009E511C" w:rsidP="00971EB3">
            <w:pPr>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Available</w:t>
            </w:r>
          </w:p>
          <w:p w14:paraId="786374F5" w14:textId="77777777" w:rsidR="009E511C" w:rsidRPr="00B044A0" w:rsidRDefault="009E511C" w:rsidP="00971EB3">
            <w:pPr>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 xml:space="preserve">Potassium </w:t>
            </w:r>
          </w:p>
          <w:p w14:paraId="5BEEFBD0" w14:textId="68C8BF65" w:rsidR="009E511C" w:rsidRPr="00B044A0" w:rsidRDefault="009E511C" w:rsidP="00971EB3">
            <w:pPr>
              <w:jc w:val="both"/>
              <w:rPr>
                <w:rFonts w:ascii="Arial" w:hAnsi="Arial" w:cs="Arial"/>
                <w:sz w:val="20"/>
                <w:szCs w:val="20"/>
              </w:rPr>
            </w:pPr>
            <w:r w:rsidRPr="00B044A0">
              <w:rPr>
                <w:rFonts w:ascii="Arial" w:eastAsia="Bookman Old Style" w:hAnsi="Arial" w:cs="Arial"/>
                <w:b/>
                <w:color w:val="000000" w:themeColor="text1"/>
                <w:sz w:val="20"/>
                <w:szCs w:val="20"/>
              </w:rPr>
              <w:t>(kg ha</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r>
      <w:tr w:rsidR="009E511C" w:rsidRPr="00B044A0" w14:paraId="39653053" w14:textId="77777777" w:rsidTr="009E511C">
        <w:trPr>
          <w:trHeight w:val="202"/>
        </w:trPr>
        <w:tc>
          <w:tcPr>
            <w:tcW w:w="0" w:type="auto"/>
            <w:vAlign w:val="center"/>
          </w:tcPr>
          <w:p w14:paraId="5DABB303" w14:textId="0FE3F38F"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w:t>
            </w:r>
            <w:r w:rsidRPr="00B044A0">
              <w:rPr>
                <w:rFonts w:ascii="Arial" w:hAnsi="Arial" w:cs="Arial"/>
                <w:sz w:val="20"/>
                <w:szCs w:val="20"/>
              </w:rPr>
              <w:t xml:space="preserve">: Absolute control  </w:t>
            </w:r>
          </w:p>
        </w:tc>
        <w:tc>
          <w:tcPr>
            <w:tcW w:w="0" w:type="auto"/>
            <w:vAlign w:val="center"/>
          </w:tcPr>
          <w:p w14:paraId="0A9B7BA9"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285.49</w:t>
            </w:r>
          </w:p>
        </w:tc>
        <w:tc>
          <w:tcPr>
            <w:tcW w:w="0" w:type="auto"/>
            <w:vAlign w:val="center"/>
          </w:tcPr>
          <w:p w14:paraId="09E3B6FF"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28.37</w:t>
            </w:r>
          </w:p>
        </w:tc>
        <w:tc>
          <w:tcPr>
            <w:tcW w:w="0" w:type="auto"/>
            <w:vAlign w:val="center"/>
          </w:tcPr>
          <w:p w14:paraId="7FF01BBD"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165.68</w:t>
            </w:r>
          </w:p>
        </w:tc>
      </w:tr>
      <w:tr w:rsidR="009E511C" w:rsidRPr="00B044A0" w14:paraId="57B5DF53" w14:textId="77777777" w:rsidTr="009E511C">
        <w:trPr>
          <w:trHeight w:val="216"/>
        </w:trPr>
        <w:tc>
          <w:tcPr>
            <w:tcW w:w="0" w:type="auto"/>
            <w:vAlign w:val="center"/>
          </w:tcPr>
          <w:p w14:paraId="5C28F898" w14:textId="37037098"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2</w:t>
            </w:r>
            <w:r w:rsidRPr="00B044A0">
              <w:rPr>
                <w:rFonts w:ascii="Arial" w:hAnsi="Arial" w:cs="Arial"/>
                <w:sz w:val="20"/>
                <w:szCs w:val="20"/>
              </w:rPr>
              <w:t xml:space="preserve">: 100 % RDF </w:t>
            </w:r>
          </w:p>
        </w:tc>
        <w:tc>
          <w:tcPr>
            <w:tcW w:w="0" w:type="auto"/>
            <w:vAlign w:val="center"/>
          </w:tcPr>
          <w:p w14:paraId="4835214B"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320.36</w:t>
            </w:r>
          </w:p>
        </w:tc>
        <w:tc>
          <w:tcPr>
            <w:tcW w:w="0" w:type="auto"/>
            <w:vAlign w:val="center"/>
          </w:tcPr>
          <w:p w14:paraId="394B0433"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31.27</w:t>
            </w:r>
          </w:p>
        </w:tc>
        <w:tc>
          <w:tcPr>
            <w:tcW w:w="0" w:type="auto"/>
            <w:vAlign w:val="center"/>
          </w:tcPr>
          <w:p w14:paraId="0DECFD16"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171.64</w:t>
            </w:r>
          </w:p>
        </w:tc>
      </w:tr>
      <w:tr w:rsidR="009E511C" w:rsidRPr="00B044A0" w14:paraId="0E96D368" w14:textId="77777777" w:rsidTr="009E511C">
        <w:trPr>
          <w:trHeight w:val="216"/>
        </w:trPr>
        <w:tc>
          <w:tcPr>
            <w:tcW w:w="0" w:type="auto"/>
            <w:vAlign w:val="center"/>
          </w:tcPr>
          <w:p w14:paraId="6B6FF151" w14:textId="1A03412D"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3</w:t>
            </w:r>
            <w:r w:rsidRPr="00B044A0">
              <w:rPr>
                <w:rFonts w:ascii="Arial" w:hAnsi="Arial" w:cs="Arial"/>
                <w:sz w:val="20"/>
                <w:szCs w:val="20"/>
              </w:rPr>
              <w:t xml:space="preserve">: 100 % RDF &amp; 20 kg S </w:t>
            </w:r>
          </w:p>
        </w:tc>
        <w:tc>
          <w:tcPr>
            <w:tcW w:w="0" w:type="auto"/>
            <w:vAlign w:val="center"/>
          </w:tcPr>
          <w:p w14:paraId="3C42346F"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326.14</w:t>
            </w:r>
          </w:p>
        </w:tc>
        <w:tc>
          <w:tcPr>
            <w:tcW w:w="0" w:type="auto"/>
            <w:vAlign w:val="center"/>
          </w:tcPr>
          <w:p w14:paraId="52E24D48"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31.81</w:t>
            </w:r>
          </w:p>
        </w:tc>
        <w:tc>
          <w:tcPr>
            <w:tcW w:w="0" w:type="auto"/>
            <w:vAlign w:val="center"/>
          </w:tcPr>
          <w:p w14:paraId="4EBB9D85"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172.17</w:t>
            </w:r>
          </w:p>
        </w:tc>
      </w:tr>
      <w:tr w:rsidR="009E511C" w:rsidRPr="00B044A0" w14:paraId="6DC0CE3A" w14:textId="77777777" w:rsidTr="009E511C">
        <w:trPr>
          <w:trHeight w:val="202"/>
        </w:trPr>
        <w:tc>
          <w:tcPr>
            <w:tcW w:w="0" w:type="auto"/>
            <w:vAlign w:val="center"/>
          </w:tcPr>
          <w:p w14:paraId="2CC119E2" w14:textId="09E8198B" w:rsidR="009E511C" w:rsidRPr="00B044A0" w:rsidRDefault="009E511C" w:rsidP="00971EB3">
            <w:pPr>
              <w:jc w:val="both"/>
              <w:rPr>
                <w:rFonts w:ascii="Arial" w:hAnsi="Arial" w:cs="Arial"/>
                <w:sz w:val="20"/>
                <w:szCs w:val="20"/>
              </w:rPr>
            </w:pPr>
            <w:r w:rsidRPr="00B044A0">
              <w:rPr>
                <w:rFonts w:ascii="Arial" w:hAnsi="Arial" w:cs="Arial"/>
                <w:sz w:val="20"/>
                <w:szCs w:val="20"/>
              </w:rPr>
              <w:lastRenderedPageBreak/>
              <w:t>T</w:t>
            </w:r>
            <w:r w:rsidRPr="00B044A0">
              <w:rPr>
                <w:rFonts w:ascii="Arial" w:hAnsi="Arial" w:cs="Arial"/>
                <w:sz w:val="20"/>
                <w:szCs w:val="20"/>
                <w:vertAlign w:val="subscript"/>
              </w:rPr>
              <w:t>4</w:t>
            </w:r>
            <w:r w:rsidRPr="00B044A0">
              <w:rPr>
                <w:rFonts w:ascii="Arial" w:hAnsi="Arial" w:cs="Arial"/>
                <w:sz w:val="20"/>
                <w:szCs w:val="20"/>
              </w:rPr>
              <w:t xml:space="preserve">: 75 % RDN &amp; 15 kg S  </w:t>
            </w:r>
          </w:p>
        </w:tc>
        <w:tc>
          <w:tcPr>
            <w:tcW w:w="0" w:type="auto"/>
            <w:vAlign w:val="center"/>
          </w:tcPr>
          <w:p w14:paraId="63C1B600"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297.53</w:t>
            </w:r>
          </w:p>
        </w:tc>
        <w:tc>
          <w:tcPr>
            <w:tcW w:w="0" w:type="auto"/>
            <w:vAlign w:val="center"/>
          </w:tcPr>
          <w:p w14:paraId="196FF778"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30.37</w:t>
            </w:r>
          </w:p>
        </w:tc>
        <w:tc>
          <w:tcPr>
            <w:tcW w:w="0" w:type="auto"/>
            <w:vAlign w:val="center"/>
          </w:tcPr>
          <w:p w14:paraId="7775656C"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168.91</w:t>
            </w:r>
          </w:p>
        </w:tc>
      </w:tr>
      <w:tr w:rsidR="009E511C" w:rsidRPr="00B044A0" w14:paraId="6418CAA1" w14:textId="77777777" w:rsidTr="009E511C">
        <w:trPr>
          <w:trHeight w:val="216"/>
        </w:trPr>
        <w:tc>
          <w:tcPr>
            <w:tcW w:w="0" w:type="auto"/>
            <w:vAlign w:val="center"/>
          </w:tcPr>
          <w:p w14:paraId="5C4B9887" w14:textId="282893D5"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5</w:t>
            </w:r>
            <w:r w:rsidRPr="00B044A0">
              <w:rPr>
                <w:rFonts w:ascii="Arial" w:hAnsi="Arial" w:cs="Arial"/>
                <w:sz w:val="20"/>
                <w:szCs w:val="20"/>
              </w:rPr>
              <w:t xml:space="preserve">: 50 % RDN &amp; 10 kg S </w:t>
            </w:r>
          </w:p>
        </w:tc>
        <w:tc>
          <w:tcPr>
            <w:tcW w:w="0" w:type="auto"/>
            <w:vAlign w:val="center"/>
          </w:tcPr>
          <w:p w14:paraId="5EB0F174"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287.86</w:t>
            </w:r>
          </w:p>
        </w:tc>
        <w:tc>
          <w:tcPr>
            <w:tcW w:w="0" w:type="auto"/>
            <w:vAlign w:val="center"/>
          </w:tcPr>
          <w:p w14:paraId="452BDC63"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29.04</w:t>
            </w:r>
          </w:p>
        </w:tc>
        <w:tc>
          <w:tcPr>
            <w:tcW w:w="0" w:type="auto"/>
            <w:vAlign w:val="center"/>
          </w:tcPr>
          <w:p w14:paraId="3EB2955C"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166.19</w:t>
            </w:r>
          </w:p>
        </w:tc>
      </w:tr>
      <w:tr w:rsidR="009E511C" w:rsidRPr="00B044A0" w14:paraId="2AE91215" w14:textId="77777777" w:rsidTr="009E511C">
        <w:trPr>
          <w:trHeight w:val="216"/>
        </w:trPr>
        <w:tc>
          <w:tcPr>
            <w:tcW w:w="0" w:type="auto"/>
            <w:vAlign w:val="center"/>
          </w:tcPr>
          <w:p w14:paraId="2C7A21EA" w14:textId="37BC1DE8"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6</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2ml/l </w:t>
            </w:r>
          </w:p>
        </w:tc>
        <w:tc>
          <w:tcPr>
            <w:tcW w:w="0" w:type="auto"/>
            <w:vAlign w:val="center"/>
          </w:tcPr>
          <w:p w14:paraId="108A4530"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301.42</w:t>
            </w:r>
          </w:p>
        </w:tc>
        <w:tc>
          <w:tcPr>
            <w:tcW w:w="0" w:type="auto"/>
            <w:vAlign w:val="center"/>
          </w:tcPr>
          <w:p w14:paraId="238D0A25"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30.54</w:t>
            </w:r>
          </w:p>
        </w:tc>
        <w:tc>
          <w:tcPr>
            <w:tcW w:w="0" w:type="auto"/>
            <w:vAlign w:val="center"/>
          </w:tcPr>
          <w:p w14:paraId="74CB00C2"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169.78</w:t>
            </w:r>
          </w:p>
        </w:tc>
      </w:tr>
      <w:tr w:rsidR="009E511C" w:rsidRPr="00B044A0" w14:paraId="648FA814" w14:textId="77777777" w:rsidTr="009E511C">
        <w:trPr>
          <w:trHeight w:val="202"/>
        </w:trPr>
        <w:tc>
          <w:tcPr>
            <w:tcW w:w="0" w:type="auto"/>
            <w:vAlign w:val="center"/>
          </w:tcPr>
          <w:p w14:paraId="42802DA4" w14:textId="46D42AB7"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7</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4ml/l </w:t>
            </w:r>
          </w:p>
        </w:tc>
        <w:tc>
          <w:tcPr>
            <w:tcW w:w="0" w:type="auto"/>
            <w:vAlign w:val="center"/>
          </w:tcPr>
          <w:p w14:paraId="7D403E3C"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309.51</w:t>
            </w:r>
          </w:p>
        </w:tc>
        <w:tc>
          <w:tcPr>
            <w:tcW w:w="0" w:type="auto"/>
            <w:vAlign w:val="center"/>
          </w:tcPr>
          <w:p w14:paraId="24A07145"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30.71</w:t>
            </w:r>
          </w:p>
        </w:tc>
        <w:tc>
          <w:tcPr>
            <w:tcW w:w="0" w:type="auto"/>
            <w:vAlign w:val="center"/>
          </w:tcPr>
          <w:p w14:paraId="3A262614"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170.19</w:t>
            </w:r>
          </w:p>
        </w:tc>
      </w:tr>
      <w:tr w:rsidR="009E511C" w:rsidRPr="00B044A0" w14:paraId="6E29B690" w14:textId="77777777" w:rsidTr="009E511C">
        <w:trPr>
          <w:trHeight w:val="216"/>
        </w:trPr>
        <w:tc>
          <w:tcPr>
            <w:tcW w:w="0" w:type="auto"/>
            <w:vAlign w:val="center"/>
          </w:tcPr>
          <w:p w14:paraId="50ACE45B" w14:textId="54779BBA"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8</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8ml/l </w:t>
            </w:r>
          </w:p>
        </w:tc>
        <w:tc>
          <w:tcPr>
            <w:tcW w:w="0" w:type="auto"/>
            <w:vAlign w:val="center"/>
          </w:tcPr>
          <w:p w14:paraId="26B610A7"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317.34</w:t>
            </w:r>
          </w:p>
        </w:tc>
        <w:tc>
          <w:tcPr>
            <w:tcW w:w="0" w:type="auto"/>
            <w:vAlign w:val="center"/>
          </w:tcPr>
          <w:p w14:paraId="31A9A9EA"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30.85</w:t>
            </w:r>
          </w:p>
        </w:tc>
        <w:tc>
          <w:tcPr>
            <w:tcW w:w="0" w:type="auto"/>
            <w:vAlign w:val="center"/>
          </w:tcPr>
          <w:p w14:paraId="54E84847"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170.98</w:t>
            </w:r>
          </w:p>
        </w:tc>
      </w:tr>
      <w:tr w:rsidR="009E511C" w:rsidRPr="00B044A0" w14:paraId="0FF054D7" w14:textId="77777777" w:rsidTr="009E511C">
        <w:trPr>
          <w:trHeight w:val="216"/>
        </w:trPr>
        <w:tc>
          <w:tcPr>
            <w:tcW w:w="0" w:type="auto"/>
            <w:vAlign w:val="center"/>
          </w:tcPr>
          <w:p w14:paraId="54D3FA8C" w14:textId="0B9E01F8"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9</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2ml/l </w:t>
            </w:r>
          </w:p>
        </w:tc>
        <w:tc>
          <w:tcPr>
            <w:tcW w:w="0" w:type="auto"/>
            <w:vAlign w:val="center"/>
          </w:tcPr>
          <w:p w14:paraId="2BD7AE5C"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289.96</w:t>
            </w:r>
          </w:p>
        </w:tc>
        <w:tc>
          <w:tcPr>
            <w:tcW w:w="0" w:type="auto"/>
            <w:vAlign w:val="center"/>
          </w:tcPr>
          <w:p w14:paraId="0C48D598"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29.31</w:t>
            </w:r>
          </w:p>
        </w:tc>
        <w:tc>
          <w:tcPr>
            <w:tcW w:w="0" w:type="auto"/>
            <w:vAlign w:val="center"/>
          </w:tcPr>
          <w:p w14:paraId="6136D759"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166.72</w:t>
            </w:r>
          </w:p>
        </w:tc>
      </w:tr>
      <w:tr w:rsidR="009E511C" w:rsidRPr="00B044A0" w14:paraId="557593AB" w14:textId="77777777" w:rsidTr="009E511C">
        <w:trPr>
          <w:trHeight w:val="216"/>
        </w:trPr>
        <w:tc>
          <w:tcPr>
            <w:tcW w:w="0" w:type="auto"/>
            <w:vAlign w:val="center"/>
          </w:tcPr>
          <w:p w14:paraId="1777323E" w14:textId="47BE40F0"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10</w:t>
            </w:r>
            <w:r w:rsidRPr="00B044A0">
              <w:rPr>
                <w:rFonts w:ascii="Arial" w:hAnsi="Arial" w:cs="Arial"/>
                <w:sz w:val="20"/>
                <w:szCs w:val="20"/>
              </w:rPr>
              <w:t>: T</w:t>
            </w:r>
            <w:r w:rsidRPr="00B044A0">
              <w:rPr>
                <w:rFonts w:ascii="Arial" w:hAnsi="Arial" w:cs="Arial"/>
                <w:sz w:val="20"/>
                <w:szCs w:val="20"/>
                <w:vertAlign w:val="subscript"/>
              </w:rPr>
              <w:t xml:space="preserve">5 </w:t>
            </w:r>
            <w:r w:rsidRPr="00B044A0">
              <w:rPr>
                <w:rFonts w:ascii="Arial" w:hAnsi="Arial" w:cs="Arial"/>
                <w:sz w:val="20"/>
                <w:szCs w:val="20"/>
              </w:rPr>
              <w:t xml:space="preserve">+ 2 Spray of SNU at flowering and pod formation stage @ 4ml/l </w:t>
            </w:r>
          </w:p>
        </w:tc>
        <w:tc>
          <w:tcPr>
            <w:tcW w:w="0" w:type="auto"/>
            <w:vAlign w:val="center"/>
          </w:tcPr>
          <w:p w14:paraId="444E6A51"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293.24</w:t>
            </w:r>
          </w:p>
        </w:tc>
        <w:tc>
          <w:tcPr>
            <w:tcW w:w="0" w:type="auto"/>
            <w:vAlign w:val="center"/>
          </w:tcPr>
          <w:p w14:paraId="0F517D9F"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30.14</w:t>
            </w:r>
          </w:p>
        </w:tc>
        <w:tc>
          <w:tcPr>
            <w:tcW w:w="0" w:type="auto"/>
            <w:vAlign w:val="center"/>
          </w:tcPr>
          <w:p w14:paraId="444CE838"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167.32</w:t>
            </w:r>
          </w:p>
        </w:tc>
      </w:tr>
      <w:tr w:rsidR="009E511C" w:rsidRPr="00B044A0" w14:paraId="548CBDC0" w14:textId="77777777" w:rsidTr="009E511C">
        <w:trPr>
          <w:trHeight w:val="202"/>
        </w:trPr>
        <w:tc>
          <w:tcPr>
            <w:tcW w:w="0" w:type="auto"/>
            <w:vAlign w:val="center"/>
          </w:tcPr>
          <w:p w14:paraId="6268453D" w14:textId="68CE19B7"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11</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8ml/l </w:t>
            </w:r>
          </w:p>
        </w:tc>
        <w:tc>
          <w:tcPr>
            <w:tcW w:w="0" w:type="auto"/>
            <w:vAlign w:val="center"/>
          </w:tcPr>
          <w:p w14:paraId="44BF0F18"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295.15</w:t>
            </w:r>
          </w:p>
        </w:tc>
        <w:tc>
          <w:tcPr>
            <w:tcW w:w="0" w:type="auto"/>
            <w:vAlign w:val="center"/>
          </w:tcPr>
          <w:p w14:paraId="70B2F703"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30.27</w:t>
            </w:r>
          </w:p>
        </w:tc>
        <w:tc>
          <w:tcPr>
            <w:tcW w:w="0" w:type="auto"/>
            <w:vAlign w:val="center"/>
          </w:tcPr>
          <w:p w14:paraId="1CBB327E"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167.84</w:t>
            </w:r>
          </w:p>
        </w:tc>
      </w:tr>
      <w:tr w:rsidR="009E511C" w:rsidRPr="00B044A0" w14:paraId="159EC921" w14:textId="77777777" w:rsidTr="009E511C">
        <w:trPr>
          <w:trHeight w:val="216"/>
        </w:trPr>
        <w:tc>
          <w:tcPr>
            <w:tcW w:w="0" w:type="auto"/>
            <w:vAlign w:val="center"/>
          </w:tcPr>
          <w:p w14:paraId="149A39B8" w14:textId="45BD7C37"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12</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+ 10 g/l Urea + WS @ 5g/l at flowering and pod formation stage </w:t>
            </w:r>
          </w:p>
        </w:tc>
        <w:tc>
          <w:tcPr>
            <w:tcW w:w="0" w:type="auto"/>
            <w:vAlign w:val="center"/>
          </w:tcPr>
          <w:p w14:paraId="74C8B04F"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305.97</w:t>
            </w:r>
          </w:p>
        </w:tc>
        <w:tc>
          <w:tcPr>
            <w:tcW w:w="0" w:type="auto"/>
            <w:vAlign w:val="center"/>
          </w:tcPr>
          <w:p w14:paraId="5220B3CB"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30.37</w:t>
            </w:r>
          </w:p>
        </w:tc>
        <w:tc>
          <w:tcPr>
            <w:tcW w:w="0" w:type="auto"/>
            <w:vAlign w:val="center"/>
          </w:tcPr>
          <w:p w14:paraId="4B9E5E91"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169.87</w:t>
            </w:r>
          </w:p>
        </w:tc>
      </w:tr>
      <w:tr w:rsidR="009E511C" w:rsidRPr="00B044A0" w14:paraId="61E487F6" w14:textId="77777777" w:rsidTr="009E511C">
        <w:trPr>
          <w:trHeight w:val="202"/>
        </w:trPr>
        <w:tc>
          <w:tcPr>
            <w:tcW w:w="0" w:type="auto"/>
            <w:vAlign w:val="center"/>
          </w:tcPr>
          <w:p w14:paraId="4432DDD3" w14:textId="115311B1"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13</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+ 10 g/l Urea + WS @ 5g/l at flowering and pod formation stage </w:t>
            </w:r>
          </w:p>
        </w:tc>
        <w:tc>
          <w:tcPr>
            <w:tcW w:w="0" w:type="auto"/>
            <w:vAlign w:val="center"/>
          </w:tcPr>
          <w:p w14:paraId="3B471B32"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291.48</w:t>
            </w:r>
          </w:p>
        </w:tc>
        <w:tc>
          <w:tcPr>
            <w:tcW w:w="0" w:type="auto"/>
            <w:vAlign w:val="center"/>
          </w:tcPr>
          <w:p w14:paraId="31EB17B8" w14:textId="77777777" w:rsidR="009E511C" w:rsidRPr="00B044A0" w:rsidRDefault="009E511C" w:rsidP="00971EB3">
            <w:pPr>
              <w:jc w:val="both"/>
              <w:rPr>
                <w:rFonts w:ascii="Arial" w:hAnsi="Arial" w:cs="Arial"/>
                <w:sz w:val="20"/>
                <w:szCs w:val="20"/>
              </w:rPr>
            </w:pPr>
            <w:r w:rsidRPr="00B044A0">
              <w:rPr>
                <w:rFonts w:ascii="Arial" w:hAnsi="Arial" w:cs="Arial"/>
                <w:color w:val="000000"/>
                <w:sz w:val="20"/>
                <w:szCs w:val="20"/>
              </w:rPr>
              <w:t>30.14</w:t>
            </w:r>
          </w:p>
        </w:tc>
        <w:tc>
          <w:tcPr>
            <w:tcW w:w="0" w:type="auto"/>
            <w:vAlign w:val="center"/>
          </w:tcPr>
          <w:p w14:paraId="22F9BD6B"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167.06</w:t>
            </w:r>
          </w:p>
        </w:tc>
      </w:tr>
      <w:tr w:rsidR="009E511C" w:rsidRPr="00B044A0" w14:paraId="5C45E32C" w14:textId="77777777" w:rsidTr="009E511C">
        <w:trPr>
          <w:trHeight w:val="202"/>
        </w:trPr>
        <w:tc>
          <w:tcPr>
            <w:tcW w:w="0" w:type="auto"/>
            <w:vAlign w:val="center"/>
          </w:tcPr>
          <w:p w14:paraId="3839E504" w14:textId="3ADA6042" w:rsidR="009E511C" w:rsidRPr="00B044A0" w:rsidRDefault="009E511C" w:rsidP="00971EB3">
            <w:pPr>
              <w:jc w:val="both"/>
              <w:rPr>
                <w:rFonts w:ascii="Arial" w:hAnsi="Arial" w:cs="Arial"/>
                <w:i/>
                <w:iCs/>
                <w:sz w:val="20"/>
                <w:szCs w:val="20"/>
              </w:rPr>
            </w:pPr>
            <w:proofErr w:type="spellStart"/>
            <w:proofErr w:type="gramStart"/>
            <w:r w:rsidRPr="00B044A0">
              <w:rPr>
                <w:rFonts w:ascii="Arial" w:hAnsi="Arial" w:cs="Arial"/>
                <w:i/>
                <w:iCs/>
                <w:sz w:val="20"/>
                <w:szCs w:val="20"/>
              </w:rPr>
              <w:t>S.Em</w:t>
            </w:r>
            <w:proofErr w:type="spellEnd"/>
            <w:proofErr w:type="gramEnd"/>
            <w:r w:rsidRPr="00B044A0">
              <w:rPr>
                <w:rFonts w:ascii="Arial" w:hAnsi="Arial" w:cs="Arial"/>
                <w:i/>
                <w:iCs/>
                <w:sz w:val="20"/>
                <w:szCs w:val="20"/>
              </w:rPr>
              <w:t xml:space="preserve"> ±</w:t>
            </w:r>
          </w:p>
        </w:tc>
        <w:tc>
          <w:tcPr>
            <w:tcW w:w="0" w:type="auto"/>
            <w:vAlign w:val="center"/>
          </w:tcPr>
          <w:p w14:paraId="2E74EE3E"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8.64</w:t>
            </w:r>
          </w:p>
        </w:tc>
        <w:tc>
          <w:tcPr>
            <w:tcW w:w="0" w:type="auto"/>
            <w:vAlign w:val="center"/>
          </w:tcPr>
          <w:p w14:paraId="56E47C04"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0.87</w:t>
            </w:r>
          </w:p>
        </w:tc>
        <w:tc>
          <w:tcPr>
            <w:tcW w:w="0" w:type="auto"/>
            <w:vAlign w:val="center"/>
          </w:tcPr>
          <w:p w14:paraId="167687D6"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4.87</w:t>
            </w:r>
          </w:p>
        </w:tc>
      </w:tr>
      <w:tr w:rsidR="009E511C" w:rsidRPr="00B044A0" w14:paraId="5C2EDF59" w14:textId="77777777" w:rsidTr="009E511C">
        <w:trPr>
          <w:trHeight w:val="202"/>
        </w:trPr>
        <w:tc>
          <w:tcPr>
            <w:tcW w:w="0" w:type="auto"/>
            <w:vAlign w:val="center"/>
          </w:tcPr>
          <w:p w14:paraId="7EDC85C8" w14:textId="3F97A259" w:rsidR="009E511C" w:rsidRPr="00B044A0" w:rsidRDefault="009E511C" w:rsidP="00971EB3">
            <w:pPr>
              <w:jc w:val="both"/>
              <w:rPr>
                <w:rFonts w:ascii="Arial" w:hAnsi="Arial" w:cs="Arial"/>
                <w:i/>
                <w:iCs/>
                <w:sz w:val="20"/>
                <w:szCs w:val="20"/>
              </w:rPr>
            </w:pPr>
            <w:r w:rsidRPr="00B044A0">
              <w:rPr>
                <w:rFonts w:ascii="Arial" w:hAnsi="Arial" w:cs="Arial"/>
                <w:i/>
                <w:iCs/>
                <w:sz w:val="20"/>
                <w:szCs w:val="20"/>
              </w:rPr>
              <w:t xml:space="preserve">CD </w:t>
            </w:r>
            <w:r w:rsidR="006813BC" w:rsidRPr="00B044A0">
              <w:rPr>
                <w:rFonts w:ascii="Arial" w:hAnsi="Arial" w:cs="Arial"/>
                <w:i/>
                <w:iCs/>
                <w:sz w:val="20"/>
                <w:szCs w:val="20"/>
              </w:rPr>
              <w:t>(P=0.05)</w:t>
            </w:r>
          </w:p>
        </w:tc>
        <w:tc>
          <w:tcPr>
            <w:tcW w:w="0" w:type="auto"/>
            <w:vAlign w:val="center"/>
          </w:tcPr>
          <w:p w14:paraId="40BD072E"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25.23</w:t>
            </w:r>
          </w:p>
        </w:tc>
        <w:tc>
          <w:tcPr>
            <w:tcW w:w="0" w:type="auto"/>
            <w:vAlign w:val="center"/>
          </w:tcPr>
          <w:p w14:paraId="2EC94FFF"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NS</w:t>
            </w:r>
          </w:p>
        </w:tc>
        <w:tc>
          <w:tcPr>
            <w:tcW w:w="0" w:type="auto"/>
            <w:vAlign w:val="center"/>
          </w:tcPr>
          <w:p w14:paraId="7C0EBB28"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NS</w:t>
            </w:r>
          </w:p>
        </w:tc>
      </w:tr>
    </w:tbl>
    <w:p w14:paraId="6F249F43" w14:textId="77777777" w:rsidR="00B044A0" w:rsidRDefault="00B044A0" w:rsidP="00B044A0">
      <w:pPr>
        <w:jc w:val="both"/>
        <w:rPr>
          <w:rFonts w:ascii="Arial" w:hAnsi="Arial" w:cs="Arial"/>
          <w:sz w:val="20"/>
          <w:szCs w:val="20"/>
        </w:rPr>
      </w:pPr>
    </w:p>
    <w:p w14:paraId="43B2F8AF" w14:textId="75DD2CC0" w:rsidR="00B044A0" w:rsidRPr="00B044A0" w:rsidRDefault="00B044A0" w:rsidP="00971EB3">
      <w:pPr>
        <w:jc w:val="both"/>
        <w:rPr>
          <w:rFonts w:ascii="Arial" w:hAnsi="Arial" w:cs="Arial"/>
          <w:sz w:val="20"/>
          <w:szCs w:val="20"/>
          <w:lang w:val="en-US"/>
        </w:rPr>
      </w:pPr>
      <w:r w:rsidRPr="00B044A0">
        <w:rPr>
          <w:rFonts w:ascii="Arial" w:hAnsi="Arial" w:cs="Arial"/>
          <w:sz w:val="20"/>
          <w:szCs w:val="20"/>
        </w:rPr>
        <w:t>Secondary nutrient status after harvest (Table 3) indicated that exchangeable calcium and magnesium remained statistically unaffected by the treatments, with Ca ranging from 2.79 to 3.13 c mol (p</w:t>
      </w:r>
      <w:r w:rsidRPr="00B044A0">
        <w:rPr>
          <w:rFonts w:ascii="Cambria Math" w:hAnsi="Cambria Math" w:cs="Cambria Math"/>
          <w:sz w:val="20"/>
          <w:szCs w:val="20"/>
        </w:rPr>
        <w:t>⁺</w:t>
      </w:r>
      <w:r w:rsidRPr="00B044A0">
        <w:rPr>
          <w:rFonts w:ascii="Arial" w:hAnsi="Arial" w:cs="Arial"/>
          <w:sz w:val="20"/>
          <w:szCs w:val="20"/>
        </w:rPr>
        <w:t>) kg</w:t>
      </w:r>
      <w:r w:rsidRPr="00B044A0">
        <w:rPr>
          <w:rFonts w:ascii="Cambria Math" w:hAnsi="Cambria Math" w:cs="Cambria Math"/>
          <w:sz w:val="20"/>
          <w:szCs w:val="20"/>
        </w:rPr>
        <w:t>⁻</w:t>
      </w:r>
      <w:r w:rsidRPr="00B044A0">
        <w:rPr>
          <w:rFonts w:ascii="Arial" w:hAnsi="Arial" w:cs="Arial"/>
          <w:sz w:val="20"/>
          <w:szCs w:val="20"/>
        </w:rPr>
        <w:t>¹ and Mg from 0.89 to 1.02 c mol (p</w:t>
      </w:r>
      <w:r w:rsidRPr="00B044A0">
        <w:rPr>
          <w:rFonts w:ascii="Cambria Math" w:hAnsi="Cambria Math" w:cs="Cambria Math"/>
          <w:sz w:val="20"/>
          <w:szCs w:val="20"/>
        </w:rPr>
        <w:t>⁺</w:t>
      </w:r>
      <w:r w:rsidRPr="00B044A0">
        <w:rPr>
          <w:rFonts w:ascii="Arial" w:hAnsi="Arial" w:cs="Arial"/>
          <w:sz w:val="20"/>
          <w:szCs w:val="20"/>
        </w:rPr>
        <w:t>) kg</w:t>
      </w:r>
      <w:r w:rsidRPr="00B044A0">
        <w:rPr>
          <w:rFonts w:ascii="Cambria Math" w:hAnsi="Cambria Math" w:cs="Cambria Math"/>
          <w:sz w:val="20"/>
          <w:szCs w:val="20"/>
        </w:rPr>
        <w:t>⁻</w:t>
      </w:r>
      <w:r w:rsidRPr="00B044A0">
        <w:rPr>
          <w:rFonts w:ascii="Arial" w:hAnsi="Arial" w:cs="Arial"/>
          <w:sz w:val="20"/>
          <w:szCs w:val="20"/>
        </w:rPr>
        <w:t xml:space="preserve">¹. The absence of significant variation suggests that short-term foliar application of super nano urea (SNU) and varying sulphur doses did not markedly influence the native Ca and Mg pools of the </w:t>
      </w:r>
      <w:proofErr w:type="spellStart"/>
      <w:r w:rsidRPr="00B044A0">
        <w:rPr>
          <w:rFonts w:ascii="Arial" w:hAnsi="Arial" w:cs="Arial"/>
          <w:i/>
          <w:iCs/>
          <w:sz w:val="20"/>
          <w:szCs w:val="20"/>
        </w:rPr>
        <w:t>Alfisol</w:t>
      </w:r>
      <w:proofErr w:type="spellEnd"/>
      <w:r w:rsidRPr="00B044A0">
        <w:rPr>
          <w:rFonts w:ascii="Arial" w:hAnsi="Arial" w:cs="Arial"/>
          <w:i/>
          <w:iCs/>
          <w:sz w:val="20"/>
          <w:szCs w:val="20"/>
        </w:rPr>
        <w:t>,</w:t>
      </w:r>
      <w:r w:rsidRPr="00B044A0">
        <w:rPr>
          <w:rFonts w:ascii="Arial" w:hAnsi="Arial" w:cs="Arial"/>
          <w:sz w:val="20"/>
          <w:szCs w:val="20"/>
        </w:rPr>
        <w:t xml:space="preserve"> which are largely governed by inherent soil properties such as mineral composition, degree of weathering and organic matter turnover. In contrast, available sulphur exhibited a significant increase across treatments. The highest S availability was recorded in T</w:t>
      </w:r>
      <w:r w:rsidRPr="00B044A0">
        <w:rPr>
          <w:rFonts w:ascii="Arial" w:hAnsi="Arial" w:cs="Arial"/>
          <w:sz w:val="20"/>
          <w:szCs w:val="20"/>
          <w:vertAlign w:val="subscript"/>
        </w:rPr>
        <w:t>3</w:t>
      </w:r>
      <w:r w:rsidRPr="00B044A0">
        <w:rPr>
          <w:rFonts w:ascii="Arial" w:hAnsi="Arial" w:cs="Arial"/>
          <w:sz w:val="20"/>
          <w:szCs w:val="20"/>
        </w:rPr>
        <w:t xml:space="preserve"> (100% RDF + 20 kg S ha</w:t>
      </w:r>
      <w:r w:rsidRPr="00B044A0">
        <w:rPr>
          <w:rFonts w:ascii="Cambria Math" w:hAnsi="Cambria Math" w:cs="Cambria Math"/>
          <w:sz w:val="20"/>
          <w:szCs w:val="20"/>
        </w:rPr>
        <w:t>⁻</w:t>
      </w:r>
      <w:r w:rsidRPr="00B044A0">
        <w:rPr>
          <w:rFonts w:ascii="Arial" w:hAnsi="Arial" w:cs="Arial"/>
          <w:sz w:val="20"/>
          <w:szCs w:val="20"/>
        </w:rPr>
        <w:t>¹) with 9.59 mg kg</w:t>
      </w:r>
      <w:r w:rsidRPr="00B044A0">
        <w:rPr>
          <w:rFonts w:ascii="Cambria Math" w:hAnsi="Cambria Math" w:cs="Cambria Math"/>
          <w:sz w:val="20"/>
          <w:szCs w:val="20"/>
        </w:rPr>
        <w:t>⁻</w:t>
      </w:r>
      <w:r w:rsidRPr="00B044A0">
        <w:rPr>
          <w:rFonts w:ascii="Arial" w:hAnsi="Arial" w:cs="Arial"/>
          <w:sz w:val="20"/>
          <w:szCs w:val="20"/>
        </w:rPr>
        <w:t>¹, reflecting the direct impact of basal sulphur application as well as improved mineralization and nutrient cycling associated with balanced N–S nutrition. Importantly, treatments receiving sulphur foliar spray (WS @ 5 g L</w:t>
      </w:r>
      <w:r w:rsidRPr="00B044A0">
        <w:rPr>
          <w:rFonts w:ascii="Cambria Math" w:hAnsi="Cambria Math" w:cs="Cambria Math"/>
          <w:sz w:val="20"/>
          <w:szCs w:val="20"/>
        </w:rPr>
        <w:t>⁻</w:t>
      </w:r>
      <w:r w:rsidRPr="00B044A0">
        <w:rPr>
          <w:rFonts w:ascii="Arial" w:hAnsi="Arial" w:cs="Arial"/>
          <w:sz w:val="20"/>
          <w:szCs w:val="20"/>
        </w:rPr>
        <w:t>¹) coupled with basal S (especially T</w:t>
      </w:r>
      <w:r w:rsidRPr="00B044A0">
        <w:rPr>
          <w:rFonts w:ascii="Arial" w:hAnsi="Arial" w:cs="Arial"/>
          <w:sz w:val="20"/>
          <w:szCs w:val="20"/>
          <w:vertAlign w:val="subscript"/>
        </w:rPr>
        <w:t>12</w:t>
      </w:r>
      <w:r w:rsidRPr="00B044A0">
        <w:rPr>
          <w:rFonts w:ascii="Arial" w:hAnsi="Arial" w:cs="Arial"/>
          <w:sz w:val="20"/>
          <w:szCs w:val="20"/>
        </w:rPr>
        <w:t xml:space="preserve"> and T</w:t>
      </w:r>
      <w:r w:rsidRPr="00B044A0">
        <w:rPr>
          <w:rFonts w:ascii="Arial" w:hAnsi="Arial" w:cs="Arial"/>
          <w:sz w:val="20"/>
          <w:szCs w:val="20"/>
          <w:vertAlign w:val="subscript"/>
        </w:rPr>
        <w:t>13</w:t>
      </w:r>
      <w:r w:rsidRPr="00B044A0">
        <w:rPr>
          <w:rFonts w:ascii="Arial" w:hAnsi="Arial" w:cs="Arial"/>
          <w:sz w:val="20"/>
          <w:szCs w:val="20"/>
        </w:rPr>
        <w:t>)—registered sulphur values statistically on par with T</w:t>
      </w:r>
      <w:r w:rsidRPr="00B044A0">
        <w:rPr>
          <w:rFonts w:ascii="Arial" w:hAnsi="Arial" w:cs="Arial"/>
          <w:sz w:val="20"/>
          <w:szCs w:val="20"/>
          <w:vertAlign w:val="subscript"/>
        </w:rPr>
        <w:t>3</w:t>
      </w:r>
      <w:r w:rsidRPr="00B044A0">
        <w:rPr>
          <w:rFonts w:ascii="Arial" w:hAnsi="Arial" w:cs="Arial"/>
          <w:sz w:val="20"/>
          <w:szCs w:val="20"/>
        </w:rPr>
        <w:t xml:space="preserve">. </w:t>
      </w:r>
      <w:r w:rsidRPr="00B044A0">
        <w:rPr>
          <w:rFonts w:ascii="Arial" w:eastAsia="Times New Roman" w:hAnsi="Arial" w:cs="Arial"/>
          <w:color w:val="000000"/>
          <w:sz w:val="20"/>
          <w:szCs w:val="20"/>
          <w:lang w:eastAsia="en-IN"/>
        </w:rPr>
        <w:t>This significant increase in available sulphur is attributed to both direct application of sulphur in basal doses and foliar sprays, which enhance sulphur uptake and retention in the soil by stimulating microbial mineralization and root growth, facilitating better nutrient cycling and retention in the soil (Patel</w:t>
      </w:r>
      <w:r w:rsidRPr="00B044A0">
        <w:rPr>
          <w:rFonts w:ascii="Arial" w:eastAsia="Times New Roman" w:hAnsi="Arial" w:cs="Arial"/>
          <w:i/>
          <w:iCs/>
          <w:color w:val="000000"/>
          <w:sz w:val="20"/>
          <w:szCs w:val="20"/>
          <w:lang w:eastAsia="en-IN"/>
        </w:rPr>
        <w:t xml:space="preserve"> et al.</w:t>
      </w:r>
      <w:r w:rsidRPr="00B044A0">
        <w:rPr>
          <w:rFonts w:ascii="Arial" w:eastAsia="Times New Roman" w:hAnsi="Arial" w:cs="Arial"/>
          <w:color w:val="000000"/>
          <w:sz w:val="20"/>
          <w:szCs w:val="20"/>
          <w:lang w:eastAsia="en-IN"/>
        </w:rPr>
        <w:t>, 2023a; Singh</w:t>
      </w:r>
      <w:r w:rsidRPr="00B044A0">
        <w:rPr>
          <w:rFonts w:ascii="Arial" w:eastAsia="Times New Roman" w:hAnsi="Arial" w:cs="Arial"/>
          <w:i/>
          <w:iCs/>
          <w:color w:val="000000"/>
          <w:sz w:val="20"/>
          <w:szCs w:val="20"/>
          <w:lang w:eastAsia="en-IN"/>
        </w:rPr>
        <w:t xml:space="preserve"> et al.</w:t>
      </w:r>
      <w:r w:rsidRPr="00B044A0">
        <w:rPr>
          <w:rFonts w:ascii="Arial" w:eastAsia="Times New Roman" w:hAnsi="Arial" w:cs="Arial"/>
          <w:color w:val="000000"/>
          <w:sz w:val="20"/>
          <w:szCs w:val="20"/>
          <w:lang w:eastAsia="en-IN"/>
        </w:rPr>
        <w:t xml:space="preserve">, 2020).  </w:t>
      </w:r>
    </w:p>
    <w:p w14:paraId="30A34702" w14:textId="1982044E" w:rsidR="009E511C" w:rsidRPr="00B044A0" w:rsidRDefault="009E511C" w:rsidP="00971EB3">
      <w:pPr>
        <w:spacing w:after="0" w:line="360" w:lineRule="auto"/>
        <w:jc w:val="both"/>
        <w:rPr>
          <w:rFonts w:ascii="Arial" w:hAnsi="Arial" w:cs="Arial"/>
          <w:b/>
          <w:bCs/>
          <w:sz w:val="20"/>
          <w:szCs w:val="20"/>
          <w:lang w:val="en-US"/>
        </w:rPr>
      </w:pPr>
      <w:r w:rsidRPr="00B044A0">
        <w:rPr>
          <w:rFonts w:ascii="Arial" w:hAnsi="Arial" w:cs="Arial"/>
          <w:b/>
          <w:bCs/>
          <w:sz w:val="20"/>
          <w:szCs w:val="20"/>
          <w:lang w:val="en-US"/>
        </w:rPr>
        <w:t xml:space="preserve">Table 3: Effect of super </w:t>
      </w:r>
      <w:proofErr w:type="spellStart"/>
      <w:r w:rsidRPr="00B044A0">
        <w:rPr>
          <w:rFonts w:ascii="Arial" w:hAnsi="Arial" w:cs="Arial"/>
          <w:b/>
          <w:bCs/>
          <w:sz w:val="20"/>
          <w:szCs w:val="20"/>
          <w:lang w:val="en-US"/>
        </w:rPr>
        <w:t>nano</w:t>
      </w:r>
      <w:proofErr w:type="spellEnd"/>
      <w:r w:rsidRPr="00B044A0">
        <w:rPr>
          <w:rFonts w:ascii="Arial" w:hAnsi="Arial" w:cs="Arial"/>
          <w:b/>
          <w:bCs/>
          <w:sz w:val="20"/>
          <w:szCs w:val="20"/>
          <w:lang w:val="en-US"/>
        </w:rPr>
        <w:t xml:space="preserve"> urea and </w:t>
      </w:r>
      <w:proofErr w:type="spellStart"/>
      <w:r w:rsidRPr="00B044A0">
        <w:rPr>
          <w:rFonts w:ascii="Arial" w:hAnsi="Arial" w:cs="Arial"/>
          <w:b/>
          <w:bCs/>
          <w:sz w:val="20"/>
          <w:szCs w:val="20"/>
          <w:lang w:val="en-US"/>
        </w:rPr>
        <w:t>sulphur</w:t>
      </w:r>
      <w:proofErr w:type="spellEnd"/>
      <w:r w:rsidRPr="00B044A0">
        <w:rPr>
          <w:rFonts w:ascii="Arial" w:hAnsi="Arial" w:cs="Arial"/>
          <w:b/>
          <w:bCs/>
          <w:sz w:val="20"/>
          <w:szCs w:val="20"/>
          <w:lang w:val="en-US"/>
        </w:rPr>
        <w:t xml:space="preserve"> on availability of secondary nutrients status of soil after the harvest of cowpea</w:t>
      </w:r>
    </w:p>
    <w:tbl>
      <w:tblPr>
        <w:tblStyle w:val="TableGrid"/>
        <w:tblW w:w="0" w:type="auto"/>
        <w:tblLook w:val="04A0" w:firstRow="1" w:lastRow="0" w:firstColumn="1" w:lastColumn="0" w:noHBand="0" w:noVBand="1"/>
      </w:tblPr>
      <w:tblGrid>
        <w:gridCol w:w="4772"/>
        <w:gridCol w:w="1444"/>
        <w:gridCol w:w="1713"/>
        <w:gridCol w:w="1087"/>
      </w:tblGrid>
      <w:tr w:rsidR="009E511C" w:rsidRPr="00B044A0" w14:paraId="3B8B5D6B" w14:textId="77777777" w:rsidTr="006813BC">
        <w:trPr>
          <w:trHeight w:val="216"/>
        </w:trPr>
        <w:tc>
          <w:tcPr>
            <w:tcW w:w="0" w:type="auto"/>
            <w:vAlign w:val="center"/>
          </w:tcPr>
          <w:p w14:paraId="02E7D28D" w14:textId="190F5B3F" w:rsidR="009E511C" w:rsidRPr="00B044A0" w:rsidRDefault="009E511C" w:rsidP="00971EB3">
            <w:pPr>
              <w:jc w:val="both"/>
              <w:rPr>
                <w:rFonts w:ascii="Arial" w:hAnsi="Arial" w:cs="Arial"/>
                <w:b/>
                <w:bCs/>
                <w:sz w:val="20"/>
                <w:szCs w:val="20"/>
              </w:rPr>
            </w:pPr>
            <w:r w:rsidRPr="00B044A0">
              <w:rPr>
                <w:rFonts w:ascii="Arial" w:hAnsi="Arial" w:cs="Arial"/>
                <w:b/>
                <w:bCs/>
                <w:sz w:val="20"/>
                <w:szCs w:val="20"/>
              </w:rPr>
              <w:t>Treatments</w:t>
            </w:r>
          </w:p>
        </w:tc>
        <w:tc>
          <w:tcPr>
            <w:tcW w:w="0" w:type="auto"/>
            <w:vAlign w:val="center"/>
          </w:tcPr>
          <w:p w14:paraId="12850EE4" w14:textId="77777777" w:rsidR="009E511C" w:rsidRPr="00B044A0" w:rsidRDefault="009E511C" w:rsidP="00971EB3">
            <w:pPr>
              <w:spacing w:line="16" w:lineRule="atLeast"/>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Exch. Calcium</w:t>
            </w:r>
          </w:p>
          <w:p w14:paraId="159905FE" w14:textId="77777777" w:rsidR="009E511C" w:rsidRPr="00B044A0" w:rsidRDefault="009E511C" w:rsidP="00971EB3">
            <w:pPr>
              <w:jc w:val="both"/>
              <w:rPr>
                <w:rFonts w:ascii="Arial" w:hAnsi="Arial" w:cs="Arial"/>
                <w:sz w:val="20"/>
                <w:szCs w:val="20"/>
              </w:rPr>
            </w:pPr>
            <w:r w:rsidRPr="00B044A0">
              <w:rPr>
                <w:rFonts w:ascii="Arial" w:eastAsia="Bookman Old Style" w:hAnsi="Arial" w:cs="Arial"/>
                <w:b/>
                <w:color w:val="000000" w:themeColor="text1"/>
                <w:sz w:val="20"/>
                <w:szCs w:val="20"/>
              </w:rPr>
              <w:t>(</w:t>
            </w:r>
            <w:r w:rsidRPr="00B044A0">
              <w:rPr>
                <w:rFonts w:ascii="Arial" w:eastAsia="Calibri" w:hAnsi="Arial" w:cs="Arial"/>
                <w:b/>
                <w:sz w:val="20"/>
                <w:szCs w:val="20"/>
              </w:rPr>
              <w:t>c mol (p</w:t>
            </w:r>
            <w:r w:rsidRPr="00B044A0">
              <w:rPr>
                <w:rFonts w:ascii="Arial" w:eastAsia="Calibri" w:hAnsi="Arial" w:cs="Arial"/>
                <w:b/>
                <w:sz w:val="20"/>
                <w:szCs w:val="20"/>
                <w:vertAlign w:val="superscript"/>
              </w:rPr>
              <w:t>+</w:t>
            </w:r>
            <w:r w:rsidRPr="00B044A0">
              <w:rPr>
                <w:rFonts w:ascii="Arial" w:eastAsia="Calibri" w:hAnsi="Arial" w:cs="Arial"/>
                <w:b/>
                <w:sz w:val="20"/>
                <w:szCs w:val="20"/>
              </w:rPr>
              <w:t>) kg</w:t>
            </w:r>
            <w:r w:rsidRPr="00B044A0">
              <w:rPr>
                <w:rFonts w:ascii="Arial" w:eastAsia="Calibri" w:hAnsi="Arial" w:cs="Arial"/>
                <w:b/>
                <w:sz w:val="20"/>
                <w:szCs w:val="20"/>
                <w:vertAlign w:val="superscript"/>
              </w:rPr>
              <w:t>-1</w:t>
            </w:r>
            <w:r w:rsidRPr="00B044A0">
              <w:rPr>
                <w:rFonts w:ascii="Arial" w:eastAsia="Bookman Old Style" w:hAnsi="Arial" w:cs="Arial"/>
                <w:b/>
                <w:color w:val="000000" w:themeColor="text1"/>
                <w:sz w:val="20"/>
                <w:szCs w:val="20"/>
              </w:rPr>
              <w:t>)</w:t>
            </w:r>
          </w:p>
        </w:tc>
        <w:tc>
          <w:tcPr>
            <w:tcW w:w="0" w:type="auto"/>
            <w:vAlign w:val="center"/>
          </w:tcPr>
          <w:p w14:paraId="2A879E7E" w14:textId="77777777" w:rsidR="009E511C" w:rsidRPr="00B044A0" w:rsidRDefault="009E511C" w:rsidP="00971EB3">
            <w:pPr>
              <w:spacing w:line="16" w:lineRule="atLeast"/>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Exch. Magnesium</w:t>
            </w:r>
          </w:p>
          <w:p w14:paraId="2FD80A9C" w14:textId="77777777" w:rsidR="009E511C" w:rsidRPr="00B044A0" w:rsidRDefault="009E511C" w:rsidP="00971EB3">
            <w:pPr>
              <w:jc w:val="both"/>
              <w:rPr>
                <w:rFonts w:ascii="Arial" w:hAnsi="Arial" w:cs="Arial"/>
                <w:sz w:val="20"/>
                <w:szCs w:val="20"/>
              </w:rPr>
            </w:pPr>
            <w:r w:rsidRPr="00B044A0">
              <w:rPr>
                <w:rFonts w:ascii="Arial" w:eastAsia="Bookman Old Style" w:hAnsi="Arial" w:cs="Arial"/>
                <w:b/>
                <w:color w:val="000000" w:themeColor="text1"/>
                <w:sz w:val="20"/>
                <w:szCs w:val="20"/>
              </w:rPr>
              <w:t>(</w:t>
            </w:r>
            <w:r w:rsidRPr="00B044A0">
              <w:rPr>
                <w:rFonts w:ascii="Arial" w:eastAsia="Calibri" w:hAnsi="Arial" w:cs="Arial"/>
                <w:b/>
                <w:sz w:val="20"/>
                <w:szCs w:val="20"/>
              </w:rPr>
              <w:t>c mol (p</w:t>
            </w:r>
            <w:r w:rsidRPr="00B044A0">
              <w:rPr>
                <w:rFonts w:ascii="Arial" w:eastAsia="Calibri" w:hAnsi="Arial" w:cs="Arial"/>
                <w:b/>
                <w:sz w:val="20"/>
                <w:szCs w:val="20"/>
                <w:vertAlign w:val="superscript"/>
              </w:rPr>
              <w:t>+</w:t>
            </w:r>
            <w:r w:rsidRPr="00B044A0">
              <w:rPr>
                <w:rFonts w:ascii="Arial" w:eastAsia="Calibri" w:hAnsi="Arial" w:cs="Arial"/>
                <w:b/>
                <w:sz w:val="20"/>
                <w:szCs w:val="20"/>
              </w:rPr>
              <w:t>) kg</w:t>
            </w:r>
            <w:r w:rsidRPr="00B044A0">
              <w:rPr>
                <w:rFonts w:ascii="Arial" w:eastAsia="Calibri" w:hAnsi="Arial" w:cs="Arial"/>
                <w:b/>
                <w:sz w:val="20"/>
                <w:szCs w:val="20"/>
                <w:vertAlign w:val="superscript"/>
              </w:rPr>
              <w:t>-1</w:t>
            </w:r>
            <w:r w:rsidRPr="00B044A0">
              <w:rPr>
                <w:rFonts w:ascii="Arial" w:eastAsia="Bookman Old Style" w:hAnsi="Arial" w:cs="Arial"/>
                <w:b/>
                <w:color w:val="000000" w:themeColor="text1"/>
                <w:sz w:val="20"/>
                <w:szCs w:val="20"/>
              </w:rPr>
              <w:t>)</w:t>
            </w:r>
          </w:p>
        </w:tc>
        <w:tc>
          <w:tcPr>
            <w:tcW w:w="0" w:type="auto"/>
            <w:vAlign w:val="center"/>
          </w:tcPr>
          <w:p w14:paraId="0E1BDD6A" w14:textId="77777777" w:rsidR="009E511C" w:rsidRPr="00B044A0" w:rsidRDefault="009E511C" w:rsidP="00971EB3">
            <w:pPr>
              <w:spacing w:line="16" w:lineRule="atLeast"/>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Available</w:t>
            </w:r>
          </w:p>
          <w:p w14:paraId="2D0617CE" w14:textId="58215E23" w:rsidR="009E511C" w:rsidRPr="00B044A0" w:rsidRDefault="009E511C" w:rsidP="00971EB3">
            <w:pPr>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Sulphur</w:t>
            </w:r>
          </w:p>
          <w:p w14:paraId="5E09DDB5" w14:textId="542510E6" w:rsidR="009E511C" w:rsidRPr="00B044A0" w:rsidRDefault="009E511C" w:rsidP="00971EB3">
            <w:pPr>
              <w:jc w:val="both"/>
              <w:rPr>
                <w:rFonts w:ascii="Arial" w:hAnsi="Arial" w:cs="Arial"/>
                <w:sz w:val="20"/>
                <w:szCs w:val="20"/>
              </w:rPr>
            </w:pPr>
            <w:r w:rsidRPr="00B044A0">
              <w:rPr>
                <w:rFonts w:ascii="Arial" w:eastAsia="Bookman Old Style" w:hAnsi="Arial" w:cs="Arial"/>
                <w:b/>
                <w:color w:val="000000" w:themeColor="text1"/>
                <w:sz w:val="20"/>
                <w:szCs w:val="20"/>
              </w:rPr>
              <w:t>(mg kg</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r>
      <w:tr w:rsidR="009E511C" w:rsidRPr="00B044A0" w14:paraId="4AC83645" w14:textId="77777777" w:rsidTr="006813BC">
        <w:trPr>
          <w:trHeight w:val="202"/>
        </w:trPr>
        <w:tc>
          <w:tcPr>
            <w:tcW w:w="0" w:type="auto"/>
            <w:vAlign w:val="center"/>
          </w:tcPr>
          <w:p w14:paraId="6C8BA497" w14:textId="262B0C65"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w:t>
            </w:r>
            <w:r w:rsidRPr="00B044A0">
              <w:rPr>
                <w:rFonts w:ascii="Arial" w:hAnsi="Arial" w:cs="Arial"/>
                <w:sz w:val="20"/>
                <w:szCs w:val="20"/>
              </w:rPr>
              <w:t xml:space="preserve">: Absolute control  </w:t>
            </w:r>
          </w:p>
        </w:tc>
        <w:tc>
          <w:tcPr>
            <w:tcW w:w="0" w:type="auto"/>
            <w:vAlign w:val="center"/>
          </w:tcPr>
          <w:p w14:paraId="44362313"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2.79</w:t>
            </w:r>
          </w:p>
        </w:tc>
        <w:tc>
          <w:tcPr>
            <w:tcW w:w="0" w:type="auto"/>
            <w:vAlign w:val="center"/>
          </w:tcPr>
          <w:p w14:paraId="6BEC713B"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0.89</w:t>
            </w:r>
          </w:p>
        </w:tc>
        <w:tc>
          <w:tcPr>
            <w:tcW w:w="0" w:type="auto"/>
            <w:vAlign w:val="center"/>
          </w:tcPr>
          <w:p w14:paraId="68C0E2C3"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7.95</w:t>
            </w:r>
          </w:p>
        </w:tc>
      </w:tr>
      <w:tr w:rsidR="009E511C" w:rsidRPr="00B044A0" w14:paraId="4728F801" w14:textId="77777777" w:rsidTr="006813BC">
        <w:trPr>
          <w:trHeight w:val="216"/>
        </w:trPr>
        <w:tc>
          <w:tcPr>
            <w:tcW w:w="0" w:type="auto"/>
            <w:vAlign w:val="center"/>
          </w:tcPr>
          <w:p w14:paraId="7DD6D053" w14:textId="4D84C049"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2</w:t>
            </w:r>
            <w:r w:rsidRPr="00B044A0">
              <w:rPr>
                <w:rFonts w:ascii="Arial" w:hAnsi="Arial" w:cs="Arial"/>
                <w:sz w:val="20"/>
                <w:szCs w:val="20"/>
              </w:rPr>
              <w:t xml:space="preserve">: 100 % RDF </w:t>
            </w:r>
          </w:p>
        </w:tc>
        <w:tc>
          <w:tcPr>
            <w:tcW w:w="0" w:type="auto"/>
            <w:vAlign w:val="center"/>
          </w:tcPr>
          <w:p w14:paraId="3503097F"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3.08</w:t>
            </w:r>
          </w:p>
        </w:tc>
        <w:tc>
          <w:tcPr>
            <w:tcW w:w="0" w:type="auto"/>
            <w:vAlign w:val="center"/>
          </w:tcPr>
          <w:p w14:paraId="50902507"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1.01</w:t>
            </w:r>
          </w:p>
        </w:tc>
        <w:tc>
          <w:tcPr>
            <w:tcW w:w="0" w:type="auto"/>
            <w:vAlign w:val="center"/>
          </w:tcPr>
          <w:p w14:paraId="44E959DB"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8.07</w:t>
            </w:r>
          </w:p>
        </w:tc>
      </w:tr>
      <w:tr w:rsidR="009E511C" w:rsidRPr="00B044A0" w14:paraId="5932F5FD" w14:textId="77777777" w:rsidTr="006813BC">
        <w:trPr>
          <w:trHeight w:val="216"/>
        </w:trPr>
        <w:tc>
          <w:tcPr>
            <w:tcW w:w="0" w:type="auto"/>
            <w:vAlign w:val="center"/>
          </w:tcPr>
          <w:p w14:paraId="09BF2937" w14:textId="1D30D501"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3</w:t>
            </w:r>
            <w:r w:rsidRPr="00B044A0">
              <w:rPr>
                <w:rFonts w:ascii="Arial" w:hAnsi="Arial" w:cs="Arial"/>
                <w:sz w:val="20"/>
                <w:szCs w:val="20"/>
              </w:rPr>
              <w:t xml:space="preserve">: 100 % RDF &amp; 20 kg S </w:t>
            </w:r>
          </w:p>
        </w:tc>
        <w:tc>
          <w:tcPr>
            <w:tcW w:w="0" w:type="auto"/>
            <w:vAlign w:val="center"/>
          </w:tcPr>
          <w:p w14:paraId="059CD736"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3.13</w:t>
            </w:r>
          </w:p>
        </w:tc>
        <w:tc>
          <w:tcPr>
            <w:tcW w:w="0" w:type="auto"/>
            <w:vAlign w:val="center"/>
          </w:tcPr>
          <w:p w14:paraId="6CF8D6E1"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1.02</w:t>
            </w:r>
          </w:p>
        </w:tc>
        <w:tc>
          <w:tcPr>
            <w:tcW w:w="0" w:type="auto"/>
            <w:vAlign w:val="center"/>
          </w:tcPr>
          <w:p w14:paraId="215872A5"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9.59</w:t>
            </w:r>
          </w:p>
        </w:tc>
      </w:tr>
      <w:tr w:rsidR="009E511C" w:rsidRPr="00B044A0" w14:paraId="405498E4" w14:textId="77777777" w:rsidTr="006813BC">
        <w:trPr>
          <w:trHeight w:val="202"/>
        </w:trPr>
        <w:tc>
          <w:tcPr>
            <w:tcW w:w="0" w:type="auto"/>
            <w:vAlign w:val="center"/>
          </w:tcPr>
          <w:p w14:paraId="1313C0C8" w14:textId="3E99EE41"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4</w:t>
            </w:r>
            <w:r w:rsidRPr="00B044A0">
              <w:rPr>
                <w:rFonts w:ascii="Arial" w:hAnsi="Arial" w:cs="Arial"/>
                <w:sz w:val="20"/>
                <w:szCs w:val="20"/>
              </w:rPr>
              <w:t xml:space="preserve">: 75 % RDN &amp; 15 kg S  </w:t>
            </w:r>
          </w:p>
        </w:tc>
        <w:tc>
          <w:tcPr>
            <w:tcW w:w="0" w:type="auto"/>
            <w:vAlign w:val="center"/>
          </w:tcPr>
          <w:p w14:paraId="77D77246"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2.85</w:t>
            </w:r>
          </w:p>
        </w:tc>
        <w:tc>
          <w:tcPr>
            <w:tcW w:w="0" w:type="auto"/>
            <w:vAlign w:val="center"/>
          </w:tcPr>
          <w:p w14:paraId="1F47DB6C"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0.95</w:t>
            </w:r>
          </w:p>
        </w:tc>
        <w:tc>
          <w:tcPr>
            <w:tcW w:w="0" w:type="auto"/>
            <w:vAlign w:val="center"/>
          </w:tcPr>
          <w:p w14:paraId="22B9789B"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9.06</w:t>
            </w:r>
          </w:p>
        </w:tc>
      </w:tr>
      <w:tr w:rsidR="009E511C" w:rsidRPr="00B044A0" w14:paraId="1356113B" w14:textId="77777777" w:rsidTr="006813BC">
        <w:trPr>
          <w:trHeight w:val="216"/>
        </w:trPr>
        <w:tc>
          <w:tcPr>
            <w:tcW w:w="0" w:type="auto"/>
            <w:vAlign w:val="center"/>
          </w:tcPr>
          <w:p w14:paraId="087A40B8" w14:textId="2B5760EB"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5</w:t>
            </w:r>
            <w:r w:rsidRPr="00B044A0">
              <w:rPr>
                <w:rFonts w:ascii="Arial" w:hAnsi="Arial" w:cs="Arial"/>
                <w:sz w:val="20"/>
                <w:szCs w:val="20"/>
              </w:rPr>
              <w:t xml:space="preserve">: 50 % RDN &amp; 10 kg S </w:t>
            </w:r>
          </w:p>
        </w:tc>
        <w:tc>
          <w:tcPr>
            <w:tcW w:w="0" w:type="auto"/>
            <w:vAlign w:val="center"/>
          </w:tcPr>
          <w:p w14:paraId="551176CF"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2.82</w:t>
            </w:r>
          </w:p>
        </w:tc>
        <w:tc>
          <w:tcPr>
            <w:tcW w:w="0" w:type="auto"/>
            <w:vAlign w:val="center"/>
          </w:tcPr>
          <w:p w14:paraId="1A07C43C"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0.92</w:t>
            </w:r>
          </w:p>
        </w:tc>
        <w:tc>
          <w:tcPr>
            <w:tcW w:w="0" w:type="auto"/>
            <w:vAlign w:val="center"/>
          </w:tcPr>
          <w:p w14:paraId="36FFEDE4"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8.53</w:t>
            </w:r>
          </w:p>
        </w:tc>
      </w:tr>
      <w:tr w:rsidR="009E511C" w:rsidRPr="00B044A0" w14:paraId="24C99DD9" w14:textId="77777777" w:rsidTr="006813BC">
        <w:trPr>
          <w:trHeight w:val="216"/>
        </w:trPr>
        <w:tc>
          <w:tcPr>
            <w:tcW w:w="0" w:type="auto"/>
            <w:vAlign w:val="center"/>
          </w:tcPr>
          <w:p w14:paraId="67DFD042" w14:textId="4266F185"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6</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2ml/l </w:t>
            </w:r>
          </w:p>
        </w:tc>
        <w:tc>
          <w:tcPr>
            <w:tcW w:w="0" w:type="auto"/>
            <w:vAlign w:val="center"/>
          </w:tcPr>
          <w:p w14:paraId="10456D4A"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2.87</w:t>
            </w:r>
          </w:p>
        </w:tc>
        <w:tc>
          <w:tcPr>
            <w:tcW w:w="0" w:type="auto"/>
            <w:vAlign w:val="center"/>
          </w:tcPr>
          <w:p w14:paraId="527E6648"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0.96</w:t>
            </w:r>
          </w:p>
        </w:tc>
        <w:tc>
          <w:tcPr>
            <w:tcW w:w="0" w:type="auto"/>
            <w:vAlign w:val="center"/>
          </w:tcPr>
          <w:p w14:paraId="5626AD0D"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9.18</w:t>
            </w:r>
          </w:p>
        </w:tc>
      </w:tr>
      <w:tr w:rsidR="009E511C" w:rsidRPr="00B044A0" w14:paraId="785B0FF3" w14:textId="77777777" w:rsidTr="006813BC">
        <w:trPr>
          <w:trHeight w:val="202"/>
        </w:trPr>
        <w:tc>
          <w:tcPr>
            <w:tcW w:w="0" w:type="auto"/>
            <w:vAlign w:val="center"/>
          </w:tcPr>
          <w:p w14:paraId="65B9444E" w14:textId="467FA4CA"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7</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4ml/l </w:t>
            </w:r>
          </w:p>
        </w:tc>
        <w:tc>
          <w:tcPr>
            <w:tcW w:w="0" w:type="auto"/>
            <w:vAlign w:val="center"/>
          </w:tcPr>
          <w:p w14:paraId="0F7E4034"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2.91</w:t>
            </w:r>
          </w:p>
        </w:tc>
        <w:tc>
          <w:tcPr>
            <w:tcW w:w="0" w:type="auto"/>
            <w:vAlign w:val="center"/>
          </w:tcPr>
          <w:p w14:paraId="7971B286"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1.00</w:t>
            </w:r>
          </w:p>
        </w:tc>
        <w:tc>
          <w:tcPr>
            <w:tcW w:w="0" w:type="auto"/>
            <w:vAlign w:val="center"/>
          </w:tcPr>
          <w:p w14:paraId="19DAC242"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9.22</w:t>
            </w:r>
          </w:p>
        </w:tc>
      </w:tr>
      <w:tr w:rsidR="009E511C" w:rsidRPr="00B044A0" w14:paraId="59EFB3AC" w14:textId="77777777" w:rsidTr="006813BC">
        <w:trPr>
          <w:trHeight w:val="216"/>
        </w:trPr>
        <w:tc>
          <w:tcPr>
            <w:tcW w:w="0" w:type="auto"/>
            <w:vAlign w:val="center"/>
          </w:tcPr>
          <w:p w14:paraId="587FE366" w14:textId="50C84FD9"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8</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8ml/l </w:t>
            </w:r>
          </w:p>
        </w:tc>
        <w:tc>
          <w:tcPr>
            <w:tcW w:w="0" w:type="auto"/>
            <w:vAlign w:val="center"/>
          </w:tcPr>
          <w:p w14:paraId="3D439F4A"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2.93</w:t>
            </w:r>
          </w:p>
        </w:tc>
        <w:tc>
          <w:tcPr>
            <w:tcW w:w="0" w:type="auto"/>
            <w:vAlign w:val="center"/>
          </w:tcPr>
          <w:p w14:paraId="6642AE8D"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1.01</w:t>
            </w:r>
          </w:p>
        </w:tc>
        <w:tc>
          <w:tcPr>
            <w:tcW w:w="0" w:type="auto"/>
            <w:vAlign w:val="center"/>
          </w:tcPr>
          <w:p w14:paraId="272F3ACE"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9.27</w:t>
            </w:r>
          </w:p>
        </w:tc>
      </w:tr>
      <w:tr w:rsidR="009E511C" w:rsidRPr="00B044A0" w14:paraId="152566E4" w14:textId="77777777" w:rsidTr="006813BC">
        <w:trPr>
          <w:trHeight w:val="216"/>
        </w:trPr>
        <w:tc>
          <w:tcPr>
            <w:tcW w:w="0" w:type="auto"/>
            <w:vAlign w:val="center"/>
          </w:tcPr>
          <w:p w14:paraId="5BCCA839" w14:textId="7A8A3E7C"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9</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2ml/l </w:t>
            </w:r>
          </w:p>
        </w:tc>
        <w:tc>
          <w:tcPr>
            <w:tcW w:w="0" w:type="auto"/>
            <w:vAlign w:val="center"/>
          </w:tcPr>
          <w:p w14:paraId="555E6B45"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2.83</w:t>
            </w:r>
          </w:p>
        </w:tc>
        <w:tc>
          <w:tcPr>
            <w:tcW w:w="0" w:type="auto"/>
            <w:vAlign w:val="center"/>
          </w:tcPr>
          <w:p w14:paraId="22462ABB"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0.93</w:t>
            </w:r>
          </w:p>
        </w:tc>
        <w:tc>
          <w:tcPr>
            <w:tcW w:w="0" w:type="auto"/>
            <w:vAlign w:val="center"/>
          </w:tcPr>
          <w:p w14:paraId="78E21AA7"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8.71</w:t>
            </w:r>
          </w:p>
        </w:tc>
      </w:tr>
      <w:tr w:rsidR="009E511C" w:rsidRPr="00B044A0" w14:paraId="6324BD46" w14:textId="77777777" w:rsidTr="006813BC">
        <w:trPr>
          <w:trHeight w:val="216"/>
        </w:trPr>
        <w:tc>
          <w:tcPr>
            <w:tcW w:w="0" w:type="auto"/>
            <w:vAlign w:val="center"/>
          </w:tcPr>
          <w:p w14:paraId="56E8F3CC" w14:textId="2D3DA097" w:rsidR="009E511C" w:rsidRPr="00B044A0" w:rsidRDefault="009E511C" w:rsidP="00971EB3">
            <w:pPr>
              <w:jc w:val="both"/>
              <w:rPr>
                <w:rFonts w:ascii="Arial" w:hAnsi="Arial" w:cs="Arial"/>
                <w:sz w:val="20"/>
                <w:szCs w:val="20"/>
              </w:rPr>
            </w:pPr>
            <w:r w:rsidRPr="00B044A0">
              <w:rPr>
                <w:rFonts w:ascii="Arial" w:hAnsi="Arial" w:cs="Arial"/>
                <w:sz w:val="20"/>
                <w:szCs w:val="20"/>
              </w:rPr>
              <w:lastRenderedPageBreak/>
              <w:t>T</w:t>
            </w:r>
            <w:r w:rsidRPr="00B044A0">
              <w:rPr>
                <w:rFonts w:ascii="Arial" w:hAnsi="Arial" w:cs="Arial"/>
                <w:sz w:val="20"/>
                <w:szCs w:val="20"/>
                <w:vertAlign w:val="subscript"/>
              </w:rPr>
              <w:t>10</w:t>
            </w:r>
            <w:r w:rsidRPr="00B044A0">
              <w:rPr>
                <w:rFonts w:ascii="Arial" w:hAnsi="Arial" w:cs="Arial"/>
                <w:sz w:val="20"/>
                <w:szCs w:val="20"/>
              </w:rPr>
              <w:t>: T</w:t>
            </w:r>
            <w:r w:rsidRPr="00B044A0">
              <w:rPr>
                <w:rFonts w:ascii="Arial" w:hAnsi="Arial" w:cs="Arial"/>
                <w:sz w:val="20"/>
                <w:szCs w:val="20"/>
                <w:vertAlign w:val="subscript"/>
              </w:rPr>
              <w:t xml:space="preserve">5 </w:t>
            </w:r>
            <w:r w:rsidRPr="00B044A0">
              <w:rPr>
                <w:rFonts w:ascii="Arial" w:hAnsi="Arial" w:cs="Arial"/>
                <w:sz w:val="20"/>
                <w:szCs w:val="20"/>
              </w:rPr>
              <w:t xml:space="preserve">+ 2 Spray of SNU at flowering and pod formation stage @ 4ml/l </w:t>
            </w:r>
          </w:p>
        </w:tc>
        <w:tc>
          <w:tcPr>
            <w:tcW w:w="0" w:type="auto"/>
            <w:vAlign w:val="center"/>
          </w:tcPr>
          <w:p w14:paraId="41DDB113"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2.84</w:t>
            </w:r>
          </w:p>
        </w:tc>
        <w:tc>
          <w:tcPr>
            <w:tcW w:w="0" w:type="auto"/>
            <w:vAlign w:val="center"/>
          </w:tcPr>
          <w:p w14:paraId="70DF092E"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0.94</w:t>
            </w:r>
          </w:p>
        </w:tc>
        <w:tc>
          <w:tcPr>
            <w:tcW w:w="0" w:type="auto"/>
            <w:vAlign w:val="center"/>
          </w:tcPr>
          <w:p w14:paraId="37701D67"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8.83</w:t>
            </w:r>
          </w:p>
        </w:tc>
      </w:tr>
      <w:tr w:rsidR="009E511C" w:rsidRPr="00B044A0" w14:paraId="2BDDE64E" w14:textId="77777777" w:rsidTr="006813BC">
        <w:trPr>
          <w:trHeight w:val="202"/>
        </w:trPr>
        <w:tc>
          <w:tcPr>
            <w:tcW w:w="0" w:type="auto"/>
            <w:vAlign w:val="center"/>
          </w:tcPr>
          <w:p w14:paraId="137E23DD" w14:textId="1AFAC644"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11</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8ml/l </w:t>
            </w:r>
          </w:p>
        </w:tc>
        <w:tc>
          <w:tcPr>
            <w:tcW w:w="0" w:type="auto"/>
            <w:vAlign w:val="center"/>
          </w:tcPr>
          <w:p w14:paraId="69328B4E"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2.85</w:t>
            </w:r>
          </w:p>
        </w:tc>
        <w:tc>
          <w:tcPr>
            <w:tcW w:w="0" w:type="auto"/>
            <w:vAlign w:val="center"/>
          </w:tcPr>
          <w:p w14:paraId="53172E1D"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0.95</w:t>
            </w:r>
          </w:p>
        </w:tc>
        <w:tc>
          <w:tcPr>
            <w:tcW w:w="0" w:type="auto"/>
            <w:vAlign w:val="center"/>
          </w:tcPr>
          <w:p w14:paraId="3B50F543"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8.94</w:t>
            </w:r>
          </w:p>
        </w:tc>
      </w:tr>
      <w:tr w:rsidR="009E511C" w:rsidRPr="00B044A0" w14:paraId="1F5BB40F" w14:textId="77777777" w:rsidTr="006813BC">
        <w:trPr>
          <w:trHeight w:val="216"/>
        </w:trPr>
        <w:tc>
          <w:tcPr>
            <w:tcW w:w="0" w:type="auto"/>
            <w:vAlign w:val="center"/>
          </w:tcPr>
          <w:p w14:paraId="7AD90571" w14:textId="69D0AC85"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12</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+ 10 g/l Urea + WS @ 5g/l at flowering and pod formation stage </w:t>
            </w:r>
          </w:p>
        </w:tc>
        <w:tc>
          <w:tcPr>
            <w:tcW w:w="0" w:type="auto"/>
            <w:vAlign w:val="center"/>
          </w:tcPr>
          <w:p w14:paraId="72B2A859"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2.87</w:t>
            </w:r>
          </w:p>
        </w:tc>
        <w:tc>
          <w:tcPr>
            <w:tcW w:w="0" w:type="auto"/>
            <w:vAlign w:val="center"/>
          </w:tcPr>
          <w:p w14:paraId="4AF1588A"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0.98</w:t>
            </w:r>
          </w:p>
        </w:tc>
        <w:tc>
          <w:tcPr>
            <w:tcW w:w="0" w:type="auto"/>
            <w:vAlign w:val="center"/>
          </w:tcPr>
          <w:p w14:paraId="27DE89DD"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9.37</w:t>
            </w:r>
          </w:p>
        </w:tc>
      </w:tr>
      <w:tr w:rsidR="009E511C" w:rsidRPr="00B044A0" w14:paraId="3797EC1A" w14:textId="77777777" w:rsidTr="006813BC">
        <w:trPr>
          <w:trHeight w:val="202"/>
        </w:trPr>
        <w:tc>
          <w:tcPr>
            <w:tcW w:w="0" w:type="auto"/>
            <w:vAlign w:val="center"/>
          </w:tcPr>
          <w:p w14:paraId="1C1775F3" w14:textId="50BCE7CF" w:rsidR="009E511C" w:rsidRPr="00B044A0" w:rsidRDefault="009E511C"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13</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+ 10 g/l Urea + WS @ 5g/l at flowering and pod formation stage </w:t>
            </w:r>
          </w:p>
        </w:tc>
        <w:tc>
          <w:tcPr>
            <w:tcW w:w="0" w:type="auto"/>
            <w:vAlign w:val="center"/>
          </w:tcPr>
          <w:p w14:paraId="4B149E3A"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2.84</w:t>
            </w:r>
          </w:p>
        </w:tc>
        <w:tc>
          <w:tcPr>
            <w:tcW w:w="0" w:type="auto"/>
            <w:vAlign w:val="center"/>
          </w:tcPr>
          <w:p w14:paraId="710704B0"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0.94</w:t>
            </w:r>
          </w:p>
        </w:tc>
        <w:tc>
          <w:tcPr>
            <w:tcW w:w="0" w:type="auto"/>
            <w:vAlign w:val="center"/>
          </w:tcPr>
          <w:p w14:paraId="354BCA2D"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9.29</w:t>
            </w:r>
          </w:p>
        </w:tc>
      </w:tr>
      <w:tr w:rsidR="009E511C" w:rsidRPr="00B044A0" w14:paraId="0250B109" w14:textId="77777777" w:rsidTr="006813BC">
        <w:trPr>
          <w:trHeight w:val="202"/>
        </w:trPr>
        <w:tc>
          <w:tcPr>
            <w:tcW w:w="0" w:type="auto"/>
            <w:vAlign w:val="center"/>
          </w:tcPr>
          <w:p w14:paraId="5A496D6C" w14:textId="77777777" w:rsidR="009E511C" w:rsidRPr="00B044A0" w:rsidRDefault="009E511C" w:rsidP="00971EB3">
            <w:pPr>
              <w:jc w:val="both"/>
              <w:rPr>
                <w:rFonts w:ascii="Arial" w:hAnsi="Arial" w:cs="Arial"/>
                <w:i/>
                <w:iCs/>
                <w:sz w:val="20"/>
                <w:szCs w:val="20"/>
              </w:rPr>
            </w:pPr>
            <w:proofErr w:type="spellStart"/>
            <w:proofErr w:type="gramStart"/>
            <w:r w:rsidRPr="00B044A0">
              <w:rPr>
                <w:rFonts w:ascii="Arial" w:hAnsi="Arial" w:cs="Arial"/>
                <w:i/>
                <w:iCs/>
                <w:sz w:val="20"/>
                <w:szCs w:val="20"/>
              </w:rPr>
              <w:t>S.Em</w:t>
            </w:r>
            <w:proofErr w:type="spellEnd"/>
            <w:proofErr w:type="gramEnd"/>
            <w:r w:rsidRPr="00B044A0">
              <w:rPr>
                <w:rFonts w:ascii="Arial" w:hAnsi="Arial" w:cs="Arial"/>
                <w:i/>
                <w:iCs/>
                <w:sz w:val="20"/>
                <w:szCs w:val="20"/>
              </w:rPr>
              <w:t xml:space="preserve"> ±</w:t>
            </w:r>
          </w:p>
        </w:tc>
        <w:tc>
          <w:tcPr>
            <w:tcW w:w="0" w:type="auto"/>
            <w:vAlign w:val="center"/>
          </w:tcPr>
          <w:p w14:paraId="4DF7A91E"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0.08</w:t>
            </w:r>
          </w:p>
        </w:tc>
        <w:tc>
          <w:tcPr>
            <w:tcW w:w="0" w:type="auto"/>
            <w:vAlign w:val="center"/>
          </w:tcPr>
          <w:p w14:paraId="311FB86B"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0.03</w:t>
            </w:r>
          </w:p>
        </w:tc>
        <w:tc>
          <w:tcPr>
            <w:tcW w:w="0" w:type="auto"/>
            <w:vAlign w:val="center"/>
          </w:tcPr>
          <w:p w14:paraId="28F2B684"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0.26</w:t>
            </w:r>
          </w:p>
        </w:tc>
      </w:tr>
      <w:tr w:rsidR="009E511C" w:rsidRPr="00B044A0" w14:paraId="2BF96191" w14:textId="77777777" w:rsidTr="006813BC">
        <w:trPr>
          <w:trHeight w:val="202"/>
        </w:trPr>
        <w:tc>
          <w:tcPr>
            <w:tcW w:w="0" w:type="auto"/>
            <w:vAlign w:val="center"/>
          </w:tcPr>
          <w:p w14:paraId="6CA459E5" w14:textId="678BF4C2" w:rsidR="009E511C" w:rsidRPr="00B044A0" w:rsidRDefault="009E511C" w:rsidP="00971EB3">
            <w:pPr>
              <w:jc w:val="both"/>
              <w:rPr>
                <w:rFonts w:ascii="Arial" w:hAnsi="Arial" w:cs="Arial"/>
                <w:i/>
                <w:iCs/>
                <w:sz w:val="20"/>
                <w:szCs w:val="20"/>
              </w:rPr>
            </w:pPr>
            <w:r w:rsidRPr="00B044A0">
              <w:rPr>
                <w:rFonts w:ascii="Arial" w:hAnsi="Arial" w:cs="Arial"/>
                <w:i/>
                <w:iCs/>
                <w:sz w:val="20"/>
                <w:szCs w:val="20"/>
              </w:rPr>
              <w:t xml:space="preserve">CD </w:t>
            </w:r>
            <w:r w:rsidR="006813BC" w:rsidRPr="00B044A0">
              <w:rPr>
                <w:rFonts w:ascii="Arial" w:hAnsi="Arial" w:cs="Arial"/>
                <w:i/>
                <w:iCs/>
                <w:sz w:val="20"/>
                <w:szCs w:val="20"/>
              </w:rPr>
              <w:t>(P=0.05)</w:t>
            </w:r>
          </w:p>
        </w:tc>
        <w:tc>
          <w:tcPr>
            <w:tcW w:w="0" w:type="auto"/>
            <w:vAlign w:val="center"/>
          </w:tcPr>
          <w:p w14:paraId="781985CD"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NS</w:t>
            </w:r>
          </w:p>
        </w:tc>
        <w:tc>
          <w:tcPr>
            <w:tcW w:w="0" w:type="auto"/>
            <w:vAlign w:val="center"/>
          </w:tcPr>
          <w:p w14:paraId="062EF1B4"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NS</w:t>
            </w:r>
          </w:p>
        </w:tc>
        <w:tc>
          <w:tcPr>
            <w:tcW w:w="0" w:type="auto"/>
            <w:vAlign w:val="center"/>
          </w:tcPr>
          <w:p w14:paraId="51FB2CFA" w14:textId="77777777" w:rsidR="009E511C" w:rsidRPr="00B044A0" w:rsidRDefault="009E511C" w:rsidP="00971EB3">
            <w:pPr>
              <w:jc w:val="both"/>
              <w:rPr>
                <w:rFonts w:ascii="Arial" w:hAnsi="Arial" w:cs="Arial"/>
                <w:sz w:val="20"/>
                <w:szCs w:val="20"/>
              </w:rPr>
            </w:pPr>
            <w:r w:rsidRPr="00B044A0">
              <w:rPr>
                <w:rFonts w:ascii="Arial" w:hAnsi="Arial" w:cs="Arial"/>
                <w:sz w:val="20"/>
                <w:szCs w:val="20"/>
              </w:rPr>
              <w:t>0.75</w:t>
            </w:r>
          </w:p>
        </w:tc>
      </w:tr>
    </w:tbl>
    <w:p w14:paraId="59FEE50A" w14:textId="77777777" w:rsidR="00B044A0" w:rsidRDefault="00B044A0" w:rsidP="00B044A0">
      <w:pPr>
        <w:tabs>
          <w:tab w:val="left" w:pos="709"/>
        </w:tabs>
        <w:jc w:val="both"/>
        <w:rPr>
          <w:rFonts w:ascii="Arial" w:hAnsi="Arial" w:cs="Arial"/>
          <w:sz w:val="20"/>
          <w:szCs w:val="20"/>
        </w:rPr>
      </w:pPr>
    </w:p>
    <w:p w14:paraId="3E217DD5" w14:textId="5421A8C4" w:rsidR="00292921" w:rsidRPr="00B044A0" w:rsidRDefault="00B044A0" w:rsidP="00B044A0">
      <w:pPr>
        <w:tabs>
          <w:tab w:val="left" w:pos="709"/>
        </w:tabs>
        <w:jc w:val="both"/>
        <w:rPr>
          <w:rFonts w:ascii="Arial" w:hAnsi="Arial" w:cs="Arial"/>
          <w:sz w:val="20"/>
          <w:szCs w:val="20"/>
          <w:lang w:val="en-US"/>
        </w:rPr>
      </w:pPr>
      <w:r w:rsidRPr="00B044A0">
        <w:rPr>
          <w:rFonts w:ascii="Arial" w:hAnsi="Arial" w:cs="Arial"/>
          <w:sz w:val="20"/>
          <w:szCs w:val="20"/>
        </w:rPr>
        <w:t>Micronutrient availability after harvest (Table 4) showed slight but consistent improvements across fertilizer-applied treatments, although the differences were statistically non-significant. The concentrations of Fe (7.81–8.14 mg kg</w:t>
      </w:r>
      <w:r w:rsidRPr="00B044A0">
        <w:rPr>
          <w:rFonts w:ascii="Cambria Math" w:hAnsi="Cambria Math" w:cs="Cambria Math"/>
          <w:sz w:val="20"/>
          <w:szCs w:val="20"/>
        </w:rPr>
        <w:t>⁻</w:t>
      </w:r>
      <w:r w:rsidRPr="00B044A0">
        <w:rPr>
          <w:rFonts w:ascii="Arial" w:hAnsi="Arial" w:cs="Arial"/>
          <w:sz w:val="20"/>
          <w:szCs w:val="20"/>
        </w:rPr>
        <w:t>¹), Mn (4.48–5.14 mg kg</w:t>
      </w:r>
      <w:r w:rsidRPr="00B044A0">
        <w:rPr>
          <w:rFonts w:ascii="Cambria Math" w:hAnsi="Cambria Math" w:cs="Cambria Math"/>
          <w:sz w:val="20"/>
          <w:szCs w:val="20"/>
        </w:rPr>
        <w:t>⁻</w:t>
      </w:r>
      <w:r w:rsidRPr="00B044A0">
        <w:rPr>
          <w:rFonts w:ascii="Arial" w:hAnsi="Arial" w:cs="Arial"/>
          <w:sz w:val="20"/>
          <w:szCs w:val="20"/>
        </w:rPr>
        <w:t>¹), Zn (0.94–1.09 mg kg</w:t>
      </w:r>
      <w:r w:rsidRPr="00B044A0">
        <w:rPr>
          <w:rFonts w:ascii="Cambria Math" w:hAnsi="Cambria Math" w:cs="Cambria Math"/>
          <w:sz w:val="20"/>
          <w:szCs w:val="20"/>
        </w:rPr>
        <w:t>⁻</w:t>
      </w:r>
      <w:r w:rsidRPr="00B044A0">
        <w:rPr>
          <w:rFonts w:ascii="Arial" w:hAnsi="Arial" w:cs="Arial"/>
          <w:sz w:val="20"/>
          <w:szCs w:val="20"/>
        </w:rPr>
        <w:t>¹) and Cu (0.25–0.29 mg kg</w:t>
      </w:r>
      <w:r w:rsidRPr="00B044A0">
        <w:rPr>
          <w:rFonts w:ascii="Cambria Math" w:hAnsi="Cambria Math" w:cs="Cambria Math"/>
          <w:sz w:val="20"/>
          <w:szCs w:val="20"/>
        </w:rPr>
        <w:t>⁻</w:t>
      </w:r>
      <w:r w:rsidRPr="00B044A0">
        <w:rPr>
          <w:rFonts w:ascii="Arial" w:hAnsi="Arial" w:cs="Arial"/>
          <w:sz w:val="20"/>
          <w:szCs w:val="20"/>
        </w:rPr>
        <w:t>¹) tended to be higher in treatments receiving balanced N and S nutrition compared to the control. The numerically highest values were recorded in T</w:t>
      </w:r>
      <w:r w:rsidRPr="00B044A0">
        <w:rPr>
          <w:rFonts w:ascii="Arial" w:hAnsi="Arial" w:cs="Arial"/>
          <w:sz w:val="20"/>
          <w:szCs w:val="20"/>
          <w:vertAlign w:val="subscript"/>
        </w:rPr>
        <w:t>3</w:t>
      </w:r>
      <w:r w:rsidRPr="00B044A0">
        <w:rPr>
          <w:rFonts w:ascii="Arial" w:hAnsi="Arial" w:cs="Arial"/>
          <w:sz w:val="20"/>
          <w:szCs w:val="20"/>
        </w:rPr>
        <w:t xml:space="preserve"> (100% RDF + 20 kg S ha</w:t>
      </w:r>
      <w:r w:rsidRPr="00B044A0">
        <w:rPr>
          <w:rFonts w:ascii="Cambria Math" w:hAnsi="Cambria Math" w:cs="Cambria Math"/>
          <w:sz w:val="20"/>
          <w:szCs w:val="20"/>
        </w:rPr>
        <w:t>⁻</w:t>
      </w:r>
      <w:r w:rsidRPr="00B044A0">
        <w:rPr>
          <w:rFonts w:ascii="Arial" w:hAnsi="Arial" w:cs="Arial"/>
          <w:sz w:val="20"/>
          <w:szCs w:val="20"/>
        </w:rPr>
        <w:t>¹), which may be attributed to improved root growth, enhanced microbial activity and increased rhizosphere acidification under optimal sulphur availability, leading to better solubilization and mobilization of micronutrients.</w:t>
      </w:r>
    </w:p>
    <w:p w14:paraId="3BC751C6" w14:textId="20FD2C2D" w:rsidR="00292921" w:rsidRPr="007577E0" w:rsidRDefault="00292921" w:rsidP="00971EB3">
      <w:pPr>
        <w:tabs>
          <w:tab w:val="left" w:pos="0"/>
        </w:tabs>
        <w:spacing w:after="0" w:line="360" w:lineRule="auto"/>
        <w:jc w:val="both"/>
        <w:rPr>
          <w:rFonts w:ascii="Arial" w:hAnsi="Arial" w:cs="Arial"/>
          <w:b/>
          <w:bCs/>
          <w:sz w:val="20"/>
          <w:szCs w:val="20"/>
          <w:lang w:val="en-US"/>
        </w:rPr>
      </w:pPr>
      <w:r w:rsidRPr="007577E0">
        <w:rPr>
          <w:rFonts w:ascii="Arial" w:hAnsi="Arial" w:cs="Arial"/>
          <w:b/>
          <w:bCs/>
          <w:sz w:val="20"/>
          <w:szCs w:val="20"/>
          <w:lang w:val="en-US"/>
        </w:rPr>
        <w:t xml:space="preserve">Table </w:t>
      </w:r>
      <w:r w:rsidR="00BD4093" w:rsidRPr="007577E0">
        <w:rPr>
          <w:rFonts w:ascii="Arial" w:hAnsi="Arial" w:cs="Arial"/>
          <w:b/>
          <w:bCs/>
          <w:sz w:val="20"/>
          <w:szCs w:val="20"/>
          <w:lang w:val="en-US"/>
        </w:rPr>
        <w:t>4</w:t>
      </w:r>
      <w:r w:rsidRPr="007577E0">
        <w:rPr>
          <w:rFonts w:ascii="Arial" w:hAnsi="Arial" w:cs="Arial"/>
          <w:b/>
          <w:bCs/>
          <w:sz w:val="20"/>
          <w:szCs w:val="20"/>
          <w:lang w:val="en-US"/>
        </w:rPr>
        <w:t xml:space="preserve">. Effect of super </w:t>
      </w:r>
      <w:proofErr w:type="spellStart"/>
      <w:r w:rsidRPr="007577E0">
        <w:rPr>
          <w:rFonts w:ascii="Arial" w:hAnsi="Arial" w:cs="Arial"/>
          <w:b/>
          <w:bCs/>
          <w:sz w:val="20"/>
          <w:szCs w:val="20"/>
          <w:lang w:val="en-US"/>
        </w:rPr>
        <w:t>nano</w:t>
      </w:r>
      <w:proofErr w:type="spellEnd"/>
      <w:r w:rsidRPr="007577E0">
        <w:rPr>
          <w:rFonts w:ascii="Arial" w:hAnsi="Arial" w:cs="Arial"/>
          <w:b/>
          <w:bCs/>
          <w:sz w:val="20"/>
          <w:szCs w:val="20"/>
          <w:lang w:val="en-US"/>
        </w:rPr>
        <w:t xml:space="preserve"> urea and </w:t>
      </w:r>
      <w:proofErr w:type="spellStart"/>
      <w:r w:rsidRPr="007577E0">
        <w:rPr>
          <w:rFonts w:ascii="Arial" w:hAnsi="Arial" w:cs="Arial"/>
          <w:b/>
          <w:bCs/>
          <w:sz w:val="20"/>
          <w:szCs w:val="20"/>
          <w:lang w:val="en-US"/>
        </w:rPr>
        <w:t>sulphur</w:t>
      </w:r>
      <w:proofErr w:type="spellEnd"/>
      <w:r w:rsidRPr="007577E0">
        <w:rPr>
          <w:rFonts w:ascii="Arial" w:hAnsi="Arial" w:cs="Arial"/>
          <w:b/>
          <w:bCs/>
          <w:sz w:val="20"/>
          <w:szCs w:val="20"/>
          <w:lang w:val="en-US"/>
        </w:rPr>
        <w:t xml:space="preserve"> on availability of </w:t>
      </w:r>
      <w:bookmarkStart w:id="2" w:name="_Hlk208495833"/>
      <w:r w:rsidRPr="007577E0">
        <w:rPr>
          <w:rFonts w:ascii="Arial" w:hAnsi="Arial" w:cs="Arial"/>
          <w:b/>
          <w:bCs/>
          <w:sz w:val="20"/>
          <w:szCs w:val="20"/>
          <w:lang w:val="en-US"/>
        </w:rPr>
        <w:t xml:space="preserve">DTPA extractable micronutrients (Fe, Mn, Zn &amp; Cu) </w:t>
      </w:r>
      <w:bookmarkEnd w:id="2"/>
      <w:r w:rsidRPr="007577E0">
        <w:rPr>
          <w:rFonts w:ascii="Arial" w:hAnsi="Arial" w:cs="Arial"/>
          <w:b/>
          <w:bCs/>
          <w:sz w:val="20"/>
          <w:szCs w:val="20"/>
          <w:lang w:val="en-US"/>
        </w:rPr>
        <w:t>status of soil after the harvest of cowpea</w:t>
      </w:r>
    </w:p>
    <w:tbl>
      <w:tblPr>
        <w:tblStyle w:val="TableGrid"/>
        <w:tblW w:w="0" w:type="auto"/>
        <w:tblLook w:val="04A0" w:firstRow="1" w:lastRow="0" w:firstColumn="1" w:lastColumn="0" w:noHBand="0" w:noVBand="1"/>
      </w:tblPr>
      <w:tblGrid>
        <w:gridCol w:w="4862"/>
        <w:gridCol w:w="915"/>
        <w:gridCol w:w="1306"/>
        <w:gridCol w:w="922"/>
        <w:gridCol w:w="1011"/>
      </w:tblGrid>
      <w:tr w:rsidR="00292921" w:rsidRPr="00B044A0" w14:paraId="52901CA7" w14:textId="77777777" w:rsidTr="00292921">
        <w:trPr>
          <w:trHeight w:val="216"/>
        </w:trPr>
        <w:tc>
          <w:tcPr>
            <w:tcW w:w="0" w:type="auto"/>
            <w:vAlign w:val="center"/>
          </w:tcPr>
          <w:p w14:paraId="6898E2A8" w14:textId="77777777" w:rsidR="00292921" w:rsidRPr="00B044A0" w:rsidRDefault="00292921" w:rsidP="00971EB3">
            <w:pPr>
              <w:jc w:val="both"/>
              <w:rPr>
                <w:rFonts w:ascii="Arial" w:hAnsi="Arial" w:cs="Arial"/>
                <w:b/>
                <w:bCs/>
                <w:sz w:val="20"/>
                <w:szCs w:val="20"/>
              </w:rPr>
            </w:pPr>
            <w:r w:rsidRPr="00B044A0">
              <w:rPr>
                <w:rFonts w:ascii="Arial" w:hAnsi="Arial" w:cs="Arial"/>
                <w:b/>
                <w:bCs/>
                <w:sz w:val="20"/>
                <w:szCs w:val="20"/>
              </w:rPr>
              <w:t>Treatments</w:t>
            </w:r>
          </w:p>
        </w:tc>
        <w:tc>
          <w:tcPr>
            <w:tcW w:w="0" w:type="auto"/>
            <w:vAlign w:val="center"/>
          </w:tcPr>
          <w:p w14:paraId="4C3C3D0B" w14:textId="77777777" w:rsidR="00292921" w:rsidRPr="00B044A0" w:rsidRDefault="00292921" w:rsidP="00971EB3">
            <w:pPr>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Iron</w:t>
            </w:r>
          </w:p>
          <w:p w14:paraId="3DFEAC0F" w14:textId="77777777" w:rsidR="00292921" w:rsidRPr="00B044A0" w:rsidRDefault="00292921" w:rsidP="00971EB3">
            <w:pPr>
              <w:jc w:val="both"/>
              <w:rPr>
                <w:rFonts w:ascii="Arial" w:hAnsi="Arial" w:cs="Arial"/>
                <w:sz w:val="20"/>
                <w:szCs w:val="20"/>
              </w:rPr>
            </w:pPr>
            <w:r w:rsidRPr="00B044A0">
              <w:rPr>
                <w:rFonts w:ascii="Arial" w:eastAsia="Bookman Old Style" w:hAnsi="Arial" w:cs="Arial"/>
                <w:b/>
                <w:color w:val="000000" w:themeColor="text1"/>
                <w:sz w:val="20"/>
                <w:szCs w:val="20"/>
              </w:rPr>
              <w:t>(mg kg</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c>
          <w:tcPr>
            <w:tcW w:w="0" w:type="auto"/>
            <w:vAlign w:val="center"/>
          </w:tcPr>
          <w:p w14:paraId="6E1B85DA" w14:textId="77777777" w:rsidR="00292921" w:rsidRPr="00B044A0" w:rsidRDefault="00292921" w:rsidP="00971EB3">
            <w:pPr>
              <w:spacing w:line="16" w:lineRule="atLeast"/>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Manganese</w:t>
            </w:r>
          </w:p>
          <w:p w14:paraId="30EAE432" w14:textId="77777777" w:rsidR="00292921" w:rsidRPr="00B044A0" w:rsidRDefault="00292921" w:rsidP="00971EB3">
            <w:pPr>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(mg kg</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c>
          <w:tcPr>
            <w:tcW w:w="0" w:type="auto"/>
            <w:vAlign w:val="center"/>
          </w:tcPr>
          <w:p w14:paraId="3E413080" w14:textId="77777777" w:rsidR="00292921" w:rsidRPr="00B044A0" w:rsidRDefault="00292921" w:rsidP="00971EB3">
            <w:pPr>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Zinc</w:t>
            </w:r>
          </w:p>
          <w:p w14:paraId="65EE6C46" w14:textId="77777777" w:rsidR="00292921" w:rsidRPr="00B044A0" w:rsidRDefault="00292921" w:rsidP="00971EB3">
            <w:pPr>
              <w:jc w:val="both"/>
              <w:rPr>
                <w:rFonts w:ascii="Arial" w:hAnsi="Arial" w:cs="Arial"/>
                <w:sz w:val="20"/>
                <w:szCs w:val="20"/>
              </w:rPr>
            </w:pPr>
            <w:r w:rsidRPr="00B044A0">
              <w:rPr>
                <w:rFonts w:ascii="Arial" w:eastAsia="Bookman Old Style" w:hAnsi="Arial" w:cs="Arial"/>
                <w:b/>
                <w:color w:val="000000" w:themeColor="text1"/>
                <w:sz w:val="20"/>
                <w:szCs w:val="20"/>
              </w:rPr>
              <w:t>(mg kg</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c>
          <w:tcPr>
            <w:tcW w:w="0" w:type="auto"/>
            <w:vAlign w:val="center"/>
          </w:tcPr>
          <w:p w14:paraId="06BCA81A" w14:textId="77777777" w:rsidR="00292921" w:rsidRPr="00B044A0" w:rsidRDefault="00292921" w:rsidP="00971EB3">
            <w:pPr>
              <w:jc w:val="both"/>
              <w:rPr>
                <w:rFonts w:ascii="Arial" w:eastAsia="Bookman Old Style" w:hAnsi="Arial" w:cs="Arial"/>
                <w:b/>
                <w:color w:val="000000" w:themeColor="text1"/>
                <w:sz w:val="20"/>
                <w:szCs w:val="20"/>
              </w:rPr>
            </w:pPr>
            <w:r w:rsidRPr="00B044A0">
              <w:rPr>
                <w:rFonts w:ascii="Arial" w:eastAsia="Bookman Old Style" w:hAnsi="Arial" w:cs="Arial"/>
                <w:b/>
                <w:color w:val="000000" w:themeColor="text1"/>
                <w:sz w:val="20"/>
                <w:szCs w:val="20"/>
              </w:rPr>
              <w:t>Copper</w:t>
            </w:r>
          </w:p>
          <w:p w14:paraId="0E89ABCA" w14:textId="77777777" w:rsidR="00292921" w:rsidRPr="00B044A0" w:rsidRDefault="00292921" w:rsidP="00971EB3">
            <w:pPr>
              <w:jc w:val="both"/>
              <w:rPr>
                <w:rFonts w:ascii="Arial" w:hAnsi="Arial" w:cs="Arial"/>
                <w:sz w:val="20"/>
                <w:szCs w:val="20"/>
              </w:rPr>
            </w:pPr>
            <w:r w:rsidRPr="00B044A0">
              <w:rPr>
                <w:rFonts w:ascii="Arial" w:eastAsia="Bookman Old Style" w:hAnsi="Arial" w:cs="Arial"/>
                <w:b/>
                <w:color w:val="000000" w:themeColor="text1"/>
                <w:sz w:val="20"/>
                <w:szCs w:val="20"/>
              </w:rPr>
              <w:t>(mg kg</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r>
      <w:tr w:rsidR="00292921" w:rsidRPr="00B044A0" w14:paraId="4D1076D1" w14:textId="77777777" w:rsidTr="00292921">
        <w:trPr>
          <w:trHeight w:val="202"/>
        </w:trPr>
        <w:tc>
          <w:tcPr>
            <w:tcW w:w="0" w:type="auto"/>
            <w:vAlign w:val="center"/>
          </w:tcPr>
          <w:p w14:paraId="7DA81C50" w14:textId="5F13F72E"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w:t>
            </w:r>
            <w:r w:rsidRPr="00B044A0">
              <w:rPr>
                <w:rFonts w:ascii="Arial" w:hAnsi="Arial" w:cs="Arial"/>
                <w:sz w:val="20"/>
                <w:szCs w:val="20"/>
              </w:rPr>
              <w:t xml:space="preserve">: Absolute control  </w:t>
            </w:r>
          </w:p>
        </w:tc>
        <w:tc>
          <w:tcPr>
            <w:tcW w:w="0" w:type="auto"/>
            <w:vAlign w:val="center"/>
          </w:tcPr>
          <w:p w14:paraId="35532D9D"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7.81</w:t>
            </w:r>
          </w:p>
        </w:tc>
        <w:tc>
          <w:tcPr>
            <w:tcW w:w="0" w:type="auto"/>
            <w:vAlign w:val="center"/>
          </w:tcPr>
          <w:p w14:paraId="53099FF3"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4.48</w:t>
            </w:r>
          </w:p>
        </w:tc>
        <w:tc>
          <w:tcPr>
            <w:tcW w:w="0" w:type="auto"/>
            <w:vAlign w:val="center"/>
          </w:tcPr>
          <w:p w14:paraId="334A04CB"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0.94</w:t>
            </w:r>
          </w:p>
        </w:tc>
        <w:tc>
          <w:tcPr>
            <w:tcW w:w="0" w:type="auto"/>
            <w:vAlign w:val="center"/>
          </w:tcPr>
          <w:p w14:paraId="39A6BF95"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0.25</w:t>
            </w:r>
          </w:p>
        </w:tc>
      </w:tr>
      <w:tr w:rsidR="00292921" w:rsidRPr="00B044A0" w14:paraId="4DC8BA8F" w14:textId="77777777" w:rsidTr="00292921">
        <w:trPr>
          <w:trHeight w:val="216"/>
        </w:trPr>
        <w:tc>
          <w:tcPr>
            <w:tcW w:w="0" w:type="auto"/>
            <w:vAlign w:val="center"/>
          </w:tcPr>
          <w:p w14:paraId="0BAB18E7" w14:textId="0FABE3D1"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2</w:t>
            </w:r>
            <w:r w:rsidRPr="00B044A0">
              <w:rPr>
                <w:rFonts w:ascii="Arial" w:hAnsi="Arial" w:cs="Arial"/>
                <w:sz w:val="20"/>
                <w:szCs w:val="20"/>
              </w:rPr>
              <w:t xml:space="preserve">: 100 % RDF </w:t>
            </w:r>
          </w:p>
        </w:tc>
        <w:tc>
          <w:tcPr>
            <w:tcW w:w="0" w:type="auto"/>
            <w:vAlign w:val="center"/>
          </w:tcPr>
          <w:p w14:paraId="3DE71BC0"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8.09</w:t>
            </w:r>
          </w:p>
        </w:tc>
        <w:tc>
          <w:tcPr>
            <w:tcW w:w="0" w:type="auto"/>
            <w:vAlign w:val="center"/>
          </w:tcPr>
          <w:p w14:paraId="662079AD"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5.13</w:t>
            </w:r>
          </w:p>
        </w:tc>
        <w:tc>
          <w:tcPr>
            <w:tcW w:w="0" w:type="auto"/>
            <w:vAlign w:val="center"/>
          </w:tcPr>
          <w:p w14:paraId="06E8D564"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1.07</w:t>
            </w:r>
          </w:p>
        </w:tc>
        <w:tc>
          <w:tcPr>
            <w:tcW w:w="0" w:type="auto"/>
            <w:vAlign w:val="center"/>
          </w:tcPr>
          <w:p w14:paraId="2D4F1441"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0.29</w:t>
            </w:r>
          </w:p>
        </w:tc>
      </w:tr>
      <w:tr w:rsidR="00292921" w:rsidRPr="00B044A0" w14:paraId="596D32C4" w14:textId="77777777" w:rsidTr="00292921">
        <w:trPr>
          <w:trHeight w:val="216"/>
        </w:trPr>
        <w:tc>
          <w:tcPr>
            <w:tcW w:w="0" w:type="auto"/>
            <w:vAlign w:val="center"/>
          </w:tcPr>
          <w:p w14:paraId="28A9DB97" w14:textId="147E2BEE"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3</w:t>
            </w:r>
            <w:r w:rsidRPr="00B044A0">
              <w:rPr>
                <w:rFonts w:ascii="Arial" w:hAnsi="Arial" w:cs="Arial"/>
                <w:sz w:val="20"/>
                <w:szCs w:val="20"/>
              </w:rPr>
              <w:t xml:space="preserve">: 100 % RDF &amp; 20 kg S </w:t>
            </w:r>
          </w:p>
        </w:tc>
        <w:tc>
          <w:tcPr>
            <w:tcW w:w="0" w:type="auto"/>
            <w:vAlign w:val="center"/>
          </w:tcPr>
          <w:p w14:paraId="1759E8F4"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8.14</w:t>
            </w:r>
          </w:p>
        </w:tc>
        <w:tc>
          <w:tcPr>
            <w:tcW w:w="0" w:type="auto"/>
            <w:vAlign w:val="center"/>
          </w:tcPr>
          <w:p w14:paraId="6F4A9BD9"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5.14</w:t>
            </w:r>
          </w:p>
        </w:tc>
        <w:tc>
          <w:tcPr>
            <w:tcW w:w="0" w:type="auto"/>
            <w:vAlign w:val="center"/>
          </w:tcPr>
          <w:p w14:paraId="1C49D16A"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1.09</w:t>
            </w:r>
          </w:p>
        </w:tc>
        <w:tc>
          <w:tcPr>
            <w:tcW w:w="0" w:type="auto"/>
            <w:vAlign w:val="center"/>
          </w:tcPr>
          <w:p w14:paraId="56F39377"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0.29</w:t>
            </w:r>
          </w:p>
        </w:tc>
      </w:tr>
      <w:tr w:rsidR="00292921" w:rsidRPr="00B044A0" w14:paraId="7CCE4B3B" w14:textId="77777777" w:rsidTr="00292921">
        <w:trPr>
          <w:trHeight w:val="202"/>
        </w:trPr>
        <w:tc>
          <w:tcPr>
            <w:tcW w:w="0" w:type="auto"/>
            <w:vAlign w:val="center"/>
          </w:tcPr>
          <w:p w14:paraId="4D4170AE" w14:textId="7B7EF36F"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4</w:t>
            </w:r>
            <w:r w:rsidRPr="00B044A0">
              <w:rPr>
                <w:rFonts w:ascii="Arial" w:hAnsi="Arial" w:cs="Arial"/>
                <w:sz w:val="20"/>
                <w:szCs w:val="20"/>
              </w:rPr>
              <w:t xml:space="preserve">: 75 % RDN &amp; 15 kg S  </w:t>
            </w:r>
          </w:p>
        </w:tc>
        <w:tc>
          <w:tcPr>
            <w:tcW w:w="0" w:type="auto"/>
            <w:vAlign w:val="center"/>
          </w:tcPr>
          <w:p w14:paraId="628C9721"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7.91</w:t>
            </w:r>
          </w:p>
        </w:tc>
        <w:tc>
          <w:tcPr>
            <w:tcW w:w="0" w:type="auto"/>
            <w:vAlign w:val="center"/>
          </w:tcPr>
          <w:p w14:paraId="468EB79C"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4.85</w:t>
            </w:r>
          </w:p>
        </w:tc>
        <w:tc>
          <w:tcPr>
            <w:tcW w:w="0" w:type="auto"/>
            <w:vAlign w:val="center"/>
          </w:tcPr>
          <w:p w14:paraId="6C26C7B7"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1.04</w:t>
            </w:r>
          </w:p>
        </w:tc>
        <w:tc>
          <w:tcPr>
            <w:tcW w:w="0" w:type="auto"/>
            <w:vAlign w:val="center"/>
          </w:tcPr>
          <w:p w14:paraId="26C8B4D6"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0.28</w:t>
            </w:r>
          </w:p>
        </w:tc>
      </w:tr>
      <w:tr w:rsidR="00292921" w:rsidRPr="00B044A0" w14:paraId="0AE4289F" w14:textId="77777777" w:rsidTr="00292921">
        <w:trPr>
          <w:trHeight w:val="216"/>
        </w:trPr>
        <w:tc>
          <w:tcPr>
            <w:tcW w:w="0" w:type="auto"/>
            <w:vAlign w:val="center"/>
          </w:tcPr>
          <w:p w14:paraId="1129204E" w14:textId="56E81E84"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5</w:t>
            </w:r>
            <w:r w:rsidRPr="00B044A0">
              <w:rPr>
                <w:rFonts w:ascii="Arial" w:hAnsi="Arial" w:cs="Arial"/>
                <w:sz w:val="20"/>
                <w:szCs w:val="20"/>
              </w:rPr>
              <w:t xml:space="preserve">: 50 % RDN &amp; 10 kg S </w:t>
            </w:r>
          </w:p>
        </w:tc>
        <w:tc>
          <w:tcPr>
            <w:tcW w:w="0" w:type="auto"/>
            <w:vAlign w:val="center"/>
          </w:tcPr>
          <w:p w14:paraId="71C90C33"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7.83</w:t>
            </w:r>
          </w:p>
        </w:tc>
        <w:tc>
          <w:tcPr>
            <w:tcW w:w="0" w:type="auto"/>
            <w:vAlign w:val="center"/>
          </w:tcPr>
          <w:p w14:paraId="48E605C0"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4.57</w:t>
            </w:r>
          </w:p>
        </w:tc>
        <w:tc>
          <w:tcPr>
            <w:tcW w:w="0" w:type="auto"/>
            <w:vAlign w:val="center"/>
          </w:tcPr>
          <w:p w14:paraId="3B776F17"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0.96</w:t>
            </w:r>
          </w:p>
        </w:tc>
        <w:tc>
          <w:tcPr>
            <w:tcW w:w="0" w:type="auto"/>
            <w:vAlign w:val="center"/>
          </w:tcPr>
          <w:p w14:paraId="6FEDA51C"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0.26</w:t>
            </w:r>
          </w:p>
        </w:tc>
      </w:tr>
      <w:tr w:rsidR="00292921" w:rsidRPr="00B044A0" w14:paraId="69CB4A56" w14:textId="77777777" w:rsidTr="00292921">
        <w:trPr>
          <w:trHeight w:val="216"/>
        </w:trPr>
        <w:tc>
          <w:tcPr>
            <w:tcW w:w="0" w:type="auto"/>
            <w:vAlign w:val="center"/>
          </w:tcPr>
          <w:p w14:paraId="6DF72291" w14:textId="4DE63F2A"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6</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2ml/l </w:t>
            </w:r>
          </w:p>
        </w:tc>
        <w:tc>
          <w:tcPr>
            <w:tcW w:w="0" w:type="auto"/>
            <w:vAlign w:val="center"/>
          </w:tcPr>
          <w:p w14:paraId="3CF60777"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7.93</w:t>
            </w:r>
          </w:p>
        </w:tc>
        <w:tc>
          <w:tcPr>
            <w:tcW w:w="0" w:type="auto"/>
            <w:vAlign w:val="center"/>
          </w:tcPr>
          <w:p w14:paraId="4589448F"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5.06</w:t>
            </w:r>
          </w:p>
        </w:tc>
        <w:tc>
          <w:tcPr>
            <w:tcW w:w="0" w:type="auto"/>
            <w:vAlign w:val="center"/>
          </w:tcPr>
          <w:p w14:paraId="3E18041B"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1.05</w:t>
            </w:r>
          </w:p>
        </w:tc>
        <w:tc>
          <w:tcPr>
            <w:tcW w:w="0" w:type="auto"/>
            <w:vAlign w:val="center"/>
          </w:tcPr>
          <w:p w14:paraId="3A6257B3"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0.28</w:t>
            </w:r>
          </w:p>
        </w:tc>
      </w:tr>
      <w:tr w:rsidR="00292921" w:rsidRPr="00B044A0" w14:paraId="47143206" w14:textId="77777777" w:rsidTr="00292921">
        <w:trPr>
          <w:trHeight w:val="202"/>
        </w:trPr>
        <w:tc>
          <w:tcPr>
            <w:tcW w:w="0" w:type="auto"/>
            <w:vAlign w:val="center"/>
          </w:tcPr>
          <w:p w14:paraId="36EFBD0E" w14:textId="6E326B3F"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7</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4ml/l </w:t>
            </w:r>
          </w:p>
        </w:tc>
        <w:tc>
          <w:tcPr>
            <w:tcW w:w="0" w:type="auto"/>
            <w:vAlign w:val="center"/>
          </w:tcPr>
          <w:p w14:paraId="26348693"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7.96</w:t>
            </w:r>
          </w:p>
        </w:tc>
        <w:tc>
          <w:tcPr>
            <w:tcW w:w="0" w:type="auto"/>
            <w:vAlign w:val="center"/>
          </w:tcPr>
          <w:p w14:paraId="481B69A1"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5.08</w:t>
            </w:r>
          </w:p>
        </w:tc>
        <w:tc>
          <w:tcPr>
            <w:tcW w:w="0" w:type="auto"/>
            <w:vAlign w:val="center"/>
          </w:tcPr>
          <w:p w14:paraId="5EB0101E"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1.06</w:t>
            </w:r>
          </w:p>
        </w:tc>
        <w:tc>
          <w:tcPr>
            <w:tcW w:w="0" w:type="auto"/>
            <w:vAlign w:val="center"/>
          </w:tcPr>
          <w:p w14:paraId="23672571"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0.29</w:t>
            </w:r>
          </w:p>
        </w:tc>
      </w:tr>
      <w:tr w:rsidR="00292921" w:rsidRPr="00B044A0" w14:paraId="420D892F" w14:textId="77777777" w:rsidTr="00292921">
        <w:trPr>
          <w:trHeight w:val="216"/>
        </w:trPr>
        <w:tc>
          <w:tcPr>
            <w:tcW w:w="0" w:type="auto"/>
            <w:vAlign w:val="center"/>
          </w:tcPr>
          <w:p w14:paraId="6CCFDF14" w14:textId="56D51F3E"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8</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8ml/l </w:t>
            </w:r>
          </w:p>
        </w:tc>
        <w:tc>
          <w:tcPr>
            <w:tcW w:w="0" w:type="auto"/>
            <w:vAlign w:val="center"/>
          </w:tcPr>
          <w:p w14:paraId="7DADE65E"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8.02</w:t>
            </w:r>
          </w:p>
        </w:tc>
        <w:tc>
          <w:tcPr>
            <w:tcW w:w="0" w:type="auto"/>
            <w:vAlign w:val="center"/>
          </w:tcPr>
          <w:p w14:paraId="136B97C4"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5.08</w:t>
            </w:r>
          </w:p>
        </w:tc>
        <w:tc>
          <w:tcPr>
            <w:tcW w:w="0" w:type="auto"/>
            <w:vAlign w:val="center"/>
          </w:tcPr>
          <w:p w14:paraId="21A9F82C"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1.07</w:t>
            </w:r>
          </w:p>
        </w:tc>
        <w:tc>
          <w:tcPr>
            <w:tcW w:w="0" w:type="auto"/>
            <w:vAlign w:val="center"/>
          </w:tcPr>
          <w:p w14:paraId="10A26BC8"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0.29</w:t>
            </w:r>
          </w:p>
        </w:tc>
      </w:tr>
      <w:tr w:rsidR="00292921" w:rsidRPr="00B044A0" w14:paraId="5D4C8E7B" w14:textId="77777777" w:rsidTr="00292921">
        <w:trPr>
          <w:trHeight w:val="216"/>
        </w:trPr>
        <w:tc>
          <w:tcPr>
            <w:tcW w:w="0" w:type="auto"/>
            <w:vAlign w:val="center"/>
          </w:tcPr>
          <w:p w14:paraId="1C54AC63" w14:textId="626B444F"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9</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2ml/l </w:t>
            </w:r>
          </w:p>
        </w:tc>
        <w:tc>
          <w:tcPr>
            <w:tcW w:w="0" w:type="auto"/>
            <w:vAlign w:val="center"/>
          </w:tcPr>
          <w:p w14:paraId="77662369"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7.85</w:t>
            </w:r>
          </w:p>
        </w:tc>
        <w:tc>
          <w:tcPr>
            <w:tcW w:w="0" w:type="auto"/>
            <w:vAlign w:val="center"/>
          </w:tcPr>
          <w:p w14:paraId="24695DFF"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4.57</w:t>
            </w:r>
          </w:p>
        </w:tc>
        <w:tc>
          <w:tcPr>
            <w:tcW w:w="0" w:type="auto"/>
            <w:vAlign w:val="center"/>
          </w:tcPr>
          <w:p w14:paraId="7947B402"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0.97</w:t>
            </w:r>
          </w:p>
        </w:tc>
        <w:tc>
          <w:tcPr>
            <w:tcW w:w="0" w:type="auto"/>
            <w:vAlign w:val="center"/>
          </w:tcPr>
          <w:p w14:paraId="4ED1AFA8"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0.26</w:t>
            </w:r>
          </w:p>
        </w:tc>
      </w:tr>
      <w:tr w:rsidR="00292921" w:rsidRPr="00B044A0" w14:paraId="15DC278C" w14:textId="77777777" w:rsidTr="00292921">
        <w:trPr>
          <w:trHeight w:val="216"/>
        </w:trPr>
        <w:tc>
          <w:tcPr>
            <w:tcW w:w="0" w:type="auto"/>
            <w:vAlign w:val="center"/>
          </w:tcPr>
          <w:p w14:paraId="5D02E557" w14:textId="51EAA531"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10</w:t>
            </w:r>
            <w:r w:rsidRPr="00B044A0">
              <w:rPr>
                <w:rFonts w:ascii="Arial" w:hAnsi="Arial" w:cs="Arial"/>
                <w:sz w:val="20"/>
                <w:szCs w:val="20"/>
              </w:rPr>
              <w:t>: T</w:t>
            </w:r>
            <w:r w:rsidRPr="00B044A0">
              <w:rPr>
                <w:rFonts w:ascii="Arial" w:hAnsi="Arial" w:cs="Arial"/>
                <w:sz w:val="20"/>
                <w:szCs w:val="20"/>
                <w:vertAlign w:val="subscript"/>
              </w:rPr>
              <w:t xml:space="preserve">5 </w:t>
            </w:r>
            <w:r w:rsidRPr="00B044A0">
              <w:rPr>
                <w:rFonts w:ascii="Arial" w:hAnsi="Arial" w:cs="Arial"/>
                <w:sz w:val="20"/>
                <w:szCs w:val="20"/>
              </w:rPr>
              <w:t xml:space="preserve">+ 2 Spray of SNU at flowering and pod formation stage @ 4ml/l </w:t>
            </w:r>
          </w:p>
        </w:tc>
        <w:tc>
          <w:tcPr>
            <w:tcW w:w="0" w:type="auto"/>
            <w:vAlign w:val="center"/>
          </w:tcPr>
          <w:p w14:paraId="53252095"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7.86</w:t>
            </w:r>
          </w:p>
        </w:tc>
        <w:tc>
          <w:tcPr>
            <w:tcW w:w="0" w:type="auto"/>
            <w:vAlign w:val="center"/>
          </w:tcPr>
          <w:p w14:paraId="525FD622"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4.63</w:t>
            </w:r>
          </w:p>
        </w:tc>
        <w:tc>
          <w:tcPr>
            <w:tcW w:w="0" w:type="auto"/>
            <w:vAlign w:val="center"/>
          </w:tcPr>
          <w:p w14:paraId="41A6C6AB"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1.02</w:t>
            </w:r>
          </w:p>
        </w:tc>
        <w:tc>
          <w:tcPr>
            <w:tcW w:w="0" w:type="auto"/>
            <w:vAlign w:val="center"/>
          </w:tcPr>
          <w:p w14:paraId="362072AD"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0.27</w:t>
            </w:r>
          </w:p>
        </w:tc>
      </w:tr>
      <w:tr w:rsidR="00292921" w:rsidRPr="00B044A0" w14:paraId="196F3698" w14:textId="77777777" w:rsidTr="00292921">
        <w:trPr>
          <w:trHeight w:val="202"/>
        </w:trPr>
        <w:tc>
          <w:tcPr>
            <w:tcW w:w="0" w:type="auto"/>
            <w:vAlign w:val="center"/>
          </w:tcPr>
          <w:p w14:paraId="39E5F163" w14:textId="17F06936"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11</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8ml/l </w:t>
            </w:r>
          </w:p>
        </w:tc>
        <w:tc>
          <w:tcPr>
            <w:tcW w:w="0" w:type="auto"/>
            <w:vAlign w:val="center"/>
          </w:tcPr>
          <w:p w14:paraId="456A4067"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7.87</w:t>
            </w:r>
          </w:p>
        </w:tc>
        <w:tc>
          <w:tcPr>
            <w:tcW w:w="0" w:type="auto"/>
            <w:vAlign w:val="center"/>
          </w:tcPr>
          <w:p w14:paraId="1835764E"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4.79</w:t>
            </w:r>
          </w:p>
        </w:tc>
        <w:tc>
          <w:tcPr>
            <w:tcW w:w="0" w:type="auto"/>
            <w:vAlign w:val="center"/>
          </w:tcPr>
          <w:p w14:paraId="56083B5E"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1.04</w:t>
            </w:r>
          </w:p>
        </w:tc>
        <w:tc>
          <w:tcPr>
            <w:tcW w:w="0" w:type="auto"/>
            <w:vAlign w:val="center"/>
          </w:tcPr>
          <w:p w14:paraId="14DA655C"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0.27</w:t>
            </w:r>
          </w:p>
        </w:tc>
      </w:tr>
      <w:tr w:rsidR="00292921" w:rsidRPr="00B044A0" w14:paraId="62DE759F" w14:textId="77777777" w:rsidTr="00292921">
        <w:trPr>
          <w:trHeight w:val="216"/>
        </w:trPr>
        <w:tc>
          <w:tcPr>
            <w:tcW w:w="0" w:type="auto"/>
            <w:vAlign w:val="center"/>
          </w:tcPr>
          <w:p w14:paraId="5A8E1339" w14:textId="2985E931"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12</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+ 10 g/l Urea + WS @ 5g/l at flowering and pod formation stage </w:t>
            </w:r>
          </w:p>
        </w:tc>
        <w:tc>
          <w:tcPr>
            <w:tcW w:w="0" w:type="auto"/>
            <w:vAlign w:val="center"/>
          </w:tcPr>
          <w:p w14:paraId="17845FC8"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7.98</w:t>
            </w:r>
          </w:p>
        </w:tc>
        <w:tc>
          <w:tcPr>
            <w:tcW w:w="0" w:type="auto"/>
            <w:vAlign w:val="center"/>
          </w:tcPr>
          <w:p w14:paraId="4C5B289D"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5.07</w:t>
            </w:r>
          </w:p>
        </w:tc>
        <w:tc>
          <w:tcPr>
            <w:tcW w:w="0" w:type="auto"/>
            <w:vAlign w:val="center"/>
          </w:tcPr>
          <w:p w14:paraId="6031E846"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1.06</w:t>
            </w:r>
          </w:p>
        </w:tc>
        <w:tc>
          <w:tcPr>
            <w:tcW w:w="0" w:type="auto"/>
            <w:vAlign w:val="center"/>
          </w:tcPr>
          <w:p w14:paraId="75A8AC14"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0.28</w:t>
            </w:r>
          </w:p>
        </w:tc>
      </w:tr>
      <w:tr w:rsidR="00292921" w:rsidRPr="00B044A0" w14:paraId="254A4DD3" w14:textId="77777777" w:rsidTr="00292921">
        <w:trPr>
          <w:trHeight w:val="202"/>
        </w:trPr>
        <w:tc>
          <w:tcPr>
            <w:tcW w:w="0" w:type="auto"/>
            <w:vAlign w:val="center"/>
          </w:tcPr>
          <w:p w14:paraId="0B53466E" w14:textId="3D3536E8" w:rsidR="00292921" w:rsidRPr="00B044A0" w:rsidRDefault="00292921"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13</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+ 10 g/l Urea + WS @ 5g/l at flowering and pod formation stage </w:t>
            </w:r>
          </w:p>
        </w:tc>
        <w:tc>
          <w:tcPr>
            <w:tcW w:w="0" w:type="auto"/>
            <w:vAlign w:val="center"/>
          </w:tcPr>
          <w:p w14:paraId="14C1B27F"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7.85</w:t>
            </w:r>
          </w:p>
        </w:tc>
        <w:tc>
          <w:tcPr>
            <w:tcW w:w="0" w:type="auto"/>
            <w:vAlign w:val="center"/>
          </w:tcPr>
          <w:p w14:paraId="65E95F04"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4.63</w:t>
            </w:r>
          </w:p>
        </w:tc>
        <w:tc>
          <w:tcPr>
            <w:tcW w:w="0" w:type="auto"/>
            <w:vAlign w:val="center"/>
          </w:tcPr>
          <w:p w14:paraId="44EF1516"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0.98</w:t>
            </w:r>
          </w:p>
        </w:tc>
        <w:tc>
          <w:tcPr>
            <w:tcW w:w="0" w:type="auto"/>
            <w:vAlign w:val="center"/>
          </w:tcPr>
          <w:p w14:paraId="2308D7C4" w14:textId="77777777" w:rsidR="00292921" w:rsidRPr="00B044A0" w:rsidRDefault="00292921" w:rsidP="00971EB3">
            <w:pPr>
              <w:jc w:val="both"/>
              <w:rPr>
                <w:rFonts w:ascii="Arial" w:hAnsi="Arial" w:cs="Arial"/>
                <w:sz w:val="20"/>
                <w:szCs w:val="20"/>
              </w:rPr>
            </w:pPr>
            <w:r w:rsidRPr="00B044A0">
              <w:rPr>
                <w:rFonts w:ascii="Arial" w:hAnsi="Arial" w:cs="Arial"/>
                <w:sz w:val="20"/>
                <w:szCs w:val="20"/>
              </w:rPr>
              <w:t>0.27</w:t>
            </w:r>
          </w:p>
        </w:tc>
      </w:tr>
      <w:tr w:rsidR="00292921" w:rsidRPr="00B044A0" w14:paraId="3A5AE080" w14:textId="77777777" w:rsidTr="00292921">
        <w:trPr>
          <w:trHeight w:val="202"/>
        </w:trPr>
        <w:tc>
          <w:tcPr>
            <w:tcW w:w="0" w:type="auto"/>
            <w:vAlign w:val="center"/>
          </w:tcPr>
          <w:p w14:paraId="2E986667" w14:textId="3048EDFC" w:rsidR="00292921" w:rsidRPr="00B044A0" w:rsidRDefault="00292921" w:rsidP="00971EB3">
            <w:pPr>
              <w:jc w:val="both"/>
              <w:rPr>
                <w:rFonts w:ascii="Arial" w:hAnsi="Arial" w:cs="Arial"/>
                <w:sz w:val="20"/>
                <w:szCs w:val="20"/>
              </w:rPr>
            </w:pPr>
            <w:proofErr w:type="spellStart"/>
            <w:proofErr w:type="gramStart"/>
            <w:r w:rsidRPr="00B044A0">
              <w:rPr>
                <w:rFonts w:ascii="Arial" w:hAnsi="Arial" w:cs="Arial"/>
                <w:i/>
                <w:iCs/>
                <w:sz w:val="20"/>
                <w:szCs w:val="20"/>
              </w:rPr>
              <w:t>S.Em</w:t>
            </w:r>
            <w:proofErr w:type="spellEnd"/>
            <w:proofErr w:type="gramEnd"/>
            <w:r w:rsidRPr="00B044A0">
              <w:rPr>
                <w:rFonts w:ascii="Arial" w:hAnsi="Arial" w:cs="Arial"/>
                <w:i/>
                <w:iCs/>
                <w:sz w:val="20"/>
                <w:szCs w:val="20"/>
              </w:rPr>
              <w:t xml:space="preserve"> ±</w:t>
            </w:r>
          </w:p>
        </w:tc>
        <w:tc>
          <w:tcPr>
            <w:tcW w:w="0" w:type="auto"/>
            <w:vAlign w:val="center"/>
          </w:tcPr>
          <w:p w14:paraId="279D5396" w14:textId="77777777" w:rsidR="00292921" w:rsidRPr="00B044A0" w:rsidRDefault="00292921" w:rsidP="00971EB3">
            <w:pPr>
              <w:jc w:val="both"/>
              <w:rPr>
                <w:rFonts w:ascii="Arial" w:hAnsi="Arial" w:cs="Arial"/>
                <w:sz w:val="20"/>
                <w:szCs w:val="20"/>
              </w:rPr>
            </w:pPr>
            <w:r w:rsidRPr="00B044A0">
              <w:rPr>
                <w:rFonts w:ascii="Arial" w:hAnsi="Arial" w:cs="Arial"/>
                <w:b/>
                <w:bCs/>
                <w:sz w:val="20"/>
                <w:szCs w:val="20"/>
              </w:rPr>
              <w:t>0.23</w:t>
            </w:r>
          </w:p>
        </w:tc>
        <w:tc>
          <w:tcPr>
            <w:tcW w:w="0" w:type="auto"/>
            <w:vAlign w:val="center"/>
          </w:tcPr>
          <w:p w14:paraId="599C76FC" w14:textId="77777777" w:rsidR="00292921" w:rsidRPr="00B044A0" w:rsidRDefault="00292921" w:rsidP="00971EB3">
            <w:pPr>
              <w:jc w:val="both"/>
              <w:rPr>
                <w:rFonts w:ascii="Arial" w:hAnsi="Arial" w:cs="Arial"/>
                <w:b/>
                <w:bCs/>
                <w:sz w:val="20"/>
                <w:szCs w:val="20"/>
              </w:rPr>
            </w:pPr>
            <w:r w:rsidRPr="00B044A0">
              <w:rPr>
                <w:rFonts w:ascii="Arial" w:hAnsi="Arial" w:cs="Arial"/>
                <w:b/>
                <w:bCs/>
                <w:sz w:val="20"/>
                <w:szCs w:val="20"/>
              </w:rPr>
              <w:t>0.17</w:t>
            </w:r>
          </w:p>
        </w:tc>
        <w:tc>
          <w:tcPr>
            <w:tcW w:w="0" w:type="auto"/>
            <w:vAlign w:val="center"/>
          </w:tcPr>
          <w:p w14:paraId="628D850D" w14:textId="77777777" w:rsidR="00292921" w:rsidRPr="00B044A0" w:rsidRDefault="00292921" w:rsidP="00971EB3">
            <w:pPr>
              <w:jc w:val="both"/>
              <w:rPr>
                <w:rFonts w:ascii="Arial" w:hAnsi="Arial" w:cs="Arial"/>
                <w:sz w:val="20"/>
                <w:szCs w:val="20"/>
              </w:rPr>
            </w:pPr>
            <w:r w:rsidRPr="00B044A0">
              <w:rPr>
                <w:rFonts w:ascii="Arial" w:hAnsi="Arial" w:cs="Arial"/>
                <w:b/>
                <w:bCs/>
                <w:sz w:val="20"/>
                <w:szCs w:val="20"/>
              </w:rPr>
              <w:t>0.04</w:t>
            </w:r>
          </w:p>
        </w:tc>
        <w:tc>
          <w:tcPr>
            <w:tcW w:w="0" w:type="auto"/>
            <w:vAlign w:val="center"/>
          </w:tcPr>
          <w:p w14:paraId="6A3625F4" w14:textId="77777777" w:rsidR="00292921" w:rsidRPr="00B044A0" w:rsidRDefault="00292921" w:rsidP="00971EB3">
            <w:pPr>
              <w:jc w:val="both"/>
              <w:rPr>
                <w:rFonts w:ascii="Arial" w:hAnsi="Arial" w:cs="Arial"/>
                <w:sz w:val="20"/>
                <w:szCs w:val="20"/>
              </w:rPr>
            </w:pPr>
            <w:r w:rsidRPr="00B044A0">
              <w:rPr>
                <w:rFonts w:ascii="Arial" w:hAnsi="Arial" w:cs="Arial"/>
                <w:b/>
                <w:bCs/>
                <w:sz w:val="20"/>
                <w:szCs w:val="20"/>
              </w:rPr>
              <w:t>0.02</w:t>
            </w:r>
          </w:p>
        </w:tc>
      </w:tr>
      <w:tr w:rsidR="00292921" w:rsidRPr="00B044A0" w14:paraId="72617158" w14:textId="77777777" w:rsidTr="00292921">
        <w:trPr>
          <w:trHeight w:val="202"/>
        </w:trPr>
        <w:tc>
          <w:tcPr>
            <w:tcW w:w="0" w:type="auto"/>
            <w:vAlign w:val="center"/>
          </w:tcPr>
          <w:p w14:paraId="4B6366B1" w14:textId="10A6610F" w:rsidR="00292921" w:rsidRPr="00B044A0" w:rsidRDefault="00292921" w:rsidP="00971EB3">
            <w:pPr>
              <w:jc w:val="both"/>
              <w:rPr>
                <w:rFonts w:ascii="Arial" w:hAnsi="Arial" w:cs="Arial"/>
                <w:sz w:val="20"/>
                <w:szCs w:val="20"/>
              </w:rPr>
            </w:pPr>
            <w:r w:rsidRPr="00B044A0">
              <w:rPr>
                <w:rFonts w:ascii="Arial" w:hAnsi="Arial" w:cs="Arial"/>
                <w:i/>
                <w:iCs/>
                <w:sz w:val="20"/>
                <w:szCs w:val="20"/>
              </w:rPr>
              <w:t>CD (P=0.05)</w:t>
            </w:r>
          </w:p>
        </w:tc>
        <w:tc>
          <w:tcPr>
            <w:tcW w:w="0" w:type="auto"/>
            <w:vAlign w:val="center"/>
          </w:tcPr>
          <w:p w14:paraId="3F67661F" w14:textId="77777777" w:rsidR="00292921" w:rsidRPr="00B044A0" w:rsidRDefault="00292921" w:rsidP="00971EB3">
            <w:pPr>
              <w:jc w:val="both"/>
              <w:rPr>
                <w:rFonts w:ascii="Arial" w:hAnsi="Arial" w:cs="Arial"/>
                <w:b/>
                <w:bCs/>
                <w:sz w:val="20"/>
                <w:szCs w:val="20"/>
              </w:rPr>
            </w:pPr>
            <w:r w:rsidRPr="00B044A0">
              <w:rPr>
                <w:rFonts w:ascii="Arial" w:hAnsi="Arial" w:cs="Arial"/>
                <w:b/>
                <w:bCs/>
                <w:sz w:val="20"/>
                <w:szCs w:val="20"/>
              </w:rPr>
              <w:t>NS</w:t>
            </w:r>
          </w:p>
        </w:tc>
        <w:tc>
          <w:tcPr>
            <w:tcW w:w="0" w:type="auto"/>
            <w:vAlign w:val="center"/>
          </w:tcPr>
          <w:p w14:paraId="7CC59A96" w14:textId="77777777" w:rsidR="00292921" w:rsidRPr="00B044A0" w:rsidRDefault="00292921" w:rsidP="00971EB3">
            <w:pPr>
              <w:jc w:val="both"/>
              <w:rPr>
                <w:rFonts w:ascii="Arial" w:hAnsi="Arial" w:cs="Arial"/>
                <w:b/>
                <w:bCs/>
                <w:sz w:val="20"/>
                <w:szCs w:val="20"/>
              </w:rPr>
            </w:pPr>
            <w:r w:rsidRPr="00B044A0">
              <w:rPr>
                <w:rFonts w:ascii="Arial" w:hAnsi="Arial" w:cs="Arial"/>
                <w:b/>
                <w:bCs/>
                <w:sz w:val="20"/>
                <w:szCs w:val="20"/>
              </w:rPr>
              <w:t>NS</w:t>
            </w:r>
          </w:p>
        </w:tc>
        <w:tc>
          <w:tcPr>
            <w:tcW w:w="0" w:type="auto"/>
            <w:vAlign w:val="center"/>
          </w:tcPr>
          <w:p w14:paraId="43C858D7" w14:textId="77777777" w:rsidR="00292921" w:rsidRPr="00B044A0" w:rsidRDefault="00292921" w:rsidP="00971EB3">
            <w:pPr>
              <w:jc w:val="both"/>
              <w:rPr>
                <w:rFonts w:ascii="Arial" w:hAnsi="Arial" w:cs="Arial"/>
                <w:b/>
                <w:bCs/>
                <w:sz w:val="20"/>
                <w:szCs w:val="20"/>
              </w:rPr>
            </w:pPr>
            <w:r w:rsidRPr="00B044A0">
              <w:rPr>
                <w:rFonts w:ascii="Arial" w:hAnsi="Arial" w:cs="Arial"/>
                <w:b/>
                <w:bCs/>
                <w:sz w:val="20"/>
                <w:szCs w:val="20"/>
              </w:rPr>
              <w:t>NS</w:t>
            </w:r>
          </w:p>
        </w:tc>
        <w:tc>
          <w:tcPr>
            <w:tcW w:w="0" w:type="auto"/>
            <w:vAlign w:val="center"/>
          </w:tcPr>
          <w:p w14:paraId="7804FCC1" w14:textId="77777777" w:rsidR="00292921" w:rsidRPr="00B044A0" w:rsidRDefault="00292921" w:rsidP="00971EB3">
            <w:pPr>
              <w:jc w:val="both"/>
              <w:rPr>
                <w:rFonts w:ascii="Arial" w:hAnsi="Arial" w:cs="Arial"/>
                <w:sz w:val="20"/>
                <w:szCs w:val="20"/>
              </w:rPr>
            </w:pPr>
            <w:r w:rsidRPr="00B044A0">
              <w:rPr>
                <w:rFonts w:ascii="Arial" w:hAnsi="Arial" w:cs="Arial"/>
                <w:b/>
                <w:bCs/>
                <w:sz w:val="20"/>
                <w:szCs w:val="20"/>
              </w:rPr>
              <w:t>NS</w:t>
            </w:r>
          </w:p>
        </w:tc>
      </w:tr>
    </w:tbl>
    <w:p w14:paraId="1D643FC9" w14:textId="3E40E1E5" w:rsidR="007577E0" w:rsidRPr="007577E0" w:rsidRDefault="007577E0" w:rsidP="00B044A0">
      <w:pPr>
        <w:spacing w:before="180" w:after="240" w:line="360" w:lineRule="auto"/>
        <w:jc w:val="both"/>
        <w:rPr>
          <w:rFonts w:ascii="Arial" w:hAnsi="Arial" w:cs="Arial"/>
          <w:b/>
          <w:bCs/>
        </w:rPr>
      </w:pPr>
      <w:r w:rsidRPr="007577E0">
        <w:rPr>
          <w:rFonts w:ascii="Arial" w:hAnsi="Arial" w:cs="Arial"/>
          <w:b/>
          <w:bCs/>
        </w:rPr>
        <w:t>3.3 Soil Biological Activity after the Harvest of Cowpea</w:t>
      </w:r>
    </w:p>
    <w:p w14:paraId="10BFF4B1" w14:textId="4FE4F3A7" w:rsidR="00125B06" w:rsidRPr="00B044A0" w:rsidRDefault="007577E0" w:rsidP="00B044A0">
      <w:pPr>
        <w:spacing w:before="180" w:after="240" w:line="360" w:lineRule="auto"/>
        <w:jc w:val="both"/>
        <w:rPr>
          <w:rFonts w:ascii="Arial" w:hAnsi="Arial" w:cs="Arial"/>
          <w:sz w:val="20"/>
          <w:szCs w:val="20"/>
        </w:rPr>
      </w:pPr>
      <w:r>
        <w:rPr>
          <w:rFonts w:ascii="Arial" w:hAnsi="Arial" w:cs="Arial"/>
          <w:sz w:val="20"/>
          <w:szCs w:val="20"/>
        </w:rPr>
        <w:t xml:space="preserve"> </w:t>
      </w:r>
      <w:r w:rsidR="00B044A0" w:rsidRPr="00B044A0">
        <w:rPr>
          <w:rFonts w:ascii="Arial" w:hAnsi="Arial" w:cs="Arial"/>
          <w:sz w:val="20"/>
          <w:szCs w:val="20"/>
        </w:rPr>
        <w:t>Soil biological properties (Table 5) demonstrated favourable responses to integrated nitrogen and sulphur nutrition, as reflected in both urease and dehydrogenase activities. Urease activity increased markedly from 18.43 µg NH</w:t>
      </w:r>
      <w:r w:rsidR="00B044A0" w:rsidRPr="00B044A0">
        <w:rPr>
          <w:rFonts w:ascii="Arial" w:hAnsi="Arial" w:cs="Arial"/>
          <w:sz w:val="20"/>
          <w:szCs w:val="20"/>
          <w:vertAlign w:val="subscript"/>
        </w:rPr>
        <w:t>4</w:t>
      </w:r>
      <w:r w:rsidR="00B044A0" w:rsidRPr="00B044A0">
        <w:rPr>
          <w:rFonts w:ascii="Arial" w:hAnsi="Arial" w:cs="Arial"/>
          <w:sz w:val="20"/>
          <w:szCs w:val="20"/>
        </w:rPr>
        <w:t>-N g</w:t>
      </w:r>
      <w:r w:rsidR="00B044A0" w:rsidRPr="00B044A0">
        <w:rPr>
          <w:rFonts w:ascii="Cambria Math" w:hAnsi="Cambria Math" w:cs="Cambria Math"/>
          <w:sz w:val="20"/>
          <w:szCs w:val="20"/>
        </w:rPr>
        <w:t>⁻</w:t>
      </w:r>
      <w:r w:rsidR="00B044A0" w:rsidRPr="00B044A0">
        <w:rPr>
          <w:rFonts w:ascii="Arial" w:hAnsi="Arial" w:cs="Arial"/>
          <w:sz w:val="20"/>
          <w:szCs w:val="20"/>
        </w:rPr>
        <w:t>¹ hr</w:t>
      </w:r>
      <w:r w:rsidR="00B044A0" w:rsidRPr="00B044A0">
        <w:rPr>
          <w:rFonts w:ascii="Cambria Math" w:hAnsi="Cambria Math" w:cs="Cambria Math"/>
          <w:sz w:val="20"/>
          <w:szCs w:val="20"/>
        </w:rPr>
        <w:t>⁻</w:t>
      </w:r>
      <w:r w:rsidR="00B044A0" w:rsidRPr="00B044A0">
        <w:rPr>
          <w:rFonts w:ascii="Arial" w:hAnsi="Arial" w:cs="Arial"/>
          <w:sz w:val="20"/>
          <w:szCs w:val="20"/>
        </w:rPr>
        <w:t>¹ in the control (T</w:t>
      </w:r>
      <w:r w:rsidR="00B044A0" w:rsidRPr="00B044A0">
        <w:rPr>
          <w:rFonts w:ascii="Arial" w:hAnsi="Arial" w:cs="Arial"/>
          <w:sz w:val="20"/>
          <w:szCs w:val="20"/>
          <w:vertAlign w:val="subscript"/>
        </w:rPr>
        <w:t>1</w:t>
      </w:r>
      <w:r w:rsidR="00B044A0" w:rsidRPr="00B044A0">
        <w:rPr>
          <w:rFonts w:ascii="Arial" w:hAnsi="Arial" w:cs="Arial"/>
          <w:sz w:val="20"/>
          <w:szCs w:val="20"/>
        </w:rPr>
        <w:t>) to a peak of 25.83 µg NH</w:t>
      </w:r>
      <w:r w:rsidR="00B044A0" w:rsidRPr="00B044A0">
        <w:rPr>
          <w:rFonts w:ascii="Arial" w:hAnsi="Arial" w:cs="Arial"/>
          <w:sz w:val="20"/>
          <w:szCs w:val="20"/>
          <w:vertAlign w:val="subscript"/>
        </w:rPr>
        <w:t>4</w:t>
      </w:r>
      <w:r w:rsidR="00B044A0" w:rsidRPr="00B044A0">
        <w:rPr>
          <w:rFonts w:ascii="Arial" w:hAnsi="Arial" w:cs="Arial"/>
          <w:sz w:val="20"/>
          <w:szCs w:val="20"/>
        </w:rPr>
        <w:t>-N g</w:t>
      </w:r>
      <w:r w:rsidR="00B044A0" w:rsidRPr="00B044A0">
        <w:rPr>
          <w:rFonts w:ascii="Cambria Math" w:hAnsi="Cambria Math" w:cs="Cambria Math"/>
          <w:sz w:val="20"/>
          <w:szCs w:val="20"/>
        </w:rPr>
        <w:t>⁻</w:t>
      </w:r>
      <w:r w:rsidR="00B044A0" w:rsidRPr="00B044A0">
        <w:rPr>
          <w:rFonts w:ascii="Arial" w:hAnsi="Arial" w:cs="Arial"/>
          <w:sz w:val="20"/>
          <w:szCs w:val="20"/>
        </w:rPr>
        <w:t>¹ hr</w:t>
      </w:r>
      <w:r w:rsidR="00B044A0" w:rsidRPr="00B044A0">
        <w:rPr>
          <w:rFonts w:ascii="Cambria Math" w:hAnsi="Cambria Math" w:cs="Cambria Math"/>
          <w:sz w:val="20"/>
          <w:szCs w:val="20"/>
        </w:rPr>
        <w:t>⁻</w:t>
      </w:r>
      <w:r w:rsidR="00B044A0" w:rsidRPr="00B044A0">
        <w:rPr>
          <w:rFonts w:ascii="Arial" w:hAnsi="Arial" w:cs="Arial"/>
          <w:sz w:val="20"/>
          <w:szCs w:val="20"/>
        </w:rPr>
        <w:t>¹ with the application of balanced N and S sources, with T</w:t>
      </w:r>
      <w:r w:rsidR="00B044A0" w:rsidRPr="00B044A0">
        <w:rPr>
          <w:rFonts w:ascii="Arial" w:hAnsi="Arial" w:cs="Arial"/>
          <w:sz w:val="20"/>
          <w:szCs w:val="20"/>
          <w:vertAlign w:val="subscript"/>
        </w:rPr>
        <w:t>3</w:t>
      </w:r>
      <w:r w:rsidR="00B044A0" w:rsidRPr="00B044A0">
        <w:rPr>
          <w:rFonts w:ascii="Arial" w:hAnsi="Arial" w:cs="Arial"/>
          <w:sz w:val="20"/>
          <w:szCs w:val="20"/>
        </w:rPr>
        <w:t xml:space="preserve"> registering the highest values, indicating enhanced N </w:t>
      </w:r>
      <w:r w:rsidR="00B044A0" w:rsidRPr="00B044A0">
        <w:rPr>
          <w:rFonts w:ascii="Arial" w:hAnsi="Arial" w:cs="Arial"/>
          <w:sz w:val="20"/>
          <w:szCs w:val="20"/>
        </w:rPr>
        <w:lastRenderedPageBreak/>
        <w:t xml:space="preserve">mineralization potential (Adisa </w:t>
      </w:r>
      <w:r w:rsidR="00B044A0" w:rsidRPr="00B044A0">
        <w:rPr>
          <w:rFonts w:ascii="Arial" w:hAnsi="Arial" w:cs="Arial"/>
          <w:i/>
          <w:iCs/>
          <w:sz w:val="20"/>
          <w:szCs w:val="20"/>
        </w:rPr>
        <w:t xml:space="preserve">et al., </w:t>
      </w:r>
      <w:r w:rsidR="00B044A0" w:rsidRPr="00B044A0">
        <w:rPr>
          <w:rFonts w:ascii="Arial" w:hAnsi="Arial" w:cs="Arial"/>
          <w:sz w:val="20"/>
          <w:szCs w:val="20"/>
        </w:rPr>
        <w:t xml:space="preserve">2019; </w:t>
      </w:r>
      <w:r w:rsidR="00B044A0" w:rsidRPr="00B044A0">
        <w:rPr>
          <w:rFonts w:ascii="Arial" w:hAnsi="Arial" w:cs="Arial"/>
          <w:bCs/>
          <w:sz w:val="20"/>
          <w:szCs w:val="20"/>
        </w:rPr>
        <w:t xml:space="preserve">Helaly </w:t>
      </w:r>
      <w:r w:rsidR="00B044A0" w:rsidRPr="00B044A0">
        <w:rPr>
          <w:rFonts w:ascii="Arial" w:hAnsi="Arial" w:cs="Arial"/>
          <w:bCs/>
          <w:i/>
          <w:iCs/>
          <w:sz w:val="20"/>
          <w:szCs w:val="20"/>
        </w:rPr>
        <w:t>et al.</w:t>
      </w:r>
      <w:r w:rsidR="00B044A0" w:rsidRPr="00B044A0">
        <w:rPr>
          <w:rFonts w:ascii="Arial" w:hAnsi="Arial" w:cs="Arial"/>
          <w:bCs/>
          <w:i/>
          <w:sz w:val="20"/>
          <w:szCs w:val="20"/>
        </w:rPr>
        <w:t xml:space="preserve">, </w:t>
      </w:r>
      <w:r w:rsidR="00B044A0" w:rsidRPr="00B044A0">
        <w:rPr>
          <w:rFonts w:ascii="Arial" w:hAnsi="Arial" w:cs="Arial"/>
          <w:bCs/>
          <w:sz w:val="20"/>
          <w:szCs w:val="20"/>
        </w:rPr>
        <w:t>2014</w:t>
      </w:r>
      <w:r w:rsidR="00B044A0" w:rsidRPr="00B044A0">
        <w:rPr>
          <w:rFonts w:ascii="Arial" w:hAnsi="Arial" w:cs="Arial"/>
          <w:sz w:val="20"/>
          <w:szCs w:val="20"/>
        </w:rPr>
        <w:t>). Similarly, dehydrogenase activity ranged from 13.52 µg TPF g</w:t>
      </w:r>
      <w:r w:rsidR="00B044A0" w:rsidRPr="00B044A0">
        <w:rPr>
          <w:rFonts w:ascii="Cambria Math" w:hAnsi="Cambria Math" w:cs="Cambria Math"/>
          <w:sz w:val="20"/>
          <w:szCs w:val="20"/>
        </w:rPr>
        <w:t>⁻</w:t>
      </w:r>
      <w:r w:rsidR="00B044A0" w:rsidRPr="00B044A0">
        <w:rPr>
          <w:rFonts w:ascii="Arial" w:hAnsi="Arial" w:cs="Arial"/>
          <w:sz w:val="20"/>
          <w:szCs w:val="20"/>
        </w:rPr>
        <w:t>¹ 24 hr</w:t>
      </w:r>
      <w:r w:rsidR="00B044A0" w:rsidRPr="00B044A0">
        <w:rPr>
          <w:rFonts w:ascii="Cambria Math" w:hAnsi="Cambria Math" w:cs="Cambria Math"/>
          <w:sz w:val="20"/>
          <w:szCs w:val="20"/>
        </w:rPr>
        <w:t>⁻</w:t>
      </w:r>
      <w:r w:rsidR="00B044A0" w:rsidRPr="00B044A0">
        <w:rPr>
          <w:rFonts w:ascii="Arial" w:hAnsi="Arial" w:cs="Arial"/>
          <w:sz w:val="20"/>
          <w:szCs w:val="20"/>
        </w:rPr>
        <w:t>¹ in T</w:t>
      </w:r>
      <w:r w:rsidR="00B044A0" w:rsidRPr="00B044A0">
        <w:rPr>
          <w:rFonts w:ascii="Arial" w:hAnsi="Arial" w:cs="Arial"/>
          <w:sz w:val="20"/>
          <w:szCs w:val="20"/>
          <w:vertAlign w:val="subscript"/>
        </w:rPr>
        <w:t>1</w:t>
      </w:r>
      <w:r w:rsidR="00B044A0" w:rsidRPr="00B044A0">
        <w:rPr>
          <w:rFonts w:ascii="Arial" w:hAnsi="Arial" w:cs="Arial"/>
          <w:sz w:val="20"/>
          <w:szCs w:val="20"/>
        </w:rPr>
        <w:t xml:space="preserve"> to 15.82 µg TPF g</w:t>
      </w:r>
      <w:r w:rsidR="00B044A0" w:rsidRPr="00B044A0">
        <w:rPr>
          <w:rFonts w:ascii="Cambria Math" w:hAnsi="Cambria Math" w:cs="Cambria Math"/>
          <w:sz w:val="20"/>
          <w:szCs w:val="20"/>
        </w:rPr>
        <w:t>⁻</w:t>
      </w:r>
      <w:r w:rsidR="00B044A0" w:rsidRPr="00B044A0">
        <w:rPr>
          <w:rFonts w:ascii="Arial" w:hAnsi="Arial" w:cs="Arial"/>
          <w:sz w:val="20"/>
          <w:szCs w:val="20"/>
        </w:rPr>
        <w:t>¹ 24 hr</w:t>
      </w:r>
      <w:r w:rsidR="00B044A0" w:rsidRPr="00B044A0">
        <w:rPr>
          <w:rFonts w:ascii="Cambria Math" w:hAnsi="Cambria Math" w:cs="Cambria Math"/>
          <w:sz w:val="20"/>
          <w:szCs w:val="20"/>
        </w:rPr>
        <w:t>⁻</w:t>
      </w:r>
      <w:r w:rsidR="00B044A0" w:rsidRPr="00B044A0">
        <w:rPr>
          <w:rFonts w:ascii="Arial" w:hAnsi="Arial" w:cs="Arial"/>
          <w:sz w:val="20"/>
          <w:szCs w:val="20"/>
        </w:rPr>
        <w:t>¹ in T</w:t>
      </w:r>
      <w:r w:rsidR="00B044A0" w:rsidRPr="00B044A0">
        <w:rPr>
          <w:rFonts w:ascii="Arial" w:hAnsi="Arial" w:cs="Arial"/>
          <w:sz w:val="20"/>
          <w:szCs w:val="20"/>
          <w:vertAlign w:val="subscript"/>
        </w:rPr>
        <w:t>3</w:t>
      </w:r>
      <w:r w:rsidR="00B044A0" w:rsidRPr="00B044A0">
        <w:rPr>
          <w:rFonts w:ascii="Arial" w:hAnsi="Arial" w:cs="Arial"/>
          <w:sz w:val="20"/>
          <w:szCs w:val="20"/>
        </w:rPr>
        <w:t xml:space="preserve">, signifying superior microbial oxidative activity (Joachim </w:t>
      </w:r>
      <w:proofErr w:type="spellStart"/>
      <w:r w:rsidR="00B044A0" w:rsidRPr="00B044A0">
        <w:rPr>
          <w:rFonts w:ascii="Arial" w:hAnsi="Arial" w:cs="Arial"/>
          <w:i/>
          <w:iCs/>
          <w:sz w:val="20"/>
          <w:szCs w:val="20"/>
        </w:rPr>
        <w:t>еt</w:t>
      </w:r>
      <w:proofErr w:type="spellEnd"/>
      <w:r w:rsidR="00B044A0" w:rsidRPr="00B044A0">
        <w:rPr>
          <w:rFonts w:ascii="Arial" w:hAnsi="Arial" w:cs="Arial"/>
          <w:i/>
          <w:iCs/>
          <w:sz w:val="20"/>
          <w:szCs w:val="20"/>
        </w:rPr>
        <w:t xml:space="preserve"> al</w:t>
      </w:r>
      <w:r w:rsidR="00B044A0" w:rsidRPr="00B044A0">
        <w:rPr>
          <w:rFonts w:ascii="Arial" w:hAnsi="Arial" w:cs="Arial"/>
          <w:sz w:val="20"/>
          <w:szCs w:val="20"/>
        </w:rPr>
        <w:t>., 2008). Importantly, the SNU-based treatment T</w:t>
      </w:r>
      <w:r w:rsidR="00B044A0" w:rsidRPr="00B044A0">
        <w:rPr>
          <w:rFonts w:ascii="Arial" w:hAnsi="Arial" w:cs="Arial"/>
          <w:sz w:val="20"/>
          <w:szCs w:val="20"/>
          <w:vertAlign w:val="subscript"/>
        </w:rPr>
        <w:t>8</w:t>
      </w:r>
      <w:r w:rsidR="00B044A0" w:rsidRPr="00B044A0">
        <w:rPr>
          <w:rFonts w:ascii="Arial" w:hAnsi="Arial" w:cs="Arial"/>
          <w:sz w:val="20"/>
          <w:szCs w:val="20"/>
        </w:rPr>
        <w:t xml:space="preserve"> performed statistically on par with T</w:t>
      </w:r>
      <w:r w:rsidR="00B044A0" w:rsidRPr="00B044A0">
        <w:rPr>
          <w:rFonts w:ascii="Arial" w:hAnsi="Arial" w:cs="Arial"/>
          <w:sz w:val="20"/>
          <w:szCs w:val="20"/>
          <w:vertAlign w:val="subscript"/>
        </w:rPr>
        <w:t>3</w:t>
      </w:r>
      <w:r w:rsidR="00B044A0" w:rsidRPr="00B044A0">
        <w:rPr>
          <w:rFonts w:ascii="Arial" w:hAnsi="Arial" w:cs="Arial"/>
          <w:sz w:val="20"/>
          <w:szCs w:val="20"/>
        </w:rPr>
        <w:t xml:space="preserve"> for both enzymes, highlighting that foliar-applied super nano urea coupled with basal sulphur effectively stimulated overall microbial metabolism. The combined improvement in urease and dehydrogenase activities under these treatments suggests a more active and efficient microbial community, better nutrient transformation processes, and a biologically enriched soil environment conducive to sustained crop productivity.</w:t>
      </w:r>
    </w:p>
    <w:p w14:paraId="721E6952" w14:textId="48EF344B" w:rsidR="00BD4093" w:rsidRPr="007577E0" w:rsidRDefault="00BD4093" w:rsidP="00971EB3">
      <w:pPr>
        <w:jc w:val="both"/>
        <w:rPr>
          <w:rFonts w:ascii="Arial" w:hAnsi="Arial" w:cs="Arial"/>
          <w:b/>
          <w:bCs/>
          <w:sz w:val="20"/>
          <w:szCs w:val="20"/>
          <w:lang w:val="en-US"/>
        </w:rPr>
      </w:pPr>
      <w:r w:rsidRPr="007577E0">
        <w:rPr>
          <w:rFonts w:ascii="Arial" w:hAnsi="Arial" w:cs="Arial"/>
          <w:b/>
          <w:bCs/>
          <w:sz w:val="20"/>
          <w:szCs w:val="20"/>
          <w:lang w:val="en-US"/>
        </w:rPr>
        <w:t xml:space="preserve">Table 5. Effect of different levels of super </w:t>
      </w:r>
      <w:proofErr w:type="spellStart"/>
      <w:r w:rsidRPr="007577E0">
        <w:rPr>
          <w:rFonts w:ascii="Arial" w:hAnsi="Arial" w:cs="Arial"/>
          <w:b/>
          <w:bCs/>
          <w:sz w:val="20"/>
          <w:szCs w:val="20"/>
          <w:lang w:val="en-US"/>
        </w:rPr>
        <w:t>nano</w:t>
      </w:r>
      <w:proofErr w:type="spellEnd"/>
      <w:r w:rsidRPr="007577E0">
        <w:rPr>
          <w:rFonts w:ascii="Arial" w:hAnsi="Arial" w:cs="Arial"/>
          <w:b/>
          <w:bCs/>
          <w:sz w:val="20"/>
          <w:szCs w:val="20"/>
          <w:lang w:val="en-US"/>
        </w:rPr>
        <w:t xml:space="preserve"> urea and </w:t>
      </w:r>
      <w:proofErr w:type="spellStart"/>
      <w:r w:rsidRPr="007577E0">
        <w:rPr>
          <w:rFonts w:ascii="Arial" w:hAnsi="Arial" w:cs="Arial"/>
          <w:b/>
          <w:bCs/>
          <w:sz w:val="20"/>
          <w:szCs w:val="20"/>
          <w:lang w:val="en-US"/>
        </w:rPr>
        <w:t>sulphur</w:t>
      </w:r>
      <w:proofErr w:type="spellEnd"/>
      <w:r w:rsidRPr="007577E0">
        <w:rPr>
          <w:rFonts w:ascii="Arial" w:hAnsi="Arial" w:cs="Arial"/>
          <w:b/>
          <w:bCs/>
          <w:sz w:val="20"/>
          <w:szCs w:val="20"/>
          <w:lang w:val="en-US"/>
        </w:rPr>
        <w:t xml:space="preserve"> on dehydrogenase and urease status of soil after the harvest of cowpea</w:t>
      </w:r>
    </w:p>
    <w:tbl>
      <w:tblPr>
        <w:tblStyle w:val="TableGrid"/>
        <w:tblW w:w="5000" w:type="pct"/>
        <w:tblLook w:val="04A0" w:firstRow="1" w:lastRow="0" w:firstColumn="1" w:lastColumn="0" w:noHBand="0" w:noVBand="1"/>
      </w:tblPr>
      <w:tblGrid>
        <w:gridCol w:w="4532"/>
        <w:gridCol w:w="2268"/>
        <w:gridCol w:w="2216"/>
      </w:tblGrid>
      <w:tr w:rsidR="00BD4093" w:rsidRPr="00B044A0" w14:paraId="023B3279" w14:textId="77777777" w:rsidTr="00863541">
        <w:trPr>
          <w:trHeight w:val="216"/>
        </w:trPr>
        <w:tc>
          <w:tcPr>
            <w:tcW w:w="2513" w:type="pct"/>
            <w:vAlign w:val="center"/>
          </w:tcPr>
          <w:p w14:paraId="13BB730A" w14:textId="77777777" w:rsidR="00BD4093" w:rsidRPr="00B044A0" w:rsidRDefault="00BD4093" w:rsidP="00971EB3">
            <w:pPr>
              <w:jc w:val="both"/>
              <w:rPr>
                <w:rFonts w:ascii="Arial" w:hAnsi="Arial" w:cs="Arial"/>
                <w:b/>
                <w:bCs/>
                <w:sz w:val="20"/>
                <w:szCs w:val="20"/>
              </w:rPr>
            </w:pPr>
            <w:r w:rsidRPr="00B044A0">
              <w:rPr>
                <w:rFonts w:ascii="Arial" w:hAnsi="Arial" w:cs="Arial"/>
                <w:b/>
                <w:bCs/>
                <w:sz w:val="20"/>
                <w:szCs w:val="20"/>
              </w:rPr>
              <w:t>Treatments</w:t>
            </w:r>
          </w:p>
        </w:tc>
        <w:tc>
          <w:tcPr>
            <w:tcW w:w="1258" w:type="pct"/>
            <w:vAlign w:val="center"/>
          </w:tcPr>
          <w:p w14:paraId="1939110A" w14:textId="77777777" w:rsidR="00BD4093" w:rsidRPr="00B044A0" w:rsidRDefault="00BD4093" w:rsidP="00971EB3">
            <w:pPr>
              <w:ind w:right="20"/>
              <w:jc w:val="both"/>
              <w:rPr>
                <w:rFonts w:ascii="Arial" w:hAnsi="Arial" w:cs="Arial"/>
                <w:sz w:val="20"/>
                <w:szCs w:val="20"/>
                <w:lang w:val="sv-SE"/>
              </w:rPr>
            </w:pPr>
            <w:r w:rsidRPr="00B044A0">
              <w:rPr>
                <w:rFonts w:ascii="Arial" w:hAnsi="Arial" w:cs="Arial"/>
                <w:b/>
                <w:sz w:val="20"/>
                <w:szCs w:val="20"/>
                <w:lang w:val="sv-SE"/>
              </w:rPr>
              <w:t>Dehydrogenase</w:t>
            </w:r>
          </w:p>
          <w:p w14:paraId="3D4F6E45" w14:textId="77777777" w:rsidR="00BD4093" w:rsidRPr="00B044A0" w:rsidRDefault="00BD4093" w:rsidP="00971EB3">
            <w:pPr>
              <w:jc w:val="both"/>
              <w:rPr>
                <w:rFonts w:ascii="Arial" w:hAnsi="Arial" w:cs="Arial"/>
                <w:sz w:val="20"/>
                <w:szCs w:val="20"/>
                <w:lang w:val="sv-SE"/>
              </w:rPr>
            </w:pPr>
            <w:r w:rsidRPr="00B044A0">
              <w:rPr>
                <w:rFonts w:ascii="Arial" w:hAnsi="Arial" w:cs="Arial"/>
                <w:b/>
                <w:sz w:val="20"/>
                <w:szCs w:val="20"/>
                <w:lang w:val="sv-SE"/>
              </w:rPr>
              <w:t>(</w:t>
            </w:r>
            <w:bookmarkStart w:id="3" w:name="_Hlk207736153"/>
            <w:r w:rsidRPr="00B044A0">
              <w:rPr>
                <w:rFonts w:ascii="Arial" w:hAnsi="Arial" w:cs="Arial"/>
                <w:b/>
                <w:sz w:val="20"/>
                <w:szCs w:val="20"/>
                <w:lang w:val="sv-SE"/>
              </w:rPr>
              <w:t>µg TPF g</w:t>
            </w:r>
            <w:r w:rsidRPr="00B044A0">
              <w:rPr>
                <w:rFonts w:ascii="Arial" w:hAnsi="Arial" w:cs="Arial"/>
                <w:b/>
                <w:sz w:val="20"/>
                <w:szCs w:val="20"/>
                <w:vertAlign w:val="superscript"/>
                <w:lang w:val="sv-SE"/>
              </w:rPr>
              <w:t>-1</w:t>
            </w:r>
            <w:r w:rsidRPr="00B044A0">
              <w:rPr>
                <w:rFonts w:ascii="Arial" w:hAnsi="Arial" w:cs="Arial"/>
                <w:b/>
                <w:sz w:val="20"/>
                <w:szCs w:val="20"/>
                <w:lang w:val="sv-SE"/>
              </w:rPr>
              <w:t xml:space="preserve"> 24 hr</w:t>
            </w:r>
            <w:r w:rsidRPr="00B044A0">
              <w:rPr>
                <w:rFonts w:ascii="Arial" w:hAnsi="Arial" w:cs="Arial"/>
                <w:b/>
                <w:sz w:val="20"/>
                <w:szCs w:val="20"/>
                <w:vertAlign w:val="superscript"/>
                <w:lang w:val="sv-SE"/>
              </w:rPr>
              <w:t>-1</w:t>
            </w:r>
            <w:bookmarkEnd w:id="3"/>
            <w:r w:rsidRPr="00B044A0">
              <w:rPr>
                <w:rFonts w:ascii="Arial" w:hAnsi="Arial" w:cs="Arial"/>
                <w:b/>
                <w:sz w:val="20"/>
                <w:szCs w:val="20"/>
                <w:lang w:val="sv-SE"/>
              </w:rPr>
              <w:t>)</w:t>
            </w:r>
          </w:p>
        </w:tc>
        <w:tc>
          <w:tcPr>
            <w:tcW w:w="1229" w:type="pct"/>
            <w:vAlign w:val="center"/>
          </w:tcPr>
          <w:p w14:paraId="2B462B67" w14:textId="77777777" w:rsidR="00BD4093" w:rsidRPr="00B044A0" w:rsidRDefault="00BD4093" w:rsidP="00971EB3">
            <w:pPr>
              <w:ind w:right="20"/>
              <w:jc w:val="both"/>
              <w:rPr>
                <w:rFonts w:ascii="Arial" w:hAnsi="Arial" w:cs="Arial"/>
                <w:b/>
                <w:sz w:val="20"/>
                <w:szCs w:val="20"/>
              </w:rPr>
            </w:pPr>
            <w:r w:rsidRPr="00B044A0">
              <w:rPr>
                <w:rFonts w:ascii="Arial" w:hAnsi="Arial" w:cs="Arial"/>
                <w:b/>
                <w:sz w:val="20"/>
                <w:szCs w:val="20"/>
              </w:rPr>
              <w:t>Urease</w:t>
            </w:r>
          </w:p>
          <w:p w14:paraId="3DFBDC32" w14:textId="77777777" w:rsidR="00BD4093" w:rsidRPr="00B044A0" w:rsidRDefault="00BD4093" w:rsidP="00971EB3">
            <w:pPr>
              <w:jc w:val="both"/>
              <w:rPr>
                <w:rFonts w:ascii="Arial" w:hAnsi="Arial" w:cs="Arial"/>
                <w:sz w:val="20"/>
                <w:szCs w:val="20"/>
              </w:rPr>
            </w:pPr>
            <w:r w:rsidRPr="00B044A0">
              <w:rPr>
                <w:rFonts w:ascii="Arial" w:hAnsi="Arial" w:cs="Arial"/>
                <w:b/>
                <w:sz w:val="20"/>
                <w:szCs w:val="20"/>
              </w:rPr>
              <w:t>(</w:t>
            </w:r>
            <w:bookmarkStart w:id="4" w:name="_Hlk207736161"/>
            <w:r w:rsidRPr="00B044A0">
              <w:rPr>
                <w:rFonts w:ascii="Arial" w:hAnsi="Arial" w:cs="Arial"/>
                <w:b/>
                <w:sz w:val="20"/>
                <w:szCs w:val="20"/>
              </w:rPr>
              <w:t>µg NH</w:t>
            </w:r>
            <w:r w:rsidRPr="00B044A0">
              <w:rPr>
                <w:rFonts w:ascii="Arial" w:hAnsi="Arial" w:cs="Arial"/>
                <w:b/>
                <w:sz w:val="20"/>
                <w:szCs w:val="20"/>
                <w:vertAlign w:val="subscript"/>
              </w:rPr>
              <w:t>4</w:t>
            </w:r>
            <w:r w:rsidRPr="00B044A0">
              <w:rPr>
                <w:rFonts w:ascii="Arial" w:hAnsi="Arial" w:cs="Arial"/>
                <w:b/>
                <w:sz w:val="20"/>
                <w:szCs w:val="20"/>
              </w:rPr>
              <w:t>-N g</w:t>
            </w:r>
            <w:r w:rsidRPr="00B044A0">
              <w:rPr>
                <w:rFonts w:ascii="Arial" w:hAnsi="Arial" w:cs="Arial"/>
                <w:b/>
                <w:sz w:val="20"/>
                <w:szCs w:val="20"/>
                <w:vertAlign w:val="superscript"/>
              </w:rPr>
              <w:t>-1</w:t>
            </w:r>
            <w:r w:rsidRPr="00B044A0">
              <w:rPr>
                <w:rFonts w:ascii="Arial" w:hAnsi="Arial" w:cs="Arial"/>
                <w:b/>
                <w:sz w:val="20"/>
                <w:szCs w:val="20"/>
              </w:rPr>
              <w:t xml:space="preserve"> hr</w:t>
            </w:r>
            <w:r w:rsidRPr="00B044A0">
              <w:rPr>
                <w:rFonts w:ascii="Arial" w:hAnsi="Arial" w:cs="Arial"/>
                <w:b/>
                <w:sz w:val="20"/>
                <w:szCs w:val="20"/>
                <w:vertAlign w:val="superscript"/>
              </w:rPr>
              <w:t>-1</w:t>
            </w:r>
            <w:bookmarkEnd w:id="4"/>
            <w:r w:rsidRPr="00B044A0">
              <w:rPr>
                <w:rFonts w:ascii="Arial" w:hAnsi="Arial" w:cs="Arial"/>
                <w:b/>
                <w:sz w:val="20"/>
                <w:szCs w:val="20"/>
              </w:rPr>
              <w:t>)</w:t>
            </w:r>
          </w:p>
        </w:tc>
      </w:tr>
      <w:tr w:rsidR="00BD4093" w:rsidRPr="00B044A0" w14:paraId="5820D677" w14:textId="77777777" w:rsidTr="00863541">
        <w:trPr>
          <w:trHeight w:val="202"/>
        </w:trPr>
        <w:tc>
          <w:tcPr>
            <w:tcW w:w="2513" w:type="pct"/>
            <w:vAlign w:val="center"/>
          </w:tcPr>
          <w:p w14:paraId="340C0A4C"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w:t>
            </w:r>
            <w:r w:rsidRPr="00B044A0">
              <w:rPr>
                <w:rFonts w:ascii="Arial" w:hAnsi="Arial" w:cs="Arial"/>
                <w:sz w:val="20"/>
                <w:szCs w:val="20"/>
              </w:rPr>
              <w:t xml:space="preserve">: Absolute control  </w:t>
            </w:r>
          </w:p>
        </w:tc>
        <w:tc>
          <w:tcPr>
            <w:tcW w:w="1258" w:type="pct"/>
            <w:vAlign w:val="center"/>
          </w:tcPr>
          <w:p w14:paraId="4CF3E43F"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13.52</w:t>
            </w:r>
          </w:p>
        </w:tc>
        <w:tc>
          <w:tcPr>
            <w:tcW w:w="1229" w:type="pct"/>
            <w:vAlign w:val="center"/>
          </w:tcPr>
          <w:p w14:paraId="43881F2D"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18.43</w:t>
            </w:r>
          </w:p>
        </w:tc>
      </w:tr>
      <w:tr w:rsidR="00BD4093" w:rsidRPr="00B044A0" w14:paraId="27C85062" w14:textId="77777777" w:rsidTr="00863541">
        <w:trPr>
          <w:trHeight w:val="216"/>
        </w:trPr>
        <w:tc>
          <w:tcPr>
            <w:tcW w:w="2513" w:type="pct"/>
            <w:vAlign w:val="center"/>
          </w:tcPr>
          <w:p w14:paraId="7ED07A41"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2</w:t>
            </w:r>
            <w:r w:rsidRPr="00B044A0">
              <w:rPr>
                <w:rFonts w:ascii="Arial" w:hAnsi="Arial" w:cs="Arial"/>
                <w:sz w:val="20"/>
                <w:szCs w:val="20"/>
              </w:rPr>
              <w:t xml:space="preserve">: 100 % RDF </w:t>
            </w:r>
          </w:p>
        </w:tc>
        <w:tc>
          <w:tcPr>
            <w:tcW w:w="1258" w:type="pct"/>
            <w:vAlign w:val="center"/>
          </w:tcPr>
          <w:p w14:paraId="1EEF0674"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15.46</w:t>
            </w:r>
          </w:p>
        </w:tc>
        <w:tc>
          <w:tcPr>
            <w:tcW w:w="1229" w:type="pct"/>
            <w:vAlign w:val="center"/>
          </w:tcPr>
          <w:p w14:paraId="52D746EA"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24.96</w:t>
            </w:r>
          </w:p>
        </w:tc>
      </w:tr>
      <w:tr w:rsidR="00BD4093" w:rsidRPr="00B044A0" w14:paraId="2945162A" w14:textId="77777777" w:rsidTr="00863541">
        <w:trPr>
          <w:trHeight w:val="216"/>
        </w:trPr>
        <w:tc>
          <w:tcPr>
            <w:tcW w:w="2513" w:type="pct"/>
            <w:vAlign w:val="center"/>
          </w:tcPr>
          <w:p w14:paraId="4AC07D1E"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3</w:t>
            </w:r>
            <w:r w:rsidRPr="00B044A0">
              <w:rPr>
                <w:rFonts w:ascii="Arial" w:hAnsi="Arial" w:cs="Arial"/>
                <w:sz w:val="20"/>
                <w:szCs w:val="20"/>
              </w:rPr>
              <w:t xml:space="preserve">: 100 % RDF &amp; 20 kg S </w:t>
            </w:r>
          </w:p>
        </w:tc>
        <w:tc>
          <w:tcPr>
            <w:tcW w:w="1258" w:type="pct"/>
            <w:vAlign w:val="center"/>
          </w:tcPr>
          <w:p w14:paraId="558CC69B"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15.82</w:t>
            </w:r>
          </w:p>
        </w:tc>
        <w:tc>
          <w:tcPr>
            <w:tcW w:w="1229" w:type="pct"/>
            <w:vAlign w:val="center"/>
          </w:tcPr>
          <w:p w14:paraId="14AC18EE"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25.83</w:t>
            </w:r>
          </w:p>
        </w:tc>
      </w:tr>
      <w:tr w:rsidR="00BD4093" w:rsidRPr="00B044A0" w14:paraId="67714DBE" w14:textId="77777777" w:rsidTr="00863541">
        <w:trPr>
          <w:trHeight w:val="202"/>
        </w:trPr>
        <w:tc>
          <w:tcPr>
            <w:tcW w:w="2513" w:type="pct"/>
            <w:vAlign w:val="center"/>
          </w:tcPr>
          <w:p w14:paraId="5A700978"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4</w:t>
            </w:r>
            <w:r w:rsidRPr="00B044A0">
              <w:rPr>
                <w:rFonts w:ascii="Arial" w:hAnsi="Arial" w:cs="Arial"/>
                <w:sz w:val="20"/>
                <w:szCs w:val="20"/>
              </w:rPr>
              <w:t xml:space="preserve">: 75 % RDN &amp; 15 kg S  </w:t>
            </w:r>
          </w:p>
        </w:tc>
        <w:tc>
          <w:tcPr>
            <w:tcW w:w="1258" w:type="pct"/>
            <w:vAlign w:val="center"/>
          </w:tcPr>
          <w:p w14:paraId="172833FC"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14.53</w:t>
            </w:r>
          </w:p>
        </w:tc>
        <w:tc>
          <w:tcPr>
            <w:tcW w:w="1229" w:type="pct"/>
            <w:vAlign w:val="center"/>
          </w:tcPr>
          <w:p w14:paraId="7C5F19E5"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23.19</w:t>
            </w:r>
          </w:p>
        </w:tc>
      </w:tr>
      <w:tr w:rsidR="00BD4093" w:rsidRPr="00B044A0" w14:paraId="2D1F6DC7" w14:textId="77777777" w:rsidTr="00863541">
        <w:trPr>
          <w:trHeight w:val="216"/>
        </w:trPr>
        <w:tc>
          <w:tcPr>
            <w:tcW w:w="2513" w:type="pct"/>
            <w:vAlign w:val="center"/>
          </w:tcPr>
          <w:p w14:paraId="00C04D11"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5</w:t>
            </w:r>
            <w:r w:rsidRPr="00B044A0">
              <w:rPr>
                <w:rFonts w:ascii="Arial" w:hAnsi="Arial" w:cs="Arial"/>
                <w:sz w:val="20"/>
                <w:szCs w:val="20"/>
              </w:rPr>
              <w:t xml:space="preserve">: 50 % RDN &amp; 10 kg S </w:t>
            </w:r>
          </w:p>
        </w:tc>
        <w:tc>
          <w:tcPr>
            <w:tcW w:w="1258" w:type="pct"/>
            <w:vAlign w:val="center"/>
          </w:tcPr>
          <w:p w14:paraId="6C592CE3"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14.07</w:t>
            </w:r>
          </w:p>
        </w:tc>
        <w:tc>
          <w:tcPr>
            <w:tcW w:w="1229" w:type="pct"/>
            <w:vAlign w:val="center"/>
          </w:tcPr>
          <w:p w14:paraId="341BE4A5"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21.58</w:t>
            </w:r>
          </w:p>
        </w:tc>
      </w:tr>
      <w:tr w:rsidR="00BD4093" w:rsidRPr="00B044A0" w14:paraId="48FCCE80" w14:textId="77777777" w:rsidTr="00863541">
        <w:trPr>
          <w:trHeight w:val="216"/>
        </w:trPr>
        <w:tc>
          <w:tcPr>
            <w:tcW w:w="2513" w:type="pct"/>
            <w:vAlign w:val="center"/>
          </w:tcPr>
          <w:p w14:paraId="29C32AFC"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6</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2ml/l </w:t>
            </w:r>
          </w:p>
        </w:tc>
        <w:tc>
          <w:tcPr>
            <w:tcW w:w="1258" w:type="pct"/>
            <w:vAlign w:val="center"/>
          </w:tcPr>
          <w:p w14:paraId="3F54C829"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14.64</w:t>
            </w:r>
          </w:p>
        </w:tc>
        <w:tc>
          <w:tcPr>
            <w:tcW w:w="1229" w:type="pct"/>
            <w:vAlign w:val="center"/>
          </w:tcPr>
          <w:p w14:paraId="328F92BB"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23.21</w:t>
            </w:r>
          </w:p>
        </w:tc>
      </w:tr>
      <w:tr w:rsidR="00BD4093" w:rsidRPr="00B044A0" w14:paraId="37EB9908" w14:textId="77777777" w:rsidTr="00863541">
        <w:trPr>
          <w:trHeight w:val="202"/>
        </w:trPr>
        <w:tc>
          <w:tcPr>
            <w:tcW w:w="2513" w:type="pct"/>
            <w:vAlign w:val="center"/>
          </w:tcPr>
          <w:p w14:paraId="258AD1AE"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7</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4ml/l </w:t>
            </w:r>
          </w:p>
        </w:tc>
        <w:tc>
          <w:tcPr>
            <w:tcW w:w="1258" w:type="pct"/>
            <w:vAlign w:val="center"/>
          </w:tcPr>
          <w:p w14:paraId="599AB722"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14.86</w:t>
            </w:r>
          </w:p>
        </w:tc>
        <w:tc>
          <w:tcPr>
            <w:tcW w:w="1229" w:type="pct"/>
            <w:vAlign w:val="center"/>
          </w:tcPr>
          <w:p w14:paraId="1F7072AA"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23.54</w:t>
            </w:r>
          </w:p>
        </w:tc>
      </w:tr>
      <w:tr w:rsidR="00BD4093" w:rsidRPr="00B044A0" w14:paraId="56181B89" w14:textId="77777777" w:rsidTr="00863541">
        <w:trPr>
          <w:trHeight w:val="216"/>
        </w:trPr>
        <w:tc>
          <w:tcPr>
            <w:tcW w:w="2513" w:type="pct"/>
            <w:vAlign w:val="center"/>
          </w:tcPr>
          <w:p w14:paraId="645AA75D"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8</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8ml/l </w:t>
            </w:r>
          </w:p>
        </w:tc>
        <w:tc>
          <w:tcPr>
            <w:tcW w:w="1258" w:type="pct"/>
            <w:vAlign w:val="center"/>
          </w:tcPr>
          <w:p w14:paraId="04D3845D"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15.30</w:t>
            </w:r>
          </w:p>
        </w:tc>
        <w:tc>
          <w:tcPr>
            <w:tcW w:w="1229" w:type="pct"/>
            <w:vAlign w:val="center"/>
          </w:tcPr>
          <w:p w14:paraId="418994A3"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23.89</w:t>
            </w:r>
          </w:p>
        </w:tc>
      </w:tr>
      <w:tr w:rsidR="00BD4093" w:rsidRPr="00B044A0" w14:paraId="0163EC42" w14:textId="77777777" w:rsidTr="00863541">
        <w:trPr>
          <w:trHeight w:val="216"/>
        </w:trPr>
        <w:tc>
          <w:tcPr>
            <w:tcW w:w="2513" w:type="pct"/>
            <w:vAlign w:val="center"/>
          </w:tcPr>
          <w:p w14:paraId="75E54D4E"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9</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2ml/l </w:t>
            </w:r>
          </w:p>
        </w:tc>
        <w:tc>
          <w:tcPr>
            <w:tcW w:w="1258" w:type="pct"/>
            <w:vAlign w:val="center"/>
          </w:tcPr>
          <w:p w14:paraId="78D390CF"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14.16</w:t>
            </w:r>
          </w:p>
        </w:tc>
        <w:tc>
          <w:tcPr>
            <w:tcW w:w="1229" w:type="pct"/>
            <w:vAlign w:val="center"/>
          </w:tcPr>
          <w:p w14:paraId="67674F8E"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21.64</w:t>
            </w:r>
          </w:p>
        </w:tc>
      </w:tr>
      <w:tr w:rsidR="00BD4093" w:rsidRPr="00B044A0" w14:paraId="26F5A9FC" w14:textId="77777777" w:rsidTr="00863541">
        <w:trPr>
          <w:trHeight w:val="216"/>
        </w:trPr>
        <w:tc>
          <w:tcPr>
            <w:tcW w:w="2513" w:type="pct"/>
            <w:vAlign w:val="center"/>
          </w:tcPr>
          <w:p w14:paraId="716B4224"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10</w:t>
            </w:r>
            <w:r w:rsidRPr="00B044A0">
              <w:rPr>
                <w:rFonts w:ascii="Arial" w:hAnsi="Arial" w:cs="Arial"/>
                <w:sz w:val="20"/>
                <w:szCs w:val="20"/>
              </w:rPr>
              <w:t>: T</w:t>
            </w:r>
            <w:r w:rsidRPr="00B044A0">
              <w:rPr>
                <w:rFonts w:ascii="Arial" w:hAnsi="Arial" w:cs="Arial"/>
                <w:sz w:val="20"/>
                <w:szCs w:val="20"/>
                <w:vertAlign w:val="subscript"/>
              </w:rPr>
              <w:t xml:space="preserve">5 </w:t>
            </w:r>
            <w:r w:rsidRPr="00B044A0">
              <w:rPr>
                <w:rFonts w:ascii="Arial" w:hAnsi="Arial" w:cs="Arial"/>
                <w:sz w:val="20"/>
                <w:szCs w:val="20"/>
              </w:rPr>
              <w:t xml:space="preserve">+ 2 Spray of SNU at flowering and pod formation stage @ 4ml/l </w:t>
            </w:r>
          </w:p>
        </w:tc>
        <w:tc>
          <w:tcPr>
            <w:tcW w:w="1258" w:type="pct"/>
            <w:vAlign w:val="center"/>
          </w:tcPr>
          <w:p w14:paraId="3AD558B0"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14.35</w:t>
            </w:r>
          </w:p>
        </w:tc>
        <w:tc>
          <w:tcPr>
            <w:tcW w:w="1229" w:type="pct"/>
            <w:vAlign w:val="center"/>
          </w:tcPr>
          <w:p w14:paraId="25B835D3"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21.81</w:t>
            </w:r>
          </w:p>
        </w:tc>
      </w:tr>
      <w:tr w:rsidR="00BD4093" w:rsidRPr="00B044A0" w14:paraId="2F444B2F" w14:textId="77777777" w:rsidTr="00863541">
        <w:trPr>
          <w:trHeight w:val="202"/>
        </w:trPr>
        <w:tc>
          <w:tcPr>
            <w:tcW w:w="2513" w:type="pct"/>
            <w:vAlign w:val="center"/>
          </w:tcPr>
          <w:p w14:paraId="3986E337"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11</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8ml/l </w:t>
            </w:r>
          </w:p>
        </w:tc>
        <w:tc>
          <w:tcPr>
            <w:tcW w:w="1258" w:type="pct"/>
            <w:vAlign w:val="center"/>
          </w:tcPr>
          <w:p w14:paraId="06C79771"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14.48</w:t>
            </w:r>
          </w:p>
        </w:tc>
        <w:tc>
          <w:tcPr>
            <w:tcW w:w="1229" w:type="pct"/>
            <w:vAlign w:val="center"/>
          </w:tcPr>
          <w:p w14:paraId="32097117"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21.93</w:t>
            </w:r>
          </w:p>
        </w:tc>
      </w:tr>
      <w:tr w:rsidR="00BD4093" w:rsidRPr="00B044A0" w14:paraId="4EC6EC84" w14:textId="77777777" w:rsidTr="00863541">
        <w:trPr>
          <w:trHeight w:val="216"/>
        </w:trPr>
        <w:tc>
          <w:tcPr>
            <w:tcW w:w="2513" w:type="pct"/>
            <w:vAlign w:val="center"/>
          </w:tcPr>
          <w:p w14:paraId="6A051D05"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12</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+ 10 g/l Urea + WS @ 5g/l at flowering and pod formation stage </w:t>
            </w:r>
          </w:p>
        </w:tc>
        <w:tc>
          <w:tcPr>
            <w:tcW w:w="1258" w:type="pct"/>
            <w:vAlign w:val="center"/>
          </w:tcPr>
          <w:p w14:paraId="61372593"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14.79</w:t>
            </w:r>
          </w:p>
        </w:tc>
        <w:tc>
          <w:tcPr>
            <w:tcW w:w="1229" w:type="pct"/>
            <w:vAlign w:val="center"/>
          </w:tcPr>
          <w:p w14:paraId="1BA973A9"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23.37</w:t>
            </w:r>
          </w:p>
        </w:tc>
      </w:tr>
      <w:tr w:rsidR="00BD4093" w:rsidRPr="00B044A0" w14:paraId="17CF30AE" w14:textId="77777777" w:rsidTr="00863541">
        <w:trPr>
          <w:trHeight w:val="202"/>
        </w:trPr>
        <w:tc>
          <w:tcPr>
            <w:tcW w:w="2513" w:type="pct"/>
            <w:vAlign w:val="center"/>
          </w:tcPr>
          <w:p w14:paraId="406C60CA"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13</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+ 10 g/l Urea + WS @ 5g/l at flowering and pod formation stage </w:t>
            </w:r>
          </w:p>
        </w:tc>
        <w:tc>
          <w:tcPr>
            <w:tcW w:w="1258" w:type="pct"/>
            <w:vAlign w:val="center"/>
          </w:tcPr>
          <w:p w14:paraId="18CA013F"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14.22</w:t>
            </w:r>
          </w:p>
        </w:tc>
        <w:tc>
          <w:tcPr>
            <w:tcW w:w="1229" w:type="pct"/>
            <w:vAlign w:val="center"/>
          </w:tcPr>
          <w:p w14:paraId="189E9BE4" w14:textId="77777777" w:rsidR="00BD4093" w:rsidRPr="00B044A0" w:rsidRDefault="00BD4093" w:rsidP="00971EB3">
            <w:pPr>
              <w:jc w:val="both"/>
              <w:rPr>
                <w:rFonts w:ascii="Arial" w:hAnsi="Arial" w:cs="Arial"/>
                <w:sz w:val="20"/>
                <w:szCs w:val="20"/>
              </w:rPr>
            </w:pPr>
            <w:r w:rsidRPr="00B044A0">
              <w:rPr>
                <w:rFonts w:ascii="Arial" w:hAnsi="Arial" w:cs="Arial"/>
                <w:sz w:val="20"/>
                <w:szCs w:val="20"/>
              </w:rPr>
              <w:t>21.76</w:t>
            </w:r>
          </w:p>
        </w:tc>
      </w:tr>
      <w:tr w:rsidR="00BD4093" w:rsidRPr="00B044A0" w14:paraId="36B89FFC" w14:textId="77777777" w:rsidTr="00863541">
        <w:trPr>
          <w:trHeight w:val="202"/>
        </w:trPr>
        <w:tc>
          <w:tcPr>
            <w:tcW w:w="2513" w:type="pct"/>
            <w:vAlign w:val="center"/>
          </w:tcPr>
          <w:p w14:paraId="028B3531" w14:textId="77777777" w:rsidR="00BD4093" w:rsidRPr="00B044A0" w:rsidRDefault="00BD4093" w:rsidP="00971EB3">
            <w:pPr>
              <w:jc w:val="both"/>
              <w:rPr>
                <w:rFonts w:ascii="Arial" w:hAnsi="Arial" w:cs="Arial"/>
                <w:sz w:val="20"/>
                <w:szCs w:val="20"/>
              </w:rPr>
            </w:pPr>
            <w:proofErr w:type="spellStart"/>
            <w:proofErr w:type="gramStart"/>
            <w:r w:rsidRPr="00B044A0">
              <w:rPr>
                <w:rFonts w:ascii="Arial" w:hAnsi="Arial" w:cs="Arial"/>
                <w:i/>
                <w:iCs/>
                <w:sz w:val="20"/>
                <w:szCs w:val="20"/>
              </w:rPr>
              <w:t>S.Em</w:t>
            </w:r>
            <w:proofErr w:type="spellEnd"/>
            <w:proofErr w:type="gramEnd"/>
            <w:r w:rsidRPr="00B044A0">
              <w:rPr>
                <w:rFonts w:ascii="Arial" w:hAnsi="Arial" w:cs="Arial"/>
                <w:i/>
                <w:iCs/>
                <w:sz w:val="20"/>
                <w:szCs w:val="20"/>
              </w:rPr>
              <w:t xml:space="preserve"> ±</w:t>
            </w:r>
          </w:p>
        </w:tc>
        <w:tc>
          <w:tcPr>
            <w:tcW w:w="1258" w:type="pct"/>
            <w:vAlign w:val="center"/>
          </w:tcPr>
          <w:p w14:paraId="31845232" w14:textId="77777777" w:rsidR="00BD4093" w:rsidRPr="00B044A0" w:rsidRDefault="00BD4093" w:rsidP="00971EB3">
            <w:pPr>
              <w:jc w:val="both"/>
              <w:rPr>
                <w:rFonts w:ascii="Arial" w:hAnsi="Arial" w:cs="Arial"/>
                <w:sz w:val="20"/>
                <w:szCs w:val="20"/>
              </w:rPr>
            </w:pPr>
            <w:r w:rsidRPr="00B044A0">
              <w:rPr>
                <w:rFonts w:ascii="Arial" w:hAnsi="Arial" w:cs="Arial"/>
                <w:b/>
                <w:bCs/>
                <w:sz w:val="20"/>
                <w:szCs w:val="20"/>
              </w:rPr>
              <w:t>0.38</w:t>
            </w:r>
          </w:p>
        </w:tc>
        <w:tc>
          <w:tcPr>
            <w:tcW w:w="1229" w:type="pct"/>
            <w:vAlign w:val="center"/>
          </w:tcPr>
          <w:p w14:paraId="3C522740" w14:textId="77777777" w:rsidR="00BD4093" w:rsidRPr="00B044A0" w:rsidRDefault="00BD4093" w:rsidP="00971EB3">
            <w:pPr>
              <w:jc w:val="both"/>
              <w:rPr>
                <w:rFonts w:ascii="Arial" w:hAnsi="Arial" w:cs="Arial"/>
                <w:sz w:val="20"/>
                <w:szCs w:val="20"/>
              </w:rPr>
            </w:pPr>
            <w:r w:rsidRPr="00B044A0">
              <w:rPr>
                <w:rFonts w:ascii="Arial" w:hAnsi="Arial" w:cs="Arial"/>
                <w:b/>
                <w:bCs/>
                <w:sz w:val="20"/>
                <w:szCs w:val="20"/>
              </w:rPr>
              <w:t>0.64</w:t>
            </w:r>
          </w:p>
        </w:tc>
      </w:tr>
      <w:tr w:rsidR="00BD4093" w:rsidRPr="00B044A0" w14:paraId="22E4BDAA" w14:textId="77777777" w:rsidTr="00863541">
        <w:trPr>
          <w:trHeight w:val="202"/>
        </w:trPr>
        <w:tc>
          <w:tcPr>
            <w:tcW w:w="2513" w:type="pct"/>
            <w:vAlign w:val="center"/>
          </w:tcPr>
          <w:p w14:paraId="63DE694D" w14:textId="77777777" w:rsidR="00BD4093" w:rsidRPr="00B044A0" w:rsidRDefault="00BD4093" w:rsidP="00971EB3">
            <w:pPr>
              <w:jc w:val="both"/>
              <w:rPr>
                <w:rFonts w:ascii="Arial" w:hAnsi="Arial" w:cs="Arial"/>
                <w:sz w:val="20"/>
                <w:szCs w:val="20"/>
              </w:rPr>
            </w:pPr>
            <w:r w:rsidRPr="00B044A0">
              <w:rPr>
                <w:rFonts w:ascii="Arial" w:hAnsi="Arial" w:cs="Arial"/>
                <w:i/>
                <w:iCs/>
                <w:sz w:val="20"/>
                <w:szCs w:val="20"/>
              </w:rPr>
              <w:t>CD (P=0.05)</w:t>
            </w:r>
          </w:p>
        </w:tc>
        <w:tc>
          <w:tcPr>
            <w:tcW w:w="1258" w:type="pct"/>
            <w:vAlign w:val="center"/>
          </w:tcPr>
          <w:p w14:paraId="667A983F" w14:textId="77777777" w:rsidR="00BD4093" w:rsidRPr="00B044A0" w:rsidRDefault="00BD4093" w:rsidP="00971EB3">
            <w:pPr>
              <w:jc w:val="both"/>
              <w:rPr>
                <w:rFonts w:ascii="Arial" w:hAnsi="Arial" w:cs="Arial"/>
                <w:b/>
                <w:bCs/>
                <w:sz w:val="20"/>
                <w:szCs w:val="20"/>
              </w:rPr>
            </w:pPr>
            <w:r w:rsidRPr="00B044A0">
              <w:rPr>
                <w:rFonts w:ascii="Arial" w:hAnsi="Arial" w:cs="Arial"/>
                <w:b/>
                <w:bCs/>
                <w:sz w:val="20"/>
                <w:szCs w:val="20"/>
              </w:rPr>
              <w:t>1.11</w:t>
            </w:r>
          </w:p>
        </w:tc>
        <w:tc>
          <w:tcPr>
            <w:tcW w:w="1229" w:type="pct"/>
            <w:vAlign w:val="center"/>
          </w:tcPr>
          <w:p w14:paraId="082F8A99" w14:textId="77777777" w:rsidR="00BD4093" w:rsidRPr="00B044A0" w:rsidRDefault="00BD4093" w:rsidP="00971EB3">
            <w:pPr>
              <w:jc w:val="both"/>
              <w:rPr>
                <w:rFonts w:ascii="Arial" w:hAnsi="Arial" w:cs="Arial"/>
                <w:sz w:val="20"/>
                <w:szCs w:val="20"/>
              </w:rPr>
            </w:pPr>
            <w:r w:rsidRPr="00B044A0">
              <w:rPr>
                <w:rFonts w:ascii="Arial" w:hAnsi="Arial" w:cs="Arial"/>
                <w:b/>
                <w:bCs/>
                <w:sz w:val="20"/>
                <w:szCs w:val="20"/>
              </w:rPr>
              <w:t>1.88</w:t>
            </w:r>
          </w:p>
        </w:tc>
      </w:tr>
    </w:tbl>
    <w:p w14:paraId="6A0017B4" w14:textId="77777777" w:rsidR="005732D8" w:rsidRDefault="005732D8" w:rsidP="00971EB3">
      <w:pPr>
        <w:tabs>
          <w:tab w:val="left" w:pos="1869"/>
        </w:tabs>
        <w:jc w:val="both"/>
        <w:rPr>
          <w:rFonts w:ascii="Arial" w:hAnsi="Arial" w:cs="Arial"/>
          <w:sz w:val="20"/>
          <w:szCs w:val="20"/>
        </w:rPr>
      </w:pPr>
    </w:p>
    <w:p w14:paraId="57722C9C" w14:textId="77777777" w:rsidR="007577E0" w:rsidRDefault="007577E0" w:rsidP="00971EB3">
      <w:pPr>
        <w:tabs>
          <w:tab w:val="left" w:pos="1869"/>
        </w:tabs>
        <w:jc w:val="both"/>
        <w:rPr>
          <w:rFonts w:ascii="Arial" w:hAnsi="Arial" w:cs="Arial"/>
          <w:sz w:val="20"/>
          <w:szCs w:val="20"/>
        </w:rPr>
      </w:pPr>
    </w:p>
    <w:p w14:paraId="1727BE22" w14:textId="77777777" w:rsidR="00D9484C" w:rsidRDefault="00D9484C" w:rsidP="00971EB3">
      <w:pPr>
        <w:tabs>
          <w:tab w:val="left" w:pos="1869"/>
        </w:tabs>
        <w:jc w:val="both"/>
        <w:rPr>
          <w:rFonts w:ascii="Arial" w:hAnsi="Arial" w:cs="Arial"/>
          <w:sz w:val="20"/>
          <w:szCs w:val="20"/>
        </w:rPr>
      </w:pPr>
    </w:p>
    <w:p w14:paraId="5C5682A7" w14:textId="77777777" w:rsidR="00D9484C" w:rsidRDefault="00D9484C" w:rsidP="00971EB3">
      <w:pPr>
        <w:tabs>
          <w:tab w:val="left" w:pos="1869"/>
        </w:tabs>
        <w:jc w:val="both"/>
        <w:rPr>
          <w:rFonts w:ascii="Arial" w:hAnsi="Arial" w:cs="Arial"/>
          <w:sz w:val="20"/>
          <w:szCs w:val="20"/>
        </w:rPr>
      </w:pPr>
    </w:p>
    <w:p w14:paraId="1D3C5947" w14:textId="765B6738" w:rsidR="007577E0" w:rsidRPr="007577E0" w:rsidRDefault="007577E0" w:rsidP="00B044A0">
      <w:pPr>
        <w:jc w:val="both"/>
        <w:rPr>
          <w:rFonts w:ascii="Arial" w:hAnsi="Arial" w:cs="Arial"/>
          <w:b/>
          <w:bCs/>
        </w:rPr>
      </w:pPr>
      <w:r w:rsidRPr="007577E0">
        <w:rPr>
          <w:rFonts w:ascii="Arial" w:hAnsi="Arial" w:cs="Arial"/>
          <w:b/>
          <w:bCs/>
        </w:rPr>
        <w:t>3.4 Yield of Cowpea</w:t>
      </w:r>
    </w:p>
    <w:p w14:paraId="4DC2AB85" w14:textId="052F3EC4" w:rsidR="00B044A0" w:rsidRPr="00B044A0" w:rsidRDefault="00B044A0" w:rsidP="007577E0">
      <w:pPr>
        <w:jc w:val="both"/>
        <w:rPr>
          <w:rFonts w:ascii="Arial" w:hAnsi="Arial" w:cs="Arial"/>
          <w:sz w:val="20"/>
          <w:szCs w:val="20"/>
        </w:rPr>
      </w:pPr>
      <w:r w:rsidRPr="00B044A0">
        <w:rPr>
          <w:rFonts w:ascii="Arial" w:hAnsi="Arial" w:cs="Arial"/>
          <w:sz w:val="20"/>
          <w:szCs w:val="20"/>
        </w:rPr>
        <w:t>The application of super nano urea and sulphur significantly influenced both seed and haulm yield of cowpea. The highest seed yield (1754.82 kg ha</w:t>
      </w:r>
      <w:r w:rsidRPr="00B044A0">
        <w:rPr>
          <w:rFonts w:ascii="Cambria Math" w:hAnsi="Cambria Math" w:cs="Cambria Math"/>
          <w:sz w:val="20"/>
          <w:szCs w:val="20"/>
        </w:rPr>
        <w:t>⁻</w:t>
      </w:r>
      <w:r w:rsidRPr="00B044A0">
        <w:rPr>
          <w:rFonts w:ascii="Arial" w:hAnsi="Arial" w:cs="Arial"/>
          <w:sz w:val="20"/>
          <w:szCs w:val="20"/>
        </w:rPr>
        <w:t>¹) and haulm yield (2559.12 kg ha</w:t>
      </w:r>
      <w:r w:rsidRPr="00B044A0">
        <w:rPr>
          <w:rFonts w:ascii="Cambria Math" w:hAnsi="Cambria Math" w:cs="Cambria Math"/>
          <w:sz w:val="20"/>
          <w:szCs w:val="20"/>
        </w:rPr>
        <w:t>⁻</w:t>
      </w:r>
      <w:r w:rsidRPr="00B044A0">
        <w:rPr>
          <w:rFonts w:ascii="Arial" w:hAnsi="Arial" w:cs="Arial"/>
          <w:sz w:val="20"/>
          <w:szCs w:val="20"/>
        </w:rPr>
        <w:t>¹) were recorded with 100% RDF + 20 kg S ha</w:t>
      </w:r>
      <w:r w:rsidRPr="00B044A0">
        <w:rPr>
          <w:rFonts w:ascii="Cambria Math" w:hAnsi="Cambria Math" w:cs="Cambria Math"/>
          <w:sz w:val="20"/>
          <w:szCs w:val="20"/>
        </w:rPr>
        <w:t>⁻</w:t>
      </w:r>
      <w:r w:rsidRPr="00B044A0">
        <w:rPr>
          <w:rFonts w:ascii="Arial" w:hAnsi="Arial" w:cs="Arial"/>
          <w:sz w:val="20"/>
          <w:szCs w:val="20"/>
        </w:rPr>
        <w:t>¹ (T</w:t>
      </w:r>
      <w:r w:rsidRPr="00B044A0">
        <w:rPr>
          <w:rFonts w:ascii="Arial" w:hAnsi="Arial" w:cs="Arial"/>
          <w:sz w:val="20"/>
          <w:szCs w:val="20"/>
          <w:vertAlign w:val="subscript"/>
        </w:rPr>
        <w:t>3</w:t>
      </w:r>
      <w:r w:rsidRPr="00B044A0">
        <w:rPr>
          <w:rFonts w:ascii="Arial" w:hAnsi="Arial" w:cs="Arial"/>
          <w:sz w:val="20"/>
          <w:szCs w:val="20"/>
        </w:rPr>
        <w:t>), which remained statistically on par with T</w:t>
      </w:r>
      <w:r w:rsidRPr="00B044A0">
        <w:rPr>
          <w:rFonts w:ascii="Arial" w:hAnsi="Arial" w:cs="Arial"/>
          <w:sz w:val="20"/>
          <w:szCs w:val="20"/>
          <w:vertAlign w:val="subscript"/>
        </w:rPr>
        <w:t>2</w:t>
      </w:r>
      <w:r w:rsidRPr="00B044A0">
        <w:rPr>
          <w:rFonts w:ascii="Arial" w:hAnsi="Arial" w:cs="Arial"/>
          <w:sz w:val="20"/>
          <w:szCs w:val="20"/>
        </w:rPr>
        <w:t xml:space="preserve"> (100% RDF) and the SNU-based treatment T</w:t>
      </w:r>
      <w:r w:rsidRPr="00B044A0">
        <w:rPr>
          <w:rFonts w:ascii="Arial" w:hAnsi="Arial" w:cs="Arial"/>
          <w:sz w:val="20"/>
          <w:szCs w:val="20"/>
          <w:vertAlign w:val="subscript"/>
        </w:rPr>
        <w:t>8</w:t>
      </w:r>
      <w:r w:rsidRPr="00B044A0">
        <w:rPr>
          <w:rFonts w:ascii="Arial" w:hAnsi="Arial" w:cs="Arial"/>
          <w:sz w:val="20"/>
          <w:szCs w:val="20"/>
        </w:rPr>
        <w:t xml:space="preserve"> (75% RDN + 15 kg S + SNU @ 8 ml L</w:t>
      </w:r>
      <w:r w:rsidRPr="00B044A0">
        <w:rPr>
          <w:rFonts w:ascii="Cambria Math" w:hAnsi="Cambria Math" w:cs="Cambria Math"/>
          <w:sz w:val="20"/>
          <w:szCs w:val="20"/>
        </w:rPr>
        <w:t>⁻</w:t>
      </w:r>
      <w:r w:rsidRPr="00B044A0">
        <w:rPr>
          <w:rFonts w:ascii="Arial" w:hAnsi="Arial" w:cs="Arial"/>
          <w:sz w:val="20"/>
          <w:szCs w:val="20"/>
        </w:rPr>
        <w:t>¹), indicating that nano urea application at reduced nitrogen levels can effectively substitute the full recommended dose. These treatments were markedly superior to T</w:t>
      </w:r>
      <w:r w:rsidRPr="00B044A0">
        <w:rPr>
          <w:rFonts w:ascii="Arial" w:hAnsi="Arial" w:cs="Arial"/>
          <w:sz w:val="20"/>
          <w:szCs w:val="20"/>
          <w:vertAlign w:val="subscript"/>
        </w:rPr>
        <w:t>5</w:t>
      </w:r>
      <w:r w:rsidRPr="00B044A0">
        <w:rPr>
          <w:rFonts w:ascii="Arial" w:hAnsi="Arial" w:cs="Arial"/>
          <w:sz w:val="20"/>
          <w:szCs w:val="20"/>
        </w:rPr>
        <w:t xml:space="preserve"> (50% RDN + 10 kg S) and the absolute control, which recorded the lowest seed (614.27 kg ha</w:t>
      </w:r>
      <w:r w:rsidRPr="00B044A0">
        <w:rPr>
          <w:rFonts w:ascii="Cambria Math" w:hAnsi="Cambria Math" w:cs="Cambria Math"/>
          <w:sz w:val="20"/>
          <w:szCs w:val="20"/>
        </w:rPr>
        <w:t>⁻</w:t>
      </w:r>
      <w:r w:rsidRPr="00B044A0">
        <w:rPr>
          <w:rFonts w:ascii="Arial" w:hAnsi="Arial" w:cs="Arial"/>
          <w:sz w:val="20"/>
          <w:szCs w:val="20"/>
        </w:rPr>
        <w:t>¹) and haulm (859.98 kg ha</w:t>
      </w:r>
      <w:r w:rsidRPr="00B044A0">
        <w:rPr>
          <w:rFonts w:ascii="Cambria Math" w:hAnsi="Cambria Math" w:cs="Cambria Math"/>
          <w:sz w:val="20"/>
          <w:szCs w:val="20"/>
        </w:rPr>
        <w:t>⁻</w:t>
      </w:r>
      <w:r w:rsidRPr="00B044A0">
        <w:rPr>
          <w:rFonts w:ascii="Arial" w:hAnsi="Arial" w:cs="Arial"/>
          <w:sz w:val="20"/>
          <w:szCs w:val="20"/>
        </w:rPr>
        <w:t>¹) yields. The superior performance of T</w:t>
      </w:r>
      <w:r w:rsidRPr="00B044A0">
        <w:rPr>
          <w:rFonts w:ascii="Arial" w:hAnsi="Arial" w:cs="Arial"/>
          <w:sz w:val="20"/>
          <w:szCs w:val="20"/>
          <w:vertAlign w:val="subscript"/>
        </w:rPr>
        <w:t>3</w:t>
      </w:r>
      <w:r w:rsidRPr="00B044A0">
        <w:rPr>
          <w:rFonts w:ascii="Arial" w:hAnsi="Arial" w:cs="Arial"/>
          <w:sz w:val="20"/>
          <w:szCs w:val="20"/>
        </w:rPr>
        <w:t xml:space="preserve"> and T</w:t>
      </w:r>
      <w:r w:rsidRPr="00B044A0">
        <w:rPr>
          <w:rFonts w:ascii="Arial" w:hAnsi="Arial" w:cs="Arial"/>
          <w:sz w:val="20"/>
          <w:szCs w:val="20"/>
          <w:vertAlign w:val="subscript"/>
        </w:rPr>
        <w:t>8</w:t>
      </w:r>
      <w:r w:rsidRPr="00B044A0">
        <w:rPr>
          <w:rFonts w:ascii="Arial" w:hAnsi="Arial" w:cs="Arial"/>
          <w:sz w:val="20"/>
          <w:szCs w:val="20"/>
        </w:rPr>
        <w:t xml:space="preserve"> can be attributed to balanced nitrogen–sulphur nutrition that enhances protein synthesis, enzyme activation, photosynthate partitioning, dry matter accumulation and seed filling efficiency. Nano urea further </w:t>
      </w:r>
      <w:r w:rsidRPr="00B044A0">
        <w:rPr>
          <w:rFonts w:ascii="Arial" w:hAnsi="Arial" w:cs="Arial"/>
          <w:sz w:val="20"/>
          <w:szCs w:val="20"/>
        </w:rPr>
        <w:lastRenderedPageBreak/>
        <w:t>contributes through its ultra-small particle size, enabling rapid foliar absorption and improved nutrient-use efficiency. These results align with earlier findings wherein combined N and S application improved yield and nutrient uptake in pulses (</w:t>
      </w:r>
      <w:proofErr w:type="spellStart"/>
      <w:r w:rsidRPr="00B044A0">
        <w:rPr>
          <w:rFonts w:ascii="Arial" w:hAnsi="Arial" w:cs="Arial"/>
          <w:sz w:val="20"/>
          <w:szCs w:val="20"/>
        </w:rPr>
        <w:t>Gajbhiye</w:t>
      </w:r>
      <w:proofErr w:type="spellEnd"/>
      <w:r w:rsidRPr="00B044A0">
        <w:rPr>
          <w:rFonts w:ascii="Arial" w:hAnsi="Arial" w:cs="Arial"/>
          <w:sz w:val="20"/>
          <w:szCs w:val="20"/>
        </w:rPr>
        <w:t xml:space="preserve"> and Mane, 2023; Chandana </w:t>
      </w:r>
      <w:r w:rsidRPr="00B044A0">
        <w:rPr>
          <w:rFonts w:ascii="Arial" w:hAnsi="Arial" w:cs="Arial"/>
          <w:i/>
          <w:iCs/>
          <w:sz w:val="20"/>
          <w:szCs w:val="20"/>
        </w:rPr>
        <w:t>et al.,</w:t>
      </w:r>
      <w:r w:rsidRPr="00B044A0">
        <w:rPr>
          <w:rFonts w:ascii="Arial" w:hAnsi="Arial" w:cs="Arial"/>
          <w:sz w:val="20"/>
          <w:szCs w:val="20"/>
        </w:rPr>
        <w:t xml:space="preserve"> 2021), while foliar nano urea enhanced growth and productivity in legumes (Nandhakumar </w:t>
      </w:r>
      <w:r w:rsidRPr="00B044A0">
        <w:rPr>
          <w:rFonts w:ascii="Arial" w:hAnsi="Arial" w:cs="Arial"/>
          <w:i/>
          <w:iCs/>
          <w:sz w:val="20"/>
          <w:szCs w:val="20"/>
        </w:rPr>
        <w:t>et al.,</w:t>
      </w:r>
      <w:r w:rsidRPr="00B044A0">
        <w:rPr>
          <w:rFonts w:ascii="Arial" w:hAnsi="Arial" w:cs="Arial"/>
          <w:sz w:val="20"/>
          <w:szCs w:val="20"/>
        </w:rPr>
        <w:t xml:space="preserve"> 2024; Kumar, 2022; </w:t>
      </w:r>
      <w:proofErr w:type="spellStart"/>
      <w:r w:rsidRPr="00B044A0">
        <w:rPr>
          <w:rFonts w:ascii="Arial" w:hAnsi="Arial" w:cs="Arial"/>
          <w:sz w:val="20"/>
          <w:szCs w:val="20"/>
        </w:rPr>
        <w:t>Saitheja</w:t>
      </w:r>
      <w:proofErr w:type="spellEnd"/>
      <w:r w:rsidRPr="00B044A0">
        <w:rPr>
          <w:rFonts w:ascii="Arial" w:hAnsi="Arial" w:cs="Arial"/>
          <w:sz w:val="20"/>
          <w:szCs w:val="20"/>
        </w:rPr>
        <w:t xml:space="preserve"> </w:t>
      </w:r>
      <w:r w:rsidRPr="00B044A0">
        <w:rPr>
          <w:rFonts w:ascii="Arial" w:hAnsi="Arial" w:cs="Arial"/>
          <w:i/>
          <w:iCs/>
          <w:sz w:val="20"/>
          <w:szCs w:val="20"/>
        </w:rPr>
        <w:t>et al.,</w:t>
      </w:r>
      <w:r w:rsidRPr="00B044A0">
        <w:rPr>
          <w:rFonts w:ascii="Arial" w:hAnsi="Arial" w:cs="Arial"/>
          <w:sz w:val="20"/>
          <w:szCs w:val="20"/>
        </w:rPr>
        <w:t xml:space="preserve"> 2022).</w:t>
      </w:r>
    </w:p>
    <w:p w14:paraId="12D84C53" w14:textId="2C26E03B" w:rsidR="00C73D42" w:rsidRPr="007577E0" w:rsidRDefault="00875533" w:rsidP="00875533">
      <w:pPr>
        <w:spacing w:before="180" w:after="240" w:line="360" w:lineRule="auto"/>
        <w:jc w:val="both"/>
        <w:rPr>
          <w:rFonts w:ascii="Arial" w:hAnsi="Arial" w:cs="Arial"/>
          <w:b/>
          <w:bCs/>
          <w:sz w:val="20"/>
          <w:szCs w:val="20"/>
        </w:rPr>
      </w:pPr>
      <w:r w:rsidRPr="00B044A0">
        <w:rPr>
          <w:rFonts w:ascii="Arial" w:hAnsi="Arial" w:cs="Arial"/>
          <w:noProof/>
          <w:sz w:val="20"/>
          <w:szCs w:val="20"/>
        </w:rPr>
        <w:drawing>
          <wp:inline distT="0" distB="0" distL="0" distR="0" wp14:anchorId="13739E6B" wp14:editId="55FD29A9">
            <wp:extent cx="5749636" cy="2327564"/>
            <wp:effectExtent l="0" t="0" r="3810" b="15875"/>
            <wp:docPr id="1895796758" name="Chart 1">
              <a:extLst xmlns:a="http://schemas.openxmlformats.org/drawingml/2006/main">
                <a:ext uri="{FF2B5EF4-FFF2-40B4-BE49-F238E27FC236}">
                  <a16:creationId xmlns:a16="http://schemas.microsoft.com/office/drawing/2014/main" id="{CDDE70F9-AE2B-F13A-8EC1-C89F0942A4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C73D42" w:rsidRPr="007577E0">
        <w:rPr>
          <w:rFonts w:ascii="Arial" w:hAnsi="Arial" w:cs="Arial"/>
          <w:b/>
          <w:bCs/>
          <w:sz w:val="20"/>
          <w:szCs w:val="20"/>
          <w:lang w:val="en-US"/>
        </w:rPr>
        <w:t>Fig. 1</w:t>
      </w:r>
      <w:r w:rsidR="00292921" w:rsidRPr="007577E0">
        <w:rPr>
          <w:rFonts w:ascii="Arial" w:hAnsi="Arial" w:cs="Arial"/>
          <w:b/>
          <w:bCs/>
          <w:sz w:val="20"/>
          <w:szCs w:val="20"/>
          <w:lang w:val="en-US"/>
        </w:rPr>
        <w:t xml:space="preserve">. </w:t>
      </w:r>
      <w:r w:rsidR="00C73D42" w:rsidRPr="007577E0">
        <w:rPr>
          <w:rFonts w:ascii="Arial" w:hAnsi="Arial" w:cs="Arial"/>
          <w:b/>
          <w:bCs/>
          <w:sz w:val="20"/>
          <w:szCs w:val="20"/>
          <w:lang w:val="en-US"/>
        </w:rPr>
        <w:t xml:space="preserve"> </w:t>
      </w:r>
      <w:bookmarkStart w:id="5" w:name="_Hlk209691705"/>
      <w:r w:rsidR="00C73D42" w:rsidRPr="007577E0">
        <w:rPr>
          <w:rFonts w:ascii="Arial" w:hAnsi="Arial" w:cs="Arial"/>
          <w:b/>
          <w:bCs/>
          <w:sz w:val="20"/>
          <w:szCs w:val="20"/>
          <w:lang w:val="en-US"/>
        </w:rPr>
        <w:t xml:space="preserve">Effect of super </w:t>
      </w:r>
      <w:proofErr w:type="spellStart"/>
      <w:r w:rsidR="00C73D42" w:rsidRPr="007577E0">
        <w:rPr>
          <w:rFonts w:ascii="Arial" w:hAnsi="Arial" w:cs="Arial"/>
          <w:b/>
          <w:bCs/>
          <w:sz w:val="20"/>
          <w:szCs w:val="20"/>
          <w:lang w:val="en-US"/>
        </w:rPr>
        <w:t>nano</w:t>
      </w:r>
      <w:proofErr w:type="spellEnd"/>
      <w:r w:rsidR="00C73D42" w:rsidRPr="007577E0">
        <w:rPr>
          <w:rFonts w:ascii="Arial" w:hAnsi="Arial" w:cs="Arial"/>
          <w:b/>
          <w:bCs/>
          <w:sz w:val="20"/>
          <w:szCs w:val="20"/>
          <w:lang w:val="en-US"/>
        </w:rPr>
        <w:t xml:space="preserve"> urea and </w:t>
      </w:r>
      <w:proofErr w:type="spellStart"/>
      <w:r w:rsidR="00C73D42" w:rsidRPr="007577E0">
        <w:rPr>
          <w:rFonts w:ascii="Arial" w:hAnsi="Arial" w:cs="Arial"/>
          <w:b/>
          <w:bCs/>
          <w:sz w:val="20"/>
          <w:szCs w:val="20"/>
          <w:lang w:val="en-US"/>
        </w:rPr>
        <w:t>sulphur</w:t>
      </w:r>
      <w:proofErr w:type="spellEnd"/>
      <w:r w:rsidR="00C73D42" w:rsidRPr="007577E0">
        <w:rPr>
          <w:rFonts w:ascii="Arial" w:hAnsi="Arial" w:cs="Arial"/>
          <w:b/>
          <w:bCs/>
          <w:sz w:val="20"/>
          <w:szCs w:val="20"/>
          <w:lang w:val="en-US"/>
        </w:rPr>
        <w:t xml:space="preserve"> on seed and haulm yield of </w:t>
      </w:r>
      <w:r w:rsidR="00C73D42" w:rsidRPr="007577E0">
        <w:rPr>
          <w:rFonts w:ascii="Arial" w:hAnsi="Arial" w:cs="Arial"/>
          <w:b/>
          <w:bCs/>
          <w:sz w:val="20"/>
          <w:szCs w:val="20"/>
        </w:rPr>
        <w:t>cowpea</w:t>
      </w:r>
      <w:bookmarkEnd w:id="5"/>
    </w:p>
    <w:p w14:paraId="4AA85B8D" w14:textId="57EE1EA4" w:rsidR="00971EB3" w:rsidRPr="00B044A0" w:rsidRDefault="00971EB3" w:rsidP="00971EB3">
      <w:pPr>
        <w:jc w:val="both"/>
        <w:rPr>
          <w:rFonts w:ascii="Arial" w:hAnsi="Arial" w:cs="Arial"/>
          <w:b/>
          <w:bCs/>
          <w:lang w:val="en-US"/>
        </w:rPr>
      </w:pPr>
      <w:r w:rsidRPr="00B044A0">
        <w:rPr>
          <w:rFonts w:ascii="Arial" w:hAnsi="Arial" w:cs="Arial"/>
          <w:b/>
          <w:bCs/>
          <w:lang w:val="en-US"/>
        </w:rPr>
        <w:t>CONCLUSION</w:t>
      </w:r>
    </w:p>
    <w:p w14:paraId="04724581" w14:textId="3EE68F0D" w:rsidR="00E7217F" w:rsidRDefault="00971EB3" w:rsidP="007577E0">
      <w:pPr>
        <w:jc w:val="both"/>
        <w:rPr>
          <w:rFonts w:ascii="Arial" w:hAnsi="Arial" w:cs="Arial"/>
          <w:i/>
          <w:iCs/>
          <w:sz w:val="20"/>
          <w:szCs w:val="20"/>
        </w:rPr>
      </w:pPr>
      <w:r w:rsidRPr="00B044A0">
        <w:rPr>
          <w:rFonts w:ascii="Arial" w:hAnsi="Arial" w:cs="Arial"/>
          <w:sz w:val="20"/>
          <w:szCs w:val="20"/>
        </w:rPr>
        <w:t xml:space="preserve">The study demonstrated that the combined application of super nano urea and sulphur plays a significant role in improving soil nitrogen availability, enhancing soil enzymatic activity and increasing the productivity of cowpea under </w:t>
      </w:r>
      <w:proofErr w:type="spellStart"/>
      <w:r w:rsidRPr="00B044A0">
        <w:rPr>
          <w:rFonts w:ascii="Arial" w:hAnsi="Arial" w:cs="Arial"/>
          <w:i/>
          <w:iCs/>
          <w:sz w:val="20"/>
          <w:szCs w:val="20"/>
        </w:rPr>
        <w:t>Alfisols</w:t>
      </w:r>
      <w:proofErr w:type="spellEnd"/>
      <w:r w:rsidRPr="00B044A0">
        <w:rPr>
          <w:rFonts w:ascii="Arial" w:hAnsi="Arial" w:cs="Arial"/>
          <w:i/>
          <w:iCs/>
          <w:sz w:val="20"/>
          <w:szCs w:val="20"/>
        </w:rPr>
        <w:t>.</w:t>
      </w:r>
      <w:r w:rsidRPr="00B044A0">
        <w:rPr>
          <w:rFonts w:ascii="Arial" w:hAnsi="Arial" w:cs="Arial"/>
          <w:sz w:val="20"/>
          <w:szCs w:val="20"/>
        </w:rPr>
        <w:t xml:space="preserve"> While soil </w:t>
      </w:r>
      <w:proofErr w:type="spellStart"/>
      <w:r w:rsidRPr="00B044A0">
        <w:rPr>
          <w:rFonts w:ascii="Arial" w:hAnsi="Arial" w:cs="Arial"/>
          <w:sz w:val="20"/>
          <w:szCs w:val="20"/>
        </w:rPr>
        <w:t>physico</w:t>
      </w:r>
      <w:proofErr w:type="spellEnd"/>
      <w:r w:rsidRPr="00B044A0">
        <w:rPr>
          <w:rFonts w:ascii="Arial" w:hAnsi="Arial" w:cs="Arial"/>
          <w:sz w:val="20"/>
          <w:szCs w:val="20"/>
        </w:rPr>
        <w:t>-chemical properties such as pH, EC and organic carbon remained unaffected, the notable improvement in available nitrogen and sulphur, along with increased urease and dehydrogenase activities, indicates a positive shift in soil biological functioning under balanced N–S nutrition. The highest seed and haulm yields were obtained with 100% RDF + 20 kg S ha</w:t>
      </w:r>
      <w:r w:rsidRPr="00B044A0">
        <w:rPr>
          <w:rFonts w:ascii="Cambria Math" w:hAnsi="Cambria Math" w:cs="Cambria Math"/>
          <w:sz w:val="20"/>
          <w:szCs w:val="20"/>
        </w:rPr>
        <w:t>⁻</w:t>
      </w:r>
      <w:r w:rsidRPr="00B044A0">
        <w:rPr>
          <w:rFonts w:ascii="Arial" w:hAnsi="Arial" w:cs="Arial"/>
          <w:sz w:val="20"/>
          <w:szCs w:val="20"/>
        </w:rPr>
        <w:t>¹ (T</w:t>
      </w:r>
      <w:r w:rsidRPr="00B044A0">
        <w:rPr>
          <w:rFonts w:ascii="Arial" w:hAnsi="Arial" w:cs="Arial"/>
          <w:sz w:val="20"/>
          <w:szCs w:val="20"/>
          <w:vertAlign w:val="subscript"/>
        </w:rPr>
        <w:t>3</w:t>
      </w:r>
      <w:r w:rsidRPr="00B044A0">
        <w:rPr>
          <w:rFonts w:ascii="Arial" w:hAnsi="Arial" w:cs="Arial"/>
          <w:sz w:val="20"/>
          <w:szCs w:val="20"/>
        </w:rPr>
        <w:t>); however, the SNU-based treatment T</w:t>
      </w:r>
      <w:r w:rsidRPr="00B044A0">
        <w:rPr>
          <w:rFonts w:ascii="Arial" w:hAnsi="Arial" w:cs="Arial"/>
          <w:sz w:val="20"/>
          <w:szCs w:val="20"/>
          <w:vertAlign w:val="subscript"/>
        </w:rPr>
        <w:t>8</w:t>
      </w:r>
      <w:r w:rsidRPr="00B044A0">
        <w:rPr>
          <w:rFonts w:ascii="Arial" w:hAnsi="Arial" w:cs="Arial"/>
          <w:sz w:val="20"/>
          <w:szCs w:val="20"/>
        </w:rPr>
        <w:t xml:space="preserve"> performed statistically on par with T</w:t>
      </w:r>
      <w:r w:rsidRPr="00B044A0">
        <w:rPr>
          <w:rFonts w:ascii="Arial" w:hAnsi="Arial" w:cs="Arial"/>
          <w:sz w:val="20"/>
          <w:szCs w:val="20"/>
          <w:vertAlign w:val="subscript"/>
        </w:rPr>
        <w:t>3</w:t>
      </w:r>
      <w:r w:rsidRPr="00B044A0">
        <w:rPr>
          <w:rFonts w:ascii="Arial" w:hAnsi="Arial" w:cs="Arial"/>
          <w:sz w:val="20"/>
          <w:szCs w:val="20"/>
        </w:rPr>
        <w:t xml:space="preserve"> for both soil biological properties and crop yield. This suggests that foliar application of super nano urea at 8 ml L</w:t>
      </w:r>
      <w:r w:rsidRPr="00B044A0">
        <w:rPr>
          <w:rFonts w:ascii="Cambria Math" w:hAnsi="Cambria Math" w:cs="Cambria Math"/>
          <w:sz w:val="20"/>
          <w:szCs w:val="20"/>
        </w:rPr>
        <w:t>⁻</w:t>
      </w:r>
      <w:r w:rsidRPr="00B044A0">
        <w:rPr>
          <w:rFonts w:ascii="Arial" w:hAnsi="Arial" w:cs="Arial"/>
          <w:sz w:val="20"/>
          <w:szCs w:val="20"/>
        </w:rPr>
        <w:t xml:space="preserve">¹ can compensate for reduced basal nitrogen application while sustaining crop productivity. Overall, the integration of super nano urea with sulphur offers a promising approach for enhancing nitrogen-use efficiency, reducing dependence on conventional urea and improving soil health, thereby supporting sustainable cowpea production in nutrient-deficient </w:t>
      </w:r>
      <w:proofErr w:type="spellStart"/>
      <w:r w:rsidRPr="00B044A0">
        <w:rPr>
          <w:rFonts w:ascii="Arial" w:hAnsi="Arial" w:cs="Arial"/>
          <w:i/>
          <w:iCs/>
          <w:sz w:val="20"/>
          <w:szCs w:val="20"/>
        </w:rPr>
        <w:t>Alfisols</w:t>
      </w:r>
      <w:proofErr w:type="spellEnd"/>
      <w:r w:rsidRPr="00B044A0">
        <w:rPr>
          <w:rFonts w:ascii="Arial" w:hAnsi="Arial" w:cs="Arial"/>
          <w:i/>
          <w:iCs/>
          <w:sz w:val="20"/>
          <w:szCs w:val="20"/>
        </w:rPr>
        <w:t>.</w:t>
      </w:r>
    </w:p>
    <w:p w14:paraId="655DDDA6" w14:textId="77777777" w:rsidR="002920AE" w:rsidRPr="003A29C6" w:rsidRDefault="002920AE" w:rsidP="002920AE">
      <w:pPr>
        <w:jc w:val="both"/>
        <w:outlineLvl w:val="0"/>
        <w:rPr>
          <w:rFonts w:ascii="Arial" w:hAnsi="Arial" w:cs="Arial"/>
        </w:rPr>
      </w:pPr>
      <w:r w:rsidRPr="003A29C6">
        <w:rPr>
          <w:rFonts w:ascii="Arial" w:hAnsi="Arial" w:cs="Arial"/>
          <w:b/>
          <w:bCs/>
        </w:rPr>
        <w:t>COMPETING INTERESTS DISCLAIMER:</w:t>
      </w:r>
    </w:p>
    <w:p w14:paraId="5D0D11E7" w14:textId="77777777" w:rsidR="002920AE" w:rsidRDefault="002920AE" w:rsidP="002920AE">
      <w:r w:rsidRPr="00A10EDE">
        <w:t>Authors have declared that they have no known competing financial interests OR non-financial interests OR personal relationships that could have appeared to influence the work reported in this paper.</w:t>
      </w:r>
    </w:p>
    <w:p w14:paraId="0DE355C3" w14:textId="77777777" w:rsidR="002920AE" w:rsidRPr="00E7217F" w:rsidRDefault="002920AE" w:rsidP="007577E0">
      <w:pPr>
        <w:jc w:val="both"/>
        <w:rPr>
          <w:rFonts w:ascii="Arial" w:hAnsi="Arial" w:cs="Arial"/>
          <w:i/>
          <w:iCs/>
          <w:sz w:val="20"/>
          <w:szCs w:val="20"/>
        </w:rPr>
      </w:pPr>
    </w:p>
    <w:p w14:paraId="70925909" w14:textId="09970509" w:rsidR="00631ED5" w:rsidRPr="00E7217F" w:rsidRDefault="00986005" w:rsidP="00631ED5">
      <w:pPr>
        <w:jc w:val="both"/>
        <w:rPr>
          <w:rFonts w:ascii="Arial" w:hAnsi="Arial" w:cs="Arial"/>
          <w:b/>
          <w:bCs/>
        </w:rPr>
      </w:pPr>
      <w:r w:rsidRPr="00E7217F">
        <w:rPr>
          <w:rFonts w:ascii="Arial" w:hAnsi="Arial" w:cs="Arial"/>
          <w:b/>
          <w:bCs/>
        </w:rPr>
        <w:t>REFERENCES</w:t>
      </w:r>
    </w:p>
    <w:p w14:paraId="396E97B2" w14:textId="11D5CC23" w:rsidR="00631ED5" w:rsidRPr="00E7217F" w:rsidRDefault="00631ED5" w:rsidP="00631ED5">
      <w:pPr>
        <w:ind w:left="1077" w:hanging="720"/>
        <w:jc w:val="both"/>
        <w:rPr>
          <w:rFonts w:ascii="Arial" w:hAnsi="Arial" w:cs="Arial"/>
        </w:rPr>
      </w:pPr>
      <w:r w:rsidRPr="00E7217F">
        <w:rPr>
          <w:rFonts w:ascii="Arial" w:hAnsi="Arial" w:cs="Arial"/>
        </w:rPr>
        <w:t xml:space="preserve">Adisa, I. O., </w:t>
      </w:r>
      <w:proofErr w:type="spellStart"/>
      <w:r w:rsidRPr="00E7217F">
        <w:rPr>
          <w:rFonts w:ascii="Arial" w:hAnsi="Arial" w:cs="Arial"/>
        </w:rPr>
        <w:t>Pullagurala</w:t>
      </w:r>
      <w:proofErr w:type="spellEnd"/>
      <w:r w:rsidRPr="00E7217F">
        <w:rPr>
          <w:rFonts w:ascii="Arial" w:hAnsi="Arial" w:cs="Arial"/>
        </w:rPr>
        <w:t xml:space="preserve">, V. L. R., Peralta-Videa, J. R., </w:t>
      </w:r>
      <w:proofErr w:type="spellStart"/>
      <w:r w:rsidRPr="00E7217F">
        <w:rPr>
          <w:rFonts w:ascii="Arial" w:hAnsi="Arial" w:cs="Arial"/>
        </w:rPr>
        <w:t>Dimkpa</w:t>
      </w:r>
      <w:proofErr w:type="spellEnd"/>
      <w:r w:rsidRPr="00E7217F">
        <w:rPr>
          <w:rFonts w:ascii="Arial" w:hAnsi="Arial" w:cs="Arial"/>
        </w:rPr>
        <w:t xml:space="preserve">, C. O., Elmer, W. H., </w:t>
      </w:r>
      <w:proofErr w:type="spellStart"/>
      <w:r w:rsidRPr="00E7217F">
        <w:rPr>
          <w:rFonts w:ascii="Arial" w:hAnsi="Arial" w:cs="Arial"/>
        </w:rPr>
        <w:t>Gardea-Torresdey</w:t>
      </w:r>
      <w:proofErr w:type="spellEnd"/>
      <w:r w:rsidRPr="00E7217F">
        <w:rPr>
          <w:rFonts w:ascii="Arial" w:hAnsi="Arial" w:cs="Arial"/>
        </w:rPr>
        <w:t xml:space="preserve">, J. L. and White, J. C. (2019) Recent advances in nano-enabled fertilizers and pesticides: </w:t>
      </w:r>
      <w:r w:rsidR="00A6598C" w:rsidRPr="00E7217F">
        <w:rPr>
          <w:rFonts w:ascii="Arial" w:hAnsi="Arial" w:cs="Arial"/>
        </w:rPr>
        <w:t xml:space="preserve">A critical review of mechanisms of action. </w:t>
      </w:r>
      <w:r w:rsidR="00A6598C" w:rsidRPr="00E7217F">
        <w:rPr>
          <w:rFonts w:ascii="Arial" w:hAnsi="Arial" w:cs="Arial"/>
          <w:i/>
          <w:iCs/>
        </w:rPr>
        <w:t>Environ. Sci.: Nano</w:t>
      </w:r>
      <w:r w:rsidR="00A6598C" w:rsidRPr="00E7217F">
        <w:rPr>
          <w:rFonts w:ascii="Arial" w:hAnsi="Arial" w:cs="Arial"/>
        </w:rPr>
        <w:t>, 6(7), 2002–2030.</w:t>
      </w:r>
    </w:p>
    <w:p w14:paraId="567679BA" w14:textId="77777777" w:rsidR="00A6598C" w:rsidRPr="00E7217F" w:rsidRDefault="00631ED5" w:rsidP="00631ED5">
      <w:pPr>
        <w:ind w:left="1077" w:hanging="720"/>
        <w:jc w:val="both"/>
        <w:rPr>
          <w:rFonts w:ascii="Arial" w:hAnsi="Arial" w:cs="Arial"/>
          <w:i/>
          <w:iCs/>
        </w:rPr>
      </w:pPr>
      <w:r w:rsidRPr="00E7217F">
        <w:rPr>
          <w:rFonts w:ascii="Arial" w:hAnsi="Arial" w:cs="Arial"/>
        </w:rPr>
        <w:t>Chandana, P., Latha, K. R., Chinnamuthu, C. R., Malarvizhi, P. and Lakshmanan, A. (2021)</w:t>
      </w:r>
      <w:r w:rsidR="00A6598C" w:rsidRPr="00E7217F">
        <w:rPr>
          <w:rFonts w:ascii="Arial" w:hAnsi="Arial" w:cs="Arial"/>
        </w:rPr>
        <w:t xml:space="preserve">. </w:t>
      </w:r>
      <w:r w:rsidRPr="00E7217F">
        <w:rPr>
          <w:rFonts w:ascii="Arial" w:hAnsi="Arial" w:cs="Arial"/>
        </w:rPr>
        <w:t xml:space="preserve">Impact of foliar application of nano-nitrogen, zinc and copper on yield and nutrient uptake of rice. </w:t>
      </w:r>
      <w:r w:rsidR="00A6598C" w:rsidRPr="00E7217F">
        <w:rPr>
          <w:rFonts w:ascii="Arial" w:hAnsi="Arial" w:cs="Arial"/>
          <w:i/>
          <w:iCs/>
        </w:rPr>
        <w:t>Int. J. Plant Soil Sci., 33(24), 276–282.</w:t>
      </w:r>
    </w:p>
    <w:p w14:paraId="3A36FFFD" w14:textId="332AAF45" w:rsidR="00631ED5" w:rsidRPr="00E7217F" w:rsidRDefault="00631ED5" w:rsidP="00631ED5">
      <w:pPr>
        <w:ind w:left="1077" w:hanging="720"/>
        <w:jc w:val="both"/>
        <w:rPr>
          <w:rFonts w:ascii="Arial" w:hAnsi="Arial" w:cs="Arial"/>
        </w:rPr>
      </w:pPr>
      <w:r w:rsidRPr="00E7217F">
        <w:rPr>
          <w:rFonts w:ascii="Arial" w:hAnsi="Arial" w:cs="Arial"/>
        </w:rPr>
        <w:lastRenderedPageBreak/>
        <w:t xml:space="preserve">De Rosa, M. C., Monreal, C., Schnitzer, M., Walsh, R. P. and Sultan, Y. (2010) Nanotechnology in fertilizers. </w:t>
      </w:r>
      <w:r w:rsidR="00A6598C" w:rsidRPr="00E7217F">
        <w:rPr>
          <w:rFonts w:ascii="Arial" w:hAnsi="Arial" w:cs="Arial"/>
          <w:i/>
          <w:iCs/>
        </w:rPr>
        <w:t xml:space="preserve">Nat. </w:t>
      </w:r>
      <w:proofErr w:type="spellStart"/>
      <w:r w:rsidR="00A6598C" w:rsidRPr="00E7217F">
        <w:rPr>
          <w:rFonts w:ascii="Arial" w:hAnsi="Arial" w:cs="Arial"/>
          <w:i/>
          <w:iCs/>
        </w:rPr>
        <w:t>Nanotechnol</w:t>
      </w:r>
      <w:proofErr w:type="spellEnd"/>
      <w:r w:rsidR="00A6598C" w:rsidRPr="00E7217F">
        <w:rPr>
          <w:rFonts w:ascii="Arial" w:hAnsi="Arial" w:cs="Arial"/>
          <w:i/>
          <w:iCs/>
        </w:rPr>
        <w:t>., 5(2), 91–99.</w:t>
      </w:r>
    </w:p>
    <w:p w14:paraId="21231CE5" w14:textId="77777777" w:rsidR="00A6598C" w:rsidRPr="00E7217F" w:rsidRDefault="00631ED5" w:rsidP="00631ED5">
      <w:pPr>
        <w:ind w:left="1077" w:hanging="720"/>
        <w:jc w:val="both"/>
        <w:rPr>
          <w:rFonts w:ascii="Arial" w:hAnsi="Arial" w:cs="Arial"/>
          <w:i/>
          <w:iCs/>
        </w:rPr>
      </w:pPr>
      <w:proofErr w:type="spellStart"/>
      <w:r w:rsidRPr="00E7217F">
        <w:rPr>
          <w:rFonts w:ascii="Arial" w:hAnsi="Arial" w:cs="Arial"/>
        </w:rPr>
        <w:t>Gajbhiye</w:t>
      </w:r>
      <w:proofErr w:type="spellEnd"/>
      <w:r w:rsidRPr="00E7217F">
        <w:rPr>
          <w:rFonts w:ascii="Arial" w:hAnsi="Arial" w:cs="Arial"/>
        </w:rPr>
        <w:t xml:space="preserve">, B. R. and Mane, S. D. (2023) Effect of sulphur and bio-inoculants on yield, quality and uptake of </w:t>
      </w:r>
      <w:proofErr w:type="spellStart"/>
      <w:r w:rsidRPr="00E7217F">
        <w:rPr>
          <w:rFonts w:ascii="Arial" w:hAnsi="Arial" w:cs="Arial"/>
        </w:rPr>
        <w:t>blackgram</w:t>
      </w:r>
      <w:proofErr w:type="spellEnd"/>
      <w:r w:rsidRPr="00E7217F">
        <w:rPr>
          <w:rFonts w:ascii="Arial" w:hAnsi="Arial" w:cs="Arial"/>
        </w:rPr>
        <w:t xml:space="preserve"> (</w:t>
      </w:r>
      <w:r w:rsidRPr="00E7217F">
        <w:rPr>
          <w:rFonts w:ascii="Arial" w:hAnsi="Arial" w:cs="Arial"/>
          <w:i/>
          <w:iCs/>
        </w:rPr>
        <w:t>Vigna mungo</w:t>
      </w:r>
      <w:r w:rsidRPr="00E7217F">
        <w:rPr>
          <w:rFonts w:ascii="Arial" w:hAnsi="Arial" w:cs="Arial"/>
        </w:rPr>
        <w:t xml:space="preserve"> L.). </w:t>
      </w:r>
      <w:r w:rsidR="00A6598C" w:rsidRPr="00E7217F">
        <w:rPr>
          <w:rFonts w:ascii="Arial" w:hAnsi="Arial" w:cs="Arial"/>
          <w:i/>
          <w:iCs/>
        </w:rPr>
        <w:t>Legume Res., 42(1), 162–168.</w:t>
      </w:r>
    </w:p>
    <w:p w14:paraId="6AF271EA" w14:textId="77777777" w:rsidR="00A6598C" w:rsidRPr="00E7217F" w:rsidRDefault="00631ED5" w:rsidP="00631ED5">
      <w:pPr>
        <w:ind w:left="1077" w:hanging="720"/>
        <w:jc w:val="both"/>
        <w:rPr>
          <w:rFonts w:ascii="Arial" w:hAnsi="Arial" w:cs="Arial"/>
          <w:i/>
          <w:iCs/>
        </w:rPr>
      </w:pPr>
      <w:r w:rsidRPr="00E7217F">
        <w:rPr>
          <w:rFonts w:ascii="Arial" w:hAnsi="Arial" w:cs="Arial"/>
        </w:rPr>
        <w:t>Helaly, M. N., El-Metwally, M. E., El-</w:t>
      </w:r>
      <w:proofErr w:type="spellStart"/>
      <w:r w:rsidRPr="00E7217F">
        <w:rPr>
          <w:rFonts w:ascii="Arial" w:hAnsi="Arial" w:cs="Arial"/>
        </w:rPr>
        <w:t>Hoseiny</w:t>
      </w:r>
      <w:proofErr w:type="spellEnd"/>
      <w:r w:rsidRPr="00E7217F">
        <w:rPr>
          <w:rFonts w:ascii="Arial" w:hAnsi="Arial" w:cs="Arial"/>
        </w:rPr>
        <w:t xml:space="preserve">, H., Omar, S. A. and </w:t>
      </w:r>
      <w:proofErr w:type="spellStart"/>
      <w:r w:rsidRPr="00E7217F">
        <w:rPr>
          <w:rFonts w:ascii="Arial" w:hAnsi="Arial" w:cs="Arial"/>
        </w:rPr>
        <w:t>Elsheery</w:t>
      </w:r>
      <w:proofErr w:type="spellEnd"/>
      <w:r w:rsidRPr="00E7217F">
        <w:rPr>
          <w:rFonts w:ascii="Arial" w:hAnsi="Arial" w:cs="Arial"/>
        </w:rPr>
        <w:t xml:space="preserve">, N. I. (2014) Effect of nanoparticles on biological contamination of in vitro cultures and </w:t>
      </w:r>
      <w:proofErr w:type="spellStart"/>
      <w:r w:rsidRPr="00E7217F">
        <w:rPr>
          <w:rFonts w:ascii="Arial" w:hAnsi="Arial" w:cs="Arial"/>
        </w:rPr>
        <w:t>organogenic</w:t>
      </w:r>
      <w:proofErr w:type="spellEnd"/>
      <w:r w:rsidRPr="00E7217F">
        <w:rPr>
          <w:rFonts w:ascii="Arial" w:hAnsi="Arial" w:cs="Arial"/>
        </w:rPr>
        <w:t xml:space="preserve"> regeneration of banana. </w:t>
      </w:r>
      <w:r w:rsidR="00A6598C" w:rsidRPr="00E7217F">
        <w:rPr>
          <w:rFonts w:ascii="Arial" w:hAnsi="Arial" w:cs="Arial"/>
          <w:i/>
          <w:iCs/>
        </w:rPr>
        <w:t>Aust. J. Crop Sci., 8(4), 612–624.</w:t>
      </w:r>
    </w:p>
    <w:p w14:paraId="52D97395" w14:textId="77777777" w:rsidR="00A6598C" w:rsidRPr="00E7217F" w:rsidRDefault="00631ED5" w:rsidP="00631ED5">
      <w:pPr>
        <w:ind w:left="1077" w:hanging="720"/>
        <w:jc w:val="both"/>
        <w:rPr>
          <w:rFonts w:ascii="Arial" w:hAnsi="Arial" w:cs="Arial"/>
          <w:i/>
          <w:iCs/>
        </w:rPr>
      </w:pPr>
      <w:r w:rsidRPr="00E7217F">
        <w:rPr>
          <w:rFonts w:ascii="Arial" w:hAnsi="Arial" w:cs="Arial"/>
        </w:rPr>
        <w:t xml:space="preserve">Joachim, H. J. R., </w:t>
      </w:r>
      <w:proofErr w:type="spellStart"/>
      <w:r w:rsidRPr="00E7217F">
        <w:rPr>
          <w:rFonts w:ascii="Arial" w:hAnsi="Arial" w:cs="Arial"/>
        </w:rPr>
        <w:t>Makoil</w:t>
      </w:r>
      <w:proofErr w:type="spellEnd"/>
      <w:r w:rsidRPr="00E7217F">
        <w:rPr>
          <w:rFonts w:ascii="Arial" w:hAnsi="Arial" w:cs="Arial"/>
        </w:rPr>
        <w:t xml:space="preserve"> and Patrick, A. N. (2008) Selected soil enzymes: examples of their potential roles in the ecosystem. </w:t>
      </w:r>
      <w:r w:rsidR="00A6598C" w:rsidRPr="00E7217F">
        <w:rPr>
          <w:rFonts w:ascii="Arial" w:hAnsi="Arial" w:cs="Arial"/>
          <w:i/>
          <w:iCs/>
        </w:rPr>
        <w:t xml:space="preserve">Afr. J. </w:t>
      </w:r>
      <w:proofErr w:type="spellStart"/>
      <w:r w:rsidR="00A6598C" w:rsidRPr="00E7217F">
        <w:rPr>
          <w:rFonts w:ascii="Arial" w:hAnsi="Arial" w:cs="Arial"/>
          <w:i/>
          <w:iCs/>
        </w:rPr>
        <w:t>Biotechnol</w:t>
      </w:r>
      <w:proofErr w:type="spellEnd"/>
      <w:r w:rsidR="00A6598C" w:rsidRPr="00E7217F">
        <w:rPr>
          <w:rFonts w:ascii="Arial" w:hAnsi="Arial" w:cs="Arial"/>
          <w:i/>
          <w:iCs/>
        </w:rPr>
        <w:t>., 7(3), 181–191.</w:t>
      </w:r>
    </w:p>
    <w:p w14:paraId="209E1296" w14:textId="77777777" w:rsidR="00A6598C" w:rsidRPr="00E7217F" w:rsidRDefault="00631ED5" w:rsidP="00631ED5">
      <w:pPr>
        <w:ind w:left="1077" w:hanging="720"/>
        <w:jc w:val="both"/>
        <w:rPr>
          <w:rFonts w:ascii="Arial" w:hAnsi="Arial" w:cs="Arial"/>
          <w:i/>
          <w:iCs/>
        </w:rPr>
      </w:pPr>
      <w:r w:rsidRPr="00E7217F">
        <w:rPr>
          <w:rFonts w:ascii="Arial" w:hAnsi="Arial" w:cs="Arial"/>
        </w:rPr>
        <w:t xml:space="preserve">Kumar, V. (2022) Impact of nano-fertilizers and sulphur on growth, productivity and nutrient use efficiency of chickpea. </w:t>
      </w:r>
      <w:r w:rsidR="00A6598C" w:rsidRPr="00E7217F">
        <w:rPr>
          <w:rFonts w:ascii="Arial" w:hAnsi="Arial" w:cs="Arial"/>
          <w:i/>
          <w:iCs/>
        </w:rPr>
        <w:t>Legume Res., 45(5), 589–595.</w:t>
      </w:r>
    </w:p>
    <w:p w14:paraId="5BB2B0CD" w14:textId="77777777" w:rsidR="00A6598C" w:rsidRPr="00E7217F" w:rsidRDefault="00631ED5" w:rsidP="00631ED5">
      <w:pPr>
        <w:ind w:left="1077" w:hanging="720"/>
        <w:jc w:val="both"/>
        <w:rPr>
          <w:rFonts w:ascii="Arial" w:hAnsi="Arial" w:cs="Arial"/>
          <w:i/>
          <w:iCs/>
        </w:rPr>
      </w:pPr>
      <w:r w:rsidRPr="00E7217F">
        <w:rPr>
          <w:rFonts w:ascii="Arial" w:hAnsi="Arial" w:cs="Arial"/>
        </w:rPr>
        <w:t xml:space="preserve">Nandhakumar, M. R., Muthukrishnan, R. and </w:t>
      </w:r>
      <w:proofErr w:type="spellStart"/>
      <w:r w:rsidRPr="00E7217F">
        <w:rPr>
          <w:rFonts w:ascii="Arial" w:hAnsi="Arial" w:cs="Arial"/>
        </w:rPr>
        <w:t>Nivethadevi</w:t>
      </w:r>
      <w:proofErr w:type="spellEnd"/>
      <w:r w:rsidRPr="00E7217F">
        <w:rPr>
          <w:rFonts w:ascii="Arial" w:hAnsi="Arial" w:cs="Arial"/>
        </w:rPr>
        <w:t xml:space="preserve">, P. (2024) Influence of nano urea on growth, yield and nutrient uptake of </w:t>
      </w:r>
      <w:proofErr w:type="spellStart"/>
      <w:r w:rsidRPr="00E7217F">
        <w:rPr>
          <w:rFonts w:ascii="Arial" w:hAnsi="Arial" w:cs="Arial"/>
        </w:rPr>
        <w:t>blackgram</w:t>
      </w:r>
      <w:proofErr w:type="spellEnd"/>
      <w:r w:rsidRPr="00E7217F">
        <w:rPr>
          <w:rFonts w:ascii="Arial" w:hAnsi="Arial" w:cs="Arial"/>
        </w:rPr>
        <w:t xml:space="preserve">. </w:t>
      </w:r>
      <w:r w:rsidR="00A6598C" w:rsidRPr="00E7217F">
        <w:rPr>
          <w:rFonts w:ascii="Arial" w:hAnsi="Arial" w:cs="Arial"/>
          <w:i/>
          <w:iCs/>
        </w:rPr>
        <w:t>Legume Res. – Int. J., 47, 1–7.</w:t>
      </w:r>
    </w:p>
    <w:p w14:paraId="66DFF0F3" w14:textId="77777777" w:rsidR="00A6598C" w:rsidRPr="00E7217F" w:rsidRDefault="00631ED5" w:rsidP="00631ED5">
      <w:pPr>
        <w:ind w:left="1077" w:hanging="720"/>
        <w:jc w:val="both"/>
        <w:rPr>
          <w:rFonts w:ascii="Arial" w:hAnsi="Arial" w:cs="Arial"/>
          <w:i/>
          <w:iCs/>
        </w:rPr>
      </w:pPr>
      <w:r w:rsidRPr="00E7217F">
        <w:rPr>
          <w:rFonts w:ascii="Arial" w:hAnsi="Arial" w:cs="Arial"/>
        </w:rPr>
        <w:t xml:space="preserve">Patel, T. B., Raj, A. D., Surve, V., Sankhala, P. M. and Parmar, V. T. (2023a) Effect of sources and levels of sulphur on growth, yield and economics of summer cowpea (Vigna unguiculata L. Walp.) under south Gujarat condition. </w:t>
      </w:r>
      <w:r w:rsidR="00A6598C" w:rsidRPr="00E7217F">
        <w:rPr>
          <w:rFonts w:ascii="Arial" w:hAnsi="Arial" w:cs="Arial"/>
          <w:i/>
          <w:iCs/>
        </w:rPr>
        <w:t>J. Soils Crops, 33(1), 68–72.</w:t>
      </w:r>
    </w:p>
    <w:p w14:paraId="6616EF8F" w14:textId="77777777" w:rsidR="00A6598C" w:rsidRPr="00E7217F" w:rsidRDefault="00631ED5" w:rsidP="00875533">
      <w:pPr>
        <w:ind w:left="1077" w:hanging="720"/>
        <w:jc w:val="both"/>
        <w:rPr>
          <w:rFonts w:ascii="Arial" w:hAnsi="Arial" w:cs="Arial"/>
          <w:i/>
          <w:iCs/>
        </w:rPr>
      </w:pPr>
      <w:proofErr w:type="spellStart"/>
      <w:r w:rsidRPr="00E7217F">
        <w:rPr>
          <w:rFonts w:ascii="Arial" w:hAnsi="Arial" w:cs="Arial"/>
        </w:rPr>
        <w:t>Saitheja</w:t>
      </w:r>
      <w:proofErr w:type="spellEnd"/>
      <w:r w:rsidRPr="00E7217F">
        <w:rPr>
          <w:rFonts w:ascii="Arial" w:hAnsi="Arial" w:cs="Arial"/>
        </w:rPr>
        <w:t xml:space="preserve">, V., Senthivelu, M., </w:t>
      </w:r>
      <w:proofErr w:type="spellStart"/>
      <w:r w:rsidRPr="00E7217F">
        <w:rPr>
          <w:rFonts w:ascii="Arial" w:hAnsi="Arial" w:cs="Arial"/>
        </w:rPr>
        <w:t>Prabukumar</w:t>
      </w:r>
      <w:proofErr w:type="spellEnd"/>
      <w:r w:rsidRPr="00E7217F">
        <w:rPr>
          <w:rFonts w:ascii="Arial" w:hAnsi="Arial" w:cs="Arial"/>
        </w:rPr>
        <w:t xml:space="preserve">, G. and Prasad, V. (2022) Maximizing the productivity and profitability of summer irrigated </w:t>
      </w:r>
      <w:proofErr w:type="spellStart"/>
      <w:r w:rsidRPr="00E7217F">
        <w:rPr>
          <w:rFonts w:ascii="Arial" w:hAnsi="Arial" w:cs="Arial"/>
        </w:rPr>
        <w:t>greengram</w:t>
      </w:r>
      <w:proofErr w:type="spellEnd"/>
      <w:r w:rsidRPr="00E7217F">
        <w:rPr>
          <w:rFonts w:ascii="Arial" w:hAnsi="Arial" w:cs="Arial"/>
        </w:rPr>
        <w:t xml:space="preserve"> (</w:t>
      </w:r>
      <w:r w:rsidRPr="00E7217F">
        <w:rPr>
          <w:rFonts w:ascii="Arial" w:hAnsi="Arial" w:cs="Arial"/>
          <w:i/>
          <w:iCs/>
        </w:rPr>
        <w:t>Vigna radiata</w:t>
      </w:r>
      <w:r w:rsidRPr="00E7217F">
        <w:rPr>
          <w:rFonts w:ascii="Arial" w:hAnsi="Arial" w:cs="Arial"/>
        </w:rPr>
        <w:t xml:space="preserve"> L.) by combining basal nitrogen dose and foliar nutrition of nano and normal urea. </w:t>
      </w:r>
      <w:r w:rsidR="00A6598C" w:rsidRPr="00E7217F">
        <w:rPr>
          <w:rFonts w:ascii="Arial" w:hAnsi="Arial" w:cs="Arial"/>
          <w:i/>
          <w:iCs/>
        </w:rPr>
        <w:t>Int. J. Plant Soil Sci., 34(22), 109–116.</w:t>
      </w:r>
    </w:p>
    <w:p w14:paraId="74AD3279" w14:textId="77777777" w:rsidR="00A6598C" w:rsidRPr="00E7217F" w:rsidRDefault="00631ED5" w:rsidP="00875533">
      <w:pPr>
        <w:ind w:left="1077" w:hanging="720"/>
        <w:jc w:val="both"/>
        <w:rPr>
          <w:rFonts w:ascii="Arial" w:hAnsi="Arial" w:cs="Arial"/>
          <w:i/>
          <w:iCs/>
        </w:rPr>
      </w:pPr>
      <w:r w:rsidRPr="00E7217F">
        <w:rPr>
          <w:rFonts w:ascii="Arial" w:hAnsi="Arial" w:cs="Arial"/>
        </w:rPr>
        <w:t xml:space="preserve">Singh, A. K., Meena, R. S. and Jat, M. L. (2018) Synergistic effects of nitrogen and sulphur on productivity and quality of legumes. </w:t>
      </w:r>
      <w:r w:rsidR="00A6598C" w:rsidRPr="00E7217F">
        <w:rPr>
          <w:rFonts w:ascii="Arial" w:hAnsi="Arial" w:cs="Arial"/>
          <w:i/>
          <w:iCs/>
        </w:rPr>
        <w:t>Madras Agric. J., 105(7–9), 425–430.</w:t>
      </w:r>
    </w:p>
    <w:p w14:paraId="7EBE3E64" w14:textId="31674F75" w:rsidR="00631ED5" w:rsidRPr="00E7217F" w:rsidRDefault="00631ED5" w:rsidP="00875533">
      <w:pPr>
        <w:ind w:left="1077" w:hanging="720"/>
        <w:jc w:val="both"/>
        <w:rPr>
          <w:rFonts w:ascii="Arial" w:hAnsi="Arial" w:cs="Arial"/>
        </w:rPr>
      </w:pPr>
      <w:r w:rsidRPr="00E7217F">
        <w:rPr>
          <w:rFonts w:ascii="Arial" w:hAnsi="Arial" w:cs="Arial"/>
        </w:rPr>
        <w:t xml:space="preserve">Singh, R. E., Singh, V., Tiwari, D. and Masih, A. (2020) Effect of levels of phosphorus and sulphur on growth and yield of </w:t>
      </w:r>
      <w:proofErr w:type="spellStart"/>
      <w:r w:rsidRPr="00E7217F">
        <w:rPr>
          <w:rFonts w:ascii="Arial" w:hAnsi="Arial" w:cs="Arial"/>
        </w:rPr>
        <w:t>blackgram</w:t>
      </w:r>
      <w:proofErr w:type="spellEnd"/>
      <w:r w:rsidRPr="00E7217F">
        <w:rPr>
          <w:rFonts w:ascii="Arial" w:hAnsi="Arial" w:cs="Arial"/>
        </w:rPr>
        <w:t xml:space="preserve"> (Vigna mungo L.). </w:t>
      </w:r>
      <w:r w:rsidR="00A6598C" w:rsidRPr="00E7217F">
        <w:rPr>
          <w:rFonts w:ascii="Arial" w:hAnsi="Arial" w:cs="Arial"/>
          <w:i/>
          <w:iCs/>
        </w:rPr>
        <w:t xml:space="preserve">Int. J. Curr. </w:t>
      </w:r>
      <w:proofErr w:type="spellStart"/>
      <w:r w:rsidR="00A6598C" w:rsidRPr="00E7217F">
        <w:rPr>
          <w:rFonts w:ascii="Arial" w:hAnsi="Arial" w:cs="Arial"/>
          <w:i/>
          <w:iCs/>
        </w:rPr>
        <w:t>Microbiol</w:t>
      </w:r>
      <w:proofErr w:type="spellEnd"/>
      <w:r w:rsidR="00A6598C" w:rsidRPr="00E7217F">
        <w:rPr>
          <w:rFonts w:ascii="Arial" w:hAnsi="Arial" w:cs="Arial"/>
          <w:i/>
          <w:iCs/>
        </w:rPr>
        <w:t>. Appl. Sci., 9(10), 2784–2791.</w:t>
      </w:r>
    </w:p>
    <w:sectPr w:rsidR="00631ED5" w:rsidRPr="00E7217F" w:rsidSect="00F7154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8C205" w14:textId="77777777" w:rsidR="00AB4298" w:rsidRDefault="00AB4298" w:rsidP="009A6759">
      <w:pPr>
        <w:spacing w:after="0" w:line="240" w:lineRule="auto"/>
      </w:pPr>
      <w:r>
        <w:separator/>
      </w:r>
    </w:p>
  </w:endnote>
  <w:endnote w:type="continuationSeparator" w:id="0">
    <w:p w14:paraId="1AA022CE" w14:textId="77777777" w:rsidR="00AB4298" w:rsidRDefault="00AB4298" w:rsidP="009A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6E10" w14:textId="77777777" w:rsidR="00FF3BB8" w:rsidRDefault="00FF3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29F3" w14:textId="77777777" w:rsidR="00FF3BB8" w:rsidRDefault="00FF3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C5AF" w14:textId="77777777" w:rsidR="00FF3BB8" w:rsidRDefault="00FF3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ED16A" w14:textId="77777777" w:rsidR="00AB4298" w:rsidRDefault="00AB4298" w:rsidP="009A6759">
      <w:pPr>
        <w:spacing w:after="0" w:line="240" w:lineRule="auto"/>
      </w:pPr>
      <w:r>
        <w:separator/>
      </w:r>
    </w:p>
  </w:footnote>
  <w:footnote w:type="continuationSeparator" w:id="0">
    <w:p w14:paraId="3A748C28" w14:textId="77777777" w:rsidR="00AB4298" w:rsidRDefault="00AB4298" w:rsidP="009A6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BC35" w14:textId="538592B0" w:rsidR="00FF3BB8" w:rsidRDefault="00FF3BB8">
    <w:pPr>
      <w:pStyle w:val="Header"/>
    </w:pPr>
    <w:r>
      <w:rPr>
        <w:noProof/>
      </w:rPr>
      <w:pict w14:anchorId="7B10E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69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6500" w14:textId="251FA6F5" w:rsidR="00FF3BB8" w:rsidRDefault="00FF3BB8">
    <w:pPr>
      <w:pStyle w:val="Header"/>
    </w:pPr>
    <w:r>
      <w:rPr>
        <w:noProof/>
      </w:rPr>
      <w:pict w14:anchorId="56DAD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69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0E7DC" w14:textId="37BE2128" w:rsidR="00FF3BB8" w:rsidRDefault="00FF3BB8">
    <w:pPr>
      <w:pStyle w:val="Header"/>
    </w:pPr>
    <w:r>
      <w:rPr>
        <w:noProof/>
      </w:rPr>
      <w:pict w14:anchorId="3A5DB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69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33A6"/>
    <w:multiLevelType w:val="hybridMultilevel"/>
    <w:tmpl w:val="9108746C"/>
    <w:lvl w:ilvl="0" w:tplc="19402CC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BE9742D"/>
    <w:multiLevelType w:val="multilevel"/>
    <w:tmpl w:val="84A6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94"/>
    <w:rsid w:val="0004292E"/>
    <w:rsid w:val="00052DF0"/>
    <w:rsid w:val="000801D6"/>
    <w:rsid w:val="00083BE3"/>
    <w:rsid w:val="000D640A"/>
    <w:rsid w:val="000E6D6C"/>
    <w:rsid w:val="00125B06"/>
    <w:rsid w:val="001350DC"/>
    <w:rsid w:val="0016216D"/>
    <w:rsid w:val="001731AB"/>
    <w:rsid w:val="001A7C94"/>
    <w:rsid w:val="001C7C86"/>
    <w:rsid w:val="00266176"/>
    <w:rsid w:val="00284715"/>
    <w:rsid w:val="002920AE"/>
    <w:rsid w:val="00292921"/>
    <w:rsid w:val="00332724"/>
    <w:rsid w:val="00347244"/>
    <w:rsid w:val="00403AA1"/>
    <w:rsid w:val="004C2FF8"/>
    <w:rsid w:val="004F237F"/>
    <w:rsid w:val="0053358E"/>
    <w:rsid w:val="00551ECE"/>
    <w:rsid w:val="005732D8"/>
    <w:rsid w:val="005D213E"/>
    <w:rsid w:val="00631ED5"/>
    <w:rsid w:val="006813BC"/>
    <w:rsid w:val="006B14A1"/>
    <w:rsid w:val="006B1B52"/>
    <w:rsid w:val="006C7301"/>
    <w:rsid w:val="006D03DF"/>
    <w:rsid w:val="006F7152"/>
    <w:rsid w:val="007247A0"/>
    <w:rsid w:val="007261B6"/>
    <w:rsid w:val="007577E0"/>
    <w:rsid w:val="00791B39"/>
    <w:rsid w:val="00812594"/>
    <w:rsid w:val="008545A0"/>
    <w:rsid w:val="00863BEE"/>
    <w:rsid w:val="00875533"/>
    <w:rsid w:val="00895426"/>
    <w:rsid w:val="008B29DE"/>
    <w:rsid w:val="008D7CFD"/>
    <w:rsid w:val="00971EB3"/>
    <w:rsid w:val="00986005"/>
    <w:rsid w:val="009A6759"/>
    <w:rsid w:val="009E511C"/>
    <w:rsid w:val="00A62813"/>
    <w:rsid w:val="00A6598C"/>
    <w:rsid w:val="00AA43B5"/>
    <w:rsid w:val="00AB4298"/>
    <w:rsid w:val="00B04328"/>
    <w:rsid w:val="00B044A0"/>
    <w:rsid w:val="00B20087"/>
    <w:rsid w:val="00B4650A"/>
    <w:rsid w:val="00BD4093"/>
    <w:rsid w:val="00BF3404"/>
    <w:rsid w:val="00C27C33"/>
    <w:rsid w:val="00C73D42"/>
    <w:rsid w:val="00CC456D"/>
    <w:rsid w:val="00D63593"/>
    <w:rsid w:val="00D9484C"/>
    <w:rsid w:val="00DD5470"/>
    <w:rsid w:val="00E7217F"/>
    <w:rsid w:val="00E74B5C"/>
    <w:rsid w:val="00E819BE"/>
    <w:rsid w:val="00EA3FF9"/>
    <w:rsid w:val="00F71544"/>
    <w:rsid w:val="00F83C4C"/>
    <w:rsid w:val="00F86A19"/>
    <w:rsid w:val="00FF3B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373759"/>
  <w15:chartTrackingRefBased/>
  <w15:docId w15:val="{79ED6DD1-4772-4E9C-B96B-B009B3D7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5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5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5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5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5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5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5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5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5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5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594"/>
    <w:rPr>
      <w:rFonts w:eastAsiaTheme="majorEastAsia" w:cstheme="majorBidi"/>
      <w:color w:val="272727" w:themeColor="text1" w:themeTint="D8"/>
    </w:rPr>
  </w:style>
  <w:style w:type="paragraph" w:styleId="Title">
    <w:name w:val="Title"/>
    <w:basedOn w:val="Normal"/>
    <w:next w:val="Normal"/>
    <w:link w:val="TitleChar"/>
    <w:uiPriority w:val="10"/>
    <w:qFormat/>
    <w:rsid w:val="00812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594"/>
    <w:pPr>
      <w:spacing w:before="160"/>
      <w:jc w:val="center"/>
    </w:pPr>
    <w:rPr>
      <w:i/>
      <w:iCs/>
      <w:color w:val="404040" w:themeColor="text1" w:themeTint="BF"/>
    </w:rPr>
  </w:style>
  <w:style w:type="character" w:customStyle="1" w:styleId="QuoteChar">
    <w:name w:val="Quote Char"/>
    <w:basedOn w:val="DefaultParagraphFont"/>
    <w:link w:val="Quote"/>
    <w:uiPriority w:val="29"/>
    <w:rsid w:val="00812594"/>
    <w:rPr>
      <w:i/>
      <w:iCs/>
      <w:color w:val="404040" w:themeColor="text1" w:themeTint="BF"/>
    </w:rPr>
  </w:style>
  <w:style w:type="paragraph" w:styleId="ListParagraph">
    <w:name w:val="List Paragraph"/>
    <w:basedOn w:val="Normal"/>
    <w:uiPriority w:val="34"/>
    <w:qFormat/>
    <w:rsid w:val="00812594"/>
    <w:pPr>
      <w:ind w:left="720"/>
      <w:contextualSpacing/>
    </w:pPr>
  </w:style>
  <w:style w:type="character" w:styleId="IntenseEmphasis">
    <w:name w:val="Intense Emphasis"/>
    <w:basedOn w:val="DefaultParagraphFont"/>
    <w:uiPriority w:val="21"/>
    <w:qFormat/>
    <w:rsid w:val="00812594"/>
    <w:rPr>
      <w:i/>
      <w:iCs/>
      <w:color w:val="2F5496" w:themeColor="accent1" w:themeShade="BF"/>
    </w:rPr>
  </w:style>
  <w:style w:type="paragraph" w:styleId="IntenseQuote">
    <w:name w:val="Intense Quote"/>
    <w:basedOn w:val="Normal"/>
    <w:next w:val="Normal"/>
    <w:link w:val="IntenseQuoteChar"/>
    <w:uiPriority w:val="30"/>
    <w:qFormat/>
    <w:rsid w:val="00812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594"/>
    <w:rPr>
      <w:i/>
      <w:iCs/>
      <w:color w:val="2F5496" w:themeColor="accent1" w:themeShade="BF"/>
    </w:rPr>
  </w:style>
  <w:style w:type="character" w:styleId="IntenseReference">
    <w:name w:val="Intense Reference"/>
    <w:basedOn w:val="DefaultParagraphFont"/>
    <w:uiPriority w:val="32"/>
    <w:qFormat/>
    <w:rsid w:val="00812594"/>
    <w:rPr>
      <w:b/>
      <w:bCs/>
      <w:smallCaps/>
      <w:color w:val="2F5496" w:themeColor="accent1" w:themeShade="BF"/>
      <w:spacing w:val="5"/>
    </w:rPr>
  </w:style>
  <w:style w:type="table" w:styleId="TableGrid">
    <w:name w:val="Table Grid"/>
    <w:basedOn w:val="TableNormal"/>
    <w:uiPriority w:val="39"/>
    <w:rsid w:val="004C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04292E"/>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9A6759"/>
    <w:pPr>
      <w:spacing w:after="240" w:line="240" w:lineRule="exact"/>
      <w:jc w:val="right"/>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9A6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759"/>
  </w:style>
  <w:style w:type="paragraph" w:styleId="Footer">
    <w:name w:val="footer"/>
    <w:basedOn w:val="Normal"/>
    <w:link w:val="FooterChar"/>
    <w:unhideWhenUsed/>
    <w:rsid w:val="009A6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759"/>
  </w:style>
  <w:style w:type="paragraph" w:customStyle="1" w:styleId="Body">
    <w:name w:val="Body"/>
    <w:basedOn w:val="Normal"/>
    <w:rsid w:val="00F83C4C"/>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F83C4C"/>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Head1">
    <w:name w:val="Head1"/>
    <w:basedOn w:val="Normal"/>
    <w:rsid w:val="00F83C4C"/>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de8846579eb551f/Desktop/snr%20msc/N%20Res/N%20fract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Sheet4!$A$2</c:f>
              <c:strCache>
                <c:ptCount val="1"/>
                <c:pt idx="0">
                  <c:v>T₁</c:v>
                </c:pt>
              </c:strCache>
            </c:strRef>
          </c:tx>
          <c:spPr>
            <a:solidFill>
              <a:schemeClr val="accent1"/>
            </a:solidFill>
            <a:ln>
              <a:noFill/>
            </a:ln>
            <a:effectLst/>
          </c:spPr>
          <c:invertIfNegative val="0"/>
          <c:cat>
            <c:strRef>
              <c:f>Sheet4!$B$1:$C$1</c:f>
              <c:strCache>
                <c:ptCount val="2"/>
                <c:pt idx="0">
                  <c:v>Seed yield (kg ha-1)</c:v>
                </c:pt>
                <c:pt idx="1">
                  <c:v>Haulm yield (kg ha-1)</c:v>
                </c:pt>
              </c:strCache>
            </c:strRef>
          </c:cat>
          <c:val>
            <c:numRef>
              <c:f>Sheet4!$B$2:$C$2</c:f>
              <c:numCache>
                <c:formatCode>General</c:formatCode>
                <c:ptCount val="2"/>
                <c:pt idx="0">
                  <c:v>614.27</c:v>
                </c:pt>
                <c:pt idx="1">
                  <c:v>859.98</c:v>
                </c:pt>
              </c:numCache>
            </c:numRef>
          </c:val>
          <c:extLst>
            <c:ext xmlns:c16="http://schemas.microsoft.com/office/drawing/2014/chart" uri="{C3380CC4-5D6E-409C-BE32-E72D297353CC}">
              <c16:uniqueId val="{00000000-551F-4941-87D3-A94A345A2118}"/>
            </c:ext>
          </c:extLst>
        </c:ser>
        <c:ser>
          <c:idx val="1"/>
          <c:order val="1"/>
          <c:tx>
            <c:strRef>
              <c:f>Sheet4!$A$3</c:f>
              <c:strCache>
                <c:ptCount val="1"/>
                <c:pt idx="0">
                  <c:v>T₂</c:v>
                </c:pt>
              </c:strCache>
            </c:strRef>
          </c:tx>
          <c:spPr>
            <a:solidFill>
              <a:schemeClr val="accent2"/>
            </a:solidFill>
            <a:ln>
              <a:noFill/>
            </a:ln>
            <a:effectLst/>
          </c:spPr>
          <c:invertIfNegative val="0"/>
          <c:cat>
            <c:strRef>
              <c:f>Sheet4!$B$1:$C$1</c:f>
              <c:strCache>
                <c:ptCount val="2"/>
                <c:pt idx="0">
                  <c:v>Seed yield (kg ha-1)</c:v>
                </c:pt>
                <c:pt idx="1">
                  <c:v>Haulm yield (kg ha-1)</c:v>
                </c:pt>
              </c:strCache>
            </c:strRef>
          </c:cat>
          <c:val>
            <c:numRef>
              <c:f>Sheet4!$B$3:$C$3</c:f>
              <c:numCache>
                <c:formatCode>General</c:formatCode>
                <c:ptCount val="2"/>
                <c:pt idx="0">
                  <c:v>1754.82</c:v>
                </c:pt>
                <c:pt idx="1">
                  <c:v>2456.75</c:v>
                </c:pt>
              </c:numCache>
            </c:numRef>
          </c:val>
          <c:extLst>
            <c:ext xmlns:c16="http://schemas.microsoft.com/office/drawing/2014/chart" uri="{C3380CC4-5D6E-409C-BE32-E72D297353CC}">
              <c16:uniqueId val="{00000001-551F-4941-87D3-A94A345A2118}"/>
            </c:ext>
          </c:extLst>
        </c:ser>
        <c:ser>
          <c:idx val="2"/>
          <c:order val="2"/>
          <c:tx>
            <c:strRef>
              <c:f>Sheet4!$A$4</c:f>
              <c:strCache>
                <c:ptCount val="1"/>
                <c:pt idx="0">
                  <c:v>T₃</c:v>
                </c:pt>
              </c:strCache>
            </c:strRef>
          </c:tx>
          <c:spPr>
            <a:solidFill>
              <a:schemeClr val="accent3"/>
            </a:solidFill>
            <a:ln>
              <a:noFill/>
            </a:ln>
            <a:effectLst/>
          </c:spPr>
          <c:invertIfNegative val="0"/>
          <c:cat>
            <c:strRef>
              <c:f>Sheet4!$B$1:$C$1</c:f>
              <c:strCache>
                <c:ptCount val="2"/>
                <c:pt idx="0">
                  <c:v>Seed yield (kg ha-1)</c:v>
                </c:pt>
                <c:pt idx="1">
                  <c:v>Haulm yield (kg ha-1)</c:v>
                </c:pt>
              </c:strCache>
            </c:strRef>
          </c:cat>
          <c:val>
            <c:numRef>
              <c:f>Sheet4!$B$4:$C$4</c:f>
              <c:numCache>
                <c:formatCode>General</c:formatCode>
                <c:ptCount val="2"/>
                <c:pt idx="0">
                  <c:v>1827.94</c:v>
                </c:pt>
                <c:pt idx="1">
                  <c:v>2559.12</c:v>
                </c:pt>
              </c:numCache>
            </c:numRef>
          </c:val>
          <c:extLst>
            <c:ext xmlns:c16="http://schemas.microsoft.com/office/drawing/2014/chart" uri="{C3380CC4-5D6E-409C-BE32-E72D297353CC}">
              <c16:uniqueId val="{00000002-551F-4941-87D3-A94A345A2118}"/>
            </c:ext>
          </c:extLst>
        </c:ser>
        <c:ser>
          <c:idx val="3"/>
          <c:order val="3"/>
          <c:tx>
            <c:strRef>
              <c:f>Sheet4!$A$5</c:f>
              <c:strCache>
                <c:ptCount val="1"/>
                <c:pt idx="0">
                  <c:v>T₄</c:v>
                </c:pt>
              </c:strCache>
            </c:strRef>
          </c:tx>
          <c:spPr>
            <a:solidFill>
              <a:schemeClr val="accent4"/>
            </a:solidFill>
            <a:ln>
              <a:noFill/>
            </a:ln>
            <a:effectLst/>
          </c:spPr>
          <c:invertIfNegative val="0"/>
          <c:cat>
            <c:strRef>
              <c:f>Sheet4!$B$1:$C$1</c:f>
              <c:strCache>
                <c:ptCount val="2"/>
                <c:pt idx="0">
                  <c:v>Seed yield (kg ha-1)</c:v>
                </c:pt>
                <c:pt idx="1">
                  <c:v>Haulm yield (kg ha-1)</c:v>
                </c:pt>
              </c:strCache>
            </c:strRef>
          </c:cat>
          <c:val>
            <c:numRef>
              <c:f>Sheet4!$B$5:$C$5</c:f>
              <c:numCache>
                <c:formatCode>General</c:formatCode>
                <c:ptCount val="2"/>
                <c:pt idx="0">
                  <c:v>1600.39</c:v>
                </c:pt>
                <c:pt idx="1">
                  <c:v>2240.5500000000002</c:v>
                </c:pt>
              </c:numCache>
            </c:numRef>
          </c:val>
          <c:extLst>
            <c:ext xmlns:c16="http://schemas.microsoft.com/office/drawing/2014/chart" uri="{C3380CC4-5D6E-409C-BE32-E72D297353CC}">
              <c16:uniqueId val="{00000003-551F-4941-87D3-A94A345A2118}"/>
            </c:ext>
          </c:extLst>
        </c:ser>
        <c:ser>
          <c:idx val="4"/>
          <c:order val="4"/>
          <c:tx>
            <c:strRef>
              <c:f>Sheet4!$A$6</c:f>
              <c:strCache>
                <c:ptCount val="1"/>
                <c:pt idx="0">
                  <c:v>T₅</c:v>
                </c:pt>
              </c:strCache>
            </c:strRef>
          </c:tx>
          <c:spPr>
            <a:solidFill>
              <a:schemeClr val="accent5"/>
            </a:solidFill>
            <a:ln>
              <a:noFill/>
            </a:ln>
            <a:effectLst/>
          </c:spPr>
          <c:invertIfNegative val="0"/>
          <c:cat>
            <c:strRef>
              <c:f>Sheet4!$B$1:$C$1</c:f>
              <c:strCache>
                <c:ptCount val="2"/>
                <c:pt idx="0">
                  <c:v>Seed yield (kg ha-1)</c:v>
                </c:pt>
                <c:pt idx="1">
                  <c:v>Haulm yield (kg ha-1)</c:v>
                </c:pt>
              </c:strCache>
            </c:strRef>
          </c:cat>
          <c:val>
            <c:numRef>
              <c:f>Sheet4!$B$6:$C$6</c:f>
              <c:numCache>
                <c:formatCode>General</c:formatCode>
                <c:ptCount val="2"/>
                <c:pt idx="0">
                  <c:v>1427.36</c:v>
                </c:pt>
                <c:pt idx="1">
                  <c:v>1998.3</c:v>
                </c:pt>
              </c:numCache>
            </c:numRef>
          </c:val>
          <c:extLst>
            <c:ext xmlns:c16="http://schemas.microsoft.com/office/drawing/2014/chart" uri="{C3380CC4-5D6E-409C-BE32-E72D297353CC}">
              <c16:uniqueId val="{00000004-551F-4941-87D3-A94A345A2118}"/>
            </c:ext>
          </c:extLst>
        </c:ser>
        <c:ser>
          <c:idx val="5"/>
          <c:order val="5"/>
          <c:tx>
            <c:strRef>
              <c:f>Sheet4!$A$7</c:f>
              <c:strCache>
                <c:ptCount val="1"/>
                <c:pt idx="0">
                  <c:v>T₆</c:v>
                </c:pt>
              </c:strCache>
            </c:strRef>
          </c:tx>
          <c:spPr>
            <a:solidFill>
              <a:schemeClr val="accent6"/>
            </a:solidFill>
            <a:ln>
              <a:noFill/>
            </a:ln>
            <a:effectLst/>
          </c:spPr>
          <c:invertIfNegative val="0"/>
          <c:cat>
            <c:strRef>
              <c:f>Sheet4!$B$1:$C$1</c:f>
              <c:strCache>
                <c:ptCount val="2"/>
                <c:pt idx="0">
                  <c:v>Seed yield (kg ha-1)</c:v>
                </c:pt>
                <c:pt idx="1">
                  <c:v>Haulm yield (kg ha-1)</c:v>
                </c:pt>
              </c:strCache>
            </c:strRef>
          </c:cat>
          <c:val>
            <c:numRef>
              <c:f>Sheet4!$B$7:$C$7</c:f>
              <c:numCache>
                <c:formatCode>General</c:formatCode>
                <c:ptCount val="2"/>
                <c:pt idx="0">
                  <c:v>1627.71</c:v>
                </c:pt>
                <c:pt idx="1">
                  <c:v>2278.79</c:v>
                </c:pt>
              </c:numCache>
            </c:numRef>
          </c:val>
          <c:extLst>
            <c:ext xmlns:c16="http://schemas.microsoft.com/office/drawing/2014/chart" uri="{C3380CC4-5D6E-409C-BE32-E72D297353CC}">
              <c16:uniqueId val="{00000005-551F-4941-87D3-A94A345A2118}"/>
            </c:ext>
          </c:extLst>
        </c:ser>
        <c:ser>
          <c:idx val="6"/>
          <c:order val="6"/>
          <c:tx>
            <c:strRef>
              <c:f>Sheet4!$A$8</c:f>
              <c:strCache>
                <c:ptCount val="1"/>
                <c:pt idx="0">
                  <c:v>T₇</c:v>
                </c:pt>
              </c:strCache>
            </c:strRef>
          </c:tx>
          <c:spPr>
            <a:solidFill>
              <a:schemeClr val="accent1">
                <a:lumMod val="60000"/>
              </a:schemeClr>
            </a:solidFill>
            <a:ln>
              <a:noFill/>
            </a:ln>
            <a:effectLst/>
          </c:spPr>
          <c:invertIfNegative val="0"/>
          <c:cat>
            <c:strRef>
              <c:f>Sheet4!$B$1:$C$1</c:f>
              <c:strCache>
                <c:ptCount val="2"/>
                <c:pt idx="0">
                  <c:v>Seed yield (kg ha-1)</c:v>
                </c:pt>
                <c:pt idx="1">
                  <c:v>Haulm yield (kg ha-1)</c:v>
                </c:pt>
              </c:strCache>
            </c:strRef>
          </c:cat>
          <c:val>
            <c:numRef>
              <c:f>Sheet4!$B$8:$C$8</c:f>
              <c:numCache>
                <c:formatCode>General</c:formatCode>
                <c:ptCount val="2"/>
                <c:pt idx="0">
                  <c:v>1691.34</c:v>
                </c:pt>
                <c:pt idx="1">
                  <c:v>2367.88</c:v>
                </c:pt>
              </c:numCache>
            </c:numRef>
          </c:val>
          <c:extLst>
            <c:ext xmlns:c16="http://schemas.microsoft.com/office/drawing/2014/chart" uri="{C3380CC4-5D6E-409C-BE32-E72D297353CC}">
              <c16:uniqueId val="{00000006-551F-4941-87D3-A94A345A2118}"/>
            </c:ext>
          </c:extLst>
        </c:ser>
        <c:ser>
          <c:idx val="7"/>
          <c:order val="7"/>
          <c:tx>
            <c:strRef>
              <c:f>Sheet4!$A$9</c:f>
              <c:strCache>
                <c:ptCount val="1"/>
                <c:pt idx="0">
                  <c:v>T₈</c:v>
                </c:pt>
              </c:strCache>
            </c:strRef>
          </c:tx>
          <c:spPr>
            <a:solidFill>
              <a:schemeClr val="accent2">
                <a:lumMod val="60000"/>
              </a:schemeClr>
            </a:solidFill>
            <a:ln>
              <a:noFill/>
            </a:ln>
            <a:effectLst/>
          </c:spPr>
          <c:invertIfNegative val="0"/>
          <c:cat>
            <c:strRef>
              <c:f>Sheet4!$B$1:$C$1</c:f>
              <c:strCache>
                <c:ptCount val="2"/>
                <c:pt idx="0">
                  <c:v>Seed yield (kg ha-1)</c:v>
                </c:pt>
                <c:pt idx="1">
                  <c:v>Haulm yield (kg ha-1)</c:v>
                </c:pt>
              </c:strCache>
            </c:strRef>
          </c:cat>
          <c:val>
            <c:numRef>
              <c:f>Sheet4!$B$9:$C$9</c:f>
              <c:numCache>
                <c:formatCode>General</c:formatCode>
                <c:ptCount val="2"/>
                <c:pt idx="0">
                  <c:v>1739.37</c:v>
                </c:pt>
                <c:pt idx="1">
                  <c:v>2435.12</c:v>
                </c:pt>
              </c:numCache>
            </c:numRef>
          </c:val>
          <c:extLst>
            <c:ext xmlns:c16="http://schemas.microsoft.com/office/drawing/2014/chart" uri="{C3380CC4-5D6E-409C-BE32-E72D297353CC}">
              <c16:uniqueId val="{00000007-551F-4941-87D3-A94A345A2118}"/>
            </c:ext>
          </c:extLst>
        </c:ser>
        <c:ser>
          <c:idx val="8"/>
          <c:order val="8"/>
          <c:tx>
            <c:strRef>
              <c:f>Sheet4!$A$10</c:f>
              <c:strCache>
                <c:ptCount val="1"/>
                <c:pt idx="0">
                  <c:v>T₉</c:v>
                </c:pt>
              </c:strCache>
            </c:strRef>
          </c:tx>
          <c:spPr>
            <a:solidFill>
              <a:schemeClr val="accent3">
                <a:lumMod val="60000"/>
              </a:schemeClr>
            </a:solidFill>
            <a:ln>
              <a:noFill/>
            </a:ln>
            <a:effectLst/>
          </c:spPr>
          <c:invertIfNegative val="0"/>
          <c:cat>
            <c:strRef>
              <c:f>Sheet4!$B$1:$C$1</c:f>
              <c:strCache>
                <c:ptCount val="2"/>
                <c:pt idx="0">
                  <c:v>Seed yield (kg ha-1)</c:v>
                </c:pt>
                <c:pt idx="1">
                  <c:v>Haulm yield (kg ha-1)</c:v>
                </c:pt>
              </c:strCache>
            </c:strRef>
          </c:cat>
          <c:val>
            <c:numRef>
              <c:f>Sheet4!$B$10:$C$10</c:f>
              <c:numCache>
                <c:formatCode>General</c:formatCode>
                <c:ptCount val="2"/>
                <c:pt idx="0">
                  <c:v>1460.82</c:v>
                </c:pt>
                <c:pt idx="1">
                  <c:v>2045.15</c:v>
                </c:pt>
              </c:numCache>
            </c:numRef>
          </c:val>
          <c:extLst>
            <c:ext xmlns:c16="http://schemas.microsoft.com/office/drawing/2014/chart" uri="{C3380CC4-5D6E-409C-BE32-E72D297353CC}">
              <c16:uniqueId val="{00000008-551F-4941-87D3-A94A345A2118}"/>
            </c:ext>
          </c:extLst>
        </c:ser>
        <c:ser>
          <c:idx val="9"/>
          <c:order val="9"/>
          <c:tx>
            <c:strRef>
              <c:f>Sheet4!$A$11</c:f>
              <c:strCache>
                <c:ptCount val="1"/>
                <c:pt idx="0">
                  <c:v>T₁₀</c:v>
                </c:pt>
              </c:strCache>
            </c:strRef>
          </c:tx>
          <c:spPr>
            <a:solidFill>
              <a:schemeClr val="accent4">
                <a:lumMod val="60000"/>
              </a:schemeClr>
            </a:solidFill>
            <a:ln>
              <a:noFill/>
            </a:ln>
            <a:effectLst/>
          </c:spPr>
          <c:invertIfNegative val="0"/>
          <c:cat>
            <c:strRef>
              <c:f>Sheet4!$B$1:$C$1</c:f>
              <c:strCache>
                <c:ptCount val="2"/>
                <c:pt idx="0">
                  <c:v>Seed yield (kg ha-1)</c:v>
                </c:pt>
                <c:pt idx="1">
                  <c:v>Haulm yield (kg ha-1)</c:v>
                </c:pt>
              </c:strCache>
            </c:strRef>
          </c:cat>
          <c:val>
            <c:numRef>
              <c:f>Sheet4!$B$11:$C$11</c:f>
              <c:numCache>
                <c:formatCode>General</c:formatCode>
                <c:ptCount val="2"/>
                <c:pt idx="0">
                  <c:v>1529.07</c:v>
                </c:pt>
                <c:pt idx="1">
                  <c:v>2140.6999999999998</c:v>
                </c:pt>
              </c:numCache>
            </c:numRef>
          </c:val>
          <c:extLst>
            <c:ext xmlns:c16="http://schemas.microsoft.com/office/drawing/2014/chart" uri="{C3380CC4-5D6E-409C-BE32-E72D297353CC}">
              <c16:uniqueId val="{00000009-551F-4941-87D3-A94A345A2118}"/>
            </c:ext>
          </c:extLst>
        </c:ser>
        <c:ser>
          <c:idx val="10"/>
          <c:order val="10"/>
          <c:tx>
            <c:strRef>
              <c:f>Sheet4!$A$12</c:f>
              <c:strCache>
                <c:ptCount val="1"/>
                <c:pt idx="0">
                  <c:v>T₁₁</c:v>
                </c:pt>
              </c:strCache>
            </c:strRef>
          </c:tx>
          <c:spPr>
            <a:solidFill>
              <a:schemeClr val="accent5">
                <a:lumMod val="60000"/>
              </a:schemeClr>
            </a:solidFill>
            <a:ln>
              <a:noFill/>
            </a:ln>
            <a:effectLst/>
          </c:spPr>
          <c:invertIfNegative val="0"/>
          <c:cat>
            <c:strRef>
              <c:f>Sheet4!$B$1:$C$1</c:f>
              <c:strCache>
                <c:ptCount val="2"/>
                <c:pt idx="0">
                  <c:v>Seed yield (kg ha-1)</c:v>
                </c:pt>
                <c:pt idx="1">
                  <c:v>Haulm yield (kg ha-1)</c:v>
                </c:pt>
              </c:strCache>
            </c:strRef>
          </c:cat>
          <c:val>
            <c:numRef>
              <c:f>Sheet4!$B$12:$C$12</c:f>
              <c:numCache>
                <c:formatCode>General</c:formatCode>
                <c:ptCount val="2"/>
                <c:pt idx="0">
                  <c:v>1574.53</c:v>
                </c:pt>
                <c:pt idx="1">
                  <c:v>2204.34</c:v>
                </c:pt>
              </c:numCache>
            </c:numRef>
          </c:val>
          <c:extLst>
            <c:ext xmlns:c16="http://schemas.microsoft.com/office/drawing/2014/chart" uri="{C3380CC4-5D6E-409C-BE32-E72D297353CC}">
              <c16:uniqueId val="{0000000A-551F-4941-87D3-A94A345A2118}"/>
            </c:ext>
          </c:extLst>
        </c:ser>
        <c:ser>
          <c:idx val="11"/>
          <c:order val="11"/>
          <c:tx>
            <c:strRef>
              <c:f>Sheet4!$A$13</c:f>
              <c:strCache>
                <c:ptCount val="1"/>
                <c:pt idx="0">
                  <c:v>T₁₂</c:v>
                </c:pt>
              </c:strCache>
            </c:strRef>
          </c:tx>
          <c:spPr>
            <a:solidFill>
              <a:schemeClr val="accent6">
                <a:lumMod val="60000"/>
              </a:schemeClr>
            </a:solidFill>
            <a:ln>
              <a:noFill/>
            </a:ln>
            <a:effectLst/>
          </c:spPr>
          <c:invertIfNegative val="0"/>
          <c:cat>
            <c:strRef>
              <c:f>Sheet4!$B$1:$C$1</c:f>
              <c:strCache>
                <c:ptCount val="2"/>
                <c:pt idx="0">
                  <c:v>Seed yield (kg ha-1)</c:v>
                </c:pt>
                <c:pt idx="1">
                  <c:v>Haulm yield (kg ha-1)</c:v>
                </c:pt>
              </c:strCache>
            </c:strRef>
          </c:cat>
          <c:val>
            <c:numRef>
              <c:f>Sheet4!$B$13:$C$13</c:f>
              <c:numCache>
                <c:formatCode>General</c:formatCode>
                <c:ptCount val="2"/>
                <c:pt idx="0">
                  <c:v>1677.42</c:v>
                </c:pt>
                <c:pt idx="1">
                  <c:v>2348.39</c:v>
                </c:pt>
              </c:numCache>
            </c:numRef>
          </c:val>
          <c:extLst>
            <c:ext xmlns:c16="http://schemas.microsoft.com/office/drawing/2014/chart" uri="{C3380CC4-5D6E-409C-BE32-E72D297353CC}">
              <c16:uniqueId val="{0000000B-551F-4941-87D3-A94A345A2118}"/>
            </c:ext>
          </c:extLst>
        </c:ser>
        <c:ser>
          <c:idx val="12"/>
          <c:order val="12"/>
          <c:tx>
            <c:strRef>
              <c:f>Sheet4!$A$14</c:f>
              <c:strCache>
                <c:ptCount val="1"/>
                <c:pt idx="0">
                  <c:v>T₁₃</c:v>
                </c:pt>
              </c:strCache>
            </c:strRef>
          </c:tx>
          <c:spPr>
            <a:solidFill>
              <a:schemeClr val="accent1">
                <a:lumMod val="80000"/>
                <a:lumOff val="20000"/>
              </a:schemeClr>
            </a:solidFill>
            <a:ln>
              <a:noFill/>
            </a:ln>
            <a:effectLst/>
          </c:spPr>
          <c:invertIfNegative val="0"/>
          <c:cat>
            <c:strRef>
              <c:f>Sheet4!$B$1:$C$1</c:f>
              <c:strCache>
                <c:ptCount val="2"/>
                <c:pt idx="0">
                  <c:v>Seed yield (kg ha-1)</c:v>
                </c:pt>
                <c:pt idx="1">
                  <c:v>Haulm yield (kg ha-1)</c:v>
                </c:pt>
              </c:strCache>
            </c:strRef>
          </c:cat>
          <c:val>
            <c:numRef>
              <c:f>Sheet4!$B$14:$C$14</c:f>
              <c:numCache>
                <c:formatCode>General</c:formatCode>
                <c:ptCount val="2"/>
                <c:pt idx="0">
                  <c:v>1494.34</c:v>
                </c:pt>
                <c:pt idx="1">
                  <c:v>2092.08</c:v>
                </c:pt>
              </c:numCache>
            </c:numRef>
          </c:val>
          <c:extLst>
            <c:ext xmlns:c16="http://schemas.microsoft.com/office/drawing/2014/chart" uri="{C3380CC4-5D6E-409C-BE32-E72D297353CC}">
              <c16:uniqueId val="{0000000C-551F-4941-87D3-A94A345A2118}"/>
            </c:ext>
          </c:extLst>
        </c:ser>
        <c:dLbls>
          <c:showLegendKey val="0"/>
          <c:showVal val="0"/>
          <c:showCatName val="0"/>
          <c:showSerName val="0"/>
          <c:showPercent val="0"/>
          <c:showBubbleSize val="0"/>
        </c:dLbls>
        <c:gapWidth val="219"/>
        <c:overlap val="-27"/>
        <c:axId val="1014875679"/>
        <c:axId val="1014861279"/>
      </c:barChart>
      <c:catAx>
        <c:axId val="101487567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4861279"/>
        <c:crosses val="autoZero"/>
        <c:auto val="1"/>
        <c:lblAlgn val="ctr"/>
        <c:lblOffset val="100"/>
        <c:noMultiLvlLbl val="0"/>
      </c:catAx>
      <c:valAx>
        <c:axId val="1014861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chemeClr val="tx1"/>
                    </a:solidFill>
                    <a:effectLst/>
                    <a:latin typeface="Times New Roman" panose="02020603050405020304" pitchFamily="18" charset="0"/>
                    <a:cs typeface="Times New Roman" panose="02020603050405020304" pitchFamily="18" charset="0"/>
                  </a:rPr>
                  <a:t>Seed and haulm yield (kg </a:t>
                </a:r>
                <a:r>
                  <a:rPr lang="en-IN" sz="1000" b="1" i="0" u="none" strike="noStrike" kern="1200" baseline="0">
                    <a:solidFill>
                      <a:schemeClr val="tx1"/>
                    </a:solidFill>
                    <a:effectLst/>
                    <a:latin typeface="Times New Roman" panose="02020603050405020304" pitchFamily="18" charset="0"/>
                    <a:cs typeface="Times New Roman" panose="02020603050405020304" pitchFamily="18" charset="0"/>
                  </a:rPr>
                  <a:t>ha</a:t>
                </a:r>
                <a:r>
                  <a:rPr lang="en-IN" sz="1000" b="1" i="0" u="none" strike="noStrike" kern="1200" baseline="30000">
                    <a:solidFill>
                      <a:schemeClr val="tx1"/>
                    </a:solidFill>
                    <a:effectLst/>
                    <a:latin typeface="Times New Roman" panose="02020603050405020304" pitchFamily="18" charset="0"/>
                    <a:cs typeface="Times New Roman" panose="02020603050405020304" pitchFamily="18" charset="0"/>
                  </a:rPr>
                  <a:t>-1</a:t>
                </a:r>
                <a:r>
                  <a:rPr lang="en-IN" sz="1000" b="1" i="0" u="none" strike="noStrike" kern="1200" baseline="0">
                    <a:solidFill>
                      <a:schemeClr val="tx1"/>
                    </a:solidFill>
                    <a:effectLst/>
                    <a:latin typeface="Times New Roman" panose="02020603050405020304" pitchFamily="18" charset="0"/>
                    <a:cs typeface="Times New Roman" panose="02020603050405020304" pitchFamily="18" charset="0"/>
                  </a:rPr>
                  <a:t>)</a:t>
                </a:r>
                <a:r>
                  <a:rPr lang="en-US" sz="1000" b="1" i="0" u="none" strike="noStrike" kern="1200" baseline="0">
                    <a:solidFill>
                      <a:schemeClr val="tx1"/>
                    </a:solidFill>
                    <a:effectLst/>
                    <a:latin typeface="Times New Roman" panose="02020603050405020304" pitchFamily="18" charset="0"/>
                    <a:cs typeface="Times New Roman" panose="02020603050405020304" pitchFamily="18" charset="0"/>
                  </a:rPr>
                  <a:t> </a:t>
                </a:r>
                <a:endParaRPr lang="en-IN" sz="1000" b="0" i="0" u="none" strike="noStrike" kern="1200" baseline="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4875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8</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Gt</dc:creator>
  <cp:keywords/>
  <dc:description/>
  <cp:lastModifiedBy>SDI 1084</cp:lastModifiedBy>
  <cp:revision>20</cp:revision>
  <dcterms:created xsi:type="dcterms:W3CDTF">2025-11-27T13:56:00Z</dcterms:created>
  <dcterms:modified xsi:type="dcterms:W3CDTF">2026-01-17T09:26:00Z</dcterms:modified>
</cp:coreProperties>
</file>