
<file path=[Content_Types].xml><?xml version="1.0" encoding="utf-8"?>
<Types xmlns="http://schemas.openxmlformats.org/package/2006/content-types">
  <Default ContentType="application/vnd.openxmlformats-officedocument.oleObject" Extension="bin"/>
  <Default ContentType="image/png" Extension="png"/>
  <Default ContentType="image/x-emf" Extension="emf"/>
  <Default ContentType="application/vnd.openxmlformats-package.relationships+xml" Extension="rels"/>
  <Default ContentType="application/xml" Extension="xml"/>
  <Default ContentType="image/vnd.ms-photo" Extension="wdp"/>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chart+xml" PartName="/word/charts/chart1.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B067F" w14:textId="77777777" w:rsidR="001706E1" w:rsidRPr="001706E1" w:rsidRDefault="001706E1" w:rsidP="001706E1">
      <w:pPr>
        <w:spacing w:after="0"/>
        <w:jc w:val="center"/>
        <w:rPr>
          <w:rFonts w:ascii="Times New Roman" w:eastAsia="Calibri" w:hAnsi="Times New Roman" w:cs="Times New Roman"/>
          <w:b/>
          <w:bCs/>
          <w:i/>
          <w:iCs/>
          <w:noProof/>
          <w:color w:val="000000" w:themeColor="text1"/>
          <w:sz w:val="30"/>
          <w:szCs w:val="30"/>
          <w:u w:val="single"/>
          <w:lang w:val="en-US"/>
        </w:rPr>
      </w:pPr>
      <w:r w:rsidRPr="001706E1">
        <w:rPr>
          <w:rFonts w:ascii="Times New Roman" w:eastAsia="Calibri" w:hAnsi="Times New Roman" w:cs="Times New Roman"/>
          <w:b/>
          <w:bCs/>
          <w:i/>
          <w:iCs/>
          <w:noProof/>
          <w:color w:val="000000" w:themeColor="text1"/>
          <w:sz w:val="30"/>
          <w:szCs w:val="30"/>
          <w:u w:val="single"/>
          <w:lang w:val="en-US"/>
        </w:rPr>
        <w:t>Original Research Article</w:t>
      </w:r>
    </w:p>
    <w:p w14:paraId="04F750DD" w14:textId="2C717E62" w:rsidR="00AA0640" w:rsidRPr="00665BCA" w:rsidRDefault="006F385A" w:rsidP="00626945">
      <w:pPr>
        <w:spacing w:after="0"/>
        <w:jc w:val="center"/>
        <w:rPr>
          <w:rFonts w:ascii="Times New Roman" w:eastAsia="Calibri" w:hAnsi="Times New Roman" w:cs="Times New Roman"/>
          <w:b/>
          <w:bCs/>
          <w:noProof/>
          <w:color w:val="000000" w:themeColor="text1"/>
          <w:sz w:val="30"/>
          <w:szCs w:val="30"/>
        </w:rPr>
      </w:pPr>
      <w:r w:rsidRPr="006F385A">
        <w:rPr>
          <w:rFonts w:ascii="Times New Roman" w:eastAsia="Calibri" w:hAnsi="Times New Roman" w:cs="Times New Roman"/>
          <w:b/>
          <w:bCs/>
          <w:noProof/>
          <w:color w:val="000000" w:themeColor="text1"/>
          <w:sz w:val="30"/>
          <w:szCs w:val="30"/>
        </w:rPr>
        <w:t xml:space="preserve">Integrated Phytochemical Profiling, Biological Activities, and </w:t>
      </w:r>
      <w:r w:rsidRPr="006F385A">
        <w:rPr>
          <w:rFonts w:ascii="Times New Roman" w:eastAsia="Calibri" w:hAnsi="Times New Roman" w:cs="Times New Roman"/>
          <w:b/>
          <w:bCs/>
          <w:i/>
          <w:iCs/>
          <w:noProof/>
          <w:color w:val="000000" w:themeColor="text1"/>
          <w:sz w:val="30"/>
          <w:szCs w:val="30"/>
        </w:rPr>
        <w:t>In-Silico</w:t>
      </w:r>
      <w:r w:rsidRPr="006F385A">
        <w:rPr>
          <w:rFonts w:ascii="Times New Roman" w:eastAsia="Calibri" w:hAnsi="Times New Roman" w:cs="Times New Roman"/>
          <w:b/>
          <w:bCs/>
          <w:noProof/>
          <w:color w:val="000000" w:themeColor="text1"/>
          <w:sz w:val="30"/>
          <w:szCs w:val="30"/>
        </w:rPr>
        <w:t xml:space="preserve"> Mechanistic Insights of </w:t>
      </w:r>
      <w:r w:rsidRPr="006F385A">
        <w:rPr>
          <w:rFonts w:ascii="Times New Roman" w:eastAsia="Calibri" w:hAnsi="Times New Roman" w:cs="Times New Roman"/>
          <w:b/>
          <w:bCs/>
          <w:i/>
          <w:iCs/>
          <w:noProof/>
          <w:color w:val="000000" w:themeColor="text1"/>
          <w:sz w:val="30"/>
          <w:szCs w:val="30"/>
        </w:rPr>
        <w:t>Plumeria obtusa</w:t>
      </w:r>
      <w:r w:rsidRPr="006F385A">
        <w:rPr>
          <w:rFonts w:ascii="Times New Roman" w:eastAsia="Calibri" w:hAnsi="Times New Roman" w:cs="Times New Roman"/>
          <w:b/>
          <w:bCs/>
          <w:noProof/>
          <w:color w:val="000000" w:themeColor="text1"/>
          <w:sz w:val="30"/>
          <w:szCs w:val="30"/>
        </w:rPr>
        <w:t xml:space="preserve"> Pod Essential Oil</w:t>
      </w:r>
    </w:p>
    <w:p w14:paraId="1EE5F266" w14:textId="77777777" w:rsidR="00AA0640" w:rsidRPr="00AA0640" w:rsidRDefault="00AA0640" w:rsidP="00AA0640">
      <w:pPr>
        <w:spacing w:after="0"/>
        <w:jc w:val="center"/>
        <w:rPr>
          <w:rFonts w:ascii="Times New Roman" w:eastAsia="Calibri" w:hAnsi="Times New Roman" w:cs="Times New Roman"/>
          <w:b/>
          <w:bCs/>
          <w:noProof/>
          <w:color w:val="000000" w:themeColor="text1"/>
          <w:sz w:val="24"/>
          <w:szCs w:val="24"/>
        </w:rPr>
      </w:pPr>
    </w:p>
    <w:p w14:paraId="6DB521D8" w14:textId="77777777" w:rsidR="004B2C1A" w:rsidRPr="00F1024B" w:rsidRDefault="004B2C1A" w:rsidP="00F1024B">
      <w:pPr>
        <w:spacing w:after="0"/>
      </w:pPr>
    </w:p>
    <w:p w14:paraId="3F68DD45" w14:textId="77777777" w:rsidR="00A42212" w:rsidRPr="00F1024B" w:rsidRDefault="00A42212" w:rsidP="001445E4">
      <w:pPr>
        <w:spacing w:after="0"/>
        <w:jc w:val="center"/>
      </w:pPr>
    </w:p>
    <w:p w14:paraId="7A0F9866" w14:textId="77777777" w:rsidR="00A42212" w:rsidRPr="00F1024B" w:rsidRDefault="00A42212" w:rsidP="001445E4">
      <w:pPr>
        <w:spacing w:after="0"/>
        <w:jc w:val="center"/>
      </w:pPr>
    </w:p>
    <w:p w14:paraId="378B27F1" w14:textId="77777777" w:rsidR="00AA0640" w:rsidRPr="00AA0640" w:rsidRDefault="00AA0640" w:rsidP="00AA0640">
      <w:pPr>
        <w:spacing w:after="0"/>
        <w:jc w:val="both"/>
        <w:rPr>
          <w:rFonts w:ascii="Times New Roman" w:eastAsia="Calibri" w:hAnsi="Times New Roman" w:cs="Times New Roman"/>
          <w:b/>
          <w:bCs/>
          <w:color w:val="000000" w:themeColor="text1"/>
          <w:sz w:val="24"/>
          <w:szCs w:val="24"/>
          <w:shd w:val="clear" w:color="auto" w:fill="FFFFFF"/>
        </w:rPr>
      </w:pPr>
      <w:r w:rsidRPr="00AA0640">
        <w:rPr>
          <w:rFonts w:ascii="Times New Roman" w:eastAsia="Calibri" w:hAnsi="Times New Roman" w:cs="Times New Roman"/>
          <w:b/>
          <w:bCs/>
          <w:color w:val="000000" w:themeColor="text1"/>
          <w:sz w:val="24"/>
          <w:szCs w:val="24"/>
          <w:shd w:val="clear" w:color="auto" w:fill="FFFFFF"/>
        </w:rPr>
        <w:t>Abstract</w:t>
      </w:r>
    </w:p>
    <w:p w14:paraId="70881FFD" w14:textId="77777777" w:rsidR="00AA0640" w:rsidRPr="00AA0640" w:rsidRDefault="00AA0640" w:rsidP="00AA0640">
      <w:pPr>
        <w:spacing w:after="0"/>
        <w:jc w:val="both"/>
        <w:rPr>
          <w:rFonts w:ascii="Times New Roman" w:eastAsia="Calibri" w:hAnsi="Times New Roman" w:cs="Times New Roman"/>
          <w:b/>
          <w:bCs/>
          <w:color w:val="000000" w:themeColor="text1"/>
          <w:sz w:val="24"/>
          <w:szCs w:val="24"/>
          <w:shd w:val="clear" w:color="auto" w:fill="FFFFFF"/>
        </w:rPr>
      </w:pPr>
    </w:p>
    <w:p w14:paraId="140D945E" w14:textId="52E3E4FC" w:rsidR="001445E4" w:rsidRDefault="0080221D" w:rsidP="0022133D">
      <w:pPr>
        <w:spacing w:after="0"/>
        <w:jc w:val="both"/>
        <w:rPr>
          <w:rFonts w:ascii="Times New Roman" w:hAnsi="Times New Roman" w:cs="Times New Roman"/>
          <w:color w:val="101112"/>
          <w:sz w:val="24"/>
          <w:szCs w:val="24"/>
          <w:shd w:val="clear" w:color="auto" w:fill="FFFFFF"/>
        </w:rPr>
      </w:pPr>
      <w:r w:rsidRPr="00F80265">
        <w:rPr>
          <w:rFonts w:ascii="Times New Roman" w:hAnsi="Times New Roman" w:cs="Times New Roman"/>
          <w:color w:val="101112"/>
          <w:sz w:val="24"/>
          <w:szCs w:val="24"/>
          <w:shd w:val="clear" w:color="auto" w:fill="FFFFFF"/>
        </w:rPr>
        <w:t xml:space="preserve">Essential oils, extracted from various parts of the plant, have been studied for their potential health </w:t>
      </w:r>
      <w:r w:rsidRPr="00241E09">
        <w:rPr>
          <w:rFonts w:ascii="Times New Roman" w:hAnsi="Times New Roman" w:cs="Times New Roman"/>
          <w:color w:val="101112"/>
          <w:sz w:val="24"/>
          <w:szCs w:val="24"/>
          <w:shd w:val="clear" w:color="auto" w:fill="FFFFFF"/>
        </w:rPr>
        <w:t xml:space="preserve">benefits, showcasing impressive biological properties. </w:t>
      </w:r>
      <w:r w:rsidR="0022133D" w:rsidRPr="0022133D">
        <w:rPr>
          <w:rFonts w:ascii="Times New Roman" w:hAnsi="Times New Roman" w:cs="Times New Roman"/>
          <w:color w:val="101112"/>
          <w:sz w:val="24"/>
          <w:szCs w:val="24"/>
          <w:shd w:val="clear" w:color="auto" w:fill="FFFFFF"/>
        </w:rPr>
        <w:t xml:space="preserve">This study presents an integrated phytochemical, biological, and </w:t>
      </w:r>
      <w:r w:rsidR="0022133D" w:rsidRPr="0022133D">
        <w:rPr>
          <w:rFonts w:ascii="Times New Roman" w:hAnsi="Times New Roman" w:cs="Times New Roman"/>
          <w:i/>
          <w:iCs/>
          <w:color w:val="101112"/>
          <w:sz w:val="24"/>
          <w:szCs w:val="24"/>
          <w:shd w:val="clear" w:color="auto" w:fill="FFFFFF"/>
        </w:rPr>
        <w:t>In-silico</w:t>
      </w:r>
      <w:r w:rsidR="0022133D" w:rsidRPr="0022133D">
        <w:rPr>
          <w:rFonts w:ascii="Times New Roman" w:hAnsi="Times New Roman" w:cs="Times New Roman"/>
          <w:color w:val="101112"/>
          <w:sz w:val="24"/>
          <w:szCs w:val="24"/>
          <w:shd w:val="clear" w:color="auto" w:fill="FFFFFF"/>
        </w:rPr>
        <w:t xml:space="preserve"> evaluation of the essential oil extracted from </w:t>
      </w:r>
      <w:r w:rsidR="0022133D" w:rsidRPr="0022133D">
        <w:rPr>
          <w:rFonts w:ascii="Times New Roman" w:hAnsi="Times New Roman" w:cs="Times New Roman"/>
          <w:i/>
          <w:iCs/>
          <w:color w:val="101112"/>
          <w:sz w:val="24"/>
          <w:szCs w:val="24"/>
          <w:shd w:val="clear" w:color="auto" w:fill="FFFFFF"/>
        </w:rPr>
        <w:t xml:space="preserve">Plumeria </w:t>
      </w:r>
      <w:proofErr w:type="spellStart"/>
      <w:r w:rsidR="0022133D" w:rsidRPr="0022133D">
        <w:rPr>
          <w:rFonts w:ascii="Times New Roman" w:hAnsi="Times New Roman" w:cs="Times New Roman"/>
          <w:i/>
          <w:iCs/>
          <w:color w:val="101112"/>
          <w:sz w:val="24"/>
          <w:szCs w:val="24"/>
          <w:shd w:val="clear" w:color="auto" w:fill="FFFFFF"/>
        </w:rPr>
        <w:t>obtusa</w:t>
      </w:r>
      <w:proofErr w:type="spellEnd"/>
      <w:r w:rsidR="0022133D" w:rsidRPr="0022133D">
        <w:rPr>
          <w:rFonts w:ascii="Times New Roman" w:hAnsi="Times New Roman" w:cs="Times New Roman"/>
          <w:color w:val="101112"/>
          <w:sz w:val="24"/>
          <w:szCs w:val="24"/>
          <w:shd w:val="clear" w:color="auto" w:fill="FFFFFF"/>
        </w:rPr>
        <w:t xml:space="preserve"> pods. The essential oil was obtained by hydro-distillation and characterized using GC</w:t>
      </w:r>
      <w:r w:rsidR="0022133D">
        <w:rPr>
          <w:rFonts w:ascii="Times New Roman" w:hAnsi="Times New Roman" w:cs="Times New Roman"/>
          <w:color w:val="101112"/>
          <w:sz w:val="24"/>
          <w:szCs w:val="24"/>
          <w:shd w:val="clear" w:color="auto" w:fill="FFFFFF"/>
        </w:rPr>
        <w:t>-</w:t>
      </w:r>
      <w:r w:rsidR="0022133D" w:rsidRPr="0022133D">
        <w:rPr>
          <w:rFonts w:ascii="Times New Roman" w:hAnsi="Times New Roman" w:cs="Times New Roman"/>
          <w:color w:val="101112"/>
          <w:sz w:val="24"/>
          <w:szCs w:val="24"/>
          <w:shd w:val="clear" w:color="auto" w:fill="FFFFFF"/>
        </w:rPr>
        <w:t xml:space="preserve">MS analysis, which identified eight volatile constituents predominantly composed of oxygenated monoterpenoids, with menthol and linalool as major components. The essential oil exhibited significant antioxidant activity, as demonstrated by DPPH and hydrogen peroxide (H₂O₂) radical scavenging assays, indicating effective free-radical neutralization mechanisms. </w:t>
      </w:r>
      <w:r w:rsidR="0022133D">
        <w:rPr>
          <w:rFonts w:ascii="Times New Roman" w:hAnsi="Times New Roman" w:cs="Times New Roman"/>
          <w:color w:val="101112"/>
          <w:sz w:val="24"/>
          <w:szCs w:val="24"/>
          <w:shd w:val="clear" w:color="auto" w:fill="FFFFFF"/>
        </w:rPr>
        <w:t>The anti-inflammatory activity s</w:t>
      </w:r>
      <w:r w:rsidR="0022133D" w:rsidRPr="0022133D">
        <w:rPr>
          <w:rFonts w:ascii="Times New Roman" w:hAnsi="Times New Roman" w:cs="Times New Roman"/>
          <w:color w:val="101112"/>
          <w:sz w:val="24"/>
          <w:szCs w:val="24"/>
          <w:shd w:val="clear" w:color="auto" w:fill="FFFFFF"/>
        </w:rPr>
        <w:t>ignificant</w:t>
      </w:r>
      <w:r w:rsidR="0022133D">
        <w:rPr>
          <w:rFonts w:ascii="Times New Roman" w:hAnsi="Times New Roman" w:cs="Times New Roman"/>
          <w:color w:val="101112"/>
          <w:sz w:val="24"/>
          <w:szCs w:val="24"/>
          <w:shd w:val="clear" w:color="auto" w:fill="FFFFFF"/>
        </w:rPr>
        <w:t>ly highlighted the</w:t>
      </w:r>
      <w:r w:rsidR="0022133D" w:rsidRPr="0022133D">
        <w:rPr>
          <w:rFonts w:ascii="Times New Roman" w:hAnsi="Times New Roman" w:cs="Times New Roman"/>
          <w:color w:val="101112"/>
          <w:sz w:val="24"/>
          <w:szCs w:val="24"/>
          <w:shd w:val="clear" w:color="auto" w:fill="FFFFFF"/>
        </w:rPr>
        <w:t xml:space="preserve"> suppression of inflammatory response</w:t>
      </w:r>
      <w:r w:rsidR="0022133D">
        <w:rPr>
          <w:rFonts w:ascii="Times New Roman" w:hAnsi="Times New Roman" w:cs="Times New Roman"/>
          <w:color w:val="101112"/>
          <w:sz w:val="24"/>
          <w:szCs w:val="24"/>
          <w:shd w:val="clear" w:color="auto" w:fill="FFFFFF"/>
        </w:rPr>
        <w:t>s,</w:t>
      </w:r>
      <w:r w:rsidR="0022133D" w:rsidRPr="0022133D">
        <w:rPr>
          <w:rFonts w:ascii="Times New Roman" w:hAnsi="Times New Roman" w:cs="Times New Roman"/>
          <w:color w:val="101112"/>
          <w:sz w:val="24"/>
          <w:szCs w:val="24"/>
          <w:shd w:val="clear" w:color="auto" w:fill="FFFFFF"/>
        </w:rPr>
        <w:t xml:space="preserve"> indicating the potential of the essential oil as a natural anti-inflammatory agent.</w:t>
      </w:r>
      <w:r w:rsidR="0022133D">
        <w:rPr>
          <w:rFonts w:ascii="Times New Roman" w:hAnsi="Times New Roman" w:cs="Times New Roman"/>
          <w:color w:val="101112"/>
          <w:sz w:val="24"/>
          <w:szCs w:val="24"/>
          <w:shd w:val="clear" w:color="auto" w:fill="FFFFFF"/>
        </w:rPr>
        <w:t xml:space="preserve"> </w:t>
      </w:r>
      <w:r w:rsidR="0022133D" w:rsidRPr="0022133D">
        <w:rPr>
          <w:rFonts w:ascii="Times New Roman" w:hAnsi="Times New Roman" w:cs="Times New Roman"/>
          <w:color w:val="101112"/>
          <w:sz w:val="24"/>
          <w:szCs w:val="24"/>
          <w:shd w:val="clear" w:color="auto" w:fill="FFFFFF"/>
        </w:rPr>
        <w:t>In addition, the essential oil showed promising anticancer activity, which was mechanistically validated through molecular docking against E3 ubiquitin ligase PARKIN (PDB ID: 4I1H), where key constituents such as (Z)-</w:t>
      </w:r>
      <w:proofErr w:type="spellStart"/>
      <w:r w:rsidR="0022133D" w:rsidRPr="0022133D">
        <w:rPr>
          <w:rFonts w:ascii="Times New Roman" w:hAnsi="Times New Roman" w:cs="Times New Roman"/>
          <w:color w:val="101112"/>
          <w:sz w:val="24"/>
          <w:szCs w:val="24"/>
          <w:shd w:val="clear" w:color="auto" w:fill="FFFFFF"/>
        </w:rPr>
        <w:t>lanceol</w:t>
      </w:r>
      <w:proofErr w:type="spellEnd"/>
      <w:r w:rsidR="0022133D" w:rsidRPr="0022133D">
        <w:rPr>
          <w:rFonts w:ascii="Times New Roman" w:hAnsi="Times New Roman" w:cs="Times New Roman"/>
          <w:color w:val="101112"/>
          <w:sz w:val="24"/>
          <w:szCs w:val="24"/>
          <w:shd w:val="clear" w:color="auto" w:fill="FFFFFF"/>
        </w:rPr>
        <w:t xml:space="preserve"> acetate and α-copaene exhibited strong binding interactions comparable to the reference drug. PASS prediction analysis confirmed high probabilities for antioxidant, anti-inflammatory, and anticancer activities of the major compounds.</w:t>
      </w:r>
      <w:r w:rsidR="0022133D">
        <w:rPr>
          <w:rFonts w:ascii="Times New Roman" w:hAnsi="Times New Roman" w:cs="Times New Roman"/>
          <w:color w:val="101112"/>
          <w:sz w:val="24"/>
          <w:szCs w:val="24"/>
          <w:shd w:val="clear" w:color="auto" w:fill="FFFFFF"/>
        </w:rPr>
        <w:t xml:space="preserve"> </w:t>
      </w:r>
      <w:r w:rsidR="0022133D" w:rsidRPr="0022133D">
        <w:rPr>
          <w:rFonts w:ascii="Times New Roman" w:hAnsi="Times New Roman" w:cs="Times New Roman"/>
          <w:color w:val="101112"/>
          <w:sz w:val="24"/>
          <w:szCs w:val="24"/>
          <w:shd w:val="clear" w:color="auto" w:fill="FFFFFF"/>
        </w:rPr>
        <w:t xml:space="preserve">Furthermore, </w:t>
      </w:r>
      <w:r w:rsidR="0022133D" w:rsidRPr="0022133D">
        <w:rPr>
          <w:rFonts w:ascii="Times New Roman" w:hAnsi="Times New Roman" w:cs="Times New Roman"/>
          <w:i/>
          <w:iCs/>
          <w:color w:val="101112"/>
          <w:sz w:val="24"/>
          <w:szCs w:val="24"/>
          <w:shd w:val="clear" w:color="auto" w:fill="FFFFFF"/>
        </w:rPr>
        <w:t>In-silico</w:t>
      </w:r>
      <w:r w:rsidR="0022133D" w:rsidRPr="0022133D">
        <w:rPr>
          <w:rFonts w:ascii="Times New Roman" w:hAnsi="Times New Roman" w:cs="Times New Roman"/>
          <w:color w:val="101112"/>
          <w:sz w:val="24"/>
          <w:szCs w:val="24"/>
          <w:shd w:val="clear" w:color="auto" w:fill="FFFFFF"/>
        </w:rPr>
        <w:t xml:space="preserve"> ADMET, toxicity profiling, and BOILED-Egg analysis demonstrated </w:t>
      </w:r>
      <w:proofErr w:type="spellStart"/>
      <w:r w:rsidR="0022133D" w:rsidRPr="0022133D">
        <w:rPr>
          <w:rFonts w:ascii="Times New Roman" w:hAnsi="Times New Roman" w:cs="Times New Roman"/>
          <w:color w:val="101112"/>
          <w:sz w:val="24"/>
          <w:szCs w:val="24"/>
          <w:shd w:val="clear" w:color="auto" w:fill="FFFFFF"/>
        </w:rPr>
        <w:t>favorable</w:t>
      </w:r>
      <w:proofErr w:type="spellEnd"/>
      <w:r w:rsidR="0022133D" w:rsidRPr="0022133D">
        <w:rPr>
          <w:rFonts w:ascii="Times New Roman" w:hAnsi="Times New Roman" w:cs="Times New Roman"/>
          <w:color w:val="101112"/>
          <w:sz w:val="24"/>
          <w:szCs w:val="24"/>
          <w:shd w:val="clear" w:color="auto" w:fill="FFFFFF"/>
        </w:rPr>
        <w:t xml:space="preserve"> drug-likeness, high oral bioavailability, blood–brain barrier permeability, and low predicted toxicity for most constituents.</w:t>
      </w:r>
      <w:r w:rsidR="0022133D">
        <w:rPr>
          <w:rFonts w:ascii="Times New Roman" w:hAnsi="Times New Roman" w:cs="Times New Roman"/>
          <w:color w:val="101112"/>
          <w:sz w:val="24"/>
          <w:szCs w:val="24"/>
          <w:shd w:val="clear" w:color="auto" w:fill="FFFFFF"/>
        </w:rPr>
        <w:t xml:space="preserve"> Thus, </w:t>
      </w:r>
      <w:r w:rsidR="0022133D" w:rsidRPr="0022133D">
        <w:rPr>
          <w:rFonts w:ascii="Times New Roman" w:hAnsi="Times New Roman" w:cs="Times New Roman"/>
          <w:color w:val="101112"/>
          <w:sz w:val="24"/>
          <w:szCs w:val="24"/>
          <w:shd w:val="clear" w:color="auto" w:fill="FFFFFF"/>
        </w:rPr>
        <w:t xml:space="preserve">this study provides the first comprehensive insight into the therapeutic potential of </w:t>
      </w:r>
      <w:r w:rsidR="0022133D" w:rsidRPr="0022133D">
        <w:rPr>
          <w:rFonts w:ascii="Times New Roman" w:hAnsi="Times New Roman" w:cs="Times New Roman"/>
          <w:i/>
          <w:iCs/>
          <w:color w:val="101112"/>
          <w:sz w:val="24"/>
          <w:szCs w:val="24"/>
          <w:shd w:val="clear" w:color="auto" w:fill="FFFFFF"/>
        </w:rPr>
        <w:t>P</w:t>
      </w:r>
      <w:r w:rsidR="0022133D">
        <w:rPr>
          <w:rFonts w:ascii="Times New Roman" w:hAnsi="Times New Roman" w:cs="Times New Roman"/>
          <w:i/>
          <w:iCs/>
          <w:color w:val="101112"/>
          <w:sz w:val="24"/>
          <w:szCs w:val="24"/>
          <w:shd w:val="clear" w:color="auto" w:fill="FFFFFF"/>
        </w:rPr>
        <w:t xml:space="preserve">. </w:t>
      </w:r>
      <w:proofErr w:type="spellStart"/>
      <w:r w:rsidR="0022133D" w:rsidRPr="0022133D">
        <w:rPr>
          <w:rFonts w:ascii="Times New Roman" w:hAnsi="Times New Roman" w:cs="Times New Roman"/>
          <w:i/>
          <w:iCs/>
          <w:color w:val="101112"/>
          <w:sz w:val="24"/>
          <w:szCs w:val="24"/>
          <w:shd w:val="clear" w:color="auto" w:fill="FFFFFF"/>
        </w:rPr>
        <w:t>obtusa</w:t>
      </w:r>
      <w:proofErr w:type="spellEnd"/>
      <w:r w:rsidR="0022133D" w:rsidRPr="0022133D">
        <w:rPr>
          <w:rFonts w:ascii="Times New Roman" w:hAnsi="Times New Roman" w:cs="Times New Roman"/>
          <w:color w:val="101112"/>
          <w:sz w:val="24"/>
          <w:szCs w:val="24"/>
          <w:shd w:val="clear" w:color="auto" w:fill="FFFFFF"/>
        </w:rPr>
        <w:t xml:space="preserve"> pod essential oil, highlighting its promise as a multifunctional natural source for drug development.</w:t>
      </w:r>
    </w:p>
    <w:p w14:paraId="575226B3" w14:textId="77777777" w:rsidR="0022133D" w:rsidRDefault="0022133D" w:rsidP="0022133D">
      <w:pPr>
        <w:spacing w:after="0"/>
        <w:jc w:val="both"/>
        <w:rPr>
          <w:rFonts w:ascii="Times New Roman" w:eastAsia="Calibri" w:hAnsi="Times New Roman" w:cs="Times New Roman"/>
          <w:b/>
          <w:bCs/>
          <w:color w:val="000000" w:themeColor="text1"/>
          <w:sz w:val="24"/>
          <w:szCs w:val="24"/>
          <w:shd w:val="clear" w:color="auto" w:fill="FFFFFF"/>
        </w:rPr>
      </w:pPr>
    </w:p>
    <w:p w14:paraId="02960112" w14:textId="0BBE2FD4" w:rsidR="00AA0640" w:rsidRPr="0022133D" w:rsidRDefault="00AA0640" w:rsidP="00AA0640">
      <w:pPr>
        <w:spacing w:after="0"/>
        <w:jc w:val="both"/>
        <w:rPr>
          <w:rFonts w:ascii="Times New Roman" w:eastAsia="Calibri" w:hAnsi="Times New Roman" w:cs="Times New Roman"/>
          <w:b/>
          <w:bCs/>
          <w:color w:val="000000" w:themeColor="text1"/>
          <w:sz w:val="24"/>
          <w:szCs w:val="24"/>
          <w:shd w:val="clear" w:color="auto" w:fill="FFFFFF"/>
        </w:rPr>
      </w:pPr>
      <w:r w:rsidRPr="00AA0640">
        <w:rPr>
          <w:rFonts w:ascii="Times New Roman" w:eastAsia="Calibri" w:hAnsi="Times New Roman" w:cs="Times New Roman"/>
          <w:b/>
          <w:bCs/>
          <w:color w:val="000000" w:themeColor="text1"/>
          <w:sz w:val="24"/>
          <w:szCs w:val="24"/>
          <w:shd w:val="clear" w:color="auto" w:fill="FFFFFF"/>
        </w:rPr>
        <w:t xml:space="preserve">Keywords: </w:t>
      </w:r>
      <w:r w:rsidR="005B62EF" w:rsidRPr="0022133D">
        <w:rPr>
          <w:rFonts w:ascii="Times New Roman" w:eastAsia="Calibri" w:hAnsi="Times New Roman" w:cs="Times New Roman"/>
          <w:b/>
          <w:bCs/>
          <w:i/>
          <w:iCs/>
          <w:color w:val="000000" w:themeColor="text1"/>
          <w:sz w:val="24"/>
          <w:szCs w:val="24"/>
          <w:shd w:val="clear" w:color="auto" w:fill="FFFFFF"/>
        </w:rPr>
        <w:t xml:space="preserve">Plumeria </w:t>
      </w:r>
      <w:proofErr w:type="spellStart"/>
      <w:r w:rsidR="005B62EF" w:rsidRPr="0022133D">
        <w:rPr>
          <w:rFonts w:ascii="Times New Roman" w:eastAsia="Calibri" w:hAnsi="Times New Roman" w:cs="Times New Roman"/>
          <w:b/>
          <w:bCs/>
          <w:i/>
          <w:iCs/>
          <w:color w:val="000000" w:themeColor="text1"/>
          <w:sz w:val="24"/>
          <w:szCs w:val="24"/>
          <w:shd w:val="clear" w:color="auto" w:fill="FFFFFF"/>
        </w:rPr>
        <w:t>obtusa</w:t>
      </w:r>
      <w:proofErr w:type="spellEnd"/>
      <w:r w:rsidRPr="0022133D">
        <w:rPr>
          <w:rFonts w:ascii="Times New Roman" w:eastAsia="Calibri" w:hAnsi="Times New Roman" w:cs="Times New Roman"/>
          <w:b/>
          <w:bCs/>
          <w:color w:val="000000" w:themeColor="text1"/>
          <w:sz w:val="24"/>
          <w:szCs w:val="24"/>
          <w:shd w:val="clear" w:color="auto" w:fill="FFFFFF"/>
        </w:rPr>
        <w:t>, Essential oil, Antioxidant</w:t>
      </w:r>
      <w:r w:rsidR="00836EED" w:rsidRPr="0022133D">
        <w:rPr>
          <w:rFonts w:ascii="Times New Roman" w:eastAsia="Calibri" w:hAnsi="Times New Roman" w:cs="Times New Roman"/>
          <w:b/>
          <w:bCs/>
          <w:color w:val="000000" w:themeColor="text1"/>
          <w:sz w:val="24"/>
          <w:szCs w:val="24"/>
          <w:shd w:val="clear" w:color="auto" w:fill="FFFFFF"/>
        </w:rPr>
        <w:t>, Anti-inflammatory</w:t>
      </w:r>
      <w:r w:rsidR="0022133D" w:rsidRPr="0022133D">
        <w:rPr>
          <w:rFonts w:ascii="Times New Roman" w:eastAsia="Calibri" w:hAnsi="Times New Roman" w:cs="Times New Roman"/>
          <w:b/>
          <w:bCs/>
          <w:color w:val="000000" w:themeColor="text1"/>
          <w:sz w:val="24"/>
          <w:szCs w:val="24"/>
          <w:shd w:val="clear" w:color="auto" w:fill="FFFFFF"/>
        </w:rPr>
        <w:t xml:space="preserve">, Anti-cancer, ADMET, </w:t>
      </w:r>
      <w:r w:rsidR="0022133D" w:rsidRPr="0022133D">
        <w:rPr>
          <w:rFonts w:ascii="Times New Roman" w:eastAsia="Calibri" w:hAnsi="Times New Roman" w:cs="Times New Roman"/>
          <w:b/>
          <w:bCs/>
          <w:i/>
          <w:iCs/>
          <w:color w:val="000000" w:themeColor="text1"/>
          <w:sz w:val="24"/>
          <w:szCs w:val="24"/>
          <w:shd w:val="clear" w:color="auto" w:fill="FFFFFF"/>
        </w:rPr>
        <w:t>In-silico</w:t>
      </w:r>
      <w:r w:rsidR="0022133D" w:rsidRPr="0022133D">
        <w:rPr>
          <w:rFonts w:ascii="Times New Roman" w:eastAsia="Calibri" w:hAnsi="Times New Roman" w:cs="Times New Roman"/>
          <w:b/>
          <w:bCs/>
          <w:color w:val="000000" w:themeColor="text1"/>
          <w:sz w:val="24"/>
          <w:szCs w:val="24"/>
          <w:shd w:val="clear" w:color="auto" w:fill="FFFFFF"/>
        </w:rPr>
        <w:t xml:space="preserve"> studies</w:t>
      </w:r>
    </w:p>
    <w:p w14:paraId="44CD212E" w14:textId="77777777" w:rsidR="00676C1E" w:rsidRDefault="00676C1E" w:rsidP="00AA0640">
      <w:pPr>
        <w:spacing w:after="0"/>
        <w:jc w:val="both"/>
        <w:rPr>
          <w:rFonts w:ascii="Times New Roman" w:eastAsia="Calibri" w:hAnsi="Times New Roman" w:cs="Times New Roman"/>
          <w:color w:val="000000" w:themeColor="text1"/>
          <w:sz w:val="24"/>
          <w:szCs w:val="24"/>
          <w:shd w:val="clear" w:color="auto" w:fill="FFFFFF"/>
        </w:rPr>
      </w:pPr>
    </w:p>
    <w:p w14:paraId="701538D3" w14:textId="02F94BEB" w:rsidR="00D90650" w:rsidRPr="006F1F50" w:rsidRDefault="00D90650" w:rsidP="006F1F50">
      <w:pPr>
        <w:pStyle w:val="ListParagraph"/>
        <w:numPr>
          <w:ilvl w:val="0"/>
          <w:numId w:val="5"/>
        </w:numPr>
        <w:jc w:val="both"/>
        <w:rPr>
          <w:rFonts w:ascii="Times New Roman" w:hAnsi="Times New Roman" w:cs="Times New Roman"/>
          <w:b/>
          <w:bCs/>
          <w:sz w:val="24"/>
          <w:szCs w:val="24"/>
          <w:shd w:val="clear" w:color="auto" w:fill="FFFFFF"/>
        </w:rPr>
      </w:pPr>
      <w:r w:rsidRPr="006F1F50">
        <w:rPr>
          <w:rFonts w:ascii="Times New Roman" w:hAnsi="Times New Roman" w:cs="Times New Roman"/>
          <w:b/>
          <w:bCs/>
          <w:sz w:val="24"/>
          <w:szCs w:val="24"/>
          <w:shd w:val="clear" w:color="auto" w:fill="FFFFFF"/>
        </w:rPr>
        <w:t xml:space="preserve">Introduction </w:t>
      </w:r>
    </w:p>
    <w:p w14:paraId="102A029D" w14:textId="4EEE2AA9" w:rsidR="003F7B09" w:rsidRPr="003F7B09" w:rsidRDefault="003F7B09" w:rsidP="003F7B09">
      <w:pPr>
        <w:jc w:val="both"/>
        <w:rPr>
          <w:rFonts w:ascii="Times New Roman" w:hAnsi="Times New Roman" w:cs="Times New Roman"/>
          <w:sz w:val="24"/>
          <w:szCs w:val="24"/>
          <w:shd w:val="clear" w:color="auto" w:fill="FFFFFF"/>
        </w:rPr>
      </w:pPr>
      <w:r w:rsidRPr="003F7B09">
        <w:rPr>
          <w:rFonts w:ascii="Times New Roman" w:hAnsi="Times New Roman" w:cs="Times New Roman"/>
          <w:sz w:val="24"/>
          <w:szCs w:val="24"/>
          <w:shd w:val="clear" w:color="auto" w:fill="FFFFFF"/>
        </w:rPr>
        <w:t xml:space="preserve">For centuries, essential oils and plant extracts have served as vital reservoirs of bioactive molecules with multifaceted therapeutic potentials, including antioxidant, antimicrobial, anti-inflammatory, and anticancer activities. These volatile and non-volatile secondary metabolites, integrated within traditional health systems worldwide, contribute to modulation of oxidative stress and inflammation, which are fundamental drivers of chronic diseases such as cancer and inflammatory disorders. </w:t>
      </w:r>
      <w:r>
        <w:rPr>
          <w:rFonts w:ascii="Times New Roman" w:hAnsi="Times New Roman" w:cs="Times New Roman"/>
          <w:sz w:val="24"/>
          <w:szCs w:val="24"/>
          <w:shd w:val="clear" w:color="auto" w:fill="FFFFFF"/>
        </w:rPr>
        <w:t>M</w:t>
      </w:r>
      <w:r w:rsidRPr="00624745">
        <w:rPr>
          <w:rFonts w:ascii="Times New Roman" w:hAnsi="Times New Roman" w:cs="Times New Roman"/>
          <w:sz w:val="24"/>
          <w:szCs w:val="24"/>
          <w:shd w:val="clear" w:color="auto" w:fill="FFFFFF"/>
        </w:rPr>
        <w:t>onoterpenes are distinguished by their exceptionally high hydrocarbon levels, rendering them the most abundant component in essential oils</w:t>
      </w:r>
      <w:r w:rsidRPr="00624745">
        <w:rPr>
          <w:rFonts w:ascii="Times New Roman" w:hAnsi="Times New Roman" w:cs="Times New Roman"/>
          <w:sz w:val="24"/>
          <w:szCs w:val="24"/>
          <w:shd w:val="clear" w:color="auto" w:fill="FFFFFF"/>
          <w:vertAlign w:val="superscript"/>
        </w:rPr>
        <w:t>2</w:t>
      </w:r>
      <w:r>
        <w:rPr>
          <w:rFonts w:ascii="Times New Roman" w:hAnsi="Times New Roman" w:cs="Times New Roman"/>
          <w:sz w:val="24"/>
          <w:szCs w:val="24"/>
          <w:shd w:val="clear" w:color="auto" w:fill="FFFFFF"/>
          <w:vertAlign w:val="subscript"/>
        </w:rPr>
        <w:t>.</w:t>
      </w:r>
      <w:r>
        <w:rPr>
          <w:rFonts w:ascii="Times New Roman" w:hAnsi="Times New Roman" w:cs="Times New Roman"/>
          <w:sz w:val="24"/>
          <w:szCs w:val="24"/>
          <w:shd w:val="clear" w:color="auto" w:fill="FFFFFF"/>
          <w:vertAlign w:val="superscript"/>
        </w:rPr>
        <w:t xml:space="preserve"> </w:t>
      </w:r>
      <w:r w:rsidRPr="003F7B09">
        <w:rPr>
          <w:rFonts w:ascii="Times New Roman" w:hAnsi="Times New Roman" w:cs="Times New Roman"/>
          <w:sz w:val="24"/>
          <w:szCs w:val="24"/>
          <w:shd w:val="clear" w:color="auto" w:fill="FFFFFF"/>
        </w:rPr>
        <w:lastRenderedPageBreak/>
        <w:t xml:space="preserve">Essential oils are complex mixtures of primarily monoterpenes, sesquiterpenes, and other volatile compounds, which exhibit broad biological activities </w:t>
      </w:r>
      <w:r w:rsidRPr="00624745">
        <w:rPr>
          <w:rFonts w:ascii="Times New Roman" w:hAnsi="Times New Roman" w:cs="Times New Roman"/>
          <w:sz w:val="24"/>
          <w:szCs w:val="24"/>
          <w:shd w:val="clear" w:color="auto" w:fill="FFFFFF"/>
        </w:rPr>
        <w:t>encompassing antioxidant, antibacterial, stimulant, antimicrobial, diuretic, nematicidal, anticancer, and antifungal activities, highlighting their remarkable versatility in therapeutic applications</w:t>
      </w:r>
      <w:r w:rsidRPr="00624745">
        <w:rPr>
          <w:rFonts w:ascii="Times New Roman" w:hAnsi="Times New Roman" w:cs="Times New Roman"/>
          <w:sz w:val="24"/>
          <w:szCs w:val="24"/>
          <w:shd w:val="clear" w:color="auto" w:fill="FFFFFF"/>
          <w:vertAlign w:val="superscript"/>
        </w:rPr>
        <w:t>3</w:t>
      </w:r>
      <w:r>
        <w:rPr>
          <w:rFonts w:ascii="Times New Roman" w:hAnsi="Times New Roman" w:cs="Times New Roman"/>
          <w:sz w:val="24"/>
          <w:szCs w:val="24"/>
          <w:shd w:val="clear" w:color="auto" w:fill="FFFFFF"/>
          <w:vertAlign w:val="superscript"/>
        </w:rPr>
        <w:t xml:space="preserve"> </w:t>
      </w:r>
      <w:r w:rsidRPr="003F7B09">
        <w:rPr>
          <w:rFonts w:ascii="Times New Roman" w:hAnsi="Times New Roman" w:cs="Times New Roman"/>
          <w:sz w:val="24"/>
          <w:szCs w:val="24"/>
          <w:shd w:val="clear" w:color="auto" w:fill="FFFFFF"/>
        </w:rPr>
        <w:t>and are widely studied for health-promoting properties across diverse plant species.</w:t>
      </w:r>
      <w:r>
        <w:rPr>
          <w:rFonts w:ascii="Times New Roman" w:hAnsi="Times New Roman" w:cs="Times New Roman"/>
          <w:sz w:val="24"/>
          <w:szCs w:val="24"/>
          <w:shd w:val="clear" w:color="auto" w:fill="FFFFFF"/>
        </w:rPr>
        <w:t xml:space="preserve"> </w:t>
      </w:r>
    </w:p>
    <w:p w14:paraId="0D8892AA" w14:textId="4BE81DD8" w:rsidR="003F7B09" w:rsidRPr="000B3843" w:rsidRDefault="003F7B09" w:rsidP="000B3843">
      <w:pPr>
        <w:jc w:val="both"/>
        <w:rPr>
          <w:rFonts w:ascii="Times New Roman" w:hAnsi="Times New Roman" w:cs="Times New Roman"/>
          <w:b/>
          <w:bCs/>
          <w:sz w:val="24"/>
          <w:szCs w:val="24"/>
        </w:rPr>
      </w:pPr>
      <w:r w:rsidRPr="003F7B09">
        <w:rPr>
          <w:rFonts w:ascii="Times New Roman" w:hAnsi="Times New Roman" w:cs="Times New Roman"/>
          <w:i/>
          <w:iCs/>
          <w:sz w:val="24"/>
          <w:szCs w:val="24"/>
          <w:shd w:val="clear" w:color="auto" w:fill="FFFFFF"/>
        </w:rPr>
        <w:t xml:space="preserve">Plumeria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 xml:space="preserve"> L. (Apocynaceae), commonly known as white frangipani, is an evergreen shrub or small tree with fragrant flowers, traditionally cultivated for ornamental purposes and utilized in ethnomedicine. Across traditional systems, various parts of the plant</w:t>
      </w:r>
      <w:r>
        <w:rPr>
          <w:rFonts w:ascii="Times New Roman" w:hAnsi="Times New Roman" w:cs="Times New Roman"/>
          <w:sz w:val="24"/>
          <w:szCs w:val="24"/>
          <w:shd w:val="clear" w:color="auto" w:fill="FFFFFF"/>
        </w:rPr>
        <w:t xml:space="preserve"> </w:t>
      </w:r>
      <w:r w:rsidRPr="003F7B09">
        <w:rPr>
          <w:rFonts w:ascii="Times New Roman" w:hAnsi="Times New Roman" w:cs="Times New Roman"/>
          <w:sz w:val="24"/>
          <w:szCs w:val="24"/>
          <w:shd w:val="clear" w:color="auto" w:fill="FFFFFF"/>
        </w:rPr>
        <w:t>including bark, leaves, and flowers</w:t>
      </w:r>
      <w:r>
        <w:rPr>
          <w:rFonts w:ascii="Times New Roman" w:hAnsi="Times New Roman" w:cs="Times New Roman"/>
          <w:sz w:val="24"/>
          <w:szCs w:val="24"/>
          <w:shd w:val="clear" w:color="auto" w:fill="FFFFFF"/>
        </w:rPr>
        <w:t xml:space="preserve"> </w:t>
      </w:r>
      <w:r w:rsidRPr="003F7B09">
        <w:rPr>
          <w:rFonts w:ascii="Times New Roman" w:hAnsi="Times New Roman" w:cs="Times New Roman"/>
          <w:sz w:val="24"/>
          <w:szCs w:val="24"/>
          <w:shd w:val="clear" w:color="auto" w:fill="FFFFFF"/>
        </w:rPr>
        <w:t>have been applied to treat skin ailments, fever, pain, and digestive disorders, reflecting its historical medicinal relevance</w:t>
      </w:r>
      <w:r w:rsidR="00707F4D">
        <w:rPr>
          <w:rFonts w:ascii="Times New Roman" w:hAnsi="Times New Roman" w:cs="Times New Roman"/>
          <w:sz w:val="24"/>
          <w:szCs w:val="24"/>
          <w:shd w:val="clear" w:color="auto" w:fill="FFFFFF"/>
        </w:rPr>
        <w:t xml:space="preserve"> </w:t>
      </w:r>
      <w:r w:rsidR="00707F4D" w:rsidRPr="000B3843">
        <w:rPr>
          <w:rFonts w:ascii="Times New Roman" w:hAnsi="Times New Roman" w:cs="Times New Roman"/>
          <w:b/>
          <w:bCs/>
          <w:sz w:val="24"/>
          <w:szCs w:val="24"/>
          <w:shd w:val="clear" w:color="auto" w:fill="FFFFFF"/>
        </w:rPr>
        <w:t>(</w:t>
      </w:r>
      <w:proofErr w:type="spellStart"/>
      <w:r w:rsidR="00707F4D" w:rsidRPr="000B3843">
        <w:rPr>
          <w:rFonts w:ascii="Times New Roman" w:hAnsi="Times New Roman" w:cs="Times New Roman"/>
          <w:b/>
          <w:bCs/>
          <w:sz w:val="24"/>
          <w:szCs w:val="24"/>
          <w:shd w:val="clear" w:color="auto" w:fill="FFFFFF"/>
        </w:rPr>
        <w:t>Bihani</w:t>
      </w:r>
      <w:proofErr w:type="spellEnd"/>
      <w:r w:rsidR="00707F4D" w:rsidRPr="000B3843">
        <w:rPr>
          <w:rFonts w:ascii="Times New Roman" w:hAnsi="Times New Roman" w:cs="Times New Roman"/>
          <w:b/>
          <w:bCs/>
          <w:sz w:val="24"/>
          <w:szCs w:val="24"/>
          <w:shd w:val="clear" w:color="auto" w:fill="FFFFFF"/>
        </w:rPr>
        <w:t xml:space="preserve"> et al., 2021)</w:t>
      </w:r>
      <w:r w:rsidRPr="000B3843">
        <w:rPr>
          <w:rFonts w:ascii="Times New Roman" w:hAnsi="Times New Roman" w:cs="Times New Roman"/>
          <w:b/>
          <w:bCs/>
          <w:sz w:val="24"/>
          <w:szCs w:val="24"/>
          <w:shd w:val="clear" w:color="auto" w:fill="FFFFFF"/>
        </w:rPr>
        <w:t xml:space="preserve">. </w:t>
      </w:r>
      <w:r w:rsidRPr="00624745">
        <w:rPr>
          <w:rFonts w:ascii="Times New Roman" w:hAnsi="Times New Roman" w:cs="Times New Roman"/>
          <w:sz w:val="24"/>
          <w:szCs w:val="24"/>
          <w:shd w:val="clear" w:color="auto" w:fill="FFFFFF"/>
        </w:rPr>
        <w:t xml:space="preserve">The plant's bark is made into a plaster to treat </w:t>
      </w:r>
      <w:proofErr w:type="spellStart"/>
      <w:r w:rsidRPr="00624745">
        <w:rPr>
          <w:rFonts w:ascii="Times New Roman" w:hAnsi="Times New Roman" w:cs="Times New Roman"/>
          <w:sz w:val="24"/>
          <w:szCs w:val="24"/>
          <w:shd w:val="clear" w:color="auto" w:fill="FFFFFF"/>
        </w:rPr>
        <w:t>tumors</w:t>
      </w:r>
      <w:proofErr w:type="spellEnd"/>
      <w:r w:rsidRPr="00624745">
        <w:rPr>
          <w:rFonts w:ascii="Times New Roman" w:hAnsi="Times New Roman" w:cs="Times New Roman"/>
          <w:sz w:val="24"/>
          <w:szCs w:val="24"/>
          <w:shd w:val="clear" w:color="auto" w:fill="FFFFFF"/>
        </w:rPr>
        <w:t>, and its latex is a versatile remedy for skin issues, as well as a natural treatment for various health concerns, including fluid retention, heart conditions, digestive issues, and high blood pressure</w:t>
      </w:r>
      <w:r w:rsidR="000B3843" w:rsidRPr="000B3843">
        <w:rPr>
          <w:rFonts w:ascii="Times New Roman" w:hAnsi="Times New Roman" w:cs="Times New Roman"/>
          <w:b/>
          <w:bCs/>
          <w:sz w:val="24"/>
          <w:szCs w:val="24"/>
        </w:rPr>
        <w:t xml:space="preserve"> </w:t>
      </w:r>
      <w:r w:rsidR="000B3843">
        <w:rPr>
          <w:rFonts w:ascii="Times New Roman" w:hAnsi="Times New Roman" w:cs="Times New Roman"/>
          <w:b/>
          <w:bCs/>
          <w:sz w:val="24"/>
          <w:szCs w:val="24"/>
        </w:rPr>
        <w:t>(</w:t>
      </w:r>
      <w:r w:rsidR="000B3843" w:rsidRPr="000B3843">
        <w:rPr>
          <w:rFonts w:ascii="Times New Roman" w:hAnsi="Times New Roman" w:cs="Times New Roman"/>
          <w:b/>
          <w:bCs/>
          <w:sz w:val="24"/>
          <w:szCs w:val="24"/>
        </w:rPr>
        <w:t>Goyal et al., 2012; Chopra et al., 1956; Hartwell, 1982</w:t>
      </w:r>
      <w:r w:rsidR="000B3843">
        <w:rPr>
          <w:rFonts w:ascii="Times New Roman" w:hAnsi="Times New Roman" w:cs="Times New Roman"/>
          <w:b/>
          <w:bCs/>
          <w:sz w:val="24"/>
          <w:szCs w:val="24"/>
        </w:rPr>
        <w:t>)</w:t>
      </w:r>
      <w:r>
        <w:rPr>
          <w:rFonts w:ascii="Times New Roman" w:hAnsi="Times New Roman" w:cs="Times New Roman"/>
          <w:sz w:val="24"/>
          <w:szCs w:val="24"/>
          <w:shd w:val="clear" w:color="auto" w:fill="FFFFFF"/>
        </w:rPr>
        <w:t xml:space="preserve">. </w:t>
      </w:r>
      <w:r w:rsidRPr="003F7B09">
        <w:rPr>
          <w:rFonts w:ascii="Times New Roman" w:hAnsi="Times New Roman" w:cs="Times New Roman"/>
          <w:sz w:val="24"/>
          <w:szCs w:val="24"/>
          <w:shd w:val="clear" w:color="auto" w:fill="FFFFFF"/>
        </w:rPr>
        <w:t xml:space="preserve">Recent phytochemical investigations reveal that </w:t>
      </w:r>
      <w:r w:rsidRPr="003F7B09">
        <w:rPr>
          <w:rFonts w:ascii="Times New Roman" w:hAnsi="Times New Roman" w:cs="Times New Roman"/>
          <w:i/>
          <w:iCs/>
          <w:sz w:val="24"/>
          <w:szCs w:val="24"/>
          <w:shd w:val="clear" w:color="auto" w:fill="FFFFFF"/>
        </w:rPr>
        <w:t xml:space="preserve">P.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 xml:space="preserve"> </w:t>
      </w:r>
      <w:proofErr w:type="spellStart"/>
      <w:r w:rsidRPr="003F7B09">
        <w:rPr>
          <w:rFonts w:ascii="Times New Roman" w:hAnsi="Times New Roman" w:cs="Times New Roman"/>
          <w:sz w:val="24"/>
          <w:szCs w:val="24"/>
          <w:shd w:val="clear" w:color="auto" w:fill="FFFFFF"/>
        </w:rPr>
        <w:t>harbors</w:t>
      </w:r>
      <w:proofErr w:type="spellEnd"/>
      <w:r w:rsidRPr="003F7B09">
        <w:rPr>
          <w:rFonts w:ascii="Times New Roman" w:hAnsi="Times New Roman" w:cs="Times New Roman"/>
          <w:sz w:val="24"/>
          <w:szCs w:val="24"/>
          <w:shd w:val="clear" w:color="auto" w:fill="FFFFFF"/>
        </w:rPr>
        <w:t xml:space="preserve"> a diverse array of bioactive compounds, including iridoids, terpenoids, flavonoids, phenolic acids, steroids, and volatile constituents. </w:t>
      </w:r>
      <w:r w:rsidRPr="0031025F">
        <w:rPr>
          <w:rFonts w:ascii="Times New Roman" w:hAnsi="Times New Roman" w:cs="Times New Roman"/>
          <w:sz w:val="24"/>
          <w:szCs w:val="24"/>
          <w:shd w:val="clear" w:color="auto" w:fill="FFFFFF"/>
        </w:rPr>
        <w:t xml:space="preserve">The flower's essential oil comprises the dominant compounds </w:t>
      </w:r>
      <w:r>
        <w:rPr>
          <w:rFonts w:ascii="Times New Roman" w:hAnsi="Times New Roman" w:cs="Times New Roman"/>
          <w:sz w:val="24"/>
          <w:szCs w:val="24"/>
          <w:shd w:val="clear" w:color="auto" w:fill="FFFFFF"/>
        </w:rPr>
        <w:t>that includes</w:t>
      </w:r>
      <w:r w:rsidRPr="0031025F">
        <w:rPr>
          <w:rStyle w:val="x193iq5w"/>
          <w:rFonts w:ascii="Times New Roman" w:hAnsi="Times New Roman" w:cs="Times New Roman"/>
          <w:sz w:val="24"/>
          <w:szCs w:val="24"/>
        </w:rPr>
        <w:t xml:space="preserve"> </w:t>
      </w:r>
      <w:r w:rsidRPr="0031025F">
        <w:rPr>
          <w:rFonts w:ascii="Times New Roman" w:eastAsia="Times New Roman" w:hAnsi="Times New Roman" w:cs="Times New Roman"/>
          <w:sz w:val="24"/>
          <w:szCs w:val="24"/>
          <w:lang w:eastAsia="en-IN"/>
        </w:rPr>
        <w:t xml:space="preserve">Linalool, </w:t>
      </w:r>
      <w:proofErr w:type="spellStart"/>
      <w:r w:rsidRPr="0031025F">
        <w:rPr>
          <w:rFonts w:ascii="Times New Roman" w:eastAsia="Times New Roman" w:hAnsi="Times New Roman" w:cs="Times New Roman"/>
          <w:sz w:val="24"/>
          <w:szCs w:val="24"/>
          <w:lang w:eastAsia="en-IN"/>
        </w:rPr>
        <w:t>Sulfurous</w:t>
      </w:r>
      <w:proofErr w:type="spellEnd"/>
      <w:r w:rsidRPr="0031025F">
        <w:rPr>
          <w:rFonts w:ascii="Times New Roman" w:eastAsia="Times New Roman" w:hAnsi="Times New Roman" w:cs="Times New Roman"/>
          <w:sz w:val="24"/>
          <w:szCs w:val="24"/>
          <w:lang w:eastAsia="en-IN"/>
        </w:rPr>
        <w:t xml:space="preserve"> acid, dodecyl 2-propyl ester, Alpha-Terpineol, Geraniol, Phenylethyl alcohol, 1-(6,6-dimethylbicyclo</w:t>
      </w:r>
      <w:r w:rsidR="002B3747">
        <w:rPr>
          <w:rFonts w:ascii="Times New Roman" w:eastAsia="Times New Roman" w:hAnsi="Times New Roman" w:cs="Times New Roman"/>
          <w:sz w:val="24"/>
          <w:szCs w:val="24"/>
          <w:lang w:eastAsia="en-IN"/>
        </w:rPr>
        <w:t>-</w:t>
      </w:r>
      <w:r w:rsidRPr="0031025F">
        <w:rPr>
          <w:rFonts w:ascii="Times New Roman" w:eastAsia="Times New Roman" w:hAnsi="Times New Roman" w:cs="Times New Roman"/>
          <w:sz w:val="24"/>
          <w:szCs w:val="24"/>
          <w:lang w:eastAsia="en-IN"/>
        </w:rPr>
        <w:t>[3.1.0]</w:t>
      </w:r>
      <w:r w:rsidR="002B3747">
        <w:rPr>
          <w:rFonts w:ascii="Times New Roman" w:eastAsia="Times New Roman" w:hAnsi="Times New Roman" w:cs="Times New Roman"/>
          <w:sz w:val="24"/>
          <w:szCs w:val="24"/>
          <w:lang w:eastAsia="en-IN"/>
        </w:rPr>
        <w:t>-</w:t>
      </w:r>
      <w:r w:rsidRPr="0031025F">
        <w:rPr>
          <w:rFonts w:ascii="Times New Roman" w:eastAsia="Times New Roman" w:hAnsi="Times New Roman" w:cs="Times New Roman"/>
          <w:sz w:val="24"/>
          <w:szCs w:val="24"/>
          <w:lang w:eastAsia="en-IN"/>
        </w:rPr>
        <w:t>hex-2-en-2-yl)</w:t>
      </w:r>
      <w:r>
        <w:rPr>
          <w:rFonts w:ascii="Times New Roman" w:eastAsia="Times New Roman" w:hAnsi="Times New Roman" w:cs="Times New Roman"/>
          <w:sz w:val="24"/>
          <w:szCs w:val="24"/>
          <w:lang w:eastAsia="en-IN"/>
        </w:rPr>
        <w:t xml:space="preserve"> </w:t>
      </w:r>
      <w:proofErr w:type="spellStart"/>
      <w:r w:rsidRPr="0031025F">
        <w:rPr>
          <w:rFonts w:ascii="Times New Roman" w:eastAsia="Times New Roman" w:hAnsi="Times New Roman" w:cs="Times New Roman"/>
          <w:sz w:val="24"/>
          <w:szCs w:val="24"/>
          <w:lang w:eastAsia="en-IN"/>
        </w:rPr>
        <w:t>ethanone</w:t>
      </w:r>
      <w:proofErr w:type="spellEnd"/>
      <w:r w:rsidRPr="0031025F">
        <w:rPr>
          <w:rFonts w:ascii="Times New Roman" w:eastAsia="Times New Roman" w:hAnsi="Times New Roman" w:cs="Times New Roman"/>
          <w:sz w:val="24"/>
          <w:szCs w:val="24"/>
          <w:lang w:eastAsia="en-IN"/>
        </w:rPr>
        <w:t>, Benzyl salicylate, Benzyl benzoate, Germacrene.</w:t>
      </w:r>
      <w:r w:rsidRPr="0031025F">
        <w:rPr>
          <w:rStyle w:val="x1lliihq"/>
          <w:rFonts w:ascii="Times New Roman" w:hAnsi="Times New Roman" w:cs="Times New Roman"/>
          <w:sz w:val="24"/>
          <w:szCs w:val="24"/>
        </w:rPr>
        <w:t xml:space="preserve"> </w:t>
      </w:r>
      <w:r w:rsidRPr="0031025F">
        <w:rPr>
          <w:rFonts w:ascii="Times New Roman" w:eastAsia="Times New Roman" w:hAnsi="Times New Roman" w:cs="Times New Roman"/>
          <w:sz w:val="24"/>
          <w:szCs w:val="24"/>
          <w:lang w:eastAsia="en-IN"/>
        </w:rPr>
        <w:t>In contrast, the essential oil from the leaves contains</w:t>
      </w:r>
      <w:r>
        <w:rPr>
          <w:rFonts w:ascii="Times New Roman" w:eastAsia="Times New Roman" w:hAnsi="Times New Roman" w:cs="Times New Roman"/>
          <w:sz w:val="24"/>
          <w:szCs w:val="24"/>
          <w:lang w:eastAsia="en-IN"/>
        </w:rPr>
        <w:t xml:space="preserve"> </w:t>
      </w:r>
      <w:r w:rsidRPr="0031025F">
        <w:rPr>
          <w:rFonts w:ascii="Times New Roman" w:eastAsia="Times New Roman" w:hAnsi="Times New Roman" w:cs="Times New Roman"/>
          <w:sz w:val="24"/>
          <w:szCs w:val="24"/>
          <w:lang w:eastAsia="en-IN"/>
        </w:rPr>
        <w:t>components, with the dominant compounds bein</w:t>
      </w:r>
      <w:r>
        <w:rPr>
          <w:rFonts w:ascii="Times New Roman" w:eastAsia="Times New Roman" w:hAnsi="Times New Roman" w:cs="Times New Roman"/>
          <w:sz w:val="24"/>
          <w:szCs w:val="24"/>
          <w:lang w:eastAsia="en-IN"/>
        </w:rPr>
        <w:t>g</w:t>
      </w:r>
      <w:r w:rsidRPr="0031025F">
        <w:rPr>
          <w:rFonts w:ascii="Times New Roman" w:eastAsia="Times New Roman" w:hAnsi="Times New Roman" w:cs="Times New Roman"/>
          <w:sz w:val="24"/>
          <w:szCs w:val="24"/>
          <w:lang w:eastAsia="en-IN"/>
        </w:rPr>
        <w:t xml:space="preserve"> </w:t>
      </w:r>
      <w:r w:rsidRPr="0031025F">
        <w:rPr>
          <w:rFonts w:ascii="Times New Roman" w:eastAsia="Times New Roman" w:hAnsi="Times New Roman" w:cs="Times New Roman"/>
          <w:sz w:val="24"/>
          <w:szCs w:val="24"/>
          <w:shd w:val="clear" w:color="auto" w:fill="FFFFFF"/>
          <w:lang w:eastAsia="en-IN"/>
        </w:rPr>
        <w:t>Hexadecane</w:t>
      </w:r>
      <w:r w:rsidRPr="0031025F">
        <w:rPr>
          <w:rFonts w:ascii="Times New Roman" w:eastAsia="Times New Roman" w:hAnsi="Times New Roman" w:cs="Times New Roman"/>
          <w:sz w:val="24"/>
          <w:szCs w:val="24"/>
          <w:lang w:eastAsia="en-IN"/>
        </w:rPr>
        <w:t xml:space="preserve">, </w:t>
      </w:r>
      <w:r w:rsidRPr="0031025F">
        <w:rPr>
          <w:rFonts w:ascii="Times New Roman" w:eastAsia="Times New Roman" w:hAnsi="Times New Roman" w:cs="Times New Roman"/>
          <w:sz w:val="24"/>
          <w:szCs w:val="24"/>
          <w:shd w:val="clear" w:color="auto" w:fill="FFFFFF"/>
          <w:lang w:eastAsia="en-IN"/>
        </w:rPr>
        <w:t>Octadecane</w:t>
      </w:r>
      <w:r w:rsidRPr="0031025F">
        <w:rPr>
          <w:rFonts w:ascii="Times New Roman" w:eastAsia="Times New Roman" w:hAnsi="Times New Roman" w:cs="Times New Roman"/>
          <w:sz w:val="24"/>
          <w:szCs w:val="24"/>
          <w:lang w:eastAsia="en-IN"/>
        </w:rPr>
        <w:t xml:space="preserve">, </w:t>
      </w:r>
      <w:r w:rsidRPr="0031025F">
        <w:rPr>
          <w:rFonts w:ascii="Times New Roman" w:eastAsia="Times New Roman" w:hAnsi="Times New Roman" w:cs="Times New Roman"/>
          <w:sz w:val="24"/>
          <w:szCs w:val="24"/>
          <w:shd w:val="clear" w:color="auto" w:fill="FFFFFF"/>
          <w:lang w:eastAsia="en-IN"/>
        </w:rPr>
        <w:t>Tetradecane</w:t>
      </w:r>
      <w:r w:rsidRPr="0031025F">
        <w:rPr>
          <w:rFonts w:ascii="Times New Roman" w:eastAsia="Times New Roman" w:hAnsi="Times New Roman" w:cs="Times New Roman"/>
          <w:sz w:val="24"/>
          <w:szCs w:val="24"/>
          <w:lang w:eastAsia="en-IN"/>
        </w:rPr>
        <w:t xml:space="preserve">, </w:t>
      </w:r>
      <w:proofErr w:type="spellStart"/>
      <w:r w:rsidRPr="0031025F">
        <w:rPr>
          <w:rFonts w:ascii="Times New Roman" w:eastAsia="Times New Roman" w:hAnsi="Times New Roman" w:cs="Times New Roman"/>
          <w:sz w:val="24"/>
          <w:szCs w:val="24"/>
          <w:shd w:val="clear" w:color="auto" w:fill="FFFFFF"/>
          <w:lang w:eastAsia="en-IN"/>
        </w:rPr>
        <w:t>Hexacosane</w:t>
      </w:r>
      <w:proofErr w:type="spellEnd"/>
      <w:r w:rsidRPr="0031025F">
        <w:rPr>
          <w:rFonts w:ascii="Times New Roman" w:eastAsia="Times New Roman" w:hAnsi="Times New Roman" w:cs="Times New Roman"/>
          <w:sz w:val="24"/>
          <w:szCs w:val="24"/>
          <w:lang w:eastAsia="en-IN"/>
        </w:rPr>
        <w:t xml:space="preserve">, </w:t>
      </w:r>
      <w:proofErr w:type="spellStart"/>
      <w:r w:rsidRPr="0031025F">
        <w:rPr>
          <w:rFonts w:ascii="Times New Roman" w:eastAsia="Times New Roman" w:hAnsi="Times New Roman" w:cs="Times New Roman"/>
          <w:sz w:val="24"/>
          <w:szCs w:val="24"/>
          <w:shd w:val="clear" w:color="auto" w:fill="FFFFFF"/>
          <w:lang w:eastAsia="en-IN"/>
        </w:rPr>
        <w:t>Eicosane</w:t>
      </w:r>
      <w:proofErr w:type="spellEnd"/>
      <w:r w:rsidRPr="0031025F">
        <w:rPr>
          <w:rFonts w:ascii="Times New Roman" w:eastAsia="Times New Roman" w:hAnsi="Times New Roman" w:cs="Times New Roman"/>
          <w:sz w:val="24"/>
          <w:szCs w:val="24"/>
          <w:lang w:eastAsia="en-IN"/>
        </w:rPr>
        <w:t xml:space="preserve">, </w:t>
      </w:r>
      <w:r w:rsidRPr="0031025F">
        <w:rPr>
          <w:rFonts w:ascii="Times New Roman" w:eastAsia="Times New Roman" w:hAnsi="Times New Roman" w:cs="Times New Roman"/>
          <w:sz w:val="24"/>
          <w:szCs w:val="24"/>
          <w:shd w:val="clear" w:color="auto" w:fill="FFFFFF"/>
          <w:lang w:eastAsia="en-IN"/>
        </w:rPr>
        <w:t>Phytol</w:t>
      </w:r>
      <w:r w:rsidRPr="0031025F">
        <w:rPr>
          <w:rFonts w:ascii="Times New Roman" w:eastAsia="Times New Roman" w:hAnsi="Times New Roman" w:cs="Times New Roman"/>
          <w:sz w:val="24"/>
          <w:szCs w:val="24"/>
          <w:lang w:eastAsia="en-IN"/>
        </w:rPr>
        <w:t xml:space="preserve">, </w:t>
      </w:r>
      <w:r w:rsidRPr="0031025F">
        <w:rPr>
          <w:rFonts w:ascii="Times New Roman" w:eastAsia="Times New Roman" w:hAnsi="Times New Roman" w:cs="Times New Roman"/>
          <w:sz w:val="24"/>
          <w:szCs w:val="24"/>
          <w:shd w:val="clear" w:color="auto" w:fill="FFFFFF"/>
          <w:lang w:eastAsia="en-IN"/>
        </w:rPr>
        <w:t>Muurolol</w:t>
      </w:r>
      <w:r w:rsidRPr="0031025F">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shd w:val="clear" w:color="auto" w:fill="FFFFFF"/>
          <w:lang w:eastAsia="en-IN"/>
        </w:rPr>
        <w:t>2,</w:t>
      </w:r>
      <w:r w:rsidRPr="0031025F">
        <w:rPr>
          <w:rFonts w:ascii="Times New Roman" w:eastAsia="Times New Roman" w:hAnsi="Times New Roman" w:cs="Times New Roman"/>
          <w:sz w:val="24"/>
          <w:szCs w:val="24"/>
          <w:shd w:val="clear" w:color="auto" w:fill="FFFFFF"/>
          <w:lang w:eastAsia="en-IN"/>
        </w:rPr>
        <w:t>3-Dihydrobenzofuran</w:t>
      </w:r>
      <w:r w:rsidRPr="0031025F">
        <w:rPr>
          <w:rFonts w:ascii="Times New Roman" w:eastAsia="Times New Roman" w:hAnsi="Times New Roman" w:cs="Times New Roman"/>
          <w:sz w:val="24"/>
          <w:szCs w:val="24"/>
          <w:lang w:eastAsia="en-IN"/>
        </w:rPr>
        <w:t xml:space="preserve">, </w:t>
      </w:r>
      <w:r w:rsidRPr="0031025F">
        <w:rPr>
          <w:rFonts w:ascii="Times New Roman" w:eastAsia="Times New Roman" w:hAnsi="Times New Roman" w:cs="Times New Roman"/>
          <w:sz w:val="24"/>
          <w:szCs w:val="24"/>
          <w:shd w:val="clear" w:color="auto" w:fill="FFFFFF"/>
          <w:lang w:eastAsia="en-IN"/>
        </w:rPr>
        <w:t>2-Methoxy-4-vinylphenol</w:t>
      </w:r>
      <w:r w:rsidRPr="0031025F">
        <w:rPr>
          <w:rFonts w:ascii="Times New Roman" w:eastAsia="Times New Roman" w:hAnsi="Times New Roman" w:cs="Times New Roman"/>
          <w:sz w:val="24"/>
          <w:szCs w:val="24"/>
          <w:lang w:eastAsia="en-IN"/>
        </w:rPr>
        <w:t xml:space="preserve">, </w:t>
      </w:r>
      <w:r w:rsidRPr="0031025F">
        <w:rPr>
          <w:rFonts w:ascii="Times New Roman" w:eastAsia="Times New Roman" w:hAnsi="Times New Roman" w:cs="Times New Roman"/>
          <w:sz w:val="24"/>
          <w:szCs w:val="24"/>
          <w:shd w:val="clear" w:color="auto" w:fill="FFFFFF"/>
          <w:lang w:eastAsia="en-IN"/>
        </w:rPr>
        <w:t>1,2-Benzenedicarboxylic acid, butyl 8-methyl nonyl ester</w:t>
      </w:r>
      <w:r w:rsidR="00076450" w:rsidRPr="00076450">
        <w:rPr>
          <w:rFonts w:ascii="Times New Roman" w:hAnsi="Times New Roman" w:cs="Times New Roman"/>
          <w:sz w:val="24"/>
          <w:szCs w:val="24"/>
        </w:rPr>
        <w:t xml:space="preserve"> </w:t>
      </w:r>
      <w:r w:rsidR="00076450" w:rsidRPr="00076450">
        <w:rPr>
          <w:rFonts w:ascii="Times New Roman" w:hAnsi="Times New Roman" w:cs="Times New Roman"/>
          <w:b/>
          <w:bCs/>
          <w:sz w:val="24"/>
          <w:szCs w:val="24"/>
        </w:rPr>
        <w:t>(</w:t>
      </w:r>
      <w:proofErr w:type="spellStart"/>
      <w:r w:rsidR="00076450" w:rsidRPr="00076450">
        <w:rPr>
          <w:rFonts w:ascii="Times New Roman" w:hAnsi="Times New Roman" w:cs="Times New Roman"/>
          <w:b/>
          <w:bCs/>
          <w:sz w:val="24"/>
          <w:szCs w:val="24"/>
        </w:rPr>
        <w:t>Mamattah</w:t>
      </w:r>
      <w:proofErr w:type="spellEnd"/>
      <w:r w:rsidR="00076450" w:rsidRPr="00076450">
        <w:rPr>
          <w:rFonts w:ascii="Times New Roman" w:hAnsi="Times New Roman" w:cs="Times New Roman"/>
          <w:b/>
          <w:bCs/>
          <w:sz w:val="24"/>
          <w:szCs w:val="24"/>
        </w:rPr>
        <w:t xml:space="preserve"> et al., 2023)</w:t>
      </w:r>
      <w:r w:rsidRPr="00076450">
        <w:rPr>
          <w:rFonts w:ascii="Times New Roman" w:eastAsia="Times New Roman" w:hAnsi="Times New Roman" w:cs="Times New Roman"/>
          <w:b/>
          <w:bCs/>
          <w:sz w:val="24"/>
          <w:szCs w:val="24"/>
          <w:shd w:val="clear" w:color="auto" w:fill="FFFFFF"/>
          <w:lang w:eastAsia="en-IN"/>
        </w:rPr>
        <w:t>.</w:t>
      </w:r>
      <w:r>
        <w:rPr>
          <w:rFonts w:ascii="Times New Roman" w:eastAsia="Times New Roman" w:hAnsi="Times New Roman" w:cs="Times New Roman"/>
          <w:sz w:val="24"/>
          <w:szCs w:val="24"/>
          <w:shd w:val="clear" w:color="auto" w:fill="FFFFFF"/>
          <w:lang w:eastAsia="en-IN"/>
        </w:rPr>
        <w:t xml:space="preserve"> </w:t>
      </w:r>
      <w:r w:rsidRPr="003F7B09">
        <w:rPr>
          <w:rFonts w:ascii="Times New Roman" w:hAnsi="Times New Roman" w:cs="Times New Roman"/>
          <w:sz w:val="24"/>
          <w:szCs w:val="24"/>
          <w:shd w:val="clear" w:color="auto" w:fill="FFFFFF"/>
        </w:rPr>
        <w:t>These phytoconstituents underpin its wide pharmacological profile, which encompasses antimicrobial, antioxidant, anti-inflammatory, antiproliferative, and wound-healing effects, thereby validating many traditional uses and substantiating its therapeutic value.</w:t>
      </w:r>
      <w:r w:rsidR="002B3747">
        <w:rPr>
          <w:rFonts w:ascii="Times New Roman" w:hAnsi="Times New Roman" w:cs="Times New Roman"/>
          <w:sz w:val="24"/>
          <w:szCs w:val="24"/>
          <w:shd w:val="clear" w:color="auto" w:fill="FFFFFF"/>
        </w:rPr>
        <w:t xml:space="preserve"> </w:t>
      </w:r>
      <w:r w:rsidR="002B3747" w:rsidRPr="00B14872">
        <w:rPr>
          <w:rFonts w:ascii="Times New Roman" w:hAnsi="Times New Roman" w:cs="Times New Roman"/>
          <w:i/>
          <w:iCs/>
          <w:sz w:val="24"/>
          <w:szCs w:val="24"/>
          <w:shd w:val="clear" w:color="auto" w:fill="FFFFFF"/>
        </w:rPr>
        <w:t xml:space="preserve">Plumeria </w:t>
      </w:r>
      <w:proofErr w:type="spellStart"/>
      <w:r w:rsidR="002B3747" w:rsidRPr="00B14872">
        <w:rPr>
          <w:rFonts w:ascii="Times New Roman" w:hAnsi="Times New Roman" w:cs="Times New Roman"/>
          <w:i/>
          <w:iCs/>
          <w:sz w:val="24"/>
          <w:szCs w:val="24"/>
          <w:shd w:val="clear" w:color="auto" w:fill="FFFFFF"/>
        </w:rPr>
        <w:t>obtusa</w:t>
      </w:r>
      <w:proofErr w:type="spellEnd"/>
      <w:r w:rsidR="002B3747" w:rsidRPr="00624745">
        <w:rPr>
          <w:rFonts w:ascii="Times New Roman" w:hAnsi="Times New Roman" w:cs="Times New Roman"/>
          <w:sz w:val="24"/>
          <w:szCs w:val="24"/>
          <w:shd w:val="clear" w:color="auto" w:fill="FFFFFF"/>
        </w:rPr>
        <w:t xml:space="preserve"> leaves possesses a multitude of therapeutic properties, including anti-inflammatory, antifungal, antioxidant, antimicrobial, and anticancer effec</w:t>
      </w:r>
      <w:r w:rsidR="002B3747">
        <w:rPr>
          <w:rFonts w:ascii="Times New Roman" w:hAnsi="Times New Roman" w:cs="Times New Roman"/>
          <w:sz w:val="24"/>
          <w:szCs w:val="24"/>
          <w:shd w:val="clear" w:color="auto" w:fill="FFFFFF"/>
        </w:rPr>
        <w:t>ts</w:t>
      </w:r>
      <w:r w:rsidR="00707F4D">
        <w:rPr>
          <w:rFonts w:ascii="Times New Roman" w:hAnsi="Times New Roman" w:cs="Times New Roman"/>
          <w:sz w:val="24"/>
          <w:szCs w:val="24"/>
          <w:shd w:val="clear" w:color="auto" w:fill="FFFFFF"/>
        </w:rPr>
        <w:t xml:space="preserve"> </w:t>
      </w:r>
      <w:r w:rsidR="00707F4D" w:rsidRPr="00BF5874">
        <w:rPr>
          <w:rFonts w:ascii="Times New Roman" w:hAnsi="Times New Roman" w:cs="Times New Roman"/>
          <w:b/>
          <w:bCs/>
          <w:sz w:val="24"/>
          <w:szCs w:val="24"/>
          <w:shd w:val="clear" w:color="auto" w:fill="FFFFFF"/>
        </w:rPr>
        <w:t xml:space="preserve">(Dogra, 2016; </w:t>
      </w:r>
      <w:proofErr w:type="spellStart"/>
      <w:r w:rsidR="00707F4D" w:rsidRPr="00BF5874">
        <w:rPr>
          <w:rFonts w:ascii="Times New Roman" w:hAnsi="Times New Roman" w:cs="Times New Roman"/>
          <w:b/>
          <w:bCs/>
          <w:sz w:val="24"/>
          <w:szCs w:val="24"/>
          <w:shd w:val="clear" w:color="auto" w:fill="FFFFFF"/>
        </w:rPr>
        <w:t>Bihani</w:t>
      </w:r>
      <w:proofErr w:type="spellEnd"/>
      <w:r w:rsidR="00707F4D" w:rsidRPr="00BF5874">
        <w:rPr>
          <w:rFonts w:ascii="Times New Roman" w:hAnsi="Times New Roman" w:cs="Times New Roman"/>
          <w:b/>
          <w:bCs/>
          <w:sz w:val="24"/>
          <w:szCs w:val="24"/>
          <w:shd w:val="clear" w:color="auto" w:fill="FFFFFF"/>
        </w:rPr>
        <w:t xml:space="preserve"> et al., 2021)</w:t>
      </w:r>
      <w:r w:rsidR="002B3747" w:rsidRPr="00BF5874">
        <w:rPr>
          <w:rFonts w:ascii="Times New Roman" w:hAnsi="Times New Roman" w:cs="Times New Roman"/>
          <w:b/>
          <w:bCs/>
          <w:sz w:val="24"/>
          <w:szCs w:val="24"/>
          <w:shd w:val="clear" w:color="auto" w:fill="FFFFFF"/>
        </w:rPr>
        <w:t>.</w:t>
      </w:r>
      <w:r w:rsidR="002B3747">
        <w:rPr>
          <w:rFonts w:ascii="Times New Roman" w:hAnsi="Times New Roman" w:cs="Times New Roman"/>
          <w:sz w:val="24"/>
          <w:szCs w:val="24"/>
          <w:shd w:val="clear" w:color="auto" w:fill="FFFFFF"/>
        </w:rPr>
        <w:t xml:space="preserve"> The flowers of </w:t>
      </w:r>
      <w:r w:rsidR="002B3747" w:rsidRPr="00B14872">
        <w:rPr>
          <w:rFonts w:ascii="Times New Roman" w:hAnsi="Times New Roman" w:cs="Times New Roman"/>
          <w:i/>
          <w:iCs/>
          <w:sz w:val="24"/>
          <w:szCs w:val="24"/>
          <w:shd w:val="clear" w:color="auto" w:fill="FFFFFF"/>
        </w:rPr>
        <w:t xml:space="preserve">Plumeria </w:t>
      </w:r>
      <w:proofErr w:type="spellStart"/>
      <w:r w:rsidR="002B3747" w:rsidRPr="00B14872">
        <w:rPr>
          <w:rFonts w:ascii="Times New Roman" w:hAnsi="Times New Roman" w:cs="Times New Roman"/>
          <w:i/>
          <w:iCs/>
          <w:sz w:val="24"/>
          <w:szCs w:val="24"/>
          <w:shd w:val="clear" w:color="auto" w:fill="FFFFFF"/>
        </w:rPr>
        <w:t>obtusa</w:t>
      </w:r>
      <w:proofErr w:type="spellEnd"/>
      <w:r w:rsidR="002B3747" w:rsidRPr="00624745">
        <w:rPr>
          <w:rFonts w:ascii="Times New Roman" w:hAnsi="Times New Roman" w:cs="Times New Roman"/>
          <w:sz w:val="24"/>
          <w:szCs w:val="24"/>
          <w:shd w:val="clear" w:color="auto" w:fill="FFFFFF"/>
        </w:rPr>
        <w:t xml:space="preserve"> have been found to exhibit a range of pharmacological properties, including antimicrobial, antioxidant, fever-reducing, pain-relieving, and liver-protecting activities</w:t>
      </w:r>
      <w:r w:rsidR="00BF5874">
        <w:rPr>
          <w:rFonts w:ascii="Times New Roman" w:hAnsi="Times New Roman" w:cs="Times New Roman"/>
          <w:sz w:val="24"/>
          <w:szCs w:val="24"/>
          <w:shd w:val="clear" w:color="auto" w:fill="FFFFFF"/>
          <w:vertAlign w:val="superscript"/>
        </w:rPr>
        <w:t xml:space="preserve"> </w:t>
      </w:r>
      <w:r w:rsidR="00BF5874" w:rsidRPr="00A4396C">
        <w:rPr>
          <w:rFonts w:ascii="Times New Roman" w:hAnsi="Times New Roman" w:cs="Times New Roman"/>
          <w:b/>
          <w:bCs/>
          <w:sz w:val="24"/>
          <w:szCs w:val="24"/>
          <w:shd w:val="clear" w:color="auto" w:fill="FFFFFF"/>
        </w:rPr>
        <w:t>(</w:t>
      </w:r>
      <w:r w:rsidR="00BF5874" w:rsidRPr="00BF5874">
        <w:rPr>
          <w:rFonts w:ascii="Times New Roman" w:hAnsi="Times New Roman" w:cs="Times New Roman"/>
          <w:b/>
          <w:bCs/>
          <w:sz w:val="24"/>
          <w:szCs w:val="24"/>
        </w:rPr>
        <w:t>Sura et al, 2016; Islam &amp; Aktar, 2019; Sahoo et al., 2021)</w:t>
      </w:r>
      <w:r w:rsidR="002B3747" w:rsidRPr="00BF5874">
        <w:rPr>
          <w:rFonts w:ascii="Times New Roman" w:hAnsi="Times New Roman" w:cs="Times New Roman"/>
          <w:b/>
          <w:bCs/>
          <w:sz w:val="24"/>
          <w:szCs w:val="24"/>
          <w:shd w:val="clear" w:color="auto" w:fill="FFFFFF"/>
        </w:rPr>
        <w:t>.</w:t>
      </w:r>
    </w:p>
    <w:p w14:paraId="69AE7CCD" w14:textId="0BF34742" w:rsidR="003F7B09" w:rsidRPr="003F7B09" w:rsidRDefault="003F7B09" w:rsidP="00AC533D">
      <w:pPr>
        <w:jc w:val="both"/>
        <w:rPr>
          <w:rFonts w:ascii="Times New Roman" w:hAnsi="Times New Roman" w:cs="Times New Roman"/>
          <w:sz w:val="24"/>
          <w:szCs w:val="24"/>
          <w:shd w:val="clear" w:color="auto" w:fill="FFFFFF"/>
        </w:rPr>
      </w:pPr>
      <w:r w:rsidRPr="003F7B09">
        <w:rPr>
          <w:rFonts w:ascii="Times New Roman" w:hAnsi="Times New Roman" w:cs="Times New Roman"/>
          <w:sz w:val="24"/>
          <w:szCs w:val="24"/>
          <w:shd w:val="clear" w:color="auto" w:fill="FFFFFF"/>
        </w:rPr>
        <w:t xml:space="preserve">Although antioxidant properties of </w:t>
      </w:r>
      <w:r w:rsidRPr="003F7B09">
        <w:rPr>
          <w:rFonts w:ascii="Times New Roman" w:hAnsi="Times New Roman" w:cs="Times New Roman"/>
          <w:i/>
          <w:iCs/>
          <w:sz w:val="24"/>
          <w:szCs w:val="24"/>
          <w:shd w:val="clear" w:color="auto" w:fill="FFFFFF"/>
        </w:rPr>
        <w:t xml:space="preserve">P.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 xml:space="preserve"> have been documented, including free-radical scavenging activity using the DPPH assay and inhibition of lipid peroxidation</w:t>
      </w:r>
      <w:r w:rsidR="002B3747">
        <w:rPr>
          <w:rFonts w:ascii="Times New Roman" w:hAnsi="Times New Roman" w:cs="Times New Roman"/>
          <w:sz w:val="24"/>
          <w:szCs w:val="24"/>
          <w:shd w:val="clear" w:color="auto" w:fill="FFFFFF"/>
        </w:rPr>
        <w:t xml:space="preserve"> </w:t>
      </w:r>
      <w:r w:rsidRPr="003F7B09">
        <w:rPr>
          <w:rFonts w:ascii="Times New Roman" w:hAnsi="Times New Roman" w:cs="Times New Roman"/>
          <w:sz w:val="24"/>
          <w:szCs w:val="24"/>
          <w:shd w:val="clear" w:color="auto" w:fill="FFFFFF"/>
        </w:rPr>
        <w:t>indicative of potential mechanisms t</w:t>
      </w:r>
      <w:r w:rsidR="002B3747">
        <w:rPr>
          <w:rFonts w:ascii="Times New Roman" w:hAnsi="Times New Roman" w:cs="Times New Roman"/>
          <w:sz w:val="24"/>
          <w:szCs w:val="24"/>
          <w:shd w:val="clear" w:color="auto" w:fill="FFFFFF"/>
        </w:rPr>
        <w:t>o</w:t>
      </w:r>
      <w:r w:rsidRPr="003F7B09">
        <w:rPr>
          <w:rFonts w:ascii="Times New Roman" w:hAnsi="Times New Roman" w:cs="Times New Roman"/>
          <w:sz w:val="24"/>
          <w:szCs w:val="24"/>
          <w:shd w:val="clear" w:color="auto" w:fill="FFFFFF"/>
        </w:rPr>
        <w:t xml:space="preserve"> mitigate oxidative damage.</w:t>
      </w:r>
      <w:r w:rsidR="002B3747">
        <w:rPr>
          <w:rFonts w:ascii="Times New Roman" w:hAnsi="Times New Roman" w:cs="Times New Roman"/>
          <w:sz w:val="24"/>
          <w:szCs w:val="24"/>
          <w:shd w:val="clear" w:color="auto" w:fill="FFFFFF"/>
        </w:rPr>
        <w:t xml:space="preserve"> </w:t>
      </w:r>
      <w:r w:rsidRPr="003F7B09">
        <w:rPr>
          <w:rFonts w:ascii="Times New Roman" w:hAnsi="Times New Roman" w:cs="Times New Roman"/>
          <w:sz w:val="24"/>
          <w:szCs w:val="24"/>
          <w:shd w:val="clear" w:color="auto" w:fill="FFFFFF"/>
        </w:rPr>
        <w:t xml:space="preserve">The antioxidant capacity of leaf </w:t>
      </w:r>
      <w:r w:rsidR="002B3747">
        <w:rPr>
          <w:rFonts w:ascii="Times New Roman" w:hAnsi="Times New Roman" w:cs="Times New Roman"/>
          <w:sz w:val="24"/>
          <w:szCs w:val="24"/>
          <w:shd w:val="clear" w:color="auto" w:fill="FFFFFF"/>
        </w:rPr>
        <w:t>oil</w:t>
      </w:r>
      <w:r w:rsidRPr="003F7B09">
        <w:rPr>
          <w:rFonts w:ascii="Times New Roman" w:hAnsi="Times New Roman" w:cs="Times New Roman"/>
          <w:sz w:val="24"/>
          <w:szCs w:val="24"/>
          <w:shd w:val="clear" w:color="auto" w:fill="FFFFFF"/>
        </w:rPr>
        <w:t>, presumed to involve flavonoids such as rutin, quercetin, and kaempferol, suggests a mechanistic basis for free radical neutralization that warrants deeper biochemical characterization</w:t>
      </w:r>
      <w:r w:rsidR="00707F4D">
        <w:rPr>
          <w:rFonts w:ascii="Times New Roman" w:hAnsi="Times New Roman" w:cs="Times New Roman"/>
          <w:sz w:val="24"/>
          <w:szCs w:val="24"/>
          <w:shd w:val="clear" w:color="auto" w:fill="FFFFFF"/>
        </w:rPr>
        <w:t xml:space="preserve"> </w:t>
      </w:r>
      <w:r w:rsidR="00707F4D" w:rsidRPr="004C7D23">
        <w:rPr>
          <w:rFonts w:ascii="Times New Roman" w:hAnsi="Times New Roman" w:cs="Times New Roman"/>
          <w:b/>
          <w:bCs/>
          <w:sz w:val="24"/>
          <w:szCs w:val="24"/>
          <w:shd w:val="clear" w:color="auto" w:fill="FFFFFF"/>
        </w:rPr>
        <w:t xml:space="preserve">(Sapna Salar et al., 2022). </w:t>
      </w:r>
      <w:r w:rsidRPr="003F7B09">
        <w:rPr>
          <w:rFonts w:ascii="Times New Roman" w:hAnsi="Times New Roman" w:cs="Times New Roman"/>
          <w:sz w:val="24"/>
          <w:szCs w:val="24"/>
          <w:shd w:val="clear" w:color="auto" w:fill="FFFFFF"/>
        </w:rPr>
        <w:t>Importantly, th</w:t>
      </w:r>
      <w:r w:rsidR="002B3747">
        <w:rPr>
          <w:rFonts w:ascii="Times New Roman" w:hAnsi="Times New Roman" w:cs="Times New Roman"/>
          <w:sz w:val="24"/>
          <w:szCs w:val="24"/>
          <w:shd w:val="clear" w:color="auto" w:fill="FFFFFF"/>
        </w:rPr>
        <w:t>e</w:t>
      </w:r>
      <w:r w:rsidRPr="003F7B09">
        <w:rPr>
          <w:rFonts w:ascii="Times New Roman" w:hAnsi="Times New Roman" w:cs="Times New Roman"/>
          <w:sz w:val="24"/>
          <w:szCs w:val="24"/>
          <w:shd w:val="clear" w:color="auto" w:fill="FFFFFF"/>
        </w:rPr>
        <w:t xml:space="preserve"> work reports for the first time the anticancer potential of </w:t>
      </w:r>
      <w:r w:rsidRPr="003F7B09">
        <w:rPr>
          <w:rFonts w:ascii="Times New Roman" w:hAnsi="Times New Roman" w:cs="Times New Roman"/>
          <w:i/>
          <w:iCs/>
          <w:sz w:val="24"/>
          <w:szCs w:val="24"/>
          <w:shd w:val="clear" w:color="auto" w:fill="FFFFFF"/>
        </w:rPr>
        <w:t xml:space="preserve">P.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 xml:space="preserve"> </w:t>
      </w:r>
      <w:r w:rsidR="002B3747">
        <w:rPr>
          <w:rFonts w:ascii="Times New Roman" w:hAnsi="Times New Roman" w:cs="Times New Roman"/>
          <w:sz w:val="24"/>
          <w:szCs w:val="24"/>
          <w:shd w:val="clear" w:color="auto" w:fill="FFFFFF"/>
        </w:rPr>
        <w:t>EO</w:t>
      </w:r>
      <w:r w:rsidRPr="003F7B09">
        <w:rPr>
          <w:rFonts w:ascii="Times New Roman" w:hAnsi="Times New Roman" w:cs="Times New Roman"/>
          <w:sz w:val="24"/>
          <w:szCs w:val="24"/>
          <w:shd w:val="clear" w:color="auto" w:fill="FFFFFF"/>
        </w:rPr>
        <w:t xml:space="preserve">, which has been previously underexplored in the literature. Although cytotoxic activity has been observed in related </w:t>
      </w:r>
      <w:r w:rsidRPr="003F7B09">
        <w:rPr>
          <w:rFonts w:ascii="Times New Roman" w:hAnsi="Times New Roman" w:cs="Times New Roman"/>
          <w:i/>
          <w:iCs/>
          <w:sz w:val="24"/>
          <w:szCs w:val="24"/>
          <w:shd w:val="clear" w:color="auto" w:fill="FFFFFF"/>
        </w:rPr>
        <w:t>Plumeria</w:t>
      </w:r>
      <w:r w:rsidRPr="003F7B09">
        <w:rPr>
          <w:rFonts w:ascii="Times New Roman" w:hAnsi="Times New Roman" w:cs="Times New Roman"/>
          <w:sz w:val="24"/>
          <w:szCs w:val="24"/>
          <w:shd w:val="clear" w:color="auto" w:fill="FFFFFF"/>
        </w:rPr>
        <w:t xml:space="preserve"> </w:t>
      </w:r>
      <w:r w:rsidR="001851FC">
        <w:rPr>
          <w:rFonts w:ascii="Times New Roman" w:hAnsi="Times New Roman" w:cs="Times New Roman"/>
          <w:sz w:val="24"/>
          <w:szCs w:val="24"/>
          <w:shd w:val="clear" w:color="auto" w:fill="FFFFFF"/>
        </w:rPr>
        <w:t xml:space="preserve">such as </w:t>
      </w:r>
      <w:proofErr w:type="spellStart"/>
      <w:r w:rsidRPr="003F7B09">
        <w:rPr>
          <w:rFonts w:ascii="Times New Roman" w:hAnsi="Times New Roman" w:cs="Times New Roman"/>
          <w:sz w:val="24"/>
          <w:szCs w:val="24"/>
          <w:shd w:val="clear" w:color="auto" w:fill="FFFFFF"/>
        </w:rPr>
        <w:t>ursolic</w:t>
      </w:r>
      <w:proofErr w:type="spellEnd"/>
      <w:r w:rsidRPr="003F7B09">
        <w:rPr>
          <w:rFonts w:ascii="Times New Roman" w:hAnsi="Times New Roman" w:cs="Times New Roman"/>
          <w:sz w:val="24"/>
          <w:szCs w:val="24"/>
          <w:shd w:val="clear" w:color="auto" w:fill="FFFFFF"/>
        </w:rPr>
        <w:t xml:space="preserve"> and oleanolic acids</w:t>
      </w:r>
      <w:r w:rsidR="001851FC">
        <w:rPr>
          <w:rFonts w:ascii="Times New Roman" w:hAnsi="Times New Roman" w:cs="Times New Roman"/>
          <w:sz w:val="24"/>
          <w:szCs w:val="24"/>
          <w:shd w:val="clear" w:color="auto" w:fill="FFFFFF"/>
        </w:rPr>
        <w:t xml:space="preserve"> (</w:t>
      </w:r>
      <w:r w:rsidR="001851FC" w:rsidRPr="003F7B09">
        <w:rPr>
          <w:rFonts w:ascii="Times New Roman" w:hAnsi="Times New Roman" w:cs="Times New Roman"/>
          <w:sz w:val="24"/>
          <w:szCs w:val="24"/>
          <w:shd w:val="clear" w:color="auto" w:fill="FFFFFF"/>
        </w:rPr>
        <w:t>pentacyclic triterpenoids</w:t>
      </w:r>
      <w:r w:rsidR="001851FC">
        <w:rPr>
          <w:rFonts w:ascii="Times New Roman" w:hAnsi="Times New Roman" w:cs="Times New Roman"/>
          <w:sz w:val="24"/>
          <w:szCs w:val="24"/>
          <w:shd w:val="clear" w:color="auto" w:fill="FFFFFF"/>
        </w:rPr>
        <w:t>)</w:t>
      </w:r>
      <w:r w:rsidRPr="003F7B09">
        <w:rPr>
          <w:rFonts w:ascii="Times New Roman" w:hAnsi="Times New Roman" w:cs="Times New Roman"/>
          <w:sz w:val="24"/>
          <w:szCs w:val="24"/>
          <w:shd w:val="clear" w:color="auto" w:fill="FFFFFF"/>
        </w:rPr>
        <w:t xml:space="preserve"> in </w:t>
      </w:r>
      <w:r w:rsidRPr="003F7B09">
        <w:rPr>
          <w:rFonts w:ascii="Times New Roman" w:hAnsi="Times New Roman" w:cs="Times New Roman"/>
          <w:i/>
          <w:iCs/>
          <w:sz w:val="24"/>
          <w:szCs w:val="24"/>
          <w:shd w:val="clear" w:color="auto" w:fill="FFFFFF"/>
        </w:rPr>
        <w:t xml:space="preserve">P.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 xml:space="preserve"> showing inhibitory effects on melanoma cell proliferation and in other species such as </w:t>
      </w:r>
      <w:r w:rsidRPr="003F7B09">
        <w:rPr>
          <w:rFonts w:ascii="Times New Roman" w:hAnsi="Times New Roman" w:cs="Times New Roman"/>
          <w:i/>
          <w:iCs/>
          <w:sz w:val="24"/>
          <w:szCs w:val="24"/>
          <w:shd w:val="clear" w:color="auto" w:fill="FFFFFF"/>
        </w:rPr>
        <w:t>P. rubra</w:t>
      </w:r>
      <w:r w:rsidRPr="003F7B09">
        <w:rPr>
          <w:rFonts w:ascii="Times New Roman" w:hAnsi="Times New Roman" w:cs="Times New Roman"/>
          <w:sz w:val="24"/>
          <w:szCs w:val="24"/>
          <w:shd w:val="clear" w:color="auto" w:fill="FFFFFF"/>
        </w:rPr>
        <w:t xml:space="preserve"> demonstrating antiproliferative effects in colon cancer models, explicit studies detailing anticancer efficacy </w:t>
      </w:r>
      <w:r w:rsidRPr="003F7B09">
        <w:rPr>
          <w:rFonts w:ascii="Times New Roman" w:hAnsi="Times New Roman" w:cs="Times New Roman"/>
          <w:sz w:val="24"/>
          <w:szCs w:val="24"/>
          <w:shd w:val="clear" w:color="auto" w:fill="FFFFFF"/>
        </w:rPr>
        <w:lastRenderedPageBreak/>
        <w:t xml:space="preserve">in </w:t>
      </w:r>
      <w:r w:rsidRPr="003F7B09">
        <w:rPr>
          <w:rFonts w:ascii="Times New Roman" w:hAnsi="Times New Roman" w:cs="Times New Roman"/>
          <w:i/>
          <w:iCs/>
          <w:sz w:val="24"/>
          <w:szCs w:val="24"/>
          <w:shd w:val="clear" w:color="auto" w:fill="FFFFFF"/>
        </w:rPr>
        <w:t xml:space="preserve">P.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 xml:space="preserve"> are limited, and rigorous in vitro validation remains necessary to support translational relevance. Previous studies provide indirect evidence of cytotoxic potential from triterpenes isolated from </w:t>
      </w:r>
      <w:r w:rsidRPr="003F7B09">
        <w:rPr>
          <w:rFonts w:ascii="Times New Roman" w:hAnsi="Times New Roman" w:cs="Times New Roman"/>
          <w:i/>
          <w:iCs/>
          <w:sz w:val="24"/>
          <w:szCs w:val="24"/>
          <w:shd w:val="clear" w:color="auto" w:fill="FFFFFF"/>
        </w:rPr>
        <w:t xml:space="preserve">P.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 hinting at mechanistic antiproliferative pathways that could be exploited in cancer therapeutics</w:t>
      </w:r>
      <w:r w:rsidR="00707F4D">
        <w:rPr>
          <w:rFonts w:ascii="Times New Roman" w:hAnsi="Times New Roman" w:cs="Times New Roman"/>
          <w:sz w:val="24"/>
          <w:szCs w:val="24"/>
          <w:shd w:val="clear" w:color="auto" w:fill="FFFFFF"/>
        </w:rPr>
        <w:t xml:space="preserve"> </w:t>
      </w:r>
      <w:r w:rsidR="00707F4D" w:rsidRPr="004C7D23">
        <w:rPr>
          <w:rFonts w:ascii="Times New Roman" w:hAnsi="Times New Roman" w:cs="Times New Roman"/>
          <w:b/>
          <w:bCs/>
          <w:sz w:val="24"/>
          <w:szCs w:val="24"/>
          <w:shd w:val="clear" w:color="auto" w:fill="FFFFFF"/>
        </w:rPr>
        <w:t>(Alvarado et al., 2018)</w:t>
      </w:r>
      <w:r w:rsidRPr="004C7D23">
        <w:rPr>
          <w:rFonts w:ascii="Times New Roman" w:hAnsi="Times New Roman" w:cs="Times New Roman"/>
          <w:b/>
          <w:bCs/>
          <w:sz w:val="24"/>
          <w:szCs w:val="24"/>
          <w:shd w:val="clear" w:color="auto" w:fill="FFFFFF"/>
        </w:rPr>
        <w:t>.</w:t>
      </w:r>
      <w:r w:rsidR="00707F4D">
        <w:rPr>
          <w:rFonts w:ascii="Times New Roman" w:hAnsi="Times New Roman" w:cs="Times New Roman"/>
          <w:sz w:val="24"/>
          <w:szCs w:val="24"/>
          <w:shd w:val="clear" w:color="auto" w:fill="FFFFFF"/>
        </w:rPr>
        <w:t xml:space="preserve"> </w:t>
      </w:r>
      <w:r w:rsidRPr="003F7B09">
        <w:rPr>
          <w:rFonts w:ascii="Times New Roman" w:hAnsi="Times New Roman" w:cs="Times New Roman"/>
          <w:sz w:val="24"/>
          <w:szCs w:val="24"/>
          <w:shd w:val="clear" w:color="auto" w:fill="FFFFFF"/>
        </w:rPr>
        <w:t xml:space="preserve">The anti-inflammatory potential of </w:t>
      </w:r>
      <w:r w:rsidRPr="003F7B09">
        <w:rPr>
          <w:rFonts w:ascii="Times New Roman" w:hAnsi="Times New Roman" w:cs="Times New Roman"/>
          <w:i/>
          <w:iCs/>
          <w:sz w:val="24"/>
          <w:szCs w:val="24"/>
          <w:shd w:val="clear" w:color="auto" w:fill="FFFFFF"/>
        </w:rPr>
        <w:t xml:space="preserve">P.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 xml:space="preserve"> has also been reported through in vitro and in vivo models of lipopolysaccharide-induced inflammation, where </w:t>
      </w:r>
      <w:r w:rsidRPr="003F7B09">
        <w:rPr>
          <w:rFonts w:ascii="Times New Roman" w:hAnsi="Times New Roman" w:cs="Times New Roman"/>
          <w:i/>
          <w:iCs/>
          <w:sz w:val="24"/>
          <w:szCs w:val="24"/>
          <w:shd w:val="clear" w:color="auto" w:fill="FFFFFF"/>
        </w:rPr>
        <w:t xml:space="preserve">P.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 xml:space="preserve"> extracts attenuated nitric oxide production and modulated key inflammatory mediators, including COX-2 expression</w:t>
      </w:r>
      <w:r w:rsidR="00707F4D">
        <w:rPr>
          <w:rFonts w:ascii="Times New Roman" w:hAnsi="Times New Roman" w:cs="Times New Roman"/>
          <w:sz w:val="24"/>
          <w:szCs w:val="24"/>
          <w:shd w:val="clear" w:color="auto" w:fill="FFFFFF"/>
        </w:rPr>
        <w:t xml:space="preserve"> </w:t>
      </w:r>
      <w:r w:rsidR="00707F4D" w:rsidRPr="004C7D23">
        <w:rPr>
          <w:rFonts w:ascii="Times New Roman" w:hAnsi="Times New Roman" w:cs="Times New Roman"/>
          <w:b/>
          <w:bCs/>
          <w:sz w:val="24"/>
          <w:szCs w:val="24"/>
          <w:shd w:val="clear" w:color="auto" w:fill="FFFFFF"/>
        </w:rPr>
        <w:t>(</w:t>
      </w:r>
      <w:proofErr w:type="spellStart"/>
      <w:r w:rsidR="00707F4D" w:rsidRPr="004C7D23">
        <w:rPr>
          <w:rFonts w:ascii="Times New Roman" w:hAnsi="Times New Roman" w:cs="Times New Roman"/>
          <w:b/>
          <w:bCs/>
          <w:sz w:val="24"/>
          <w:szCs w:val="24"/>
          <w:shd w:val="clear" w:color="auto" w:fill="FFFFFF"/>
        </w:rPr>
        <w:t>Eloutify</w:t>
      </w:r>
      <w:proofErr w:type="spellEnd"/>
      <w:r w:rsidR="00707F4D" w:rsidRPr="004C7D23">
        <w:rPr>
          <w:rFonts w:ascii="Times New Roman" w:hAnsi="Times New Roman" w:cs="Times New Roman"/>
          <w:b/>
          <w:bCs/>
          <w:sz w:val="24"/>
          <w:szCs w:val="24"/>
          <w:shd w:val="clear" w:color="auto" w:fill="FFFFFF"/>
        </w:rPr>
        <w:t xml:space="preserve"> et al., 2023).</w:t>
      </w:r>
      <w:r w:rsidR="00707F4D">
        <w:rPr>
          <w:rFonts w:ascii="Times New Roman" w:hAnsi="Times New Roman" w:cs="Times New Roman"/>
          <w:sz w:val="24"/>
          <w:szCs w:val="24"/>
          <w:shd w:val="clear" w:color="auto" w:fill="FFFFFF"/>
        </w:rPr>
        <w:t xml:space="preserve"> </w:t>
      </w:r>
      <w:r w:rsidRPr="003F7B09">
        <w:rPr>
          <w:rFonts w:ascii="Times New Roman" w:hAnsi="Times New Roman" w:cs="Times New Roman"/>
          <w:sz w:val="24"/>
          <w:szCs w:val="24"/>
          <w:shd w:val="clear" w:color="auto" w:fill="FFFFFF"/>
        </w:rPr>
        <w:t>In the present study, molecular docking analyses extend these findings by identifying probable interactions between major phytochemicals and both cyclooxygenase-1 (COX-1) and cyclooxygenase-2 (COX-2) enzymes, which may rationalize the mechanistic basis of its anti-inflammatory efficacy at the molecular level, supporting potential selectivity and binding affinity crucial for therapeutic modulation of inflammatory pathways</w:t>
      </w:r>
      <w:r w:rsidR="00707F4D">
        <w:rPr>
          <w:rFonts w:ascii="Times New Roman" w:hAnsi="Times New Roman" w:cs="Times New Roman"/>
          <w:sz w:val="24"/>
          <w:szCs w:val="24"/>
          <w:shd w:val="clear" w:color="auto" w:fill="FFFFFF"/>
        </w:rPr>
        <w:t xml:space="preserve"> </w:t>
      </w:r>
      <w:r w:rsidR="00707F4D" w:rsidRPr="004C7D23">
        <w:rPr>
          <w:rFonts w:ascii="Times New Roman" w:hAnsi="Times New Roman" w:cs="Times New Roman"/>
          <w:b/>
          <w:bCs/>
          <w:sz w:val="24"/>
          <w:szCs w:val="24"/>
          <w:shd w:val="clear" w:color="auto" w:fill="FFFFFF"/>
        </w:rPr>
        <w:t>(</w:t>
      </w:r>
      <w:proofErr w:type="spellStart"/>
      <w:r w:rsidR="00707F4D" w:rsidRPr="004C7D23">
        <w:rPr>
          <w:rFonts w:ascii="Times New Roman" w:hAnsi="Times New Roman" w:cs="Times New Roman"/>
          <w:b/>
          <w:bCs/>
          <w:sz w:val="24"/>
          <w:szCs w:val="24"/>
          <w:shd w:val="clear" w:color="auto" w:fill="FFFFFF"/>
        </w:rPr>
        <w:t>Eloutify</w:t>
      </w:r>
      <w:proofErr w:type="spellEnd"/>
      <w:r w:rsidR="00707F4D" w:rsidRPr="004C7D23">
        <w:rPr>
          <w:rFonts w:ascii="Times New Roman" w:hAnsi="Times New Roman" w:cs="Times New Roman"/>
          <w:b/>
          <w:bCs/>
          <w:sz w:val="24"/>
          <w:szCs w:val="24"/>
          <w:shd w:val="clear" w:color="auto" w:fill="FFFFFF"/>
        </w:rPr>
        <w:t xml:space="preserve"> et al., 2023).</w:t>
      </w:r>
      <w:r w:rsidR="00707F4D">
        <w:rPr>
          <w:rFonts w:ascii="Times New Roman" w:hAnsi="Times New Roman" w:cs="Times New Roman"/>
          <w:sz w:val="24"/>
          <w:szCs w:val="24"/>
          <w:shd w:val="clear" w:color="auto" w:fill="FFFFFF"/>
        </w:rPr>
        <w:t xml:space="preserve"> T</w:t>
      </w:r>
      <w:r w:rsidRPr="003F7B09">
        <w:rPr>
          <w:rFonts w:ascii="Times New Roman" w:hAnsi="Times New Roman" w:cs="Times New Roman"/>
          <w:sz w:val="24"/>
          <w:szCs w:val="24"/>
          <w:shd w:val="clear" w:color="auto" w:fill="FFFFFF"/>
        </w:rPr>
        <w:t xml:space="preserve">hese findings underscore </w:t>
      </w:r>
      <w:r w:rsidRPr="003F7B09">
        <w:rPr>
          <w:rFonts w:ascii="Times New Roman" w:hAnsi="Times New Roman" w:cs="Times New Roman"/>
          <w:i/>
          <w:iCs/>
          <w:sz w:val="24"/>
          <w:szCs w:val="24"/>
          <w:shd w:val="clear" w:color="auto" w:fill="FFFFFF"/>
        </w:rPr>
        <w:t xml:space="preserve">Plumeria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 xml:space="preserve"> as a promising phytopharmaceutical candidate with novel anticancer activity, validated antioxidant mechanisms, and anti-inflammatory interactions elucidated through molecular docking with COX enzymes. However, despite compelling preliminary data, comprehensive mechanistic studies and bioactive compound isolation remain essential to fully elucidate the therapeutic potential and safety profile of </w:t>
      </w:r>
      <w:r w:rsidRPr="003F7B09">
        <w:rPr>
          <w:rFonts w:ascii="Times New Roman" w:hAnsi="Times New Roman" w:cs="Times New Roman"/>
          <w:i/>
          <w:iCs/>
          <w:sz w:val="24"/>
          <w:szCs w:val="24"/>
          <w:shd w:val="clear" w:color="auto" w:fill="FFFFFF"/>
        </w:rPr>
        <w:t xml:space="preserve">P. </w:t>
      </w:r>
      <w:proofErr w:type="spellStart"/>
      <w:r w:rsidRPr="003F7B09">
        <w:rPr>
          <w:rFonts w:ascii="Times New Roman" w:hAnsi="Times New Roman" w:cs="Times New Roman"/>
          <w:i/>
          <w:iCs/>
          <w:sz w:val="24"/>
          <w:szCs w:val="24"/>
          <w:shd w:val="clear" w:color="auto" w:fill="FFFFFF"/>
        </w:rPr>
        <w:t>obtusa</w:t>
      </w:r>
      <w:proofErr w:type="spellEnd"/>
      <w:r w:rsidRPr="003F7B09">
        <w:rPr>
          <w:rFonts w:ascii="Times New Roman" w:hAnsi="Times New Roman" w:cs="Times New Roman"/>
          <w:sz w:val="24"/>
          <w:szCs w:val="24"/>
          <w:shd w:val="clear" w:color="auto" w:fill="FFFFFF"/>
        </w:rPr>
        <w:t>-derived agents, especially in the context of oxidative stress-associated diseases and cancer</w:t>
      </w:r>
      <w:r w:rsidR="00AC533D" w:rsidRPr="009E6A73">
        <w:rPr>
          <w:rFonts w:ascii="Times New Roman" w:hAnsi="Times New Roman" w:cs="Times New Roman"/>
          <w:b/>
          <w:bCs/>
          <w:sz w:val="24"/>
          <w:szCs w:val="24"/>
          <w:shd w:val="clear" w:color="auto" w:fill="FFFFFF"/>
        </w:rPr>
        <w:t xml:space="preserve"> (</w:t>
      </w:r>
      <w:proofErr w:type="spellStart"/>
      <w:r w:rsidR="00AC533D" w:rsidRPr="009E6A73">
        <w:rPr>
          <w:rFonts w:ascii="Times New Roman" w:hAnsi="Times New Roman" w:cs="Times New Roman"/>
          <w:b/>
          <w:bCs/>
          <w:sz w:val="24"/>
          <w:szCs w:val="24"/>
          <w:shd w:val="clear" w:color="auto" w:fill="FFFFFF"/>
        </w:rPr>
        <w:t>Bihani</w:t>
      </w:r>
      <w:proofErr w:type="spellEnd"/>
      <w:r w:rsidR="00AC533D" w:rsidRPr="009E6A73">
        <w:rPr>
          <w:rFonts w:ascii="Times New Roman" w:hAnsi="Times New Roman" w:cs="Times New Roman"/>
          <w:b/>
          <w:bCs/>
          <w:sz w:val="24"/>
          <w:szCs w:val="24"/>
          <w:shd w:val="clear" w:color="auto" w:fill="FFFFFF"/>
        </w:rPr>
        <w:t xml:space="preserve"> et al., 2021; Salar et al., 2025).</w:t>
      </w:r>
    </w:p>
    <w:p w14:paraId="17C0E26C" w14:textId="02E500F3" w:rsidR="00557273" w:rsidRPr="00624745" w:rsidRDefault="006F1F50" w:rsidP="003378D2">
      <w:pPr>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2. </w:t>
      </w:r>
      <w:r w:rsidR="0081675F">
        <w:rPr>
          <w:rFonts w:ascii="Times New Roman" w:hAnsi="Times New Roman" w:cs="Times New Roman"/>
          <w:b/>
          <w:bCs/>
          <w:sz w:val="24"/>
          <w:szCs w:val="24"/>
          <w:shd w:val="clear" w:color="auto" w:fill="FFFFFF"/>
        </w:rPr>
        <w:t>Materials and M</w:t>
      </w:r>
      <w:r w:rsidR="00557273" w:rsidRPr="00624745">
        <w:rPr>
          <w:rFonts w:ascii="Times New Roman" w:hAnsi="Times New Roman" w:cs="Times New Roman"/>
          <w:b/>
          <w:bCs/>
          <w:sz w:val="24"/>
          <w:szCs w:val="24"/>
          <w:shd w:val="clear" w:color="auto" w:fill="FFFFFF"/>
        </w:rPr>
        <w:t>ethod</w:t>
      </w:r>
      <w:r w:rsidR="0081675F">
        <w:rPr>
          <w:rFonts w:ascii="Times New Roman" w:hAnsi="Times New Roman" w:cs="Times New Roman"/>
          <w:b/>
          <w:bCs/>
          <w:sz w:val="24"/>
          <w:szCs w:val="24"/>
          <w:shd w:val="clear" w:color="auto" w:fill="FFFFFF"/>
        </w:rPr>
        <w:t>s</w:t>
      </w:r>
    </w:p>
    <w:p w14:paraId="5DBB1848" w14:textId="1007C3C8" w:rsidR="00557273" w:rsidRPr="006F1F50" w:rsidRDefault="006F1F50" w:rsidP="003378D2">
      <w:pPr>
        <w:jc w:val="both"/>
        <w:rPr>
          <w:rFonts w:ascii="Times New Roman" w:hAnsi="Times New Roman" w:cs="Times New Roman"/>
          <w:b/>
          <w:bCs/>
          <w:i/>
          <w:iCs/>
          <w:sz w:val="24"/>
          <w:szCs w:val="24"/>
          <w:shd w:val="clear" w:color="auto" w:fill="FFFFFF"/>
        </w:rPr>
      </w:pPr>
      <w:r w:rsidRPr="006F1F50">
        <w:rPr>
          <w:rFonts w:ascii="Times New Roman" w:hAnsi="Times New Roman" w:cs="Times New Roman"/>
          <w:b/>
          <w:bCs/>
          <w:i/>
          <w:iCs/>
          <w:sz w:val="24"/>
          <w:szCs w:val="24"/>
          <w:shd w:val="clear" w:color="auto" w:fill="FFFFFF"/>
        </w:rPr>
        <w:t xml:space="preserve">2.1 </w:t>
      </w:r>
      <w:r w:rsidR="00557273" w:rsidRPr="006F1F50">
        <w:rPr>
          <w:rFonts w:ascii="Times New Roman" w:hAnsi="Times New Roman" w:cs="Times New Roman"/>
          <w:b/>
          <w:bCs/>
          <w:i/>
          <w:iCs/>
          <w:sz w:val="24"/>
          <w:szCs w:val="24"/>
          <w:shd w:val="clear" w:color="auto" w:fill="FFFFFF"/>
        </w:rPr>
        <w:t>Collection of Plant</w:t>
      </w:r>
      <w:r w:rsidR="00BB01DF">
        <w:rPr>
          <w:rFonts w:ascii="Times New Roman" w:hAnsi="Times New Roman" w:cs="Times New Roman"/>
          <w:b/>
          <w:bCs/>
          <w:i/>
          <w:iCs/>
          <w:sz w:val="24"/>
          <w:szCs w:val="24"/>
          <w:shd w:val="clear" w:color="auto" w:fill="FFFFFF"/>
        </w:rPr>
        <w:t xml:space="preserve"> Material</w:t>
      </w:r>
    </w:p>
    <w:p w14:paraId="4E12B179" w14:textId="717CED91" w:rsidR="00BB01DF" w:rsidRDefault="00BB01DF" w:rsidP="00BB01DF">
      <w:pPr>
        <w:shd w:val="clear" w:color="auto" w:fill="FFFFFF"/>
        <w:spacing w:after="120"/>
        <w:jc w:val="both"/>
        <w:rPr>
          <w:rFonts w:ascii="Times New Roman" w:eastAsia="Times New Roman" w:hAnsi="Times New Roman" w:cs="Times New Roman"/>
          <w:sz w:val="24"/>
          <w:szCs w:val="24"/>
          <w:lang w:eastAsia="en-IN"/>
        </w:rPr>
      </w:pPr>
      <w:r w:rsidRPr="00BB01DF">
        <w:rPr>
          <w:rFonts w:ascii="Times New Roman" w:eastAsia="Times New Roman" w:hAnsi="Times New Roman" w:cs="Times New Roman"/>
          <w:sz w:val="24"/>
          <w:szCs w:val="24"/>
          <w:lang w:eastAsia="en-IN"/>
        </w:rPr>
        <w:t xml:space="preserve">Fresh green pods of </w:t>
      </w:r>
      <w:r w:rsidRPr="00BB01DF">
        <w:rPr>
          <w:rFonts w:ascii="Times New Roman" w:eastAsia="Times New Roman" w:hAnsi="Times New Roman" w:cs="Times New Roman"/>
          <w:i/>
          <w:iCs/>
          <w:sz w:val="24"/>
          <w:szCs w:val="24"/>
          <w:lang w:eastAsia="en-IN"/>
        </w:rPr>
        <w:t xml:space="preserve">Plumeria </w:t>
      </w:r>
      <w:proofErr w:type="spellStart"/>
      <w:r w:rsidRPr="00BB01DF">
        <w:rPr>
          <w:rFonts w:ascii="Times New Roman" w:eastAsia="Times New Roman" w:hAnsi="Times New Roman" w:cs="Times New Roman"/>
          <w:i/>
          <w:iCs/>
          <w:sz w:val="24"/>
          <w:szCs w:val="24"/>
          <w:lang w:eastAsia="en-IN"/>
        </w:rPr>
        <w:t>obtusa</w:t>
      </w:r>
      <w:proofErr w:type="spellEnd"/>
      <w:r w:rsidRPr="00BB01DF">
        <w:rPr>
          <w:rFonts w:ascii="Times New Roman" w:eastAsia="Times New Roman" w:hAnsi="Times New Roman" w:cs="Times New Roman"/>
          <w:sz w:val="24"/>
          <w:szCs w:val="24"/>
          <w:lang w:eastAsia="en-IN"/>
        </w:rPr>
        <w:t xml:space="preserve"> L. (genus </w:t>
      </w:r>
      <w:r w:rsidRPr="00BB01DF">
        <w:rPr>
          <w:rFonts w:ascii="Times New Roman" w:eastAsia="Times New Roman" w:hAnsi="Times New Roman" w:cs="Times New Roman"/>
          <w:i/>
          <w:iCs/>
          <w:sz w:val="24"/>
          <w:szCs w:val="24"/>
          <w:lang w:eastAsia="en-IN"/>
        </w:rPr>
        <w:t>Plumeria</w:t>
      </w:r>
      <w:r w:rsidRPr="00BB01DF">
        <w:rPr>
          <w:rFonts w:ascii="Times New Roman" w:eastAsia="Times New Roman" w:hAnsi="Times New Roman" w:cs="Times New Roman"/>
          <w:sz w:val="24"/>
          <w:szCs w:val="24"/>
          <w:lang w:eastAsia="en-IN"/>
        </w:rPr>
        <w:t>, family Apocynaceae) were collected from Pantnagar (29.2104° N, 78.9619° E), situated in the Tarai region of Udham Singh Nagar district, Uttarakhand, India. The collection was carried out during the month of September to ensure appropriate physiological maturity of the plant material. The harvested pods were cleaned to remove extraneous matter and shade-dried at ambient temperature to preserve heat-sensitive phytoconstituents. Botanical authentication was performed by Dr. D. S. Rawat, Taxonomist, and a voucher specimen (GBPUH-1929) was deposited in the herbarium of the Department of Biological Sciences for future reference.</w:t>
      </w:r>
    </w:p>
    <w:p w14:paraId="19398D8A" w14:textId="39F0E063" w:rsidR="003B2571" w:rsidRPr="005A1636" w:rsidRDefault="006F1F50" w:rsidP="003378D2">
      <w:pPr>
        <w:shd w:val="clear" w:color="auto" w:fill="FFFFFF"/>
        <w:spacing w:after="120"/>
        <w:jc w:val="both"/>
        <w:rPr>
          <w:rFonts w:ascii="Times New Roman" w:eastAsia="Times New Roman" w:hAnsi="Times New Roman" w:cs="Times New Roman"/>
          <w:b/>
          <w:bCs/>
          <w:i/>
          <w:iCs/>
          <w:sz w:val="24"/>
          <w:szCs w:val="24"/>
          <w:lang w:eastAsia="en-IN"/>
        </w:rPr>
      </w:pPr>
      <w:r w:rsidRPr="005A1636">
        <w:rPr>
          <w:rFonts w:ascii="Times New Roman" w:eastAsia="Times New Roman" w:hAnsi="Times New Roman" w:cs="Times New Roman"/>
          <w:b/>
          <w:bCs/>
          <w:i/>
          <w:iCs/>
          <w:sz w:val="24"/>
          <w:szCs w:val="24"/>
          <w:lang w:eastAsia="en-IN"/>
        </w:rPr>
        <w:t xml:space="preserve">2.2 </w:t>
      </w:r>
      <w:r w:rsidR="002D4686" w:rsidRPr="005A1636">
        <w:rPr>
          <w:rFonts w:ascii="Times New Roman" w:eastAsia="Times New Roman" w:hAnsi="Times New Roman" w:cs="Times New Roman"/>
          <w:b/>
          <w:bCs/>
          <w:i/>
          <w:iCs/>
          <w:sz w:val="24"/>
          <w:szCs w:val="24"/>
          <w:lang w:eastAsia="en-IN"/>
        </w:rPr>
        <w:t xml:space="preserve">Extraction of essential oil </w:t>
      </w:r>
      <w:r w:rsidRPr="005A1636">
        <w:rPr>
          <w:rFonts w:ascii="Times New Roman" w:eastAsia="Times New Roman" w:hAnsi="Times New Roman" w:cs="Times New Roman"/>
          <w:b/>
          <w:bCs/>
          <w:i/>
          <w:iCs/>
          <w:sz w:val="24"/>
          <w:szCs w:val="24"/>
          <w:lang w:eastAsia="en-IN"/>
        </w:rPr>
        <w:t>from plant</w:t>
      </w:r>
    </w:p>
    <w:p w14:paraId="756F63EF" w14:textId="50D260DB" w:rsidR="00BB01DF" w:rsidRPr="00BB01DF" w:rsidRDefault="00BB01DF" w:rsidP="00BB01DF">
      <w:pPr>
        <w:shd w:val="clear" w:color="auto" w:fill="FFFFFF"/>
        <w:spacing w:after="120"/>
        <w:jc w:val="both"/>
        <w:rPr>
          <w:rFonts w:ascii="Times New Roman" w:hAnsi="Times New Roman" w:cs="Times New Roman"/>
          <w:sz w:val="24"/>
          <w:szCs w:val="24"/>
          <w:shd w:val="clear" w:color="auto" w:fill="FFFFFF"/>
        </w:rPr>
      </w:pPr>
      <w:r w:rsidRPr="00BB01DF">
        <w:rPr>
          <w:rFonts w:ascii="Times New Roman" w:hAnsi="Times New Roman" w:cs="Times New Roman"/>
          <w:sz w:val="24"/>
          <w:szCs w:val="24"/>
          <w:shd w:val="clear" w:color="auto" w:fill="FFFFFF"/>
        </w:rPr>
        <w:t xml:space="preserve">The shade-dried green pods of </w:t>
      </w:r>
      <w:r w:rsidRPr="00BB01DF">
        <w:rPr>
          <w:rFonts w:ascii="Times New Roman" w:hAnsi="Times New Roman" w:cs="Times New Roman"/>
          <w:i/>
          <w:iCs/>
          <w:sz w:val="24"/>
          <w:szCs w:val="24"/>
          <w:shd w:val="clear" w:color="auto" w:fill="FFFFFF"/>
        </w:rPr>
        <w:t xml:space="preserve">Plumeria </w:t>
      </w:r>
      <w:proofErr w:type="spellStart"/>
      <w:r w:rsidRPr="00BB01DF">
        <w:rPr>
          <w:rFonts w:ascii="Times New Roman" w:hAnsi="Times New Roman" w:cs="Times New Roman"/>
          <w:i/>
          <w:iCs/>
          <w:sz w:val="24"/>
          <w:szCs w:val="24"/>
          <w:shd w:val="clear" w:color="auto" w:fill="FFFFFF"/>
        </w:rPr>
        <w:t>obtusa</w:t>
      </w:r>
      <w:proofErr w:type="spellEnd"/>
      <w:r w:rsidRPr="00BB01DF">
        <w:rPr>
          <w:rFonts w:ascii="Times New Roman" w:hAnsi="Times New Roman" w:cs="Times New Roman"/>
          <w:sz w:val="24"/>
          <w:szCs w:val="24"/>
          <w:shd w:val="clear" w:color="auto" w:fill="FFFFFF"/>
        </w:rPr>
        <w:t xml:space="preserve"> were subjected to hydro-distillation using a Clevenger-type apparatus for 4 h to extract the essential oil. Distillation was performed with distilled water under controlled heating conditions to facilitate efficient recovery of volatile components. The obtained essential oil was separated and dried over anhydrous sodium sulphate (</w:t>
      </w:r>
      <w:proofErr w:type="spellStart"/>
      <w:r w:rsidRPr="00BB01DF">
        <w:rPr>
          <w:rFonts w:ascii="Times New Roman" w:hAnsi="Times New Roman" w:cs="Times New Roman"/>
          <w:sz w:val="24"/>
          <w:szCs w:val="24"/>
          <w:shd w:val="clear" w:color="auto" w:fill="FFFFFF"/>
        </w:rPr>
        <w:t>Na₂SO</w:t>
      </w:r>
      <w:proofErr w:type="spellEnd"/>
      <w:r w:rsidRPr="00BB01DF">
        <w:rPr>
          <w:rFonts w:ascii="Times New Roman" w:hAnsi="Times New Roman" w:cs="Times New Roman"/>
          <w:sz w:val="24"/>
          <w:szCs w:val="24"/>
          <w:shd w:val="clear" w:color="auto" w:fill="FFFFFF"/>
        </w:rPr>
        <w:t>₄) to remove any residual moisture. The dried oil was subsequently transferred into amber-</w:t>
      </w:r>
      <w:proofErr w:type="spellStart"/>
      <w:r w:rsidRPr="00BB01DF">
        <w:rPr>
          <w:rFonts w:ascii="Times New Roman" w:hAnsi="Times New Roman" w:cs="Times New Roman"/>
          <w:sz w:val="24"/>
          <w:szCs w:val="24"/>
          <w:shd w:val="clear" w:color="auto" w:fill="FFFFFF"/>
        </w:rPr>
        <w:t>colored</w:t>
      </w:r>
      <w:proofErr w:type="spellEnd"/>
      <w:r w:rsidRPr="00BB01DF">
        <w:rPr>
          <w:rFonts w:ascii="Times New Roman" w:hAnsi="Times New Roman" w:cs="Times New Roman"/>
          <w:sz w:val="24"/>
          <w:szCs w:val="24"/>
          <w:shd w:val="clear" w:color="auto" w:fill="FFFFFF"/>
        </w:rPr>
        <w:t xml:space="preserve"> glass vials to minimize photo-degradation and stored at 4 °C in a refrigerator until further analysis</w:t>
      </w:r>
      <w:r>
        <w:rPr>
          <w:rFonts w:ascii="Times New Roman" w:hAnsi="Times New Roman" w:cs="Times New Roman"/>
          <w:sz w:val="24"/>
          <w:szCs w:val="24"/>
          <w:shd w:val="clear" w:color="auto" w:fill="FFFFFF"/>
        </w:rPr>
        <w:t xml:space="preserve">. </w:t>
      </w:r>
      <w:r w:rsidRPr="00BB01DF">
        <w:rPr>
          <w:rFonts w:ascii="Times New Roman" w:hAnsi="Times New Roman" w:cs="Times New Roman"/>
          <w:sz w:val="24"/>
          <w:szCs w:val="24"/>
          <w:shd w:val="clear" w:color="auto" w:fill="FFFFFF"/>
        </w:rPr>
        <w:t>The percentage yield of the essential oil was calculated on a dry weight basis and recorded as 0.6% (0.35 mL/100 g dry matter).</w:t>
      </w:r>
    </w:p>
    <w:p w14:paraId="6AA250F1" w14:textId="14EE799F" w:rsidR="00557273" w:rsidRPr="0011091B" w:rsidRDefault="0011091B" w:rsidP="00631468">
      <w:pPr>
        <w:shd w:val="clear" w:color="auto" w:fill="FFFFFF"/>
        <w:spacing w:after="120"/>
        <w:jc w:val="both"/>
        <w:rPr>
          <w:rFonts w:ascii="Times New Roman" w:eastAsia="Times New Roman" w:hAnsi="Times New Roman" w:cs="Times New Roman"/>
          <w:b/>
          <w:bCs/>
          <w:i/>
          <w:iCs/>
          <w:sz w:val="24"/>
          <w:szCs w:val="24"/>
          <w:vertAlign w:val="subscript"/>
          <w:lang w:eastAsia="en-IN"/>
        </w:rPr>
      </w:pPr>
      <w:r w:rsidRPr="0011091B">
        <w:rPr>
          <w:rFonts w:ascii="Times New Roman" w:hAnsi="Times New Roman" w:cs="Times New Roman"/>
          <w:b/>
          <w:bCs/>
          <w:i/>
          <w:iCs/>
          <w:sz w:val="24"/>
          <w:szCs w:val="24"/>
        </w:rPr>
        <w:t xml:space="preserve">2.3 </w:t>
      </w:r>
      <w:r w:rsidR="00E517AB" w:rsidRPr="0011091B">
        <w:rPr>
          <w:rFonts w:ascii="Times New Roman" w:hAnsi="Times New Roman" w:cs="Times New Roman"/>
          <w:b/>
          <w:bCs/>
          <w:i/>
          <w:iCs/>
          <w:sz w:val="24"/>
          <w:szCs w:val="24"/>
        </w:rPr>
        <w:t>Chemical Composition</w:t>
      </w:r>
      <w:r w:rsidR="002D4686" w:rsidRPr="0011091B">
        <w:rPr>
          <w:rFonts w:ascii="Times New Roman" w:hAnsi="Times New Roman" w:cs="Times New Roman"/>
          <w:b/>
          <w:bCs/>
          <w:i/>
          <w:iCs/>
          <w:sz w:val="24"/>
          <w:szCs w:val="24"/>
        </w:rPr>
        <w:t xml:space="preserve"> Analysis of Essential oil </w:t>
      </w:r>
    </w:p>
    <w:p w14:paraId="700828F4" w14:textId="02C26BDD" w:rsidR="000325C9" w:rsidRPr="00DC286F" w:rsidRDefault="000325C9" w:rsidP="003378D2">
      <w:pPr>
        <w:jc w:val="both"/>
        <w:rPr>
          <w:rFonts w:ascii="Times New Roman" w:hAnsi="Times New Roman" w:cs="Times New Roman"/>
          <w:b/>
          <w:bCs/>
          <w:sz w:val="24"/>
          <w:szCs w:val="24"/>
          <w:shd w:val="clear" w:color="auto" w:fill="FFFFFF"/>
        </w:rPr>
      </w:pPr>
      <w:r w:rsidRPr="00624745">
        <w:rPr>
          <w:rFonts w:ascii="Times New Roman" w:hAnsi="Times New Roman" w:cs="Times New Roman"/>
          <w:sz w:val="24"/>
          <w:szCs w:val="24"/>
          <w:shd w:val="clear" w:color="auto" w:fill="FFFFFF"/>
        </w:rPr>
        <w:lastRenderedPageBreak/>
        <w:t>T</w:t>
      </w:r>
      <w:r w:rsidR="00E517AB" w:rsidRPr="00624745">
        <w:rPr>
          <w:rFonts w:ascii="Times New Roman" w:hAnsi="Times New Roman" w:cs="Times New Roman"/>
          <w:sz w:val="24"/>
          <w:szCs w:val="24"/>
          <w:shd w:val="clear" w:color="auto" w:fill="FFFFFF"/>
        </w:rPr>
        <w:t>o</w:t>
      </w:r>
      <w:r w:rsidRPr="00624745">
        <w:rPr>
          <w:rFonts w:ascii="Times New Roman" w:hAnsi="Times New Roman" w:cs="Times New Roman"/>
          <w:sz w:val="24"/>
          <w:szCs w:val="24"/>
          <w:shd w:val="clear" w:color="auto" w:fill="FFFFFF"/>
        </w:rPr>
        <w:t xml:space="preserve"> </w:t>
      </w:r>
      <w:r w:rsidR="00E517AB" w:rsidRPr="00624745">
        <w:rPr>
          <w:rFonts w:ascii="Times New Roman" w:hAnsi="Times New Roman" w:cs="Times New Roman"/>
          <w:sz w:val="24"/>
          <w:szCs w:val="24"/>
          <w:shd w:val="clear" w:color="auto" w:fill="FFFFFF"/>
        </w:rPr>
        <w:t xml:space="preserve">check the </w:t>
      </w:r>
      <w:r w:rsidRPr="00624745">
        <w:rPr>
          <w:rFonts w:ascii="Times New Roman" w:hAnsi="Times New Roman" w:cs="Times New Roman"/>
          <w:sz w:val="24"/>
          <w:szCs w:val="24"/>
          <w:shd w:val="clear" w:color="auto" w:fill="FFFFFF"/>
        </w:rPr>
        <w:t>chemical composition of the extracted essential oil</w:t>
      </w:r>
      <w:r w:rsidR="00E517AB" w:rsidRPr="00624745">
        <w:rPr>
          <w:rFonts w:ascii="Times New Roman" w:hAnsi="Times New Roman" w:cs="Times New Roman"/>
          <w:sz w:val="24"/>
          <w:szCs w:val="24"/>
          <w:shd w:val="clear" w:color="auto" w:fill="FFFFFF"/>
        </w:rPr>
        <w:t xml:space="preserve"> GC-MS</w:t>
      </w:r>
      <w:r w:rsidRPr="00624745">
        <w:rPr>
          <w:rFonts w:ascii="Times New Roman" w:hAnsi="Times New Roman" w:cs="Times New Roman"/>
          <w:sz w:val="24"/>
          <w:szCs w:val="24"/>
          <w:shd w:val="clear" w:color="auto" w:fill="FFFFFF"/>
        </w:rPr>
        <w:t xml:space="preserve"> was </w:t>
      </w:r>
      <w:r w:rsidR="00E517AB" w:rsidRPr="00624745">
        <w:rPr>
          <w:rFonts w:ascii="Times New Roman" w:hAnsi="Times New Roman" w:cs="Times New Roman"/>
          <w:sz w:val="24"/>
          <w:szCs w:val="24"/>
          <w:shd w:val="clear" w:color="auto" w:fill="FFFFFF"/>
        </w:rPr>
        <w:t xml:space="preserve">performed with </w:t>
      </w:r>
      <w:r w:rsidR="00BF2697" w:rsidRPr="00624745">
        <w:rPr>
          <w:rFonts w:ascii="Times New Roman" w:hAnsi="Times New Roman" w:cs="Times New Roman"/>
          <w:sz w:val="24"/>
          <w:szCs w:val="24"/>
          <w:shd w:val="clear" w:color="auto" w:fill="FFFFFF"/>
        </w:rPr>
        <w:t xml:space="preserve">Shimadzu QP 2010 </w:t>
      </w:r>
      <w:r w:rsidR="000B75F8" w:rsidRPr="00624745">
        <w:rPr>
          <w:rFonts w:ascii="Times New Roman" w:hAnsi="Times New Roman" w:cs="Times New Roman"/>
          <w:sz w:val="24"/>
          <w:szCs w:val="24"/>
          <w:shd w:val="clear" w:color="auto" w:fill="FFFFFF"/>
        </w:rPr>
        <w:t>P</w:t>
      </w:r>
      <w:r w:rsidR="00BF2697" w:rsidRPr="00624745">
        <w:rPr>
          <w:rFonts w:ascii="Times New Roman" w:hAnsi="Times New Roman" w:cs="Times New Roman"/>
          <w:sz w:val="24"/>
          <w:szCs w:val="24"/>
          <w:shd w:val="clear" w:color="auto" w:fill="FFFFFF"/>
        </w:rPr>
        <w:t>lus</w:t>
      </w:r>
      <w:r w:rsidR="000B75F8" w:rsidRPr="00624745">
        <w:rPr>
          <w:rFonts w:ascii="Times New Roman" w:hAnsi="Times New Roman" w:cs="Times New Roman"/>
          <w:sz w:val="24"/>
          <w:szCs w:val="24"/>
          <w:shd w:val="clear" w:color="auto" w:fill="FFFFFF"/>
        </w:rPr>
        <w:t xml:space="preserve"> with GCMS-QP 2010 Ultra DB-5 and GCMS-QP 2010 Ultra R</w:t>
      </w:r>
      <w:r w:rsidR="00F67D9C">
        <w:rPr>
          <w:rFonts w:ascii="Times New Roman" w:hAnsi="Times New Roman" w:cs="Times New Roman"/>
          <w:sz w:val="24"/>
          <w:szCs w:val="24"/>
          <w:shd w:val="clear" w:color="auto" w:fill="FFFFFF"/>
        </w:rPr>
        <w:t>tx-5MS column (30 m × 0.25 mm i.d.,</w:t>
      </w:r>
      <w:r w:rsidR="000B75F8" w:rsidRPr="00624745">
        <w:rPr>
          <w:rFonts w:ascii="Times New Roman" w:hAnsi="Times New Roman" w:cs="Times New Roman"/>
          <w:sz w:val="24"/>
          <w:szCs w:val="24"/>
          <w:shd w:val="clear" w:color="auto" w:fill="FFFFFF"/>
        </w:rPr>
        <w:t xml:space="preserve"> 0.25 µm). The following experimental conditions used helium as the carrier gas (flow rate = 1.21 mL/min, split ratio = 10.0). Oven temperature was programmed at 50–280 °C with a temperature gradient of 3 °C/min up to 210 °C (isotherm for 2 min), then 6 °C/min up to 280 °C. Identification of essential oil components was done by comparing their relative retention index (RI) values with mass spectra NIST (NIST version 2.1) and WILEY (7th edition) libraries, and by matching the fragmentation pattern of the mass spectral data with those reported in the </w:t>
      </w:r>
      <w:r w:rsidR="00A3500E" w:rsidRPr="00624745">
        <w:rPr>
          <w:rFonts w:ascii="Times New Roman" w:hAnsi="Times New Roman" w:cs="Times New Roman"/>
          <w:sz w:val="24"/>
          <w:szCs w:val="24"/>
          <w:shd w:val="clear" w:color="auto" w:fill="FFFFFF"/>
        </w:rPr>
        <w:t>literatur</w:t>
      </w:r>
      <w:r w:rsidR="00DC286F">
        <w:rPr>
          <w:rFonts w:ascii="Times New Roman" w:hAnsi="Times New Roman" w:cs="Times New Roman"/>
          <w:sz w:val="24"/>
          <w:szCs w:val="24"/>
          <w:shd w:val="clear" w:color="auto" w:fill="FFFFFF"/>
        </w:rPr>
        <w:t xml:space="preserve">e </w:t>
      </w:r>
      <w:r w:rsidR="00DC286F" w:rsidRPr="00DC286F">
        <w:rPr>
          <w:rFonts w:ascii="Times New Roman" w:hAnsi="Times New Roman" w:cs="Times New Roman"/>
          <w:b/>
          <w:bCs/>
          <w:sz w:val="24"/>
          <w:szCs w:val="24"/>
          <w:shd w:val="clear" w:color="auto" w:fill="FFFFFF"/>
        </w:rPr>
        <w:t>(</w:t>
      </w:r>
      <w:r w:rsidR="00DC286F" w:rsidRPr="00DC286F">
        <w:rPr>
          <w:rFonts w:ascii="Times New Roman" w:hAnsi="Times New Roman" w:cs="Times New Roman"/>
          <w:b/>
          <w:bCs/>
          <w:sz w:val="24"/>
          <w:szCs w:val="24"/>
        </w:rPr>
        <w:t>Adams, 2007; Acree &amp; Chickos, 2022)</w:t>
      </w:r>
      <w:r w:rsidR="00DC286F">
        <w:rPr>
          <w:rFonts w:ascii="Times New Roman" w:hAnsi="Times New Roman" w:cs="Times New Roman"/>
          <w:b/>
          <w:bCs/>
          <w:sz w:val="24"/>
          <w:szCs w:val="24"/>
        </w:rPr>
        <w:t>.</w:t>
      </w:r>
    </w:p>
    <w:p w14:paraId="04181F11" w14:textId="531422C3" w:rsidR="00796979" w:rsidRPr="00192AF3" w:rsidRDefault="00192AF3" w:rsidP="003378D2">
      <w:pPr>
        <w:jc w:val="both"/>
        <w:rPr>
          <w:rFonts w:ascii="Times New Roman" w:hAnsi="Times New Roman" w:cs="Times New Roman"/>
          <w:b/>
          <w:bCs/>
          <w:i/>
          <w:iCs/>
          <w:sz w:val="24"/>
          <w:szCs w:val="24"/>
        </w:rPr>
      </w:pPr>
      <w:r w:rsidRPr="00676C1E">
        <w:rPr>
          <w:rFonts w:ascii="Times New Roman" w:hAnsi="Times New Roman" w:cs="Times New Roman"/>
          <w:b/>
          <w:bCs/>
          <w:i/>
          <w:iCs/>
          <w:sz w:val="24"/>
          <w:szCs w:val="24"/>
          <w:shd w:val="clear" w:color="auto" w:fill="FFFFFF"/>
        </w:rPr>
        <w:t>2.4</w:t>
      </w:r>
      <w:r w:rsidRPr="00192AF3">
        <w:rPr>
          <w:rFonts w:ascii="Times New Roman" w:hAnsi="Times New Roman" w:cs="Times New Roman"/>
          <w:i/>
          <w:iCs/>
          <w:sz w:val="24"/>
          <w:szCs w:val="24"/>
          <w:shd w:val="clear" w:color="auto" w:fill="FFFFFF"/>
        </w:rPr>
        <w:t xml:space="preserve"> </w:t>
      </w:r>
      <w:r w:rsidR="007F038C" w:rsidRPr="00192AF3">
        <w:rPr>
          <w:rFonts w:ascii="Times New Roman" w:hAnsi="Times New Roman" w:cs="Times New Roman"/>
          <w:b/>
          <w:bCs/>
          <w:i/>
          <w:iCs/>
          <w:sz w:val="24"/>
          <w:szCs w:val="24"/>
        </w:rPr>
        <w:t>Antioxidant Activity</w:t>
      </w:r>
    </w:p>
    <w:p w14:paraId="2C6C7D8F" w14:textId="0BBE68E9" w:rsidR="007F038C" w:rsidRPr="00624745" w:rsidRDefault="009F37B7" w:rsidP="009F37B7">
      <w:pPr>
        <w:jc w:val="both"/>
        <w:rPr>
          <w:rFonts w:ascii="Times New Roman" w:hAnsi="Times New Roman" w:cs="Times New Roman"/>
          <w:sz w:val="24"/>
          <w:szCs w:val="24"/>
          <w:shd w:val="clear" w:color="auto" w:fill="FFFFFF"/>
        </w:rPr>
      </w:pPr>
      <w:r w:rsidRPr="009F37B7">
        <w:rPr>
          <w:rFonts w:ascii="Times New Roman" w:hAnsi="Times New Roman" w:cs="Times New Roman"/>
          <w:sz w:val="24"/>
          <w:szCs w:val="24"/>
          <w:shd w:val="clear" w:color="auto" w:fill="FFFFFF"/>
        </w:rPr>
        <w:t xml:space="preserve">Different in vitro tests </w:t>
      </w:r>
      <w:r>
        <w:rPr>
          <w:rFonts w:ascii="Times New Roman" w:hAnsi="Times New Roman" w:cs="Times New Roman"/>
          <w:sz w:val="24"/>
          <w:szCs w:val="24"/>
          <w:shd w:val="clear" w:color="auto" w:fill="FFFFFF"/>
        </w:rPr>
        <w:t xml:space="preserve">at various concentrations </w:t>
      </w:r>
      <w:r w:rsidRPr="009F37B7">
        <w:rPr>
          <w:rFonts w:ascii="Times New Roman" w:hAnsi="Times New Roman" w:cs="Times New Roman"/>
          <w:sz w:val="24"/>
          <w:szCs w:val="24"/>
          <w:shd w:val="clear" w:color="auto" w:fill="FFFFFF"/>
        </w:rPr>
        <w:t xml:space="preserve">were performed to evaluate </w:t>
      </w:r>
      <w:r>
        <w:rPr>
          <w:rFonts w:ascii="Times New Roman" w:hAnsi="Times New Roman" w:cs="Times New Roman"/>
          <w:sz w:val="24"/>
          <w:szCs w:val="24"/>
          <w:shd w:val="clear" w:color="auto" w:fill="FFFFFF"/>
        </w:rPr>
        <w:t>concentration dependent</w:t>
      </w:r>
      <w:r w:rsidRPr="009F37B7">
        <w:rPr>
          <w:rFonts w:ascii="Times New Roman" w:hAnsi="Times New Roman" w:cs="Times New Roman"/>
          <w:sz w:val="24"/>
          <w:szCs w:val="24"/>
          <w:shd w:val="clear" w:color="auto" w:fill="FFFFFF"/>
        </w:rPr>
        <w:t xml:space="preserve"> antioxidant activity of the essential oil, and the results were presented as mean ± SD of triplicate</w:t>
      </w:r>
      <w:r w:rsidR="007F038C" w:rsidRPr="00624745">
        <w:rPr>
          <w:rFonts w:ascii="Times New Roman" w:hAnsi="Times New Roman" w:cs="Times New Roman"/>
          <w:sz w:val="24"/>
          <w:szCs w:val="24"/>
          <w:shd w:val="clear" w:color="auto" w:fill="FFFFFF"/>
        </w:rPr>
        <w:t>.</w:t>
      </w:r>
      <w:r w:rsidR="00874F54" w:rsidRPr="00624745">
        <w:rPr>
          <w:rFonts w:ascii="Segoe UI Historic" w:hAnsi="Segoe UI Historic" w:cs="Segoe UI Historic"/>
          <w:sz w:val="23"/>
          <w:szCs w:val="23"/>
          <w:shd w:val="clear" w:color="auto" w:fill="FFFFFF"/>
        </w:rPr>
        <w:t xml:space="preserve"> </w:t>
      </w:r>
    </w:p>
    <w:p w14:paraId="59199B22" w14:textId="13002F66" w:rsidR="00A11CF9" w:rsidRPr="00676C1E" w:rsidRDefault="00192AF3" w:rsidP="003378D2">
      <w:pPr>
        <w:jc w:val="both"/>
        <w:rPr>
          <w:rFonts w:ascii="Segoe UI Historic" w:hAnsi="Segoe UI Historic" w:cs="Segoe UI Historic"/>
          <w:b/>
          <w:bCs/>
          <w:i/>
          <w:iCs/>
          <w:sz w:val="23"/>
          <w:szCs w:val="23"/>
          <w:shd w:val="clear" w:color="auto" w:fill="FFFFFF"/>
        </w:rPr>
      </w:pPr>
      <w:r w:rsidRPr="00676C1E">
        <w:rPr>
          <w:rFonts w:ascii="Times New Roman" w:hAnsi="Times New Roman" w:cs="Times New Roman"/>
          <w:b/>
          <w:bCs/>
          <w:i/>
          <w:iCs/>
          <w:sz w:val="24"/>
          <w:szCs w:val="24"/>
          <w:shd w:val="clear" w:color="auto" w:fill="FFFFFF"/>
        </w:rPr>
        <w:t xml:space="preserve">2.4.1 </w:t>
      </w:r>
      <w:r w:rsidR="00A11CF9" w:rsidRPr="00676C1E">
        <w:rPr>
          <w:rFonts w:ascii="Times New Roman" w:hAnsi="Times New Roman" w:cs="Times New Roman"/>
          <w:b/>
          <w:bCs/>
          <w:i/>
          <w:iCs/>
          <w:sz w:val="24"/>
          <w:szCs w:val="24"/>
          <w:shd w:val="clear" w:color="auto" w:fill="FFFFFF"/>
        </w:rPr>
        <w:t>DPPH Radical Scavenging Activity</w:t>
      </w:r>
    </w:p>
    <w:p w14:paraId="46614C6E" w14:textId="5088E2DF" w:rsidR="005D436E" w:rsidRPr="00624745" w:rsidRDefault="005D436E" w:rsidP="00645107">
      <w:pPr>
        <w:jc w:val="both"/>
        <w:rPr>
          <w:rFonts w:ascii="Times New Roman" w:hAnsi="Times New Roman" w:cs="Times New Roman"/>
          <w:sz w:val="24"/>
          <w:szCs w:val="24"/>
          <w:shd w:val="clear" w:color="auto" w:fill="FFFFFF"/>
        </w:rPr>
      </w:pPr>
      <w:r w:rsidRPr="00624745">
        <w:rPr>
          <w:rFonts w:ascii="Times New Roman" w:hAnsi="Times New Roman" w:cs="Times New Roman"/>
          <w:sz w:val="24"/>
          <w:szCs w:val="24"/>
          <w:shd w:val="clear" w:color="auto" w:fill="FFFFFF"/>
        </w:rPr>
        <w:t xml:space="preserve">This assay involved mixing test sample concentrations (25-100 </w:t>
      </w:r>
      <w:r w:rsidR="00645107" w:rsidRPr="00645107">
        <w:rPr>
          <w:rFonts w:ascii="Times New Roman" w:hAnsi="Times New Roman" w:cs="Times New Roman"/>
          <w:bCs/>
          <w:sz w:val="24"/>
          <w:szCs w:val="24"/>
          <w:shd w:val="clear" w:color="auto" w:fill="FFFFFF"/>
        </w:rPr>
        <w:t>µL/mL</w:t>
      </w:r>
      <w:r w:rsidRPr="00624745">
        <w:rPr>
          <w:rFonts w:ascii="Times New Roman" w:hAnsi="Times New Roman" w:cs="Times New Roman"/>
          <w:sz w:val="24"/>
          <w:szCs w:val="24"/>
          <w:shd w:val="clear" w:color="auto" w:fill="FFFFFF"/>
        </w:rPr>
        <w:t xml:space="preserve">) with 5 ml of </w:t>
      </w:r>
      <w:r w:rsidR="0064108E" w:rsidRPr="00624745">
        <w:rPr>
          <w:rFonts w:ascii="Times New Roman" w:hAnsi="Times New Roman" w:cs="Times New Roman"/>
          <w:sz w:val="24"/>
          <w:szCs w:val="24"/>
          <w:shd w:val="clear" w:color="auto" w:fill="FFFFFF"/>
        </w:rPr>
        <w:t xml:space="preserve">freshly prepared </w:t>
      </w:r>
      <w:r w:rsidRPr="00624745">
        <w:rPr>
          <w:rFonts w:ascii="Times New Roman" w:hAnsi="Times New Roman" w:cs="Times New Roman"/>
          <w:sz w:val="24"/>
          <w:szCs w:val="24"/>
          <w:shd w:val="clear" w:color="auto" w:fill="FFFFFF"/>
        </w:rPr>
        <w:t>0.004% ethanolic DPPH solution</w:t>
      </w:r>
      <w:r w:rsidR="0064108E" w:rsidRPr="00624745">
        <w:rPr>
          <w:rFonts w:ascii="Times New Roman" w:hAnsi="Times New Roman" w:cs="Times New Roman"/>
          <w:sz w:val="24"/>
          <w:szCs w:val="24"/>
          <w:shd w:val="clear" w:color="auto" w:fill="FFFFFF"/>
        </w:rPr>
        <w:t xml:space="preserve"> and was kept for incubation under dark for half an hour</w:t>
      </w:r>
      <w:r w:rsidRPr="00624745">
        <w:rPr>
          <w:rFonts w:ascii="Times New Roman" w:hAnsi="Times New Roman" w:cs="Times New Roman"/>
          <w:sz w:val="24"/>
          <w:szCs w:val="24"/>
          <w:shd w:val="clear" w:color="auto" w:fill="FFFFFF"/>
        </w:rPr>
        <w:t>. Triplicate samples were</w:t>
      </w:r>
      <w:r w:rsidR="0064108E" w:rsidRPr="00624745">
        <w:rPr>
          <w:rFonts w:ascii="Times New Roman" w:hAnsi="Times New Roman" w:cs="Times New Roman"/>
          <w:sz w:val="24"/>
          <w:szCs w:val="24"/>
          <w:shd w:val="clear" w:color="auto" w:fill="FFFFFF"/>
        </w:rPr>
        <w:t xml:space="preserve"> </w:t>
      </w:r>
      <w:r w:rsidRPr="00624745">
        <w:rPr>
          <w:rFonts w:ascii="Times New Roman" w:hAnsi="Times New Roman" w:cs="Times New Roman"/>
          <w:sz w:val="24"/>
          <w:szCs w:val="24"/>
          <w:shd w:val="clear" w:color="auto" w:fill="FFFFFF"/>
        </w:rPr>
        <w:t>prepared, and then</w:t>
      </w:r>
      <w:r w:rsidR="0064108E" w:rsidRPr="00624745">
        <w:rPr>
          <w:rFonts w:ascii="Times New Roman" w:hAnsi="Times New Roman" w:cs="Times New Roman"/>
          <w:sz w:val="24"/>
          <w:szCs w:val="24"/>
          <w:shd w:val="clear" w:color="auto" w:fill="FFFFFF"/>
        </w:rPr>
        <w:t xml:space="preserve"> </w:t>
      </w:r>
      <w:r w:rsidR="00F67D9C" w:rsidRPr="00624745">
        <w:rPr>
          <w:rFonts w:ascii="Times New Roman" w:hAnsi="Times New Roman" w:cs="Times New Roman"/>
          <w:sz w:val="24"/>
          <w:szCs w:val="24"/>
          <w:shd w:val="clear" w:color="auto" w:fill="FFFFFF"/>
        </w:rPr>
        <w:t>absorbances were</w:t>
      </w:r>
      <w:r w:rsidR="0064108E" w:rsidRPr="00624745">
        <w:rPr>
          <w:rFonts w:ascii="Times New Roman" w:hAnsi="Times New Roman" w:cs="Times New Roman"/>
          <w:sz w:val="24"/>
          <w:szCs w:val="24"/>
          <w:shd w:val="clear" w:color="auto" w:fill="FFFFFF"/>
        </w:rPr>
        <w:t xml:space="preserve"> taken</w:t>
      </w:r>
      <w:r w:rsidRPr="00624745">
        <w:rPr>
          <w:rFonts w:ascii="Times New Roman" w:hAnsi="Times New Roman" w:cs="Times New Roman"/>
          <w:sz w:val="24"/>
          <w:szCs w:val="24"/>
          <w:shd w:val="clear" w:color="auto" w:fill="FFFFFF"/>
        </w:rPr>
        <w:t xml:space="preserve"> at 517 nm</w:t>
      </w:r>
      <w:r w:rsidR="0064108E" w:rsidRPr="00624745">
        <w:rPr>
          <w:rFonts w:ascii="Times New Roman" w:hAnsi="Times New Roman" w:cs="Times New Roman"/>
          <w:sz w:val="24"/>
          <w:szCs w:val="24"/>
          <w:shd w:val="clear" w:color="auto" w:fill="FFFFFF"/>
        </w:rPr>
        <w:t xml:space="preserve"> in a UV spectrophotometer</w:t>
      </w:r>
      <w:r w:rsidR="00645107">
        <w:rPr>
          <w:rFonts w:ascii="Times New Roman" w:hAnsi="Times New Roman" w:cs="Times New Roman"/>
          <w:sz w:val="24"/>
          <w:szCs w:val="24"/>
          <w:shd w:val="clear" w:color="auto" w:fill="FFFFFF"/>
        </w:rPr>
        <w:t xml:space="preserve"> </w:t>
      </w:r>
      <w:r w:rsidR="00645107" w:rsidRPr="00645107">
        <w:rPr>
          <w:rFonts w:ascii="Times New Roman" w:hAnsi="Times New Roman" w:cs="Times New Roman"/>
          <w:sz w:val="24"/>
          <w:szCs w:val="24"/>
          <w:shd w:val="clear" w:color="auto" w:fill="FFFFFF"/>
        </w:rPr>
        <w:t>(Thermo Fisher Scientific, Evolution-201, Waltham, MA, USA)</w:t>
      </w:r>
      <w:r w:rsidR="0064108E" w:rsidRPr="00624745">
        <w:rPr>
          <w:rFonts w:ascii="Times New Roman" w:hAnsi="Times New Roman" w:cs="Times New Roman"/>
          <w:sz w:val="24"/>
          <w:szCs w:val="24"/>
          <w:shd w:val="clear" w:color="auto" w:fill="FFFFFF"/>
        </w:rPr>
        <w:t xml:space="preserve"> </w:t>
      </w:r>
      <w:r w:rsidRPr="00624745">
        <w:rPr>
          <w:rFonts w:ascii="Times New Roman" w:hAnsi="Times New Roman" w:cs="Times New Roman"/>
          <w:sz w:val="24"/>
          <w:szCs w:val="24"/>
          <w:shd w:val="clear" w:color="auto" w:fill="FFFFFF"/>
        </w:rPr>
        <w:t>against a blank. Ascorbic acid was used as the standard</w:t>
      </w:r>
      <w:r w:rsidR="0064108E" w:rsidRPr="00624745">
        <w:rPr>
          <w:rFonts w:ascii="Times New Roman" w:hAnsi="Times New Roman" w:cs="Times New Roman"/>
          <w:sz w:val="24"/>
          <w:szCs w:val="24"/>
          <w:shd w:val="clear" w:color="auto" w:fill="FFFFFF"/>
        </w:rPr>
        <w:t xml:space="preserve"> in same concentrations as the tested essential oil</w:t>
      </w:r>
      <w:r w:rsidR="00645107">
        <w:rPr>
          <w:rFonts w:ascii="Times New Roman" w:hAnsi="Times New Roman" w:cs="Times New Roman"/>
          <w:sz w:val="24"/>
          <w:szCs w:val="24"/>
          <w:shd w:val="clear" w:color="auto" w:fill="FFFFFF"/>
        </w:rPr>
        <w:t xml:space="preserve"> </w:t>
      </w:r>
      <w:r w:rsidR="00645107" w:rsidRPr="00624745">
        <w:rPr>
          <w:rFonts w:ascii="Times New Roman" w:hAnsi="Times New Roman" w:cs="Times New Roman"/>
          <w:sz w:val="24"/>
          <w:szCs w:val="24"/>
          <w:shd w:val="clear" w:color="auto" w:fill="FFFFFF"/>
        </w:rPr>
        <w:t xml:space="preserve">(25-100 </w:t>
      </w:r>
      <w:r w:rsidR="00645107" w:rsidRPr="00645107">
        <w:rPr>
          <w:rFonts w:ascii="Times New Roman" w:hAnsi="Times New Roman" w:cs="Times New Roman"/>
          <w:bCs/>
          <w:sz w:val="24"/>
          <w:szCs w:val="24"/>
          <w:shd w:val="clear" w:color="auto" w:fill="FFFFFF"/>
        </w:rPr>
        <w:t>µL/mL</w:t>
      </w:r>
      <w:r w:rsidR="00645107" w:rsidRPr="00624745">
        <w:rPr>
          <w:rFonts w:ascii="Times New Roman" w:hAnsi="Times New Roman" w:cs="Times New Roman"/>
          <w:sz w:val="24"/>
          <w:szCs w:val="24"/>
          <w:shd w:val="clear" w:color="auto" w:fill="FFFFFF"/>
        </w:rPr>
        <w:t>)</w:t>
      </w:r>
      <w:r w:rsidRPr="00624745">
        <w:rPr>
          <w:rFonts w:ascii="Times New Roman" w:hAnsi="Times New Roman" w:cs="Times New Roman"/>
          <w:sz w:val="24"/>
          <w:szCs w:val="24"/>
          <w:shd w:val="clear" w:color="auto" w:fill="FFFFFF"/>
        </w:rPr>
        <w:t xml:space="preserve">. The </w:t>
      </w:r>
      <w:r w:rsidR="0064108E" w:rsidRPr="00624745">
        <w:rPr>
          <w:rFonts w:ascii="Times New Roman" w:hAnsi="Times New Roman" w:cs="Times New Roman"/>
          <w:sz w:val="24"/>
          <w:szCs w:val="24"/>
          <w:shd w:val="clear" w:color="auto" w:fill="FFFFFF"/>
        </w:rPr>
        <w:t>%</w:t>
      </w:r>
      <w:r w:rsidRPr="00624745">
        <w:rPr>
          <w:rFonts w:ascii="Times New Roman" w:hAnsi="Times New Roman" w:cs="Times New Roman"/>
          <w:sz w:val="24"/>
          <w:szCs w:val="24"/>
          <w:shd w:val="clear" w:color="auto" w:fill="FFFFFF"/>
        </w:rPr>
        <w:t xml:space="preserve"> inhibition of DPPH </w:t>
      </w:r>
      <w:r w:rsidR="0064108E" w:rsidRPr="00624745">
        <w:rPr>
          <w:rFonts w:ascii="Times New Roman" w:hAnsi="Times New Roman" w:cs="Times New Roman"/>
          <w:sz w:val="24"/>
          <w:szCs w:val="24"/>
          <w:shd w:val="clear" w:color="auto" w:fill="FFFFFF"/>
        </w:rPr>
        <w:t xml:space="preserve">free radical of oils and standard </w:t>
      </w:r>
      <w:r w:rsidRPr="00624745">
        <w:rPr>
          <w:rFonts w:ascii="Times New Roman" w:hAnsi="Times New Roman" w:cs="Times New Roman"/>
          <w:sz w:val="24"/>
          <w:szCs w:val="24"/>
          <w:shd w:val="clear" w:color="auto" w:fill="FFFFFF"/>
        </w:rPr>
        <w:t xml:space="preserve">was calculated using the provided formula.    </w:t>
      </w:r>
    </w:p>
    <w:p w14:paraId="1DBDF313" w14:textId="07D69536" w:rsidR="005D436E" w:rsidRPr="00624745" w:rsidRDefault="0064108E" w:rsidP="003378D2">
      <w:pPr>
        <w:jc w:val="both"/>
        <w:rPr>
          <w:rFonts w:ascii="Times New Roman" w:hAnsi="Times New Roman" w:cs="Times New Roman"/>
          <w:sz w:val="24"/>
          <w:szCs w:val="24"/>
          <w:shd w:val="clear" w:color="auto" w:fill="FFFFFF"/>
        </w:rPr>
      </w:pPr>
      <m:oMathPara>
        <m:oMath>
          <m:r>
            <w:rPr>
              <w:rFonts w:ascii="Cambria Math" w:hAnsi="Cambria Math" w:cs="Times New Roman"/>
              <w:sz w:val="24"/>
              <w:szCs w:val="24"/>
              <w:shd w:val="clear" w:color="auto" w:fill="FFFFFF"/>
            </w:rPr>
            <m:t>% DPPH Radical Scavenging Activity=</m:t>
          </m:r>
          <m:d>
            <m:dPr>
              <m:begChr m:val="["/>
              <m:ctrlPr>
                <w:rPr>
                  <w:rFonts w:ascii="Cambria Math" w:hAnsi="Cambria Math" w:cs="Times New Roman"/>
                  <w:i/>
                  <w:sz w:val="24"/>
                  <w:szCs w:val="24"/>
                  <w:shd w:val="clear" w:color="auto" w:fill="FFFFFF"/>
                </w:rPr>
              </m:ctrlPr>
            </m:dPr>
            <m:e>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t</m:t>
                  </m:r>
                </m:sub>
              </m:sSub>
            </m:e>
          </m:d>
          <m:r>
            <w:rPr>
              <w:rFonts w:ascii="Cambria Math" w:eastAsiaTheme="minorEastAsia"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r>
            <w:rPr>
              <w:rFonts w:ascii="Cambria Math" w:hAnsi="Cambria Math" w:cs="Times New Roman"/>
              <w:sz w:val="24"/>
              <w:szCs w:val="24"/>
              <w:shd w:val="clear" w:color="auto" w:fill="FFFFFF"/>
            </w:rPr>
            <m:t>] ×100</m:t>
          </m:r>
        </m:oMath>
      </m:oMathPara>
    </w:p>
    <w:p w14:paraId="1B22F4F3" w14:textId="2B26E496" w:rsidR="005D436E" w:rsidRPr="00624745" w:rsidRDefault="007938F7" w:rsidP="00645107">
      <w:pPr>
        <w:jc w:val="both"/>
        <w:rPr>
          <w:rFonts w:ascii="Times New Roman" w:hAnsi="Times New Roman" w:cs="Times New Roman"/>
          <w:sz w:val="24"/>
          <w:szCs w:val="24"/>
          <w:shd w:val="clear" w:color="auto" w:fill="FFFFFF"/>
        </w:rPr>
      </w:pPr>
      <w:r w:rsidRPr="00624745">
        <w:rPr>
          <w:rFonts w:ascii="Times New Roman" w:hAnsi="Times New Roman" w:cs="Times New Roman"/>
          <w:sz w:val="24"/>
          <w:szCs w:val="24"/>
          <w:shd w:val="clear" w:color="auto" w:fill="FFFFFF"/>
        </w:rPr>
        <w:t xml:space="preserve">Where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oMath>
      <w:r w:rsidRPr="00624745">
        <w:rPr>
          <w:rFonts w:ascii="Times New Roman" w:eastAsiaTheme="minorEastAsia" w:hAnsi="Times New Roman" w:cs="Times New Roman"/>
          <w:sz w:val="24"/>
          <w:szCs w:val="24"/>
          <w:shd w:val="clear" w:color="auto" w:fill="FFFFFF"/>
        </w:rPr>
        <w:t xml:space="preserve"> represents the absorbance value of the control sample,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t</m:t>
            </m:r>
          </m:sub>
        </m:sSub>
      </m:oMath>
      <w:r w:rsidRPr="00624745">
        <w:rPr>
          <w:rFonts w:ascii="Times New Roman" w:eastAsiaTheme="minorEastAsia" w:hAnsi="Times New Roman" w:cs="Times New Roman"/>
          <w:sz w:val="24"/>
          <w:szCs w:val="24"/>
          <w:shd w:val="clear" w:color="auto" w:fill="FFFFFF"/>
        </w:rPr>
        <w:t xml:space="preserve"> represents the absorbance value of test sample. </w:t>
      </w:r>
      <w:r w:rsidR="00A11CF9" w:rsidRPr="00624745">
        <w:rPr>
          <w:rFonts w:ascii="Times New Roman" w:hAnsi="Times New Roman" w:cs="Times New Roman"/>
          <w:sz w:val="24"/>
          <w:szCs w:val="24"/>
          <w:shd w:val="clear" w:color="auto" w:fill="FFFFFF"/>
        </w:rPr>
        <w:t>The dose-response curve was plotted with percentage inhibition against concentration</w:t>
      </w:r>
      <w:r w:rsidRPr="00624745">
        <w:rPr>
          <w:rFonts w:ascii="Times New Roman" w:hAnsi="Times New Roman" w:cs="Times New Roman"/>
          <w:sz w:val="24"/>
          <w:szCs w:val="24"/>
          <w:shd w:val="clear" w:color="auto" w:fill="FFFFFF"/>
        </w:rPr>
        <w:t xml:space="preserve">. A higher percentage of inhibition value indicates a higher radical scavenging activity. </w:t>
      </w:r>
      <w:r w:rsidR="00645107" w:rsidRPr="00645107">
        <w:rPr>
          <w:rFonts w:ascii="Times New Roman" w:hAnsi="Times New Roman" w:cs="Times New Roman"/>
          <w:sz w:val="24"/>
          <w:szCs w:val="24"/>
          <w:shd w:val="clear" w:color="auto" w:fill="FFFFFF"/>
        </w:rPr>
        <w:t>Percent inhibition was plotted against concentrations, and the equation for the line was used to obtain the IC</w:t>
      </w:r>
      <w:r w:rsidR="00645107" w:rsidRPr="00645107">
        <w:rPr>
          <w:rFonts w:ascii="Times New Roman" w:hAnsi="Times New Roman" w:cs="Times New Roman"/>
          <w:sz w:val="24"/>
          <w:szCs w:val="24"/>
          <w:shd w:val="clear" w:color="auto" w:fill="FFFFFF"/>
          <w:vertAlign w:val="subscript"/>
        </w:rPr>
        <w:t>50</w:t>
      </w:r>
      <w:r w:rsidR="00645107" w:rsidRPr="00645107">
        <w:rPr>
          <w:rFonts w:ascii="Times New Roman" w:hAnsi="Times New Roman" w:cs="Times New Roman"/>
          <w:sz w:val="24"/>
          <w:szCs w:val="24"/>
          <w:shd w:val="clear" w:color="auto" w:fill="FFFFFF"/>
        </w:rPr>
        <w:t> (half-maximal inhibitory concentration) values</w:t>
      </w:r>
      <w:r w:rsidR="00645107">
        <w:rPr>
          <w:rFonts w:ascii="Times New Roman" w:hAnsi="Times New Roman" w:cs="Times New Roman"/>
          <w:sz w:val="24"/>
          <w:szCs w:val="24"/>
          <w:shd w:val="clear" w:color="auto" w:fill="FFFFFF"/>
        </w:rPr>
        <w:t xml:space="preserve">. </w:t>
      </w:r>
      <w:r w:rsidR="00A11CF9" w:rsidRPr="00624745">
        <w:rPr>
          <w:rFonts w:ascii="Times New Roman" w:hAnsi="Times New Roman" w:cs="Times New Roman"/>
          <w:sz w:val="24"/>
          <w:szCs w:val="24"/>
          <w:shd w:val="clear" w:color="auto" w:fill="FFFFFF"/>
        </w:rPr>
        <w:t>Notably, a lower IC</w:t>
      </w:r>
      <w:r w:rsidR="00A11CF9" w:rsidRPr="00624745">
        <w:rPr>
          <w:rFonts w:ascii="Times New Roman" w:hAnsi="Times New Roman" w:cs="Times New Roman"/>
          <w:sz w:val="24"/>
          <w:szCs w:val="24"/>
          <w:shd w:val="clear" w:color="auto" w:fill="FFFFFF"/>
          <w:vertAlign w:val="subscript"/>
        </w:rPr>
        <w:t>50</w:t>
      </w:r>
      <w:r w:rsidR="00A11CF9" w:rsidRPr="00624745">
        <w:rPr>
          <w:rFonts w:ascii="Times New Roman" w:hAnsi="Times New Roman" w:cs="Times New Roman"/>
          <w:sz w:val="24"/>
          <w:szCs w:val="24"/>
          <w:shd w:val="clear" w:color="auto" w:fill="FFFFFF"/>
        </w:rPr>
        <w:t xml:space="preserve"> value corresponds to a higher level of radical scavenging activity</w:t>
      </w:r>
      <w:r w:rsidR="005018A8">
        <w:rPr>
          <w:rFonts w:ascii="Times New Roman" w:hAnsi="Times New Roman" w:cs="Times New Roman"/>
          <w:sz w:val="24"/>
          <w:szCs w:val="24"/>
          <w:shd w:val="clear" w:color="auto" w:fill="FFFFFF"/>
        </w:rPr>
        <w:t xml:space="preserve"> </w:t>
      </w:r>
      <w:r w:rsidR="005018A8" w:rsidRPr="005018A8">
        <w:rPr>
          <w:rFonts w:ascii="Times New Roman" w:hAnsi="Times New Roman" w:cs="Times New Roman"/>
          <w:b/>
          <w:bCs/>
          <w:sz w:val="24"/>
          <w:szCs w:val="24"/>
          <w:shd w:val="clear" w:color="auto" w:fill="FFFFFF"/>
        </w:rPr>
        <w:t xml:space="preserve">(Blois, 1958; Diniz do Nascimento et al, 2020; </w:t>
      </w:r>
      <w:proofErr w:type="spellStart"/>
      <w:r w:rsidR="005018A8" w:rsidRPr="005018A8">
        <w:rPr>
          <w:rFonts w:ascii="Times New Roman" w:hAnsi="Times New Roman" w:cs="Times New Roman"/>
          <w:b/>
          <w:bCs/>
          <w:sz w:val="24"/>
          <w:szCs w:val="24"/>
          <w:shd w:val="clear" w:color="auto" w:fill="FFFFFF"/>
        </w:rPr>
        <w:t>Karakoti</w:t>
      </w:r>
      <w:proofErr w:type="spellEnd"/>
      <w:r w:rsidR="005018A8" w:rsidRPr="005018A8">
        <w:rPr>
          <w:rFonts w:ascii="Times New Roman" w:hAnsi="Times New Roman" w:cs="Times New Roman"/>
          <w:b/>
          <w:bCs/>
          <w:sz w:val="24"/>
          <w:szCs w:val="24"/>
          <w:shd w:val="clear" w:color="auto" w:fill="FFFFFF"/>
        </w:rPr>
        <w:t xml:space="preserve"> et al, 2022).</w:t>
      </w:r>
    </w:p>
    <w:p w14:paraId="271BC7F9" w14:textId="5D49ABBA" w:rsidR="00A11CF9" w:rsidRPr="00293701" w:rsidRDefault="00576AE4" w:rsidP="003378D2">
      <w:pPr>
        <w:jc w:val="both"/>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2.4.2</w:t>
      </w:r>
      <w:r w:rsidR="00A11CF9" w:rsidRPr="00293701">
        <w:rPr>
          <w:rFonts w:ascii="Times New Roman" w:hAnsi="Times New Roman" w:cs="Times New Roman"/>
          <w:b/>
          <w:bCs/>
          <w:i/>
          <w:iCs/>
          <w:sz w:val="24"/>
          <w:szCs w:val="24"/>
          <w:shd w:val="clear" w:color="auto" w:fill="FFFFFF"/>
        </w:rPr>
        <w:t xml:space="preserve">. Hydroxyl </w:t>
      </w:r>
      <w:r w:rsidR="0064108E" w:rsidRPr="00293701">
        <w:rPr>
          <w:rFonts w:ascii="Times New Roman" w:hAnsi="Times New Roman" w:cs="Times New Roman"/>
          <w:b/>
          <w:bCs/>
          <w:i/>
          <w:iCs/>
          <w:sz w:val="24"/>
          <w:szCs w:val="24"/>
          <w:shd w:val="clear" w:color="auto" w:fill="FFFFFF"/>
        </w:rPr>
        <w:t>R</w:t>
      </w:r>
      <w:r w:rsidR="00A11CF9" w:rsidRPr="00293701">
        <w:rPr>
          <w:rFonts w:ascii="Times New Roman" w:hAnsi="Times New Roman" w:cs="Times New Roman"/>
          <w:b/>
          <w:bCs/>
          <w:i/>
          <w:iCs/>
          <w:sz w:val="24"/>
          <w:szCs w:val="24"/>
          <w:shd w:val="clear" w:color="auto" w:fill="FFFFFF"/>
        </w:rPr>
        <w:t xml:space="preserve">adical </w:t>
      </w:r>
      <w:r w:rsidR="0064108E" w:rsidRPr="00293701">
        <w:rPr>
          <w:rFonts w:ascii="Times New Roman" w:hAnsi="Times New Roman" w:cs="Times New Roman"/>
          <w:b/>
          <w:bCs/>
          <w:i/>
          <w:iCs/>
          <w:sz w:val="24"/>
          <w:szCs w:val="24"/>
          <w:shd w:val="clear" w:color="auto" w:fill="FFFFFF"/>
        </w:rPr>
        <w:t>S</w:t>
      </w:r>
      <w:r w:rsidR="00A11CF9" w:rsidRPr="00293701">
        <w:rPr>
          <w:rFonts w:ascii="Times New Roman" w:hAnsi="Times New Roman" w:cs="Times New Roman"/>
          <w:b/>
          <w:bCs/>
          <w:i/>
          <w:iCs/>
          <w:sz w:val="24"/>
          <w:szCs w:val="24"/>
          <w:shd w:val="clear" w:color="auto" w:fill="FFFFFF"/>
        </w:rPr>
        <w:t xml:space="preserve">cavenging </w:t>
      </w:r>
      <w:r w:rsidR="0064108E" w:rsidRPr="00293701">
        <w:rPr>
          <w:rFonts w:ascii="Times New Roman" w:hAnsi="Times New Roman" w:cs="Times New Roman"/>
          <w:b/>
          <w:bCs/>
          <w:i/>
          <w:iCs/>
          <w:sz w:val="24"/>
          <w:szCs w:val="24"/>
          <w:shd w:val="clear" w:color="auto" w:fill="FFFFFF"/>
        </w:rPr>
        <w:t>A</w:t>
      </w:r>
      <w:r w:rsidR="00A11CF9" w:rsidRPr="00293701">
        <w:rPr>
          <w:rFonts w:ascii="Times New Roman" w:hAnsi="Times New Roman" w:cs="Times New Roman"/>
          <w:b/>
          <w:bCs/>
          <w:i/>
          <w:iCs/>
          <w:sz w:val="24"/>
          <w:szCs w:val="24"/>
          <w:shd w:val="clear" w:color="auto" w:fill="FFFFFF"/>
        </w:rPr>
        <w:t>ctivity</w:t>
      </w:r>
    </w:p>
    <w:p w14:paraId="108C4C7A" w14:textId="58E36D67" w:rsidR="00895DF7" w:rsidRDefault="00A11CF9" w:rsidP="00895DF7">
      <w:pPr>
        <w:shd w:val="clear" w:color="auto" w:fill="FFFFFF"/>
        <w:jc w:val="both"/>
        <w:rPr>
          <w:rFonts w:ascii="Times New Roman" w:eastAsia="Times New Roman" w:hAnsi="Times New Roman" w:cs="Times New Roman"/>
          <w:sz w:val="24"/>
          <w:szCs w:val="24"/>
          <w:lang w:eastAsia="en-IN"/>
        </w:rPr>
      </w:pPr>
      <w:r w:rsidRPr="00624745">
        <w:rPr>
          <w:rFonts w:ascii="Times New Roman" w:hAnsi="Times New Roman" w:cs="Times New Roman"/>
          <w:sz w:val="24"/>
          <w:szCs w:val="24"/>
          <w:shd w:val="clear" w:color="auto" w:fill="FFFFFF"/>
        </w:rPr>
        <w:t>Hydrogen peroxide radical scavenging activity occurs through the donation of electrons from antioxidant molecules to hydrogen peroxide, effectively neutralizing it through conversion to water</w:t>
      </w:r>
      <w:r w:rsidR="00CB3944">
        <w:rPr>
          <w:rFonts w:ascii="Times New Roman" w:hAnsi="Times New Roman" w:cs="Times New Roman"/>
          <w:sz w:val="24"/>
          <w:szCs w:val="24"/>
          <w:shd w:val="clear" w:color="auto" w:fill="FFFFFF"/>
          <w:vertAlign w:val="superscript"/>
        </w:rPr>
        <w:t xml:space="preserve"> </w:t>
      </w:r>
      <w:r w:rsidR="00CB3944" w:rsidRPr="00CB3944">
        <w:rPr>
          <w:rFonts w:ascii="Times New Roman" w:hAnsi="Times New Roman" w:cs="Times New Roman"/>
          <w:b/>
          <w:bCs/>
          <w:sz w:val="24"/>
          <w:szCs w:val="24"/>
          <w:shd w:val="clear" w:color="auto" w:fill="FFFFFF"/>
        </w:rPr>
        <w:t>(Kakar et al, 1985).</w:t>
      </w:r>
      <w:r w:rsidR="00E75A57" w:rsidRPr="00624745">
        <w:rPr>
          <w:rFonts w:ascii="Times New Roman" w:hAnsi="Times New Roman" w:cs="Times New Roman"/>
          <w:sz w:val="24"/>
          <w:szCs w:val="24"/>
          <w:shd w:val="clear" w:color="auto" w:fill="FFFFFF"/>
        </w:rPr>
        <w:t xml:space="preserve"> This method involves combining 60 ml of </w:t>
      </w:r>
      <w:r w:rsidR="00C16016" w:rsidRPr="00624745">
        <w:rPr>
          <w:rFonts w:ascii="Times New Roman" w:hAnsi="Times New Roman" w:cs="Times New Roman"/>
          <w:sz w:val="24"/>
          <w:szCs w:val="24"/>
          <w:shd w:val="clear" w:color="auto" w:fill="FFFFFF"/>
        </w:rPr>
        <w:t xml:space="preserve">1mM </w:t>
      </w:r>
      <w:r w:rsidR="00E75A57" w:rsidRPr="00624745">
        <w:rPr>
          <w:rFonts w:ascii="Times New Roman" w:hAnsi="Times New Roman" w:cs="Times New Roman"/>
          <w:sz w:val="24"/>
          <w:szCs w:val="24"/>
          <w:shd w:val="clear" w:color="auto" w:fill="FFFFFF"/>
        </w:rPr>
        <w:t>FeSO</w:t>
      </w:r>
      <w:r w:rsidR="00E75A57" w:rsidRPr="00624745">
        <w:rPr>
          <w:rFonts w:ascii="Times New Roman" w:hAnsi="Times New Roman" w:cs="Times New Roman"/>
          <w:sz w:val="24"/>
          <w:szCs w:val="24"/>
          <w:shd w:val="clear" w:color="auto" w:fill="FFFFFF"/>
          <w:vertAlign w:val="subscript"/>
        </w:rPr>
        <w:t xml:space="preserve">4 </w:t>
      </w:r>
      <w:r w:rsidR="00E75A57" w:rsidRPr="00624745">
        <w:rPr>
          <w:rFonts w:ascii="Times New Roman" w:hAnsi="Times New Roman" w:cs="Times New Roman"/>
          <w:sz w:val="24"/>
          <w:szCs w:val="24"/>
          <w:shd w:val="clear" w:color="auto" w:fill="FFFFFF"/>
        </w:rPr>
        <w:t>.7H</w:t>
      </w:r>
      <w:r w:rsidR="001F2072" w:rsidRPr="00624745">
        <w:rPr>
          <w:rFonts w:ascii="Times New Roman" w:hAnsi="Times New Roman" w:cs="Times New Roman"/>
          <w:sz w:val="24"/>
          <w:szCs w:val="24"/>
          <w:shd w:val="clear" w:color="auto" w:fill="FFFFFF"/>
          <w:vertAlign w:val="subscript"/>
        </w:rPr>
        <w:t>2</w:t>
      </w:r>
      <w:r w:rsidR="001F2072" w:rsidRPr="00624745">
        <w:rPr>
          <w:rFonts w:ascii="Times New Roman" w:hAnsi="Times New Roman" w:cs="Times New Roman"/>
          <w:sz w:val="24"/>
          <w:szCs w:val="24"/>
          <w:shd w:val="clear" w:color="auto" w:fill="FFFFFF"/>
        </w:rPr>
        <w:t>O</w:t>
      </w:r>
      <w:r w:rsidR="0064108E" w:rsidRPr="00624745">
        <w:rPr>
          <w:rFonts w:ascii="Times New Roman" w:hAnsi="Times New Roman" w:cs="Times New Roman"/>
          <w:sz w:val="24"/>
          <w:szCs w:val="24"/>
          <w:shd w:val="clear" w:color="auto" w:fill="FFFFFF"/>
        </w:rPr>
        <w:t xml:space="preserve"> </w:t>
      </w:r>
      <w:r w:rsidR="00E75A57" w:rsidRPr="00624745">
        <w:rPr>
          <w:rFonts w:ascii="Times New Roman" w:hAnsi="Times New Roman" w:cs="Times New Roman"/>
          <w:sz w:val="24"/>
          <w:szCs w:val="24"/>
          <w:shd w:val="clear" w:color="auto" w:fill="FFFFFF"/>
        </w:rPr>
        <w:t>with</w:t>
      </w:r>
      <w:r w:rsidR="001F2072" w:rsidRPr="00624745">
        <w:rPr>
          <w:rFonts w:ascii="Times New Roman" w:hAnsi="Times New Roman" w:cs="Times New Roman"/>
          <w:sz w:val="24"/>
          <w:szCs w:val="24"/>
          <w:shd w:val="clear" w:color="auto" w:fill="FFFFFF"/>
        </w:rPr>
        <w:t xml:space="preserve"> 90 ml of</w:t>
      </w:r>
      <w:r w:rsidR="00E75A57" w:rsidRPr="00624745">
        <w:rPr>
          <w:rFonts w:ascii="Times New Roman" w:hAnsi="Times New Roman" w:cs="Times New Roman"/>
          <w:sz w:val="24"/>
          <w:szCs w:val="24"/>
          <w:shd w:val="clear" w:color="auto" w:fill="FFFFFF"/>
        </w:rPr>
        <w:t xml:space="preserve"> </w:t>
      </w:r>
      <w:r w:rsidR="00C16016" w:rsidRPr="00624745">
        <w:rPr>
          <w:rFonts w:ascii="Times New Roman" w:hAnsi="Times New Roman" w:cs="Times New Roman"/>
          <w:sz w:val="24"/>
          <w:szCs w:val="24"/>
          <w:shd w:val="clear" w:color="auto" w:fill="FFFFFF"/>
        </w:rPr>
        <w:t xml:space="preserve">1mM </w:t>
      </w:r>
      <w:r w:rsidR="00E75A57" w:rsidRPr="00624745">
        <w:rPr>
          <w:rFonts w:ascii="Times New Roman" w:hAnsi="Times New Roman" w:cs="Times New Roman"/>
          <w:sz w:val="24"/>
          <w:szCs w:val="24"/>
          <w:shd w:val="clear" w:color="auto" w:fill="FFFFFF"/>
        </w:rPr>
        <w:t>aqueous solution of 1,10-phenanthroline.</w:t>
      </w:r>
      <w:r w:rsidR="001F2072" w:rsidRPr="00624745">
        <w:rPr>
          <w:rFonts w:ascii="Times New Roman" w:hAnsi="Times New Roman" w:cs="Times New Roman"/>
          <w:sz w:val="24"/>
          <w:szCs w:val="24"/>
          <w:shd w:val="clear" w:color="auto" w:fill="FFFFFF"/>
        </w:rPr>
        <w:t xml:space="preserve"> The aforementioned mixture was then supplemented with 2.4 ml of 0.2 mM phosphate buffer</w:t>
      </w:r>
      <w:r w:rsidR="00C16016" w:rsidRPr="00624745">
        <w:rPr>
          <w:rFonts w:ascii="Times New Roman" w:hAnsi="Times New Roman" w:cs="Times New Roman"/>
          <w:sz w:val="24"/>
          <w:szCs w:val="24"/>
          <w:shd w:val="clear" w:color="auto" w:fill="FFFFFF"/>
        </w:rPr>
        <w:t xml:space="preserve"> (pH 7.8). Subsequently,</w:t>
      </w:r>
      <w:r w:rsidR="001F2072" w:rsidRPr="00624745">
        <w:rPr>
          <w:rFonts w:ascii="Times New Roman" w:hAnsi="Times New Roman" w:cs="Times New Roman"/>
          <w:sz w:val="24"/>
          <w:szCs w:val="24"/>
          <w:shd w:val="clear" w:color="auto" w:fill="FFFFFF"/>
        </w:rPr>
        <w:t xml:space="preserve"> 150 </w:t>
      </w:r>
      <w:r w:rsidR="00C16016" w:rsidRPr="00624745">
        <w:rPr>
          <w:rFonts w:ascii="Times New Roman" w:hAnsi="Times New Roman" w:cs="Times New Roman"/>
          <w:sz w:val="24"/>
          <w:szCs w:val="24"/>
          <w:shd w:val="clear" w:color="auto" w:fill="FFFFFF"/>
        </w:rPr>
        <w:t>m</w:t>
      </w:r>
      <w:r w:rsidR="001F2072" w:rsidRPr="00624745">
        <w:rPr>
          <w:rFonts w:ascii="Times New Roman" w:hAnsi="Times New Roman" w:cs="Times New Roman"/>
          <w:sz w:val="24"/>
          <w:szCs w:val="24"/>
          <w:shd w:val="clear" w:color="auto" w:fill="FFFFFF"/>
        </w:rPr>
        <w:t xml:space="preserve">l of </w:t>
      </w:r>
      <w:r w:rsidR="00C16016" w:rsidRPr="00624745">
        <w:rPr>
          <w:rFonts w:ascii="Times New Roman" w:hAnsi="Times New Roman" w:cs="Times New Roman"/>
          <w:sz w:val="24"/>
          <w:szCs w:val="24"/>
          <w:shd w:val="clear" w:color="auto" w:fill="FFFFFF"/>
        </w:rPr>
        <w:t xml:space="preserve">0.17 M </w:t>
      </w:r>
      <w:r w:rsidR="001F2072" w:rsidRPr="00624745">
        <w:rPr>
          <w:rFonts w:ascii="Times New Roman" w:hAnsi="Times New Roman" w:cs="Times New Roman"/>
          <w:sz w:val="24"/>
          <w:szCs w:val="24"/>
          <w:shd w:val="clear" w:color="auto" w:fill="FFFFFF"/>
        </w:rPr>
        <w:t>hydrogen peroxide, and 1 ml of the test sample, which was tested at various concentrations</w:t>
      </w:r>
      <w:r w:rsidR="00895DF7">
        <w:rPr>
          <w:rFonts w:ascii="Times New Roman" w:hAnsi="Times New Roman" w:cs="Times New Roman"/>
          <w:sz w:val="24"/>
          <w:szCs w:val="24"/>
          <w:shd w:val="clear" w:color="auto" w:fill="FFFFFF"/>
        </w:rPr>
        <w:t xml:space="preserve"> </w:t>
      </w:r>
      <w:r w:rsidR="00895DF7" w:rsidRPr="00624745">
        <w:rPr>
          <w:rFonts w:ascii="Times New Roman" w:hAnsi="Times New Roman" w:cs="Times New Roman"/>
          <w:sz w:val="24"/>
          <w:szCs w:val="24"/>
          <w:shd w:val="clear" w:color="auto" w:fill="FFFFFF"/>
        </w:rPr>
        <w:t xml:space="preserve">(25-100 </w:t>
      </w:r>
      <w:r w:rsidR="00895DF7" w:rsidRPr="00645107">
        <w:rPr>
          <w:rFonts w:ascii="Times New Roman" w:hAnsi="Times New Roman" w:cs="Times New Roman"/>
          <w:bCs/>
          <w:sz w:val="24"/>
          <w:szCs w:val="24"/>
          <w:shd w:val="clear" w:color="auto" w:fill="FFFFFF"/>
        </w:rPr>
        <w:t>µL/mL</w:t>
      </w:r>
      <w:r w:rsidR="00895DF7" w:rsidRPr="00624745">
        <w:rPr>
          <w:rFonts w:ascii="Times New Roman" w:hAnsi="Times New Roman" w:cs="Times New Roman"/>
          <w:sz w:val="24"/>
          <w:szCs w:val="24"/>
          <w:shd w:val="clear" w:color="auto" w:fill="FFFFFF"/>
        </w:rPr>
        <w:t>)</w:t>
      </w:r>
      <w:r w:rsidR="001F2072" w:rsidRPr="00624745">
        <w:rPr>
          <w:rFonts w:ascii="Times New Roman" w:hAnsi="Times New Roman" w:cs="Times New Roman"/>
          <w:sz w:val="24"/>
          <w:szCs w:val="24"/>
          <w:shd w:val="clear" w:color="auto" w:fill="FFFFFF"/>
        </w:rPr>
        <w:t>.</w:t>
      </w:r>
      <w:r w:rsidR="001F2072" w:rsidRPr="00624745">
        <w:rPr>
          <w:rStyle w:val="x1lliihq"/>
          <w:rFonts w:ascii="Times New Roman" w:hAnsi="Times New Roman" w:cs="Times New Roman"/>
          <w:sz w:val="24"/>
          <w:szCs w:val="24"/>
        </w:rPr>
        <w:t xml:space="preserve"> </w:t>
      </w:r>
      <w:r w:rsidR="001F2072" w:rsidRPr="00624745">
        <w:rPr>
          <w:rFonts w:ascii="Times New Roman" w:eastAsia="Times New Roman" w:hAnsi="Times New Roman" w:cs="Times New Roman"/>
          <w:sz w:val="24"/>
          <w:szCs w:val="24"/>
          <w:lang w:eastAsia="en-IN"/>
        </w:rPr>
        <w:t xml:space="preserve">Following a 5-minute incubation period, </w:t>
      </w:r>
      <w:r w:rsidR="00C16016" w:rsidRPr="00624745">
        <w:rPr>
          <w:rFonts w:ascii="Times New Roman" w:eastAsia="Times New Roman" w:hAnsi="Times New Roman" w:cs="Times New Roman"/>
          <w:sz w:val="24"/>
          <w:szCs w:val="24"/>
          <w:lang w:eastAsia="en-IN"/>
        </w:rPr>
        <w:t xml:space="preserve">and </w:t>
      </w:r>
      <w:r w:rsidR="001F2072" w:rsidRPr="00624745">
        <w:rPr>
          <w:rFonts w:ascii="Times New Roman" w:eastAsia="Times New Roman" w:hAnsi="Times New Roman" w:cs="Times New Roman"/>
          <w:sz w:val="24"/>
          <w:szCs w:val="24"/>
          <w:lang w:eastAsia="en-IN"/>
        </w:rPr>
        <w:t xml:space="preserve">absorbance were taken at 560 nm </w:t>
      </w:r>
      <w:r w:rsidR="00C16016" w:rsidRPr="00624745">
        <w:rPr>
          <w:rFonts w:ascii="Times New Roman" w:eastAsia="Times New Roman" w:hAnsi="Times New Roman" w:cs="Times New Roman"/>
          <w:sz w:val="24"/>
          <w:szCs w:val="24"/>
          <w:lang w:eastAsia="en-IN"/>
        </w:rPr>
        <w:t>against blank</w:t>
      </w:r>
      <w:r w:rsidR="001F2072" w:rsidRPr="00624745">
        <w:rPr>
          <w:rFonts w:ascii="Times New Roman" w:eastAsia="Times New Roman" w:hAnsi="Times New Roman" w:cs="Times New Roman"/>
          <w:sz w:val="24"/>
          <w:szCs w:val="24"/>
          <w:lang w:eastAsia="en-IN"/>
        </w:rPr>
        <w:t xml:space="preserve">. </w:t>
      </w:r>
      <w:r w:rsidR="00895DF7" w:rsidRPr="00895DF7">
        <w:rPr>
          <w:rFonts w:ascii="Times New Roman" w:eastAsia="Times New Roman" w:hAnsi="Times New Roman" w:cs="Times New Roman"/>
          <w:sz w:val="24"/>
          <w:szCs w:val="24"/>
          <w:lang w:eastAsia="en-IN"/>
        </w:rPr>
        <w:t>Here, </w:t>
      </w:r>
      <w:r w:rsidR="00895DF7" w:rsidRPr="00895DF7">
        <w:rPr>
          <w:rFonts w:ascii="Times New Roman" w:eastAsia="Times New Roman" w:hAnsi="Times New Roman" w:cs="Times New Roman"/>
          <w:i/>
          <w:iCs/>
          <w:sz w:val="24"/>
          <w:szCs w:val="24"/>
          <w:lang w:eastAsia="en-IN"/>
        </w:rPr>
        <w:t>L</w:t>
      </w:r>
      <w:r w:rsidR="00895DF7" w:rsidRPr="00895DF7">
        <w:rPr>
          <w:rFonts w:ascii="Times New Roman" w:eastAsia="Times New Roman" w:hAnsi="Times New Roman" w:cs="Times New Roman"/>
          <w:sz w:val="24"/>
          <w:szCs w:val="24"/>
          <w:lang w:eastAsia="en-IN"/>
        </w:rPr>
        <w:t xml:space="preserve">-ascorbic acid </w:t>
      </w:r>
      <w:r w:rsidR="00E03C91" w:rsidRPr="00624745">
        <w:rPr>
          <w:rFonts w:ascii="Times New Roman" w:hAnsi="Times New Roman" w:cs="Times New Roman"/>
          <w:sz w:val="24"/>
          <w:szCs w:val="24"/>
          <w:shd w:val="clear" w:color="auto" w:fill="FFFFFF"/>
        </w:rPr>
        <w:t xml:space="preserve">(25-100 </w:t>
      </w:r>
      <w:r w:rsidR="00E03C91" w:rsidRPr="00645107">
        <w:rPr>
          <w:rFonts w:ascii="Times New Roman" w:hAnsi="Times New Roman" w:cs="Times New Roman"/>
          <w:bCs/>
          <w:sz w:val="24"/>
          <w:szCs w:val="24"/>
          <w:shd w:val="clear" w:color="auto" w:fill="FFFFFF"/>
        </w:rPr>
        <w:t>µL/mL</w:t>
      </w:r>
      <w:r w:rsidR="00E03C91" w:rsidRPr="00624745">
        <w:rPr>
          <w:rFonts w:ascii="Times New Roman" w:hAnsi="Times New Roman" w:cs="Times New Roman"/>
          <w:sz w:val="24"/>
          <w:szCs w:val="24"/>
          <w:shd w:val="clear" w:color="auto" w:fill="FFFFFF"/>
        </w:rPr>
        <w:t>)</w:t>
      </w:r>
      <w:r w:rsidR="00DB131C">
        <w:rPr>
          <w:rFonts w:ascii="Times New Roman" w:hAnsi="Times New Roman" w:cs="Times New Roman"/>
          <w:sz w:val="24"/>
          <w:szCs w:val="24"/>
          <w:shd w:val="clear" w:color="auto" w:fill="FFFFFF"/>
        </w:rPr>
        <w:t xml:space="preserve"> </w:t>
      </w:r>
      <w:r w:rsidR="00895DF7" w:rsidRPr="00895DF7">
        <w:rPr>
          <w:rFonts w:ascii="Times New Roman" w:eastAsia="Times New Roman" w:hAnsi="Times New Roman" w:cs="Times New Roman"/>
          <w:sz w:val="24"/>
          <w:szCs w:val="24"/>
          <w:lang w:eastAsia="en-IN"/>
        </w:rPr>
        <w:t xml:space="preserve">was taken as a </w:t>
      </w:r>
      <w:r w:rsidR="00895DF7" w:rsidRPr="00895DF7">
        <w:rPr>
          <w:rFonts w:ascii="Times New Roman" w:eastAsia="Times New Roman" w:hAnsi="Times New Roman" w:cs="Times New Roman"/>
          <w:sz w:val="24"/>
          <w:szCs w:val="24"/>
          <w:lang w:eastAsia="en-IN"/>
        </w:rPr>
        <w:lastRenderedPageBreak/>
        <w:t>positive control. The percentage scavenging of H</w:t>
      </w:r>
      <w:r w:rsidR="00895DF7" w:rsidRPr="00895DF7">
        <w:rPr>
          <w:rFonts w:ascii="Times New Roman" w:eastAsia="Times New Roman" w:hAnsi="Times New Roman" w:cs="Times New Roman"/>
          <w:sz w:val="24"/>
          <w:szCs w:val="24"/>
          <w:vertAlign w:val="subscript"/>
          <w:lang w:eastAsia="en-IN"/>
        </w:rPr>
        <w:t>2</w:t>
      </w:r>
      <w:r w:rsidR="00895DF7" w:rsidRPr="00895DF7">
        <w:rPr>
          <w:rFonts w:ascii="Times New Roman" w:eastAsia="Times New Roman" w:hAnsi="Times New Roman" w:cs="Times New Roman"/>
          <w:sz w:val="24"/>
          <w:szCs w:val="24"/>
          <w:lang w:eastAsia="en-IN"/>
        </w:rPr>
        <w:t>O</w:t>
      </w:r>
      <w:r w:rsidR="00895DF7" w:rsidRPr="00895DF7">
        <w:rPr>
          <w:rFonts w:ascii="Times New Roman" w:eastAsia="Times New Roman" w:hAnsi="Times New Roman" w:cs="Times New Roman"/>
          <w:sz w:val="24"/>
          <w:szCs w:val="24"/>
          <w:vertAlign w:val="subscript"/>
          <w:lang w:eastAsia="en-IN"/>
        </w:rPr>
        <w:t>2</w:t>
      </w:r>
      <w:r w:rsidR="00895DF7" w:rsidRPr="00895DF7">
        <w:rPr>
          <w:rFonts w:ascii="Times New Roman" w:eastAsia="Times New Roman" w:hAnsi="Times New Roman" w:cs="Times New Roman"/>
          <w:sz w:val="24"/>
          <w:szCs w:val="24"/>
          <w:lang w:eastAsia="en-IN"/>
        </w:rPr>
        <w:t> was calculated by using the following formula</w:t>
      </w:r>
      <w:r w:rsidR="00E03C91">
        <w:rPr>
          <w:rFonts w:ascii="Times New Roman" w:eastAsia="Times New Roman" w:hAnsi="Times New Roman" w:cs="Times New Roman"/>
          <w:sz w:val="24"/>
          <w:szCs w:val="24"/>
          <w:lang w:eastAsia="en-IN"/>
        </w:rPr>
        <w:t>:</w:t>
      </w:r>
    </w:p>
    <w:p w14:paraId="2B1037D9" w14:textId="055E5FC2" w:rsidR="007938F7" w:rsidRPr="00624745" w:rsidRDefault="007938F7" w:rsidP="00895DF7">
      <w:pPr>
        <w:shd w:val="clear" w:color="auto" w:fill="FFFFFF"/>
        <w:jc w:val="both"/>
        <w:rPr>
          <w:rFonts w:ascii="Times New Roman" w:hAnsi="Times New Roman" w:cs="Times New Roman"/>
          <w:sz w:val="24"/>
          <w:szCs w:val="24"/>
          <w:shd w:val="clear" w:color="auto" w:fill="FFFFFF"/>
        </w:rPr>
      </w:pPr>
      <m:oMathPara>
        <m:oMath>
          <m:r>
            <w:rPr>
              <w:rFonts w:ascii="Cambria Math" w:hAnsi="Cambria Math" w:cs="Times New Roman"/>
              <w:sz w:val="24"/>
              <w:szCs w:val="24"/>
              <w:shd w:val="clear" w:color="auto" w:fill="FFFFFF"/>
            </w:rPr>
            <m:t>% Hyrdoxyl radical inhibition=</m:t>
          </m:r>
          <m:d>
            <m:dPr>
              <m:begChr m:val="["/>
              <m:ctrlPr>
                <w:rPr>
                  <w:rFonts w:ascii="Cambria Math" w:hAnsi="Cambria Math" w:cs="Times New Roman"/>
                  <w:i/>
                  <w:sz w:val="24"/>
                  <w:szCs w:val="24"/>
                  <w:shd w:val="clear" w:color="auto" w:fill="FFFFFF"/>
                </w:rPr>
              </m:ctrlPr>
            </m:dPr>
            <m:e>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t</m:t>
                  </m:r>
                </m:sub>
              </m:sSub>
            </m:e>
          </m:d>
          <m:r>
            <w:rPr>
              <w:rFonts w:ascii="Cambria Math" w:eastAsiaTheme="minorEastAsia"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r>
            <w:rPr>
              <w:rFonts w:ascii="Cambria Math" w:hAnsi="Cambria Math" w:cs="Times New Roman"/>
              <w:sz w:val="24"/>
              <w:szCs w:val="24"/>
              <w:shd w:val="clear" w:color="auto" w:fill="FFFFFF"/>
            </w:rPr>
            <m:t>] ×100</m:t>
          </m:r>
        </m:oMath>
      </m:oMathPara>
    </w:p>
    <w:p w14:paraId="18E7CD34" w14:textId="4F5533A4" w:rsidR="001F2072" w:rsidRPr="00624745" w:rsidRDefault="007938F7" w:rsidP="003378D2">
      <w:pPr>
        <w:jc w:val="both"/>
        <w:rPr>
          <w:rFonts w:ascii="Times New Roman" w:hAnsi="Times New Roman" w:cs="Times New Roman"/>
          <w:sz w:val="24"/>
          <w:szCs w:val="24"/>
          <w:shd w:val="clear" w:color="auto" w:fill="FFFFFF"/>
        </w:rPr>
      </w:pPr>
      <w:r w:rsidRPr="00624745">
        <w:rPr>
          <w:rFonts w:ascii="Times New Roman" w:hAnsi="Times New Roman" w:cs="Times New Roman"/>
          <w:sz w:val="24"/>
          <w:szCs w:val="24"/>
          <w:shd w:val="clear" w:color="auto" w:fill="FFFFFF"/>
        </w:rPr>
        <w:t xml:space="preserve">Where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oMath>
      <w:r w:rsidRPr="00624745">
        <w:rPr>
          <w:rFonts w:ascii="Times New Roman" w:eastAsiaTheme="minorEastAsia" w:hAnsi="Times New Roman" w:cs="Times New Roman"/>
          <w:sz w:val="24"/>
          <w:szCs w:val="24"/>
          <w:shd w:val="clear" w:color="auto" w:fill="FFFFFF"/>
        </w:rPr>
        <w:t xml:space="preserve"> represents the absorbance value of the control sample,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t</m:t>
            </m:r>
          </m:sub>
        </m:sSub>
      </m:oMath>
      <w:r w:rsidRPr="00624745">
        <w:rPr>
          <w:rFonts w:ascii="Times New Roman" w:eastAsiaTheme="minorEastAsia" w:hAnsi="Times New Roman" w:cs="Times New Roman"/>
          <w:sz w:val="24"/>
          <w:szCs w:val="24"/>
          <w:shd w:val="clear" w:color="auto" w:fill="FFFFFF"/>
        </w:rPr>
        <w:t xml:space="preserve"> represents the absorbance value of test sample. </w:t>
      </w:r>
      <w:r w:rsidRPr="00624745">
        <w:rPr>
          <w:rFonts w:ascii="Times New Roman" w:hAnsi="Times New Roman" w:cs="Times New Roman"/>
          <w:sz w:val="24"/>
          <w:szCs w:val="24"/>
          <w:shd w:val="clear" w:color="auto" w:fill="FFFFFF"/>
        </w:rPr>
        <w:t>The dose-response curve was plotted with percentage inhibition against concentration. A higher percentage of inhibition value indicates a higher radical scavenging activity</w:t>
      </w:r>
      <w:r w:rsidR="00A175BF">
        <w:rPr>
          <w:rFonts w:ascii="Times New Roman" w:hAnsi="Times New Roman" w:cs="Times New Roman"/>
          <w:sz w:val="24"/>
          <w:szCs w:val="24"/>
          <w:shd w:val="clear" w:color="auto" w:fill="FFFFFF"/>
        </w:rPr>
        <w:t xml:space="preserve"> </w:t>
      </w:r>
      <w:r w:rsidR="00A175BF" w:rsidRPr="00A175BF">
        <w:rPr>
          <w:rFonts w:ascii="Times New Roman" w:hAnsi="Times New Roman" w:cs="Times New Roman"/>
          <w:b/>
          <w:bCs/>
          <w:sz w:val="24"/>
          <w:szCs w:val="24"/>
          <w:shd w:val="clear" w:color="auto" w:fill="FFFFFF"/>
        </w:rPr>
        <w:t xml:space="preserve">(Moller et al, 2021; </w:t>
      </w:r>
      <w:proofErr w:type="spellStart"/>
      <w:r w:rsidR="00A175BF" w:rsidRPr="00A175BF">
        <w:rPr>
          <w:rFonts w:ascii="Times New Roman" w:hAnsi="Times New Roman" w:cs="Times New Roman"/>
          <w:b/>
          <w:bCs/>
          <w:sz w:val="24"/>
          <w:szCs w:val="24"/>
          <w:shd w:val="clear" w:color="auto" w:fill="FFFFFF"/>
        </w:rPr>
        <w:t>Karakot</w:t>
      </w:r>
      <w:r w:rsidR="00A175BF" w:rsidRPr="005018A8">
        <w:rPr>
          <w:rFonts w:ascii="Times New Roman" w:hAnsi="Times New Roman" w:cs="Times New Roman"/>
          <w:b/>
          <w:bCs/>
          <w:sz w:val="24"/>
          <w:szCs w:val="24"/>
          <w:shd w:val="clear" w:color="auto" w:fill="FFFFFF"/>
        </w:rPr>
        <w:t>i</w:t>
      </w:r>
      <w:proofErr w:type="spellEnd"/>
      <w:r w:rsidR="00A175BF" w:rsidRPr="005018A8">
        <w:rPr>
          <w:rFonts w:ascii="Times New Roman" w:hAnsi="Times New Roman" w:cs="Times New Roman"/>
          <w:b/>
          <w:bCs/>
          <w:sz w:val="24"/>
          <w:szCs w:val="24"/>
          <w:shd w:val="clear" w:color="auto" w:fill="FFFFFF"/>
        </w:rPr>
        <w:t xml:space="preserve"> et al, 2022</w:t>
      </w:r>
      <w:r w:rsidR="00A175BF">
        <w:rPr>
          <w:rFonts w:ascii="Times New Roman" w:hAnsi="Times New Roman" w:cs="Times New Roman"/>
          <w:b/>
          <w:bCs/>
          <w:sz w:val="24"/>
          <w:szCs w:val="24"/>
          <w:shd w:val="clear" w:color="auto" w:fill="FFFFFF"/>
        </w:rPr>
        <w:t>).</w:t>
      </w:r>
      <w:r w:rsidRPr="00624745">
        <w:rPr>
          <w:rFonts w:ascii="Times New Roman" w:hAnsi="Times New Roman" w:cs="Times New Roman"/>
          <w:sz w:val="24"/>
          <w:szCs w:val="24"/>
          <w:shd w:val="clear" w:color="auto" w:fill="FFFFFF"/>
        </w:rPr>
        <w:t xml:space="preserve"> </w:t>
      </w:r>
      <w:r w:rsidR="00062490" w:rsidRPr="00645107">
        <w:rPr>
          <w:rFonts w:ascii="Times New Roman" w:hAnsi="Times New Roman" w:cs="Times New Roman"/>
          <w:sz w:val="24"/>
          <w:szCs w:val="24"/>
          <w:shd w:val="clear" w:color="auto" w:fill="FFFFFF"/>
        </w:rPr>
        <w:t>Percent inhibition was plotted against concentrations, and the equation for the line was used to obtain the IC</w:t>
      </w:r>
      <w:r w:rsidR="00062490" w:rsidRPr="00645107">
        <w:rPr>
          <w:rFonts w:ascii="Times New Roman" w:hAnsi="Times New Roman" w:cs="Times New Roman"/>
          <w:sz w:val="24"/>
          <w:szCs w:val="24"/>
          <w:shd w:val="clear" w:color="auto" w:fill="FFFFFF"/>
          <w:vertAlign w:val="subscript"/>
        </w:rPr>
        <w:t>50</w:t>
      </w:r>
      <w:r w:rsidR="00062490" w:rsidRPr="00645107">
        <w:rPr>
          <w:rFonts w:ascii="Times New Roman" w:hAnsi="Times New Roman" w:cs="Times New Roman"/>
          <w:sz w:val="24"/>
          <w:szCs w:val="24"/>
          <w:shd w:val="clear" w:color="auto" w:fill="FFFFFF"/>
        </w:rPr>
        <w:t> (half-maximal inhibitory concentration) values</w:t>
      </w:r>
      <w:r w:rsidR="00062490">
        <w:rPr>
          <w:rFonts w:ascii="Times New Roman" w:hAnsi="Times New Roman" w:cs="Times New Roman"/>
          <w:sz w:val="24"/>
          <w:szCs w:val="24"/>
          <w:shd w:val="clear" w:color="auto" w:fill="FFFFFF"/>
        </w:rPr>
        <w:t xml:space="preserve">. </w:t>
      </w:r>
    </w:p>
    <w:p w14:paraId="0FB7F7E5" w14:textId="34F4787F" w:rsidR="007A2D51" w:rsidRPr="00293701" w:rsidRDefault="00293701" w:rsidP="003378D2">
      <w:pPr>
        <w:jc w:val="both"/>
        <w:rPr>
          <w:rFonts w:ascii="Times New Roman" w:hAnsi="Times New Roman" w:cs="Times New Roman"/>
          <w:b/>
          <w:bCs/>
          <w:i/>
          <w:iCs/>
          <w:sz w:val="24"/>
          <w:szCs w:val="24"/>
          <w:shd w:val="clear" w:color="auto" w:fill="FFFFFF"/>
        </w:rPr>
      </w:pPr>
      <w:r w:rsidRPr="00293701">
        <w:rPr>
          <w:rFonts w:ascii="Times New Roman" w:hAnsi="Times New Roman" w:cs="Times New Roman"/>
          <w:b/>
          <w:bCs/>
          <w:i/>
          <w:iCs/>
          <w:sz w:val="24"/>
          <w:szCs w:val="24"/>
          <w:shd w:val="clear" w:color="auto" w:fill="FFFFFF"/>
        </w:rPr>
        <w:t xml:space="preserve">2.5 </w:t>
      </w:r>
      <w:r w:rsidR="007A2D51" w:rsidRPr="00293701">
        <w:rPr>
          <w:rFonts w:ascii="Times New Roman" w:hAnsi="Times New Roman" w:cs="Times New Roman"/>
          <w:b/>
          <w:bCs/>
          <w:i/>
          <w:iCs/>
          <w:sz w:val="24"/>
          <w:szCs w:val="24"/>
          <w:shd w:val="clear" w:color="auto" w:fill="FFFFFF"/>
        </w:rPr>
        <w:t>Anti-inflammatory activity</w:t>
      </w:r>
    </w:p>
    <w:p w14:paraId="1FADC1EB" w14:textId="1E716F59" w:rsidR="00AE7E3F" w:rsidRPr="00624745" w:rsidRDefault="00DC6FEF" w:rsidP="00C45043">
      <w:pPr>
        <w:jc w:val="both"/>
        <w:rPr>
          <w:rFonts w:ascii="Times New Roman" w:hAnsi="Times New Roman" w:cs="Times New Roman"/>
          <w:sz w:val="24"/>
          <w:szCs w:val="24"/>
          <w:shd w:val="clear" w:color="auto" w:fill="FFFFFF"/>
        </w:rPr>
      </w:pPr>
      <w:r w:rsidRPr="00624745">
        <w:rPr>
          <w:rFonts w:ascii="Times New Roman" w:hAnsi="Times New Roman" w:cs="Times New Roman"/>
          <w:sz w:val="24"/>
          <w:szCs w:val="24"/>
          <w:shd w:val="clear" w:color="auto" w:fill="FFFFFF"/>
        </w:rPr>
        <w:t>Anti-inflammatory activity</w:t>
      </w:r>
      <w:r w:rsidR="00C45043">
        <w:rPr>
          <w:rFonts w:ascii="Times New Roman" w:hAnsi="Times New Roman" w:cs="Times New Roman"/>
          <w:sz w:val="24"/>
          <w:szCs w:val="24"/>
          <w:shd w:val="clear" w:color="auto" w:fill="FFFFFF"/>
        </w:rPr>
        <w:t xml:space="preserve">, </w:t>
      </w:r>
      <w:r w:rsidR="00C45043" w:rsidRPr="00624745">
        <w:rPr>
          <w:rFonts w:ascii="Times New Roman" w:hAnsi="Times New Roman" w:cs="Times New Roman"/>
          <w:sz w:val="24"/>
          <w:szCs w:val="24"/>
          <w:shd w:val="clear" w:color="auto" w:fill="FFFFFF"/>
        </w:rPr>
        <w:t xml:space="preserve">a biological response to harmful stimuli </w:t>
      </w:r>
      <w:r w:rsidRPr="00624745">
        <w:rPr>
          <w:rFonts w:ascii="Times New Roman" w:hAnsi="Times New Roman" w:cs="Times New Roman"/>
          <w:sz w:val="24"/>
          <w:szCs w:val="24"/>
          <w:shd w:val="clear" w:color="auto" w:fill="FFFFFF"/>
        </w:rPr>
        <w:t>is the capacity of a substance or treatment to alleviate inflammation. This is achiev</w:t>
      </w:r>
      <w:r w:rsidR="00F67D9C">
        <w:rPr>
          <w:rFonts w:ascii="Times New Roman" w:hAnsi="Times New Roman" w:cs="Times New Roman"/>
          <w:sz w:val="24"/>
          <w:szCs w:val="24"/>
          <w:shd w:val="clear" w:color="auto" w:fill="FFFFFF"/>
        </w:rPr>
        <w:t xml:space="preserve">ed by anti-inflammatory agents, which </w:t>
      </w:r>
      <w:r w:rsidRPr="00624745">
        <w:rPr>
          <w:rFonts w:ascii="Times New Roman" w:hAnsi="Times New Roman" w:cs="Times New Roman"/>
          <w:sz w:val="24"/>
          <w:szCs w:val="24"/>
          <w:shd w:val="clear" w:color="auto" w:fill="FFFFFF"/>
        </w:rPr>
        <w:t>ca</w:t>
      </w:r>
      <w:r w:rsidR="00F67D9C">
        <w:rPr>
          <w:rFonts w:ascii="Times New Roman" w:hAnsi="Times New Roman" w:cs="Times New Roman"/>
          <w:sz w:val="24"/>
          <w:szCs w:val="24"/>
          <w:shd w:val="clear" w:color="auto" w:fill="FFFFFF"/>
        </w:rPr>
        <w:t xml:space="preserve">n be pharmaceutical or natural </w:t>
      </w:r>
      <w:r w:rsidRPr="00624745">
        <w:rPr>
          <w:rFonts w:ascii="Times New Roman" w:hAnsi="Times New Roman" w:cs="Times New Roman"/>
          <w:sz w:val="24"/>
          <w:szCs w:val="24"/>
          <w:shd w:val="clear" w:color="auto" w:fill="FFFFFF"/>
        </w:rPr>
        <w:t>that inhibit specific pro-inflammatory molecules in the body</w:t>
      </w:r>
      <w:r w:rsidR="007E66D3">
        <w:rPr>
          <w:rFonts w:ascii="Times New Roman" w:hAnsi="Times New Roman" w:cs="Times New Roman"/>
          <w:sz w:val="24"/>
          <w:szCs w:val="24"/>
          <w:shd w:val="clear" w:color="auto" w:fill="FFFFFF"/>
          <w:vertAlign w:val="superscript"/>
        </w:rPr>
        <w:t xml:space="preserve"> </w:t>
      </w:r>
      <w:r w:rsidR="007E66D3" w:rsidRPr="007E66D3">
        <w:rPr>
          <w:rFonts w:ascii="Times New Roman" w:hAnsi="Times New Roman" w:cs="Times New Roman"/>
          <w:b/>
          <w:bCs/>
          <w:sz w:val="24"/>
          <w:szCs w:val="24"/>
          <w:shd w:val="clear" w:color="auto" w:fill="FFFFFF"/>
        </w:rPr>
        <w:t>(Dharmendra et al, 2019)</w:t>
      </w:r>
      <w:r w:rsidRPr="007E66D3">
        <w:rPr>
          <w:rFonts w:ascii="Times New Roman" w:hAnsi="Times New Roman" w:cs="Times New Roman"/>
          <w:b/>
          <w:bCs/>
          <w:sz w:val="24"/>
          <w:szCs w:val="24"/>
          <w:shd w:val="clear" w:color="auto" w:fill="FFFFFF"/>
        </w:rPr>
        <w:t>.</w:t>
      </w:r>
      <w:r w:rsidR="00C45043">
        <w:rPr>
          <w:rFonts w:ascii="Times New Roman" w:hAnsi="Times New Roman" w:cs="Times New Roman"/>
          <w:sz w:val="24"/>
          <w:szCs w:val="24"/>
          <w:shd w:val="clear" w:color="auto" w:fill="FFFFFF"/>
        </w:rPr>
        <w:t xml:space="preserve"> </w:t>
      </w:r>
      <w:r w:rsidR="007A2D51" w:rsidRPr="00624745">
        <w:rPr>
          <w:rFonts w:ascii="Times New Roman" w:hAnsi="Times New Roman" w:cs="Times New Roman"/>
          <w:sz w:val="24"/>
          <w:szCs w:val="24"/>
          <w:shd w:val="clear" w:color="auto" w:fill="FFFFFF"/>
        </w:rPr>
        <w:t xml:space="preserve">The egg albumin method was employed to assess anti-inflammatory activity. To 2 ml of test sample at concentrations ranging from </w:t>
      </w:r>
      <w:r w:rsidR="00C45043" w:rsidRPr="00624745">
        <w:rPr>
          <w:rFonts w:ascii="Times New Roman" w:hAnsi="Times New Roman" w:cs="Times New Roman"/>
          <w:sz w:val="24"/>
          <w:szCs w:val="24"/>
          <w:shd w:val="clear" w:color="auto" w:fill="FFFFFF"/>
        </w:rPr>
        <w:t xml:space="preserve">(25-100 </w:t>
      </w:r>
      <w:r w:rsidR="00C45043" w:rsidRPr="00645107">
        <w:rPr>
          <w:rFonts w:ascii="Times New Roman" w:hAnsi="Times New Roman" w:cs="Times New Roman"/>
          <w:bCs/>
          <w:sz w:val="24"/>
          <w:szCs w:val="24"/>
          <w:shd w:val="clear" w:color="auto" w:fill="FFFFFF"/>
        </w:rPr>
        <w:t>µL/mL</w:t>
      </w:r>
      <w:r w:rsidR="00C45043" w:rsidRPr="00624745">
        <w:rPr>
          <w:rFonts w:ascii="Times New Roman" w:hAnsi="Times New Roman" w:cs="Times New Roman"/>
          <w:sz w:val="24"/>
          <w:szCs w:val="24"/>
          <w:shd w:val="clear" w:color="auto" w:fill="FFFFFF"/>
        </w:rPr>
        <w:t>)</w:t>
      </w:r>
      <w:r w:rsidR="007A2D51" w:rsidRPr="00624745">
        <w:rPr>
          <w:rFonts w:ascii="Times New Roman" w:hAnsi="Times New Roman" w:cs="Times New Roman"/>
          <w:sz w:val="24"/>
          <w:szCs w:val="24"/>
          <w:shd w:val="clear" w:color="auto" w:fill="FFFFFF"/>
        </w:rPr>
        <w:t>, a mixture of 2.8 ml of 0.002 M phosphate buffer and 0.2 ml of egg albumin was added. The reaction mixture was subjected to a two-step temperature treatment, involving incubation at 37°C for 15 minutes, followed by a 5-minute heat treatment at 70°C, and subsequent cooling to room temperature. Absorbance readings were taken at 660 nm, using a reagent blank as the control and Diclofenac sodium as the reference standard. Subsequent calculations of percentage inhibition were performed using the provided equation.</w:t>
      </w:r>
    </w:p>
    <w:p w14:paraId="34F40E26" w14:textId="736F10F6" w:rsidR="008824E9" w:rsidRPr="00624745" w:rsidRDefault="008824E9" w:rsidP="003378D2">
      <w:pPr>
        <w:jc w:val="both"/>
        <w:rPr>
          <w:rFonts w:ascii="Times New Roman" w:hAnsi="Times New Roman" w:cs="Times New Roman"/>
          <w:sz w:val="24"/>
          <w:szCs w:val="24"/>
          <w:shd w:val="clear" w:color="auto" w:fill="FFFFFF"/>
        </w:rPr>
      </w:pPr>
      <m:oMathPara>
        <m:oMath>
          <m:r>
            <w:rPr>
              <w:rFonts w:ascii="Cambria Math" w:hAnsi="Cambria Math" w:cs="Times New Roman"/>
              <w:sz w:val="24"/>
              <w:szCs w:val="24"/>
              <w:shd w:val="clear" w:color="auto" w:fill="FFFFFF"/>
            </w:rPr>
            <m:t>% Inhibition=</m:t>
          </m:r>
          <m:d>
            <m:dPr>
              <m:begChr m:val="["/>
              <m:ctrlPr>
                <w:rPr>
                  <w:rFonts w:ascii="Cambria Math" w:hAnsi="Cambria Math" w:cs="Times New Roman"/>
                  <w:i/>
                  <w:sz w:val="24"/>
                  <w:szCs w:val="24"/>
                  <w:shd w:val="clear" w:color="auto" w:fill="FFFFFF"/>
                </w:rPr>
              </m:ctrlPr>
            </m:dPr>
            <m:e>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t</m:t>
                  </m:r>
                </m:sub>
              </m:sSub>
            </m:e>
          </m:d>
          <m:r>
            <w:rPr>
              <w:rFonts w:ascii="Cambria Math" w:eastAsiaTheme="minorEastAsia"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r>
            <w:rPr>
              <w:rFonts w:ascii="Cambria Math" w:hAnsi="Cambria Math" w:cs="Times New Roman"/>
              <w:sz w:val="24"/>
              <w:szCs w:val="24"/>
              <w:shd w:val="clear" w:color="auto" w:fill="FFFFFF"/>
            </w:rPr>
            <m:t>] ×100</m:t>
          </m:r>
        </m:oMath>
      </m:oMathPara>
    </w:p>
    <w:p w14:paraId="3F96B1DB" w14:textId="18041ABF" w:rsidR="00AE7E3F" w:rsidRDefault="008824E9" w:rsidP="00C45043">
      <w:pPr>
        <w:jc w:val="both"/>
        <w:rPr>
          <w:rFonts w:ascii="Times New Roman" w:hAnsi="Times New Roman" w:cs="Times New Roman"/>
          <w:sz w:val="24"/>
          <w:szCs w:val="24"/>
          <w:shd w:val="clear" w:color="auto" w:fill="FFFFFF"/>
        </w:rPr>
      </w:pPr>
      <w:r w:rsidRPr="00624745">
        <w:rPr>
          <w:rFonts w:ascii="Times New Roman" w:hAnsi="Times New Roman" w:cs="Times New Roman"/>
          <w:sz w:val="24"/>
          <w:szCs w:val="24"/>
          <w:shd w:val="clear" w:color="auto" w:fill="FFFFFF"/>
        </w:rPr>
        <w:t xml:space="preserve">Where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0</m:t>
            </m:r>
          </m:sub>
        </m:sSub>
      </m:oMath>
      <w:r w:rsidRPr="00624745">
        <w:rPr>
          <w:rFonts w:ascii="Times New Roman" w:eastAsiaTheme="minorEastAsia" w:hAnsi="Times New Roman" w:cs="Times New Roman"/>
          <w:sz w:val="24"/>
          <w:szCs w:val="24"/>
          <w:shd w:val="clear" w:color="auto" w:fill="FFFFFF"/>
        </w:rPr>
        <w:t xml:space="preserve"> represents the absorbance value of the control sample,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t</m:t>
            </m:r>
          </m:sub>
        </m:sSub>
      </m:oMath>
      <w:r w:rsidRPr="00624745">
        <w:rPr>
          <w:rFonts w:ascii="Times New Roman" w:eastAsiaTheme="minorEastAsia" w:hAnsi="Times New Roman" w:cs="Times New Roman"/>
          <w:sz w:val="24"/>
          <w:szCs w:val="24"/>
          <w:shd w:val="clear" w:color="auto" w:fill="FFFFFF"/>
        </w:rPr>
        <w:t xml:space="preserve"> represents the absorbance value of test sample. </w:t>
      </w:r>
      <w:r w:rsidRPr="00624745">
        <w:rPr>
          <w:rFonts w:ascii="Times New Roman" w:hAnsi="Times New Roman" w:cs="Times New Roman"/>
          <w:sz w:val="24"/>
          <w:szCs w:val="24"/>
          <w:shd w:val="clear" w:color="auto" w:fill="FFFFFF"/>
        </w:rPr>
        <w:t xml:space="preserve">The dose-response curve was plotted with percentage inhibition against concentration. </w:t>
      </w:r>
      <w:r w:rsidR="00C45043" w:rsidRPr="00645107">
        <w:rPr>
          <w:rFonts w:ascii="Times New Roman" w:hAnsi="Times New Roman" w:cs="Times New Roman"/>
          <w:sz w:val="24"/>
          <w:szCs w:val="24"/>
          <w:shd w:val="clear" w:color="auto" w:fill="FFFFFF"/>
        </w:rPr>
        <w:t>Percent inhibition was plotted against concentrations, and the equation for the line was used to obtain the IC</w:t>
      </w:r>
      <w:r w:rsidR="00C45043" w:rsidRPr="00645107">
        <w:rPr>
          <w:rFonts w:ascii="Times New Roman" w:hAnsi="Times New Roman" w:cs="Times New Roman"/>
          <w:sz w:val="24"/>
          <w:szCs w:val="24"/>
          <w:shd w:val="clear" w:color="auto" w:fill="FFFFFF"/>
          <w:vertAlign w:val="subscript"/>
        </w:rPr>
        <w:t>50</w:t>
      </w:r>
      <w:r w:rsidR="00C45043" w:rsidRPr="00645107">
        <w:rPr>
          <w:rFonts w:ascii="Times New Roman" w:hAnsi="Times New Roman" w:cs="Times New Roman"/>
          <w:sz w:val="24"/>
          <w:szCs w:val="24"/>
          <w:shd w:val="clear" w:color="auto" w:fill="FFFFFF"/>
        </w:rPr>
        <w:t> (half-maximal inhibitory concentration) values</w:t>
      </w:r>
      <w:r w:rsidR="00C45043">
        <w:rPr>
          <w:rFonts w:ascii="Times New Roman" w:hAnsi="Times New Roman" w:cs="Times New Roman"/>
          <w:sz w:val="24"/>
          <w:szCs w:val="24"/>
          <w:shd w:val="clear" w:color="auto" w:fill="FFFFFF"/>
        </w:rPr>
        <w:t xml:space="preserve">. </w:t>
      </w:r>
      <w:r w:rsidR="00476194" w:rsidRPr="00624745">
        <w:rPr>
          <w:rFonts w:ascii="Times New Roman" w:hAnsi="Times New Roman" w:cs="Times New Roman"/>
          <w:sz w:val="24"/>
          <w:szCs w:val="24"/>
          <w:shd w:val="clear" w:color="auto" w:fill="FFFFFF"/>
        </w:rPr>
        <w:t>A lower IC</w:t>
      </w:r>
      <w:r w:rsidR="00476194" w:rsidRPr="00624745">
        <w:rPr>
          <w:rFonts w:ascii="Times New Roman" w:hAnsi="Times New Roman" w:cs="Times New Roman"/>
          <w:sz w:val="24"/>
          <w:szCs w:val="24"/>
          <w:shd w:val="clear" w:color="auto" w:fill="FFFFFF"/>
          <w:vertAlign w:val="subscript"/>
        </w:rPr>
        <w:t>50</w:t>
      </w:r>
      <w:r w:rsidR="00476194" w:rsidRPr="00624745">
        <w:rPr>
          <w:rFonts w:ascii="Times New Roman" w:hAnsi="Times New Roman" w:cs="Times New Roman"/>
          <w:sz w:val="24"/>
          <w:szCs w:val="24"/>
          <w:shd w:val="clear" w:color="auto" w:fill="FFFFFF"/>
        </w:rPr>
        <w:t xml:space="preserve"> value corresponds to a more potent anti-inflammatory response.</w:t>
      </w:r>
    </w:p>
    <w:p w14:paraId="0904C152" w14:textId="0B52D289" w:rsidR="00346705" w:rsidRPr="00237C76" w:rsidRDefault="00346705" w:rsidP="003378D2">
      <w:pPr>
        <w:jc w:val="both"/>
        <w:rPr>
          <w:rFonts w:ascii="Times New Roman" w:hAnsi="Times New Roman" w:cs="Times New Roman"/>
          <w:b/>
          <w:bCs/>
          <w:i/>
          <w:iCs/>
          <w:sz w:val="24"/>
          <w:szCs w:val="24"/>
          <w:shd w:val="clear" w:color="auto" w:fill="FFFFFF"/>
        </w:rPr>
      </w:pPr>
      <w:r w:rsidRPr="00237C76">
        <w:rPr>
          <w:rFonts w:ascii="Times New Roman" w:hAnsi="Times New Roman" w:cs="Times New Roman"/>
          <w:b/>
          <w:bCs/>
          <w:i/>
          <w:iCs/>
          <w:sz w:val="24"/>
          <w:szCs w:val="24"/>
          <w:shd w:val="clear" w:color="auto" w:fill="FFFFFF"/>
        </w:rPr>
        <w:t>2.</w:t>
      </w:r>
      <w:r w:rsidR="00454663">
        <w:rPr>
          <w:rFonts w:ascii="Times New Roman" w:hAnsi="Times New Roman" w:cs="Times New Roman"/>
          <w:b/>
          <w:bCs/>
          <w:i/>
          <w:iCs/>
          <w:sz w:val="24"/>
          <w:szCs w:val="24"/>
          <w:shd w:val="clear" w:color="auto" w:fill="FFFFFF"/>
        </w:rPr>
        <w:t>6</w:t>
      </w:r>
      <w:r w:rsidRPr="00237C76">
        <w:rPr>
          <w:rFonts w:ascii="Times New Roman" w:hAnsi="Times New Roman" w:cs="Times New Roman"/>
          <w:b/>
          <w:bCs/>
          <w:i/>
          <w:iCs/>
          <w:sz w:val="24"/>
          <w:szCs w:val="24"/>
          <w:shd w:val="clear" w:color="auto" w:fill="FFFFFF"/>
        </w:rPr>
        <w:t xml:space="preserve"> Anticancer activity</w:t>
      </w:r>
    </w:p>
    <w:p w14:paraId="1150C055" w14:textId="1A041C24" w:rsidR="00346705" w:rsidRPr="00237C76" w:rsidRDefault="00346705" w:rsidP="00E85682">
      <w:pPr>
        <w:pStyle w:val="NormalWeb"/>
        <w:spacing w:line="276" w:lineRule="auto"/>
        <w:jc w:val="both"/>
      </w:pPr>
      <w:r w:rsidRPr="00237C76">
        <w:t>HEK-293 (normal human embryonic kidney) cells</w:t>
      </w:r>
      <w:r w:rsidR="000B7D62">
        <w:t xml:space="preserve"> </w:t>
      </w:r>
      <w:r w:rsidRPr="00237C76">
        <w:t xml:space="preserve">lines were obtained from the National Centre for Cell Science (NCCS), Pune, India. The cells were cultured under standard conditions in Dulbecco’s Modified Eagle Medium (DMEM) supplemented with 10% </w:t>
      </w:r>
      <w:proofErr w:type="spellStart"/>
      <w:r w:rsidRPr="00237C76">
        <w:t>fetal</w:t>
      </w:r>
      <w:proofErr w:type="spellEnd"/>
      <w:r w:rsidRPr="00237C76">
        <w:t xml:space="preserve"> bovine serum (FBS) and 1× Pen-Strep antibiotic solution to support optimal growth and prevent microbial contamination. Cultures were maintained at 37 °C in a humidified atmosphere containing 5% CO₂, providing physiological conditions conducive to cell viability and proliferation.</w:t>
      </w:r>
      <w:r w:rsidR="00A06560">
        <w:t xml:space="preserve"> </w:t>
      </w:r>
      <w:r w:rsidRPr="00237C76">
        <w:t xml:space="preserve">For cytotoxicity assessment, </w:t>
      </w:r>
      <w:r w:rsidR="000B7D62">
        <w:t xml:space="preserve">the </w:t>
      </w:r>
      <w:r w:rsidRPr="00237C76">
        <w:t xml:space="preserve">cell lines were seeded at a density of 5,000 cells per well in 96-well microtiter plates containing 100 </w:t>
      </w:r>
      <w:proofErr w:type="spellStart"/>
      <w:r w:rsidRPr="00237C76">
        <w:t>μL</w:t>
      </w:r>
      <w:proofErr w:type="spellEnd"/>
      <w:r w:rsidRPr="00237C76">
        <w:t xml:space="preserve"> of complete DMEM per well. After overnight incubation to allow cell adherence, the cells were washed with phosphate-buffered saline (PBS) and treated with varying concentrations (0–</w:t>
      </w:r>
      <w:r w:rsidR="00355D73">
        <w:t>20</w:t>
      </w:r>
      <w:r w:rsidRPr="00237C76">
        <w:t>0</w:t>
      </w:r>
      <w:r w:rsidR="00355D73" w:rsidRPr="00355D73">
        <w:t xml:space="preserve"> µL/mL</w:t>
      </w:r>
      <w:r w:rsidRPr="00237C76">
        <w:t xml:space="preserve">) of </w:t>
      </w:r>
      <w:r w:rsidRPr="00237C76">
        <w:lastRenderedPageBreak/>
        <w:t xml:space="preserve">essential oil extracted from </w:t>
      </w:r>
      <w:r w:rsidR="00B12A8F">
        <w:rPr>
          <w:rStyle w:val="Emphasis"/>
        </w:rPr>
        <w:t xml:space="preserve">Plumeria </w:t>
      </w:r>
      <w:proofErr w:type="spellStart"/>
      <w:r w:rsidR="00B12A8F">
        <w:rPr>
          <w:rStyle w:val="Emphasis"/>
        </w:rPr>
        <w:t>obtusa</w:t>
      </w:r>
      <w:proofErr w:type="spellEnd"/>
      <w:r w:rsidR="00B12A8F">
        <w:t xml:space="preserve"> pod</w:t>
      </w:r>
      <w:r w:rsidRPr="00237C76">
        <w:t>s for 4</w:t>
      </w:r>
      <w:r w:rsidR="00355D73">
        <w:t>8</w:t>
      </w:r>
      <w:r w:rsidRPr="00237C76">
        <w:t xml:space="preserve"> hours at 37 °C. Following treatment, the culture medium was aspirated, and cell viability was evaluated using the MTT assay. Briefly, 20 </w:t>
      </w:r>
      <w:proofErr w:type="spellStart"/>
      <w:r w:rsidRPr="00237C76">
        <w:t>μL</w:t>
      </w:r>
      <w:proofErr w:type="spellEnd"/>
      <w:r w:rsidRPr="00237C76">
        <w:t xml:space="preserve"> of MTT solution (5 mg/mL) was added to each well and incubated to permit the formation of formazan crystals by metabolically active cells. The resulting formazan was solubilized by adding 200 </w:t>
      </w:r>
      <w:proofErr w:type="spellStart"/>
      <w:r w:rsidRPr="00237C76">
        <w:t>μL</w:t>
      </w:r>
      <w:proofErr w:type="spellEnd"/>
      <w:r w:rsidRPr="00237C76">
        <w:t xml:space="preserve"> of dimethyl sulfoxide (DMSO) per well, and absorbance was measured at 570 nm using a Bio-Rad spectrophotometer after a 10-minute incubation</w:t>
      </w:r>
      <w:r w:rsidR="00532DCA">
        <w:rPr>
          <w:vertAlign w:val="superscript"/>
        </w:rPr>
        <w:t xml:space="preserve"> </w:t>
      </w:r>
      <w:r w:rsidR="00532DCA" w:rsidRPr="00532DCA">
        <w:rPr>
          <w:b/>
          <w:bCs/>
        </w:rPr>
        <w:t xml:space="preserve">(Riley et al, 2013; </w:t>
      </w:r>
      <w:proofErr w:type="spellStart"/>
      <w:r w:rsidR="00532DCA" w:rsidRPr="00532DCA">
        <w:rPr>
          <w:b/>
          <w:bCs/>
        </w:rPr>
        <w:t>Verdeguer</w:t>
      </w:r>
      <w:proofErr w:type="spellEnd"/>
      <w:r w:rsidR="00532DCA" w:rsidRPr="00532DCA">
        <w:rPr>
          <w:b/>
          <w:bCs/>
        </w:rPr>
        <w:t xml:space="preserve"> et al, 2020; Dos Santos et al, 2022).</w:t>
      </w:r>
    </w:p>
    <w:p w14:paraId="13E02C3C" w14:textId="77777777" w:rsidR="00DB5A5A" w:rsidRDefault="00346705" w:rsidP="00E85682">
      <w:pPr>
        <w:pStyle w:val="NormalWeb"/>
        <w:spacing w:line="276" w:lineRule="auto"/>
        <w:jc w:val="both"/>
      </w:pPr>
      <w:r w:rsidRPr="00237C76">
        <w:t xml:space="preserve">All experiments were performed in triplicate to ensure reproducibility. Relative cell viability (%) was calculated by comparing the absorbance of treated wells to that of untreated controls, thus quantifying the cytotoxic and anti-proliferative effects of </w:t>
      </w:r>
      <w:r w:rsidR="00B12A8F">
        <w:rPr>
          <w:rStyle w:val="Emphasis"/>
        </w:rPr>
        <w:t xml:space="preserve">Plumeria </w:t>
      </w:r>
      <w:proofErr w:type="spellStart"/>
      <w:r w:rsidR="00B12A8F">
        <w:rPr>
          <w:rStyle w:val="Emphasis"/>
        </w:rPr>
        <w:t>obtusa</w:t>
      </w:r>
      <w:proofErr w:type="spellEnd"/>
      <w:r w:rsidR="00B12A8F">
        <w:t xml:space="preserve"> pods</w:t>
      </w:r>
      <w:r w:rsidRPr="00237C76">
        <w:t xml:space="preserve"> essential oil on HEK-293 cell lines.</w:t>
      </w:r>
    </w:p>
    <w:p w14:paraId="69CDE5E1" w14:textId="11948F86" w:rsidR="00042585" w:rsidRPr="00DB5A5A" w:rsidRDefault="00042585" w:rsidP="00E85682">
      <w:pPr>
        <w:pStyle w:val="NormalWeb"/>
        <w:spacing w:line="276" w:lineRule="auto"/>
        <w:jc w:val="both"/>
      </w:pPr>
      <w:r w:rsidRPr="00042585">
        <w:rPr>
          <w:rFonts w:eastAsia="Calibri"/>
          <w:b/>
          <w:bCs/>
          <w:i/>
          <w:iCs/>
          <w:color w:val="000000" w:themeColor="text1"/>
        </w:rPr>
        <w:t>2.</w:t>
      </w:r>
      <w:r w:rsidR="00454663">
        <w:rPr>
          <w:rFonts w:eastAsia="Calibri"/>
          <w:b/>
          <w:bCs/>
          <w:i/>
          <w:iCs/>
          <w:color w:val="000000" w:themeColor="text1"/>
        </w:rPr>
        <w:t>7</w:t>
      </w:r>
      <w:r w:rsidRPr="00042585">
        <w:rPr>
          <w:rFonts w:eastAsia="Calibri"/>
          <w:b/>
          <w:bCs/>
          <w:i/>
          <w:iCs/>
          <w:color w:val="000000" w:themeColor="text1"/>
        </w:rPr>
        <w:t xml:space="preserve"> In-silico </w:t>
      </w:r>
      <w:r w:rsidRPr="00C719C7">
        <w:rPr>
          <w:b/>
          <w:bCs/>
          <w:color w:val="000000" w:themeColor="text1"/>
        </w:rPr>
        <w:t>Studies</w:t>
      </w:r>
    </w:p>
    <w:p w14:paraId="69793407" w14:textId="1E9F152B" w:rsidR="00042585" w:rsidRPr="00454663" w:rsidRDefault="00042585" w:rsidP="00E85682">
      <w:pPr>
        <w:shd w:val="clear" w:color="auto" w:fill="FFFFFF"/>
        <w:spacing w:after="0"/>
        <w:jc w:val="both"/>
        <w:rPr>
          <w:rFonts w:ascii="Times New Roman" w:eastAsia="Times New Roman" w:hAnsi="Times New Roman" w:cs="Times New Roman"/>
          <w:b/>
          <w:bCs/>
          <w:i/>
          <w:iCs/>
          <w:color w:val="000000" w:themeColor="text1"/>
          <w:sz w:val="24"/>
          <w:szCs w:val="24"/>
          <w:lang w:eastAsia="en-IN"/>
        </w:rPr>
      </w:pPr>
      <w:r w:rsidRPr="00454663">
        <w:rPr>
          <w:rFonts w:ascii="Times New Roman" w:eastAsia="Times New Roman" w:hAnsi="Times New Roman" w:cs="Times New Roman"/>
          <w:b/>
          <w:bCs/>
          <w:i/>
          <w:iCs/>
          <w:color w:val="000000" w:themeColor="text1"/>
          <w:sz w:val="24"/>
          <w:szCs w:val="24"/>
          <w:lang w:eastAsia="en-IN"/>
        </w:rPr>
        <w:t>2.</w:t>
      </w:r>
      <w:r w:rsidR="00454663">
        <w:rPr>
          <w:rFonts w:ascii="Times New Roman" w:eastAsia="Times New Roman" w:hAnsi="Times New Roman" w:cs="Times New Roman"/>
          <w:b/>
          <w:bCs/>
          <w:i/>
          <w:iCs/>
          <w:color w:val="000000" w:themeColor="text1"/>
          <w:sz w:val="24"/>
          <w:szCs w:val="24"/>
          <w:lang w:eastAsia="en-IN"/>
        </w:rPr>
        <w:t>7</w:t>
      </w:r>
      <w:r w:rsidRPr="00454663">
        <w:rPr>
          <w:rFonts w:ascii="Times New Roman" w:eastAsia="Times New Roman" w:hAnsi="Times New Roman" w:cs="Times New Roman"/>
          <w:b/>
          <w:bCs/>
          <w:i/>
          <w:iCs/>
          <w:color w:val="000000" w:themeColor="text1"/>
          <w:sz w:val="24"/>
          <w:szCs w:val="24"/>
          <w:lang w:eastAsia="en-IN"/>
        </w:rPr>
        <w:t>.1 Molecular Docking Calculations</w:t>
      </w:r>
    </w:p>
    <w:p w14:paraId="371142C9" w14:textId="67C07E2F" w:rsidR="00EB3282" w:rsidRPr="00EB3282" w:rsidRDefault="00EB3282" w:rsidP="00E85682">
      <w:pPr>
        <w:pStyle w:val="NormalWeb"/>
        <w:spacing w:line="276" w:lineRule="auto"/>
        <w:jc w:val="both"/>
      </w:pPr>
      <w:r w:rsidRPr="00EB3282">
        <w:t xml:space="preserve">Molecular docking was performed to predict and rationalize the probable molecular mechanisms underlying the anticancer activities of the major phytoconstituents identified in the essential oil of </w:t>
      </w:r>
      <w:r w:rsidRPr="00EB3282">
        <w:rPr>
          <w:i/>
          <w:iCs/>
        </w:rPr>
        <w:t xml:space="preserve">Plumeria </w:t>
      </w:r>
      <w:proofErr w:type="spellStart"/>
      <w:r w:rsidRPr="00EB3282">
        <w:rPr>
          <w:i/>
          <w:iCs/>
        </w:rPr>
        <w:t>obtusa</w:t>
      </w:r>
      <w:proofErr w:type="spellEnd"/>
      <w:r w:rsidRPr="00EB3282">
        <w:t xml:space="preserve"> pods. Three-dimensional (3D) crystal structures of the target proteins were retrieved from the RCSB Protein Data Bank (PDB)</w:t>
      </w:r>
      <w:r w:rsidR="000A3A79">
        <w:t xml:space="preserve"> </w:t>
      </w:r>
      <w:r w:rsidR="000A3A79" w:rsidRPr="000A3A79">
        <w:rPr>
          <w:b/>
          <w:bCs/>
        </w:rPr>
        <w:t>(</w:t>
      </w:r>
      <w:proofErr w:type="spellStart"/>
      <w:r w:rsidR="000A3A79" w:rsidRPr="000A3A79">
        <w:rPr>
          <w:b/>
          <w:bCs/>
        </w:rPr>
        <w:t>Dallakyan</w:t>
      </w:r>
      <w:proofErr w:type="spellEnd"/>
      <w:r w:rsidR="000A3A79" w:rsidRPr="000A3A79">
        <w:rPr>
          <w:b/>
          <w:bCs/>
        </w:rPr>
        <w:t xml:space="preserve"> and Olson, 2015</w:t>
      </w:r>
      <w:r w:rsidR="000A3A79">
        <w:rPr>
          <w:b/>
          <w:bCs/>
        </w:rPr>
        <w:t>)</w:t>
      </w:r>
      <w:r w:rsidRPr="00EB3282">
        <w:t>.</w:t>
      </w:r>
      <w:r w:rsidR="001445E4">
        <w:t xml:space="preserve"> </w:t>
      </w:r>
      <w:r w:rsidRPr="00EB3282">
        <w:t>For evaluating anticancer activity, the crystal structure of the cancer-associated target protein was retrieved with PDB ID</w:t>
      </w:r>
      <w:r w:rsidR="00DD0725">
        <w:t xml:space="preserve">: </w:t>
      </w:r>
      <w:r w:rsidRPr="00EB3282">
        <w:t>4I1H</w:t>
      </w:r>
      <w:r w:rsidR="001445E4">
        <w:t xml:space="preserve">, </w:t>
      </w:r>
      <w:r w:rsidRPr="00EB3282">
        <w:t>pre-processed using</w:t>
      </w:r>
      <w:r w:rsidRPr="00EB3282">
        <w:rPr>
          <w:b/>
          <w:bCs/>
        </w:rPr>
        <w:t xml:space="preserve"> </w:t>
      </w:r>
      <w:r w:rsidRPr="00EB3282">
        <w:rPr>
          <w:rStyle w:val="Strong"/>
          <w:b w:val="0"/>
          <w:bCs w:val="0"/>
        </w:rPr>
        <w:t>BIOVIA Discovery Studio 2022</w:t>
      </w:r>
      <w:r w:rsidRPr="00EB3282">
        <w:t xml:space="preserve"> to remove water molecules, heteroatoms, cofactors, ligands, and non-essential chains, resulting in a refined structure containing only the protein backbone with polar hydrogen atoms</w:t>
      </w:r>
      <w:r w:rsidR="000A3A79">
        <w:rPr>
          <w:vertAlign w:val="superscript"/>
        </w:rPr>
        <w:t xml:space="preserve"> </w:t>
      </w:r>
      <w:r w:rsidR="000A3A79" w:rsidRPr="000A3A79">
        <w:rPr>
          <w:rFonts w:eastAsia="Calibri"/>
          <w:b/>
          <w:bCs/>
          <w:color w:val="000000" w:themeColor="text1"/>
        </w:rPr>
        <w:t>(Hernandez et al, 2024)</w:t>
      </w:r>
      <w:r w:rsidRPr="000A3A79">
        <w:rPr>
          <w:b/>
          <w:bCs/>
        </w:rPr>
        <w:t>.</w:t>
      </w:r>
      <w:r>
        <w:t xml:space="preserve"> </w:t>
      </w:r>
      <w:r w:rsidRPr="00EB3282">
        <w:t xml:space="preserve">The phytochemicals selected for docking were based on their higher relative abundance in the essential oil composition of </w:t>
      </w:r>
      <w:r w:rsidRPr="00EB3282">
        <w:rPr>
          <w:i/>
          <w:iCs/>
        </w:rPr>
        <w:t xml:space="preserve">Plumeria </w:t>
      </w:r>
      <w:proofErr w:type="spellStart"/>
      <w:r w:rsidRPr="00EB3282">
        <w:rPr>
          <w:i/>
          <w:iCs/>
        </w:rPr>
        <w:t>obtusa</w:t>
      </w:r>
      <w:proofErr w:type="spellEnd"/>
      <w:r w:rsidRPr="00EB3282">
        <w:t xml:space="preserve"> pods, as identified by GC–MS analysis. The ligands included 2,2-dimethyltetrahydrofuran (CID:136791), 2-ethylbutanal (CID:7359), 3-hexen-2-one (CID:5367744), linalool (CID:6549), menthol (CID:1254), α-copaene (CID:70678558), 3,7-dimethylnonane (CID:28458), and (Z)-</w:t>
      </w:r>
      <w:proofErr w:type="spellStart"/>
      <w:r w:rsidRPr="00EB3282">
        <w:t>lanceol</w:t>
      </w:r>
      <w:proofErr w:type="spellEnd"/>
      <w:r w:rsidRPr="00EB3282">
        <w:t xml:space="preserve"> acetate (CID:91748704).</w:t>
      </w:r>
    </w:p>
    <w:p w14:paraId="0928AA72" w14:textId="3DAA07BB" w:rsidR="00EB3282" w:rsidRPr="00EB3282" w:rsidRDefault="00042585" w:rsidP="00E15479">
      <w:pPr>
        <w:pStyle w:val="NormalWeb"/>
        <w:spacing w:line="276" w:lineRule="auto"/>
        <w:jc w:val="both"/>
      </w:pPr>
      <w:r w:rsidRPr="00042585">
        <w:t xml:space="preserve">Molecular docking analyses were performed using </w:t>
      </w:r>
      <w:proofErr w:type="spellStart"/>
      <w:r w:rsidRPr="00042585">
        <w:rPr>
          <w:rStyle w:val="Strong"/>
          <w:b w:val="0"/>
          <w:bCs w:val="0"/>
        </w:rPr>
        <w:t>PyRx</w:t>
      </w:r>
      <w:proofErr w:type="spellEnd"/>
      <w:r w:rsidRPr="00042585">
        <w:rPr>
          <w:rStyle w:val="Strong"/>
          <w:b w:val="0"/>
          <w:bCs w:val="0"/>
        </w:rPr>
        <w:t xml:space="preserve"> 0.8</w:t>
      </w:r>
      <w:r w:rsidRPr="00042585">
        <w:t xml:space="preserve"> to assess the binding affinities and interaction profiles of selected bioactive compounds derived from </w:t>
      </w:r>
      <w:r w:rsidR="00CB2EF7">
        <w:rPr>
          <w:rStyle w:val="Emphasis"/>
        </w:rPr>
        <w:t xml:space="preserve">P. </w:t>
      </w:r>
      <w:proofErr w:type="spellStart"/>
      <w:r w:rsidR="00B56EF8">
        <w:rPr>
          <w:rStyle w:val="Emphasis"/>
        </w:rPr>
        <w:t>obtusa</w:t>
      </w:r>
      <w:proofErr w:type="spellEnd"/>
      <w:r w:rsidR="00B56EF8">
        <w:t xml:space="preserve"> pods</w:t>
      </w:r>
      <w:r w:rsidRPr="00042585">
        <w:t xml:space="preserve"> essential oil with </w:t>
      </w:r>
      <w:r w:rsidR="00EB3282">
        <w:t>selected</w:t>
      </w:r>
      <w:r w:rsidRPr="00042585">
        <w:rPr>
          <w:rStyle w:val="Strong"/>
          <w:b w:val="0"/>
          <w:bCs w:val="0"/>
        </w:rPr>
        <w:t xml:space="preserve"> protein</w:t>
      </w:r>
      <w:r w:rsidR="00057B0B">
        <w:t xml:space="preserve"> (PDB ID: 4I1H)</w:t>
      </w:r>
      <w:r w:rsidR="000A3A79">
        <w:rPr>
          <w:vertAlign w:val="superscript"/>
        </w:rPr>
        <w:t xml:space="preserve"> </w:t>
      </w:r>
      <w:r w:rsidR="000A3A79" w:rsidRPr="000A3A79">
        <w:rPr>
          <w:b/>
          <w:bCs/>
        </w:rPr>
        <w:t>(</w:t>
      </w:r>
      <w:proofErr w:type="spellStart"/>
      <w:r w:rsidR="000A3A79" w:rsidRPr="000A3A79">
        <w:rPr>
          <w:b/>
          <w:bCs/>
        </w:rPr>
        <w:t>Dallakyan</w:t>
      </w:r>
      <w:proofErr w:type="spellEnd"/>
      <w:r w:rsidR="000A3A79" w:rsidRPr="000A3A79">
        <w:rPr>
          <w:b/>
          <w:bCs/>
        </w:rPr>
        <w:t xml:space="preserve"> and Olson, 2015; Kumari et al, 2024).</w:t>
      </w:r>
      <w:r w:rsidR="000A3A79">
        <w:rPr>
          <w:vertAlign w:val="superscript"/>
        </w:rPr>
        <w:t xml:space="preserve"> </w:t>
      </w:r>
      <w:r w:rsidR="00EB3282" w:rsidRPr="00EB3282">
        <w:t>The two-dimensional (2D) structures of all selected ligands were retrieved from the PubChem database (</w:t>
      </w:r>
      <w:hyperlink r:id="rId7" w:tgtFrame="_new" w:history="1">
        <w:r w:rsidR="00EB3282" w:rsidRPr="00EB3282">
          <w:rPr>
            <w:rStyle w:val="Hyperlink"/>
          </w:rPr>
          <w:t>https://pubchem.ncbi.nlm.nih.gov</w:t>
        </w:r>
      </w:hyperlink>
      <w:r w:rsidR="00EB3282" w:rsidRPr="00EB3282">
        <w:t>) accessed on 15 December 2025</w:t>
      </w:r>
      <w:r w:rsidR="00EB3282">
        <w:t xml:space="preserve"> </w:t>
      </w:r>
      <w:r w:rsidR="00EB3282" w:rsidRPr="00EB3282">
        <w:t>in SDF format</w:t>
      </w:r>
      <w:r w:rsidR="00EB3282">
        <w:t xml:space="preserve">. </w:t>
      </w:r>
      <w:r w:rsidRPr="00042585">
        <w:t xml:space="preserve">In </w:t>
      </w:r>
      <w:proofErr w:type="spellStart"/>
      <w:r w:rsidRPr="00042585">
        <w:t>PyRx</w:t>
      </w:r>
      <w:proofErr w:type="spellEnd"/>
      <w:r w:rsidRPr="00042585">
        <w:t>, the prepared protein structure was imported as the macromolecule, while the ligands were treated as flexible molecules with defined rotatable bonds. A three-dimensional grid box encompassing the entire protein surface along the X, Y, and Z axes was generated to define the docking search space.</w:t>
      </w:r>
      <w:r w:rsidR="00EB3282">
        <w:t xml:space="preserve"> </w:t>
      </w:r>
      <w:r w:rsidR="00EB3282" w:rsidRPr="00DD0725">
        <w:t>Docking was executed using the Vina Wizard module, with exhaustiveness parameters set to ensure reliable sampling of ligand conformations. For each ligand</w:t>
      </w:r>
      <w:r w:rsidR="00E85682">
        <w:t>-</w:t>
      </w:r>
      <w:r w:rsidR="00EB3282" w:rsidRPr="00DD0725">
        <w:t xml:space="preserve">protein complex, multiple docking poses were generated, and the best-ranked conformations were selected based on the lowest binding energy values </w:t>
      </w:r>
      <w:r w:rsidR="00EB3282" w:rsidRPr="00DD0725">
        <w:lastRenderedPageBreak/>
        <w:t xml:space="preserve">(kcal/mol). </w:t>
      </w:r>
      <w:r w:rsidR="00E85682">
        <w:t>T</w:t>
      </w:r>
      <w:r w:rsidR="00EB3282" w:rsidRPr="00DD0725">
        <w:t>he top</w:t>
      </w:r>
      <w:r w:rsidR="00E15479">
        <w:t xml:space="preserve"> </w:t>
      </w:r>
      <w:r w:rsidR="00EB3282" w:rsidRPr="00DD0725">
        <w:t xml:space="preserve">scoring docked complexes were further visualized and </w:t>
      </w:r>
      <w:proofErr w:type="spellStart"/>
      <w:r w:rsidR="00EB3282" w:rsidRPr="00DD0725">
        <w:t>analyzed</w:t>
      </w:r>
      <w:proofErr w:type="spellEnd"/>
      <w:r w:rsidR="00EB3282" w:rsidRPr="00DD0725">
        <w:t xml:space="preserve"> using BIOVIA Discovery Studio-2021 Client to elucidate key intermolecular interactions, including hydrogen bonding, hydrophobic interactions, π–π stacking, van der Waals forces, and alkyl interactions. </w:t>
      </w:r>
      <w:r w:rsidR="00EB3282" w:rsidRPr="00EB3282">
        <w:t>For anti-</w:t>
      </w:r>
      <w:r w:rsidR="001445E4">
        <w:t>cancer</w:t>
      </w:r>
      <w:r w:rsidR="00EB3282" w:rsidRPr="00EB3282">
        <w:t xml:space="preserve"> activity, the interaction of essential oil constituents with </w:t>
      </w:r>
      <w:r w:rsidR="00DD0725">
        <w:t xml:space="preserve">PDB ID: </w:t>
      </w:r>
      <w:r w:rsidR="001445E4" w:rsidRPr="00EB3282">
        <w:t>4I1H</w:t>
      </w:r>
      <w:r w:rsidR="001445E4">
        <w:t>,</w:t>
      </w:r>
      <w:r w:rsidR="00EB3282" w:rsidRPr="00EB3282">
        <w:t xml:space="preserve"> was evaluated</w:t>
      </w:r>
      <w:r w:rsidR="00E15479">
        <w:t xml:space="preserve"> </w:t>
      </w:r>
      <w:r w:rsidR="00EB3282" w:rsidRPr="00EB3282">
        <w:t>provid</w:t>
      </w:r>
      <w:r w:rsidR="001445E4">
        <w:t>ing</w:t>
      </w:r>
      <w:r w:rsidR="00EB3282" w:rsidRPr="00EB3282">
        <w:t xml:space="preserve"> insights into the possible antiproliferative mechanism of action. Strong binding affinities and stable ligand</w:t>
      </w:r>
      <w:r w:rsidR="001445E4">
        <w:t>-</w:t>
      </w:r>
      <w:r w:rsidR="00EB3282" w:rsidRPr="00EB3282">
        <w:t>protein interactions indicate the potential of selected phytochemicals to interfere with cancer-related molecular targets, thereby supporting their role in growth inhibition and cytotoxic activity.</w:t>
      </w:r>
      <w:r w:rsidR="00EB3282" w:rsidRPr="00DD0725">
        <w:t xml:space="preserve"> Thus</w:t>
      </w:r>
      <w:r w:rsidR="00DD0725">
        <w:t>,</w:t>
      </w:r>
      <w:r w:rsidR="002C70B4" w:rsidRPr="00DD0725">
        <w:t xml:space="preserve"> </w:t>
      </w:r>
      <w:r w:rsidR="00EB3282" w:rsidRPr="00DD0725">
        <w:t xml:space="preserve">to substantiate experimental observations and to elucidate the probable molecular mechanisms governing the anticancer potential of </w:t>
      </w:r>
      <w:r w:rsidR="00EB3282" w:rsidRPr="00DD0725">
        <w:rPr>
          <w:i/>
          <w:iCs/>
        </w:rPr>
        <w:t>P</w:t>
      </w:r>
      <w:r w:rsidR="002C70B4" w:rsidRPr="00DD0725">
        <w:rPr>
          <w:i/>
          <w:iCs/>
        </w:rPr>
        <w:t xml:space="preserve">. </w:t>
      </w:r>
      <w:proofErr w:type="spellStart"/>
      <w:r w:rsidR="00EB3282" w:rsidRPr="00DD0725">
        <w:rPr>
          <w:i/>
          <w:iCs/>
        </w:rPr>
        <w:t>obtusa</w:t>
      </w:r>
      <w:proofErr w:type="spellEnd"/>
      <w:r w:rsidR="00EB3282" w:rsidRPr="00DD0725">
        <w:t xml:space="preserve"> pod essential oil constituents</w:t>
      </w:r>
      <w:r w:rsidR="002C70B4" w:rsidRPr="00DD0725">
        <w:t>, molecular docking was performed.</w:t>
      </w:r>
    </w:p>
    <w:p w14:paraId="3A5940F3" w14:textId="7532AD7A" w:rsidR="00042585" w:rsidRPr="00042585" w:rsidRDefault="00042585" w:rsidP="00042585">
      <w:pPr>
        <w:jc w:val="both"/>
        <w:rPr>
          <w:rFonts w:ascii="Times New Roman" w:eastAsia="Calibri" w:hAnsi="Times New Roman" w:cs="Times New Roman"/>
          <w:b/>
          <w:bCs/>
          <w:i/>
          <w:iCs/>
          <w:color w:val="000000" w:themeColor="text1"/>
          <w:sz w:val="24"/>
          <w:szCs w:val="24"/>
        </w:rPr>
      </w:pPr>
      <w:r w:rsidRPr="00042585">
        <w:rPr>
          <w:rFonts w:ascii="Times New Roman" w:eastAsia="Times New Roman" w:hAnsi="Times New Roman" w:cs="Times New Roman"/>
          <w:b/>
          <w:bCs/>
          <w:i/>
          <w:iCs/>
          <w:color w:val="000000" w:themeColor="text1"/>
          <w:sz w:val="24"/>
          <w:szCs w:val="24"/>
          <w:lang w:eastAsia="en-IN"/>
        </w:rPr>
        <w:t>2.</w:t>
      </w:r>
      <w:r w:rsidR="00454663">
        <w:rPr>
          <w:rFonts w:ascii="Times New Roman" w:eastAsia="Times New Roman" w:hAnsi="Times New Roman" w:cs="Times New Roman"/>
          <w:b/>
          <w:bCs/>
          <w:i/>
          <w:iCs/>
          <w:color w:val="000000" w:themeColor="text1"/>
          <w:sz w:val="24"/>
          <w:szCs w:val="24"/>
          <w:lang w:eastAsia="en-IN"/>
        </w:rPr>
        <w:t>7</w:t>
      </w:r>
      <w:r w:rsidRPr="00042585">
        <w:rPr>
          <w:rFonts w:ascii="Times New Roman" w:eastAsia="Times New Roman" w:hAnsi="Times New Roman" w:cs="Times New Roman"/>
          <w:b/>
          <w:bCs/>
          <w:i/>
          <w:iCs/>
          <w:color w:val="000000" w:themeColor="text1"/>
          <w:sz w:val="24"/>
          <w:szCs w:val="24"/>
          <w:lang w:eastAsia="en-IN"/>
        </w:rPr>
        <w:t xml:space="preserve">.2 </w:t>
      </w:r>
      <w:r w:rsidR="0015651B">
        <w:rPr>
          <w:rFonts w:ascii="Times New Roman" w:eastAsia="Times New Roman" w:hAnsi="Times New Roman" w:cs="Times New Roman"/>
          <w:b/>
          <w:bCs/>
          <w:i/>
          <w:iCs/>
          <w:color w:val="000000" w:themeColor="text1"/>
          <w:sz w:val="24"/>
          <w:szCs w:val="24"/>
          <w:lang w:eastAsia="en-IN"/>
        </w:rPr>
        <w:t>In-</w:t>
      </w:r>
      <w:r w:rsidR="0015651B" w:rsidRPr="00454663">
        <w:rPr>
          <w:rFonts w:ascii="Times New Roman" w:eastAsia="Times New Roman" w:hAnsi="Times New Roman" w:cs="Times New Roman"/>
          <w:b/>
          <w:bCs/>
          <w:i/>
          <w:iCs/>
          <w:color w:val="000000" w:themeColor="text1"/>
          <w:sz w:val="24"/>
          <w:szCs w:val="24"/>
          <w:lang w:eastAsia="en-IN"/>
        </w:rPr>
        <w:t xml:space="preserve">Silico </w:t>
      </w:r>
      <w:r w:rsidRPr="00454663">
        <w:rPr>
          <w:rFonts w:ascii="Times New Roman" w:eastAsia="Calibri" w:hAnsi="Times New Roman" w:cs="Times New Roman"/>
          <w:b/>
          <w:bCs/>
          <w:i/>
          <w:iCs/>
          <w:color w:val="000000" w:themeColor="text1"/>
          <w:sz w:val="24"/>
          <w:szCs w:val="24"/>
        </w:rPr>
        <w:t xml:space="preserve">ADMET </w:t>
      </w:r>
      <w:r w:rsidR="0015651B" w:rsidRPr="00454663">
        <w:rPr>
          <w:rFonts w:ascii="Times New Roman" w:eastAsia="Calibri" w:hAnsi="Times New Roman" w:cs="Times New Roman"/>
          <w:b/>
          <w:bCs/>
          <w:i/>
          <w:iCs/>
          <w:color w:val="000000" w:themeColor="text1"/>
          <w:sz w:val="24"/>
          <w:szCs w:val="24"/>
        </w:rPr>
        <w:t>Study</w:t>
      </w:r>
    </w:p>
    <w:p w14:paraId="2A31CA1F" w14:textId="6871410B" w:rsidR="00E533D9" w:rsidRPr="00E533D9" w:rsidRDefault="00E533D9" w:rsidP="00045637">
      <w:pPr>
        <w:jc w:val="both"/>
        <w:rPr>
          <w:rFonts w:ascii="Times New Roman" w:hAnsi="Times New Roman" w:cs="Times New Roman"/>
          <w:sz w:val="24"/>
          <w:szCs w:val="24"/>
        </w:rPr>
      </w:pPr>
      <w:r w:rsidRPr="00E533D9">
        <w:rPr>
          <w:rFonts w:ascii="Times New Roman" w:hAnsi="Times New Roman" w:cs="Times New Roman"/>
          <w:sz w:val="24"/>
          <w:szCs w:val="24"/>
        </w:rPr>
        <w:t xml:space="preserve">The pharmacokinetic and toxicological evaluation of bioactive compounds derived from the essential oil of </w:t>
      </w:r>
      <w:r w:rsidRPr="00E533D9">
        <w:rPr>
          <w:rFonts w:ascii="Times New Roman" w:hAnsi="Times New Roman" w:cs="Times New Roman"/>
          <w:i/>
          <w:iCs/>
          <w:sz w:val="24"/>
          <w:szCs w:val="24"/>
        </w:rPr>
        <w:t xml:space="preserve">Plumeria </w:t>
      </w:r>
      <w:proofErr w:type="spellStart"/>
      <w:r w:rsidRPr="00E533D9">
        <w:rPr>
          <w:rFonts w:ascii="Times New Roman" w:hAnsi="Times New Roman" w:cs="Times New Roman"/>
          <w:i/>
          <w:iCs/>
          <w:sz w:val="24"/>
          <w:szCs w:val="24"/>
        </w:rPr>
        <w:t>obtusa</w:t>
      </w:r>
      <w:proofErr w:type="spellEnd"/>
      <w:r w:rsidRPr="00E533D9">
        <w:rPr>
          <w:rFonts w:ascii="Times New Roman" w:hAnsi="Times New Roman" w:cs="Times New Roman"/>
          <w:sz w:val="24"/>
          <w:szCs w:val="24"/>
        </w:rPr>
        <w:t xml:space="preserve"> pods represents a critical step in assessing their suitability as potential drug candidates. </w:t>
      </w:r>
      <w:r w:rsidR="00101CB2">
        <w:rPr>
          <w:rFonts w:ascii="Times New Roman" w:hAnsi="Times New Roman" w:cs="Times New Roman"/>
          <w:sz w:val="24"/>
          <w:szCs w:val="24"/>
        </w:rPr>
        <w:t>T</w:t>
      </w:r>
      <w:r w:rsidRPr="00E533D9">
        <w:rPr>
          <w:rFonts w:ascii="Times New Roman" w:hAnsi="Times New Roman" w:cs="Times New Roman"/>
          <w:sz w:val="24"/>
          <w:szCs w:val="24"/>
        </w:rPr>
        <w:t>he ADMET (Absorption, Distribution, Metabolism, Excretion, and Toxicity) properties of selected phytochemicals were systematically evaluated using established web-based computational platforms to predict their pharmacological feasibility and safety profiles</w:t>
      </w:r>
      <w:r w:rsidR="00045637">
        <w:rPr>
          <w:rFonts w:ascii="Times New Roman" w:hAnsi="Times New Roman" w:cs="Times New Roman"/>
          <w:sz w:val="24"/>
          <w:szCs w:val="24"/>
        </w:rPr>
        <w:t xml:space="preserve"> </w:t>
      </w:r>
      <w:r w:rsidR="00045637" w:rsidRPr="00045637">
        <w:rPr>
          <w:rFonts w:ascii="Times New Roman" w:hAnsi="Times New Roman" w:cs="Times New Roman"/>
          <w:b/>
          <w:bCs/>
          <w:sz w:val="24"/>
          <w:szCs w:val="24"/>
        </w:rPr>
        <w:t>(Arya et al, 2023).</w:t>
      </w:r>
    </w:p>
    <w:p w14:paraId="0A14230A" w14:textId="5F6B4129" w:rsidR="00E533D9" w:rsidRDefault="00E533D9" w:rsidP="00045637">
      <w:pPr>
        <w:jc w:val="both"/>
        <w:rPr>
          <w:rFonts w:ascii="Times New Roman" w:hAnsi="Times New Roman" w:cs="Times New Roman"/>
          <w:sz w:val="24"/>
          <w:szCs w:val="24"/>
        </w:rPr>
      </w:pPr>
      <w:r w:rsidRPr="00E533D9">
        <w:rPr>
          <w:rFonts w:ascii="Times New Roman" w:hAnsi="Times New Roman" w:cs="Times New Roman"/>
          <w:sz w:val="24"/>
          <w:szCs w:val="24"/>
        </w:rPr>
        <w:t xml:space="preserve">The chemical structures of the selected compounds were initially drawn using </w:t>
      </w:r>
      <w:proofErr w:type="spellStart"/>
      <w:r w:rsidRPr="00E533D9">
        <w:rPr>
          <w:rFonts w:ascii="Times New Roman" w:hAnsi="Times New Roman" w:cs="Times New Roman"/>
          <w:sz w:val="24"/>
          <w:szCs w:val="24"/>
        </w:rPr>
        <w:t>ChemDraw</w:t>
      </w:r>
      <w:proofErr w:type="spellEnd"/>
      <w:r w:rsidRPr="00E533D9">
        <w:rPr>
          <w:rFonts w:ascii="Times New Roman" w:hAnsi="Times New Roman" w:cs="Times New Roman"/>
          <w:sz w:val="24"/>
          <w:szCs w:val="24"/>
        </w:rPr>
        <w:t xml:space="preserve"> Ultra 8.0, and subsequently converted into SMILES format for computational analysis. The drug-likeness, physicochemical properties, and pharmacokinetic parameters</w:t>
      </w:r>
      <w:r w:rsidR="00101CB2">
        <w:rPr>
          <w:rFonts w:ascii="Times New Roman" w:hAnsi="Times New Roman" w:cs="Times New Roman"/>
          <w:sz w:val="24"/>
          <w:szCs w:val="24"/>
        </w:rPr>
        <w:t xml:space="preserve"> </w:t>
      </w:r>
      <w:r w:rsidRPr="00E533D9">
        <w:rPr>
          <w:rFonts w:ascii="Times New Roman" w:hAnsi="Times New Roman" w:cs="Times New Roman"/>
          <w:sz w:val="24"/>
          <w:szCs w:val="24"/>
        </w:rPr>
        <w:t>including gastrointestinal absorption, blood–brain barrier permeability, lipophilicity, solubility, and compliance with Lipinski’s rule of five</w:t>
      </w:r>
      <w:r w:rsidR="00101CB2">
        <w:rPr>
          <w:rFonts w:ascii="Times New Roman" w:hAnsi="Times New Roman" w:cs="Times New Roman"/>
          <w:sz w:val="24"/>
          <w:szCs w:val="24"/>
        </w:rPr>
        <w:t xml:space="preserve"> </w:t>
      </w:r>
      <w:r w:rsidRPr="00E533D9">
        <w:rPr>
          <w:rFonts w:ascii="Times New Roman" w:hAnsi="Times New Roman" w:cs="Times New Roman"/>
          <w:sz w:val="24"/>
          <w:szCs w:val="24"/>
        </w:rPr>
        <w:t xml:space="preserve">were predicted using the </w:t>
      </w:r>
      <w:proofErr w:type="spellStart"/>
      <w:r w:rsidRPr="00E533D9">
        <w:rPr>
          <w:rFonts w:ascii="Times New Roman" w:hAnsi="Times New Roman" w:cs="Times New Roman"/>
          <w:sz w:val="24"/>
          <w:szCs w:val="24"/>
        </w:rPr>
        <w:t>SwissADME</w:t>
      </w:r>
      <w:proofErr w:type="spellEnd"/>
      <w:r w:rsidRPr="00E533D9">
        <w:rPr>
          <w:rFonts w:ascii="Times New Roman" w:hAnsi="Times New Roman" w:cs="Times New Roman"/>
          <w:sz w:val="24"/>
          <w:szCs w:val="24"/>
        </w:rPr>
        <w:t xml:space="preserve"> online server (</w:t>
      </w:r>
      <w:hyperlink r:id="rId8" w:history="1">
        <w:r w:rsidR="00101CB2" w:rsidRPr="00E533D9">
          <w:rPr>
            <w:rStyle w:val="Hyperlink"/>
            <w:rFonts w:ascii="Times New Roman" w:hAnsi="Times New Roman" w:cs="Times New Roman"/>
            <w:sz w:val="24"/>
            <w:szCs w:val="24"/>
          </w:rPr>
          <w:t>http://www.swissadme.ch/</w:t>
        </w:r>
      </w:hyperlink>
      <w:r w:rsidRPr="00E533D9">
        <w:rPr>
          <w:rFonts w:ascii="Times New Roman" w:hAnsi="Times New Roman" w:cs="Times New Roman"/>
          <w:sz w:val="24"/>
          <w:szCs w:val="24"/>
        </w:rPr>
        <w:t>,</w:t>
      </w:r>
      <w:r w:rsidR="00101CB2">
        <w:rPr>
          <w:rFonts w:ascii="Times New Roman" w:hAnsi="Times New Roman" w:cs="Times New Roman"/>
          <w:sz w:val="24"/>
          <w:szCs w:val="24"/>
        </w:rPr>
        <w:t xml:space="preserve"> </w:t>
      </w:r>
      <w:r w:rsidR="00101CB2" w:rsidRPr="00E533D9">
        <w:rPr>
          <w:rFonts w:ascii="Times New Roman" w:hAnsi="Times New Roman" w:cs="Times New Roman"/>
          <w:sz w:val="24"/>
          <w:szCs w:val="24"/>
        </w:rPr>
        <w:t>accessed on 15 December 2025</w:t>
      </w:r>
      <w:r w:rsidR="00101CB2">
        <w:rPr>
          <w:rFonts w:ascii="Times New Roman" w:hAnsi="Times New Roman" w:cs="Times New Roman"/>
          <w:sz w:val="24"/>
          <w:szCs w:val="24"/>
        </w:rPr>
        <w:t>)</w:t>
      </w:r>
      <w:r w:rsidRPr="00E533D9">
        <w:rPr>
          <w:rFonts w:ascii="Times New Roman" w:hAnsi="Times New Roman" w:cs="Times New Roman"/>
          <w:sz w:val="24"/>
          <w:szCs w:val="24"/>
        </w:rPr>
        <w:t xml:space="preserve"> following the recommended protocol. The </w:t>
      </w:r>
      <w:proofErr w:type="spellStart"/>
      <w:r w:rsidRPr="00E533D9">
        <w:rPr>
          <w:rFonts w:ascii="Times New Roman" w:hAnsi="Times New Roman" w:cs="Times New Roman"/>
          <w:sz w:val="24"/>
          <w:szCs w:val="24"/>
        </w:rPr>
        <w:t>SwissADME</w:t>
      </w:r>
      <w:proofErr w:type="spellEnd"/>
      <w:r w:rsidRPr="00E533D9">
        <w:rPr>
          <w:rFonts w:ascii="Times New Roman" w:hAnsi="Times New Roman" w:cs="Times New Roman"/>
          <w:sz w:val="24"/>
          <w:szCs w:val="24"/>
        </w:rPr>
        <w:t xml:space="preserve"> predictions provided insights into the oral bioavailability and overall drug-likeness of the selected compounds.</w:t>
      </w:r>
      <w:r w:rsidR="00A90FCB">
        <w:rPr>
          <w:rFonts w:ascii="Times New Roman" w:hAnsi="Times New Roman" w:cs="Times New Roman"/>
          <w:sz w:val="24"/>
          <w:szCs w:val="24"/>
        </w:rPr>
        <w:t xml:space="preserve"> </w:t>
      </w:r>
      <w:r w:rsidRPr="00E533D9">
        <w:rPr>
          <w:rFonts w:ascii="Times New Roman" w:hAnsi="Times New Roman" w:cs="Times New Roman"/>
          <w:sz w:val="24"/>
          <w:szCs w:val="24"/>
        </w:rPr>
        <w:t>In parallel, the ProTox-II web server (</w:t>
      </w:r>
      <w:hyperlink r:id="rId9" w:history="1">
        <w:r w:rsidR="00A90FCB" w:rsidRPr="00E533D9">
          <w:rPr>
            <w:rStyle w:val="Hyperlink"/>
            <w:rFonts w:ascii="Times New Roman" w:hAnsi="Times New Roman" w:cs="Times New Roman"/>
            <w:sz w:val="24"/>
            <w:szCs w:val="24"/>
          </w:rPr>
          <w:t>http://tox.charite.de/protox_II</w:t>
        </w:r>
      </w:hyperlink>
      <w:r w:rsidR="00A90FCB">
        <w:rPr>
          <w:rFonts w:ascii="Times New Roman" w:hAnsi="Times New Roman" w:cs="Times New Roman"/>
          <w:sz w:val="24"/>
          <w:szCs w:val="24"/>
        </w:rPr>
        <w:t xml:space="preserve">, was </w:t>
      </w:r>
      <w:r w:rsidR="00A90FCB" w:rsidRPr="00E533D9">
        <w:rPr>
          <w:rFonts w:ascii="Times New Roman" w:hAnsi="Times New Roman" w:cs="Times New Roman"/>
          <w:sz w:val="24"/>
          <w:szCs w:val="24"/>
        </w:rPr>
        <w:t>accessed on 15 December 2025</w:t>
      </w:r>
      <w:r w:rsidR="00A90FCB">
        <w:rPr>
          <w:rFonts w:ascii="Times New Roman" w:hAnsi="Times New Roman" w:cs="Times New Roman"/>
          <w:sz w:val="24"/>
          <w:szCs w:val="24"/>
        </w:rPr>
        <w:t>) utilized</w:t>
      </w:r>
      <w:r w:rsidRPr="00E533D9">
        <w:rPr>
          <w:rFonts w:ascii="Times New Roman" w:hAnsi="Times New Roman" w:cs="Times New Roman"/>
          <w:sz w:val="24"/>
          <w:szCs w:val="24"/>
        </w:rPr>
        <w:t xml:space="preserve"> to evaluate the toxicity profiles of the selected phytochemicals. </w:t>
      </w:r>
      <w:r w:rsidR="00A90FCB">
        <w:rPr>
          <w:rFonts w:ascii="Times New Roman" w:hAnsi="Times New Roman" w:cs="Times New Roman"/>
          <w:sz w:val="24"/>
          <w:szCs w:val="24"/>
        </w:rPr>
        <w:t xml:space="preserve">It calculates the </w:t>
      </w:r>
      <w:r w:rsidR="004262BB">
        <w:rPr>
          <w:rFonts w:ascii="Times New Roman" w:hAnsi="Times New Roman" w:cs="Times New Roman"/>
          <w:sz w:val="24"/>
          <w:szCs w:val="24"/>
        </w:rPr>
        <w:t>prediction-based</w:t>
      </w:r>
      <w:r w:rsidR="00A90FCB">
        <w:rPr>
          <w:rFonts w:ascii="Times New Roman" w:hAnsi="Times New Roman" w:cs="Times New Roman"/>
          <w:sz w:val="24"/>
          <w:szCs w:val="24"/>
        </w:rPr>
        <w:t xml:space="preserve"> </w:t>
      </w:r>
      <w:r w:rsidRPr="00E533D9">
        <w:rPr>
          <w:rFonts w:ascii="Times New Roman" w:hAnsi="Times New Roman" w:cs="Times New Roman"/>
          <w:sz w:val="24"/>
          <w:szCs w:val="24"/>
        </w:rPr>
        <w:t>toxicity endpoints based on molecular similarity, fragment-based analysis, and machine-learning models</w:t>
      </w:r>
      <w:r w:rsidR="00045637">
        <w:rPr>
          <w:rFonts w:ascii="Times New Roman" w:hAnsi="Times New Roman" w:cs="Times New Roman"/>
          <w:sz w:val="24"/>
          <w:szCs w:val="24"/>
        </w:rPr>
        <w:t xml:space="preserve"> </w:t>
      </w:r>
      <w:r w:rsidR="00045637" w:rsidRPr="00045637">
        <w:rPr>
          <w:rFonts w:ascii="Times New Roman" w:hAnsi="Times New Roman" w:cs="Times New Roman"/>
          <w:b/>
          <w:bCs/>
          <w:sz w:val="24"/>
          <w:szCs w:val="24"/>
        </w:rPr>
        <w:t>(James et a</w:t>
      </w:r>
      <w:r w:rsidR="00045637">
        <w:rPr>
          <w:rFonts w:ascii="Times New Roman" w:hAnsi="Times New Roman" w:cs="Times New Roman"/>
          <w:b/>
          <w:bCs/>
          <w:sz w:val="24"/>
          <w:szCs w:val="24"/>
        </w:rPr>
        <w:t>l</w:t>
      </w:r>
      <w:r w:rsidR="00045637" w:rsidRPr="00045637">
        <w:rPr>
          <w:rFonts w:ascii="Times New Roman" w:hAnsi="Times New Roman" w:cs="Times New Roman"/>
          <w:b/>
          <w:bCs/>
          <w:sz w:val="24"/>
          <w:szCs w:val="24"/>
        </w:rPr>
        <w:t>, 2023; Sampath Manojkumar et al, 2024).</w:t>
      </w:r>
      <w:r w:rsidRPr="00E533D9">
        <w:rPr>
          <w:rFonts w:ascii="Times New Roman" w:hAnsi="Times New Roman" w:cs="Times New Roman"/>
          <w:sz w:val="24"/>
          <w:szCs w:val="24"/>
        </w:rPr>
        <w:t xml:space="preserve"> Parameters assessed included acute oral toxicity (LD₅₀ values), toxicity class, hepatotoxicity, cytotoxicity, mutagenicity, carcinogenicity, and immunotoxicity, thereby providing a comprehensive toxicological risk assessment. </w:t>
      </w:r>
    </w:p>
    <w:p w14:paraId="67E457CD" w14:textId="1C09FF7F" w:rsidR="0015651B" w:rsidRPr="0015651B" w:rsidRDefault="0015651B" w:rsidP="0015651B">
      <w:pPr>
        <w:jc w:val="both"/>
        <w:rPr>
          <w:rFonts w:ascii="Times New Roman" w:hAnsi="Times New Roman" w:cs="Times New Roman"/>
          <w:b/>
          <w:bCs/>
          <w:sz w:val="24"/>
          <w:szCs w:val="24"/>
        </w:rPr>
      </w:pPr>
      <w:r>
        <w:rPr>
          <w:rFonts w:ascii="Times New Roman" w:hAnsi="Times New Roman" w:cs="Times New Roman"/>
          <w:b/>
          <w:bCs/>
          <w:i/>
          <w:iCs/>
          <w:sz w:val="24"/>
          <w:szCs w:val="24"/>
        </w:rPr>
        <w:t>2.</w:t>
      </w:r>
      <w:r w:rsidR="00454663">
        <w:rPr>
          <w:rFonts w:ascii="Times New Roman" w:hAnsi="Times New Roman" w:cs="Times New Roman"/>
          <w:b/>
          <w:bCs/>
          <w:i/>
          <w:iCs/>
          <w:sz w:val="24"/>
          <w:szCs w:val="24"/>
        </w:rPr>
        <w:t>7</w:t>
      </w:r>
      <w:r>
        <w:rPr>
          <w:rFonts w:ascii="Times New Roman" w:hAnsi="Times New Roman" w:cs="Times New Roman"/>
          <w:b/>
          <w:bCs/>
          <w:i/>
          <w:iCs/>
          <w:sz w:val="24"/>
          <w:szCs w:val="24"/>
        </w:rPr>
        <w:t xml:space="preserve">.3. </w:t>
      </w:r>
      <w:r w:rsidRPr="0015651B">
        <w:rPr>
          <w:rFonts w:ascii="Times New Roman" w:hAnsi="Times New Roman" w:cs="Times New Roman"/>
          <w:b/>
          <w:bCs/>
          <w:i/>
          <w:iCs/>
          <w:sz w:val="24"/>
          <w:szCs w:val="24"/>
        </w:rPr>
        <w:t>In-Silico</w:t>
      </w:r>
      <w:r w:rsidRPr="0015651B">
        <w:rPr>
          <w:rFonts w:ascii="Times New Roman" w:hAnsi="Times New Roman" w:cs="Times New Roman"/>
          <w:b/>
          <w:bCs/>
          <w:sz w:val="24"/>
          <w:szCs w:val="24"/>
        </w:rPr>
        <w:t xml:space="preserve"> </w:t>
      </w:r>
      <w:r w:rsidRPr="00454663">
        <w:rPr>
          <w:rFonts w:ascii="Times New Roman" w:hAnsi="Times New Roman" w:cs="Times New Roman"/>
          <w:b/>
          <w:bCs/>
          <w:i/>
          <w:iCs/>
          <w:sz w:val="24"/>
          <w:szCs w:val="24"/>
        </w:rPr>
        <w:t>Pass Prediction Study (PASS)</w:t>
      </w:r>
    </w:p>
    <w:p w14:paraId="41C1A123" w14:textId="6682489A" w:rsidR="0015651B" w:rsidRDefault="0015651B" w:rsidP="0015651B">
      <w:pPr>
        <w:jc w:val="both"/>
        <w:rPr>
          <w:rFonts w:ascii="Times New Roman" w:hAnsi="Times New Roman" w:cs="Times New Roman"/>
          <w:sz w:val="24"/>
          <w:szCs w:val="24"/>
        </w:rPr>
      </w:pPr>
      <w:r w:rsidRPr="0015651B">
        <w:rPr>
          <w:rFonts w:ascii="Times New Roman" w:hAnsi="Times New Roman" w:cs="Times New Roman"/>
          <w:sz w:val="24"/>
          <w:szCs w:val="24"/>
        </w:rPr>
        <w:t xml:space="preserve">For the prediction of activity spectra for substances (PASS), the major compounds from essential oils were </w:t>
      </w:r>
      <w:r w:rsidR="00872AC5">
        <w:rPr>
          <w:rFonts w:ascii="Times New Roman" w:hAnsi="Times New Roman" w:cs="Times New Roman"/>
          <w:sz w:val="24"/>
          <w:szCs w:val="24"/>
        </w:rPr>
        <w:t>taken</w:t>
      </w:r>
      <w:r w:rsidRPr="0015651B">
        <w:rPr>
          <w:rFonts w:ascii="Times New Roman" w:hAnsi="Times New Roman" w:cs="Times New Roman"/>
          <w:sz w:val="24"/>
          <w:szCs w:val="24"/>
        </w:rPr>
        <w:t xml:space="preserve"> based on their</w:t>
      </w:r>
      <w:r w:rsidR="00872AC5">
        <w:rPr>
          <w:rFonts w:ascii="Times New Roman" w:hAnsi="Times New Roman" w:cs="Times New Roman"/>
          <w:sz w:val="24"/>
          <w:szCs w:val="24"/>
        </w:rPr>
        <w:t xml:space="preserve"> </w:t>
      </w:r>
      <w:r w:rsidRPr="0015651B">
        <w:rPr>
          <w:rFonts w:ascii="Times New Roman" w:hAnsi="Times New Roman" w:cs="Times New Roman"/>
          <w:sz w:val="24"/>
          <w:szCs w:val="24"/>
        </w:rPr>
        <w:t>percentage content. T</w:t>
      </w:r>
      <w:r w:rsidR="00872AC5">
        <w:rPr>
          <w:rFonts w:ascii="Times New Roman" w:hAnsi="Times New Roman" w:cs="Times New Roman"/>
          <w:sz w:val="24"/>
          <w:szCs w:val="24"/>
        </w:rPr>
        <w:t>h</w:t>
      </w:r>
      <w:r w:rsidRPr="0015651B">
        <w:rPr>
          <w:rFonts w:ascii="Times New Roman" w:hAnsi="Times New Roman" w:cs="Times New Roman"/>
          <w:sz w:val="24"/>
          <w:szCs w:val="24"/>
        </w:rPr>
        <w:t xml:space="preserve">e SMILES format of the </w:t>
      </w:r>
      <w:r w:rsidR="00872AC5">
        <w:rPr>
          <w:rFonts w:ascii="Times New Roman" w:hAnsi="Times New Roman" w:cs="Times New Roman"/>
          <w:sz w:val="24"/>
          <w:szCs w:val="24"/>
        </w:rPr>
        <w:t xml:space="preserve">phytoconstituents </w:t>
      </w:r>
      <w:r w:rsidRPr="0015651B">
        <w:rPr>
          <w:rFonts w:ascii="Times New Roman" w:hAnsi="Times New Roman" w:cs="Times New Roman"/>
          <w:sz w:val="24"/>
          <w:szCs w:val="24"/>
        </w:rPr>
        <w:t>w</w:t>
      </w:r>
      <w:r w:rsidR="00872AC5">
        <w:rPr>
          <w:rFonts w:ascii="Times New Roman" w:hAnsi="Times New Roman" w:cs="Times New Roman"/>
          <w:sz w:val="24"/>
          <w:szCs w:val="24"/>
        </w:rPr>
        <w:t>ere</w:t>
      </w:r>
      <w:r w:rsidRPr="0015651B">
        <w:rPr>
          <w:rFonts w:ascii="Times New Roman" w:hAnsi="Times New Roman" w:cs="Times New Roman"/>
          <w:sz w:val="24"/>
          <w:szCs w:val="24"/>
        </w:rPr>
        <w:t xml:space="preserve"> used to predict and simulated to PASS online web app, which expects the probable activity (P</w:t>
      </w:r>
      <w:r w:rsidRPr="00E15479">
        <w:rPr>
          <w:rFonts w:ascii="Times New Roman" w:hAnsi="Times New Roman" w:cs="Times New Roman"/>
          <w:sz w:val="24"/>
          <w:szCs w:val="24"/>
          <w:vertAlign w:val="subscript"/>
        </w:rPr>
        <w:t>a</w:t>
      </w:r>
      <w:r w:rsidRPr="0015651B">
        <w:rPr>
          <w:rFonts w:ascii="Times New Roman" w:hAnsi="Times New Roman" w:cs="Times New Roman"/>
          <w:sz w:val="24"/>
          <w:szCs w:val="24"/>
        </w:rPr>
        <w:t>) and probable inactivity (P</w:t>
      </w:r>
      <w:r w:rsidRPr="00E15479">
        <w:rPr>
          <w:rFonts w:ascii="Times New Roman" w:hAnsi="Times New Roman" w:cs="Times New Roman"/>
          <w:sz w:val="24"/>
          <w:szCs w:val="24"/>
          <w:vertAlign w:val="subscript"/>
        </w:rPr>
        <w:t>i</w:t>
      </w:r>
      <w:r w:rsidRPr="0015651B">
        <w:rPr>
          <w:rFonts w:ascii="Times New Roman" w:hAnsi="Times New Roman" w:cs="Times New Roman"/>
          <w:sz w:val="24"/>
          <w:szCs w:val="24"/>
        </w:rPr>
        <w:t>) of any compound, and it is applied to “drug-like” s</w:t>
      </w:r>
      <w:r w:rsidRPr="000F4925">
        <w:rPr>
          <w:rFonts w:ascii="Times New Roman" w:hAnsi="Times New Roman" w:cs="Times New Roman"/>
          <w:sz w:val="24"/>
          <w:szCs w:val="24"/>
        </w:rPr>
        <w:t>ubstances</w:t>
      </w:r>
      <w:r w:rsidR="00F13227">
        <w:rPr>
          <w:rFonts w:ascii="Times New Roman" w:hAnsi="Times New Roman" w:cs="Times New Roman"/>
          <w:sz w:val="24"/>
          <w:szCs w:val="24"/>
        </w:rPr>
        <w:t xml:space="preserve"> </w:t>
      </w:r>
      <w:r w:rsidR="00F13227" w:rsidRPr="00F13227">
        <w:rPr>
          <w:rFonts w:ascii="Times New Roman" w:hAnsi="Times New Roman" w:cs="Times New Roman"/>
          <w:b/>
          <w:bCs/>
          <w:sz w:val="24"/>
          <w:szCs w:val="24"/>
        </w:rPr>
        <w:t>(Diniz et al, 2020)</w:t>
      </w:r>
      <w:r w:rsidRPr="00F13227">
        <w:rPr>
          <w:rFonts w:ascii="Times New Roman" w:hAnsi="Times New Roman" w:cs="Times New Roman"/>
          <w:b/>
          <w:bCs/>
          <w:sz w:val="24"/>
          <w:szCs w:val="24"/>
        </w:rPr>
        <w:t>.</w:t>
      </w:r>
      <w:r w:rsidRPr="000F4925">
        <w:rPr>
          <w:rFonts w:ascii="Times New Roman" w:hAnsi="Times New Roman" w:cs="Times New Roman"/>
          <w:sz w:val="24"/>
          <w:szCs w:val="24"/>
        </w:rPr>
        <w:t xml:space="preserve"> Compounds with P</w:t>
      </w:r>
      <w:r w:rsidRPr="000F4925">
        <w:rPr>
          <w:rFonts w:ascii="Times New Roman" w:hAnsi="Times New Roman" w:cs="Times New Roman"/>
          <w:sz w:val="24"/>
          <w:szCs w:val="24"/>
          <w:vertAlign w:val="subscript"/>
        </w:rPr>
        <w:t>a</w:t>
      </w:r>
      <w:r w:rsidRPr="000F4925">
        <w:rPr>
          <w:rFonts w:ascii="Times New Roman" w:hAnsi="Times New Roman" w:cs="Times New Roman"/>
          <w:sz w:val="24"/>
          <w:szCs w:val="24"/>
        </w:rPr>
        <w:t>&gt;P</w:t>
      </w:r>
      <w:r w:rsidRPr="000F4925">
        <w:rPr>
          <w:rFonts w:ascii="Times New Roman" w:hAnsi="Times New Roman" w:cs="Times New Roman"/>
          <w:sz w:val="24"/>
          <w:szCs w:val="24"/>
          <w:vertAlign w:val="subscript"/>
        </w:rPr>
        <w:t>i</w:t>
      </w:r>
      <w:r w:rsidRPr="000F4925">
        <w:rPr>
          <w:rFonts w:ascii="Times New Roman" w:hAnsi="Times New Roman" w:cs="Times New Roman"/>
          <w:sz w:val="24"/>
          <w:szCs w:val="24"/>
        </w:rPr>
        <w:t xml:space="preserve"> are the only constituents measured for possessing a particular biological activity </w:t>
      </w:r>
      <w:r w:rsidR="00F13227" w:rsidRPr="00045637">
        <w:rPr>
          <w:rFonts w:ascii="Times New Roman" w:hAnsi="Times New Roman" w:cs="Times New Roman"/>
          <w:b/>
          <w:bCs/>
          <w:sz w:val="24"/>
          <w:szCs w:val="24"/>
        </w:rPr>
        <w:t>(Arya et al, 2023).</w:t>
      </w:r>
    </w:p>
    <w:p w14:paraId="4CF2CC96" w14:textId="14CF2EE6" w:rsidR="002E1203" w:rsidRPr="002E1203" w:rsidRDefault="00454663" w:rsidP="00A90FCB">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2.8 </w:t>
      </w:r>
      <w:r w:rsidR="002E1203" w:rsidRPr="002E1203">
        <w:rPr>
          <w:rFonts w:ascii="Times New Roman" w:hAnsi="Times New Roman" w:cs="Times New Roman"/>
          <w:b/>
          <w:bCs/>
          <w:i/>
          <w:iCs/>
          <w:sz w:val="24"/>
          <w:szCs w:val="24"/>
        </w:rPr>
        <w:t>Statistical Analysis</w:t>
      </w:r>
    </w:p>
    <w:p w14:paraId="6D863492" w14:textId="581BFEBF" w:rsidR="00DB5A5A" w:rsidRPr="00B619C6" w:rsidRDefault="00DB5A5A" w:rsidP="00B619C6">
      <w:pPr>
        <w:jc w:val="both"/>
        <w:rPr>
          <w:rFonts w:ascii="Times New Roman" w:hAnsi="Times New Roman" w:cs="Times New Roman"/>
          <w:noProof/>
          <w:sz w:val="24"/>
          <w:szCs w:val="24"/>
        </w:rPr>
      </w:pPr>
      <w:r w:rsidRPr="00356DCC">
        <w:rPr>
          <w:rFonts w:ascii="Times New Roman" w:hAnsi="Times New Roman" w:cs="Times New Roman"/>
          <w:noProof/>
          <w:sz w:val="24"/>
          <w:szCs w:val="24"/>
        </w:rPr>
        <w:lastRenderedPageBreak/>
        <w:t>All the trials were conducted in triplicates and</w:t>
      </w:r>
      <w:r w:rsidR="00000E81" w:rsidRPr="00356DCC">
        <w:rPr>
          <w:rFonts w:ascii="Times New Roman" w:hAnsi="Times New Roman" w:cs="Times New Roman"/>
          <w:noProof/>
          <w:sz w:val="24"/>
          <w:szCs w:val="24"/>
        </w:rPr>
        <w:t xml:space="preserve"> </w:t>
      </w:r>
      <w:r w:rsidRPr="00356DCC">
        <w:rPr>
          <w:rFonts w:ascii="Times New Roman" w:hAnsi="Times New Roman" w:cs="Times New Roman"/>
          <w:noProof/>
          <w:sz w:val="24"/>
          <w:szCs w:val="24"/>
        </w:rPr>
        <w:t xml:space="preserve">the </w:t>
      </w:r>
      <w:r w:rsidR="00000E81" w:rsidRPr="00356DCC">
        <w:rPr>
          <w:rFonts w:ascii="Times New Roman" w:hAnsi="Times New Roman" w:cs="Times New Roman"/>
          <w:noProof/>
          <w:sz w:val="24"/>
          <w:szCs w:val="24"/>
        </w:rPr>
        <w:t>data were statistically analyzed using</w:t>
      </w:r>
      <w:r w:rsidR="00000E81" w:rsidRPr="00000E81">
        <w:rPr>
          <w:rFonts w:ascii="Times New Roman" w:hAnsi="Times New Roman" w:cs="Times New Roman"/>
          <w:noProof/>
          <w:sz w:val="24"/>
          <w:szCs w:val="24"/>
        </w:rPr>
        <w:t xml:space="preserve"> R</w:t>
      </w:r>
      <w:r w:rsidR="008819E9">
        <w:rPr>
          <w:rFonts w:ascii="Times New Roman" w:hAnsi="Times New Roman" w:cs="Times New Roman"/>
          <w:noProof/>
          <w:sz w:val="24"/>
          <w:szCs w:val="24"/>
        </w:rPr>
        <w:t>Studio</w:t>
      </w:r>
      <w:r w:rsidR="00000E81" w:rsidRPr="00000E81">
        <w:rPr>
          <w:rFonts w:ascii="Times New Roman" w:hAnsi="Times New Roman" w:cs="Times New Roman"/>
          <w:noProof/>
          <w:sz w:val="24"/>
          <w:szCs w:val="24"/>
        </w:rPr>
        <w:t xml:space="preserve"> software</w:t>
      </w:r>
      <w:r w:rsidR="008819E9">
        <w:rPr>
          <w:rFonts w:ascii="Times New Roman" w:hAnsi="Times New Roman" w:cs="Times New Roman"/>
          <w:noProof/>
          <w:sz w:val="24"/>
          <w:szCs w:val="24"/>
        </w:rPr>
        <w:t xml:space="preserve"> </w:t>
      </w:r>
      <w:r w:rsidR="008819E9" w:rsidRPr="008819E9">
        <w:rPr>
          <w:rFonts w:ascii="Times New Roman" w:hAnsi="Times New Roman" w:cs="Times New Roman"/>
          <w:noProof/>
          <w:sz w:val="24"/>
          <w:szCs w:val="24"/>
        </w:rPr>
        <w:t>(Version 2021.09.2</w:t>
      </w:r>
      <w:r>
        <w:rPr>
          <w:rFonts w:ascii="Times New Roman" w:hAnsi="Times New Roman" w:cs="Times New Roman"/>
          <w:noProof/>
          <w:sz w:val="24"/>
          <w:szCs w:val="24"/>
        </w:rPr>
        <w:t>,</w:t>
      </w:r>
      <w:r w:rsidR="008819E9" w:rsidRPr="008819E9">
        <w:rPr>
          <w:rFonts w:ascii="Times New Roman" w:hAnsi="Times New Roman" w:cs="Times New Roman"/>
          <w:noProof/>
          <w:sz w:val="24"/>
          <w:szCs w:val="24"/>
        </w:rPr>
        <w:t xml:space="preserve"> developed by RStudio team, PBC, Boston</w:t>
      </w:r>
      <w:r>
        <w:rPr>
          <w:rFonts w:ascii="Times New Roman" w:hAnsi="Times New Roman" w:cs="Times New Roman"/>
          <w:noProof/>
          <w:sz w:val="24"/>
          <w:szCs w:val="24"/>
        </w:rPr>
        <w:t>)</w:t>
      </w:r>
      <w:r w:rsidR="00000E81" w:rsidRPr="00000E81">
        <w:rPr>
          <w:rFonts w:ascii="Times New Roman" w:hAnsi="Times New Roman" w:cs="Times New Roman"/>
          <w:noProof/>
          <w:sz w:val="24"/>
          <w:szCs w:val="24"/>
        </w:rPr>
        <w:t xml:space="preserve"> as mean ± standard deviation (SD), calculated from independent experiments. Statistical significance among the groups was determined based on p-value analysis, and a p value &lt; 0.05 was considered to indicate a statistically significant difference.</w:t>
      </w:r>
    </w:p>
    <w:p w14:paraId="684BA029" w14:textId="2725BB11" w:rsidR="00624745" w:rsidRPr="007D60D2" w:rsidRDefault="007D60D2" w:rsidP="007D60D2">
      <w:pPr>
        <w:rPr>
          <w:rFonts w:ascii="Times New Roman" w:hAnsi="Times New Roman" w:cs="Times New Roman"/>
          <w:b/>
          <w:bCs/>
          <w:noProof/>
          <w:sz w:val="24"/>
          <w:szCs w:val="24"/>
        </w:rPr>
      </w:pPr>
      <w:r w:rsidRPr="00BF6F8C">
        <w:rPr>
          <w:rFonts w:ascii="Times New Roman" w:hAnsi="Times New Roman" w:cs="Times New Roman"/>
          <w:b/>
          <w:bCs/>
          <w:noProof/>
          <w:sz w:val="24"/>
          <w:szCs w:val="24"/>
        </w:rPr>
        <w:t>3.</w:t>
      </w:r>
      <w:r w:rsidR="00F51BC7">
        <w:rPr>
          <w:rFonts w:ascii="Times New Roman" w:hAnsi="Times New Roman" w:cs="Times New Roman"/>
          <w:noProof/>
          <w:sz w:val="24"/>
          <w:szCs w:val="24"/>
        </w:rPr>
        <w:t xml:space="preserve"> </w:t>
      </w:r>
      <w:r w:rsidR="00AA104E" w:rsidRPr="007D60D2">
        <w:rPr>
          <w:rFonts w:ascii="Times New Roman" w:hAnsi="Times New Roman" w:cs="Times New Roman"/>
          <w:b/>
          <w:bCs/>
          <w:noProof/>
          <w:sz w:val="24"/>
          <w:szCs w:val="24"/>
        </w:rPr>
        <w:t>Results and Discussion</w:t>
      </w:r>
    </w:p>
    <w:p w14:paraId="0AEE358D" w14:textId="6F1C5752" w:rsidR="00AA104E" w:rsidRPr="007D60D2" w:rsidRDefault="007D60D2" w:rsidP="003378D2">
      <w:pPr>
        <w:jc w:val="both"/>
        <w:rPr>
          <w:rFonts w:ascii="Times New Roman" w:hAnsi="Times New Roman" w:cs="Times New Roman"/>
          <w:b/>
          <w:bCs/>
          <w:i/>
          <w:iCs/>
          <w:noProof/>
          <w:sz w:val="24"/>
          <w:szCs w:val="24"/>
        </w:rPr>
      </w:pPr>
      <w:r w:rsidRPr="007D60D2">
        <w:rPr>
          <w:rFonts w:ascii="Times New Roman" w:hAnsi="Times New Roman" w:cs="Times New Roman"/>
          <w:b/>
          <w:bCs/>
          <w:i/>
          <w:iCs/>
          <w:noProof/>
          <w:sz w:val="24"/>
          <w:szCs w:val="24"/>
        </w:rPr>
        <w:t xml:space="preserve">3.1 </w:t>
      </w:r>
      <w:r w:rsidR="00AA104E" w:rsidRPr="007D60D2">
        <w:rPr>
          <w:rFonts w:ascii="Times New Roman" w:hAnsi="Times New Roman" w:cs="Times New Roman"/>
          <w:b/>
          <w:bCs/>
          <w:i/>
          <w:iCs/>
          <w:noProof/>
          <w:sz w:val="24"/>
          <w:szCs w:val="24"/>
        </w:rPr>
        <w:t>Chemical Composition</w:t>
      </w:r>
    </w:p>
    <w:p w14:paraId="0237132E" w14:textId="0460B866" w:rsidR="00D73EDC" w:rsidRPr="00D73EDC" w:rsidRDefault="00D73EDC" w:rsidP="0094717D">
      <w:pPr>
        <w:jc w:val="both"/>
        <w:rPr>
          <w:rFonts w:ascii="Times New Roman" w:hAnsi="Times New Roman" w:cs="Times New Roman"/>
          <w:noProof/>
          <w:sz w:val="24"/>
          <w:szCs w:val="24"/>
        </w:rPr>
      </w:pPr>
      <w:r w:rsidRPr="00D73EDC">
        <w:rPr>
          <w:rFonts w:ascii="Times New Roman" w:hAnsi="Times New Roman" w:cs="Times New Roman"/>
          <w:noProof/>
          <w:sz w:val="24"/>
          <w:szCs w:val="24"/>
        </w:rPr>
        <w:t>GC</w:t>
      </w:r>
      <w:r w:rsidR="003217EB">
        <w:rPr>
          <w:rFonts w:ascii="Times New Roman" w:hAnsi="Times New Roman" w:cs="Times New Roman"/>
          <w:noProof/>
          <w:sz w:val="24"/>
          <w:szCs w:val="24"/>
        </w:rPr>
        <w:t>-</w:t>
      </w:r>
      <w:r w:rsidRPr="00D73EDC">
        <w:rPr>
          <w:rFonts w:ascii="Times New Roman" w:hAnsi="Times New Roman" w:cs="Times New Roman"/>
          <w:noProof/>
          <w:sz w:val="24"/>
          <w:szCs w:val="24"/>
        </w:rPr>
        <w:t xml:space="preserve">MS analysis of the essential oil obtained from </w:t>
      </w:r>
      <w:r w:rsidRPr="00D73EDC">
        <w:rPr>
          <w:rFonts w:ascii="Times New Roman" w:hAnsi="Times New Roman" w:cs="Times New Roman"/>
          <w:i/>
          <w:iCs/>
          <w:noProof/>
          <w:sz w:val="24"/>
          <w:szCs w:val="24"/>
        </w:rPr>
        <w:t>Plumeria obtusa</w:t>
      </w:r>
      <w:r w:rsidRPr="00D73EDC">
        <w:rPr>
          <w:rFonts w:ascii="Times New Roman" w:hAnsi="Times New Roman" w:cs="Times New Roman"/>
          <w:noProof/>
          <w:sz w:val="24"/>
          <w:szCs w:val="24"/>
        </w:rPr>
        <w:t xml:space="preserve"> pods led to the identification of 8 chemical constituents, accounting for the complete volatile profile of the oil (Table 1). The identified compounds belonged to diverse chemical classes, including monoterpenoids, aliphatic aldehydes, aliphatic ketones, sesquiterpenes, hydrocarbons, heterocyclic ethers, and sesquiterpene esters, highlighting the compositional complexity of the oil</w:t>
      </w:r>
      <w:r w:rsidR="0094717D">
        <w:rPr>
          <w:rFonts w:ascii="Times New Roman" w:hAnsi="Times New Roman" w:cs="Times New Roman"/>
          <w:noProof/>
          <w:sz w:val="24"/>
          <w:szCs w:val="24"/>
        </w:rPr>
        <w:t xml:space="preserve"> </w:t>
      </w:r>
      <w:r w:rsidR="0094717D" w:rsidRPr="0094717D">
        <w:rPr>
          <w:rFonts w:ascii="Times New Roman" w:hAnsi="Times New Roman" w:cs="Times New Roman"/>
          <w:b/>
          <w:bCs/>
          <w:noProof/>
          <w:sz w:val="24"/>
          <w:szCs w:val="24"/>
        </w:rPr>
        <w:t>(Bihani et al, 2021)</w:t>
      </w:r>
      <w:r w:rsidRPr="0094717D">
        <w:rPr>
          <w:rFonts w:ascii="Times New Roman" w:hAnsi="Times New Roman" w:cs="Times New Roman"/>
          <w:b/>
          <w:bCs/>
          <w:noProof/>
          <w:sz w:val="24"/>
          <w:szCs w:val="24"/>
        </w:rPr>
        <w:t>.</w:t>
      </w:r>
      <w:r>
        <w:rPr>
          <w:rFonts w:ascii="Times New Roman" w:hAnsi="Times New Roman" w:cs="Times New Roman"/>
          <w:noProof/>
          <w:sz w:val="24"/>
          <w:szCs w:val="24"/>
        </w:rPr>
        <w:t xml:space="preserve"> </w:t>
      </w:r>
      <w:r w:rsidRPr="00D73EDC">
        <w:rPr>
          <w:rFonts w:ascii="Times New Roman" w:hAnsi="Times New Roman" w:cs="Times New Roman"/>
          <w:noProof/>
          <w:sz w:val="24"/>
          <w:szCs w:val="24"/>
        </w:rPr>
        <w:t>The oil was predominantly rich in oxygenated monoterpenoids, with menthol (22.47%) and linalool (18.37%) together accounting for 40.84% of the total composition. These compounds are well recognized for their antioxidant and anti-inflammatory potential. 3-Hexen-2-one (15.19%), an aliphatic ketone, and 2-ethylbutanal (14.04%), an aliphatic aldehyde, were present in substantial amounts, indicating a significant contribution of oxygenated low-molecular-weight compounds.</w:t>
      </w:r>
      <w:r>
        <w:rPr>
          <w:rFonts w:ascii="Times New Roman" w:hAnsi="Times New Roman" w:cs="Times New Roman"/>
          <w:noProof/>
          <w:sz w:val="24"/>
          <w:szCs w:val="24"/>
        </w:rPr>
        <w:t xml:space="preserve"> </w:t>
      </w:r>
      <w:r w:rsidRPr="00D73EDC">
        <w:rPr>
          <w:rFonts w:ascii="Times New Roman" w:hAnsi="Times New Roman" w:cs="Times New Roman"/>
          <w:noProof/>
          <w:sz w:val="24"/>
          <w:szCs w:val="24"/>
        </w:rPr>
        <w:t>2,2-Dimethyltetrahydrofuran (10.16%), classified as a heterocyclic ether, and α-copaene (10.52%), a sesquiterpene, were detected in moderate proportions. Minor constituents included 3,7-dimethylnonane (5.58%), a hydrocarbon, and (Z)-lanceol acetate (3.67%), a sesquiterpene ester.</w:t>
      </w:r>
      <w:r>
        <w:rPr>
          <w:rFonts w:ascii="Times New Roman" w:hAnsi="Times New Roman" w:cs="Times New Roman"/>
          <w:noProof/>
          <w:sz w:val="24"/>
          <w:szCs w:val="24"/>
        </w:rPr>
        <w:t xml:space="preserve"> </w:t>
      </w:r>
      <w:r w:rsidRPr="00D73EDC">
        <w:rPr>
          <w:rFonts w:ascii="Times New Roman" w:hAnsi="Times New Roman" w:cs="Times New Roman"/>
          <w:noProof/>
          <w:sz w:val="24"/>
          <w:szCs w:val="24"/>
        </w:rPr>
        <w:t xml:space="preserve">Overall, monoterpenoids constituted the dominant class (40.84%), followed by aliphatic ketones (15.19%), aliphatic aldehydes (14.04%), heterocyclic ethers (10.16%), sesquiterpenes (10.52%), hydrocarbons (5.58%), and sesquiterpene esters (3.67%). The predominance of oxygenated terpenoids suggests a strong contribution to the observed biological activities of </w:t>
      </w:r>
      <w:r w:rsidRPr="00D73EDC">
        <w:rPr>
          <w:rFonts w:ascii="Times New Roman" w:hAnsi="Times New Roman" w:cs="Times New Roman"/>
          <w:i/>
          <w:iCs/>
          <w:noProof/>
          <w:sz w:val="24"/>
          <w:szCs w:val="24"/>
        </w:rPr>
        <w:t>P. obtusa</w:t>
      </w:r>
      <w:r w:rsidRPr="00D73EDC">
        <w:rPr>
          <w:rFonts w:ascii="Times New Roman" w:hAnsi="Times New Roman" w:cs="Times New Roman"/>
          <w:noProof/>
          <w:sz w:val="24"/>
          <w:szCs w:val="24"/>
        </w:rPr>
        <w:t xml:space="preserve"> pod essential oil.</w:t>
      </w:r>
    </w:p>
    <w:p w14:paraId="689EBA54" w14:textId="5FCC8669" w:rsidR="00A777CC" w:rsidRPr="007F7E55" w:rsidRDefault="00A777CC" w:rsidP="006E52E8">
      <w:pPr>
        <w:spacing w:before="240"/>
        <w:rPr>
          <w:rFonts w:ascii="Times New Roman" w:hAnsi="Times New Roman" w:cs="Times New Roman"/>
          <w:b/>
          <w:bCs/>
          <w:noProof/>
          <w:sz w:val="24"/>
          <w:szCs w:val="24"/>
        </w:rPr>
      </w:pPr>
      <w:r w:rsidRPr="007F7E55">
        <w:rPr>
          <w:rFonts w:ascii="Times New Roman" w:hAnsi="Times New Roman" w:cs="Times New Roman"/>
          <w:b/>
          <w:bCs/>
          <w:noProof/>
          <w:sz w:val="24"/>
          <w:szCs w:val="24"/>
        </w:rPr>
        <w:t>Table</w:t>
      </w:r>
      <w:r w:rsidR="009D33E5" w:rsidRPr="007F7E55">
        <w:rPr>
          <w:rFonts w:ascii="Times New Roman" w:hAnsi="Times New Roman" w:cs="Times New Roman"/>
          <w:b/>
          <w:bCs/>
          <w:noProof/>
          <w:sz w:val="24"/>
          <w:szCs w:val="24"/>
        </w:rPr>
        <w:t xml:space="preserve"> 1 </w:t>
      </w:r>
      <w:r w:rsidRPr="007F7E55">
        <w:rPr>
          <w:rFonts w:ascii="Times New Roman" w:hAnsi="Times New Roman" w:cs="Times New Roman"/>
          <w:b/>
          <w:bCs/>
          <w:noProof/>
          <w:sz w:val="24"/>
          <w:szCs w:val="24"/>
        </w:rPr>
        <w:t xml:space="preserve">: Chemical composition of Essential Oil of </w:t>
      </w:r>
      <w:r w:rsidRPr="007F7E55">
        <w:rPr>
          <w:rFonts w:ascii="Times New Roman" w:hAnsi="Times New Roman" w:cs="Times New Roman"/>
          <w:b/>
          <w:bCs/>
          <w:i/>
          <w:iCs/>
          <w:noProof/>
          <w:sz w:val="24"/>
          <w:szCs w:val="24"/>
        </w:rPr>
        <w:t>P</w:t>
      </w:r>
      <w:r w:rsidR="00356DCC">
        <w:rPr>
          <w:rFonts w:ascii="Times New Roman" w:hAnsi="Times New Roman" w:cs="Times New Roman"/>
          <w:b/>
          <w:bCs/>
          <w:i/>
          <w:iCs/>
          <w:noProof/>
          <w:sz w:val="24"/>
          <w:szCs w:val="24"/>
        </w:rPr>
        <w:t>. o</w:t>
      </w:r>
      <w:r w:rsidRPr="007F7E55">
        <w:rPr>
          <w:rFonts w:ascii="Times New Roman" w:hAnsi="Times New Roman" w:cs="Times New Roman"/>
          <w:b/>
          <w:bCs/>
          <w:i/>
          <w:iCs/>
          <w:noProof/>
          <w:sz w:val="24"/>
          <w:szCs w:val="24"/>
        </w:rPr>
        <w:t>btusa</w:t>
      </w:r>
      <w:r w:rsidRPr="007F7E55">
        <w:rPr>
          <w:rFonts w:ascii="Times New Roman" w:hAnsi="Times New Roman" w:cs="Times New Roman"/>
          <w:b/>
          <w:bCs/>
          <w:noProof/>
          <w:sz w:val="24"/>
          <w:szCs w:val="24"/>
        </w:rPr>
        <w:t xml:space="preserve"> pods</w:t>
      </w:r>
    </w:p>
    <w:tbl>
      <w:tblPr>
        <w:tblStyle w:val="TableGrid"/>
        <w:tblW w:w="0" w:type="auto"/>
        <w:tblLook w:val="04A0" w:firstRow="1" w:lastRow="0" w:firstColumn="1" w:lastColumn="0" w:noHBand="0" w:noVBand="1"/>
      </w:tblPr>
      <w:tblGrid>
        <w:gridCol w:w="673"/>
        <w:gridCol w:w="1227"/>
        <w:gridCol w:w="2522"/>
        <w:gridCol w:w="1118"/>
        <w:gridCol w:w="748"/>
        <w:gridCol w:w="1345"/>
        <w:gridCol w:w="1609"/>
      </w:tblGrid>
      <w:tr w:rsidR="00CB2EF7" w:rsidRPr="00624745" w14:paraId="75123209" w14:textId="4414C12E" w:rsidTr="00CB2EF7">
        <w:tc>
          <w:tcPr>
            <w:tcW w:w="673" w:type="dxa"/>
            <w:vAlign w:val="center"/>
          </w:tcPr>
          <w:p w14:paraId="3729BD7D" w14:textId="6545D7CB" w:rsidR="00CB2EF7" w:rsidRPr="00624745" w:rsidRDefault="00CB2EF7" w:rsidP="00346268">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S.No.</w:t>
            </w:r>
          </w:p>
        </w:tc>
        <w:tc>
          <w:tcPr>
            <w:tcW w:w="1227" w:type="dxa"/>
          </w:tcPr>
          <w:p w14:paraId="63A0D61A" w14:textId="7500AB59" w:rsidR="00CB2EF7" w:rsidRPr="00624745" w:rsidRDefault="00CB2EF7" w:rsidP="00346268">
            <w:pPr>
              <w:jc w:val="center"/>
              <w:rPr>
                <w:rFonts w:ascii="Times New Roman" w:hAnsi="Times New Roman" w:cs="Times New Roman"/>
                <w:b/>
                <w:bCs/>
                <w:noProof/>
                <w:sz w:val="20"/>
              </w:rPr>
            </w:pPr>
            <w:r>
              <w:rPr>
                <w:rFonts w:ascii="Times New Roman" w:hAnsi="Times New Roman" w:cs="Times New Roman"/>
                <w:b/>
                <w:bCs/>
                <w:noProof/>
                <w:sz w:val="20"/>
              </w:rPr>
              <w:t>PubChem CID</w:t>
            </w:r>
          </w:p>
        </w:tc>
        <w:tc>
          <w:tcPr>
            <w:tcW w:w="2522" w:type="dxa"/>
            <w:vAlign w:val="center"/>
          </w:tcPr>
          <w:p w14:paraId="57573DF3" w14:textId="1A87B7BF" w:rsidR="00CB2EF7" w:rsidRPr="00624745" w:rsidRDefault="00CB2EF7" w:rsidP="00346268">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Compound Name</w:t>
            </w:r>
          </w:p>
        </w:tc>
        <w:tc>
          <w:tcPr>
            <w:tcW w:w="1118" w:type="dxa"/>
            <w:vAlign w:val="center"/>
          </w:tcPr>
          <w:p w14:paraId="48F06F70" w14:textId="5919848A" w:rsidR="00CB2EF7" w:rsidRPr="00624745" w:rsidRDefault="00CB2EF7" w:rsidP="00346268">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Molecular Formula</w:t>
            </w:r>
          </w:p>
        </w:tc>
        <w:tc>
          <w:tcPr>
            <w:tcW w:w="748" w:type="dxa"/>
            <w:vAlign w:val="center"/>
          </w:tcPr>
          <w:p w14:paraId="4AF00590" w14:textId="07FE0120" w:rsidR="00CB2EF7" w:rsidRPr="00624745" w:rsidRDefault="00CB2EF7" w:rsidP="00346268">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R.I.</w:t>
            </w:r>
          </w:p>
        </w:tc>
        <w:tc>
          <w:tcPr>
            <w:tcW w:w="1345" w:type="dxa"/>
            <w:vAlign w:val="center"/>
          </w:tcPr>
          <w:p w14:paraId="6B7ED796" w14:textId="72FFA486" w:rsidR="00CB2EF7" w:rsidRPr="00624745" w:rsidRDefault="00CB2EF7" w:rsidP="00346268">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 Composition</w:t>
            </w:r>
          </w:p>
        </w:tc>
        <w:tc>
          <w:tcPr>
            <w:tcW w:w="1609" w:type="dxa"/>
            <w:vAlign w:val="center"/>
          </w:tcPr>
          <w:p w14:paraId="6B43D28E" w14:textId="367DDC67" w:rsidR="00CB2EF7" w:rsidRPr="00624745" w:rsidRDefault="00CB2EF7" w:rsidP="00346268">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Chemical Class</w:t>
            </w:r>
          </w:p>
        </w:tc>
      </w:tr>
      <w:tr w:rsidR="00CB2EF7" w:rsidRPr="00624745" w14:paraId="7E87A3AF" w14:textId="23F1916A" w:rsidTr="0089209C">
        <w:tc>
          <w:tcPr>
            <w:tcW w:w="673" w:type="dxa"/>
            <w:vAlign w:val="center"/>
          </w:tcPr>
          <w:p w14:paraId="56168379" w14:textId="362D72ED" w:rsidR="00CB2EF7" w:rsidRPr="00624745" w:rsidRDefault="00CB2EF7" w:rsidP="00CB2EF7">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1</w:t>
            </w:r>
          </w:p>
        </w:tc>
        <w:tc>
          <w:tcPr>
            <w:tcW w:w="1227" w:type="dxa"/>
            <w:vAlign w:val="center"/>
          </w:tcPr>
          <w:p w14:paraId="1236D85F" w14:textId="4261376C" w:rsidR="00CB2EF7" w:rsidRPr="00CB2EF7" w:rsidRDefault="00CB2EF7" w:rsidP="00CB2EF7">
            <w:pPr>
              <w:jc w:val="center"/>
              <w:rPr>
                <w:rFonts w:ascii="Times New Roman" w:hAnsi="Times New Roman" w:cs="Times New Roman"/>
                <w:noProof/>
                <w:sz w:val="20"/>
              </w:rPr>
            </w:pPr>
            <w:r w:rsidRPr="00CB2EF7">
              <w:rPr>
                <w:rFonts w:ascii="Times New Roman" w:hAnsi="Times New Roman" w:cs="Times New Roman"/>
                <w:sz w:val="20"/>
              </w:rPr>
              <w:t>136791</w:t>
            </w:r>
          </w:p>
        </w:tc>
        <w:tc>
          <w:tcPr>
            <w:tcW w:w="2522" w:type="dxa"/>
            <w:vAlign w:val="center"/>
          </w:tcPr>
          <w:p w14:paraId="38BE8AB4" w14:textId="2C429ABC"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2,2-Dimethyltetrahydrofuran</w:t>
            </w:r>
          </w:p>
        </w:tc>
        <w:tc>
          <w:tcPr>
            <w:tcW w:w="1118" w:type="dxa"/>
            <w:vAlign w:val="center"/>
          </w:tcPr>
          <w:p w14:paraId="00DBFBC1" w14:textId="717EB9E9"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C</w:t>
            </w:r>
            <w:r w:rsidRPr="00624745">
              <w:rPr>
                <w:rFonts w:ascii="Times New Roman" w:hAnsi="Times New Roman" w:cs="Times New Roman"/>
                <w:noProof/>
                <w:sz w:val="20"/>
                <w:vertAlign w:val="subscript"/>
              </w:rPr>
              <w:t>6</w:t>
            </w:r>
            <w:r w:rsidRPr="00624745">
              <w:rPr>
                <w:rFonts w:ascii="Times New Roman" w:hAnsi="Times New Roman" w:cs="Times New Roman"/>
                <w:noProof/>
                <w:sz w:val="20"/>
              </w:rPr>
              <w:t>H</w:t>
            </w:r>
            <w:r w:rsidRPr="00624745">
              <w:rPr>
                <w:rFonts w:ascii="Times New Roman" w:hAnsi="Times New Roman" w:cs="Times New Roman"/>
                <w:noProof/>
                <w:sz w:val="20"/>
                <w:vertAlign w:val="subscript"/>
              </w:rPr>
              <w:t>12</w:t>
            </w:r>
            <w:r w:rsidRPr="00624745">
              <w:rPr>
                <w:rFonts w:ascii="Times New Roman" w:hAnsi="Times New Roman" w:cs="Times New Roman"/>
                <w:noProof/>
                <w:sz w:val="20"/>
              </w:rPr>
              <w:t>O</w:t>
            </w:r>
          </w:p>
        </w:tc>
        <w:tc>
          <w:tcPr>
            <w:tcW w:w="748" w:type="dxa"/>
            <w:vAlign w:val="center"/>
          </w:tcPr>
          <w:p w14:paraId="1255BEDB" w14:textId="2A7BA643"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868</w:t>
            </w:r>
          </w:p>
        </w:tc>
        <w:tc>
          <w:tcPr>
            <w:tcW w:w="1345" w:type="dxa"/>
            <w:vAlign w:val="center"/>
          </w:tcPr>
          <w:p w14:paraId="2A513AB3" w14:textId="39139344"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10.16</w:t>
            </w:r>
          </w:p>
        </w:tc>
        <w:tc>
          <w:tcPr>
            <w:tcW w:w="1609" w:type="dxa"/>
            <w:vAlign w:val="center"/>
          </w:tcPr>
          <w:p w14:paraId="056464DB" w14:textId="4502C0B9"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Heterocyclic Ether</w:t>
            </w:r>
          </w:p>
        </w:tc>
      </w:tr>
      <w:tr w:rsidR="00CB2EF7" w:rsidRPr="00624745" w14:paraId="1DDFE001" w14:textId="777DD4C3" w:rsidTr="0089209C">
        <w:tc>
          <w:tcPr>
            <w:tcW w:w="673" w:type="dxa"/>
            <w:vAlign w:val="center"/>
          </w:tcPr>
          <w:p w14:paraId="349F6AE5" w14:textId="089EBA61" w:rsidR="00CB2EF7" w:rsidRPr="00624745" w:rsidRDefault="00CB2EF7" w:rsidP="00CB2EF7">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2</w:t>
            </w:r>
          </w:p>
        </w:tc>
        <w:tc>
          <w:tcPr>
            <w:tcW w:w="1227" w:type="dxa"/>
            <w:vAlign w:val="center"/>
          </w:tcPr>
          <w:p w14:paraId="64ACD5B6" w14:textId="26980A25" w:rsidR="00CB2EF7" w:rsidRPr="00CB2EF7" w:rsidRDefault="00CB2EF7" w:rsidP="00CB2EF7">
            <w:pPr>
              <w:jc w:val="center"/>
              <w:rPr>
                <w:rFonts w:ascii="Times New Roman" w:hAnsi="Times New Roman" w:cs="Times New Roman"/>
                <w:noProof/>
                <w:sz w:val="20"/>
              </w:rPr>
            </w:pPr>
            <w:r w:rsidRPr="00CB2EF7">
              <w:rPr>
                <w:rFonts w:ascii="Times New Roman" w:hAnsi="Times New Roman" w:cs="Times New Roman"/>
                <w:sz w:val="20"/>
              </w:rPr>
              <w:t>7359</w:t>
            </w:r>
          </w:p>
        </w:tc>
        <w:tc>
          <w:tcPr>
            <w:tcW w:w="2522" w:type="dxa"/>
            <w:vAlign w:val="center"/>
          </w:tcPr>
          <w:p w14:paraId="62D4AE3A" w14:textId="5D175F38"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2-Ethylbutanal</w:t>
            </w:r>
          </w:p>
        </w:tc>
        <w:tc>
          <w:tcPr>
            <w:tcW w:w="1118" w:type="dxa"/>
            <w:vAlign w:val="center"/>
          </w:tcPr>
          <w:p w14:paraId="142CDB83" w14:textId="45883DD1"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C</w:t>
            </w:r>
            <w:r w:rsidRPr="00624745">
              <w:rPr>
                <w:rFonts w:ascii="Times New Roman" w:hAnsi="Times New Roman" w:cs="Times New Roman"/>
                <w:noProof/>
                <w:sz w:val="20"/>
                <w:vertAlign w:val="subscript"/>
              </w:rPr>
              <w:t>6</w:t>
            </w:r>
            <w:r w:rsidRPr="00624745">
              <w:rPr>
                <w:rFonts w:ascii="Times New Roman" w:hAnsi="Times New Roman" w:cs="Times New Roman"/>
                <w:noProof/>
                <w:sz w:val="20"/>
              </w:rPr>
              <w:t>H</w:t>
            </w:r>
            <w:r w:rsidRPr="00624745">
              <w:rPr>
                <w:rFonts w:ascii="Times New Roman" w:hAnsi="Times New Roman" w:cs="Times New Roman"/>
                <w:noProof/>
                <w:sz w:val="20"/>
                <w:vertAlign w:val="subscript"/>
              </w:rPr>
              <w:t>12</w:t>
            </w:r>
            <w:r w:rsidRPr="00624745">
              <w:rPr>
                <w:rFonts w:ascii="Times New Roman" w:hAnsi="Times New Roman" w:cs="Times New Roman"/>
                <w:noProof/>
                <w:sz w:val="20"/>
              </w:rPr>
              <w:t>O</w:t>
            </w:r>
          </w:p>
        </w:tc>
        <w:tc>
          <w:tcPr>
            <w:tcW w:w="748" w:type="dxa"/>
            <w:vAlign w:val="center"/>
          </w:tcPr>
          <w:p w14:paraId="17EDEE69" w14:textId="64A61362"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806</w:t>
            </w:r>
          </w:p>
        </w:tc>
        <w:tc>
          <w:tcPr>
            <w:tcW w:w="1345" w:type="dxa"/>
            <w:vAlign w:val="center"/>
          </w:tcPr>
          <w:p w14:paraId="4FAD4AE1" w14:textId="36D908D9"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14.04</w:t>
            </w:r>
          </w:p>
        </w:tc>
        <w:tc>
          <w:tcPr>
            <w:tcW w:w="1609" w:type="dxa"/>
            <w:vAlign w:val="center"/>
          </w:tcPr>
          <w:p w14:paraId="31582750" w14:textId="4B087131"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Aliphatic aldehyde</w:t>
            </w:r>
          </w:p>
        </w:tc>
      </w:tr>
      <w:tr w:rsidR="00CB2EF7" w:rsidRPr="00624745" w14:paraId="2D60B339" w14:textId="1DE90640" w:rsidTr="0089209C">
        <w:tc>
          <w:tcPr>
            <w:tcW w:w="673" w:type="dxa"/>
            <w:vAlign w:val="center"/>
          </w:tcPr>
          <w:p w14:paraId="30A14022" w14:textId="4C60CB44" w:rsidR="00CB2EF7" w:rsidRPr="00624745" w:rsidRDefault="00CB2EF7" w:rsidP="00CB2EF7">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3</w:t>
            </w:r>
          </w:p>
        </w:tc>
        <w:tc>
          <w:tcPr>
            <w:tcW w:w="1227" w:type="dxa"/>
            <w:vAlign w:val="center"/>
          </w:tcPr>
          <w:p w14:paraId="008643D2" w14:textId="31C9F41A" w:rsidR="00CB2EF7" w:rsidRPr="00CB2EF7" w:rsidRDefault="00CB2EF7" w:rsidP="00CB2EF7">
            <w:pPr>
              <w:jc w:val="center"/>
              <w:rPr>
                <w:rFonts w:ascii="Times New Roman" w:hAnsi="Times New Roman" w:cs="Times New Roman"/>
                <w:noProof/>
                <w:sz w:val="20"/>
              </w:rPr>
            </w:pPr>
            <w:r w:rsidRPr="00CB2EF7">
              <w:rPr>
                <w:rFonts w:ascii="Times New Roman" w:hAnsi="Times New Roman" w:cs="Times New Roman"/>
                <w:sz w:val="20"/>
              </w:rPr>
              <w:t>5367744</w:t>
            </w:r>
          </w:p>
        </w:tc>
        <w:tc>
          <w:tcPr>
            <w:tcW w:w="2522" w:type="dxa"/>
            <w:vAlign w:val="center"/>
          </w:tcPr>
          <w:p w14:paraId="352633EA" w14:textId="558F964F"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3-Hexen-2-one</w:t>
            </w:r>
          </w:p>
        </w:tc>
        <w:tc>
          <w:tcPr>
            <w:tcW w:w="1118" w:type="dxa"/>
            <w:vAlign w:val="center"/>
          </w:tcPr>
          <w:p w14:paraId="15A27080" w14:textId="5E5C7441"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C</w:t>
            </w:r>
            <w:r w:rsidRPr="00624745">
              <w:rPr>
                <w:rFonts w:ascii="Times New Roman" w:hAnsi="Times New Roman" w:cs="Times New Roman"/>
                <w:noProof/>
                <w:sz w:val="20"/>
                <w:vertAlign w:val="subscript"/>
              </w:rPr>
              <w:t>6</w:t>
            </w:r>
            <w:r w:rsidRPr="00624745">
              <w:rPr>
                <w:rFonts w:ascii="Times New Roman" w:hAnsi="Times New Roman" w:cs="Times New Roman"/>
                <w:noProof/>
                <w:sz w:val="20"/>
              </w:rPr>
              <w:t>H</w:t>
            </w:r>
            <w:r w:rsidRPr="00624745">
              <w:rPr>
                <w:rFonts w:ascii="Times New Roman" w:hAnsi="Times New Roman" w:cs="Times New Roman"/>
                <w:noProof/>
                <w:sz w:val="20"/>
                <w:vertAlign w:val="subscript"/>
              </w:rPr>
              <w:t>10</w:t>
            </w:r>
            <w:r w:rsidRPr="00624745">
              <w:rPr>
                <w:rFonts w:ascii="Times New Roman" w:hAnsi="Times New Roman" w:cs="Times New Roman"/>
                <w:noProof/>
                <w:sz w:val="20"/>
              </w:rPr>
              <w:t>O</w:t>
            </w:r>
          </w:p>
        </w:tc>
        <w:tc>
          <w:tcPr>
            <w:tcW w:w="748" w:type="dxa"/>
            <w:vAlign w:val="center"/>
          </w:tcPr>
          <w:p w14:paraId="13C2A5D6" w14:textId="52427589"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873</w:t>
            </w:r>
          </w:p>
        </w:tc>
        <w:tc>
          <w:tcPr>
            <w:tcW w:w="1345" w:type="dxa"/>
            <w:vAlign w:val="center"/>
          </w:tcPr>
          <w:p w14:paraId="17509CF1" w14:textId="0A653CE3"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15.19</w:t>
            </w:r>
          </w:p>
        </w:tc>
        <w:tc>
          <w:tcPr>
            <w:tcW w:w="1609" w:type="dxa"/>
            <w:vAlign w:val="center"/>
          </w:tcPr>
          <w:p w14:paraId="0FA18518" w14:textId="4D7DD152"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Aliphatic ketone</w:t>
            </w:r>
          </w:p>
        </w:tc>
      </w:tr>
      <w:tr w:rsidR="00CB2EF7" w:rsidRPr="00624745" w14:paraId="1611BC7C" w14:textId="427B93E7" w:rsidTr="0089209C">
        <w:tc>
          <w:tcPr>
            <w:tcW w:w="673" w:type="dxa"/>
            <w:vAlign w:val="center"/>
          </w:tcPr>
          <w:p w14:paraId="71C85930" w14:textId="3862DA1A" w:rsidR="00CB2EF7" w:rsidRPr="00624745" w:rsidRDefault="00CB2EF7" w:rsidP="00CB2EF7">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4</w:t>
            </w:r>
          </w:p>
        </w:tc>
        <w:tc>
          <w:tcPr>
            <w:tcW w:w="1227" w:type="dxa"/>
            <w:vAlign w:val="center"/>
          </w:tcPr>
          <w:p w14:paraId="109E722E" w14:textId="2BA647F0" w:rsidR="00CB2EF7" w:rsidRPr="00CB2EF7" w:rsidRDefault="00CB2EF7" w:rsidP="00CB2EF7">
            <w:pPr>
              <w:jc w:val="center"/>
              <w:rPr>
                <w:rFonts w:ascii="Times New Roman" w:hAnsi="Times New Roman" w:cs="Times New Roman"/>
                <w:noProof/>
                <w:sz w:val="20"/>
              </w:rPr>
            </w:pPr>
            <w:r w:rsidRPr="00CB2EF7">
              <w:rPr>
                <w:rFonts w:ascii="Times New Roman" w:hAnsi="Times New Roman" w:cs="Times New Roman"/>
                <w:sz w:val="20"/>
              </w:rPr>
              <w:t>6549</w:t>
            </w:r>
          </w:p>
        </w:tc>
        <w:tc>
          <w:tcPr>
            <w:tcW w:w="2522" w:type="dxa"/>
            <w:vAlign w:val="center"/>
          </w:tcPr>
          <w:p w14:paraId="2E126B38" w14:textId="39E49114"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Linalool</w:t>
            </w:r>
          </w:p>
        </w:tc>
        <w:tc>
          <w:tcPr>
            <w:tcW w:w="1118" w:type="dxa"/>
            <w:vAlign w:val="center"/>
          </w:tcPr>
          <w:p w14:paraId="13A802A9" w14:textId="534C5FC4"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C</w:t>
            </w:r>
            <w:r w:rsidRPr="00624745">
              <w:rPr>
                <w:rFonts w:ascii="Times New Roman" w:hAnsi="Times New Roman" w:cs="Times New Roman"/>
                <w:noProof/>
                <w:sz w:val="20"/>
                <w:vertAlign w:val="subscript"/>
              </w:rPr>
              <w:t>10</w:t>
            </w:r>
            <w:r w:rsidRPr="00624745">
              <w:rPr>
                <w:rFonts w:ascii="Times New Roman" w:hAnsi="Times New Roman" w:cs="Times New Roman"/>
                <w:noProof/>
                <w:sz w:val="20"/>
              </w:rPr>
              <w:t>H</w:t>
            </w:r>
            <w:r w:rsidRPr="00624745">
              <w:rPr>
                <w:rFonts w:ascii="Times New Roman" w:hAnsi="Times New Roman" w:cs="Times New Roman"/>
                <w:noProof/>
                <w:sz w:val="20"/>
                <w:vertAlign w:val="subscript"/>
              </w:rPr>
              <w:t>18</w:t>
            </w:r>
            <w:r w:rsidRPr="00624745">
              <w:rPr>
                <w:rFonts w:ascii="Times New Roman" w:hAnsi="Times New Roman" w:cs="Times New Roman"/>
                <w:noProof/>
                <w:sz w:val="20"/>
              </w:rPr>
              <w:t>O</w:t>
            </w:r>
          </w:p>
        </w:tc>
        <w:tc>
          <w:tcPr>
            <w:tcW w:w="748" w:type="dxa"/>
            <w:vAlign w:val="center"/>
          </w:tcPr>
          <w:p w14:paraId="2F7AD387" w14:textId="5AA3E7ED"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1101</w:t>
            </w:r>
          </w:p>
        </w:tc>
        <w:tc>
          <w:tcPr>
            <w:tcW w:w="1345" w:type="dxa"/>
            <w:vAlign w:val="center"/>
          </w:tcPr>
          <w:p w14:paraId="742E9A35" w14:textId="78D1DE1F"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18.37</w:t>
            </w:r>
          </w:p>
        </w:tc>
        <w:tc>
          <w:tcPr>
            <w:tcW w:w="1609" w:type="dxa"/>
            <w:vAlign w:val="center"/>
          </w:tcPr>
          <w:p w14:paraId="19E5E8E0" w14:textId="754A49DE"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Monoterpenoid</w:t>
            </w:r>
          </w:p>
        </w:tc>
      </w:tr>
      <w:tr w:rsidR="00CB2EF7" w:rsidRPr="00624745" w14:paraId="2A8EF47C" w14:textId="242398B1" w:rsidTr="0089209C">
        <w:tc>
          <w:tcPr>
            <w:tcW w:w="673" w:type="dxa"/>
            <w:vAlign w:val="center"/>
          </w:tcPr>
          <w:p w14:paraId="41789DBD" w14:textId="4355EE96" w:rsidR="00CB2EF7" w:rsidRPr="00624745" w:rsidRDefault="00CB2EF7" w:rsidP="00CB2EF7">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5</w:t>
            </w:r>
          </w:p>
        </w:tc>
        <w:tc>
          <w:tcPr>
            <w:tcW w:w="1227" w:type="dxa"/>
            <w:vAlign w:val="center"/>
          </w:tcPr>
          <w:p w14:paraId="6D008C5E" w14:textId="25228866" w:rsidR="00CB2EF7" w:rsidRPr="00CB2EF7" w:rsidRDefault="00CB2EF7" w:rsidP="00CB2EF7">
            <w:pPr>
              <w:jc w:val="center"/>
              <w:rPr>
                <w:rFonts w:ascii="Times New Roman" w:hAnsi="Times New Roman" w:cs="Times New Roman"/>
                <w:noProof/>
                <w:sz w:val="20"/>
              </w:rPr>
            </w:pPr>
            <w:r w:rsidRPr="00CB2EF7">
              <w:rPr>
                <w:rFonts w:ascii="Times New Roman" w:hAnsi="Times New Roman" w:cs="Times New Roman"/>
                <w:sz w:val="20"/>
              </w:rPr>
              <w:t>1254</w:t>
            </w:r>
          </w:p>
        </w:tc>
        <w:tc>
          <w:tcPr>
            <w:tcW w:w="2522" w:type="dxa"/>
            <w:vAlign w:val="center"/>
          </w:tcPr>
          <w:p w14:paraId="4B483A72" w14:textId="298EF959"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Menthol</w:t>
            </w:r>
          </w:p>
        </w:tc>
        <w:tc>
          <w:tcPr>
            <w:tcW w:w="1118" w:type="dxa"/>
            <w:vAlign w:val="center"/>
          </w:tcPr>
          <w:p w14:paraId="2CF6F8A3" w14:textId="3419EB41"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C</w:t>
            </w:r>
            <w:r w:rsidRPr="00624745">
              <w:rPr>
                <w:rFonts w:ascii="Times New Roman" w:hAnsi="Times New Roman" w:cs="Times New Roman"/>
                <w:noProof/>
                <w:sz w:val="20"/>
                <w:vertAlign w:val="subscript"/>
              </w:rPr>
              <w:t>10</w:t>
            </w:r>
            <w:r w:rsidRPr="00624745">
              <w:rPr>
                <w:rFonts w:ascii="Times New Roman" w:hAnsi="Times New Roman" w:cs="Times New Roman"/>
                <w:noProof/>
                <w:sz w:val="20"/>
              </w:rPr>
              <w:t>H</w:t>
            </w:r>
            <w:r w:rsidRPr="00624745">
              <w:rPr>
                <w:rFonts w:ascii="Times New Roman" w:hAnsi="Times New Roman" w:cs="Times New Roman"/>
                <w:noProof/>
                <w:sz w:val="20"/>
                <w:vertAlign w:val="subscript"/>
              </w:rPr>
              <w:t>20</w:t>
            </w:r>
            <w:r w:rsidRPr="00624745">
              <w:rPr>
                <w:rFonts w:ascii="Times New Roman" w:hAnsi="Times New Roman" w:cs="Times New Roman"/>
                <w:noProof/>
                <w:sz w:val="20"/>
              </w:rPr>
              <w:t>O</w:t>
            </w:r>
          </w:p>
        </w:tc>
        <w:tc>
          <w:tcPr>
            <w:tcW w:w="748" w:type="dxa"/>
            <w:vAlign w:val="center"/>
          </w:tcPr>
          <w:p w14:paraId="19AD5B29" w14:textId="5D056329"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1184</w:t>
            </w:r>
          </w:p>
        </w:tc>
        <w:tc>
          <w:tcPr>
            <w:tcW w:w="1345" w:type="dxa"/>
            <w:vAlign w:val="center"/>
          </w:tcPr>
          <w:p w14:paraId="11842B61" w14:textId="3E7EE5E3"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22.47</w:t>
            </w:r>
          </w:p>
        </w:tc>
        <w:tc>
          <w:tcPr>
            <w:tcW w:w="1609" w:type="dxa"/>
            <w:vAlign w:val="center"/>
          </w:tcPr>
          <w:p w14:paraId="04A58470" w14:textId="3A1678F2"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Monoterpenoid</w:t>
            </w:r>
          </w:p>
        </w:tc>
      </w:tr>
      <w:tr w:rsidR="00CB2EF7" w:rsidRPr="00624745" w14:paraId="150BA895" w14:textId="5CD670C3" w:rsidTr="0089209C">
        <w:tc>
          <w:tcPr>
            <w:tcW w:w="673" w:type="dxa"/>
            <w:vAlign w:val="center"/>
          </w:tcPr>
          <w:p w14:paraId="4946028D" w14:textId="52AED3D9" w:rsidR="00CB2EF7" w:rsidRPr="00624745" w:rsidRDefault="00CB2EF7" w:rsidP="00CB2EF7">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6</w:t>
            </w:r>
          </w:p>
        </w:tc>
        <w:tc>
          <w:tcPr>
            <w:tcW w:w="1227" w:type="dxa"/>
            <w:vAlign w:val="center"/>
          </w:tcPr>
          <w:p w14:paraId="6810CEAF" w14:textId="38D76C19" w:rsidR="00CB2EF7" w:rsidRPr="00CB2EF7" w:rsidRDefault="00CB2EF7" w:rsidP="00CB2EF7">
            <w:pPr>
              <w:jc w:val="center"/>
              <w:rPr>
                <w:rFonts w:ascii="Times New Roman" w:hAnsi="Times New Roman" w:cs="Times New Roman"/>
                <w:noProof/>
                <w:sz w:val="20"/>
              </w:rPr>
            </w:pPr>
            <w:r w:rsidRPr="00CB2EF7">
              <w:rPr>
                <w:rFonts w:ascii="Times New Roman" w:hAnsi="Times New Roman" w:cs="Times New Roman"/>
                <w:sz w:val="20"/>
              </w:rPr>
              <w:t>70678558</w:t>
            </w:r>
          </w:p>
        </w:tc>
        <w:tc>
          <w:tcPr>
            <w:tcW w:w="2522" w:type="dxa"/>
            <w:vAlign w:val="center"/>
          </w:tcPr>
          <w:p w14:paraId="1DDCBC55" w14:textId="4915E576"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α-copaene</w:t>
            </w:r>
          </w:p>
        </w:tc>
        <w:tc>
          <w:tcPr>
            <w:tcW w:w="1118" w:type="dxa"/>
            <w:vAlign w:val="center"/>
          </w:tcPr>
          <w:p w14:paraId="3831CBF1" w14:textId="217F3A76"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C</w:t>
            </w:r>
            <w:r w:rsidRPr="00624745">
              <w:rPr>
                <w:rFonts w:ascii="Times New Roman" w:hAnsi="Times New Roman" w:cs="Times New Roman"/>
                <w:noProof/>
                <w:sz w:val="20"/>
                <w:vertAlign w:val="subscript"/>
              </w:rPr>
              <w:t>15</w:t>
            </w:r>
            <w:r w:rsidRPr="00624745">
              <w:rPr>
                <w:rFonts w:ascii="Times New Roman" w:hAnsi="Times New Roman" w:cs="Times New Roman"/>
                <w:noProof/>
                <w:sz w:val="20"/>
              </w:rPr>
              <w:t>H</w:t>
            </w:r>
            <w:r w:rsidRPr="00624745">
              <w:rPr>
                <w:rFonts w:ascii="Times New Roman" w:hAnsi="Times New Roman" w:cs="Times New Roman"/>
                <w:noProof/>
                <w:sz w:val="20"/>
                <w:vertAlign w:val="subscript"/>
              </w:rPr>
              <w:t>24</w:t>
            </w:r>
          </w:p>
        </w:tc>
        <w:tc>
          <w:tcPr>
            <w:tcW w:w="748" w:type="dxa"/>
            <w:vAlign w:val="center"/>
          </w:tcPr>
          <w:p w14:paraId="6969A5D4" w14:textId="32BA0399"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1375</w:t>
            </w:r>
          </w:p>
        </w:tc>
        <w:tc>
          <w:tcPr>
            <w:tcW w:w="1345" w:type="dxa"/>
            <w:vAlign w:val="center"/>
          </w:tcPr>
          <w:p w14:paraId="67B935D1" w14:textId="5241F152"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10.52</w:t>
            </w:r>
          </w:p>
        </w:tc>
        <w:tc>
          <w:tcPr>
            <w:tcW w:w="1609" w:type="dxa"/>
            <w:vAlign w:val="center"/>
          </w:tcPr>
          <w:p w14:paraId="29B0CBE6" w14:textId="006C7AA8"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Sesquiterpene</w:t>
            </w:r>
          </w:p>
        </w:tc>
      </w:tr>
      <w:tr w:rsidR="00CB2EF7" w:rsidRPr="00624745" w14:paraId="7AA79FC3" w14:textId="7E8AEEF9" w:rsidTr="0089209C">
        <w:tc>
          <w:tcPr>
            <w:tcW w:w="673" w:type="dxa"/>
            <w:vAlign w:val="center"/>
          </w:tcPr>
          <w:p w14:paraId="7B4F2B8D" w14:textId="18020021" w:rsidR="00CB2EF7" w:rsidRPr="00624745" w:rsidRDefault="00CB2EF7" w:rsidP="00CB2EF7">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7</w:t>
            </w:r>
          </w:p>
        </w:tc>
        <w:tc>
          <w:tcPr>
            <w:tcW w:w="1227" w:type="dxa"/>
            <w:vAlign w:val="center"/>
          </w:tcPr>
          <w:p w14:paraId="181FCE60" w14:textId="3B5ADA04" w:rsidR="00CB2EF7" w:rsidRPr="00CB2EF7" w:rsidRDefault="00CB2EF7" w:rsidP="00CB2EF7">
            <w:pPr>
              <w:jc w:val="center"/>
              <w:rPr>
                <w:rFonts w:ascii="Times New Roman" w:hAnsi="Times New Roman" w:cs="Times New Roman"/>
                <w:noProof/>
                <w:sz w:val="20"/>
              </w:rPr>
            </w:pPr>
            <w:r w:rsidRPr="00CB2EF7">
              <w:rPr>
                <w:rFonts w:ascii="Times New Roman" w:hAnsi="Times New Roman" w:cs="Times New Roman"/>
                <w:sz w:val="20"/>
              </w:rPr>
              <w:t>28458</w:t>
            </w:r>
          </w:p>
        </w:tc>
        <w:tc>
          <w:tcPr>
            <w:tcW w:w="2522" w:type="dxa"/>
            <w:vAlign w:val="center"/>
          </w:tcPr>
          <w:p w14:paraId="2746AEBE" w14:textId="67D60236"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3,7</w:t>
            </w:r>
            <w:r w:rsidRPr="00624745">
              <w:rPr>
                <w:rFonts w:ascii="Times New Roman" w:hAnsi="Times New Roman" w:cs="Times New Roman"/>
                <w:noProof/>
                <w:sz w:val="20"/>
              </w:rPr>
              <w:t>-Dimethylnonane</w:t>
            </w:r>
          </w:p>
        </w:tc>
        <w:tc>
          <w:tcPr>
            <w:tcW w:w="1118" w:type="dxa"/>
            <w:vAlign w:val="center"/>
          </w:tcPr>
          <w:p w14:paraId="5DAA85DD" w14:textId="406EF41E"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C</w:t>
            </w:r>
            <w:r w:rsidRPr="00624745">
              <w:rPr>
                <w:rFonts w:ascii="Times New Roman" w:hAnsi="Times New Roman" w:cs="Times New Roman"/>
                <w:noProof/>
                <w:sz w:val="20"/>
                <w:vertAlign w:val="subscript"/>
              </w:rPr>
              <w:t>11</w:t>
            </w:r>
            <w:r w:rsidRPr="00624745">
              <w:rPr>
                <w:rFonts w:ascii="Times New Roman" w:hAnsi="Times New Roman" w:cs="Times New Roman"/>
                <w:noProof/>
                <w:sz w:val="20"/>
              </w:rPr>
              <w:t>H</w:t>
            </w:r>
            <w:r w:rsidRPr="00624745">
              <w:rPr>
                <w:rFonts w:ascii="Times New Roman" w:hAnsi="Times New Roman" w:cs="Times New Roman"/>
                <w:noProof/>
                <w:sz w:val="20"/>
                <w:vertAlign w:val="subscript"/>
              </w:rPr>
              <w:t>24</w:t>
            </w:r>
          </w:p>
        </w:tc>
        <w:tc>
          <w:tcPr>
            <w:tcW w:w="748" w:type="dxa"/>
            <w:vAlign w:val="center"/>
          </w:tcPr>
          <w:p w14:paraId="71DE5D21" w14:textId="4EE5DB15"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986</w:t>
            </w:r>
          </w:p>
        </w:tc>
        <w:tc>
          <w:tcPr>
            <w:tcW w:w="1345" w:type="dxa"/>
            <w:vAlign w:val="center"/>
          </w:tcPr>
          <w:p w14:paraId="41348097" w14:textId="6D1961B1"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5.58</w:t>
            </w:r>
          </w:p>
        </w:tc>
        <w:tc>
          <w:tcPr>
            <w:tcW w:w="1609" w:type="dxa"/>
            <w:vAlign w:val="center"/>
          </w:tcPr>
          <w:p w14:paraId="32FEBE0B" w14:textId="6CC8F413"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Hydrocarbon</w:t>
            </w:r>
          </w:p>
        </w:tc>
      </w:tr>
      <w:tr w:rsidR="00CB2EF7" w:rsidRPr="00624745" w14:paraId="1F674260" w14:textId="77777777" w:rsidTr="0089209C">
        <w:tc>
          <w:tcPr>
            <w:tcW w:w="673" w:type="dxa"/>
            <w:vAlign w:val="center"/>
          </w:tcPr>
          <w:p w14:paraId="2152BC35" w14:textId="576A2BA0" w:rsidR="00CB2EF7" w:rsidRPr="00624745" w:rsidRDefault="00CB2EF7" w:rsidP="00CB2EF7">
            <w:pPr>
              <w:spacing w:line="276" w:lineRule="auto"/>
              <w:jc w:val="center"/>
              <w:rPr>
                <w:rFonts w:ascii="Times New Roman" w:hAnsi="Times New Roman" w:cs="Times New Roman"/>
                <w:b/>
                <w:bCs/>
                <w:noProof/>
                <w:sz w:val="20"/>
              </w:rPr>
            </w:pPr>
            <w:r w:rsidRPr="00624745">
              <w:rPr>
                <w:rFonts w:ascii="Times New Roman" w:hAnsi="Times New Roman" w:cs="Times New Roman"/>
                <w:b/>
                <w:bCs/>
                <w:noProof/>
                <w:sz w:val="20"/>
              </w:rPr>
              <w:t>8</w:t>
            </w:r>
          </w:p>
        </w:tc>
        <w:tc>
          <w:tcPr>
            <w:tcW w:w="1227" w:type="dxa"/>
            <w:vAlign w:val="center"/>
          </w:tcPr>
          <w:p w14:paraId="19BF4DCA" w14:textId="276AAA9D" w:rsidR="00CB2EF7" w:rsidRPr="00CB2EF7" w:rsidRDefault="00CB2EF7" w:rsidP="00CB2EF7">
            <w:pPr>
              <w:jc w:val="center"/>
              <w:rPr>
                <w:rFonts w:ascii="Times New Roman" w:hAnsi="Times New Roman" w:cs="Times New Roman"/>
                <w:noProof/>
                <w:sz w:val="20"/>
              </w:rPr>
            </w:pPr>
            <w:r w:rsidRPr="00CB2EF7">
              <w:rPr>
                <w:rFonts w:ascii="Times New Roman" w:hAnsi="Times New Roman" w:cs="Times New Roman"/>
                <w:sz w:val="20"/>
              </w:rPr>
              <w:t>91748704</w:t>
            </w:r>
          </w:p>
        </w:tc>
        <w:tc>
          <w:tcPr>
            <w:tcW w:w="2522" w:type="dxa"/>
            <w:vAlign w:val="center"/>
          </w:tcPr>
          <w:p w14:paraId="7E0B088E" w14:textId="173CFCEA"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(Z)-Lanceol acetate</w:t>
            </w:r>
          </w:p>
        </w:tc>
        <w:tc>
          <w:tcPr>
            <w:tcW w:w="1118" w:type="dxa"/>
            <w:vAlign w:val="center"/>
          </w:tcPr>
          <w:p w14:paraId="08541E7C" w14:textId="4E62AC2B"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C</w:t>
            </w:r>
            <w:r w:rsidRPr="00624745">
              <w:rPr>
                <w:rFonts w:ascii="Times New Roman" w:hAnsi="Times New Roman" w:cs="Times New Roman"/>
                <w:noProof/>
                <w:sz w:val="20"/>
                <w:vertAlign w:val="subscript"/>
              </w:rPr>
              <w:t>17</w:t>
            </w:r>
            <w:r w:rsidRPr="00624745">
              <w:rPr>
                <w:rFonts w:ascii="Times New Roman" w:hAnsi="Times New Roman" w:cs="Times New Roman"/>
                <w:noProof/>
                <w:sz w:val="20"/>
              </w:rPr>
              <w:t>H</w:t>
            </w:r>
            <w:r w:rsidRPr="00624745">
              <w:rPr>
                <w:rFonts w:ascii="Times New Roman" w:hAnsi="Times New Roman" w:cs="Times New Roman"/>
                <w:noProof/>
                <w:sz w:val="20"/>
                <w:vertAlign w:val="subscript"/>
              </w:rPr>
              <w:t>26</w:t>
            </w:r>
            <w:r w:rsidRPr="00624745">
              <w:rPr>
                <w:rFonts w:ascii="Times New Roman" w:hAnsi="Times New Roman" w:cs="Times New Roman"/>
                <w:noProof/>
                <w:sz w:val="20"/>
              </w:rPr>
              <w:t>O</w:t>
            </w:r>
            <w:r w:rsidRPr="00624745">
              <w:rPr>
                <w:rFonts w:ascii="Times New Roman" w:hAnsi="Times New Roman" w:cs="Times New Roman"/>
                <w:noProof/>
                <w:sz w:val="20"/>
                <w:vertAlign w:val="subscript"/>
              </w:rPr>
              <w:t>2</w:t>
            </w:r>
          </w:p>
        </w:tc>
        <w:tc>
          <w:tcPr>
            <w:tcW w:w="748" w:type="dxa"/>
            <w:vAlign w:val="center"/>
          </w:tcPr>
          <w:p w14:paraId="1E2227EE" w14:textId="2528C70C" w:rsidR="00CB2EF7" w:rsidRPr="00624745" w:rsidRDefault="00CB2EF7" w:rsidP="00CB2EF7">
            <w:pPr>
              <w:spacing w:line="276" w:lineRule="auto"/>
              <w:jc w:val="center"/>
              <w:rPr>
                <w:rFonts w:ascii="Times New Roman" w:hAnsi="Times New Roman" w:cs="Times New Roman"/>
                <w:noProof/>
                <w:sz w:val="20"/>
              </w:rPr>
            </w:pPr>
            <w:r>
              <w:rPr>
                <w:rFonts w:ascii="Times New Roman" w:hAnsi="Times New Roman" w:cs="Times New Roman"/>
                <w:noProof/>
                <w:sz w:val="20"/>
              </w:rPr>
              <w:t>1856</w:t>
            </w:r>
          </w:p>
        </w:tc>
        <w:tc>
          <w:tcPr>
            <w:tcW w:w="1345" w:type="dxa"/>
            <w:vAlign w:val="center"/>
          </w:tcPr>
          <w:p w14:paraId="1F62A7BC" w14:textId="607CF4C2"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3.67</w:t>
            </w:r>
          </w:p>
        </w:tc>
        <w:tc>
          <w:tcPr>
            <w:tcW w:w="1609" w:type="dxa"/>
            <w:vAlign w:val="center"/>
          </w:tcPr>
          <w:p w14:paraId="26C99BB5" w14:textId="59618001" w:rsidR="00CB2EF7" w:rsidRPr="00624745" w:rsidRDefault="00CB2EF7" w:rsidP="00CB2EF7">
            <w:pPr>
              <w:spacing w:line="276" w:lineRule="auto"/>
              <w:jc w:val="center"/>
              <w:rPr>
                <w:rFonts w:ascii="Times New Roman" w:hAnsi="Times New Roman" w:cs="Times New Roman"/>
                <w:noProof/>
                <w:sz w:val="20"/>
              </w:rPr>
            </w:pPr>
            <w:r w:rsidRPr="00624745">
              <w:rPr>
                <w:rFonts w:ascii="Times New Roman" w:hAnsi="Times New Roman" w:cs="Times New Roman"/>
                <w:noProof/>
                <w:sz w:val="20"/>
              </w:rPr>
              <w:t>Sesquiterpene ester</w:t>
            </w:r>
          </w:p>
        </w:tc>
      </w:tr>
    </w:tbl>
    <w:p w14:paraId="18233A70" w14:textId="77777777" w:rsidR="00A777CC" w:rsidRDefault="00A777CC" w:rsidP="003378D2">
      <w:pPr>
        <w:jc w:val="both"/>
        <w:rPr>
          <w:rFonts w:ascii="Times New Roman" w:hAnsi="Times New Roman" w:cs="Times New Roman"/>
          <w:b/>
          <w:bCs/>
          <w:noProof/>
          <w:sz w:val="24"/>
          <w:szCs w:val="24"/>
        </w:rPr>
      </w:pPr>
    </w:p>
    <w:tbl>
      <w:tblPr>
        <w:tblStyle w:val="TableGrid"/>
        <w:tblW w:w="0" w:type="auto"/>
        <w:jc w:val="center"/>
        <w:tblLook w:val="04A0" w:firstRow="1" w:lastRow="0" w:firstColumn="1" w:lastColumn="0" w:noHBand="0" w:noVBand="1"/>
      </w:tblPr>
      <w:tblGrid>
        <w:gridCol w:w="4644"/>
        <w:gridCol w:w="4598"/>
      </w:tblGrid>
      <w:tr w:rsidR="003A6F49" w:rsidRPr="007F0F9A" w14:paraId="6D42D0E2" w14:textId="77777777" w:rsidTr="00057B11">
        <w:trPr>
          <w:jc w:val="center"/>
        </w:trPr>
        <w:tc>
          <w:tcPr>
            <w:tcW w:w="4644" w:type="dxa"/>
            <w:vAlign w:val="center"/>
          </w:tcPr>
          <w:p w14:paraId="3B659002" w14:textId="2BFA5AA8" w:rsidR="003A6F49" w:rsidRPr="007F0F9A" w:rsidRDefault="003A6F49" w:rsidP="003A6F49">
            <w:pPr>
              <w:jc w:val="center"/>
              <w:rPr>
                <w:rFonts w:ascii="Times New Roman" w:hAnsi="Times New Roman" w:cs="Times New Roman"/>
                <w:b/>
                <w:bCs/>
                <w:noProof/>
                <w:sz w:val="24"/>
                <w:szCs w:val="24"/>
              </w:rPr>
            </w:pPr>
            <w:r w:rsidRPr="007F0F9A">
              <w:rPr>
                <w:rFonts w:ascii="Times New Roman" w:hAnsi="Times New Roman" w:cs="Times New Roman"/>
                <w:sz w:val="24"/>
                <w:szCs w:val="24"/>
              </w:rPr>
              <w:object w:dxaOrig="1585" w:dyaOrig="1057" w14:anchorId="1F982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5pt;height:52.05pt" o:ole="">
                  <v:imagedata r:id="rId10" o:title=""/>
                </v:shape>
                <o:OLEObject Type="Embed" ProgID="ACD.ChemSketchCDX" ShapeID="_x0000_i1025" DrawAspect="Content" ObjectID="_1830077162" r:id="rId11"/>
              </w:object>
            </w:r>
          </w:p>
        </w:tc>
        <w:tc>
          <w:tcPr>
            <w:tcW w:w="4598" w:type="dxa"/>
            <w:vAlign w:val="center"/>
          </w:tcPr>
          <w:p w14:paraId="4252603D" w14:textId="724F4E35" w:rsidR="003A6F49" w:rsidRPr="007F0F9A" w:rsidRDefault="003A6F49" w:rsidP="003A6F49">
            <w:pPr>
              <w:jc w:val="center"/>
              <w:rPr>
                <w:rFonts w:ascii="Times New Roman" w:hAnsi="Times New Roman" w:cs="Times New Roman"/>
                <w:b/>
                <w:bCs/>
                <w:noProof/>
                <w:sz w:val="24"/>
                <w:szCs w:val="24"/>
              </w:rPr>
            </w:pPr>
            <w:r w:rsidRPr="007F0F9A">
              <w:rPr>
                <w:rFonts w:ascii="Times New Roman" w:hAnsi="Times New Roman" w:cs="Times New Roman"/>
                <w:sz w:val="24"/>
                <w:szCs w:val="24"/>
              </w:rPr>
              <w:object w:dxaOrig="2172" w:dyaOrig="1236" w14:anchorId="2DF6DB7E">
                <v:shape id="_x0000_i1026" type="#_x0000_t75" style="width:107.65pt;height:62pt" o:ole="">
                  <v:imagedata r:id="rId12" o:title=""/>
                </v:shape>
                <o:OLEObject Type="Embed" ProgID="ACD.ChemSketchCDX" ShapeID="_x0000_i1026" DrawAspect="Content" ObjectID="_1830077163" r:id="rId13"/>
              </w:object>
            </w:r>
          </w:p>
        </w:tc>
      </w:tr>
      <w:tr w:rsidR="003A6F49" w:rsidRPr="007F0F9A" w14:paraId="394B87CF" w14:textId="77777777" w:rsidTr="00057B11">
        <w:trPr>
          <w:jc w:val="center"/>
        </w:trPr>
        <w:tc>
          <w:tcPr>
            <w:tcW w:w="4644" w:type="dxa"/>
            <w:vAlign w:val="center"/>
          </w:tcPr>
          <w:p w14:paraId="3F82270F" w14:textId="3B7FA5EC" w:rsidR="003A6F49" w:rsidRPr="007F0F9A" w:rsidRDefault="007F0F9A" w:rsidP="007F0F9A">
            <w:pPr>
              <w:jc w:val="center"/>
              <w:rPr>
                <w:rFonts w:ascii="Times New Roman" w:hAnsi="Times New Roman" w:cs="Times New Roman"/>
                <w:b/>
                <w:bCs/>
                <w:sz w:val="24"/>
                <w:szCs w:val="24"/>
              </w:rPr>
            </w:pPr>
            <w:r>
              <w:rPr>
                <w:rFonts w:ascii="Times New Roman" w:hAnsi="Times New Roman" w:cs="Times New Roman"/>
                <w:b/>
                <w:bCs/>
                <w:sz w:val="24"/>
                <w:szCs w:val="24"/>
              </w:rPr>
              <w:t>(</w:t>
            </w:r>
            <w:r w:rsidR="003A6F49" w:rsidRPr="007F0F9A">
              <w:rPr>
                <w:rFonts w:ascii="Times New Roman" w:hAnsi="Times New Roman" w:cs="Times New Roman"/>
                <w:b/>
                <w:bCs/>
                <w:sz w:val="24"/>
                <w:szCs w:val="24"/>
              </w:rPr>
              <w:t>1</w:t>
            </w:r>
            <w:r>
              <w:rPr>
                <w:rFonts w:ascii="Times New Roman" w:hAnsi="Times New Roman" w:cs="Times New Roman"/>
                <w:b/>
                <w:bCs/>
                <w:sz w:val="24"/>
                <w:szCs w:val="24"/>
              </w:rPr>
              <w:t>)</w:t>
            </w:r>
            <w:r w:rsidR="003A6F49" w:rsidRPr="007F0F9A">
              <w:rPr>
                <w:rFonts w:ascii="Times New Roman" w:hAnsi="Times New Roman" w:cs="Times New Roman"/>
                <w:b/>
                <w:bCs/>
                <w:sz w:val="24"/>
                <w:szCs w:val="24"/>
              </w:rPr>
              <w:t xml:space="preserve"> </w:t>
            </w:r>
            <w:r w:rsidR="003A6F49" w:rsidRPr="007F0F9A">
              <w:rPr>
                <w:rFonts w:ascii="Times New Roman" w:hAnsi="Times New Roman" w:cs="Times New Roman"/>
                <w:b/>
                <w:bCs/>
                <w:noProof/>
                <w:sz w:val="24"/>
                <w:szCs w:val="24"/>
              </w:rPr>
              <w:t>2,2-Dimethyltetrahydrofuran</w:t>
            </w:r>
          </w:p>
        </w:tc>
        <w:tc>
          <w:tcPr>
            <w:tcW w:w="4598" w:type="dxa"/>
            <w:vAlign w:val="center"/>
          </w:tcPr>
          <w:p w14:paraId="7F213DC4" w14:textId="67BA044F" w:rsidR="003A6F49" w:rsidRPr="007F0F9A" w:rsidRDefault="007F0F9A" w:rsidP="007F0F9A">
            <w:pPr>
              <w:jc w:val="center"/>
              <w:rPr>
                <w:rFonts w:ascii="Times New Roman" w:hAnsi="Times New Roman" w:cs="Times New Roman"/>
                <w:b/>
                <w:bCs/>
                <w:sz w:val="24"/>
                <w:szCs w:val="24"/>
              </w:rPr>
            </w:pPr>
            <w:r>
              <w:rPr>
                <w:rFonts w:ascii="Times New Roman" w:hAnsi="Times New Roman" w:cs="Times New Roman"/>
                <w:b/>
                <w:bCs/>
                <w:sz w:val="24"/>
                <w:szCs w:val="24"/>
              </w:rPr>
              <w:t>(</w:t>
            </w:r>
            <w:r w:rsidR="003A6F49" w:rsidRPr="007F0F9A">
              <w:rPr>
                <w:rFonts w:ascii="Times New Roman" w:hAnsi="Times New Roman" w:cs="Times New Roman"/>
                <w:b/>
                <w:bCs/>
                <w:sz w:val="24"/>
                <w:szCs w:val="24"/>
              </w:rPr>
              <w:t>2</w:t>
            </w:r>
            <w:r>
              <w:rPr>
                <w:rFonts w:ascii="Times New Roman" w:hAnsi="Times New Roman" w:cs="Times New Roman"/>
                <w:b/>
                <w:bCs/>
                <w:sz w:val="24"/>
                <w:szCs w:val="24"/>
              </w:rPr>
              <w:t>)</w:t>
            </w:r>
            <w:r w:rsidR="003A6F49" w:rsidRPr="007F0F9A">
              <w:rPr>
                <w:rFonts w:ascii="Times New Roman" w:hAnsi="Times New Roman" w:cs="Times New Roman"/>
                <w:b/>
                <w:bCs/>
                <w:sz w:val="24"/>
                <w:szCs w:val="24"/>
              </w:rPr>
              <w:t xml:space="preserve"> </w:t>
            </w:r>
            <w:r w:rsidR="003A6F49" w:rsidRPr="007F0F9A">
              <w:rPr>
                <w:rFonts w:ascii="Times New Roman" w:hAnsi="Times New Roman" w:cs="Times New Roman"/>
                <w:b/>
                <w:bCs/>
                <w:noProof/>
                <w:sz w:val="24"/>
                <w:szCs w:val="24"/>
              </w:rPr>
              <w:t>2-Ethylbutanal</w:t>
            </w:r>
          </w:p>
        </w:tc>
      </w:tr>
      <w:tr w:rsidR="003A6F49" w:rsidRPr="007F0F9A" w14:paraId="6EC39DFC" w14:textId="77777777" w:rsidTr="00057B11">
        <w:trPr>
          <w:jc w:val="center"/>
        </w:trPr>
        <w:tc>
          <w:tcPr>
            <w:tcW w:w="4644" w:type="dxa"/>
            <w:vAlign w:val="center"/>
          </w:tcPr>
          <w:p w14:paraId="37546E4E" w14:textId="4213B9A8" w:rsidR="003A6F49" w:rsidRPr="007F0F9A" w:rsidRDefault="003A6F49" w:rsidP="003A6F49">
            <w:pPr>
              <w:jc w:val="center"/>
              <w:rPr>
                <w:rFonts w:ascii="Times New Roman" w:hAnsi="Times New Roman" w:cs="Times New Roman"/>
                <w:b/>
                <w:bCs/>
                <w:noProof/>
                <w:sz w:val="24"/>
                <w:szCs w:val="24"/>
              </w:rPr>
            </w:pPr>
            <w:r w:rsidRPr="007F0F9A">
              <w:rPr>
                <w:rFonts w:ascii="Times New Roman" w:hAnsi="Times New Roman" w:cs="Times New Roman"/>
                <w:sz w:val="24"/>
                <w:szCs w:val="24"/>
              </w:rPr>
              <w:object w:dxaOrig="2617" w:dyaOrig="1104" w14:anchorId="07181614">
                <v:shape id="_x0000_i1027" type="#_x0000_t75" style="width:129.75pt;height:55.6pt" o:ole="">
                  <v:imagedata r:id="rId14" o:title=""/>
                </v:shape>
                <o:OLEObject Type="Embed" ProgID="ACD.ChemSketchCDX" ShapeID="_x0000_i1027" DrawAspect="Content" ObjectID="_1830077164" r:id="rId15"/>
              </w:object>
            </w:r>
          </w:p>
        </w:tc>
        <w:tc>
          <w:tcPr>
            <w:tcW w:w="4598" w:type="dxa"/>
            <w:vAlign w:val="center"/>
          </w:tcPr>
          <w:p w14:paraId="3D187815" w14:textId="20E9B59F" w:rsidR="003A6F49" w:rsidRPr="007F0F9A" w:rsidRDefault="003A6F49" w:rsidP="003A6F49">
            <w:pPr>
              <w:jc w:val="center"/>
              <w:rPr>
                <w:rFonts w:ascii="Times New Roman" w:hAnsi="Times New Roman" w:cs="Times New Roman"/>
                <w:b/>
                <w:bCs/>
                <w:noProof/>
                <w:sz w:val="24"/>
                <w:szCs w:val="24"/>
              </w:rPr>
            </w:pPr>
            <w:r w:rsidRPr="007F0F9A">
              <w:rPr>
                <w:rFonts w:ascii="Times New Roman" w:hAnsi="Times New Roman" w:cs="Times New Roman"/>
                <w:sz w:val="24"/>
                <w:szCs w:val="24"/>
              </w:rPr>
              <w:object w:dxaOrig="3684" w:dyaOrig="961" w14:anchorId="325FD135">
                <v:shape id="_x0000_i1028" type="#_x0000_t75" style="width:184.65pt;height:48.5pt" o:ole="">
                  <v:imagedata r:id="rId16" o:title=""/>
                </v:shape>
                <o:OLEObject Type="Embed" ProgID="ACD.ChemSketchCDX" ShapeID="_x0000_i1028" DrawAspect="Content" ObjectID="_1830077165" r:id="rId17"/>
              </w:object>
            </w:r>
          </w:p>
        </w:tc>
      </w:tr>
      <w:tr w:rsidR="003A6F49" w:rsidRPr="007F0F9A" w14:paraId="42973D46" w14:textId="77777777" w:rsidTr="00057B11">
        <w:trPr>
          <w:jc w:val="center"/>
        </w:trPr>
        <w:tc>
          <w:tcPr>
            <w:tcW w:w="4644" w:type="dxa"/>
            <w:vAlign w:val="center"/>
          </w:tcPr>
          <w:p w14:paraId="18D40DE7" w14:textId="461139EE" w:rsidR="003A6F49" w:rsidRPr="007F0F9A" w:rsidRDefault="007F0F9A" w:rsidP="003A6F49">
            <w:pPr>
              <w:jc w:val="center"/>
              <w:rPr>
                <w:rFonts w:ascii="Times New Roman" w:hAnsi="Times New Roman" w:cs="Times New Roman"/>
                <w:b/>
                <w:bCs/>
                <w:sz w:val="24"/>
                <w:szCs w:val="24"/>
              </w:rPr>
            </w:pPr>
            <w:r>
              <w:rPr>
                <w:rFonts w:ascii="Times New Roman" w:hAnsi="Times New Roman" w:cs="Times New Roman"/>
                <w:b/>
                <w:bCs/>
                <w:sz w:val="24"/>
                <w:szCs w:val="24"/>
              </w:rPr>
              <w:t>(</w:t>
            </w:r>
            <w:r w:rsidR="003A6F49" w:rsidRPr="007F0F9A">
              <w:rPr>
                <w:rFonts w:ascii="Times New Roman" w:hAnsi="Times New Roman" w:cs="Times New Roman"/>
                <w:b/>
                <w:bCs/>
                <w:sz w:val="24"/>
                <w:szCs w:val="24"/>
              </w:rPr>
              <w:t>3</w:t>
            </w:r>
            <w:r>
              <w:rPr>
                <w:rFonts w:ascii="Times New Roman" w:hAnsi="Times New Roman" w:cs="Times New Roman"/>
                <w:b/>
                <w:bCs/>
                <w:sz w:val="24"/>
                <w:szCs w:val="24"/>
              </w:rPr>
              <w:t>)</w:t>
            </w:r>
            <w:r w:rsidR="003A6F49" w:rsidRPr="007F0F9A">
              <w:rPr>
                <w:rFonts w:ascii="Times New Roman" w:hAnsi="Times New Roman" w:cs="Times New Roman"/>
                <w:b/>
                <w:bCs/>
                <w:sz w:val="24"/>
                <w:szCs w:val="24"/>
              </w:rPr>
              <w:t xml:space="preserve"> </w:t>
            </w:r>
            <w:r w:rsidR="003A6F49" w:rsidRPr="007F0F9A">
              <w:rPr>
                <w:rFonts w:ascii="Times New Roman" w:hAnsi="Times New Roman" w:cs="Times New Roman"/>
                <w:b/>
                <w:bCs/>
                <w:noProof/>
                <w:sz w:val="24"/>
                <w:szCs w:val="24"/>
              </w:rPr>
              <w:t>3-Hexen-2-one</w:t>
            </w:r>
          </w:p>
        </w:tc>
        <w:tc>
          <w:tcPr>
            <w:tcW w:w="4598" w:type="dxa"/>
            <w:vAlign w:val="center"/>
          </w:tcPr>
          <w:p w14:paraId="1A2618EF" w14:textId="609D8B59" w:rsidR="003A6F49" w:rsidRPr="007F0F9A" w:rsidRDefault="007F0F9A" w:rsidP="003A6F49">
            <w:pPr>
              <w:jc w:val="center"/>
              <w:rPr>
                <w:rFonts w:ascii="Times New Roman" w:hAnsi="Times New Roman" w:cs="Times New Roman"/>
                <w:b/>
                <w:bCs/>
                <w:sz w:val="24"/>
                <w:szCs w:val="24"/>
              </w:rPr>
            </w:pPr>
            <w:r>
              <w:rPr>
                <w:rFonts w:ascii="Times New Roman" w:hAnsi="Times New Roman" w:cs="Times New Roman"/>
                <w:b/>
                <w:bCs/>
                <w:sz w:val="24"/>
                <w:szCs w:val="24"/>
              </w:rPr>
              <w:t>(</w:t>
            </w:r>
            <w:r w:rsidR="003A6F49" w:rsidRPr="007F0F9A">
              <w:rPr>
                <w:rFonts w:ascii="Times New Roman" w:hAnsi="Times New Roman" w:cs="Times New Roman"/>
                <w:b/>
                <w:bCs/>
                <w:sz w:val="24"/>
                <w:szCs w:val="24"/>
              </w:rPr>
              <w:t>4</w:t>
            </w:r>
            <w:r>
              <w:rPr>
                <w:rFonts w:ascii="Times New Roman" w:hAnsi="Times New Roman" w:cs="Times New Roman"/>
                <w:b/>
                <w:bCs/>
                <w:sz w:val="24"/>
                <w:szCs w:val="24"/>
              </w:rPr>
              <w:t>)</w:t>
            </w:r>
            <w:r w:rsidR="00CF5ECD" w:rsidRPr="007F0F9A">
              <w:rPr>
                <w:rFonts w:ascii="Times New Roman" w:hAnsi="Times New Roman" w:cs="Times New Roman"/>
                <w:b/>
                <w:bCs/>
                <w:sz w:val="24"/>
                <w:szCs w:val="24"/>
              </w:rPr>
              <w:t xml:space="preserve"> Linalool</w:t>
            </w:r>
          </w:p>
        </w:tc>
      </w:tr>
      <w:tr w:rsidR="003A6F49" w:rsidRPr="007F0F9A" w14:paraId="652F1274" w14:textId="77777777" w:rsidTr="00057B11">
        <w:trPr>
          <w:jc w:val="center"/>
        </w:trPr>
        <w:tc>
          <w:tcPr>
            <w:tcW w:w="4644" w:type="dxa"/>
            <w:vAlign w:val="center"/>
          </w:tcPr>
          <w:p w14:paraId="6190BD03" w14:textId="4ECA77B7" w:rsidR="003A6F49" w:rsidRPr="007F0F9A" w:rsidRDefault="003A6F49" w:rsidP="003A6F49">
            <w:pPr>
              <w:jc w:val="center"/>
              <w:rPr>
                <w:rFonts w:ascii="Times New Roman" w:hAnsi="Times New Roman" w:cs="Times New Roman"/>
                <w:b/>
                <w:bCs/>
                <w:noProof/>
                <w:sz w:val="24"/>
                <w:szCs w:val="24"/>
              </w:rPr>
            </w:pPr>
            <w:r w:rsidRPr="007F0F9A">
              <w:rPr>
                <w:rFonts w:ascii="Times New Roman" w:hAnsi="Times New Roman" w:cs="Times New Roman"/>
                <w:sz w:val="24"/>
                <w:szCs w:val="24"/>
              </w:rPr>
              <w:object w:dxaOrig="2617" w:dyaOrig="1933" w14:anchorId="023538A3">
                <v:shape id="_x0000_i1029" type="#_x0000_t75" style="width:130.45pt;height:95.5pt" o:ole="">
                  <v:imagedata r:id="rId18" o:title=""/>
                </v:shape>
                <o:OLEObject Type="Embed" ProgID="ACD.ChemSketchCDX" ShapeID="_x0000_i1029" DrawAspect="Content" ObjectID="_1830077166" r:id="rId19"/>
              </w:object>
            </w:r>
          </w:p>
        </w:tc>
        <w:tc>
          <w:tcPr>
            <w:tcW w:w="4598" w:type="dxa"/>
            <w:vAlign w:val="center"/>
          </w:tcPr>
          <w:p w14:paraId="08B00EA9" w14:textId="3E73E951" w:rsidR="003A6F49" w:rsidRPr="007F0F9A" w:rsidRDefault="00057B11" w:rsidP="003A6F49">
            <w:pPr>
              <w:jc w:val="center"/>
              <w:rPr>
                <w:rFonts w:ascii="Times New Roman" w:hAnsi="Times New Roman" w:cs="Times New Roman"/>
                <w:b/>
                <w:bCs/>
                <w:noProof/>
                <w:sz w:val="24"/>
                <w:szCs w:val="24"/>
              </w:rPr>
            </w:pPr>
            <w:r w:rsidRPr="007F0F9A">
              <w:rPr>
                <w:rFonts w:ascii="Times New Roman" w:hAnsi="Times New Roman" w:cs="Times New Roman"/>
                <w:sz w:val="24"/>
                <w:szCs w:val="24"/>
              </w:rPr>
              <w:object w:dxaOrig="2124" w:dyaOrig="2737" w14:anchorId="5E555D74">
                <v:shape id="_x0000_i1030" type="#_x0000_t75" style="width:94.1pt;height:121.9pt" o:ole="">
                  <v:imagedata r:id="rId20" o:title=""/>
                </v:shape>
                <o:OLEObject Type="Embed" ProgID="ACD.ChemSketchCDX" ShapeID="_x0000_i1030" DrawAspect="Content" ObjectID="_1830077167" r:id="rId21"/>
              </w:object>
            </w:r>
          </w:p>
        </w:tc>
      </w:tr>
      <w:tr w:rsidR="003A6F49" w:rsidRPr="007F0F9A" w14:paraId="4A2EBA13" w14:textId="77777777" w:rsidTr="00057B11">
        <w:trPr>
          <w:jc w:val="center"/>
        </w:trPr>
        <w:tc>
          <w:tcPr>
            <w:tcW w:w="4644" w:type="dxa"/>
            <w:vAlign w:val="center"/>
          </w:tcPr>
          <w:p w14:paraId="4494A3BD" w14:textId="1AAFFBC9" w:rsidR="003A6F49" w:rsidRPr="007F0F9A" w:rsidRDefault="007F0F9A" w:rsidP="003A6F49">
            <w:pPr>
              <w:jc w:val="center"/>
              <w:rPr>
                <w:rFonts w:ascii="Times New Roman" w:hAnsi="Times New Roman" w:cs="Times New Roman"/>
                <w:b/>
                <w:bCs/>
                <w:sz w:val="24"/>
                <w:szCs w:val="24"/>
              </w:rPr>
            </w:pPr>
            <w:r>
              <w:rPr>
                <w:rFonts w:ascii="Times New Roman" w:hAnsi="Times New Roman" w:cs="Times New Roman"/>
                <w:b/>
                <w:bCs/>
                <w:sz w:val="24"/>
                <w:szCs w:val="24"/>
              </w:rPr>
              <w:t>(</w:t>
            </w:r>
            <w:r w:rsidR="003A6F49" w:rsidRPr="007F0F9A">
              <w:rPr>
                <w:rFonts w:ascii="Times New Roman" w:hAnsi="Times New Roman" w:cs="Times New Roman"/>
                <w:b/>
                <w:bCs/>
                <w:sz w:val="24"/>
                <w:szCs w:val="24"/>
              </w:rPr>
              <w:t>5</w:t>
            </w:r>
            <w:r>
              <w:rPr>
                <w:rFonts w:ascii="Times New Roman" w:hAnsi="Times New Roman" w:cs="Times New Roman"/>
                <w:b/>
                <w:bCs/>
                <w:sz w:val="24"/>
                <w:szCs w:val="24"/>
              </w:rPr>
              <w:t>)</w:t>
            </w:r>
            <w:r w:rsidR="00CF5ECD" w:rsidRPr="007F0F9A">
              <w:rPr>
                <w:rFonts w:ascii="Times New Roman" w:hAnsi="Times New Roman" w:cs="Times New Roman"/>
                <w:b/>
                <w:bCs/>
                <w:sz w:val="24"/>
                <w:szCs w:val="24"/>
              </w:rPr>
              <w:t xml:space="preserve"> Menthol</w:t>
            </w:r>
          </w:p>
        </w:tc>
        <w:tc>
          <w:tcPr>
            <w:tcW w:w="4598" w:type="dxa"/>
            <w:vAlign w:val="center"/>
          </w:tcPr>
          <w:p w14:paraId="155A745C" w14:textId="43BEF5BE" w:rsidR="003A6F49" w:rsidRPr="007F0F9A" w:rsidRDefault="007F0F9A" w:rsidP="003A6F49">
            <w:pPr>
              <w:jc w:val="center"/>
              <w:rPr>
                <w:rFonts w:ascii="Times New Roman" w:hAnsi="Times New Roman" w:cs="Times New Roman"/>
                <w:b/>
                <w:bCs/>
                <w:sz w:val="24"/>
                <w:szCs w:val="24"/>
              </w:rPr>
            </w:pPr>
            <w:r>
              <w:rPr>
                <w:rFonts w:ascii="Times New Roman" w:hAnsi="Times New Roman" w:cs="Times New Roman"/>
                <w:b/>
                <w:bCs/>
                <w:sz w:val="24"/>
                <w:szCs w:val="24"/>
              </w:rPr>
              <w:t>(</w:t>
            </w:r>
            <w:r w:rsidR="003A6F49" w:rsidRPr="007F0F9A">
              <w:rPr>
                <w:rFonts w:ascii="Times New Roman" w:hAnsi="Times New Roman" w:cs="Times New Roman"/>
                <w:b/>
                <w:bCs/>
                <w:sz w:val="24"/>
                <w:szCs w:val="24"/>
              </w:rPr>
              <w:t>6</w:t>
            </w:r>
            <w:r>
              <w:rPr>
                <w:rFonts w:ascii="Times New Roman" w:hAnsi="Times New Roman" w:cs="Times New Roman"/>
                <w:b/>
                <w:bCs/>
                <w:sz w:val="24"/>
                <w:szCs w:val="24"/>
              </w:rPr>
              <w:t>)</w:t>
            </w:r>
            <w:r w:rsidR="00CF5ECD" w:rsidRPr="007F0F9A">
              <w:rPr>
                <w:rFonts w:ascii="Times New Roman" w:hAnsi="Times New Roman" w:cs="Times New Roman"/>
                <w:b/>
                <w:bCs/>
                <w:sz w:val="24"/>
                <w:szCs w:val="24"/>
              </w:rPr>
              <w:t xml:space="preserve"> </w:t>
            </w:r>
            <w:r w:rsidR="00CF5ECD" w:rsidRPr="007F0F9A">
              <w:rPr>
                <w:rFonts w:ascii="Times New Roman" w:hAnsi="Times New Roman" w:cs="Times New Roman"/>
                <w:b/>
                <w:bCs/>
                <w:noProof/>
                <w:sz w:val="24"/>
                <w:szCs w:val="24"/>
              </w:rPr>
              <w:t>α-copaene</w:t>
            </w:r>
          </w:p>
        </w:tc>
      </w:tr>
      <w:tr w:rsidR="003A6F49" w:rsidRPr="007F0F9A" w14:paraId="140477C6" w14:textId="77777777" w:rsidTr="00057B11">
        <w:trPr>
          <w:jc w:val="center"/>
        </w:trPr>
        <w:tc>
          <w:tcPr>
            <w:tcW w:w="4644" w:type="dxa"/>
            <w:vAlign w:val="center"/>
          </w:tcPr>
          <w:p w14:paraId="59E3DAA9" w14:textId="202FF268" w:rsidR="003A6F49" w:rsidRPr="007F0F9A" w:rsidRDefault="003A6F49" w:rsidP="003A6F49">
            <w:pPr>
              <w:jc w:val="center"/>
              <w:rPr>
                <w:rFonts w:ascii="Times New Roman" w:hAnsi="Times New Roman" w:cs="Times New Roman"/>
                <w:b/>
                <w:bCs/>
                <w:noProof/>
                <w:sz w:val="24"/>
                <w:szCs w:val="24"/>
              </w:rPr>
            </w:pPr>
            <w:r w:rsidRPr="007F0F9A">
              <w:rPr>
                <w:rFonts w:ascii="Times New Roman" w:hAnsi="Times New Roman" w:cs="Times New Roman"/>
                <w:sz w:val="24"/>
                <w:szCs w:val="24"/>
              </w:rPr>
              <w:object w:dxaOrig="4177" w:dyaOrig="925" w14:anchorId="03DBBEB6">
                <v:shape id="_x0000_i1031" type="#_x0000_t75" style="width:208.85pt;height:46.35pt" o:ole="">
                  <v:imagedata r:id="rId22" o:title=""/>
                </v:shape>
                <o:OLEObject Type="Embed" ProgID="ACD.ChemSketchCDX" ShapeID="_x0000_i1031" DrawAspect="Content" ObjectID="_1830077168" r:id="rId23"/>
              </w:object>
            </w:r>
          </w:p>
        </w:tc>
        <w:tc>
          <w:tcPr>
            <w:tcW w:w="4598" w:type="dxa"/>
            <w:vAlign w:val="center"/>
          </w:tcPr>
          <w:p w14:paraId="15485C2A" w14:textId="0604623C" w:rsidR="003A6F49" w:rsidRPr="007F0F9A" w:rsidRDefault="00057B11" w:rsidP="003A6F49">
            <w:pPr>
              <w:jc w:val="center"/>
              <w:rPr>
                <w:rFonts w:ascii="Times New Roman" w:hAnsi="Times New Roman" w:cs="Times New Roman"/>
                <w:b/>
                <w:bCs/>
                <w:noProof/>
                <w:sz w:val="24"/>
                <w:szCs w:val="24"/>
              </w:rPr>
            </w:pPr>
            <w:r w:rsidRPr="007F0F9A">
              <w:rPr>
                <w:rFonts w:ascii="Times New Roman" w:hAnsi="Times New Roman" w:cs="Times New Roman"/>
                <w:sz w:val="24"/>
                <w:szCs w:val="24"/>
              </w:rPr>
              <w:object w:dxaOrig="5233" w:dyaOrig="3132" w14:anchorId="0202311F">
                <v:shape id="_x0000_i1032" type="#_x0000_t75" style="width:198.2pt;height:120.5pt" o:ole="">
                  <v:imagedata r:id="rId24" o:title=""/>
                </v:shape>
                <o:OLEObject Type="Embed" ProgID="ACD.ChemSketchCDX" ShapeID="_x0000_i1032" DrawAspect="Content" ObjectID="_1830077169" r:id="rId25"/>
              </w:object>
            </w:r>
          </w:p>
        </w:tc>
      </w:tr>
      <w:tr w:rsidR="003A6F49" w:rsidRPr="007F0F9A" w14:paraId="7F820C63" w14:textId="77777777" w:rsidTr="00057B11">
        <w:trPr>
          <w:jc w:val="center"/>
        </w:trPr>
        <w:tc>
          <w:tcPr>
            <w:tcW w:w="4644" w:type="dxa"/>
            <w:vAlign w:val="center"/>
          </w:tcPr>
          <w:p w14:paraId="7085544B" w14:textId="54775FE3" w:rsidR="003A6F49" w:rsidRPr="007F0F9A" w:rsidRDefault="007F0F9A" w:rsidP="003A6F49">
            <w:pPr>
              <w:jc w:val="center"/>
              <w:rPr>
                <w:rFonts w:ascii="Times New Roman" w:hAnsi="Times New Roman" w:cs="Times New Roman"/>
                <w:b/>
                <w:bCs/>
                <w:sz w:val="24"/>
                <w:szCs w:val="24"/>
              </w:rPr>
            </w:pPr>
            <w:r>
              <w:rPr>
                <w:rFonts w:ascii="Times New Roman" w:hAnsi="Times New Roman" w:cs="Times New Roman"/>
                <w:b/>
                <w:bCs/>
                <w:sz w:val="24"/>
                <w:szCs w:val="24"/>
              </w:rPr>
              <w:t>(</w:t>
            </w:r>
            <w:r w:rsidR="003A6F49" w:rsidRPr="007F0F9A">
              <w:rPr>
                <w:rFonts w:ascii="Times New Roman" w:hAnsi="Times New Roman" w:cs="Times New Roman"/>
                <w:b/>
                <w:bCs/>
                <w:sz w:val="24"/>
                <w:szCs w:val="24"/>
              </w:rPr>
              <w:t>7</w:t>
            </w:r>
            <w:r>
              <w:rPr>
                <w:rFonts w:ascii="Times New Roman" w:hAnsi="Times New Roman" w:cs="Times New Roman"/>
                <w:b/>
                <w:bCs/>
                <w:sz w:val="24"/>
                <w:szCs w:val="24"/>
              </w:rPr>
              <w:t>)</w:t>
            </w:r>
            <w:r w:rsidR="00CF5ECD" w:rsidRPr="007F0F9A">
              <w:rPr>
                <w:rFonts w:ascii="Times New Roman" w:hAnsi="Times New Roman" w:cs="Times New Roman"/>
                <w:b/>
                <w:bCs/>
                <w:sz w:val="24"/>
                <w:szCs w:val="24"/>
              </w:rPr>
              <w:t xml:space="preserve"> </w:t>
            </w:r>
            <w:r w:rsidR="00CF5ECD" w:rsidRPr="007F0F9A">
              <w:rPr>
                <w:rFonts w:ascii="Times New Roman" w:hAnsi="Times New Roman" w:cs="Times New Roman"/>
                <w:b/>
                <w:bCs/>
                <w:noProof/>
                <w:sz w:val="24"/>
                <w:szCs w:val="24"/>
              </w:rPr>
              <w:t>3,7-Dimethylnonane</w:t>
            </w:r>
          </w:p>
        </w:tc>
        <w:tc>
          <w:tcPr>
            <w:tcW w:w="4598" w:type="dxa"/>
            <w:vAlign w:val="center"/>
          </w:tcPr>
          <w:p w14:paraId="45FFC053" w14:textId="187A1394" w:rsidR="003A6F49" w:rsidRPr="007F0F9A" w:rsidRDefault="007F0F9A" w:rsidP="003A6F49">
            <w:pPr>
              <w:jc w:val="center"/>
              <w:rPr>
                <w:rFonts w:ascii="Times New Roman" w:hAnsi="Times New Roman" w:cs="Times New Roman"/>
                <w:b/>
                <w:bCs/>
                <w:sz w:val="24"/>
                <w:szCs w:val="24"/>
              </w:rPr>
            </w:pPr>
            <w:r>
              <w:rPr>
                <w:rFonts w:ascii="Times New Roman" w:hAnsi="Times New Roman" w:cs="Times New Roman"/>
                <w:b/>
                <w:bCs/>
                <w:sz w:val="24"/>
                <w:szCs w:val="24"/>
              </w:rPr>
              <w:t>(</w:t>
            </w:r>
            <w:r w:rsidR="003A6F49" w:rsidRPr="007F0F9A">
              <w:rPr>
                <w:rFonts w:ascii="Times New Roman" w:hAnsi="Times New Roman" w:cs="Times New Roman"/>
                <w:b/>
                <w:bCs/>
                <w:sz w:val="24"/>
                <w:szCs w:val="24"/>
              </w:rPr>
              <w:t>8</w:t>
            </w:r>
            <w:r>
              <w:rPr>
                <w:rFonts w:ascii="Times New Roman" w:hAnsi="Times New Roman" w:cs="Times New Roman"/>
                <w:b/>
                <w:bCs/>
                <w:sz w:val="24"/>
                <w:szCs w:val="24"/>
              </w:rPr>
              <w:t>)</w:t>
            </w:r>
            <w:r w:rsidR="00CF5ECD" w:rsidRPr="007F0F9A">
              <w:rPr>
                <w:rFonts w:ascii="Times New Roman" w:hAnsi="Times New Roman" w:cs="Times New Roman"/>
                <w:b/>
                <w:bCs/>
                <w:sz w:val="24"/>
                <w:szCs w:val="24"/>
              </w:rPr>
              <w:t xml:space="preserve"> </w:t>
            </w:r>
            <w:r w:rsidR="00CF5ECD" w:rsidRPr="007F0F9A">
              <w:rPr>
                <w:rFonts w:ascii="Times New Roman" w:hAnsi="Times New Roman" w:cs="Times New Roman"/>
                <w:b/>
                <w:bCs/>
                <w:noProof/>
                <w:sz w:val="24"/>
                <w:szCs w:val="24"/>
              </w:rPr>
              <w:t>(Z)-Lanceol acetate</w:t>
            </w:r>
          </w:p>
        </w:tc>
      </w:tr>
    </w:tbl>
    <w:p w14:paraId="46E9E89B" w14:textId="77777777" w:rsidR="003A6F49" w:rsidRDefault="003A6F49" w:rsidP="00C92ABC">
      <w:pPr>
        <w:spacing w:after="0"/>
        <w:jc w:val="both"/>
        <w:rPr>
          <w:rFonts w:ascii="Times New Roman" w:hAnsi="Times New Roman" w:cs="Times New Roman"/>
          <w:b/>
          <w:bCs/>
          <w:noProof/>
          <w:sz w:val="24"/>
          <w:szCs w:val="24"/>
        </w:rPr>
      </w:pPr>
    </w:p>
    <w:p w14:paraId="7B8FBCB6" w14:textId="22ABDA29" w:rsidR="00A05695" w:rsidRDefault="006E52E8" w:rsidP="00C92ABC">
      <w:pPr>
        <w:jc w:val="both"/>
        <w:rPr>
          <w:rFonts w:ascii="Times New Roman" w:hAnsi="Times New Roman" w:cs="Times New Roman"/>
          <w:b/>
          <w:bCs/>
          <w:noProof/>
          <w:sz w:val="24"/>
          <w:szCs w:val="24"/>
        </w:rPr>
      </w:pPr>
      <w:r>
        <w:rPr>
          <w:rFonts w:ascii="Times New Roman" w:hAnsi="Times New Roman" w:cs="Times New Roman"/>
          <w:b/>
          <w:bCs/>
          <w:noProof/>
          <w:sz w:val="24"/>
          <w:szCs w:val="24"/>
        </w:rPr>
        <w:t>Figure 1: Structures of phytoconstituents identified in Essential oil of</w:t>
      </w:r>
      <w:r w:rsidRPr="006E52E8">
        <w:rPr>
          <w:rFonts w:ascii="Times New Roman" w:hAnsi="Times New Roman" w:cs="Times New Roman"/>
          <w:b/>
          <w:bCs/>
          <w:i/>
          <w:iCs/>
          <w:noProof/>
          <w:sz w:val="24"/>
          <w:szCs w:val="24"/>
        </w:rPr>
        <w:t xml:space="preserve"> P</w:t>
      </w:r>
      <w:r w:rsidR="004844E7">
        <w:rPr>
          <w:rFonts w:ascii="Times New Roman" w:hAnsi="Times New Roman" w:cs="Times New Roman"/>
          <w:b/>
          <w:bCs/>
          <w:i/>
          <w:iCs/>
          <w:noProof/>
          <w:sz w:val="24"/>
          <w:szCs w:val="24"/>
        </w:rPr>
        <w:t>.</w:t>
      </w:r>
      <w:r w:rsidRPr="006E52E8">
        <w:rPr>
          <w:rFonts w:ascii="Times New Roman" w:hAnsi="Times New Roman" w:cs="Times New Roman"/>
          <w:b/>
          <w:bCs/>
          <w:i/>
          <w:iCs/>
          <w:noProof/>
          <w:sz w:val="24"/>
          <w:szCs w:val="24"/>
        </w:rPr>
        <w:t xml:space="preserve"> obtusa</w:t>
      </w:r>
      <w:r w:rsidR="004844E7">
        <w:rPr>
          <w:rFonts w:ascii="Times New Roman" w:hAnsi="Times New Roman" w:cs="Times New Roman"/>
          <w:b/>
          <w:bCs/>
          <w:i/>
          <w:iCs/>
          <w:noProof/>
          <w:sz w:val="24"/>
          <w:szCs w:val="24"/>
        </w:rPr>
        <w:t xml:space="preserve"> </w:t>
      </w:r>
      <w:r w:rsidR="004844E7" w:rsidRPr="004844E7">
        <w:rPr>
          <w:rFonts w:ascii="Times New Roman" w:hAnsi="Times New Roman" w:cs="Times New Roman"/>
          <w:b/>
          <w:bCs/>
          <w:noProof/>
          <w:sz w:val="24"/>
          <w:szCs w:val="24"/>
        </w:rPr>
        <w:t>pod</w:t>
      </w:r>
      <w:r w:rsidR="004844E7">
        <w:rPr>
          <w:rFonts w:ascii="Times New Roman" w:hAnsi="Times New Roman" w:cs="Times New Roman"/>
          <w:b/>
          <w:bCs/>
          <w:noProof/>
          <w:sz w:val="24"/>
          <w:szCs w:val="24"/>
        </w:rPr>
        <w:t>s</w:t>
      </w:r>
    </w:p>
    <w:p w14:paraId="38B5CAC3" w14:textId="4173339C" w:rsidR="00DA288C" w:rsidRPr="008B2A00" w:rsidRDefault="008B2A00" w:rsidP="00C27306">
      <w:pPr>
        <w:spacing w:before="240"/>
        <w:jc w:val="both"/>
        <w:rPr>
          <w:rFonts w:ascii="Times New Roman" w:hAnsi="Times New Roman" w:cs="Times New Roman"/>
          <w:b/>
          <w:bCs/>
          <w:i/>
          <w:iCs/>
          <w:noProof/>
          <w:sz w:val="24"/>
          <w:szCs w:val="24"/>
        </w:rPr>
      </w:pPr>
      <w:r w:rsidRPr="008B2A00">
        <w:rPr>
          <w:rFonts w:ascii="Times New Roman" w:hAnsi="Times New Roman" w:cs="Times New Roman"/>
          <w:b/>
          <w:bCs/>
          <w:i/>
          <w:iCs/>
          <w:noProof/>
          <w:sz w:val="24"/>
          <w:szCs w:val="24"/>
        </w:rPr>
        <w:t xml:space="preserve">3.2 </w:t>
      </w:r>
      <w:r w:rsidR="00DA288C" w:rsidRPr="008B2A00">
        <w:rPr>
          <w:rFonts w:ascii="Times New Roman" w:hAnsi="Times New Roman" w:cs="Times New Roman"/>
          <w:b/>
          <w:bCs/>
          <w:i/>
          <w:iCs/>
          <w:noProof/>
          <w:sz w:val="24"/>
          <w:szCs w:val="24"/>
        </w:rPr>
        <w:t>Anti</w:t>
      </w:r>
      <w:r w:rsidR="00A12374" w:rsidRPr="008B2A00">
        <w:rPr>
          <w:rFonts w:ascii="Times New Roman" w:hAnsi="Times New Roman" w:cs="Times New Roman"/>
          <w:b/>
          <w:bCs/>
          <w:i/>
          <w:iCs/>
          <w:noProof/>
          <w:sz w:val="24"/>
          <w:szCs w:val="24"/>
        </w:rPr>
        <w:t>o</w:t>
      </w:r>
      <w:r w:rsidR="00DA288C" w:rsidRPr="008B2A00">
        <w:rPr>
          <w:rFonts w:ascii="Times New Roman" w:hAnsi="Times New Roman" w:cs="Times New Roman"/>
          <w:b/>
          <w:bCs/>
          <w:i/>
          <w:iCs/>
          <w:noProof/>
          <w:sz w:val="24"/>
          <w:szCs w:val="24"/>
        </w:rPr>
        <w:t>xidant Activity</w:t>
      </w:r>
    </w:p>
    <w:p w14:paraId="37DA34C6" w14:textId="0D8ECEEA" w:rsidR="00A12374" w:rsidRDefault="00D505E5" w:rsidP="00676C1E">
      <w:pPr>
        <w:jc w:val="both"/>
        <w:rPr>
          <w:rFonts w:ascii="Times New Roman" w:hAnsi="Times New Roman" w:cs="Times New Roman"/>
          <w:noProof/>
          <w:sz w:val="24"/>
          <w:szCs w:val="24"/>
        </w:rPr>
      </w:pPr>
      <w:r w:rsidRPr="00D505E5">
        <w:rPr>
          <w:rFonts w:ascii="Times New Roman" w:hAnsi="Times New Roman" w:cs="Times New Roman"/>
          <w:noProof/>
          <w:sz w:val="24"/>
          <w:szCs w:val="24"/>
        </w:rPr>
        <w:t xml:space="preserve">The essential oil obtained from the pods of </w:t>
      </w:r>
      <w:r w:rsidRPr="00D505E5">
        <w:rPr>
          <w:rFonts w:ascii="Times New Roman" w:hAnsi="Times New Roman" w:cs="Times New Roman"/>
          <w:i/>
          <w:iCs/>
          <w:noProof/>
          <w:sz w:val="24"/>
          <w:szCs w:val="24"/>
        </w:rPr>
        <w:t>P</w:t>
      </w:r>
      <w:r w:rsidR="006F4DC9">
        <w:rPr>
          <w:rFonts w:ascii="Times New Roman" w:hAnsi="Times New Roman" w:cs="Times New Roman"/>
          <w:i/>
          <w:iCs/>
          <w:noProof/>
          <w:sz w:val="24"/>
          <w:szCs w:val="24"/>
        </w:rPr>
        <w:t>.</w:t>
      </w:r>
      <w:r w:rsidRPr="00D505E5">
        <w:rPr>
          <w:rFonts w:ascii="Times New Roman" w:hAnsi="Times New Roman" w:cs="Times New Roman"/>
          <w:i/>
          <w:iCs/>
          <w:noProof/>
          <w:sz w:val="24"/>
          <w:szCs w:val="24"/>
        </w:rPr>
        <w:t xml:space="preserve"> obtusa</w:t>
      </w:r>
      <w:r w:rsidRPr="00D505E5">
        <w:rPr>
          <w:rFonts w:ascii="Times New Roman" w:hAnsi="Times New Roman" w:cs="Times New Roman"/>
          <w:noProof/>
          <w:sz w:val="24"/>
          <w:szCs w:val="24"/>
        </w:rPr>
        <w:t xml:space="preserve"> demonstrated significant antioxidant potential,</w:t>
      </w:r>
      <w:r>
        <w:rPr>
          <w:rFonts w:ascii="Times New Roman" w:hAnsi="Times New Roman" w:cs="Times New Roman"/>
          <w:noProof/>
          <w:sz w:val="24"/>
          <w:szCs w:val="24"/>
        </w:rPr>
        <w:t xml:space="preserve"> </w:t>
      </w:r>
      <w:r w:rsidR="00161BA3" w:rsidRPr="00161BA3">
        <w:rPr>
          <w:rFonts w:ascii="Times New Roman" w:hAnsi="Times New Roman" w:cs="Times New Roman"/>
          <w:noProof/>
          <w:sz w:val="24"/>
          <w:szCs w:val="24"/>
        </w:rPr>
        <w:t>evidenced by its concentration-dependent scavenging ability in both DPPH and H₂O₂ assays.</w:t>
      </w:r>
      <w:r w:rsidRPr="00D505E5">
        <w:t xml:space="preserve"> </w:t>
      </w:r>
      <w:r w:rsidRPr="00D505E5">
        <w:rPr>
          <w:rFonts w:ascii="Times New Roman" w:hAnsi="Times New Roman" w:cs="Times New Roman"/>
          <w:noProof/>
          <w:sz w:val="24"/>
          <w:szCs w:val="24"/>
        </w:rPr>
        <w:t>The oil showed strong, dose-dependent radical neutralization</w:t>
      </w:r>
      <w:r>
        <w:rPr>
          <w:rFonts w:ascii="Times New Roman" w:hAnsi="Times New Roman" w:cs="Times New Roman"/>
          <w:noProof/>
          <w:sz w:val="24"/>
          <w:szCs w:val="24"/>
        </w:rPr>
        <w:t xml:space="preserve"> </w:t>
      </w:r>
      <w:r w:rsidRPr="00D505E5">
        <w:rPr>
          <w:rFonts w:ascii="Times New Roman" w:hAnsi="Times New Roman" w:cs="Times New Roman"/>
          <w:noProof/>
          <w:sz w:val="24"/>
          <w:szCs w:val="24"/>
        </w:rPr>
        <w:t>comparable to standard antioxidants</w:t>
      </w:r>
      <w:r w:rsidR="00161BA3">
        <w:rPr>
          <w:rFonts w:ascii="Times New Roman" w:hAnsi="Times New Roman" w:cs="Times New Roman"/>
          <w:noProof/>
          <w:sz w:val="24"/>
          <w:szCs w:val="24"/>
        </w:rPr>
        <w:t xml:space="preserve"> (BHT and Ascorbic acid).</w:t>
      </w:r>
      <w:r w:rsidRPr="00D505E5">
        <w:rPr>
          <w:rFonts w:ascii="Times New Roman" w:hAnsi="Times New Roman" w:cs="Times New Roman"/>
          <w:noProof/>
          <w:sz w:val="24"/>
          <w:szCs w:val="24"/>
        </w:rPr>
        <w:t xml:space="preserve"> The dose-dependent increase in antioxidant activity observed in both assays reflects the cumulative and synergistic effects of the identified constituents.</w:t>
      </w:r>
      <w:r>
        <w:rPr>
          <w:rFonts w:ascii="Times New Roman" w:hAnsi="Times New Roman" w:cs="Times New Roman"/>
          <w:noProof/>
          <w:sz w:val="24"/>
          <w:szCs w:val="24"/>
        </w:rPr>
        <w:t xml:space="preserve"> </w:t>
      </w:r>
      <w:r w:rsidR="00161BA3" w:rsidRPr="00161BA3">
        <w:rPr>
          <w:rFonts w:ascii="Times New Roman" w:hAnsi="Times New Roman" w:cs="Times New Roman"/>
          <w:noProof/>
          <w:sz w:val="24"/>
          <w:szCs w:val="24"/>
        </w:rPr>
        <w:t xml:space="preserve">The </w:t>
      </w:r>
      <w:r w:rsidR="00161BA3">
        <w:rPr>
          <w:rFonts w:ascii="Times New Roman" w:hAnsi="Times New Roman" w:cs="Times New Roman"/>
          <w:noProof/>
          <w:sz w:val="24"/>
          <w:szCs w:val="24"/>
        </w:rPr>
        <w:t>biological response</w:t>
      </w:r>
      <w:r w:rsidR="00161BA3" w:rsidRPr="00161BA3">
        <w:rPr>
          <w:rFonts w:ascii="Times New Roman" w:hAnsi="Times New Roman" w:cs="Times New Roman"/>
          <w:noProof/>
          <w:sz w:val="24"/>
          <w:szCs w:val="24"/>
        </w:rPr>
        <w:t xml:space="preserve"> observed </w:t>
      </w:r>
      <w:r w:rsidR="00161BA3">
        <w:rPr>
          <w:rFonts w:ascii="Times New Roman" w:hAnsi="Times New Roman" w:cs="Times New Roman"/>
          <w:noProof/>
          <w:sz w:val="24"/>
          <w:szCs w:val="24"/>
        </w:rPr>
        <w:t xml:space="preserve">indicates </w:t>
      </w:r>
      <w:r w:rsidR="00161BA3" w:rsidRPr="00161BA3">
        <w:rPr>
          <w:rFonts w:ascii="Times New Roman" w:hAnsi="Times New Roman" w:cs="Times New Roman"/>
          <w:noProof/>
          <w:sz w:val="24"/>
          <w:szCs w:val="24"/>
        </w:rPr>
        <w:t>that the</w:t>
      </w:r>
      <w:r w:rsidR="00161BA3">
        <w:rPr>
          <w:rFonts w:ascii="Times New Roman" w:hAnsi="Times New Roman" w:cs="Times New Roman"/>
          <w:noProof/>
          <w:sz w:val="24"/>
          <w:szCs w:val="24"/>
        </w:rPr>
        <w:t xml:space="preserve"> </w:t>
      </w:r>
      <w:r w:rsidR="00161BA3" w:rsidRPr="00161BA3">
        <w:rPr>
          <w:rFonts w:ascii="Times New Roman" w:hAnsi="Times New Roman" w:cs="Times New Roman"/>
          <w:noProof/>
          <w:sz w:val="24"/>
          <w:szCs w:val="24"/>
        </w:rPr>
        <w:t>antioxidant capacity is d</w:t>
      </w:r>
      <w:r w:rsidR="00161BA3">
        <w:rPr>
          <w:rFonts w:ascii="Times New Roman" w:hAnsi="Times New Roman" w:cs="Times New Roman"/>
          <w:noProof/>
          <w:sz w:val="24"/>
          <w:szCs w:val="24"/>
        </w:rPr>
        <w:t xml:space="preserve">ue to </w:t>
      </w:r>
      <w:r w:rsidR="00161BA3" w:rsidRPr="00161BA3">
        <w:rPr>
          <w:rFonts w:ascii="Times New Roman" w:hAnsi="Times New Roman" w:cs="Times New Roman"/>
          <w:noProof/>
          <w:sz w:val="24"/>
          <w:szCs w:val="24"/>
        </w:rPr>
        <w:t xml:space="preserve">the synergistic </w:t>
      </w:r>
      <w:r w:rsidR="00161BA3">
        <w:rPr>
          <w:rFonts w:ascii="Times New Roman" w:hAnsi="Times New Roman" w:cs="Times New Roman"/>
          <w:noProof/>
          <w:sz w:val="24"/>
          <w:szCs w:val="24"/>
        </w:rPr>
        <w:t xml:space="preserve">effect </w:t>
      </w:r>
      <w:r w:rsidR="00161BA3" w:rsidRPr="00161BA3">
        <w:rPr>
          <w:rFonts w:ascii="Times New Roman" w:hAnsi="Times New Roman" w:cs="Times New Roman"/>
          <w:noProof/>
          <w:sz w:val="24"/>
          <w:szCs w:val="24"/>
        </w:rPr>
        <w:t xml:space="preserve">of its major and minor </w:t>
      </w:r>
      <w:r w:rsidR="00161BA3">
        <w:rPr>
          <w:rFonts w:ascii="Times New Roman" w:hAnsi="Times New Roman" w:cs="Times New Roman"/>
          <w:noProof/>
          <w:sz w:val="24"/>
          <w:szCs w:val="24"/>
        </w:rPr>
        <w:t>phyto</w:t>
      </w:r>
      <w:r w:rsidR="00161BA3" w:rsidRPr="00161BA3">
        <w:rPr>
          <w:rFonts w:ascii="Times New Roman" w:hAnsi="Times New Roman" w:cs="Times New Roman"/>
          <w:noProof/>
          <w:sz w:val="24"/>
          <w:szCs w:val="24"/>
        </w:rPr>
        <w:t>constituents.</w:t>
      </w:r>
      <w:r w:rsidR="00161BA3">
        <w:rPr>
          <w:rFonts w:ascii="Times New Roman" w:hAnsi="Times New Roman" w:cs="Times New Roman"/>
          <w:noProof/>
          <w:sz w:val="24"/>
          <w:szCs w:val="24"/>
        </w:rPr>
        <w:t xml:space="preserve"> </w:t>
      </w:r>
      <w:r w:rsidRPr="00D505E5">
        <w:rPr>
          <w:rFonts w:ascii="Times New Roman" w:hAnsi="Times New Roman" w:cs="Times New Roman"/>
          <w:noProof/>
          <w:sz w:val="24"/>
          <w:szCs w:val="24"/>
        </w:rPr>
        <w:t xml:space="preserve">The synergistic interactions among monoterpenes within essential oils are well established and can substantially amplify their biological activities, often surpassing the effects exerted by the individual constituents alone </w:t>
      </w:r>
      <w:r w:rsidRPr="002850D7">
        <w:rPr>
          <w:rFonts w:ascii="Times New Roman" w:hAnsi="Times New Roman" w:cs="Times New Roman"/>
          <w:b/>
          <w:bCs/>
          <w:noProof/>
          <w:sz w:val="24"/>
          <w:szCs w:val="24"/>
          <w:highlight w:val="yellow"/>
        </w:rPr>
        <w:t>(Bakkali et al, 2008)</w:t>
      </w:r>
      <w:r w:rsidRPr="0094717D">
        <w:rPr>
          <w:rFonts w:ascii="Times New Roman" w:hAnsi="Times New Roman" w:cs="Times New Roman"/>
          <w:b/>
          <w:bCs/>
          <w:noProof/>
          <w:sz w:val="24"/>
          <w:szCs w:val="24"/>
        </w:rPr>
        <w:t>.</w:t>
      </w:r>
      <w:r w:rsidR="00676C1E">
        <w:rPr>
          <w:rFonts w:ascii="Times New Roman" w:hAnsi="Times New Roman" w:cs="Times New Roman"/>
          <w:noProof/>
          <w:sz w:val="24"/>
          <w:szCs w:val="24"/>
        </w:rPr>
        <w:t xml:space="preserve"> </w:t>
      </w:r>
      <w:r w:rsidR="000D2561" w:rsidRPr="00624745">
        <w:rPr>
          <w:rFonts w:ascii="Times New Roman" w:hAnsi="Times New Roman" w:cs="Times New Roman"/>
          <w:noProof/>
          <w:sz w:val="24"/>
          <w:szCs w:val="24"/>
        </w:rPr>
        <w:t>Further the percent inhibition by</w:t>
      </w:r>
      <w:r>
        <w:rPr>
          <w:rFonts w:ascii="Times New Roman" w:hAnsi="Times New Roman" w:cs="Times New Roman"/>
          <w:noProof/>
          <w:sz w:val="24"/>
          <w:szCs w:val="24"/>
        </w:rPr>
        <w:t xml:space="preserve"> </w:t>
      </w:r>
      <w:r w:rsidR="000D2561" w:rsidRPr="00624745">
        <w:rPr>
          <w:rFonts w:ascii="Times New Roman" w:hAnsi="Times New Roman" w:cs="Times New Roman"/>
          <w:noProof/>
          <w:sz w:val="24"/>
          <w:szCs w:val="24"/>
        </w:rPr>
        <w:t xml:space="preserve">essential oil of </w:t>
      </w:r>
      <w:r w:rsidR="006F4DC9">
        <w:rPr>
          <w:rFonts w:ascii="Times New Roman" w:hAnsi="Times New Roman" w:cs="Times New Roman"/>
          <w:i/>
          <w:iCs/>
          <w:noProof/>
          <w:sz w:val="24"/>
          <w:szCs w:val="24"/>
        </w:rPr>
        <w:t>P.</w:t>
      </w:r>
      <w:r w:rsidR="008E5E8B" w:rsidRPr="008E5E8B">
        <w:rPr>
          <w:rFonts w:ascii="Times New Roman" w:hAnsi="Times New Roman" w:cs="Times New Roman"/>
          <w:i/>
          <w:iCs/>
          <w:noProof/>
          <w:sz w:val="24"/>
          <w:szCs w:val="24"/>
        </w:rPr>
        <w:t>obtu</w:t>
      </w:r>
      <w:r w:rsidR="006F4DC9">
        <w:rPr>
          <w:rFonts w:ascii="Times New Roman" w:hAnsi="Times New Roman" w:cs="Times New Roman"/>
          <w:i/>
          <w:iCs/>
          <w:noProof/>
          <w:sz w:val="24"/>
          <w:szCs w:val="24"/>
        </w:rPr>
        <w:t>sa</w:t>
      </w:r>
      <w:r w:rsidR="008E5E8B">
        <w:rPr>
          <w:rFonts w:ascii="Times New Roman" w:hAnsi="Times New Roman" w:cs="Times New Roman"/>
          <w:noProof/>
          <w:sz w:val="24"/>
          <w:szCs w:val="24"/>
        </w:rPr>
        <w:t xml:space="preserve"> </w:t>
      </w:r>
      <w:r w:rsidR="000D2561" w:rsidRPr="00624745">
        <w:rPr>
          <w:rFonts w:ascii="Times New Roman" w:hAnsi="Times New Roman" w:cs="Times New Roman"/>
          <w:noProof/>
          <w:sz w:val="24"/>
          <w:szCs w:val="24"/>
        </w:rPr>
        <w:t xml:space="preserve">pods </w:t>
      </w:r>
      <w:r>
        <w:rPr>
          <w:rFonts w:ascii="Times New Roman" w:hAnsi="Times New Roman" w:cs="Times New Roman"/>
          <w:noProof/>
          <w:sz w:val="24"/>
          <w:szCs w:val="24"/>
        </w:rPr>
        <w:t xml:space="preserve">with positive </w:t>
      </w:r>
      <w:r w:rsidR="000D2561" w:rsidRPr="00624745">
        <w:rPr>
          <w:rFonts w:ascii="Times New Roman" w:hAnsi="Times New Roman" w:cs="Times New Roman"/>
          <w:noProof/>
          <w:sz w:val="24"/>
          <w:szCs w:val="24"/>
        </w:rPr>
        <w:t>standards of different antioxidant bioassay were plotted against concentrations, and the equation for the line was used to determine the IC</w:t>
      </w:r>
      <w:r w:rsidR="000D2561" w:rsidRPr="00624745">
        <w:rPr>
          <w:rFonts w:ascii="Times New Roman" w:hAnsi="Times New Roman" w:cs="Times New Roman"/>
          <w:noProof/>
          <w:sz w:val="24"/>
          <w:szCs w:val="24"/>
          <w:vertAlign w:val="subscript"/>
        </w:rPr>
        <w:t>50</w:t>
      </w:r>
      <w:r w:rsidR="000D2561" w:rsidRPr="00624745">
        <w:rPr>
          <w:rFonts w:ascii="Times New Roman" w:hAnsi="Times New Roman" w:cs="Times New Roman"/>
          <w:noProof/>
          <w:sz w:val="24"/>
          <w:szCs w:val="24"/>
        </w:rPr>
        <w:t xml:space="preserve"> (half-maximal inhibitory</w:t>
      </w:r>
      <w:r w:rsidR="00B560B6" w:rsidRPr="00624745">
        <w:rPr>
          <w:rFonts w:ascii="Times New Roman" w:hAnsi="Times New Roman" w:cs="Times New Roman"/>
          <w:noProof/>
          <w:sz w:val="24"/>
          <w:szCs w:val="24"/>
        </w:rPr>
        <w:t xml:space="preserve"> concentrations) values.</w:t>
      </w:r>
    </w:p>
    <w:p w14:paraId="3D88C79D" w14:textId="5B211B3A" w:rsidR="00B75032" w:rsidRPr="00454663" w:rsidRDefault="00B75032" w:rsidP="00B75032">
      <w:pPr>
        <w:spacing w:before="240"/>
        <w:rPr>
          <w:rFonts w:ascii="Times New Roman" w:hAnsi="Times New Roman" w:cs="Times New Roman"/>
          <w:b/>
          <w:bCs/>
          <w:i/>
          <w:iCs/>
          <w:noProof/>
          <w:sz w:val="24"/>
          <w:szCs w:val="24"/>
        </w:rPr>
      </w:pPr>
      <w:r w:rsidRPr="00454663">
        <w:rPr>
          <w:rFonts w:ascii="Times New Roman" w:hAnsi="Times New Roman" w:cs="Times New Roman"/>
          <w:b/>
          <w:bCs/>
          <w:i/>
          <w:iCs/>
          <w:noProof/>
          <w:sz w:val="24"/>
          <w:szCs w:val="24"/>
        </w:rPr>
        <w:lastRenderedPageBreak/>
        <w:t>3.2.1. DPPH Radical Scavenging Activity</w:t>
      </w:r>
    </w:p>
    <w:p w14:paraId="61707CA0" w14:textId="6FA6D040" w:rsidR="00170D21" w:rsidRPr="00B75032" w:rsidRDefault="00B75032" w:rsidP="00170D21">
      <w:pPr>
        <w:spacing w:before="240"/>
        <w:jc w:val="both"/>
        <w:rPr>
          <w:rFonts w:ascii="Times New Roman" w:hAnsi="Times New Roman" w:cs="Times New Roman"/>
          <w:noProof/>
          <w:sz w:val="24"/>
          <w:szCs w:val="24"/>
        </w:rPr>
      </w:pPr>
      <w:r w:rsidRPr="00B75032">
        <w:rPr>
          <w:rFonts w:ascii="Times New Roman" w:hAnsi="Times New Roman" w:cs="Times New Roman"/>
          <w:noProof/>
          <w:sz w:val="24"/>
          <w:szCs w:val="24"/>
        </w:rPr>
        <w:t xml:space="preserve">The essential oil of </w:t>
      </w:r>
      <w:r w:rsidRPr="00B75032">
        <w:rPr>
          <w:rFonts w:ascii="Times New Roman" w:hAnsi="Times New Roman" w:cs="Times New Roman"/>
          <w:i/>
          <w:iCs/>
          <w:noProof/>
          <w:sz w:val="24"/>
          <w:szCs w:val="24"/>
        </w:rPr>
        <w:t>P</w:t>
      </w:r>
      <w:r w:rsidR="006F4DC9">
        <w:rPr>
          <w:rFonts w:ascii="Times New Roman" w:hAnsi="Times New Roman" w:cs="Times New Roman"/>
          <w:i/>
          <w:iCs/>
          <w:noProof/>
          <w:sz w:val="24"/>
          <w:szCs w:val="24"/>
        </w:rPr>
        <w:t>.</w:t>
      </w:r>
      <w:r w:rsidRPr="00B75032">
        <w:rPr>
          <w:rFonts w:ascii="Times New Roman" w:hAnsi="Times New Roman" w:cs="Times New Roman"/>
          <w:i/>
          <w:iCs/>
          <w:noProof/>
          <w:sz w:val="24"/>
          <w:szCs w:val="24"/>
        </w:rPr>
        <w:t xml:space="preserve"> obtusa</w:t>
      </w:r>
      <w:r w:rsidRPr="00B75032">
        <w:rPr>
          <w:rFonts w:ascii="Times New Roman" w:hAnsi="Times New Roman" w:cs="Times New Roman"/>
          <w:noProof/>
          <w:sz w:val="24"/>
          <w:szCs w:val="24"/>
        </w:rPr>
        <w:t xml:space="preserve"> pods demonstrated strong, dose-dependent DPPH radical scavenging activity.</w:t>
      </w:r>
      <w:r w:rsidR="00FF3813">
        <w:rPr>
          <w:rFonts w:ascii="Times New Roman" w:hAnsi="Times New Roman" w:cs="Times New Roman"/>
          <w:noProof/>
          <w:sz w:val="24"/>
          <w:szCs w:val="24"/>
        </w:rPr>
        <w:t xml:space="preserve"> </w:t>
      </w:r>
      <w:r w:rsidR="00FF3813" w:rsidRPr="00FF3813">
        <w:rPr>
          <w:rFonts w:ascii="Times New Roman" w:hAnsi="Times New Roman" w:cs="Times New Roman"/>
          <w:noProof/>
          <w:sz w:val="24"/>
          <w:szCs w:val="24"/>
        </w:rPr>
        <w:t xml:space="preserve">As shown in Table </w:t>
      </w:r>
      <w:r w:rsidR="00FF3813">
        <w:rPr>
          <w:rFonts w:ascii="Times New Roman" w:hAnsi="Times New Roman" w:cs="Times New Roman"/>
          <w:noProof/>
          <w:sz w:val="24"/>
          <w:szCs w:val="24"/>
        </w:rPr>
        <w:t>2</w:t>
      </w:r>
      <w:r w:rsidR="00FF3813" w:rsidRPr="00FF3813">
        <w:rPr>
          <w:rFonts w:ascii="Times New Roman" w:hAnsi="Times New Roman" w:cs="Times New Roman"/>
          <w:noProof/>
          <w:sz w:val="24"/>
          <w:szCs w:val="24"/>
        </w:rPr>
        <w:t>, the essential oil exhibited a progressive increase in anti-</w:t>
      </w:r>
      <w:r w:rsidR="00FF3813">
        <w:rPr>
          <w:rFonts w:ascii="Times New Roman" w:hAnsi="Times New Roman" w:cs="Times New Roman"/>
          <w:noProof/>
          <w:sz w:val="24"/>
          <w:szCs w:val="24"/>
        </w:rPr>
        <w:t>oxidant</w:t>
      </w:r>
      <w:r w:rsidR="00FF3813" w:rsidRPr="00FF3813">
        <w:rPr>
          <w:rFonts w:ascii="Times New Roman" w:hAnsi="Times New Roman" w:cs="Times New Roman"/>
          <w:noProof/>
          <w:sz w:val="24"/>
          <w:szCs w:val="24"/>
        </w:rPr>
        <w:t xml:space="preserve"> activity across concentrations, relative to the</w:t>
      </w:r>
      <w:r w:rsidR="00FF3813">
        <w:rPr>
          <w:rFonts w:ascii="Times New Roman" w:hAnsi="Times New Roman" w:cs="Times New Roman"/>
          <w:noProof/>
          <w:sz w:val="24"/>
          <w:szCs w:val="24"/>
        </w:rPr>
        <w:t xml:space="preserve"> taken</w:t>
      </w:r>
      <w:r w:rsidR="00FF3813" w:rsidRPr="00FF3813">
        <w:rPr>
          <w:rFonts w:ascii="Times New Roman" w:hAnsi="Times New Roman" w:cs="Times New Roman"/>
          <w:noProof/>
          <w:sz w:val="24"/>
          <w:szCs w:val="24"/>
        </w:rPr>
        <w:t xml:space="preserve"> </w:t>
      </w:r>
      <w:r w:rsidR="00FF3813">
        <w:rPr>
          <w:rFonts w:ascii="Times New Roman" w:hAnsi="Times New Roman" w:cs="Times New Roman"/>
          <w:noProof/>
          <w:sz w:val="24"/>
          <w:szCs w:val="24"/>
        </w:rPr>
        <w:t xml:space="preserve">BHT </w:t>
      </w:r>
      <w:r w:rsidR="00FF3813" w:rsidRPr="00FF3813">
        <w:rPr>
          <w:rFonts w:ascii="Times New Roman" w:hAnsi="Times New Roman" w:cs="Times New Roman"/>
          <w:noProof/>
          <w:sz w:val="24"/>
          <w:szCs w:val="24"/>
        </w:rPr>
        <w:t>standard</w:t>
      </w:r>
      <w:r w:rsidR="00FF3813">
        <w:rPr>
          <w:rFonts w:ascii="Times New Roman" w:hAnsi="Times New Roman" w:cs="Times New Roman"/>
          <w:noProof/>
          <w:sz w:val="24"/>
          <w:szCs w:val="24"/>
        </w:rPr>
        <w:t>s.</w:t>
      </w:r>
      <w:r w:rsidRPr="00B75032">
        <w:rPr>
          <w:rFonts w:ascii="Times New Roman" w:hAnsi="Times New Roman" w:cs="Times New Roman"/>
          <w:noProof/>
          <w:sz w:val="24"/>
          <w:szCs w:val="24"/>
        </w:rPr>
        <w:t xml:space="preserve"> </w:t>
      </w:r>
      <w:r w:rsidR="00170D21" w:rsidRPr="00B75032">
        <w:rPr>
          <w:rFonts w:ascii="Times New Roman" w:hAnsi="Times New Roman" w:cs="Times New Roman"/>
          <w:noProof/>
          <w:sz w:val="24"/>
          <w:szCs w:val="24"/>
        </w:rPr>
        <w:t>The inhibition increased from 35.7% at 25 μL/mL to 89.5% at 100 μL/mL, approaching the activity of the standard BHT (99.2% at 100 μg/mL). The oil exhibited an IC₅₀ of 43.41 μL/mL, indicating considerable radical quenching potency.</w:t>
      </w:r>
    </w:p>
    <w:p w14:paraId="1255C338" w14:textId="4938D721" w:rsidR="00344749" w:rsidRPr="008C58C1" w:rsidRDefault="00344749" w:rsidP="00344749">
      <w:pPr>
        <w:spacing w:before="240"/>
        <w:rPr>
          <w:rFonts w:ascii="Times New Roman" w:hAnsi="Times New Roman" w:cs="Times New Roman"/>
          <w:b/>
          <w:bCs/>
          <w:noProof/>
          <w:sz w:val="24"/>
          <w:szCs w:val="24"/>
        </w:rPr>
      </w:pPr>
      <w:r w:rsidRPr="008C58C1">
        <w:rPr>
          <w:rFonts w:ascii="Times New Roman" w:hAnsi="Times New Roman" w:cs="Times New Roman"/>
          <w:b/>
          <w:bCs/>
          <w:noProof/>
          <w:sz w:val="24"/>
          <w:szCs w:val="24"/>
        </w:rPr>
        <w:t xml:space="preserve">Table 2 : </w:t>
      </w:r>
      <w:r w:rsidR="008C58C1">
        <w:rPr>
          <w:rFonts w:ascii="Times New Roman" w:hAnsi="Times New Roman" w:cs="Times New Roman"/>
          <w:b/>
          <w:bCs/>
          <w:noProof/>
          <w:sz w:val="24"/>
          <w:szCs w:val="24"/>
        </w:rPr>
        <w:t xml:space="preserve">Percent DPPH Radical Scavenging </w:t>
      </w:r>
      <w:r w:rsidRPr="008C58C1">
        <w:rPr>
          <w:rFonts w:ascii="Times New Roman" w:hAnsi="Times New Roman" w:cs="Times New Roman"/>
          <w:b/>
          <w:bCs/>
          <w:noProof/>
          <w:sz w:val="24"/>
          <w:szCs w:val="24"/>
        </w:rPr>
        <w:t xml:space="preserve">Antioxidant activity of Essential Oil of </w:t>
      </w:r>
      <w:r w:rsidRPr="008C58C1">
        <w:rPr>
          <w:rFonts w:ascii="Times New Roman" w:hAnsi="Times New Roman" w:cs="Times New Roman"/>
          <w:b/>
          <w:bCs/>
          <w:i/>
          <w:iCs/>
          <w:noProof/>
          <w:sz w:val="24"/>
          <w:szCs w:val="24"/>
        </w:rPr>
        <w:t>P</w:t>
      </w:r>
      <w:r w:rsidR="006F4DC9">
        <w:rPr>
          <w:rFonts w:ascii="Times New Roman" w:hAnsi="Times New Roman" w:cs="Times New Roman"/>
          <w:b/>
          <w:bCs/>
          <w:i/>
          <w:iCs/>
          <w:noProof/>
          <w:sz w:val="24"/>
          <w:szCs w:val="24"/>
        </w:rPr>
        <w:t>.</w:t>
      </w:r>
      <w:r w:rsidRPr="008C58C1">
        <w:rPr>
          <w:rFonts w:ascii="Times New Roman" w:hAnsi="Times New Roman" w:cs="Times New Roman"/>
          <w:b/>
          <w:bCs/>
          <w:i/>
          <w:iCs/>
          <w:noProof/>
          <w:sz w:val="24"/>
          <w:szCs w:val="24"/>
        </w:rPr>
        <w:t xml:space="preserve"> obtusa</w:t>
      </w:r>
      <w:r w:rsidRPr="008C58C1">
        <w:rPr>
          <w:rFonts w:ascii="Times New Roman" w:hAnsi="Times New Roman" w:cs="Times New Roman"/>
          <w:b/>
          <w:bCs/>
          <w:noProof/>
          <w:sz w:val="24"/>
          <w:szCs w:val="24"/>
        </w:rPr>
        <w:t xml:space="preserve"> Pods</w:t>
      </w:r>
    </w:p>
    <w:tbl>
      <w:tblPr>
        <w:tblW w:w="4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1608"/>
        <w:gridCol w:w="1701"/>
      </w:tblGrid>
      <w:tr w:rsidR="00A6318D" w:rsidRPr="00624745" w14:paraId="36BEFD56" w14:textId="77777777" w:rsidTr="00A6318D">
        <w:trPr>
          <w:trHeight w:val="242"/>
          <w:jc w:val="center"/>
        </w:trPr>
        <w:tc>
          <w:tcPr>
            <w:tcW w:w="1369" w:type="dxa"/>
            <w:vMerge w:val="restart"/>
            <w:tcBorders>
              <w:top w:val="single" w:sz="4" w:space="0" w:color="auto"/>
            </w:tcBorders>
            <w:vAlign w:val="center"/>
          </w:tcPr>
          <w:p w14:paraId="7F2F036C" w14:textId="77777777" w:rsidR="00A6318D" w:rsidRPr="00624745" w:rsidRDefault="00A6318D" w:rsidP="00310570">
            <w:pPr>
              <w:spacing w:after="0"/>
              <w:ind w:right="-22"/>
              <w:jc w:val="center"/>
              <w:rPr>
                <w:rFonts w:ascii="Times New Roman" w:hAnsi="Times New Roman" w:cs="Times New Roman"/>
                <w:b/>
                <w:bCs/>
                <w:sz w:val="20"/>
              </w:rPr>
            </w:pPr>
            <w:r w:rsidRPr="00624745">
              <w:rPr>
                <w:rFonts w:ascii="Times New Roman" w:hAnsi="Times New Roman" w:cs="Times New Roman"/>
                <w:b/>
                <w:bCs/>
                <w:sz w:val="20"/>
              </w:rPr>
              <w:t>Concentration</w:t>
            </w:r>
          </w:p>
        </w:tc>
        <w:tc>
          <w:tcPr>
            <w:tcW w:w="3309" w:type="dxa"/>
            <w:gridSpan w:val="2"/>
            <w:tcBorders>
              <w:right w:val="single" w:sz="4" w:space="0" w:color="auto"/>
            </w:tcBorders>
            <w:vAlign w:val="center"/>
          </w:tcPr>
          <w:p w14:paraId="49A33C65" w14:textId="77777777" w:rsidR="00A6318D" w:rsidRPr="00624745" w:rsidRDefault="00A6318D" w:rsidP="00484F15">
            <w:pPr>
              <w:pStyle w:val="TableParagraph"/>
              <w:spacing w:line="276" w:lineRule="auto"/>
              <w:ind w:right="-22"/>
              <w:rPr>
                <w:b/>
                <w:sz w:val="20"/>
                <w:szCs w:val="20"/>
              </w:rPr>
            </w:pPr>
            <w:r w:rsidRPr="00624745">
              <w:rPr>
                <w:b/>
                <w:sz w:val="20"/>
                <w:szCs w:val="20"/>
              </w:rPr>
              <w:t>DPPH</w:t>
            </w:r>
          </w:p>
        </w:tc>
      </w:tr>
      <w:tr w:rsidR="00A6318D" w:rsidRPr="00624745" w14:paraId="1A3FC117" w14:textId="77777777" w:rsidTr="00A6318D">
        <w:trPr>
          <w:trHeight w:val="243"/>
          <w:jc w:val="center"/>
        </w:trPr>
        <w:tc>
          <w:tcPr>
            <w:tcW w:w="1369" w:type="dxa"/>
            <w:vMerge/>
            <w:tcBorders>
              <w:top w:val="nil"/>
              <w:bottom w:val="single" w:sz="4" w:space="0" w:color="auto"/>
            </w:tcBorders>
            <w:vAlign w:val="center"/>
          </w:tcPr>
          <w:p w14:paraId="58098A82" w14:textId="77777777" w:rsidR="00A6318D" w:rsidRPr="00624745" w:rsidRDefault="00A6318D" w:rsidP="00310570">
            <w:pPr>
              <w:ind w:right="-22"/>
              <w:jc w:val="center"/>
              <w:rPr>
                <w:rFonts w:ascii="Times New Roman" w:hAnsi="Times New Roman" w:cs="Times New Roman"/>
                <w:sz w:val="20"/>
              </w:rPr>
            </w:pPr>
          </w:p>
        </w:tc>
        <w:tc>
          <w:tcPr>
            <w:tcW w:w="1608" w:type="dxa"/>
            <w:vAlign w:val="center"/>
          </w:tcPr>
          <w:p w14:paraId="011374E6" w14:textId="77777777" w:rsidR="00A6318D" w:rsidRPr="00624745" w:rsidRDefault="00A6318D" w:rsidP="00B662CF">
            <w:pPr>
              <w:pStyle w:val="TableParagraph"/>
              <w:spacing w:line="276" w:lineRule="auto"/>
              <w:ind w:right="-22"/>
              <w:rPr>
                <w:b/>
                <w:sz w:val="20"/>
                <w:szCs w:val="20"/>
              </w:rPr>
            </w:pPr>
            <w:r w:rsidRPr="00624745">
              <w:rPr>
                <w:b/>
                <w:sz w:val="20"/>
                <w:szCs w:val="20"/>
              </w:rPr>
              <w:t>% Inhibition</w:t>
            </w:r>
          </w:p>
        </w:tc>
        <w:tc>
          <w:tcPr>
            <w:tcW w:w="1701" w:type="dxa"/>
            <w:tcBorders>
              <w:right w:val="single" w:sz="4" w:space="0" w:color="auto"/>
            </w:tcBorders>
            <w:vAlign w:val="center"/>
          </w:tcPr>
          <w:p w14:paraId="62783C99" w14:textId="77777777" w:rsidR="00A6318D" w:rsidRPr="00624745" w:rsidRDefault="00A6318D" w:rsidP="00B662CF">
            <w:pPr>
              <w:pStyle w:val="TableParagraph"/>
              <w:spacing w:line="276" w:lineRule="auto"/>
              <w:ind w:right="-22"/>
              <w:rPr>
                <w:b/>
                <w:sz w:val="20"/>
                <w:szCs w:val="20"/>
              </w:rPr>
            </w:pPr>
            <w:r w:rsidRPr="00624745">
              <w:rPr>
                <w:b/>
                <w:sz w:val="20"/>
                <w:szCs w:val="20"/>
              </w:rPr>
              <w:t>BHT (Standard)</w:t>
            </w:r>
          </w:p>
        </w:tc>
      </w:tr>
      <w:tr w:rsidR="00A6318D" w:rsidRPr="00624745" w14:paraId="0C498805" w14:textId="77777777" w:rsidTr="00A6318D">
        <w:trPr>
          <w:trHeight w:val="240"/>
          <w:jc w:val="center"/>
        </w:trPr>
        <w:tc>
          <w:tcPr>
            <w:tcW w:w="1369" w:type="dxa"/>
            <w:tcBorders>
              <w:top w:val="single" w:sz="4" w:space="0" w:color="auto"/>
              <w:bottom w:val="single" w:sz="4" w:space="0" w:color="auto"/>
            </w:tcBorders>
            <w:vAlign w:val="center"/>
          </w:tcPr>
          <w:p w14:paraId="1ADF60BB" w14:textId="77777777" w:rsidR="00A6318D" w:rsidRPr="00624745" w:rsidRDefault="00A6318D" w:rsidP="00310570">
            <w:pPr>
              <w:pStyle w:val="TableParagraph"/>
              <w:spacing w:before="1" w:line="276" w:lineRule="auto"/>
              <w:ind w:right="-22"/>
              <w:rPr>
                <w:b/>
                <w:sz w:val="20"/>
                <w:szCs w:val="20"/>
              </w:rPr>
            </w:pPr>
            <w:r w:rsidRPr="00624745">
              <w:rPr>
                <w:b/>
                <w:sz w:val="20"/>
                <w:szCs w:val="20"/>
              </w:rPr>
              <w:t>25 (</w:t>
            </w:r>
            <w:bookmarkStart w:id="0" w:name="_Hlk216736208"/>
            <w:r w:rsidRPr="00624745">
              <w:rPr>
                <w:b/>
                <w:sz w:val="20"/>
                <w:szCs w:val="20"/>
              </w:rPr>
              <w:t>µL/mL</w:t>
            </w:r>
            <w:bookmarkEnd w:id="0"/>
            <w:r w:rsidRPr="00624745">
              <w:rPr>
                <w:b/>
                <w:sz w:val="20"/>
                <w:szCs w:val="20"/>
              </w:rPr>
              <w:t>)</w:t>
            </w:r>
          </w:p>
        </w:tc>
        <w:tc>
          <w:tcPr>
            <w:tcW w:w="1608" w:type="dxa"/>
            <w:vAlign w:val="center"/>
          </w:tcPr>
          <w:p w14:paraId="068EA374" w14:textId="77777777" w:rsidR="00A6318D" w:rsidRPr="00624745" w:rsidRDefault="00A6318D" w:rsidP="00B662CF">
            <w:pPr>
              <w:pStyle w:val="TableParagraph"/>
              <w:spacing w:line="276" w:lineRule="auto"/>
              <w:ind w:right="-22"/>
              <w:rPr>
                <w:sz w:val="20"/>
                <w:szCs w:val="20"/>
              </w:rPr>
            </w:pPr>
            <w:r>
              <w:rPr>
                <w:b/>
                <w:sz w:val="20"/>
                <w:szCs w:val="20"/>
              </w:rPr>
              <w:t>3</w:t>
            </w:r>
            <w:r w:rsidRPr="00624745">
              <w:rPr>
                <w:b/>
                <w:sz w:val="20"/>
                <w:szCs w:val="20"/>
              </w:rPr>
              <w:t>5.</w:t>
            </w:r>
            <w:r>
              <w:rPr>
                <w:b/>
                <w:sz w:val="20"/>
                <w:szCs w:val="20"/>
              </w:rPr>
              <w:t>7</w:t>
            </w:r>
            <w:r w:rsidRPr="00624745">
              <w:rPr>
                <w:b/>
                <w:sz w:val="20"/>
                <w:szCs w:val="20"/>
              </w:rPr>
              <w:t>±0.08</w:t>
            </w:r>
          </w:p>
        </w:tc>
        <w:tc>
          <w:tcPr>
            <w:tcW w:w="1701" w:type="dxa"/>
            <w:tcBorders>
              <w:right w:val="single" w:sz="4" w:space="0" w:color="auto"/>
            </w:tcBorders>
            <w:vAlign w:val="center"/>
          </w:tcPr>
          <w:p w14:paraId="2921517D" w14:textId="77777777" w:rsidR="00A6318D" w:rsidRPr="00624745" w:rsidRDefault="00A6318D" w:rsidP="00B662CF">
            <w:pPr>
              <w:pStyle w:val="TableParagraph"/>
              <w:spacing w:line="276" w:lineRule="auto"/>
              <w:ind w:right="-22"/>
              <w:rPr>
                <w:sz w:val="20"/>
                <w:szCs w:val="20"/>
              </w:rPr>
            </w:pPr>
            <w:r>
              <w:rPr>
                <w:b/>
                <w:sz w:val="20"/>
                <w:szCs w:val="20"/>
              </w:rPr>
              <w:t>4</w:t>
            </w:r>
            <w:r w:rsidRPr="00624745">
              <w:rPr>
                <w:b/>
                <w:sz w:val="20"/>
                <w:szCs w:val="20"/>
              </w:rPr>
              <w:t>4.0±0.14</w:t>
            </w:r>
          </w:p>
        </w:tc>
      </w:tr>
      <w:tr w:rsidR="00A6318D" w:rsidRPr="00624745" w14:paraId="581FDC58" w14:textId="77777777" w:rsidTr="00A6318D">
        <w:trPr>
          <w:trHeight w:val="243"/>
          <w:jc w:val="center"/>
        </w:trPr>
        <w:tc>
          <w:tcPr>
            <w:tcW w:w="1369" w:type="dxa"/>
            <w:tcBorders>
              <w:top w:val="single" w:sz="4" w:space="0" w:color="auto"/>
              <w:bottom w:val="single" w:sz="4" w:space="0" w:color="auto"/>
            </w:tcBorders>
            <w:vAlign w:val="center"/>
          </w:tcPr>
          <w:p w14:paraId="7BF3DC7D" w14:textId="77777777" w:rsidR="00A6318D" w:rsidRPr="00624745" w:rsidRDefault="00A6318D" w:rsidP="00310570">
            <w:pPr>
              <w:pStyle w:val="TableParagraph"/>
              <w:spacing w:before="12" w:line="276" w:lineRule="auto"/>
              <w:ind w:right="-22"/>
              <w:rPr>
                <w:b/>
                <w:sz w:val="20"/>
                <w:szCs w:val="20"/>
              </w:rPr>
            </w:pPr>
            <w:r w:rsidRPr="00624745">
              <w:rPr>
                <w:b/>
                <w:sz w:val="20"/>
                <w:szCs w:val="20"/>
              </w:rPr>
              <w:t>50 (µL/mL)</w:t>
            </w:r>
          </w:p>
        </w:tc>
        <w:tc>
          <w:tcPr>
            <w:tcW w:w="1608" w:type="dxa"/>
            <w:tcBorders>
              <w:right w:val="single" w:sz="4" w:space="0" w:color="auto"/>
            </w:tcBorders>
            <w:vAlign w:val="center"/>
          </w:tcPr>
          <w:p w14:paraId="555E9BD9" w14:textId="77777777" w:rsidR="00A6318D" w:rsidRPr="00624745" w:rsidRDefault="00A6318D" w:rsidP="00B662CF">
            <w:pPr>
              <w:pStyle w:val="TableParagraph"/>
              <w:spacing w:line="276" w:lineRule="auto"/>
              <w:ind w:right="-22"/>
              <w:rPr>
                <w:sz w:val="20"/>
                <w:szCs w:val="20"/>
              </w:rPr>
            </w:pPr>
            <w:r>
              <w:rPr>
                <w:b/>
                <w:sz w:val="20"/>
                <w:szCs w:val="20"/>
              </w:rPr>
              <w:t>5</w:t>
            </w:r>
            <w:r w:rsidRPr="00624745">
              <w:rPr>
                <w:b/>
                <w:sz w:val="20"/>
                <w:szCs w:val="20"/>
              </w:rPr>
              <w:t>1.4±0.0</w:t>
            </w:r>
            <w:r>
              <w:rPr>
                <w:b/>
                <w:sz w:val="20"/>
                <w:szCs w:val="20"/>
              </w:rPr>
              <w:t>7</w:t>
            </w:r>
          </w:p>
        </w:tc>
        <w:tc>
          <w:tcPr>
            <w:tcW w:w="1701" w:type="dxa"/>
            <w:tcBorders>
              <w:left w:val="single" w:sz="4" w:space="0" w:color="auto"/>
              <w:right w:val="single" w:sz="4" w:space="0" w:color="auto"/>
            </w:tcBorders>
            <w:vAlign w:val="center"/>
          </w:tcPr>
          <w:p w14:paraId="298DB82A" w14:textId="77777777" w:rsidR="00A6318D" w:rsidRPr="00624745" w:rsidRDefault="00A6318D" w:rsidP="00B662CF">
            <w:pPr>
              <w:pStyle w:val="TableParagraph"/>
              <w:spacing w:line="276" w:lineRule="auto"/>
              <w:ind w:right="-22"/>
              <w:rPr>
                <w:sz w:val="20"/>
                <w:szCs w:val="20"/>
              </w:rPr>
            </w:pPr>
            <w:r>
              <w:rPr>
                <w:b/>
                <w:sz w:val="20"/>
                <w:szCs w:val="20"/>
              </w:rPr>
              <w:t>63</w:t>
            </w:r>
            <w:r w:rsidRPr="00624745">
              <w:rPr>
                <w:b/>
                <w:sz w:val="20"/>
                <w:szCs w:val="20"/>
              </w:rPr>
              <w:t>.2±0.21</w:t>
            </w:r>
          </w:p>
        </w:tc>
      </w:tr>
      <w:tr w:rsidR="00A6318D" w:rsidRPr="00624745" w14:paraId="37021438" w14:textId="77777777" w:rsidTr="00A6318D">
        <w:trPr>
          <w:trHeight w:val="242"/>
          <w:jc w:val="center"/>
        </w:trPr>
        <w:tc>
          <w:tcPr>
            <w:tcW w:w="1369" w:type="dxa"/>
            <w:tcBorders>
              <w:top w:val="single" w:sz="4" w:space="0" w:color="auto"/>
              <w:bottom w:val="single" w:sz="4" w:space="0" w:color="auto"/>
            </w:tcBorders>
            <w:vAlign w:val="center"/>
          </w:tcPr>
          <w:p w14:paraId="595513C7" w14:textId="77777777" w:rsidR="00A6318D" w:rsidRPr="00624745" w:rsidRDefault="00A6318D" w:rsidP="00310570">
            <w:pPr>
              <w:spacing w:after="0"/>
              <w:ind w:right="-22"/>
              <w:jc w:val="center"/>
              <w:rPr>
                <w:rFonts w:ascii="Times New Roman" w:hAnsi="Times New Roman" w:cs="Times New Roman"/>
                <w:sz w:val="20"/>
              </w:rPr>
            </w:pPr>
            <w:r w:rsidRPr="00624745">
              <w:rPr>
                <w:rFonts w:ascii="Times New Roman" w:hAnsi="Times New Roman" w:cs="Times New Roman"/>
                <w:b/>
                <w:sz w:val="20"/>
              </w:rPr>
              <w:t>75 (µL/mL)</w:t>
            </w:r>
          </w:p>
        </w:tc>
        <w:tc>
          <w:tcPr>
            <w:tcW w:w="1608" w:type="dxa"/>
            <w:tcBorders>
              <w:right w:val="single" w:sz="4" w:space="0" w:color="auto"/>
            </w:tcBorders>
            <w:vAlign w:val="center"/>
          </w:tcPr>
          <w:p w14:paraId="2FE4A424" w14:textId="77777777" w:rsidR="00A6318D" w:rsidRPr="00624745" w:rsidRDefault="00A6318D" w:rsidP="00B662CF">
            <w:pPr>
              <w:pStyle w:val="TableParagraph"/>
              <w:spacing w:line="276" w:lineRule="auto"/>
              <w:ind w:right="-22"/>
              <w:rPr>
                <w:b/>
                <w:bCs/>
                <w:sz w:val="20"/>
                <w:szCs w:val="20"/>
              </w:rPr>
            </w:pPr>
            <w:r>
              <w:rPr>
                <w:b/>
                <w:sz w:val="20"/>
                <w:szCs w:val="20"/>
              </w:rPr>
              <w:t>8</w:t>
            </w:r>
            <w:r w:rsidRPr="00624745">
              <w:rPr>
                <w:b/>
                <w:sz w:val="20"/>
                <w:szCs w:val="20"/>
              </w:rPr>
              <w:t>2.</w:t>
            </w:r>
            <w:r>
              <w:rPr>
                <w:b/>
                <w:sz w:val="20"/>
                <w:szCs w:val="20"/>
              </w:rPr>
              <w:t>1</w:t>
            </w:r>
            <w:r w:rsidRPr="00624745">
              <w:rPr>
                <w:b/>
                <w:sz w:val="20"/>
                <w:szCs w:val="20"/>
              </w:rPr>
              <w:t>±0</w:t>
            </w:r>
            <w:r>
              <w:rPr>
                <w:b/>
                <w:sz w:val="20"/>
                <w:szCs w:val="20"/>
              </w:rPr>
              <w:t>.11</w:t>
            </w:r>
          </w:p>
        </w:tc>
        <w:tc>
          <w:tcPr>
            <w:tcW w:w="1701" w:type="dxa"/>
            <w:tcBorders>
              <w:left w:val="single" w:sz="4" w:space="0" w:color="auto"/>
              <w:right w:val="single" w:sz="4" w:space="0" w:color="auto"/>
            </w:tcBorders>
            <w:vAlign w:val="center"/>
          </w:tcPr>
          <w:p w14:paraId="7179D3AA" w14:textId="77777777" w:rsidR="00A6318D" w:rsidRPr="00624745" w:rsidRDefault="00A6318D" w:rsidP="00B662CF">
            <w:pPr>
              <w:pStyle w:val="TableParagraph"/>
              <w:spacing w:line="276" w:lineRule="auto"/>
              <w:ind w:right="-22"/>
              <w:rPr>
                <w:b/>
                <w:bCs/>
                <w:sz w:val="20"/>
                <w:szCs w:val="20"/>
              </w:rPr>
            </w:pPr>
            <w:r w:rsidRPr="00624745">
              <w:rPr>
                <w:b/>
                <w:sz w:val="20"/>
                <w:szCs w:val="20"/>
              </w:rPr>
              <w:t>8</w:t>
            </w:r>
            <w:r>
              <w:rPr>
                <w:b/>
                <w:sz w:val="20"/>
                <w:szCs w:val="20"/>
              </w:rPr>
              <w:t>6</w:t>
            </w:r>
            <w:r w:rsidRPr="00624745">
              <w:rPr>
                <w:b/>
                <w:sz w:val="20"/>
                <w:szCs w:val="20"/>
              </w:rPr>
              <w:t>.7±0.08</w:t>
            </w:r>
          </w:p>
        </w:tc>
      </w:tr>
      <w:tr w:rsidR="00A6318D" w:rsidRPr="00624745" w14:paraId="65C4D62D" w14:textId="77777777" w:rsidTr="00A6318D">
        <w:trPr>
          <w:trHeight w:val="243"/>
          <w:jc w:val="center"/>
        </w:trPr>
        <w:tc>
          <w:tcPr>
            <w:tcW w:w="1369" w:type="dxa"/>
            <w:tcBorders>
              <w:top w:val="single" w:sz="4" w:space="0" w:color="auto"/>
              <w:bottom w:val="single" w:sz="4" w:space="0" w:color="auto"/>
            </w:tcBorders>
            <w:vAlign w:val="center"/>
          </w:tcPr>
          <w:p w14:paraId="65CE773E" w14:textId="77777777" w:rsidR="00A6318D" w:rsidRPr="00624745" w:rsidRDefault="00A6318D" w:rsidP="00355D73">
            <w:pPr>
              <w:spacing w:after="0"/>
              <w:ind w:right="-22"/>
              <w:jc w:val="center"/>
              <w:rPr>
                <w:rFonts w:ascii="Times New Roman" w:hAnsi="Times New Roman" w:cs="Times New Roman"/>
                <w:sz w:val="20"/>
              </w:rPr>
            </w:pPr>
            <w:r w:rsidRPr="00624745">
              <w:rPr>
                <w:rFonts w:ascii="Times New Roman" w:hAnsi="Times New Roman" w:cs="Times New Roman"/>
                <w:b/>
                <w:sz w:val="20"/>
              </w:rPr>
              <w:t>100 (</w:t>
            </w:r>
            <w:bookmarkStart w:id="1" w:name="_Hlk216732248"/>
            <w:r w:rsidRPr="00624745">
              <w:rPr>
                <w:rFonts w:ascii="Times New Roman" w:hAnsi="Times New Roman" w:cs="Times New Roman"/>
                <w:b/>
                <w:sz w:val="20"/>
              </w:rPr>
              <w:t>µL/mL</w:t>
            </w:r>
            <w:bookmarkEnd w:id="1"/>
            <w:r w:rsidRPr="00624745">
              <w:rPr>
                <w:rFonts w:ascii="Times New Roman" w:hAnsi="Times New Roman" w:cs="Times New Roman"/>
                <w:b/>
                <w:sz w:val="20"/>
              </w:rPr>
              <w:t>)</w:t>
            </w:r>
          </w:p>
        </w:tc>
        <w:tc>
          <w:tcPr>
            <w:tcW w:w="1608" w:type="dxa"/>
            <w:tcBorders>
              <w:right w:val="single" w:sz="4" w:space="0" w:color="auto"/>
            </w:tcBorders>
            <w:vAlign w:val="center"/>
          </w:tcPr>
          <w:p w14:paraId="3CC169A1" w14:textId="77777777" w:rsidR="00A6318D" w:rsidRPr="00624745" w:rsidRDefault="00A6318D" w:rsidP="00B662CF">
            <w:pPr>
              <w:pStyle w:val="TableParagraph"/>
              <w:spacing w:line="276" w:lineRule="auto"/>
              <w:ind w:right="-22"/>
              <w:rPr>
                <w:b/>
                <w:sz w:val="20"/>
                <w:szCs w:val="20"/>
              </w:rPr>
            </w:pPr>
            <w:r>
              <w:rPr>
                <w:b/>
                <w:sz w:val="20"/>
                <w:szCs w:val="20"/>
              </w:rPr>
              <w:t>89</w:t>
            </w:r>
            <w:r w:rsidRPr="00624745">
              <w:rPr>
                <w:b/>
                <w:sz w:val="20"/>
                <w:szCs w:val="20"/>
              </w:rPr>
              <w:t>.</w:t>
            </w:r>
            <w:r>
              <w:rPr>
                <w:b/>
                <w:sz w:val="20"/>
                <w:szCs w:val="20"/>
              </w:rPr>
              <w:t>5</w:t>
            </w:r>
            <w:r w:rsidRPr="00624745">
              <w:rPr>
                <w:b/>
                <w:sz w:val="20"/>
                <w:szCs w:val="20"/>
              </w:rPr>
              <w:t>±0.16</w:t>
            </w:r>
          </w:p>
        </w:tc>
        <w:tc>
          <w:tcPr>
            <w:tcW w:w="1701" w:type="dxa"/>
            <w:tcBorders>
              <w:left w:val="single" w:sz="4" w:space="0" w:color="auto"/>
              <w:right w:val="single" w:sz="4" w:space="0" w:color="auto"/>
            </w:tcBorders>
            <w:vAlign w:val="center"/>
          </w:tcPr>
          <w:p w14:paraId="62FE12BD" w14:textId="77777777" w:rsidR="00A6318D" w:rsidRPr="00624745" w:rsidRDefault="00A6318D" w:rsidP="00B662CF">
            <w:pPr>
              <w:pStyle w:val="TableParagraph"/>
              <w:spacing w:line="276" w:lineRule="auto"/>
              <w:ind w:right="-22"/>
              <w:rPr>
                <w:b/>
                <w:sz w:val="20"/>
                <w:szCs w:val="20"/>
              </w:rPr>
            </w:pPr>
            <w:r w:rsidRPr="00624745">
              <w:rPr>
                <w:b/>
                <w:sz w:val="20"/>
                <w:szCs w:val="20"/>
              </w:rPr>
              <w:t>99.2±0.</w:t>
            </w:r>
            <w:r>
              <w:rPr>
                <w:b/>
                <w:sz w:val="20"/>
                <w:szCs w:val="20"/>
              </w:rPr>
              <w:t>27</w:t>
            </w:r>
          </w:p>
        </w:tc>
      </w:tr>
      <w:tr w:rsidR="00A6318D" w:rsidRPr="00624745" w14:paraId="6A2B50D2" w14:textId="77777777" w:rsidTr="00A6318D">
        <w:trPr>
          <w:trHeight w:val="243"/>
          <w:jc w:val="center"/>
        </w:trPr>
        <w:tc>
          <w:tcPr>
            <w:tcW w:w="1369" w:type="dxa"/>
            <w:tcBorders>
              <w:top w:val="single" w:sz="4" w:space="0" w:color="auto"/>
              <w:bottom w:val="single" w:sz="4" w:space="0" w:color="auto"/>
            </w:tcBorders>
            <w:vAlign w:val="center"/>
          </w:tcPr>
          <w:p w14:paraId="4B595849" w14:textId="77777777" w:rsidR="00A6318D" w:rsidRPr="00624745" w:rsidRDefault="00A6318D" w:rsidP="00310570">
            <w:pPr>
              <w:spacing w:after="0"/>
              <w:ind w:right="-22"/>
              <w:jc w:val="center"/>
              <w:rPr>
                <w:rFonts w:ascii="Times New Roman" w:hAnsi="Times New Roman" w:cs="Times New Roman"/>
                <w:sz w:val="20"/>
              </w:rPr>
            </w:pPr>
          </w:p>
        </w:tc>
        <w:tc>
          <w:tcPr>
            <w:tcW w:w="1608" w:type="dxa"/>
            <w:tcBorders>
              <w:right w:val="single" w:sz="4" w:space="0" w:color="auto"/>
            </w:tcBorders>
            <w:vAlign w:val="center"/>
          </w:tcPr>
          <w:p w14:paraId="3D9CBD7D" w14:textId="77777777" w:rsidR="00A6318D" w:rsidRPr="00624745" w:rsidRDefault="00A6318D" w:rsidP="00B662CF">
            <w:pPr>
              <w:pStyle w:val="TableParagraph"/>
              <w:spacing w:line="276" w:lineRule="auto"/>
              <w:ind w:left="122" w:right="-22"/>
              <w:rPr>
                <w:b/>
                <w:sz w:val="20"/>
                <w:szCs w:val="20"/>
              </w:rPr>
            </w:pPr>
          </w:p>
        </w:tc>
        <w:tc>
          <w:tcPr>
            <w:tcW w:w="1701" w:type="dxa"/>
            <w:tcBorders>
              <w:left w:val="single" w:sz="4" w:space="0" w:color="auto"/>
            </w:tcBorders>
            <w:vAlign w:val="center"/>
          </w:tcPr>
          <w:p w14:paraId="411E3D80" w14:textId="77777777" w:rsidR="00A6318D" w:rsidRPr="00624745" w:rsidRDefault="00A6318D" w:rsidP="00B662CF">
            <w:pPr>
              <w:pStyle w:val="TableParagraph"/>
              <w:spacing w:line="276" w:lineRule="auto"/>
              <w:ind w:left="43" w:right="-22"/>
              <w:rPr>
                <w:b/>
                <w:sz w:val="20"/>
                <w:szCs w:val="20"/>
              </w:rPr>
            </w:pPr>
          </w:p>
        </w:tc>
      </w:tr>
      <w:tr w:rsidR="00A6318D" w:rsidRPr="00624745" w14:paraId="2502BD40" w14:textId="77777777" w:rsidTr="00A6318D">
        <w:trPr>
          <w:trHeight w:val="243"/>
          <w:jc w:val="center"/>
        </w:trPr>
        <w:tc>
          <w:tcPr>
            <w:tcW w:w="1369" w:type="dxa"/>
            <w:tcBorders>
              <w:top w:val="single" w:sz="4" w:space="0" w:color="auto"/>
              <w:bottom w:val="single" w:sz="4" w:space="0" w:color="auto"/>
            </w:tcBorders>
            <w:vAlign w:val="center"/>
          </w:tcPr>
          <w:p w14:paraId="1AC87743" w14:textId="77777777" w:rsidR="00A6318D" w:rsidRPr="00624745" w:rsidRDefault="00A6318D" w:rsidP="00310570">
            <w:pPr>
              <w:spacing w:after="0"/>
              <w:ind w:right="-22"/>
              <w:jc w:val="center"/>
              <w:rPr>
                <w:rFonts w:ascii="Times New Roman" w:hAnsi="Times New Roman" w:cs="Times New Roman"/>
                <w:b/>
                <w:sz w:val="20"/>
              </w:rPr>
            </w:pPr>
            <w:r w:rsidRPr="00624745">
              <w:rPr>
                <w:rFonts w:ascii="Times New Roman" w:hAnsi="Times New Roman" w:cs="Times New Roman"/>
                <w:b/>
                <w:sz w:val="20"/>
              </w:rPr>
              <w:t>IC</w:t>
            </w:r>
            <w:r w:rsidRPr="00624745">
              <w:rPr>
                <w:rFonts w:ascii="Times New Roman" w:hAnsi="Times New Roman" w:cs="Times New Roman"/>
                <w:b/>
                <w:sz w:val="20"/>
                <w:vertAlign w:val="subscript"/>
              </w:rPr>
              <w:t>50</w:t>
            </w:r>
            <w:r w:rsidRPr="00624745">
              <w:rPr>
                <w:rFonts w:ascii="Times New Roman" w:hAnsi="Times New Roman" w:cs="Times New Roman"/>
                <w:b/>
                <w:sz w:val="20"/>
              </w:rPr>
              <w:t xml:space="preserve"> Value</w:t>
            </w:r>
          </w:p>
        </w:tc>
        <w:tc>
          <w:tcPr>
            <w:tcW w:w="1608" w:type="dxa"/>
            <w:vAlign w:val="center"/>
          </w:tcPr>
          <w:p w14:paraId="1793F931" w14:textId="77777777" w:rsidR="00A6318D" w:rsidRPr="00624745" w:rsidRDefault="00A6318D" w:rsidP="00B662CF">
            <w:pPr>
              <w:pStyle w:val="TableParagraph"/>
              <w:spacing w:line="276" w:lineRule="auto"/>
              <w:ind w:right="-22"/>
              <w:rPr>
                <w:b/>
                <w:sz w:val="20"/>
                <w:szCs w:val="20"/>
              </w:rPr>
            </w:pPr>
            <w:r>
              <w:rPr>
                <w:b/>
                <w:sz w:val="20"/>
                <w:szCs w:val="20"/>
              </w:rPr>
              <w:t>43</w:t>
            </w:r>
            <w:r w:rsidRPr="00624745">
              <w:rPr>
                <w:b/>
                <w:sz w:val="20"/>
                <w:szCs w:val="20"/>
              </w:rPr>
              <w:t>.</w:t>
            </w:r>
            <w:r>
              <w:rPr>
                <w:b/>
                <w:sz w:val="20"/>
                <w:szCs w:val="20"/>
              </w:rPr>
              <w:t>4</w:t>
            </w:r>
            <w:r w:rsidRPr="00624745">
              <w:rPr>
                <w:b/>
                <w:sz w:val="20"/>
                <w:szCs w:val="20"/>
              </w:rPr>
              <w:t>1±</w:t>
            </w:r>
            <w:r>
              <w:rPr>
                <w:b/>
                <w:sz w:val="20"/>
                <w:szCs w:val="20"/>
              </w:rPr>
              <w:t>0</w:t>
            </w:r>
            <w:r w:rsidRPr="00624745">
              <w:rPr>
                <w:b/>
                <w:sz w:val="20"/>
                <w:szCs w:val="20"/>
              </w:rPr>
              <w:t>.</w:t>
            </w:r>
            <w:r>
              <w:rPr>
                <w:b/>
                <w:sz w:val="20"/>
                <w:szCs w:val="20"/>
              </w:rPr>
              <w:t>12</w:t>
            </w:r>
          </w:p>
        </w:tc>
        <w:tc>
          <w:tcPr>
            <w:tcW w:w="1701" w:type="dxa"/>
            <w:vAlign w:val="center"/>
          </w:tcPr>
          <w:p w14:paraId="22CB9AF4" w14:textId="77777777" w:rsidR="00A6318D" w:rsidRPr="00624745" w:rsidRDefault="00A6318D" w:rsidP="00B662CF">
            <w:pPr>
              <w:pStyle w:val="TableParagraph"/>
              <w:spacing w:line="276" w:lineRule="auto"/>
              <w:ind w:right="-22"/>
              <w:rPr>
                <w:b/>
                <w:sz w:val="20"/>
                <w:szCs w:val="20"/>
              </w:rPr>
            </w:pPr>
            <w:r>
              <w:rPr>
                <w:b/>
                <w:sz w:val="20"/>
                <w:szCs w:val="20"/>
              </w:rPr>
              <w:t>33</w:t>
            </w:r>
            <w:r w:rsidRPr="00624745">
              <w:rPr>
                <w:b/>
                <w:sz w:val="20"/>
                <w:szCs w:val="20"/>
              </w:rPr>
              <w:t>.</w:t>
            </w:r>
            <w:r>
              <w:rPr>
                <w:b/>
                <w:sz w:val="20"/>
                <w:szCs w:val="20"/>
              </w:rPr>
              <w:t>05</w:t>
            </w:r>
            <w:r w:rsidRPr="00624745">
              <w:rPr>
                <w:b/>
                <w:sz w:val="20"/>
                <w:szCs w:val="20"/>
              </w:rPr>
              <w:t>±</w:t>
            </w:r>
            <w:r>
              <w:rPr>
                <w:b/>
                <w:sz w:val="20"/>
                <w:szCs w:val="20"/>
              </w:rPr>
              <w:t>0</w:t>
            </w:r>
            <w:r w:rsidRPr="00624745">
              <w:rPr>
                <w:b/>
                <w:sz w:val="20"/>
                <w:szCs w:val="20"/>
              </w:rPr>
              <w:t>.</w:t>
            </w:r>
            <w:r>
              <w:rPr>
                <w:b/>
                <w:sz w:val="20"/>
                <w:szCs w:val="20"/>
              </w:rPr>
              <w:t>17</w:t>
            </w:r>
          </w:p>
        </w:tc>
      </w:tr>
    </w:tbl>
    <w:p w14:paraId="491C5BAD" w14:textId="7D0F068C" w:rsidR="00D50D86" w:rsidRPr="003352B9" w:rsidRDefault="00B75032" w:rsidP="003352B9">
      <w:pPr>
        <w:spacing w:before="240"/>
        <w:jc w:val="both"/>
        <w:rPr>
          <w:rFonts w:ascii="Times New Roman" w:hAnsi="Times New Roman" w:cs="Times New Roman"/>
          <w:b/>
          <w:bCs/>
          <w:noProof/>
          <w:sz w:val="24"/>
          <w:szCs w:val="24"/>
        </w:rPr>
      </w:pPr>
      <w:r w:rsidRPr="00B75032">
        <w:rPr>
          <w:rFonts w:ascii="Times New Roman" w:hAnsi="Times New Roman" w:cs="Times New Roman"/>
          <w:noProof/>
          <w:sz w:val="24"/>
          <w:szCs w:val="24"/>
        </w:rPr>
        <w:t>The</w:t>
      </w:r>
      <w:r>
        <w:rPr>
          <w:rFonts w:ascii="Times New Roman" w:hAnsi="Times New Roman" w:cs="Times New Roman"/>
          <w:noProof/>
          <w:sz w:val="24"/>
          <w:szCs w:val="24"/>
        </w:rPr>
        <w:t xml:space="preserve"> phytochemical constituents</w:t>
      </w:r>
      <w:r w:rsidRPr="00B75032">
        <w:rPr>
          <w:rFonts w:ascii="Times New Roman" w:hAnsi="Times New Roman" w:cs="Times New Roman"/>
          <w:noProof/>
          <w:sz w:val="24"/>
          <w:szCs w:val="24"/>
        </w:rPr>
        <w:t xml:space="preserve"> revealed the dominance of oxygenated monoterpenoids</w:t>
      </w:r>
      <w:r>
        <w:rPr>
          <w:rFonts w:ascii="Times New Roman" w:hAnsi="Times New Roman" w:cs="Times New Roman"/>
          <w:noProof/>
          <w:sz w:val="24"/>
          <w:szCs w:val="24"/>
        </w:rPr>
        <w:t xml:space="preserve"> particularly</w:t>
      </w:r>
      <w:r w:rsidRPr="00B75032">
        <w:rPr>
          <w:rFonts w:ascii="Times New Roman" w:hAnsi="Times New Roman" w:cs="Times New Roman"/>
          <w:noProof/>
          <w:sz w:val="24"/>
          <w:szCs w:val="24"/>
        </w:rPr>
        <w:t xml:space="preserve"> menthol (22.47%) and linalool (18.37%),</w:t>
      </w:r>
      <w:r>
        <w:rPr>
          <w:rFonts w:ascii="Times New Roman" w:hAnsi="Times New Roman" w:cs="Times New Roman"/>
          <w:noProof/>
          <w:sz w:val="24"/>
          <w:szCs w:val="24"/>
        </w:rPr>
        <w:t xml:space="preserve"> </w:t>
      </w:r>
      <w:r w:rsidRPr="00B75032">
        <w:rPr>
          <w:rFonts w:ascii="Times New Roman" w:hAnsi="Times New Roman" w:cs="Times New Roman"/>
          <w:noProof/>
          <w:sz w:val="24"/>
          <w:szCs w:val="24"/>
        </w:rPr>
        <w:t>both of which contain hydroxyl groups capable of donating labile hydrogen atoms.</w:t>
      </w:r>
      <w:r>
        <w:rPr>
          <w:rFonts w:ascii="Times New Roman" w:hAnsi="Times New Roman" w:cs="Times New Roman"/>
          <w:noProof/>
          <w:sz w:val="24"/>
          <w:szCs w:val="24"/>
        </w:rPr>
        <w:t xml:space="preserve"> </w:t>
      </w:r>
      <w:r w:rsidRPr="00B75032">
        <w:rPr>
          <w:rFonts w:ascii="Times New Roman" w:hAnsi="Times New Roman" w:cs="Times New Roman"/>
          <w:noProof/>
          <w:sz w:val="24"/>
          <w:szCs w:val="24"/>
        </w:rPr>
        <w:t xml:space="preserve">Linalool in particular, is known to undergo facile HAT, forming resonance-stabilized radical intermediates that favor the neutralization of free radicals </w:t>
      </w:r>
      <w:r w:rsidRPr="0094717D">
        <w:rPr>
          <w:rFonts w:ascii="Times New Roman" w:hAnsi="Times New Roman" w:cs="Times New Roman"/>
          <w:b/>
          <w:bCs/>
          <w:noProof/>
          <w:sz w:val="24"/>
          <w:szCs w:val="24"/>
        </w:rPr>
        <w:t xml:space="preserve">(Ruberto </w:t>
      </w:r>
      <w:r w:rsidR="0094717D">
        <w:rPr>
          <w:rFonts w:ascii="Times New Roman" w:hAnsi="Times New Roman" w:cs="Times New Roman"/>
          <w:b/>
          <w:bCs/>
          <w:noProof/>
          <w:sz w:val="24"/>
          <w:szCs w:val="24"/>
        </w:rPr>
        <w:t>and</w:t>
      </w:r>
      <w:r w:rsidRPr="0094717D">
        <w:rPr>
          <w:rFonts w:ascii="Times New Roman" w:hAnsi="Times New Roman" w:cs="Times New Roman"/>
          <w:b/>
          <w:bCs/>
          <w:noProof/>
          <w:sz w:val="24"/>
          <w:szCs w:val="24"/>
        </w:rPr>
        <w:t xml:space="preserve"> Baratta, 2000).</w:t>
      </w:r>
      <w:r w:rsidR="00422850">
        <w:rPr>
          <w:rFonts w:ascii="Times New Roman" w:hAnsi="Times New Roman" w:cs="Times New Roman"/>
          <w:noProof/>
          <w:sz w:val="24"/>
          <w:szCs w:val="24"/>
        </w:rPr>
        <w:t xml:space="preserve"> </w:t>
      </w:r>
      <w:r w:rsidR="008E50C0">
        <w:rPr>
          <w:rFonts w:ascii="Times New Roman" w:hAnsi="Times New Roman" w:cs="Times New Roman"/>
          <w:noProof/>
          <w:sz w:val="24"/>
          <w:szCs w:val="24"/>
        </w:rPr>
        <w:t>M</w:t>
      </w:r>
      <w:r w:rsidR="008E50C0" w:rsidRPr="00B75032">
        <w:rPr>
          <w:rFonts w:ascii="Times New Roman" w:hAnsi="Times New Roman" w:cs="Times New Roman"/>
          <w:noProof/>
          <w:sz w:val="24"/>
          <w:szCs w:val="24"/>
        </w:rPr>
        <w:t xml:space="preserve">enthol has been reported to act as a moderate antioxidant </w:t>
      </w:r>
      <w:r w:rsidR="008E50C0">
        <w:rPr>
          <w:rFonts w:ascii="Times New Roman" w:hAnsi="Times New Roman" w:cs="Times New Roman"/>
          <w:noProof/>
          <w:sz w:val="24"/>
          <w:szCs w:val="24"/>
        </w:rPr>
        <w:t xml:space="preserve">with addition to unsaturated </w:t>
      </w:r>
      <w:r w:rsidR="008E50C0" w:rsidRPr="00B75032">
        <w:rPr>
          <w:rFonts w:ascii="Times New Roman" w:hAnsi="Times New Roman" w:cs="Times New Roman"/>
          <w:noProof/>
          <w:sz w:val="24"/>
          <w:szCs w:val="24"/>
        </w:rPr>
        <w:t>constituents such as 3-hexen-2-one and α-copaene</w:t>
      </w:r>
      <w:r w:rsidR="00D50D86">
        <w:rPr>
          <w:rFonts w:ascii="Times New Roman" w:hAnsi="Times New Roman" w:cs="Times New Roman"/>
          <w:noProof/>
          <w:sz w:val="24"/>
          <w:szCs w:val="24"/>
        </w:rPr>
        <w:t xml:space="preserve"> </w:t>
      </w:r>
      <w:r w:rsidR="008E50C0" w:rsidRPr="00B75032">
        <w:rPr>
          <w:rFonts w:ascii="Times New Roman" w:hAnsi="Times New Roman" w:cs="Times New Roman"/>
          <w:noProof/>
          <w:sz w:val="24"/>
          <w:szCs w:val="24"/>
        </w:rPr>
        <w:t>when interacting with DPPH, thereby contributing to overall scavenging potential</w:t>
      </w:r>
      <w:r w:rsidR="008E50C0">
        <w:rPr>
          <w:rFonts w:ascii="Times New Roman" w:hAnsi="Times New Roman" w:cs="Times New Roman"/>
          <w:noProof/>
          <w:sz w:val="24"/>
          <w:szCs w:val="24"/>
        </w:rPr>
        <w:t xml:space="preserve"> </w:t>
      </w:r>
      <w:r w:rsidR="008E50C0" w:rsidRPr="003352B9">
        <w:rPr>
          <w:rFonts w:ascii="Times New Roman" w:hAnsi="Times New Roman" w:cs="Times New Roman"/>
          <w:b/>
          <w:bCs/>
          <w:noProof/>
          <w:sz w:val="24"/>
          <w:szCs w:val="24"/>
        </w:rPr>
        <w:t xml:space="preserve">(Ruberto </w:t>
      </w:r>
      <w:r w:rsidR="003352B9">
        <w:rPr>
          <w:rFonts w:ascii="Times New Roman" w:hAnsi="Times New Roman" w:cs="Times New Roman"/>
          <w:b/>
          <w:bCs/>
          <w:noProof/>
          <w:sz w:val="24"/>
          <w:szCs w:val="24"/>
        </w:rPr>
        <w:t>and</w:t>
      </w:r>
      <w:r w:rsidR="008E50C0" w:rsidRPr="003352B9">
        <w:rPr>
          <w:rFonts w:ascii="Times New Roman" w:hAnsi="Times New Roman" w:cs="Times New Roman"/>
          <w:b/>
          <w:bCs/>
          <w:noProof/>
          <w:sz w:val="24"/>
          <w:szCs w:val="24"/>
        </w:rPr>
        <w:t xml:space="preserve"> Baratta, 2000</w:t>
      </w:r>
      <w:r w:rsidR="003352B9">
        <w:rPr>
          <w:rFonts w:ascii="Times New Roman" w:hAnsi="Times New Roman" w:cs="Times New Roman"/>
          <w:b/>
          <w:bCs/>
          <w:noProof/>
          <w:sz w:val="24"/>
          <w:szCs w:val="24"/>
        </w:rPr>
        <w:t xml:space="preserve">; </w:t>
      </w:r>
      <w:r w:rsidR="003352B9" w:rsidRPr="003352B9">
        <w:rPr>
          <w:rFonts w:ascii="Times New Roman" w:hAnsi="Times New Roman" w:cs="Times New Roman"/>
          <w:b/>
          <w:bCs/>
          <w:noProof/>
          <w:sz w:val="24"/>
          <w:szCs w:val="24"/>
        </w:rPr>
        <w:t>Dogra, 2016)</w:t>
      </w:r>
      <w:r w:rsidR="003352B9">
        <w:rPr>
          <w:rFonts w:ascii="Times New Roman" w:hAnsi="Times New Roman" w:cs="Times New Roman"/>
          <w:b/>
          <w:bCs/>
          <w:noProof/>
          <w:sz w:val="24"/>
          <w:szCs w:val="24"/>
        </w:rPr>
        <w:t>.</w:t>
      </w:r>
      <w:r w:rsidR="003A6F49">
        <w:rPr>
          <w:rFonts w:ascii="Times New Roman" w:hAnsi="Times New Roman" w:cs="Times New Roman"/>
          <w:noProof/>
          <w:sz w:val="24"/>
          <w:szCs w:val="24"/>
        </w:rPr>
        <w:t xml:space="preserve"> </w:t>
      </w:r>
      <w:r w:rsidR="00422850" w:rsidRPr="00B75032">
        <w:rPr>
          <w:rFonts w:ascii="Times New Roman" w:hAnsi="Times New Roman" w:cs="Times New Roman"/>
          <w:noProof/>
          <w:sz w:val="24"/>
          <w:szCs w:val="24"/>
        </w:rPr>
        <w:t xml:space="preserve">The DPPH radical, being a stable nitrogen-centered radical, is reduced either by </w:t>
      </w:r>
      <w:r w:rsidR="00422850">
        <w:rPr>
          <w:rFonts w:ascii="Times New Roman" w:hAnsi="Times New Roman" w:cs="Times New Roman"/>
          <w:noProof/>
          <w:sz w:val="24"/>
          <w:szCs w:val="24"/>
        </w:rPr>
        <w:t>H</w:t>
      </w:r>
      <w:r w:rsidR="00422850" w:rsidRPr="00B75032">
        <w:rPr>
          <w:rFonts w:ascii="Times New Roman" w:hAnsi="Times New Roman" w:cs="Times New Roman"/>
          <w:noProof/>
          <w:sz w:val="24"/>
          <w:szCs w:val="24"/>
        </w:rPr>
        <w:t xml:space="preserve">ydrogen </w:t>
      </w:r>
      <w:r w:rsidR="00422850">
        <w:rPr>
          <w:rFonts w:ascii="Times New Roman" w:hAnsi="Times New Roman" w:cs="Times New Roman"/>
          <w:noProof/>
          <w:sz w:val="24"/>
          <w:szCs w:val="24"/>
        </w:rPr>
        <w:t>A</w:t>
      </w:r>
      <w:r w:rsidR="00422850" w:rsidRPr="00B75032">
        <w:rPr>
          <w:rFonts w:ascii="Times New Roman" w:hAnsi="Times New Roman" w:cs="Times New Roman"/>
          <w:noProof/>
          <w:sz w:val="24"/>
          <w:szCs w:val="24"/>
        </w:rPr>
        <w:t xml:space="preserve">tom </w:t>
      </w:r>
      <w:r w:rsidR="00422850">
        <w:rPr>
          <w:rFonts w:ascii="Times New Roman" w:hAnsi="Times New Roman" w:cs="Times New Roman"/>
          <w:noProof/>
          <w:sz w:val="24"/>
          <w:szCs w:val="24"/>
        </w:rPr>
        <w:t>T</w:t>
      </w:r>
      <w:r w:rsidR="00422850" w:rsidRPr="00B75032">
        <w:rPr>
          <w:rFonts w:ascii="Times New Roman" w:hAnsi="Times New Roman" w:cs="Times New Roman"/>
          <w:noProof/>
          <w:sz w:val="24"/>
          <w:szCs w:val="24"/>
        </w:rPr>
        <w:t xml:space="preserve">ransfer (HAT) or </w:t>
      </w:r>
      <w:r w:rsidR="00422850">
        <w:rPr>
          <w:rFonts w:ascii="Times New Roman" w:hAnsi="Times New Roman" w:cs="Times New Roman"/>
          <w:noProof/>
          <w:sz w:val="24"/>
          <w:szCs w:val="24"/>
        </w:rPr>
        <w:t>Single E</w:t>
      </w:r>
      <w:r w:rsidR="00422850" w:rsidRPr="00B75032">
        <w:rPr>
          <w:rFonts w:ascii="Times New Roman" w:hAnsi="Times New Roman" w:cs="Times New Roman"/>
          <w:noProof/>
          <w:sz w:val="24"/>
          <w:szCs w:val="24"/>
        </w:rPr>
        <w:t xml:space="preserve">lectron </w:t>
      </w:r>
      <w:r w:rsidR="00422850">
        <w:rPr>
          <w:rFonts w:ascii="Times New Roman" w:hAnsi="Times New Roman" w:cs="Times New Roman"/>
          <w:noProof/>
          <w:sz w:val="24"/>
          <w:szCs w:val="24"/>
        </w:rPr>
        <w:t>T</w:t>
      </w:r>
      <w:r w:rsidR="00422850" w:rsidRPr="00B75032">
        <w:rPr>
          <w:rFonts w:ascii="Times New Roman" w:hAnsi="Times New Roman" w:cs="Times New Roman"/>
          <w:noProof/>
          <w:sz w:val="24"/>
          <w:szCs w:val="24"/>
        </w:rPr>
        <w:t>ransfer</w:t>
      </w:r>
      <w:r w:rsidR="00422850">
        <w:rPr>
          <w:rFonts w:ascii="Times New Roman" w:hAnsi="Times New Roman" w:cs="Times New Roman"/>
          <w:noProof/>
          <w:sz w:val="24"/>
          <w:szCs w:val="24"/>
        </w:rPr>
        <w:t xml:space="preserve"> followed by Proton Transfer </w:t>
      </w:r>
      <w:r w:rsidR="00422850" w:rsidRPr="00B75032">
        <w:rPr>
          <w:rFonts w:ascii="Times New Roman" w:hAnsi="Times New Roman" w:cs="Times New Roman"/>
          <w:noProof/>
          <w:sz w:val="24"/>
          <w:szCs w:val="24"/>
        </w:rPr>
        <w:t>(SET</w:t>
      </w:r>
      <w:r w:rsidR="00422850">
        <w:rPr>
          <w:rFonts w:ascii="Times New Roman" w:hAnsi="Times New Roman" w:cs="Times New Roman"/>
          <w:noProof/>
          <w:sz w:val="24"/>
          <w:szCs w:val="24"/>
        </w:rPr>
        <w:t>-P</w:t>
      </w:r>
      <w:r w:rsidR="00422850" w:rsidRPr="00B75032">
        <w:rPr>
          <w:rFonts w:ascii="Times New Roman" w:hAnsi="Times New Roman" w:cs="Times New Roman"/>
          <w:noProof/>
          <w:sz w:val="24"/>
          <w:szCs w:val="24"/>
        </w:rPr>
        <w:t>T) mechanisms</w:t>
      </w:r>
      <w:r w:rsidRPr="00B75032">
        <w:rPr>
          <w:rFonts w:ascii="Times New Roman" w:hAnsi="Times New Roman" w:cs="Times New Roman"/>
          <w:noProof/>
          <w:sz w:val="24"/>
          <w:szCs w:val="24"/>
        </w:rPr>
        <w:t xml:space="preserve">, despite lacking aromatic stabilization. </w:t>
      </w:r>
      <w:r w:rsidR="00D50D86">
        <w:rPr>
          <w:rFonts w:ascii="Times New Roman" w:hAnsi="Times New Roman" w:cs="Times New Roman"/>
          <w:noProof/>
          <w:sz w:val="24"/>
          <w:szCs w:val="24"/>
        </w:rPr>
        <w:t xml:space="preserve">HAT involues the homolytic cleavage of  O-H bond, resulting in the separation of a hydrogen atom and radical species </w:t>
      </w:r>
      <w:r w:rsidR="005F78C0">
        <w:rPr>
          <w:rFonts w:ascii="Times New Roman" w:eastAsiaTheme="minorEastAsia" w:hAnsi="Times New Roman" w:cs="Times New Roman"/>
          <w:noProof/>
          <w:sz w:val="24"/>
          <w:szCs w:val="24"/>
        </w:rPr>
        <w:t>(A-O</w:t>
      </w:r>
      <w:r w:rsidR="005F78C0" w:rsidRPr="005F78C0">
        <w:rPr>
          <w:rFonts w:ascii="Times New Roman" w:eastAsiaTheme="minorEastAsia" w:hAnsi="Times New Roman" w:cs="Times New Roman"/>
          <w:noProof/>
          <w:sz w:val="46"/>
          <w:szCs w:val="46"/>
          <w:vertAlign w:val="superscript"/>
        </w:rPr>
        <w:t>.</w:t>
      </w:r>
      <w:r w:rsidR="005F78C0" w:rsidRPr="005F78C0">
        <w:rPr>
          <w:rFonts w:ascii="Times New Roman" w:eastAsiaTheme="minorEastAsia" w:hAnsi="Times New Roman" w:cs="Times New Roman"/>
          <w:noProof/>
          <w:sz w:val="24"/>
          <w:szCs w:val="24"/>
        </w:rPr>
        <w:t>)</w:t>
      </w:r>
      <w:r w:rsidR="005F78C0">
        <w:rPr>
          <w:rFonts w:ascii="Times New Roman" w:eastAsiaTheme="minorEastAsia" w:hAnsi="Times New Roman" w:cs="Times New Roman"/>
          <w:noProof/>
          <w:sz w:val="24"/>
          <w:szCs w:val="24"/>
        </w:rPr>
        <w:t xml:space="preserve"> (Equation 1), whereas SET-PT mechanism involues a lose of an electron, which leads to the formation of the radical cation (A-OH</w:t>
      </w:r>
      <w:r w:rsidR="005F78C0" w:rsidRPr="005F78C0">
        <w:rPr>
          <w:rFonts w:ascii="Times New Roman" w:eastAsiaTheme="minorEastAsia" w:hAnsi="Times New Roman" w:cs="Times New Roman"/>
          <w:noProof/>
          <w:sz w:val="24"/>
          <w:szCs w:val="24"/>
          <w:vertAlign w:val="superscript"/>
        </w:rPr>
        <w:t>+</w:t>
      </w:r>
      <w:r w:rsidR="005F78C0" w:rsidRPr="005F78C0">
        <w:rPr>
          <w:rFonts w:ascii="Times New Roman" w:eastAsiaTheme="minorEastAsia" w:hAnsi="Times New Roman" w:cs="Times New Roman"/>
          <w:noProof/>
          <w:sz w:val="46"/>
          <w:szCs w:val="46"/>
          <w:vertAlign w:val="superscript"/>
        </w:rPr>
        <w:t>.</w:t>
      </w:r>
      <w:r w:rsidR="005F78C0" w:rsidRPr="005F78C0">
        <w:rPr>
          <w:rFonts w:ascii="Times New Roman" w:eastAsiaTheme="minorEastAsia" w:hAnsi="Times New Roman" w:cs="Times New Roman"/>
          <w:noProof/>
          <w:sz w:val="24"/>
          <w:szCs w:val="24"/>
        </w:rPr>
        <w:t>)</w:t>
      </w:r>
      <w:r w:rsidR="0074259A">
        <w:rPr>
          <w:rFonts w:ascii="Times New Roman" w:eastAsiaTheme="minorEastAsia" w:hAnsi="Times New Roman" w:cs="Times New Roman"/>
          <w:noProof/>
          <w:sz w:val="24"/>
          <w:szCs w:val="24"/>
        </w:rPr>
        <w:t xml:space="preserve">, then loses a proton in second step </w:t>
      </w:r>
      <w:r w:rsidR="005F78C0">
        <w:rPr>
          <w:rFonts w:ascii="Times New Roman" w:eastAsiaTheme="minorEastAsia" w:hAnsi="Times New Roman" w:cs="Times New Roman"/>
          <w:noProof/>
          <w:sz w:val="24"/>
          <w:szCs w:val="24"/>
        </w:rPr>
        <w:t>(Equation 2</w:t>
      </w:r>
      <w:r w:rsidR="0074259A">
        <w:rPr>
          <w:rFonts w:ascii="Times New Roman" w:eastAsiaTheme="minorEastAsia" w:hAnsi="Times New Roman" w:cs="Times New Roman"/>
          <w:noProof/>
          <w:sz w:val="24"/>
          <w:szCs w:val="24"/>
        </w:rPr>
        <w:t xml:space="preserve"> and 3</w:t>
      </w:r>
      <w:r w:rsidR="005F78C0">
        <w:rPr>
          <w:rFonts w:ascii="Times New Roman" w:eastAsiaTheme="minorEastAsia" w:hAnsi="Times New Roman" w:cs="Times New Roman"/>
          <w:noProof/>
          <w:sz w:val="24"/>
          <w:szCs w:val="24"/>
        </w:rPr>
        <w:t>)</w:t>
      </w:r>
      <w:r w:rsidR="008D07D9">
        <w:rPr>
          <w:rFonts w:ascii="Times New Roman" w:eastAsiaTheme="minorEastAsia" w:hAnsi="Times New Roman" w:cs="Times New Roman"/>
          <w:noProof/>
          <w:sz w:val="24"/>
          <w:szCs w:val="24"/>
        </w:rPr>
        <w:t xml:space="preserve"> </w:t>
      </w:r>
      <w:r w:rsidR="008D07D9" w:rsidRPr="00CA4F31">
        <w:rPr>
          <w:rFonts w:ascii="Times New Roman" w:hAnsi="Times New Roman" w:cs="Times New Roman"/>
          <w:b/>
          <w:bCs/>
          <w:noProof/>
          <w:sz w:val="24"/>
          <w:szCs w:val="24"/>
        </w:rPr>
        <w:t xml:space="preserve">(Gülçin </w:t>
      </w:r>
      <w:r w:rsidR="008D07D9">
        <w:rPr>
          <w:rFonts w:ascii="Times New Roman" w:hAnsi="Times New Roman" w:cs="Times New Roman"/>
          <w:b/>
          <w:bCs/>
          <w:noProof/>
          <w:sz w:val="24"/>
          <w:szCs w:val="24"/>
        </w:rPr>
        <w:t>and</w:t>
      </w:r>
      <w:r w:rsidR="008D07D9" w:rsidRPr="00CA4F31">
        <w:rPr>
          <w:rFonts w:ascii="Times New Roman" w:hAnsi="Times New Roman" w:cs="Times New Roman"/>
          <w:b/>
          <w:bCs/>
          <w:noProof/>
          <w:sz w:val="24"/>
          <w:szCs w:val="24"/>
        </w:rPr>
        <w:t xml:space="preserve"> Alwasel, 2023).</w:t>
      </w:r>
    </w:p>
    <w:p w14:paraId="3A5EC047" w14:textId="34320126" w:rsidR="00B61863" w:rsidRPr="009F3FCF" w:rsidRDefault="00B61863" w:rsidP="00B61863">
      <w:pPr>
        <w:spacing w:after="0" w:line="240" w:lineRule="auto"/>
        <w:ind w:left="2880" w:firstLine="720"/>
        <w:jc w:val="both"/>
        <w:rPr>
          <w:rFonts w:ascii="Times New Roman" w:eastAsiaTheme="minorEastAsia" w:hAnsi="Times New Roman" w:cs="Times New Roman"/>
          <w:noProof/>
          <w:sz w:val="24"/>
          <w:szCs w:val="24"/>
          <w:lang w:val="it-IT"/>
        </w:rPr>
      </w:pPr>
      <w:r w:rsidRPr="005E5326">
        <w:rPr>
          <w:rFonts w:ascii="Times New Roman" w:eastAsiaTheme="minorEastAsia" w:hAnsi="Times New Roman" w:cs="Times New Roman"/>
          <w:noProof/>
          <w:sz w:val="24"/>
          <w:szCs w:val="24"/>
          <w:lang w:val="it-IT"/>
        </w:rPr>
        <w:t>A-OH → A-O</w:t>
      </w:r>
      <w:r w:rsidRPr="005E5326">
        <w:rPr>
          <w:rFonts w:ascii="Times New Roman" w:eastAsiaTheme="minorEastAsia" w:hAnsi="Times New Roman" w:cs="Times New Roman"/>
          <w:noProof/>
          <w:sz w:val="46"/>
          <w:szCs w:val="46"/>
          <w:vertAlign w:val="superscript"/>
          <w:lang w:val="it-IT"/>
        </w:rPr>
        <w:t xml:space="preserve">. </w:t>
      </w:r>
      <w:r w:rsidRPr="005E5326">
        <w:rPr>
          <w:rFonts w:ascii="Times New Roman" w:eastAsiaTheme="minorEastAsia" w:hAnsi="Times New Roman" w:cs="Times New Roman"/>
          <w:noProof/>
          <w:sz w:val="24"/>
          <w:szCs w:val="24"/>
          <w:lang w:val="it-IT"/>
        </w:rPr>
        <w:t>+ H</w:t>
      </w:r>
      <w:r w:rsidRPr="005E5326">
        <w:rPr>
          <w:rFonts w:ascii="Times New Roman" w:eastAsiaTheme="minorEastAsia" w:hAnsi="Times New Roman" w:cs="Times New Roman"/>
          <w:noProof/>
          <w:sz w:val="46"/>
          <w:szCs w:val="46"/>
          <w:vertAlign w:val="superscript"/>
          <w:lang w:val="it-IT"/>
        </w:rPr>
        <w:t xml:space="preserve">.  </w:t>
      </w:r>
      <w:r w:rsidRPr="005E5326">
        <w:rPr>
          <w:rFonts w:ascii="Times New Roman" w:eastAsiaTheme="minorEastAsia" w:hAnsi="Times New Roman" w:cs="Times New Roman"/>
          <w:noProof/>
          <w:sz w:val="24"/>
          <w:szCs w:val="24"/>
          <w:lang w:val="it-IT"/>
        </w:rPr>
        <w:tab/>
      </w:r>
      <w:r w:rsidRPr="005E5326">
        <w:rPr>
          <w:rFonts w:ascii="Times New Roman" w:eastAsiaTheme="minorEastAsia" w:hAnsi="Times New Roman" w:cs="Times New Roman"/>
          <w:noProof/>
          <w:sz w:val="24"/>
          <w:szCs w:val="24"/>
          <w:lang w:val="it-IT"/>
        </w:rPr>
        <w:tab/>
      </w:r>
      <w:r w:rsidRPr="005E5326">
        <w:rPr>
          <w:rFonts w:ascii="Times New Roman" w:eastAsiaTheme="minorEastAsia" w:hAnsi="Times New Roman" w:cs="Times New Roman"/>
          <w:noProof/>
          <w:sz w:val="24"/>
          <w:szCs w:val="24"/>
          <w:lang w:val="it-IT"/>
        </w:rPr>
        <w:tab/>
      </w:r>
      <w:r w:rsidRPr="005E5326">
        <w:rPr>
          <w:rFonts w:ascii="Times New Roman" w:eastAsiaTheme="minorEastAsia" w:hAnsi="Times New Roman" w:cs="Times New Roman"/>
          <w:noProof/>
          <w:sz w:val="24"/>
          <w:szCs w:val="24"/>
          <w:lang w:val="it-IT"/>
        </w:rPr>
        <w:tab/>
      </w:r>
      <w:r w:rsidRPr="005E5326">
        <w:rPr>
          <w:rFonts w:ascii="Times New Roman" w:eastAsiaTheme="minorEastAsia" w:hAnsi="Times New Roman" w:cs="Times New Roman"/>
          <w:noProof/>
          <w:sz w:val="24"/>
          <w:szCs w:val="24"/>
          <w:lang w:val="it-IT"/>
        </w:rPr>
        <w:tab/>
      </w:r>
      <w:r w:rsidRPr="009F3FCF">
        <w:rPr>
          <w:rFonts w:ascii="Times New Roman" w:eastAsiaTheme="minorEastAsia" w:hAnsi="Times New Roman" w:cs="Times New Roman"/>
          <w:b/>
          <w:bCs/>
          <w:noProof/>
          <w:sz w:val="24"/>
          <w:szCs w:val="24"/>
          <w:lang w:val="it-IT"/>
        </w:rPr>
        <w:t>(1)</w:t>
      </w:r>
    </w:p>
    <w:p w14:paraId="77770A64" w14:textId="023A0DE8" w:rsidR="00B61863" w:rsidRPr="009F3FCF" w:rsidRDefault="00B61863" w:rsidP="00B61863">
      <w:pPr>
        <w:spacing w:after="0" w:line="240" w:lineRule="auto"/>
        <w:ind w:left="2880" w:firstLine="720"/>
        <w:jc w:val="both"/>
        <w:rPr>
          <w:rFonts w:ascii="Times New Roman" w:hAnsi="Times New Roman" w:cs="Times New Roman"/>
          <w:noProof/>
          <w:sz w:val="24"/>
          <w:szCs w:val="24"/>
          <w:lang w:val="it-IT"/>
        </w:rPr>
      </w:pPr>
      <w:r w:rsidRPr="009F3FCF">
        <w:rPr>
          <w:rFonts w:ascii="Times New Roman" w:eastAsiaTheme="minorEastAsia" w:hAnsi="Times New Roman" w:cs="Times New Roman"/>
          <w:noProof/>
          <w:sz w:val="24"/>
          <w:szCs w:val="24"/>
          <w:lang w:val="it-IT"/>
        </w:rPr>
        <w:t>A-OH → A-OH</w:t>
      </w:r>
      <w:r w:rsidRPr="009F3FCF">
        <w:rPr>
          <w:rFonts w:ascii="Times New Roman" w:eastAsiaTheme="minorEastAsia" w:hAnsi="Times New Roman" w:cs="Times New Roman"/>
          <w:noProof/>
          <w:sz w:val="24"/>
          <w:szCs w:val="24"/>
          <w:vertAlign w:val="superscript"/>
          <w:lang w:val="it-IT"/>
        </w:rPr>
        <w:t>+</w:t>
      </w:r>
      <w:r w:rsidRPr="009F3FCF">
        <w:rPr>
          <w:rFonts w:ascii="Times New Roman" w:eastAsiaTheme="minorEastAsia" w:hAnsi="Times New Roman" w:cs="Times New Roman"/>
          <w:noProof/>
          <w:sz w:val="46"/>
          <w:szCs w:val="46"/>
          <w:vertAlign w:val="superscript"/>
          <w:lang w:val="it-IT"/>
        </w:rPr>
        <w:t xml:space="preserve">. </w:t>
      </w:r>
      <w:r w:rsidRPr="009F3FCF">
        <w:rPr>
          <w:rFonts w:ascii="Times New Roman" w:eastAsiaTheme="minorEastAsia" w:hAnsi="Times New Roman" w:cs="Times New Roman"/>
          <w:noProof/>
          <w:sz w:val="24"/>
          <w:szCs w:val="24"/>
          <w:lang w:val="it-IT"/>
        </w:rPr>
        <w:t>+ e</w:t>
      </w:r>
      <w:r w:rsidRPr="009F3FCF">
        <w:rPr>
          <w:rFonts w:ascii="Times New Roman" w:eastAsiaTheme="minorEastAsia" w:hAnsi="Times New Roman" w:cs="Times New Roman"/>
          <w:noProof/>
          <w:sz w:val="24"/>
          <w:szCs w:val="24"/>
          <w:vertAlign w:val="superscript"/>
          <w:lang w:val="it-IT"/>
        </w:rPr>
        <w:t xml:space="preserve">- </w:t>
      </w:r>
      <w:r w:rsidRPr="009F3FCF">
        <w:rPr>
          <w:rFonts w:ascii="Times New Roman" w:eastAsiaTheme="minorEastAsia" w:hAnsi="Times New Roman" w:cs="Times New Roman"/>
          <w:noProof/>
          <w:sz w:val="24"/>
          <w:szCs w:val="24"/>
          <w:vertAlign w:val="superscript"/>
          <w:lang w:val="it-IT"/>
        </w:rPr>
        <w:tab/>
      </w:r>
      <w:r w:rsidRPr="009F3FCF">
        <w:rPr>
          <w:rFonts w:ascii="Times New Roman" w:eastAsiaTheme="minorEastAsia" w:hAnsi="Times New Roman" w:cs="Times New Roman"/>
          <w:noProof/>
          <w:sz w:val="24"/>
          <w:szCs w:val="24"/>
          <w:vertAlign w:val="superscript"/>
          <w:lang w:val="it-IT"/>
        </w:rPr>
        <w:tab/>
      </w:r>
      <w:r w:rsidRPr="009F3FCF">
        <w:rPr>
          <w:rFonts w:ascii="Times New Roman" w:eastAsiaTheme="minorEastAsia" w:hAnsi="Times New Roman" w:cs="Times New Roman"/>
          <w:noProof/>
          <w:sz w:val="24"/>
          <w:szCs w:val="24"/>
          <w:vertAlign w:val="superscript"/>
          <w:lang w:val="it-IT"/>
        </w:rPr>
        <w:tab/>
      </w:r>
      <w:r w:rsidRPr="009F3FCF">
        <w:rPr>
          <w:rFonts w:ascii="Times New Roman" w:eastAsiaTheme="minorEastAsia" w:hAnsi="Times New Roman" w:cs="Times New Roman"/>
          <w:noProof/>
          <w:sz w:val="24"/>
          <w:szCs w:val="24"/>
          <w:vertAlign w:val="superscript"/>
          <w:lang w:val="it-IT"/>
        </w:rPr>
        <w:tab/>
      </w:r>
      <w:r w:rsidRPr="009F3FCF">
        <w:rPr>
          <w:rFonts w:ascii="Times New Roman" w:eastAsiaTheme="minorEastAsia" w:hAnsi="Times New Roman" w:cs="Times New Roman"/>
          <w:b/>
          <w:bCs/>
          <w:noProof/>
          <w:sz w:val="24"/>
          <w:szCs w:val="24"/>
          <w:lang w:val="it-IT"/>
        </w:rPr>
        <w:t>(2)</w:t>
      </w:r>
    </w:p>
    <w:p w14:paraId="073E2DFD" w14:textId="45F0FFB2" w:rsidR="00B61863" w:rsidRDefault="00B61863" w:rsidP="00B61863">
      <w:pPr>
        <w:spacing w:after="0" w:line="240" w:lineRule="auto"/>
        <w:ind w:left="2880" w:firstLine="720"/>
        <w:jc w:val="both"/>
        <w:rPr>
          <w:rFonts w:ascii="Times New Roman" w:eastAsiaTheme="minorEastAsia" w:hAnsi="Times New Roman" w:cs="Times New Roman"/>
          <w:b/>
          <w:bCs/>
          <w:noProof/>
          <w:sz w:val="24"/>
          <w:szCs w:val="24"/>
        </w:rPr>
      </w:pPr>
      <w:r w:rsidRPr="009F3FCF">
        <w:rPr>
          <w:rFonts w:ascii="Times New Roman" w:eastAsiaTheme="minorEastAsia" w:hAnsi="Times New Roman" w:cs="Times New Roman"/>
          <w:noProof/>
          <w:sz w:val="24"/>
          <w:szCs w:val="24"/>
          <w:lang w:val="it-IT"/>
        </w:rPr>
        <w:t>A-OH</w:t>
      </w:r>
      <w:r w:rsidRPr="009F3FCF">
        <w:rPr>
          <w:rFonts w:ascii="Times New Roman" w:eastAsiaTheme="minorEastAsia" w:hAnsi="Times New Roman" w:cs="Times New Roman"/>
          <w:noProof/>
          <w:sz w:val="24"/>
          <w:szCs w:val="24"/>
          <w:vertAlign w:val="superscript"/>
          <w:lang w:val="it-IT"/>
        </w:rPr>
        <w:t>+</w:t>
      </w:r>
      <w:r w:rsidRPr="009F3FCF">
        <w:rPr>
          <w:rFonts w:ascii="Times New Roman" w:eastAsiaTheme="minorEastAsia" w:hAnsi="Times New Roman" w:cs="Times New Roman"/>
          <w:noProof/>
          <w:sz w:val="46"/>
          <w:szCs w:val="46"/>
          <w:vertAlign w:val="superscript"/>
          <w:lang w:val="it-IT"/>
        </w:rPr>
        <w:t xml:space="preserve">. </w:t>
      </w:r>
      <w:r>
        <w:rPr>
          <w:rFonts w:ascii="Times New Roman" w:eastAsiaTheme="minorEastAsia" w:hAnsi="Times New Roman" w:cs="Times New Roman"/>
          <w:noProof/>
          <w:sz w:val="24"/>
          <w:szCs w:val="24"/>
        </w:rPr>
        <w:t>→ A-O</w:t>
      </w:r>
      <w:r w:rsidRPr="005F78C0">
        <w:rPr>
          <w:rFonts w:ascii="Times New Roman" w:eastAsiaTheme="minorEastAsia" w:hAnsi="Times New Roman" w:cs="Times New Roman"/>
          <w:noProof/>
          <w:sz w:val="46"/>
          <w:szCs w:val="46"/>
          <w:vertAlign w:val="superscript"/>
        </w:rPr>
        <w:t>.</w:t>
      </w:r>
      <w:r>
        <w:rPr>
          <w:rFonts w:ascii="Times New Roman" w:eastAsiaTheme="minorEastAsia" w:hAnsi="Times New Roman" w:cs="Times New Roman"/>
          <w:noProof/>
          <w:sz w:val="46"/>
          <w:szCs w:val="46"/>
          <w:vertAlign w:val="superscript"/>
        </w:rPr>
        <w:t xml:space="preserve"> </w:t>
      </w:r>
      <w:r w:rsidRPr="00B61863">
        <w:rPr>
          <w:rFonts w:ascii="Times New Roman" w:eastAsiaTheme="minorEastAsia" w:hAnsi="Times New Roman" w:cs="Times New Roman"/>
          <w:noProof/>
          <w:sz w:val="24"/>
          <w:szCs w:val="24"/>
        </w:rPr>
        <w:t>+</w:t>
      </w:r>
      <w:r>
        <w:rPr>
          <w:rFonts w:ascii="Times New Roman" w:eastAsiaTheme="minorEastAsia" w:hAnsi="Times New Roman" w:cs="Times New Roman"/>
          <w:noProof/>
          <w:sz w:val="24"/>
          <w:szCs w:val="24"/>
        </w:rPr>
        <w:t xml:space="preserve"> H</w:t>
      </w:r>
      <w:r w:rsidRPr="00B61863">
        <w:rPr>
          <w:rFonts w:ascii="Times New Roman" w:eastAsiaTheme="minorEastAsia" w:hAnsi="Times New Roman" w:cs="Times New Roman"/>
          <w:noProof/>
          <w:sz w:val="24"/>
          <w:szCs w:val="24"/>
          <w:vertAlign w:val="superscript"/>
        </w:rPr>
        <w:t>+</w:t>
      </w:r>
      <w:r>
        <w:rPr>
          <w:rFonts w:ascii="Times New Roman" w:eastAsiaTheme="minorEastAsia" w:hAnsi="Times New Roman" w:cs="Times New Roman"/>
          <w:noProof/>
          <w:sz w:val="24"/>
          <w:szCs w:val="24"/>
          <w:vertAlign w:val="superscript"/>
        </w:rPr>
        <w:t xml:space="preserve"> </w:t>
      </w:r>
      <w:r>
        <w:rPr>
          <w:rFonts w:ascii="Times New Roman" w:eastAsiaTheme="minorEastAsia" w:hAnsi="Times New Roman" w:cs="Times New Roman"/>
          <w:noProof/>
          <w:sz w:val="24"/>
          <w:szCs w:val="24"/>
          <w:vertAlign w:val="superscript"/>
        </w:rPr>
        <w:tab/>
      </w:r>
      <w:r>
        <w:rPr>
          <w:rFonts w:ascii="Times New Roman" w:eastAsiaTheme="minorEastAsia" w:hAnsi="Times New Roman" w:cs="Times New Roman"/>
          <w:noProof/>
          <w:sz w:val="24"/>
          <w:szCs w:val="24"/>
          <w:vertAlign w:val="superscript"/>
        </w:rPr>
        <w:tab/>
      </w:r>
      <w:r>
        <w:rPr>
          <w:rFonts w:ascii="Times New Roman" w:eastAsiaTheme="minorEastAsia" w:hAnsi="Times New Roman" w:cs="Times New Roman"/>
          <w:noProof/>
          <w:sz w:val="24"/>
          <w:szCs w:val="24"/>
          <w:vertAlign w:val="superscript"/>
        </w:rPr>
        <w:tab/>
      </w:r>
      <w:r>
        <w:rPr>
          <w:rFonts w:ascii="Times New Roman" w:eastAsiaTheme="minorEastAsia" w:hAnsi="Times New Roman" w:cs="Times New Roman"/>
          <w:noProof/>
          <w:sz w:val="24"/>
          <w:szCs w:val="24"/>
          <w:vertAlign w:val="superscript"/>
        </w:rPr>
        <w:tab/>
      </w:r>
      <w:r w:rsidRPr="00B61863">
        <w:rPr>
          <w:rFonts w:ascii="Times New Roman" w:eastAsiaTheme="minorEastAsia" w:hAnsi="Times New Roman" w:cs="Times New Roman"/>
          <w:b/>
          <w:bCs/>
          <w:noProof/>
          <w:sz w:val="24"/>
          <w:szCs w:val="24"/>
        </w:rPr>
        <w:t>(3)</w:t>
      </w:r>
    </w:p>
    <w:p w14:paraId="2D06AECE" w14:textId="77777777" w:rsidR="00EC69A4" w:rsidRDefault="00EC69A4" w:rsidP="00B61863">
      <w:pPr>
        <w:spacing w:after="0" w:line="240" w:lineRule="auto"/>
        <w:ind w:left="2880" w:firstLine="720"/>
        <w:jc w:val="both"/>
        <w:rPr>
          <w:rFonts w:ascii="Times New Roman" w:hAnsi="Times New Roman" w:cs="Times New Roman"/>
          <w:noProof/>
          <w:sz w:val="24"/>
          <w:szCs w:val="24"/>
        </w:rPr>
      </w:pPr>
    </w:p>
    <w:p w14:paraId="11E4F655" w14:textId="4470B5D3" w:rsidR="00EC69A4" w:rsidRDefault="00EC69A4" w:rsidP="00EC69A4">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7C657805" wp14:editId="6FDF08EA">
            <wp:extent cx="5439600" cy="4216566"/>
            <wp:effectExtent l="0" t="0" r="8890" b="0"/>
            <wp:docPr id="7445565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39600" cy="4216566"/>
                    </a:xfrm>
                    <a:prstGeom prst="rect">
                      <a:avLst/>
                    </a:prstGeom>
                    <a:noFill/>
                  </pic:spPr>
                </pic:pic>
              </a:graphicData>
            </a:graphic>
          </wp:inline>
        </w:drawing>
      </w:r>
    </w:p>
    <w:p w14:paraId="61FD2F86" w14:textId="69402137" w:rsidR="008C58C1" w:rsidRPr="008C58C1" w:rsidRDefault="008C58C1" w:rsidP="008C58C1">
      <w:pPr>
        <w:spacing w:after="0" w:line="240" w:lineRule="auto"/>
        <w:rPr>
          <w:rFonts w:ascii="Times New Roman" w:hAnsi="Times New Roman" w:cs="Times New Roman"/>
          <w:b/>
          <w:bCs/>
          <w:noProof/>
          <w:sz w:val="24"/>
          <w:szCs w:val="24"/>
        </w:rPr>
      </w:pPr>
      <w:r w:rsidRPr="008C58C1">
        <w:rPr>
          <w:rFonts w:ascii="Times New Roman" w:hAnsi="Times New Roman" w:cs="Times New Roman"/>
          <w:b/>
          <w:bCs/>
          <w:noProof/>
          <w:sz w:val="24"/>
          <w:szCs w:val="24"/>
        </w:rPr>
        <w:t>Figure 2:</w:t>
      </w:r>
      <w:r>
        <w:rPr>
          <w:rFonts w:ascii="Times New Roman" w:hAnsi="Times New Roman" w:cs="Times New Roman"/>
          <w:b/>
          <w:bCs/>
          <w:noProof/>
          <w:sz w:val="24"/>
          <w:szCs w:val="24"/>
        </w:rPr>
        <w:t xml:space="preserve"> Diagrammatic view of HAT, SET and SET-PT mechanisms depicting reduction of DPPH radical exhibiting antioxidant activity</w:t>
      </w:r>
    </w:p>
    <w:p w14:paraId="6CBDA9AC" w14:textId="71FCCD21" w:rsidR="00B75032" w:rsidRDefault="00B75032" w:rsidP="00CA4F31">
      <w:pPr>
        <w:spacing w:before="240"/>
        <w:jc w:val="both"/>
        <w:rPr>
          <w:rFonts w:ascii="Times New Roman" w:hAnsi="Times New Roman" w:cs="Times New Roman"/>
          <w:noProof/>
          <w:sz w:val="24"/>
          <w:szCs w:val="24"/>
        </w:rPr>
      </w:pPr>
      <w:r w:rsidRPr="00B75032">
        <w:rPr>
          <w:rFonts w:ascii="Times New Roman" w:hAnsi="Times New Roman" w:cs="Times New Roman"/>
          <w:noProof/>
          <w:sz w:val="24"/>
          <w:szCs w:val="24"/>
        </w:rPr>
        <w:t>Additionally, unsaturated constituents</w:t>
      </w:r>
      <w:r w:rsidR="00D50D86">
        <w:rPr>
          <w:rFonts w:ascii="Times New Roman" w:hAnsi="Times New Roman" w:cs="Times New Roman"/>
          <w:noProof/>
          <w:sz w:val="24"/>
          <w:szCs w:val="24"/>
        </w:rPr>
        <w:t xml:space="preserve"> </w:t>
      </w:r>
      <w:r w:rsidRPr="00B75032">
        <w:rPr>
          <w:rFonts w:ascii="Times New Roman" w:hAnsi="Times New Roman" w:cs="Times New Roman"/>
          <w:noProof/>
          <w:sz w:val="24"/>
          <w:szCs w:val="24"/>
        </w:rPr>
        <w:t>participate in radical-adduct formation (RAF)</w:t>
      </w:r>
      <w:r w:rsidR="00D50D86">
        <w:rPr>
          <w:rFonts w:ascii="Times New Roman" w:hAnsi="Times New Roman" w:cs="Times New Roman"/>
          <w:noProof/>
          <w:sz w:val="24"/>
          <w:szCs w:val="24"/>
        </w:rPr>
        <w:t xml:space="preserve"> </w:t>
      </w:r>
      <w:r w:rsidRPr="00B75032">
        <w:rPr>
          <w:rFonts w:ascii="Times New Roman" w:hAnsi="Times New Roman" w:cs="Times New Roman"/>
          <w:noProof/>
          <w:sz w:val="24"/>
          <w:szCs w:val="24"/>
        </w:rPr>
        <w:t xml:space="preserve">with DPPH, thereby contributing </w:t>
      </w:r>
      <w:r w:rsidR="00D50D86">
        <w:rPr>
          <w:rFonts w:ascii="Times New Roman" w:hAnsi="Times New Roman" w:cs="Times New Roman"/>
          <w:noProof/>
          <w:sz w:val="24"/>
          <w:szCs w:val="24"/>
        </w:rPr>
        <w:t xml:space="preserve">an increase in </w:t>
      </w:r>
      <w:r w:rsidRPr="00B75032">
        <w:rPr>
          <w:rFonts w:ascii="Times New Roman" w:hAnsi="Times New Roman" w:cs="Times New Roman"/>
          <w:noProof/>
          <w:sz w:val="24"/>
          <w:szCs w:val="24"/>
        </w:rPr>
        <w:t>scavenging potential</w:t>
      </w:r>
      <w:r>
        <w:rPr>
          <w:rFonts w:ascii="Times New Roman" w:hAnsi="Times New Roman" w:cs="Times New Roman"/>
          <w:noProof/>
          <w:sz w:val="24"/>
          <w:szCs w:val="24"/>
        </w:rPr>
        <w:t xml:space="preserve"> </w:t>
      </w:r>
      <w:r w:rsidRPr="00A96273">
        <w:rPr>
          <w:rFonts w:ascii="Times New Roman" w:hAnsi="Times New Roman" w:cs="Times New Roman"/>
          <w:b/>
          <w:bCs/>
          <w:noProof/>
          <w:sz w:val="24"/>
          <w:szCs w:val="24"/>
        </w:rPr>
        <w:t xml:space="preserve">(Ruberto </w:t>
      </w:r>
      <w:r w:rsidR="00A96273">
        <w:rPr>
          <w:rFonts w:ascii="Times New Roman" w:hAnsi="Times New Roman" w:cs="Times New Roman"/>
          <w:b/>
          <w:bCs/>
          <w:noProof/>
          <w:sz w:val="24"/>
          <w:szCs w:val="24"/>
        </w:rPr>
        <w:t>and</w:t>
      </w:r>
      <w:r w:rsidRPr="00A96273">
        <w:rPr>
          <w:rFonts w:ascii="Times New Roman" w:hAnsi="Times New Roman" w:cs="Times New Roman"/>
          <w:b/>
          <w:bCs/>
          <w:noProof/>
          <w:sz w:val="24"/>
          <w:szCs w:val="24"/>
        </w:rPr>
        <w:t xml:space="preserve"> Baratta, 2000).</w:t>
      </w:r>
      <w:r w:rsidR="008E50C0">
        <w:rPr>
          <w:rFonts w:ascii="Times New Roman" w:hAnsi="Times New Roman" w:cs="Times New Roman"/>
          <w:noProof/>
          <w:sz w:val="24"/>
          <w:szCs w:val="24"/>
        </w:rPr>
        <w:t xml:space="preserve"> </w:t>
      </w:r>
      <w:r w:rsidRPr="00B75032">
        <w:rPr>
          <w:rFonts w:ascii="Times New Roman" w:hAnsi="Times New Roman" w:cs="Times New Roman"/>
          <w:noProof/>
          <w:sz w:val="24"/>
          <w:szCs w:val="24"/>
        </w:rPr>
        <w:t>Although hydrocarbons and simple ethers show weak intrinsic antioxidant activity, their presence at low levels does not diminish the strong influence of the dominant oxygenated compounds.</w:t>
      </w:r>
      <w:r w:rsidR="00346CD5">
        <w:rPr>
          <w:rFonts w:ascii="Times New Roman" w:hAnsi="Times New Roman" w:cs="Times New Roman"/>
          <w:noProof/>
          <w:sz w:val="24"/>
          <w:szCs w:val="24"/>
        </w:rPr>
        <w:t xml:space="preserve"> </w:t>
      </w:r>
      <w:r w:rsidRPr="00B75032">
        <w:rPr>
          <w:rFonts w:ascii="Times New Roman" w:hAnsi="Times New Roman" w:cs="Times New Roman"/>
          <w:noProof/>
          <w:sz w:val="24"/>
          <w:szCs w:val="24"/>
        </w:rPr>
        <w:t xml:space="preserve">Thus, the significant DPPH activity can be attributed mainly to HAT and </w:t>
      </w:r>
      <w:r w:rsidR="004824BD">
        <w:rPr>
          <w:rFonts w:ascii="Times New Roman" w:hAnsi="Times New Roman" w:cs="Times New Roman"/>
          <w:noProof/>
          <w:sz w:val="24"/>
          <w:szCs w:val="24"/>
        </w:rPr>
        <w:t>SET-</w:t>
      </w:r>
      <w:r w:rsidRPr="00B75032">
        <w:rPr>
          <w:rFonts w:ascii="Times New Roman" w:hAnsi="Times New Roman" w:cs="Times New Roman"/>
          <w:noProof/>
          <w:sz w:val="24"/>
          <w:szCs w:val="24"/>
        </w:rPr>
        <w:t>PT mechanisms from linalool and menthol, while unsaturated sesquiterpenes may contribute via RAF</w:t>
      </w:r>
      <w:r w:rsidR="00CA4F31">
        <w:rPr>
          <w:rFonts w:ascii="Times New Roman" w:hAnsi="Times New Roman" w:cs="Times New Roman"/>
          <w:noProof/>
          <w:sz w:val="24"/>
          <w:szCs w:val="24"/>
        </w:rPr>
        <w:t xml:space="preserve"> </w:t>
      </w:r>
      <w:r w:rsidR="00CA4F31" w:rsidRPr="00CA4F31">
        <w:rPr>
          <w:rFonts w:ascii="Times New Roman" w:hAnsi="Times New Roman" w:cs="Times New Roman"/>
          <w:b/>
          <w:bCs/>
          <w:noProof/>
          <w:sz w:val="24"/>
          <w:szCs w:val="24"/>
        </w:rPr>
        <w:t xml:space="preserve">(Gülçin </w:t>
      </w:r>
      <w:r w:rsidR="00CA4F31">
        <w:rPr>
          <w:rFonts w:ascii="Times New Roman" w:hAnsi="Times New Roman" w:cs="Times New Roman"/>
          <w:b/>
          <w:bCs/>
          <w:noProof/>
          <w:sz w:val="24"/>
          <w:szCs w:val="24"/>
        </w:rPr>
        <w:t>and</w:t>
      </w:r>
      <w:r w:rsidR="00CA4F31" w:rsidRPr="00CA4F31">
        <w:rPr>
          <w:rFonts w:ascii="Times New Roman" w:hAnsi="Times New Roman" w:cs="Times New Roman"/>
          <w:b/>
          <w:bCs/>
          <w:noProof/>
          <w:sz w:val="24"/>
          <w:szCs w:val="24"/>
        </w:rPr>
        <w:t xml:space="preserve"> Alwasel, 2023).</w:t>
      </w:r>
    </w:p>
    <w:p w14:paraId="1EAD71CB" w14:textId="75270385" w:rsidR="009F78C6" w:rsidRPr="00454663" w:rsidRDefault="006737BD" w:rsidP="006737BD">
      <w:pPr>
        <w:jc w:val="both"/>
        <w:rPr>
          <w:rFonts w:ascii="Times New Roman" w:hAnsi="Times New Roman" w:cs="Times New Roman"/>
          <w:b/>
          <w:bCs/>
          <w:i/>
          <w:iCs/>
          <w:noProof/>
          <w:sz w:val="24"/>
          <w:szCs w:val="24"/>
        </w:rPr>
      </w:pPr>
      <w:r w:rsidRPr="00454663">
        <w:rPr>
          <w:rFonts w:ascii="Times New Roman" w:hAnsi="Times New Roman" w:cs="Times New Roman"/>
          <w:b/>
          <w:bCs/>
          <w:i/>
          <w:iCs/>
          <w:noProof/>
          <w:sz w:val="24"/>
          <w:szCs w:val="24"/>
        </w:rPr>
        <w:t>3.2.2. H</w:t>
      </w:r>
      <w:r w:rsidRPr="00454663">
        <w:rPr>
          <w:rFonts w:ascii="Times New Roman" w:hAnsi="Times New Roman" w:cs="Times New Roman"/>
          <w:b/>
          <w:bCs/>
          <w:i/>
          <w:iCs/>
          <w:noProof/>
          <w:sz w:val="24"/>
          <w:szCs w:val="24"/>
          <w:vertAlign w:val="subscript"/>
        </w:rPr>
        <w:t>2</w:t>
      </w:r>
      <w:r w:rsidRPr="00454663">
        <w:rPr>
          <w:rFonts w:ascii="Times New Roman" w:hAnsi="Times New Roman" w:cs="Times New Roman"/>
          <w:b/>
          <w:bCs/>
          <w:i/>
          <w:iCs/>
          <w:noProof/>
          <w:sz w:val="24"/>
          <w:szCs w:val="24"/>
        </w:rPr>
        <w:t>O</w:t>
      </w:r>
      <w:r w:rsidRPr="00454663">
        <w:rPr>
          <w:rFonts w:ascii="Times New Roman" w:hAnsi="Times New Roman" w:cs="Times New Roman"/>
          <w:b/>
          <w:bCs/>
          <w:i/>
          <w:iCs/>
          <w:noProof/>
          <w:sz w:val="24"/>
          <w:szCs w:val="24"/>
          <w:vertAlign w:val="subscript"/>
        </w:rPr>
        <w:t>2</w:t>
      </w:r>
      <w:r w:rsidRPr="00454663">
        <w:rPr>
          <w:rFonts w:ascii="Times New Roman" w:hAnsi="Times New Roman" w:cs="Times New Roman"/>
          <w:b/>
          <w:bCs/>
          <w:i/>
          <w:iCs/>
          <w:noProof/>
          <w:sz w:val="24"/>
          <w:szCs w:val="24"/>
        </w:rPr>
        <w:t xml:space="preserve"> Radical Scavenging Activity</w:t>
      </w:r>
    </w:p>
    <w:p w14:paraId="46340B40" w14:textId="2929EEE9" w:rsidR="00A6318D" w:rsidRDefault="00C045C7" w:rsidP="002850D7">
      <w:pPr>
        <w:spacing w:before="240"/>
        <w:jc w:val="both"/>
        <w:rPr>
          <w:rFonts w:ascii="Times New Roman" w:hAnsi="Times New Roman" w:cs="Times New Roman"/>
          <w:bCs/>
          <w:sz w:val="24"/>
          <w:szCs w:val="24"/>
        </w:rPr>
      </w:pPr>
      <w:r w:rsidRPr="00C045C7">
        <w:rPr>
          <w:rFonts w:ascii="Times New Roman" w:hAnsi="Times New Roman" w:cs="Times New Roman"/>
          <w:bCs/>
          <w:sz w:val="24"/>
          <w:szCs w:val="24"/>
        </w:rPr>
        <w:t xml:space="preserve">The essential oil also displayed pronounced hydrogen peroxide scavenging ability, producing 93.2% inhibition at 100 </w:t>
      </w:r>
      <w:proofErr w:type="spellStart"/>
      <w:r w:rsidRPr="00C045C7">
        <w:rPr>
          <w:rFonts w:ascii="Times New Roman" w:hAnsi="Times New Roman" w:cs="Times New Roman"/>
          <w:bCs/>
          <w:sz w:val="24"/>
          <w:szCs w:val="24"/>
        </w:rPr>
        <w:t>μL</w:t>
      </w:r>
      <w:proofErr w:type="spellEnd"/>
      <w:r w:rsidRPr="00C045C7">
        <w:rPr>
          <w:rFonts w:ascii="Times New Roman" w:hAnsi="Times New Roman" w:cs="Times New Roman"/>
          <w:bCs/>
          <w:sz w:val="24"/>
          <w:szCs w:val="24"/>
        </w:rPr>
        <w:t xml:space="preserve">/mL, with an IC₅₀ of 39.49 </w:t>
      </w:r>
      <w:proofErr w:type="spellStart"/>
      <w:r w:rsidRPr="00C045C7">
        <w:rPr>
          <w:rFonts w:ascii="Times New Roman" w:hAnsi="Times New Roman" w:cs="Times New Roman"/>
          <w:bCs/>
          <w:sz w:val="24"/>
          <w:szCs w:val="24"/>
        </w:rPr>
        <w:t>μL</w:t>
      </w:r>
      <w:proofErr w:type="spellEnd"/>
      <w:r w:rsidRPr="00C045C7">
        <w:rPr>
          <w:rFonts w:ascii="Times New Roman" w:hAnsi="Times New Roman" w:cs="Times New Roman"/>
          <w:bCs/>
          <w:sz w:val="24"/>
          <w:szCs w:val="24"/>
        </w:rPr>
        <w:t>/mL</w:t>
      </w:r>
      <w:r w:rsidR="002C3E0E">
        <w:rPr>
          <w:rFonts w:ascii="Times New Roman" w:hAnsi="Times New Roman" w:cs="Times New Roman"/>
          <w:bCs/>
          <w:sz w:val="24"/>
          <w:szCs w:val="24"/>
        </w:rPr>
        <w:t xml:space="preserve"> </w:t>
      </w:r>
      <w:r w:rsidR="002C3E0E" w:rsidRPr="002C3E0E">
        <w:rPr>
          <w:rFonts w:ascii="Times New Roman" w:hAnsi="Times New Roman" w:cs="Times New Roman"/>
          <w:bCs/>
          <w:sz w:val="24"/>
          <w:szCs w:val="24"/>
        </w:rPr>
        <w:t xml:space="preserve">The </w:t>
      </w:r>
      <w:r w:rsidR="002C3E0E">
        <w:rPr>
          <w:rFonts w:ascii="Times New Roman" w:hAnsi="Times New Roman" w:cs="Times New Roman"/>
          <w:bCs/>
          <w:sz w:val="24"/>
          <w:szCs w:val="24"/>
        </w:rPr>
        <w:t xml:space="preserve">table 3 represents </w:t>
      </w:r>
      <w:r w:rsidR="002C3E0E" w:rsidRPr="002C3E0E">
        <w:rPr>
          <w:rFonts w:ascii="Times New Roman" w:hAnsi="Times New Roman" w:cs="Times New Roman"/>
          <w:bCs/>
          <w:sz w:val="24"/>
          <w:szCs w:val="24"/>
        </w:rPr>
        <w:t xml:space="preserve">dose-dependent </w:t>
      </w:r>
      <w:r w:rsidR="002C3E0E">
        <w:rPr>
          <w:rFonts w:ascii="Times New Roman" w:hAnsi="Times New Roman" w:cs="Times New Roman"/>
          <w:bCs/>
          <w:sz w:val="24"/>
          <w:szCs w:val="24"/>
        </w:rPr>
        <w:t xml:space="preserve">radical scavenging </w:t>
      </w:r>
      <w:r w:rsidR="002C3E0E" w:rsidRPr="002C3E0E">
        <w:rPr>
          <w:rFonts w:ascii="Times New Roman" w:hAnsi="Times New Roman" w:cs="Times New Roman"/>
          <w:bCs/>
          <w:sz w:val="24"/>
          <w:szCs w:val="24"/>
        </w:rPr>
        <w:t>activity of the essential oil</w:t>
      </w:r>
      <w:r w:rsidR="002C3E0E">
        <w:rPr>
          <w:rFonts w:ascii="Times New Roman" w:hAnsi="Times New Roman" w:cs="Times New Roman"/>
          <w:bCs/>
          <w:sz w:val="24"/>
          <w:szCs w:val="24"/>
        </w:rPr>
        <w:t>.</w:t>
      </w:r>
    </w:p>
    <w:p w14:paraId="3BEC2BE5" w14:textId="19972B3F" w:rsidR="00A6318D" w:rsidRPr="00F73460" w:rsidRDefault="00A6318D" w:rsidP="00F73460">
      <w:pPr>
        <w:spacing w:before="240"/>
        <w:rPr>
          <w:rFonts w:ascii="Times New Roman" w:hAnsi="Times New Roman" w:cs="Times New Roman"/>
          <w:b/>
          <w:bCs/>
          <w:noProof/>
          <w:sz w:val="24"/>
          <w:szCs w:val="24"/>
        </w:rPr>
      </w:pPr>
      <w:r w:rsidRPr="00F73460">
        <w:rPr>
          <w:rFonts w:ascii="Times New Roman" w:hAnsi="Times New Roman" w:cs="Times New Roman"/>
          <w:b/>
          <w:bCs/>
          <w:noProof/>
          <w:sz w:val="24"/>
          <w:szCs w:val="24"/>
        </w:rPr>
        <w:t xml:space="preserve">Table </w:t>
      </w:r>
      <w:r w:rsidR="00EF5283" w:rsidRPr="00F73460">
        <w:rPr>
          <w:rFonts w:ascii="Times New Roman" w:hAnsi="Times New Roman" w:cs="Times New Roman"/>
          <w:b/>
          <w:bCs/>
          <w:noProof/>
          <w:sz w:val="24"/>
          <w:szCs w:val="24"/>
        </w:rPr>
        <w:t>3</w:t>
      </w:r>
      <w:r w:rsidRPr="00F73460">
        <w:rPr>
          <w:rFonts w:ascii="Times New Roman" w:hAnsi="Times New Roman" w:cs="Times New Roman"/>
          <w:b/>
          <w:bCs/>
          <w:noProof/>
          <w:sz w:val="24"/>
          <w:szCs w:val="24"/>
        </w:rPr>
        <w:t xml:space="preserve"> : </w:t>
      </w:r>
      <w:r w:rsidR="00F73460">
        <w:rPr>
          <w:rFonts w:ascii="Times New Roman" w:hAnsi="Times New Roman" w:cs="Times New Roman"/>
          <w:b/>
          <w:bCs/>
          <w:noProof/>
          <w:sz w:val="24"/>
          <w:szCs w:val="24"/>
        </w:rPr>
        <w:t xml:space="preserve">Percent Hydroxyl Radical Scavenging </w:t>
      </w:r>
      <w:r w:rsidR="00F73460" w:rsidRPr="008C58C1">
        <w:rPr>
          <w:rFonts w:ascii="Times New Roman" w:hAnsi="Times New Roman" w:cs="Times New Roman"/>
          <w:b/>
          <w:bCs/>
          <w:noProof/>
          <w:sz w:val="24"/>
          <w:szCs w:val="24"/>
        </w:rPr>
        <w:t xml:space="preserve">Antioxidant activity of Essential Oil of </w:t>
      </w:r>
      <w:r w:rsidR="00F73460" w:rsidRPr="008C58C1">
        <w:rPr>
          <w:rFonts w:ascii="Times New Roman" w:hAnsi="Times New Roman" w:cs="Times New Roman"/>
          <w:b/>
          <w:bCs/>
          <w:i/>
          <w:iCs/>
          <w:noProof/>
          <w:sz w:val="24"/>
          <w:szCs w:val="24"/>
        </w:rPr>
        <w:t>P</w:t>
      </w:r>
      <w:r w:rsidR="006F4DC9">
        <w:rPr>
          <w:rFonts w:ascii="Times New Roman" w:hAnsi="Times New Roman" w:cs="Times New Roman"/>
          <w:b/>
          <w:bCs/>
          <w:i/>
          <w:iCs/>
          <w:noProof/>
          <w:sz w:val="24"/>
          <w:szCs w:val="24"/>
        </w:rPr>
        <w:t>.</w:t>
      </w:r>
      <w:r w:rsidR="00F73460" w:rsidRPr="008C58C1">
        <w:rPr>
          <w:rFonts w:ascii="Times New Roman" w:hAnsi="Times New Roman" w:cs="Times New Roman"/>
          <w:b/>
          <w:bCs/>
          <w:i/>
          <w:iCs/>
          <w:noProof/>
          <w:sz w:val="24"/>
          <w:szCs w:val="24"/>
        </w:rPr>
        <w:t xml:space="preserve"> obtusa</w:t>
      </w:r>
      <w:r w:rsidR="00F73460" w:rsidRPr="008C58C1">
        <w:rPr>
          <w:rFonts w:ascii="Times New Roman" w:hAnsi="Times New Roman" w:cs="Times New Roman"/>
          <w:b/>
          <w:bCs/>
          <w:noProof/>
          <w:sz w:val="24"/>
          <w:szCs w:val="24"/>
        </w:rPr>
        <w:t xml:space="preserve"> Pods</w:t>
      </w:r>
    </w:p>
    <w:tbl>
      <w:tblPr>
        <w:tblW w:w="4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1608"/>
        <w:gridCol w:w="1701"/>
      </w:tblGrid>
      <w:tr w:rsidR="00A6318D" w:rsidRPr="00624745" w14:paraId="19EB49A1" w14:textId="77777777" w:rsidTr="00A6318D">
        <w:trPr>
          <w:trHeight w:val="242"/>
          <w:jc w:val="center"/>
        </w:trPr>
        <w:tc>
          <w:tcPr>
            <w:tcW w:w="1369" w:type="dxa"/>
            <w:vMerge w:val="restart"/>
            <w:tcBorders>
              <w:top w:val="single" w:sz="4" w:space="0" w:color="auto"/>
            </w:tcBorders>
            <w:vAlign w:val="center"/>
          </w:tcPr>
          <w:p w14:paraId="6E5CC29C" w14:textId="77777777" w:rsidR="00A6318D" w:rsidRPr="00624745" w:rsidRDefault="00A6318D" w:rsidP="00310570">
            <w:pPr>
              <w:spacing w:after="0"/>
              <w:ind w:right="-22"/>
              <w:jc w:val="center"/>
              <w:rPr>
                <w:rFonts w:ascii="Times New Roman" w:hAnsi="Times New Roman" w:cs="Times New Roman"/>
                <w:b/>
                <w:bCs/>
                <w:sz w:val="20"/>
              </w:rPr>
            </w:pPr>
            <w:r w:rsidRPr="00624745">
              <w:rPr>
                <w:rFonts w:ascii="Times New Roman" w:hAnsi="Times New Roman" w:cs="Times New Roman"/>
                <w:b/>
                <w:bCs/>
                <w:sz w:val="20"/>
              </w:rPr>
              <w:t>Concentration</w:t>
            </w:r>
          </w:p>
        </w:tc>
        <w:tc>
          <w:tcPr>
            <w:tcW w:w="3309" w:type="dxa"/>
            <w:gridSpan w:val="2"/>
            <w:tcBorders>
              <w:right w:val="single" w:sz="4" w:space="0" w:color="auto"/>
            </w:tcBorders>
            <w:vAlign w:val="center"/>
          </w:tcPr>
          <w:p w14:paraId="77A2D361" w14:textId="4DDD8580" w:rsidR="00A6318D" w:rsidRPr="00624745" w:rsidRDefault="00A6318D" w:rsidP="00A6318D">
            <w:pPr>
              <w:pStyle w:val="TableParagraph"/>
              <w:spacing w:line="276" w:lineRule="auto"/>
              <w:ind w:right="-22"/>
              <w:rPr>
                <w:b/>
                <w:sz w:val="20"/>
                <w:szCs w:val="20"/>
              </w:rPr>
            </w:pPr>
            <w:r>
              <w:rPr>
                <w:b/>
                <w:sz w:val="20"/>
                <w:szCs w:val="20"/>
              </w:rPr>
              <w:t>H</w:t>
            </w:r>
            <w:r w:rsidRPr="00A6318D">
              <w:rPr>
                <w:b/>
                <w:sz w:val="20"/>
                <w:szCs w:val="20"/>
                <w:vertAlign w:val="subscript"/>
              </w:rPr>
              <w:t>2</w:t>
            </w:r>
            <w:r>
              <w:rPr>
                <w:b/>
                <w:sz w:val="20"/>
                <w:szCs w:val="20"/>
              </w:rPr>
              <w:t>O</w:t>
            </w:r>
            <w:r w:rsidRPr="00A6318D">
              <w:rPr>
                <w:b/>
                <w:sz w:val="20"/>
                <w:szCs w:val="20"/>
                <w:vertAlign w:val="subscript"/>
              </w:rPr>
              <w:t>2</w:t>
            </w:r>
          </w:p>
        </w:tc>
      </w:tr>
      <w:tr w:rsidR="00A6318D" w:rsidRPr="00624745" w14:paraId="7F70CEAF" w14:textId="77777777" w:rsidTr="00A6318D">
        <w:trPr>
          <w:trHeight w:val="243"/>
          <w:jc w:val="center"/>
        </w:trPr>
        <w:tc>
          <w:tcPr>
            <w:tcW w:w="1369" w:type="dxa"/>
            <w:vMerge/>
            <w:tcBorders>
              <w:top w:val="nil"/>
              <w:bottom w:val="single" w:sz="4" w:space="0" w:color="auto"/>
            </w:tcBorders>
            <w:vAlign w:val="center"/>
          </w:tcPr>
          <w:p w14:paraId="72747775" w14:textId="77777777" w:rsidR="00A6318D" w:rsidRPr="00624745" w:rsidRDefault="00A6318D" w:rsidP="00A6318D">
            <w:pPr>
              <w:ind w:right="-22"/>
              <w:jc w:val="center"/>
              <w:rPr>
                <w:rFonts w:ascii="Times New Roman" w:hAnsi="Times New Roman" w:cs="Times New Roman"/>
                <w:sz w:val="20"/>
              </w:rPr>
            </w:pPr>
          </w:p>
        </w:tc>
        <w:tc>
          <w:tcPr>
            <w:tcW w:w="1608" w:type="dxa"/>
            <w:vAlign w:val="center"/>
          </w:tcPr>
          <w:p w14:paraId="7917B8C3" w14:textId="2CC344F4" w:rsidR="00A6318D" w:rsidRPr="00624745" w:rsidRDefault="00A6318D" w:rsidP="00A6318D">
            <w:pPr>
              <w:pStyle w:val="TableParagraph"/>
              <w:spacing w:line="276" w:lineRule="auto"/>
              <w:ind w:right="-22"/>
              <w:rPr>
                <w:b/>
                <w:sz w:val="20"/>
                <w:szCs w:val="20"/>
              </w:rPr>
            </w:pPr>
            <w:r w:rsidRPr="00624745">
              <w:rPr>
                <w:b/>
                <w:sz w:val="20"/>
                <w:szCs w:val="20"/>
              </w:rPr>
              <w:t>% Inhibition</w:t>
            </w:r>
          </w:p>
        </w:tc>
        <w:tc>
          <w:tcPr>
            <w:tcW w:w="1701" w:type="dxa"/>
            <w:tcBorders>
              <w:right w:val="single" w:sz="4" w:space="0" w:color="auto"/>
            </w:tcBorders>
            <w:vAlign w:val="center"/>
          </w:tcPr>
          <w:p w14:paraId="1E181B62" w14:textId="7BEF906D" w:rsidR="00A6318D" w:rsidRPr="00624745" w:rsidRDefault="00A6318D" w:rsidP="00A6318D">
            <w:pPr>
              <w:pStyle w:val="TableParagraph"/>
              <w:spacing w:line="276" w:lineRule="auto"/>
              <w:ind w:right="-22"/>
              <w:rPr>
                <w:b/>
                <w:sz w:val="20"/>
                <w:szCs w:val="20"/>
              </w:rPr>
            </w:pPr>
            <w:r w:rsidRPr="00624745">
              <w:rPr>
                <w:b/>
                <w:sz w:val="20"/>
                <w:szCs w:val="20"/>
              </w:rPr>
              <w:t>Ascorbic Acid</w:t>
            </w:r>
            <w:r>
              <w:rPr>
                <w:b/>
                <w:sz w:val="20"/>
                <w:szCs w:val="20"/>
              </w:rPr>
              <w:t xml:space="preserve"> </w:t>
            </w:r>
            <w:r w:rsidRPr="00624745">
              <w:rPr>
                <w:b/>
                <w:sz w:val="20"/>
                <w:szCs w:val="20"/>
              </w:rPr>
              <w:t>(Standard)</w:t>
            </w:r>
          </w:p>
        </w:tc>
      </w:tr>
      <w:tr w:rsidR="00A6318D" w:rsidRPr="00624745" w14:paraId="1AD0FD31" w14:textId="77777777" w:rsidTr="00A6318D">
        <w:trPr>
          <w:trHeight w:val="240"/>
          <w:jc w:val="center"/>
        </w:trPr>
        <w:tc>
          <w:tcPr>
            <w:tcW w:w="1369" w:type="dxa"/>
            <w:tcBorders>
              <w:top w:val="single" w:sz="4" w:space="0" w:color="auto"/>
              <w:bottom w:val="single" w:sz="4" w:space="0" w:color="auto"/>
            </w:tcBorders>
            <w:vAlign w:val="center"/>
          </w:tcPr>
          <w:p w14:paraId="25B60ECE" w14:textId="77777777" w:rsidR="00A6318D" w:rsidRPr="00624745" w:rsidRDefault="00A6318D" w:rsidP="00A6318D">
            <w:pPr>
              <w:pStyle w:val="TableParagraph"/>
              <w:spacing w:before="1" w:line="276" w:lineRule="auto"/>
              <w:ind w:right="-22"/>
              <w:rPr>
                <w:b/>
                <w:sz w:val="20"/>
                <w:szCs w:val="20"/>
              </w:rPr>
            </w:pPr>
            <w:r w:rsidRPr="00624745">
              <w:rPr>
                <w:b/>
                <w:sz w:val="20"/>
                <w:szCs w:val="20"/>
              </w:rPr>
              <w:t>25 (µL/mL)</w:t>
            </w:r>
          </w:p>
        </w:tc>
        <w:tc>
          <w:tcPr>
            <w:tcW w:w="1608" w:type="dxa"/>
            <w:vAlign w:val="center"/>
          </w:tcPr>
          <w:p w14:paraId="5462B8CC" w14:textId="5CCEC0CB" w:rsidR="00A6318D" w:rsidRPr="00624745" w:rsidRDefault="00A6318D" w:rsidP="00A6318D">
            <w:pPr>
              <w:pStyle w:val="TableParagraph"/>
              <w:spacing w:line="276" w:lineRule="auto"/>
              <w:ind w:right="-22"/>
              <w:rPr>
                <w:sz w:val="20"/>
                <w:szCs w:val="20"/>
              </w:rPr>
            </w:pPr>
            <w:r>
              <w:rPr>
                <w:b/>
                <w:sz w:val="20"/>
                <w:szCs w:val="20"/>
              </w:rPr>
              <w:t>40</w:t>
            </w:r>
            <w:r w:rsidRPr="00624745">
              <w:rPr>
                <w:b/>
                <w:sz w:val="20"/>
                <w:szCs w:val="20"/>
              </w:rPr>
              <w:t>.8±0.</w:t>
            </w:r>
            <w:r>
              <w:rPr>
                <w:b/>
                <w:sz w:val="20"/>
                <w:szCs w:val="20"/>
              </w:rPr>
              <w:t>16</w:t>
            </w:r>
          </w:p>
        </w:tc>
        <w:tc>
          <w:tcPr>
            <w:tcW w:w="1701" w:type="dxa"/>
            <w:tcBorders>
              <w:right w:val="single" w:sz="4" w:space="0" w:color="auto"/>
            </w:tcBorders>
            <w:vAlign w:val="center"/>
          </w:tcPr>
          <w:p w14:paraId="6A583A48" w14:textId="02C713C0" w:rsidR="00A6318D" w:rsidRPr="00624745" w:rsidRDefault="00A6318D" w:rsidP="00A6318D">
            <w:pPr>
              <w:pStyle w:val="TableParagraph"/>
              <w:spacing w:line="276" w:lineRule="auto"/>
              <w:ind w:right="-22"/>
              <w:rPr>
                <w:sz w:val="20"/>
                <w:szCs w:val="20"/>
              </w:rPr>
            </w:pPr>
            <w:r>
              <w:rPr>
                <w:b/>
                <w:sz w:val="20"/>
                <w:szCs w:val="20"/>
              </w:rPr>
              <w:t>48</w:t>
            </w:r>
            <w:r w:rsidRPr="00624745">
              <w:rPr>
                <w:b/>
                <w:sz w:val="20"/>
                <w:szCs w:val="20"/>
              </w:rPr>
              <w:t>.7±0.12</w:t>
            </w:r>
          </w:p>
        </w:tc>
      </w:tr>
      <w:tr w:rsidR="00A6318D" w:rsidRPr="00624745" w14:paraId="6E7EC0FF" w14:textId="77777777" w:rsidTr="00A6318D">
        <w:trPr>
          <w:trHeight w:val="243"/>
          <w:jc w:val="center"/>
        </w:trPr>
        <w:tc>
          <w:tcPr>
            <w:tcW w:w="1369" w:type="dxa"/>
            <w:tcBorders>
              <w:top w:val="single" w:sz="4" w:space="0" w:color="auto"/>
              <w:bottom w:val="single" w:sz="4" w:space="0" w:color="auto"/>
            </w:tcBorders>
            <w:vAlign w:val="center"/>
          </w:tcPr>
          <w:p w14:paraId="5E8E067C" w14:textId="77777777" w:rsidR="00A6318D" w:rsidRPr="00624745" w:rsidRDefault="00A6318D" w:rsidP="00A6318D">
            <w:pPr>
              <w:pStyle w:val="TableParagraph"/>
              <w:spacing w:before="12" w:line="276" w:lineRule="auto"/>
              <w:ind w:right="-22"/>
              <w:rPr>
                <w:b/>
                <w:sz w:val="20"/>
                <w:szCs w:val="20"/>
              </w:rPr>
            </w:pPr>
            <w:r w:rsidRPr="00624745">
              <w:rPr>
                <w:b/>
                <w:sz w:val="20"/>
                <w:szCs w:val="20"/>
              </w:rPr>
              <w:t>50 (µL/mL)</w:t>
            </w:r>
          </w:p>
        </w:tc>
        <w:tc>
          <w:tcPr>
            <w:tcW w:w="1608" w:type="dxa"/>
            <w:tcBorders>
              <w:right w:val="single" w:sz="4" w:space="0" w:color="auto"/>
            </w:tcBorders>
            <w:vAlign w:val="center"/>
          </w:tcPr>
          <w:p w14:paraId="099B9A0B" w14:textId="2A4D64B9" w:rsidR="00A6318D" w:rsidRPr="00624745" w:rsidRDefault="00A6318D" w:rsidP="00A6318D">
            <w:pPr>
              <w:pStyle w:val="TableParagraph"/>
              <w:spacing w:line="276" w:lineRule="auto"/>
              <w:ind w:right="-22"/>
              <w:rPr>
                <w:sz w:val="20"/>
                <w:szCs w:val="20"/>
              </w:rPr>
            </w:pPr>
            <w:r>
              <w:rPr>
                <w:b/>
                <w:sz w:val="20"/>
                <w:szCs w:val="20"/>
              </w:rPr>
              <w:t>53</w:t>
            </w:r>
            <w:r w:rsidRPr="00624745">
              <w:rPr>
                <w:b/>
                <w:sz w:val="20"/>
                <w:szCs w:val="20"/>
              </w:rPr>
              <w:t>.4±0.0</w:t>
            </w:r>
            <w:r>
              <w:rPr>
                <w:b/>
                <w:sz w:val="20"/>
                <w:szCs w:val="20"/>
              </w:rPr>
              <w:t>9</w:t>
            </w:r>
          </w:p>
        </w:tc>
        <w:tc>
          <w:tcPr>
            <w:tcW w:w="1701" w:type="dxa"/>
            <w:tcBorders>
              <w:left w:val="single" w:sz="4" w:space="0" w:color="auto"/>
              <w:right w:val="single" w:sz="4" w:space="0" w:color="auto"/>
            </w:tcBorders>
            <w:vAlign w:val="center"/>
          </w:tcPr>
          <w:p w14:paraId="3171470D" w14:textId="761DDAFB" w:rsidR="00A6318D" w:rsidRPr="00624745" w:rsidRDefault="00A6318D" w:rsidP="00A6318D">
            <w:pPr>
              <w:pStyle w:val="TableParagraph"/>
              <w:spacing w:line="276" w:lineRule="auto"/>
              <w:ind w:right="-22"/>
              <w:rPr>
                <w:sz w:val="20"/>
                <w:szCs w:val="20"/>
              </w:rPr>
            </w:pPr>
            <w:r w:rsidRPr="00624745">
              <w:rPr>
                <w:b/>
                <w:sz w:val="20"/>
                <w:szCs w:val="20"/>
              </w:rPr>
              <w:t>72.3±0.43</w:t>
            </w:r>
          </w:p>
        </w:tc>
      </w:tr>
      <w:tr w:rsidR="00A6318D" w:rsidRPr="00624745" w14:paraId="1D8AE6B6" w14:textId="77777777" w:rsidTr="00A6318D">
        <w:trPr>
          <w:trHeight w:val="242"/>
          <w:jc w:val="center"/>
        </w:trPr>
        <w:tc>
          <w:tcPr>
            <w:tcW w:w="1369" w:type="dxa"/>
            <w:tcBorders>
              <w:top w:val="single" w:sz="4" w:space="0" w:color="auto"/>
              <w:bottom w:val="single" w:sz="4" w:space="0" w:color="auto"/>
            </w:tcBorders>
            <w:vAlign w:val="center"/>
          </w:tcPr>
          <w:p w14:paraId="0FBEF8B7" w14:textId="77777777" w:rsidR="00A6318D" w:rsidRPr="00624745" w:rsidRDefault="00A6318D" w:rsidP="00A6318D">
            <w:pPr>
              <w:spacing w:after="0"/>
              <w:ind w:right="-22"/>
              <w:jc w:val="center"/>
              <w:rPr>
                <w:rFonts w:ascii="Times New Roman" w:hAnsi="Times New Roman" w:cs="Times New Roman"/>
                <w:sz w:val="20"/>
              </w:rPr>
            </w:pPr>
            <w:r w:rsidRPr="00624745">
              <w:rPr>
                <w:rFonts w:ascii="Times New Roman" w:hAnsi="Times New Roman" w:cs="Times New Roman"/>
                <w:b/>
                <w:sz w:val="20"/>
              </w:rPr>
              <w:lastRenderedPageBreak/>
              <w:t>75 (µL/mL)</w:t>
            </w:r>
          </w:p>
        </w:tc>
        <w:tc>
          <w:tcPr>
            <w:tcW w:w="1608" w:type="dxa"/>
            <w:tcBorders>
              <w:right w:val="single" w:sz="4" w:space="0" w:color="auto"/>
            </w:tcBorders>
            <w:vAlign w:val="center"/>
          </w:tcPr>
          <w:p w14:paraId="2C58448C" w14:textId="7266D4DA" w:rsidR="00A6318D" w:rsidRPr="00624745" w:rsidRDefault="00A6318D" w:rsidP="00A6318D">
            <w:pPr>
              <w:pStyle w:val="TableParagraph"/>
              <w:spacing w:line="276" w:lineRule="auto"/>
              <w:ind w:right="-22"/>
              <w:rPr>
                <w:b/>
                <w:bCs/>
                <w:sz w:val="20"/>
                <w:szCs w:val="20"/>
              </w:rPr>
            </w:pPr>
            <w:r w:rsidRPr="00624745">
              <w:rPr>
                <w:b/>
                <w:sz w:val="20"/>
                <w:szCs w:val="20"/>
              </w:rPr>
              <w:t>80.4±0.</w:t>
            </w:r>
            <w:r>
              <w:rPr>
                <w:b/>
                <w:sz w:val="20"/>
                <w:szCs w:val="20"/>
              </w:rPr>
              <w:t>71</w:t>
            </w:r>
          </w:p>
        </w:tc>
        <w:tc>
          <w:tcPr>
            <w:tcW w:w="1701" w:type="dxa"/>
            <w:tcBorders>
              <w:left w:val="single" w:sz="4" w:space="0" w:color="auto"/>
              <w:right w:val="single" w:sz="4" w:space="0" w:color="auto"/>
            </w:tcBorders>
            <w:vAlign w:val="center"/>
          </w:tcPr>
          <w:p w14:paraId="514A6DF3" w14:textId="6E00B132" w:rsidR="00A6318D" w:rsidRPr="00624745" w:rsidRDefault="00A6318D" w:rsidP="00A6318D">
            <w:pPr>
              <w:pStyle w:val="TableParagraph"/>
              <w:spacing w:line="276" w:lineRule="auto"/>
              <w:ind w:right="-22"/>
              <w:rPr>
                <w:b/>
                <w:bCs/>
                <w:sz w:val="20"/>
                <w:szCs w:val="20"/>
              </w:rPr>
            </w:pPr>
            <w:r w:rsidRPr="00624745">
              <w:rPr>
                <w:b/>
                <w:sz w:val="20"/>
                <w:szCs w:val="20"/>
              </w:rPr>
              <w:t>8</w:t>
            </w:r>
            <w:r>
              <w:rPr>
                <w:b/>
                <w:sz w:val="20"/>
                <w:szCs w:val="20"/>
              </w:rPr>
              <w:t>7</w:t>
            </w:r>
            <w:r w:rsidRPr="00624745">
              <w:rPr>
                <w:b/>
                <w:sz w:val="20"/>
                <w:szCs w:val="20"/>
              </w:rPr>
              <w:t>.2±0.81</w:t>
            </w:r>
          </w:p>
        </w:tc>
      </w:tr>
      <w:tr w:rsidR="00A6318D" w:rsidRPr="00624745" w14:paraId="6366868F" w14:textId="77777777" w:rsidTr="00A6318D">
        <w:trPr>
          <w:trHeight w:val="243"/>
          <w:jc w:val="center"/>
        </w:trPr>
        <w:tc>
          <w:tcPr>
            <w:tcW w:w="1369" w:type="dxa"/>
            <w:tcBorders>
              <w:top w:val="single" w:sz="4" w:space="0" w:color="auto"/>
              <w:bottom w:val="single" w:sz="4" w:space="0" w:color="auto"/>
            </w:tcBorders>
            <w:vAlign w:val="center"/>
          </w:tcPr>
          <w:p w14:paraId="74C1971A" w14:textId="77777777" w:rsidR="00A6318D" w:rsidRPr="00624745" w:rsidRDefault="00A6318D" w:rsidP="00A6318D">
            <w:pPr>
              <w:spacing w:after="0"/>
              <w:ind w:right="-22"/>
              <w:jc w:val="center"/>
              <w:rPr>
                <w:rFonts w:ascii="Times New Roman" w:hAnsi="Times New Roman" w:cs="Times New Roman"/>
                <w:sz w:val="20"/>
              </w:rPr>
            </w:pPr>
            <w:r w:rsidRPr="00624745">
              <w:rPr>
                <w:rFonts w:ascii="Times New Roman" w:hAnsi="Times New Roman" w:cs="Times New Roman"/>
                <w:b/>
                <w:sz w:val="20"/>
              </w:rPr>
              <w:t>100 (µL/mL)</w:t>
            </w:r>
          </w:p>
        </w:tc>
        <w:tc>
          <w:tcPr>
            <w:tcW w:w="1608" w:type="dxa"/>
            <w:tcBorders>
              <w:right w:val="single" w:sz="4" w:space="0" w:color="auto"/>
            </w:tcBorders>
            <w:vAlign w:val="center"/>
          </w:tcPr>
          <w:p w14:paraId="41CEA91F" w14:textId="2B9AAAB3" w:rsidR="00A6318D" w:rsidRPr="00624745" w:rsidRDefault="00A6318D" w:rsidP="00A6318D">
            <w:pPr>
              <w:pStyle w:val="TableParagraph"/>
              <w:spacing w:line="276" w:lineRule="auto"/>
              <w:ind w:right="-22"/>
              <w:rPr>
                <w:b/>
                <w:sz w:val="20"/>
                <w:szCs w:val="20"/>
              </w:rPr>
            </w:pPr>
            <w:r w:rsidRPr="00624745">
              <w:rPr>
                <w:b/>
                <w:sz w:val="20"/>
                <w:szCs w:val="20"/>
              </w:rPr>
              <w:t>93.2±0.1</w:t>
            </w:r>
            <w:r>
              <w:rPr>
                <w:b/>
                <w:sz w:val="20"/>
                <w:szCs w:val="20"/>
              </w:rPr>
              <w:t>8</w:t>
            </w:r>
          </w:p>
        </w:tc>
        <w:tc>
          <w:tcPr>
            <w:tcW w:w="1701" w:type="dxa"/>
            <w:tcBorders>
              <w:left w:val="single" w:sz="4" w:space="0" w:color="auto"/>
              <w:right w:val="single" w:sz="4" w:space="0" w:color="auto"/>
            </w:tcBorders>
            <w:vAlign w:val="center"/>
          </w:tcPr>
          <w:p w14:paraId="303ADAA9" w14:textId="67935F47" w:rsidR="00A6318D" w:rsidRPr="00624745" w:rsidRDefault="00A6318D" w:rsidP="00A6318D">
            <w:pPr>
              <w:pStyle w:val="TableParagraph"/>
              <w:spacing w:line="276" w:lineRule="auto"/>
              <w:ind w:right="-22"/>
              <w:rPr>
                <w:b/>
                <w:sz w:val="20"/>
                <w:szCs w:val="20"/>
              </w:rPr>
            </w:pPr>
            <w:r w:rsidRPr="00624745">
              <w:rPr>
                <w:b/>
                <w:sz w:val="20"/>
                <w:szCs w:val="20"/>
              </w:rPr>
              <w:t>98.6±0.13</w:t>
            </w:r>
          </w:p>
        </w:tc>
      </w:tr>
      <w:tr w:rsidR="00A6318D" w:rsidRPr="00624745" w14:paraId="36BE8178" w14:textId="77777777" w:rsidTr="00A6318D">
        <w:trPr>
          <w:trHeight w:val="243"/>
          <w:jc w:val="center"/>
        </w:trPr>
        <w:tc>
          <w:tcPr>
            <w:tcW w:w="1369" w:type="dxa"/>
            <w:tcBorders>
              <w:top w:val="single" w:sz="4" w:space="0" w:color="auto"/>
              <w:bottom w:val="single" w:sz="4" w:space="0" w:color="auto"/>
            </w:tcBorders>
            <w:vAlign w:val="center"/>
          </w:tcPr>
          <w:p w14:paraId="6F44FD6E" w14:textId="77777777" w:rsidR="00A6318D" w:rsidRPr="00624745" w:rsidRDefault="00A6318D" w:rsidP="00A6318D">
            <w:pPr>
              <w:spacing w:after="0"/>
              <w:ind w:right="-22"/>
              <w:jc w:val="center"/>
              <w:rPr>
                <w:rFonts w:ascii="Times New Roman" w:hAnsi="Times New Roman" w:cs="Times New Roman"/>
                <w:sz w:val="20"/>
              </w:rPr>
            </w:pPr>
          </w:p>
        </w:tc>
        <w:tc>
          <w:tcPr>
            <w:tcW w:w="1608" w:type="dxa"/>
            <w:tcBorders>
              <w:right w:val="single" w:sz="4" w:space="0" w:color="auto"/>
            </w:tcBorders>
            <w:vAlign w:val="center"/>
          </w:tcPr>
          <w:p w14:paraId="44BB4ADD" w14:textId="77777777" w:rsidR="00A6318D" w:rsidRPr="00624745" w:rsidRDefault="00A6318D" w:rsidP="00A6318D">
            <w:pPr>
              <w:pStyle w:val="TableParagraph"/>
              <w:spacing w:line="276" w:lineRule="auto"/>
              <w:ind w:left="122" w:right="-22"/>
              <w:rPr>
                <w:b/>
                <w:sz w:val="20"/>
                <w:szCs w:val="20"/>
              </w:rPr>
            </w:pPr>
          </w:p>
        </w:tc>
        <w:tc>
          <w:tcPr>
            <w:tcW w:w="1701" w:type="dxa"/>
            <w:tcBorders>
              <w:left w:val="single" w:sz="4" w:space="0" w:color="auto"/>
            </w:tcBorders>
            <w:vAlign w:val="center"/>
          </w:tcPr>
          <w:p w14:paraId="6033DB52" w14:textId="77777777" w:rsidR="00A6318D" w:rsidRPr="00624745" w:rsidRDefault="00A6318D" w:rsidP="00A6318D">
            <w:pPr>
              <w:pStyle w:val="TableParagraph"/>
              <w:spacing w:line="276" w:lineRule="auto"/>
              <w:ind w:left="43" w:right="-22"/>
              <w:rPr>
                <w:b/>
                <w:sz w:val="20"/>
                <w:szCs w:val="20"/>
              </w:rPr>
            </w:pPr>
          </w:p>
        </w:tc>
      </w:tr>
      <w:tr w:rsidR="00A6318D" w:rsidRPr="00624745" w14:paraId="460F9DE8" w14:textId="77777777" w:rsidTr="00A6318D">
        <w:trPr>
          <w:trHeight w:val="243"/>
          <w:jc w:val="center"/>
        </w:trPr>
        <w:tc>
          <w:tcPr>
            <w:tcW w:w="1369" w:type="dxa"/>
            <w:tcBorders>
              <w:top w:val="single" w:sz="4" w:space="0" w:color="auto"/>
              <w:bottom w:val="single" w:sz="4" w:space="0" w:color="auto"/>
            </w:tcBorders>
            <w:vAlign w:val="center"/>
          </w:tcPr>
          <w:p w14:paraId="4579B8BA" w14:textId="77777777" w:rsidR="00A6318D" w:rsidRPr="00624745" w:rsidRDefault="00A6318D" w:rsidP="00A6318D">
            <w:pPr>
              <w:spacing w:after="0"/>
              <w:ind w:right="-22"/>
              <w:jc w:val="center"/>
              <w:rPr>
                <w:rFonts w:ascii="Times New Roman" w:hAnsi="Times New Roman" w:cs="Times New Roman"/>
                <w:b/>
                <w:sz w:val="20"/>
              </w:rPr>
            </w:pPr>
            <w:r w:rsidRPr="00624745">
              <w:rPr>
                <w:rFonts w:ascii="Times New Roman" w:hAnsi="Times New Roman" w:cs="Times New Roman"/>
                <w:b/>
                <w:sz w:val="20"/>
              </w:rPr>
              <w:t>IC</w:t>
            </w:r>
            <w:r w:rsidRPr="00624745">
              <w:rPr>
                <w:rFonts w:ascii="Times New Roman" w:hAnsi="Times New Roman" w:cs="Times New Roman"/>
                <w:b/>
                <w:sz w:val="20"/>
                <w:vertAlign w:val="subscript"/>
              </w:rPr>
              <w:t>50</w:t>
            </w:r>
            <w:r w:rsidRPr="00624745">
              <w:rPr>
                <w:rFonts w:ascii="Times New Roman" w:hAnsi="Times New Roman" w:cs="Times New Roman"/>
                <w:b/>
                <w:sz w:val="20"/>
              </w:rPr>
              <w:t xml:space="preserve"> Value</w:t>
            </w:r>
          </w:p>
        </w:tc>
        <w:tc>
          <w:tcPr>
            <w:tcW w:w="1608" w:type="dxa"/>
            <w:vAlign w:val="center"/>
          </w:tcPr>
          <w:p w14:paraId="69B09321" w14:textId="1BBB2739" w:rsidR="00A6318D" w:rsidRPr="00624745" w:rsidRDefault="00A6318D" w:rsidP="00A6318D">
            <w:pPr>
              <w:pStyle w:val="TableParagraph"/>
              <w:spacing w:line="276" w:lineRule="auto"/>
              <w:ind w:right="-22"/>
              <w:rPr>
                <w:b/>
                <w:sz w:val="20"/>
                <w:szCs w:val="20"/>
              </w:rPr>
            </w:pPr>
            <w:r>
              <w:rPr>
                <w:b/>
                <w:sz w:val="20"/>
                <w:szCs w:val="20"/>
              </w:rPr>
              <w:t>39.49</w:t>
            </w:r>
            <w:r w:rsidRPr="00624745">
              <w:rPr>
                <w:b/>
                <w:sz w:val="20"/>
                <w:szCs w:val="20"/>
              </w:rPr>
              <w:t>±</w:t>
            </w:r>
            <w:r>
              <w:rPr>
                <w:b/>
                <w:sz w:val="20"/>
                <w:szCs w:val="20"/>
              </w:rPr>
              <w:t>0</w:t>
            </w:r>
            <w:r w:rsidRPr="00624745">
              <w:rPr>
                <w:b/>
                <w:sz w:val="20"/>
                <w:szCs w:val="20"/>
              </w:rPr>
              <w:t>.</w:t>
            </w:r>
            <w:r>
              <w:rPr>
                <w:b/>
                <w:sz w:val="20"/>
                <w:szCs w:val="20"/>
              </w:rPr>
              <w:t>31</w:t>
            </w:r>
          </w:p>
        </w:tc>
        <w:tc>
          <w:tcPr>
            <w:tcW w:w="1701" w:type="dxa"/>
            <w:vAlign w:val="center"/>
          </w:tcPr>
          <w:p w14:paraId="360957D8" w14:textId="75DC75EB" w:rsidR="00A6318D" w:rsidRPr="00624745" w:rsidRDefault="00A6318D" w:rsidP="00A6318D">
            <w:pPr>
              <w:pStyle w:val="TableParagraph"/>
              <w:spacing w:line="276" w:lineRule="auto"/>
              <w:ind w:right="-22"/>
              <w:rPr>
                <w:b/>
                <w:sz w:val="20"/>
                <w:szCs w:val="20"/>
              </w:rPr>
            </w:pPr>
            <w:r>
              <w:rPr>
                <w:b/>
                <w:sz w:val="20"/>
                <w:szCs w:val="20"/>
              </w:rPr>
              <w:t>23.02</w:t>
            </w:r>
            <w:r w:rsidRPr="00624745">
              <w:rPr>
                <w:b/>
                <w:sz w:val="20"/>
                <w:szCs w:val="20"/>
              </w:rPr>
              <w:t>±</w:t>
            </w:r>
            <w:r>
              <w:rPr>
                <w:b/>
                <w:sz w:val="20"/>
                <w:szCs w:val="20"/>
              </w:rPr>
              <w:t>0.28</w:t>
            </w:r>
          </w:p>
        </w:tc>
      </w:tr>
    </w:tbl>
    <w:p w14:paraId="670BB739" w14:textId="6029B20F" w:rsidR="00A6318D" w:rsidRDefault="00A6318D" w:rsidP="00A6318D">
      <w:pPr>
        <w:jc w:val="both"/>
        <w:rPr>
          <w:rFonts w:ascii="Times New Roman" w:hAnsi="Times New Roman" w:cs="Times New Roman"/>
          <w:bCs/>
          <w:sz w:val="24"/>
          <w:szCs w:val="24"/>
        </w:rPr>
      </w:pPr>
    </w:p>
    <w:p w14:paraId="0947E86F" w14:textId="072DBB8D" w:rsidR="00C045C7" w:rsidRPr="00C045C7" w:rsidRDefault="00C045C7" w:rsidP="00C045C7">
      <w:pPr>
        <w:jc w:val="both"/>
        <w:rPr>
          <w:rFonts w:ascii="Times New Roman" w:hAnsi="Times New Roman" w:cs="Times New Roman"/>
          <w:bCs/>
          <w:sz w:val="24"/>
          <w:szCs w:val="24"/>
        </w:rPr>
      </w:pPr>
      <w:r w:rsidRPr="00C045C7">
        <w:rPr>
          <w:rFonts w:ascii="Times New Roman" w:hAnsi="Times New Roman" w:cs="Times New Roman"/>
          <w:bCs/>
          <w:sz w:val="24"/>
          <w:szCs w:val="24"/>
        </w:rPr>
        <w:t>These results indicate that the oil can effectively participate in detoxification of H₂O₂, an important reactive oxygen species involved in oxidative stress. Although H₂O₂ itself is relatively weakly reactive, its decomposition in the presence of transition metals results in the formation of the highly reactive hydroxyl radical (•OH) via the Fenton reaction. Therefore, the scavenging of H₂O₂ indirectly prevents the propagation of oxidative chain reactions</w:t>
      </w:r>
      <w:r w:rsidR="008D07D9">
        <w:rPr>
          <w:rFonts w:ascii="Times New Roman" w:hAnsi="Times New Roman" w:cs="Times New Roman"/>
          <w:bCs/>
          <w:sz w:val="24"/>
          <w:szCs w:val="24"/>
        </w:rPr>
        <w:t xml:space="preserve"> </w:t>
      </w:r>
      <w:r w:rsidR="008D07D9" w:rsidRPr="00CA4F31">
        <w:rPr>
          <w:rFonts w:ascii="Times New Roman" w:hAnsi="Times New Roman" w:cs="Times New Roman"/>
          <w:b/>
          <w:bCs/>
          <w:noProof/>
          <w:sz w:val="24"/>
          <w:szCs w:val="24"/>
        </w:rPr>
        <w:t xml:space="preserve">(Gülçin </w:t>
      </w:r>
      <w:r w:rsidR="008D07D9">
        <w:rPr>
          <w:rFonts w:ascii="Times New Roman" w:hAnsi="Times New Roman" w:cs="Times New Roman"/>
          <w:b/>
          <w:bCs/>
          <w:noProof/>
          <w:sz w:val="24"/>
          <w:szCs w:val="24"/>
        </w:rPr>
        <w:t>and</w:t>
      </w:r>
      <w:r w:rsidR="008D07D9" w:rsidRPr="00CA4F31">
        <w:rPr>
          <w:rFonts w:ascii="Times New Roman" w:hAnsi="Times New Roman" w:cs="Times New Roman"/>
          <w:b/>
          <w:bCs/>
          <w:noProof/>
          <w:sz w:val="24"/>
          <w:szCs w:val="24"/>
        </w:rPr>
        <w:t xml:space="preserve"> Alwasel, 2023).</w:t>
      </w:r>
    </w:p>
    <w:p w14:paraId="5EC31ADB" w14:textId="632244FD" w:rsidR="00C045C7" w:rsidRPr="002850D7" w:rsidRDefault="00C045C7" w:rsidP="00C045C7">
      <w:pPr>
        <w:jc w:val="both"/>
        <w:rPr>
          <w:rFonts w:ascii="Times New Roman" w:hAnsi="Times New Roman" w:cs="Times New Roman"/>
          <w:b/>
          <w:sz w:val="24"/>
          <w:szCs w:val="24"/>
        </w:rPr>
      </w:pPr>
      <w:r w:rsidRPr="00C045C7">
        <w:rPr>
          <w:rFonts w:ascii="Times New Roman" w:hAnsi="Times New Roman" w:cs="Times New Roman"/>
          <w:bCs/>
          <w:sz w:val="24"/>
          <w:szCs w:val="24"/>
        </w:rPr>
        <w:t xml:space="preserve">Unlike phenolic antioxidants, monoterpenes do not typically act as strong electron donors; however, oxygenated monoterpenoids such as menthol and linalool can undergo electron transfer to reduce H₂O₂ or interact directly with reactive intermediates formed during its decomposition. The high proportion of these components in the oil likely underlies the observed activity. Similar mechanisms have been proposed for other terpene-rich essential oils, suggesting that even non-phenolic volatile components can effectively quench H₂O₂ through SET-mediated reduction or radical interception pathways </w:t>
      </w:r>
      <w:r w:rsidR="002850D7">
        <w:rPr>
          <w:rFonts w:ascii="Times New Roman" w:hAnsi="Times New Roman" w:cs="Times New Roman"/>
          <w:b/>
          <w:sz w:val="24"/>
          <w:szCs w:val="24"/>
        </w:rPr>
        <w:t>(</w:t>
      </w:r>
      <w:r w:rsidRPr="002850D7">
        <w:rPr>
          <w:rFonts w:ascii="Times New Roman" w:hAnsi="Times New Roman" w:cs="Times New Roman"/>
          <w:b/>
          <w:sz w:val="24"/>
          <w:szCs w:val="24"/>
        </w:rPr>
        <w:t xml:space="preserve">Bakkali et al., 2008). </w:t>
      </w:r>
    </w:p>
    <w:p w14:paraId="643F789D" w14:textId="309D559F" w:rsidR="002850D7" w:rsidRPr="002850D7" w:rsidRDefault="00C045C7" w:rsidP="002850D7">
      <w:pPr>
        <w:jc w:val="both"/>
        <w:rPr>
          <w:rFonts w:ascii="Times New Roman" w:hAnsi="Times New Roman" w:cs="Times New Roman"/>
          <w:bCs/>
          <w:sz w:val="24"/>
          <w:szCs w:val="24"/>
        </w:rPr>
      </w:pPr>
      <w:r w:rsidRPr="00C045C7">
        <w:rPr>
          <w:rFonts w:ascii="Times New Roman" w:hAnsi="Times New Roman" w:cs="Times New Roman"/>
          <w:bCs/>
          <w:sz w:val="24"/>
          <w:szCs w:val="24"/>
        </w:rPr>
        <w:t>Moreover, unsaturated sesquiterpenes such as α-copaene may react with hydroxyl radicals generated from H₂O₂, thus reinforcing the oil’s ability to inhibit oxidative cascades. While the essential oil lacks strong metal-chelation capacity</w:t>
      </w:r>
      <w:r w:rsidR="00C85584">
        <w:rPr>
          <w:rFonts w:ascii="Times New Roman" w:hAnsi="Times New Roman" w:cs="Times New Roman"/>
          <w:bCs/>
          <w:sz w:val="24"/>
          <w:szCs w:val="24"/>
        </w:rPr>
        <w:t xml:space="preserve"> </w:t>
      </w:r>
      <w:r w:rsidRPr="00C045C7">
        <w:rPr>
          <w:rFonts w:ascii="Times New Roman" w:hAnsi="Times New Roman" w:cs="Times New Roman"/>
          <w:bCs/>
          <w:sz w:val="24"/>
          <w:szCs w:val="24"/>
        </w:rPr>
        <w:t>usually mediated by phenolic hydroxyl groups</w:t>
      </w:r>
      <w:r w:rsidR="00C85584">
        <w:rPr>
          <w:rFonts w:ascii="Times New Roman" w:hAnsi="Times New Roman" w:cs="Times New Roman"/>
          <w:bCs/>
          <w:sz w:val="24"/>
          <w:szCs w:val="24"/>
        </w:rPr>
        <w:t xml:space="preserve"> </w:t>
      </w:r>
      <w:r w:rsidRPr="00C045C7">
        <w:rPr>
          <w:rFonts w:ascii="Times New Roman" w:hAnsi="Times New Roman" w:cs="Times New Roman"/>
          <w:bCs/>
          <w:sz w:val="24"/>
          <w:szCs w:val="24"/>
        </w:rPr>
        <w:t>the observed inhibition suggests that the oil primarily acts through ROS interception, rather than metal-binding mechanisms</w:t>
      </w:r>
      <w:r w:rsidR="002850D7">
        <w:rPr>
          <w:rFonts w:ascii="Times New Roman" w:hAnsi="Times New Roman" w:cs="Times New Roman"/>
          <w:bCs/>
          <w:sz w:val="24"/>
          <w:szCs w:val="24"/>
        </w:rPr>
        <w:t xml:space="preserve"> </w:t>
      </w:r>
      <w:r w:rsidR="008D07D9" w:rsidRPr="00CA4F31">
        <w:rPr>
          <w:rFonts w:ascii="Times New Roman" w:hAnsi="Times New Roman" w:cs="Times New Roman"/>
          <w:b/>
          <w:bCs/>
          <w:noProof/>
          <w:sz w:val="24"/>
          <w:szCs w:val="24"/>
        </w:rPr>
        <w:t xml:space="preserve">(Gülçin </w:t>
      </w:r>
      <w:r w:rsidR="008D07D9">
        <w:rPr>
          <w:rFonts w:ascii="Times New Roman" w:hAnsi="Times New Roman" w:cs="Times New Roman"/>
          <w:b/>
          <w:bCs/>
          <w:noProof/>
          <w:sz w:val="24"/>
          <w:szCs w:val="24"/>
        </w:rPr>
        <w:t>and</w:t>
      </w:r>
      <w:r w:rsidR="008D07D9" w:rsidRPr="00CA4F31">
        <w:rPr>
          <w:rFonts w:ascii="Times New Roman" w:hAnsi="Times New Roman" w:cs="Times New Roman"/>
          <w:b/>
          <w:bCs/>
          <w:noProof/>
          <w:sz w:val="24"/>
          <w:szCs w:val="24"/>
        </w:rPr>
        <w:t xml:space="preserve"> Alwasel, 2023</w:t>
      </w:r>
      <w:r w:rsidR="008D07D9">
        <w:rPr>
          <w:rFonts w:ascii="Times New Roman" w:hAnsi="Times New Roman" w:cs="Times New Roman"/>
          <w:b/>
          <w:bCs/>
          <w:noProof/>
          <w:sz w:val="24"/>
          <w:szCs w:val="24"/>
        </w:rPr>
        <w:t xml:space="preserve">; </w:t>
      </w:r>
      <w:proofErr w:type="spellStart"/>
      <w:r w:rsidR="002850D7" w:rsidRPr="002850D7">
        <w:rPr>
          <w:rFonts w:ascii="Times New Roman" w:hAnsi="Times New Roman" w:cs="Times New Roman"/>
          <w:b/>
          <w:sz w:val="24"/>
          <w:szCs w:val="24"/>
        </w:rPr>
        <w:t>Mawumenyo</w:t>
      </w:r>
      <w:proofErr w:type="spellEnd"/>
      <w:r w:rsidR="002850D7" w:rsidRPr="002850D7">
        <w:rPr>
          <w:rFonts w:ascii="Times New Roman" w:hAnsi="Times New Roman" w:cs="Times New Roman"/>
          <w:b/>
          <w:sz w:val="24"/>
          <w:szCs w:val="24"/>
        </w:rPr>
        <w:t xml:space="preserve"> et al, 2023)</w:t>
      </w:r>
      <w:r w:rsidR="002850D7">
        <w:rPr>
          <w:rFonts w:ascii="Times New Roman" w:hAnsi="Times New Roman" w:cs="Times New Roman"/>
          <w:b/>
          <w:sz w:val="24"/>
          <w:szCs w:val="24"/>
        </w:rPr>
        <w:t>.</w:t>
      </w:r>
    </w:p>
    <w:p w14:paraId="59227991" w14:textId="6A090CEE" w:rsidR="00AD053A" w:rsidRPr="006737BD" w:rsidRDefault="008B2A00" w:rsidP="003378D2">
      <w:pPr>
        <w:jc w:val="both"/>
        <w:rPr>
          <w:rFonts w:ascii="Times New Roman" w:hAnsi="Times New Roman" w:cs="Times New Roman"/>
          <w:b/>
          <w:bCs/>
          <w:i/>
          <w:iCs/>
          <w:sz w:val="24"/>
          <w:szCs w:val="24"/>
          <w:shd w:val="clear" w:color="auto" w:fill="FFFFFF"/>
        </w:rPr>
      </w:pPr>
      <w:r w:rsidRPr="006737BD">
        <w:rPr>
          <w:rFonts w:ascii="Times New Roman" w:hAnsi="Times New Roman" w:cs="Times New Roman"/>
          <w:b/>
          <w:bCs/>
          <w:i/>
          <w:iCs/>
          <w:sz w:val="24"/>
          <w:szCs w:val="24"/>
          <w:shd w:val="clear" w:color="auto" w:fill="FFFFFF"/>
        </w:rPr>
        <w:t xml:space="preserve">3.3 </w:t>
      </w:r>
      <w:r w:rsidR="00AD053A" w:rsidRPr="006737BD">
        <w:rPr>
          <w:rFonts w:ascii="Times New Roman" w:hAnsi="Times New Roman" w:cs="Times New Roman"/>
          <w:b/>
          <w:bCs/>
          <w:i/>
          <w:iCs/>
          <w:sz w:val="24"/>
          <w:szCs w:val="24"/>
          <w:shd w:val="clear" w:color="auto" w:fill="FFFFFF"/>
        </w:rPr>
        <w:t>Anti-inflammatory activity</w:t>
      </w:r>
    </w:p>
    <w:p w14:paraId="78F92E0A" w14:textId="13307891" w:rsidR="002F6220" w:rsidRPr="0007048C" w:rsidRDefault="002F6220" w:rsidP="00CA61DA">
      <w:pPr>
        <w:spacing w:before="240"/>
        <w:jc w:val="both"/>
        <w:rPr>
          <w:rFonts w:ascii="Times New Roman" w:hAnsi="Times New Roman" w:cs="Times New Roman"/>
          <w:noProof/>
          <w:sz w:val="24"/>
          <w:szCs w:val="24"/>
        </w:rPr>
      </w:pPr>
      <w:r w:rsidRPr="0007048C">
        <w:rPr>
          <w:rFonts w:ascii="Times New Roman" w:hAnsi="Times New Roman" w:cs="Times New Roman"/>
          <w:noProof/>
          <w:sz w:val="24"/>
          <w:szCs w:val="24"/>
        </w:rPr>
        <w:t xml:space="preserve">The essential oil of </w:t>
      </w:r>
      <w:r w:rsidRPr="0007048C">
        <w:rPr>
          <w:rFonts w:ascii="Times New Roman" w:hAnsi="Times New Roman" w:cs="Times New Roman"/>
          <w:i/>
          <w:iCs/>
          <w:noProof/>
          <w:sz w:val="24"/>
          <w:szCs w:val="24"/>
        </w:rPr>
        <w:t>P</w:t>
      </w:r>
      <w:r w:rsidR="006F4DC9">
        <w:rPr>
          <w:rFonts w:ascii="Times New Roman" w:hAnsi="Times New Roman" w:cs="Times New Roman"/>
          <w:i/>
          <w:iCs/>
          <w:noProof/>
          <w:sz w:val="24"/>
          <w:szCs w:val="24"/>
        </w:rPr>
        <w:t>.</w:t>
      </w:r>
      <w:r w:rsidRPr="0007048C">
        <w:rPr>
          <w:rFonts w:ascii="Times New Roman" w:hAnsi="Times New Roman" w:cs="Times New Roman"/>
          <w:i/>
          <w:iCs/>
          <w:noProof/>
          <w:sz w:val="24"/>
          <w:szCs w:val="24"/>
        </w:rPr>
        <w:t xml:space="preserve"> obtusa</w:t>
      </w:r>
      <w:r w:rsidRPr="0007048C">
        <w:rPr>
          <w:rFonts w:ascii="Times New Roman" w:hAnsi="Times New Roman" w:cs="Times New Roman"/>
          <w:noProof/>
          <w:sz w:val="24"/>
          <w:szCs w:val="24"/>
        </w:rPr>
        <w:t xml:space="preserve"> pods exhibited a clear, concentration-dependent anti-inflammatory effect, with inhibition increasing from 31.9% at 25 μL/mL to 84.7% at 100 μL/mL, approaching the activity of diclofenac sodium (88.3% at 100 μg/mL). The calculated IC₅₀ value (49.38 μL/mL) demonstrates substantial anti-inflammatory potency and is consistent with the biological potential of terpene-rich essential oils</w:t>
      </w:r>
      <w:r w:rsidR="00CA61DA">
        <w:rPr>
          <w:rFonts w:ascii="Times New Roman" w:hAnsi="Times New Roman" w:cs="Times New Roman"/>
          <w:noProof/>
          <w:sz w:val="24"/>
          <w:szCs w:val="24"/>
        </w:rPr>
        <w:t xml:space="preserve"> </w:t>
      </w:r>
      <w:r w:rsidR="00CA61DA" w:rsidRPr="00CA61DA">
        <w:rPr>
          <w:rFonts w:ascii="Times New Roman" w:hAnsi="Times New Roman" w:cs="Times New Roman"/>
          <w:b/>
          <w:bCs/>
          <w:noProof/>
          <w:sz w:val="24"/>
          <w:szCs w:val="24"/>
        </w:rPr>
        <w:t>(Manisha et al, 2024)</w:t>
      </w:r>
      <w:r w:rsidRPr="00CA61DA">
        <w:rPr>
          <w:rFonts w:ascii="Times New Roman" w:hAnsi="Times New Roman" w:cs="Times New Roman"/>
          <w:b/>
          <w:bCs/>
          <w:noProof/>
          <w:sz w:val="24"/>
          <w:szCs w:val="24"/>
        </w:rPr>
        <w:t>.</w:t>
      </w:r>
      <w:r w:rsidR="0007048C" w:rsidRPr="0007048C">
        <w:rPr>
          <w:rFonts w:ascii="Times New Roman" w:hAnsi="Times New Roman" w:cs="Times New Roman"/>
          <w:noProof/>
          <w:sz w:val="24"/>
          <w:szCs w:val="24"/>
        </w:rPr>
        <w:t xml:space="preserve"> This biological response is strongly supported by the oil’s GC–MS profile, which revealed a high proportion of oxygenated monoterpenoids</w:t>
      </w:r>
      <w:r w:rsidR="00310775">
        <w:rPr>
          <w:rFonts w:ascii="Times New Roman" w:hAnsi="Times New Roman" w:cs="Times New Roman"/>
          <w:noProof/>
          <w:sz w:val="24"/>
          <w:szCs w:val="24"/>
        </w:rPr>
        <w:t xml:space="preserve"> </w:t>
      </w:r>
      <w:r w:rsidR="0007048C" w:rsidRPr="0007048C">
        <w:rPr>
          <w:rFonts w:ascii="Times New Roman" w:hAnsi="Times New Roman" w:cs="Times New Roman"/>
          <w:noProof/>
          <w:sz w:val="24"/>
          <w:szCs w:val="24"/>
        </w:rPr>
        <w:t>particularly menthol (22.47%) and linalool (18.37%)</w:t>
      </w:r>
      <w:r w:rsidR="00310775">
        <w:rPr>
          <w:rFonts w:ascii="Times New Roman" w:hAnsi="Times New Roman" w:cs="Times New Roman"/>
          <w:noProof/>
          <w:sz w:val="24"/>
          <w:szCs w:val="24"/>
        </w:rPr>
        <w:t xml:space="preserve"> </w:t>
      </w:r>
      <w:r w:rsidR="0007048C" w:rsidRPr="0007048C">
        <w:rPr>
          <w:rFonts w:ascii="Times New Roman" w:hAnsi="Times New Roman" w:cs="Times New Roman"/>
          <w:noProof/>
          <w:sz w:val="24"/>
          <w:szCs w:val="24"/>
        </w:rPr>
        <w:t>alongside α-copaene (10.52%) and 3-hexen-2-one (15.19%).</w:t>
      </w:r>
    </w:p>
    <w:p w14:paraId="6D6B1A69" w14:textId="7391D3F4" w:rsidR="00A21B90" w:rsidRPr="00F73460" w:rsidRDefault="00A21B90" w:rsidP="002337D8">
      <w:pPr>
        <w:spacing w:before="240"/>
        <w:rPr>
          <w:rFonts w:ascii="Times New Roman" w:hAnsi="Times New Roman" w:cs="Times New Roman"/>
          <w:b/>
          <w:bCs/>
          <w:noProof/>
          <w:sz w:val="24"/>
          <w:szCs w:val="24"/>
        </w:rPr>
      </w:pPr>
      <w:r w:rsidRPr="00F73460">
        <w:rPr>
          <w:rFonts w:ascii="Times New Roman" w:hAnsi="Times New Roman" w:cs="Times New Roman"/>
          <w:b/>
          <w:bCs/>
          <w:noProof/>
          <w:sz w:val="24"/>
          <w:szCs w:val="24"/>
        </w:rPr>
        <w:t xml:space="preserve">Table </w:t>
      </w:r>
      <w:r w:rsidR="00F73460" w:rsidRPr="00F73460">
        <w:rPr>
          <w:rFonts w:ascii="Times New Roman" w:hAnsi="Times New Roman" w:cs="Times New Roman"/>
          <w:b/>
          <w:bCs/>
          <w:noProof/>
          <w:sz w:val="24"/>
          <w:szCs w:val="24"/>
        </w:rPr>
        <w:t>4</w:t>
      </w:r>
      <w:r w:rsidRPr="00F73460">
        <w:rPr>
          <w:rFonts w:ascii="Times New Roman" w:hAnsi="Times New Roman" w:cs="Times New Roman"/>
          <w:b/>
          <w:bCs/>
          <w:noProof/>
          <w:sz w:val="24"/>
          <w:szCs w:val="24"/>
        </w:rPr>
        <w:t xml:space="preserve"> : Anti-inflammatory activity of Essential Oil of </w:t>
      </w:r>
      <w:r w:rsidR="002337D8" w:rsidRPr="00F73460">
        <w:rPr>
          <w:rFonts w:ascii="Times New Roman" w:hAnsi="Times New Roman" w:cs="Times New Roman"/>
          <w:b/>
          <w:bCs/>
          <w:i/>
          <w:iCs/>
          <w:noProof/>
          <w:sz w:val="24"/>
          <w:szCs w:val="24"/>
        </w:rPr>
        <w:t>P</w:t>
      </w:r>
      <w:r w:rsidR="006F4DC9">
        <w:rPr>
          <w:rFonts w:ascii="Times New Roman" w:hAnsi="Times New Roman" w:cs="Times New Roman"/>
          <w:b/>
          <w:bCs/>
          <w:i/>
          <w:iCs/>
          <w:noProof/>
          <w:sz w:val="24"/>
          <w:szCs w:val="24"/>
        </w:rPr>
        <w:t>.</w:t>
      </w:r>
      <w:r w:rsidR="002337D8" w:rsidRPr="00F73460">
        <w:rPr>
          <w:rFonts w:ascii="Times New Roman" w:hAnsi="Times New Roman" w:cs="Times New Roman"/>
          <w:b/>
          <w:bCs/>
          <w:i/>
          <w:iCs/>
          <w:noProof/>
          <w:sz w:val="24"/>
          <w:szCs w:val="24"/>
        </w:rPr>
        <w:t xml:space="preserve"> obtusa</w:t>
      </w:r>
      <w:r w:rsidRPr="00F73460">
        <w:rPr>
          <w:rFonts w:ascii="Times New Roman" w:hAnsi="Times New Roman" w:cs="Times New Roman"/>
          <w:b/>
          <w:bCs/>
          <w:noProof/>
          <w:sz w:val="24"/>
          <w:szCs w:val="24"/>
        </w:rPr>
        <w:t xml:space="preserve"> Pods</w:t>
      </w:r>
    </w:p>
    <w:tbl>
      <w:tblPr>
        <w:tblW w:w="63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5"/>
        <w:gridCol w:w="2268"/>
        <w:gridCol w:w="2735"/>
      </w:tblGrid>
      <w:tr w:rsidR="00624745" w:rsidRPr="00624745" w14:paraId="13B723A6" w14:textId="77777777" w:rsidTr="007137DA">
        <w:trPr>
          <w:trHeight w:val="248"/>
          <w:jc w:val="center"/>
        </w:trPr>
        <w:tc>
          <w:tcPr>
            <w:tcW w:w="1365" w:type="dxa"/>
            <w:vMerge w:val="restart"/>
            <w:tcBorders>
              <w:top w:val="single" w:sz="4" w:space="0" w:color="auto"/>
            </w:tcBorders>
            <w:vAlign w:val="center"/>
          </w:tcPr>
          <w:p w14:paraId="5EBE049A" w14:textId="77777777" w:rsidR="00AD053A" w:rsidRPr="00624745" w:rsidRDefault="00AD053A" w:rsidP="00093028">
            <w:pPr>
              <w:spacing w:after="0"/>
              <w:ind w:right="-22"/>
              <w:jc w:val="center"/>
              <w:rPr>
                <w:rFonts w:ascii="Times New Roman" w:hAnsi="Times New Roman" w:cs="Times New Roman"/>
                <w:b/>
                <w:bCs/>
                <w:sz w:val="20"/>
              </w:rPr>
            </w:pPr>
            <w:r w:rsidRPr="00624745">
              <w:rPr>
                <w:rFonts w:ascii="Times New Roman" w:hAnsi="Times New Roman" w:cs="Times New Roman"/>
                <w:b/>
                <w:bCs/>
                <w:sz w:val="20"/>
              </w:rPr>
              <w:t>Concentration</w:t>
            </w:r>
          </w:p>
        </w:tc>
        <w:tc>
          <w:tcPr>
            <w:tcW w:w="5003" w:type="dxa"/>
            <w:gridSpan w:val="2"/>
            <w:tcBorders>
              <w:right w:val="single" w:sz="4" w:space="0" w:color="auto"/>
            </w:tcBorders>
            <w:vAlign w:val="center"/>
          </w:tcPr>
          <w:p w14:paraId="792B7868" w14:textId="17643624" w:rsidR="00AD053A" w:rsidRPr="00624745" w:rsidRDefault="00AD053A" w:rsidP="00093028">
            <w:pPr>
              <w:pStyle w:val="TableParagraph"/>
              <w:spacing w:line="276" w:lineRule="auto"/>
              <w:ind w:right="-22"/>
              <w:rPr>
                <w:b/>
                <w:i/>
                <w:sz w:val="20"/>
                <w:szCs w:val="20"/>
              </w:rPr>
            </w:pPr>
            <w:r w:rsidRPr="00624745">
              <w:rPr>
                <w:b/>
                <w:sz w:val="20"/>
                <w:szCs w:val="20"/>
              </w:rPr>
              <w:t>Anti-inflammatory</w:t>
            </w:r>
            <w:r w:rsidRPr="00624745">
              <w:rPr>
                <w:b/>
                <w:spacing w:val="-1"/>
                <w:sz w:val="20"/>
                <w:szCs w:val="20"/>
              </w:rPr>
              <w:t xml:space="preserve"> </w:t>
            </w:r>
            <w:r w:rsidRPr="00624745">
              <w:rPr>
                <w:b/>
                <w:sz w:val="20"/>
                <w:szCs w:val="20"/>
              </w:rPr>
              <w:t>activity</w:t>
            </w:r>
            <w:r w:rsidRPr="00624745">
              <w:rPr>
                <w:b/>
                <w:spacing w:val="-2"/>
                <w:sz w:val="20"/>
                <w:szCs w:val="20"/>
              </w:rPr>
              <w:t xml:space="preserve"> </w:t>
            </w:r>
            <w:r w:rsidRPr="00624745">
              <w:rPr>
                <w:b/>
                <w:sz w:val="20"/>
                <w:szCs w:val="20"/>
              </w:rPr>
              <w:t xml:space="preserve">of </w:t>
            </w:r>
            <w:r w:rsidR="002337D8">
              <w:rPr>
                <w:b/>
                <w:i/>
                <w:sz w:val="20"/>
                <w:szCs w:val="20"/>
              </w:rPr>
              <w:t xml:space="preserve">Plumeria </w:t>
            </w:r>
            <w:proofErr w:type="spellStart"/>
            <w:r w:rsidR="002337D8">
              <w:rPr>
                <w:b/>
                <w:i/>
                <w:sz w:val="20"/>
                <w:szCs w:val="20"/>
              </w:rPr>
              <w:t>obtusa</w:t>
            </w:r>
            <w:proofErr w:type="spellEnd"/>
            <w:r w:rsidRPr="00624745">
              <w:rPr>
                <w:b/>
                <w:i/>
                <w:sz w:val="20"/>
                <w:szCs w:val="20"/>
              </w:rPr>
              <w:t xml:space="preserve"> pods </w:t>
            </w:r>
            <w:r w:rsidRPr="00624745">
              <w:rPr>
                <w:b/>
                <w:iCs/>
                <w:sz w:val="20"/>
                <w:szCs w:val="20"/>
              </w:rPr>
              <w:t>e</w:t>
            </w:r>
            <w:r w:rsidRPr="00624745">
              <w:rPr>
                <w:b/>
                <w:sz w:val="20"/>
                <w:szCs w:val="20"/>
              </w:rPr>
              <w:t>ssential oil</w:t>
            </w:r>
          </w:p>
        </w:tc>
      </w:tr>
      <w:tr w:rsidR="00624745" w:rsidRPr="00624745" w14:paraId="3A7974B7" w14:textId="77777777" w:rsidTr="007137DA">
        <w:trPr>
          <w:trHeight w:val="249"/>
          <w:jc w:val="center"/>
        </w:trPr>
        <w:tc>
          <w:tcPr>
            <w:tcW w:w="1365" w:type="dxa"/>
            <w:vMerge/>
            <w:tcBorders>
              <w:top w:val="nil"/>
              <w:bottom w:val="single" w:sz="4" w:space="0" w:color="auto"/>
            </w:tcBorders>
            <w:vAlign w:val="center"/>
          </w:tcPr>
          <w:p w14:paraId="73DF4023" w14:textId="77777777" w:rsidR="00AD053A" w:rsidRPr="00624745" w:rsidRDefault="00AD053A" w:rsidP="00093028">
            <w:pPr>
              <w:ind w:right="-22"/>
              <w:jc w:val="center"/>
              <w:rPr>
                <w:rFonts w:ascii="Times New Roman" w:hAnsi="Times New Roman" w:cs="Times New Roman"/>
                <w:sz w:val="20"/>
              </w:rPr>
            </w:pPr>
          </w:p>
        </w:tc>
        <w:tc>
          <w:tcPr>
            <w:tcW w:w="2268" w:type="dxa"/>
            <w:vAlign w:val="center"/>
          </w:tcPr>
          <w:p w14:paraId="56AC7EB1" w14:textId="77777777" w:rsidR="00AD053A" w:rsidRPr="00624745" w:rsidRDefault="00AD053A" w:rsidP="00093028">
            <w:pPr>
              <w:pStyle w:val="TableParagraph"/>
              <w:spacing w:line="276" w:lineRule="auto"/>
              <w:ind w:left="123" w:right="-22"/>
              <w:rPr>
                <w:b/>
                <w:sz w:val="20"/>
                <w:szCs w:val="20"/>
              </w:rPr>
            </w:pPr>
            <w:r w:rsidRPr="00624745">
              <w:rPr>
                <w:b/>
                <w:sz w:val="20"/>
                <w:szCs w:val="20"/>
              </w:rPr>
              <w:t>% Inhibition</w:t>
            </w:r>
          </w:p>
        </w:tc>
        <w:tc>
          <w:tcPr>
            <w:tcW w:w="2735" w:type="dxa"/>
            <w:tcBorders>
              <w:right w:val="single" w:sz="4" w:space="0" w:color="auto"/>
            </w:tcBorders>
            <w:vAlign w:val="center"/>
          </w:tcPr>
          <w:p w14:paraId="32852F6F" w14:textId="77777777" w:rsidR="00AD053A" w:rsidRPr="00624745" w:rsidRDefault="00AD053A" w:rsidP="00093028">
            <w:pPr>
              <w:pStyle w:val="TableParagraph"/>
              <w:spacing w:line="276" w:lineRule="auto"/>
              <w:ind w:left="43" w:right="-22"/>
              <w:rPr>
                <w:b/>
                <w:sz w:val="20"/>
                <w:szCs w:val="20"/>
              </w:rPr>
            </w:pPr>
            <w:r w:rsidRPr="00624745">
              <w:rPr>
                <w:b/>
                <w:sz w:val="20"/>
                <w:szCs w:val="20"/>
              </w:rPr>
              <w:t>Diclofenac sodium (Standard)</w:t>
            </w:r>
          </w:p>
        </w:tc>
      </w:tr>
      <w:tr w:rsidR="00624745" w:rsidRPr="00624745" w14:paraId="0CA31CBC" w14:textId="77777777" w:rsidTr="007137DA">
        <w:trPr>
          <w:trHeight w:val="247"/>
          <w:jc w:val="center"/>
        </w:trPr>
        <w:tc>
          <w:tcPr>
            <w:tcW w:w="1365" w:type="dxa"/>
            <w:tcBorders>
              <w:top w:val="single" w:sz="4" w:space="0" w:color="auto"/>
              <w:bottom w:val="single" w:sz="4" w:space="0" w:color="auto"/>
            </w:tcBorders>
            <w:vAlign w:val="center"/>
          </w:tcPr>
          <w:p w14:paraId="607F5D94" w14:textId="679F89EC" w:rsidR="00F01F8B" w:rsidRPr="00624745" w:rsidRDefault="00F01F8B" w:rsidP="00093028">
            <w:pPr>
              <w:pStyle w:val="TableParagraph"/>
              <w:spacing w:before="1" w:line="276" w:lineRule="auto"/>
              <w:ind w:right="-22"/>
              <w:rPr>
                <w:b/>
                <w:sz w:val="20"/>
                <w:szCs w:val="20"/>
              </w:rPr>
            </w:pPr>
            <w:r w:rsidRPr="00624745">
              <w:rPr>
                <w:b/>
                <w:sz w:val="20"/>
                <w:szCs w:val="20"/>
              </w:rPr>
              <w:t>25 (µL/mL)</w:t>
            </w:r>
          </w:p>
        </w:tc>
        <w:tc>
          <w:tcPr>
            <w:tcW w:w="2268" w:type="dxa"/>
            <w:vAlign w:val="center"/>
          </w:tcPr>
          <w:p w14:paraId="1135F373" w14:textId="00E8FBEB" w:rsidR="00F01F8B" w:rsidRPr="00624745" w:rsidRDefault="000F0D6C" w:rsidP="00093028">
            <w:pPr>
              <w:pStyle w:val="TableParagraph"/>
              <w:spacing w:line="276" w:lineRule="auto"/>
              <w:ind w:left="123" w:right="-22"/>
              <w:rPr>
                <w:sz w:val="20"/>
                <w:szCs w:val="20"/>
              </w:rPr>
            </w:pPr>
            <w:r>
              <w:rPr>
                <w:b/>
                <w:sz w:val="20"/>
                <w:szCs w:val="20"/>
              </w:rPr>
              <w:t>31</w:t>
            </w:r>
            <w:r w:rsidR="00F01F8B" w:rsidRPr="00624745">
              <w:rPr>
                <w:b/>
                <w:sz w:val="20"/>
                <w:szCs w:val="20"/>
              </w:rPr>
              <w:t>.9±0.0</w:t>
            </w:r>
            <w:r>
              <w:rPr>
                <w:b/>
                <w:sz w:val="20"/>
                <w:szCs w:val="20"/>
              </w:rPr>
              <w:t>7</w:t>
            </w:r>
          </w:p>
        </w:tc>
        <w:tc>
          <w:tcPr>
            <w:tcW w:w="2735" w:type="dxa"/>
            <w:tcBorders>
              <w:right w:val="single" w:sz="4" w:space="0" w:color="auto"/>
            </w:tcBorders>
            <w:vAlign w:val="center"/>
          </w:tcPr>
          <w:p w14:paraId="5DC93FD8" w14:textId="1F48695A" w:rsidR="00F01F8B" w:rsidRPr="00624745" w:rsidRDefault="000F0D6C" w:rsidP="00093028">
            <w:pPr>
              <w:pStyle w:val="TableParagraph"/>
              <w:spacing w:line="276" w:lineRule="auto"/>
              <w:ind w:left="43" w:right="-22"/>
              <w:rPr>
                <w:sz w:val="20"/>
                <w:szCs w:val="20"/>
              </w:rPr>
            </w:pPr>
            <w:r>
              <w:rPr>
                <w:b/>
                <w:sz w:val="20"/>
                <w:szCs w:val="20"/>
              </w:rPr>
              <w:t>37</w:t>
            </w:r>
            <w:r w:rsidR="00F01F8B" w:rsidRPr="00624745">
              <w:rPr>
                <w:b/>
                <w:sz w:val="20"/>
                <w:szCs w:val="20"/>
              </w:rPr>
              <w:t>.5±0.</w:t>
            </w:r>
            <w:r>
              <w:rPr>
                <w:b/>
                <w:sz w:val="20"/>
                <w:szCs w:val="20"/>
              </w:rPr>
              <w:t>14</w:t>
            </w:r>
          </w:p>
        </w:tc>
      </w:tr>
      <w:tr w:rsidR="00624745" w:rsidRPr="00624745" w14:paraId="08CA5F35" w14:textId="77777777" w:rsidTr="007137DA">
        <w:trPr>
          <w:trHeight w:val="249"/>
          <w:jc w:val="center"/>
        </w:trPr>
        <w:tc>
          <w:tcPr>
            <w:tcW w:w="1365" w:type="dxa"/>
            <w:tcBorders>
              <w:top w:val="single" w:sz="4" w:space="0" w:color="auto"/>
              <w:bottom w:val="single" w:sz="4" w:space="0" w:color="auto"/>
            </w:tcBorders>
            <w:vAlign w:val="center"/>
          </w:tcPr>
          <w:p w14:paraId="689214E9" w14:textId="01604C3F" w:rsidR="00F01F8B" w:rsidRPr="00624745" w:rsidRDefault="00F01F8B" w:rsidP="00093028">
            <w:pPr>
              <w:pStyle w:val="TableParagraph"/>
              <w:spacing w:before="12" w:line="276" w:lineRule="auto"/>
              <w:ind w:right="-22"/>
              <w:rPr>
                <w:b/>
                <w:sz w:val="20"/>
                <w:szCs w:val="20"/>
              </w:rPr>
            </w:pPr>
            <w:r w:rsidRPr="00624745">
              <w:rPr>
                <w:b/>
                <w:sz w:val="20"/>
                <w:szCs w:val="20"/>
              </w:rPr>
              <w:t>50 (µL/mL)</w:t>
            </w:r>
          </w:p>
        </w:tc>
        <w:tc>
          <w:tcPr>
            <w:tcW w:w="2268" w:type="dxa"/>
            <w:tcBorders>
              <w:right w:val="single" w:sz="4" w:space="0" w:color="auto"/>
            </w:tcBorders>
            <w:vAlign w:val="center"/>
          </w:tcPr>
          <w:p w14:paraId="47392CD3" w14:textId="29B7F586" w:rsidR="00F01F8B" w:rsidRPr="00624745" w:rsidRDefault="000F0D6C" w:rsidP="00093028">
            <w:pPr>
              <w:pStyle w:val="TableParagraph"/>
              <w:spacing w:line="276" w:lineRule="auto"/>
              <w:ind w:left="123" w:right="-22"/>
              <w:rPr>
                <w:sz w:val="20"/>
                <w:szCs w:val="20"/>
              </w:rPr>
            </w:pPr>
            <w:r>
              <w:rPr>
                <w:b/>
                <w:sz w:val="20"/>
                <w:szCs w:val="20"/>
              </w:rPr>
              <w:t>48</w:t>
            </w:r>
            <w:r w:rsidR="00F01F8B" w:rsidRPr="00624745">
              <w:rPr>
                <w:b/>
                <w:sz w:val="20"/>
                <w:szCs w:val="20"/>
              </w:rPr>
              <w:t>.</w:t>
            </w:r>
            <w:r>
              <w:rPr>
                <w:b/>
                <w:sz w:val="20"/>
                <w:szCs w:val="20"/>
              </w:rPr>
              <w:t>2</w:t>
            </w:r>
            <w:r w:rsidR="00F01F8B" w:rsidRPr="00624745">
              <w:rPr>
                <w:b/>
                <w:sz w:val="20"/>
                <w:szCs w:val="20"/>
              </w:rPr>
              <w:t>±0.</w:t>
            </w:r>
            <w:r>
              <w:rPr>
                <w:b/>
                <w:sz w:val="20"/>
                <w:szCs w:val="20"/>
              </w:rPr>
              <w:t>12</w:t>
            </w:r>
          </w:p>
        </w:tc>
        <w:tc>
          <w:tcPr>
            <w:tcW w:w="2735" w:type="dxa"/>
            <w:tcBorders>
              <w:left w:val="single" w:sz="4" w:space="0" w:color="auto"/>
              <w:right w:val="single" w:sz="4" w:space="0" w:color="auto"/>
            </w:tcBorders>
            <w:vAlign w:val="center"/>
          </w:tcPr>
          <w:p w14:paraId="77796FFE" w14:textId="6CE18CD5" w:rsidR="00F01F8B" w:rsidRPr="00624745" w:rsidRDefault="00F01F8B" w:rsidP="00093028">
            <w:pPr>
              <w:pStyle w:val="TableParagraph"/>
              <w:spacing w:line="276" w:lineRule="auto"/>
              <w:ind w:left="43" w:right="-22"/>
              <w:rPr>
                <w:sz w:val="20"/>
                <w:szCs w:val="20"/>
              </w:rPr>
            </w:pPr>
            <w:r w:rsidRPr="00624745">
              <w:rPr>
                <w:b/>
                <w:sz w:val="20"/>
                <w:szCs w:val="20"/>
              </w:rPr>
              <w:t>61.7±0.</w:t>
            </w:r>
            <w:r w:rsidR="000F0D6C">
              <w:rPr>
                <w:b/>
                <w:sz w:val="20"/>
                <w:szCs w:val="20"/>
              </w:rPr>
              <w:t>08</w:t>
            </w:r>
          </w:p>
        </w:tc>
      </w:tr>
      <w:tr w:rsidR="00624745" w:rsidRPr="00624745" w14:paraId="649E47AC" w14:textId="77777777" w:rsidTr="007137DA">
        <w:trPr>
          <w:trHeight w:val="248"/>
          <w:jc w:val="center"/>
        </w:trPr>
        <w:tc>
          <w:tcPr>
            <w:tcW w:w="1365" w:type="dxa"/>
            <w:tcBorders>
              <w:top w:val="single" w:sz="4" w:space="0" w:color="auto"/>
              <w:bottom w:val="single" w:sz="4" w:space="0" w:color="auto"/>
            </w:tcBorders>
            <w:vAlign w:val="center"/>
          </w:tcPr>
          <w:p w14:paraId="56B33883" w14:textId="1E51E926" w:rsidR="00F01F8B" w:rsidRPr="00624745" w:rsidRDefault="00F01F8B" w:rsidP="00093028">
            <w:pPr>
              <w:spacing w:after="0"/>
              <w:ind w:right="-22"/>
              <w:jc w:val="center"/>
              <w:rPr>
                <w:rFonts w:ascii="Times New Roman" w:hAnsi="Times New Roman" w:cs="Times New Roman"/>
                <w:sz w:val="20"/>
              </w:rPr>
            </w:pPr>
            <w:r w:rsidRPr="00624745">
              <w:rPr>
                <w:rFonts w:ascii="Times New Roman" w:hAnsi="Times New Roman" w:cs="Times New Roman"/>
                <w:b/>
                <w:sz w:val="20"/>
              </w:rPr>
              <w:t>75 (µL/mL)</w:t>
            </w:r>
          </w:p>
        </w:tc>
        <w:tc>
          <w:tcPr>
            <w:tcW w:w="2268" w:type="dxa"/>
            <w:tcBorders>
              <w:right w:val="single" w:sz="4" w:space="0" w:color="auto"/>
            </w:tcBorders>
            <w:vAlign w:val="center"/>
          </w:tcPr>
          <w:p w14:paraId="348BE5A3" w14:textId="35573C09" w:rsidR="00F01F8B" w:rsidRPr="00624745" w:rsidRDefault="00F01F8B" w:rsidP="00093028">
            <w:pPr>
              <w:pStyle w:val="TableParagraph"/>
              <w:spacing w:line="276" w:lineRule="auto"/>
              <w:ind w:right="-22"/>
              <w:rPr>
                <w:b/>
                <w:bCs/>
                <w:sz w:val="20"/>
                <w:szCs w:val="20"/>
              </w:rPr>
            </w:pPr>
            <w:r w:rsidRPr="00624745">
              <w:rPr>
                <w:b/>
                <w:sz w:val="20"/>
                <w:szCs w:val="20"/>
              </w:rPr>
              <w:t>73.8±0.</w:t>
            </w:r>
            <w:r w:rsidR="000F0D6C">
              <w:rPr>
                <w:b/>
                <w:sz w:val="20"/>
                <w:szCs w:val="20"/>
              </w:rPr>
              <w:t>19</w:t>
            </w:r>
          </w:p>
        </w:tc>
        <w:tc>
          <w:tcPr>
            <w:tcW w:w="2735" w:type="dxa"/>
            <w:tcBorders>
              <w:left w:val="single" w:sz="4" w:space="0" w:color="auto"/>
              <w:right w:val="single" w:sz="4" w:space="0" w:color="auto"/>
            </w:tcBorders>
            <w:vAlign w:val="center"/>
          </w:tcPr>
          <w:p w14:paraId="75F57534" w14:textId="16E11DE2" w:rsidR="00F01F8B" w:rsidRPr="00624745" w:rsidRDefault="00F01F8B" w:rsidP="00093028">
            <w:pPr>
              <w:pStyle w:val="TableParagraph"/>
              <w:spacing w:line="276" w:lineRule="auto"/>
              <w:ind w:right="-22"/>
              <w:rPr>
                <w:b/>
                <w:bCs/>
                <w:sz w:val="20"/>
                <w:szCs w:val="20"/>
              </w:rPr>
            </w:pPr>
            <w:r w:rsidRPr="00624745">
              <w:rPr>
                <w:b/>
                <w:sz w:val="20"/>
                <w:szCs w:val="20"/>
              </w:rPr>
              <w:t>7</w:t>
            </w:r>
            <w:r w:rsidR="000F0D6C">
              <w:rPr>
                <w:b/>
                <w:sz w:val="20"/>
                <w:szCs w:val="20"/>
              </w:rPr>
              <w:t>9</w:t>
            </w:r>
            <w:r w:rsidRPr="00624745">
              <w:rPr>
                <w:b/>
                <w:sz w:val="20"/>
                <w:szCs w:val="20"/>
              </w:rPr>
              <w:t>.2±0.0</w:t>
            </w:r>
            <w:r w:rsidR="000F0D6C">
              <w:rPr>
                <w:b/>
                <w:sz w:val="20"/>
                <w:szCs w:val="20"/>
              </w:rPr>
              <w:t>6</w:t>
            </w:r>
          </w:p>
        </w:tc>
      </w:tr>
      <w:tr w:rsidR="00624745" w:rsidRPr="00624745" w14:paraId="3E1C7385" w14:textId="77777777" w:rsidTr="007137DA">
        <w:trPr>
          <w:trHeight w:val="249"/>
          <w:jc w:val="center"/>
        </w:trPr>
        <w:tc>
          <w:tcPr>
            <w:tcW w:w="1365" w:type="dxa"/>
            <w:tcBorders>
              <w:top w:val="single" w:sz="4" w:space="0" w:color="auto"/>
              <w:bottom w:val="single" w:sz="4" w:space="0" w:color="auto"/>
            </w:tcBorders>
            <w:vAlign w:val="center"/>
          </w:tcPr>
          <w:p w14:paraId="27306E06" w14:textId="4AA057C0" w:rsidR="00F01F8B" w:rsidRPr="00624745" w:rsidRDefault="00F01F8B" w:rsidP="00093028">
            <w:pPr>
              <w:spacing w:after="0"/>
              <w:ind w:right="-22"/>
              <w:jc w:val="center"/>
              <w:rPr>
                <w:rFonts w:ascii="Times New Roman" w:hAnsi="Times New Roman" w:cs="Times New Roman"/>
                <w:sz w:val="20"/>
              </w:rPr>
            </w:pPr>
            <w:r w:rsidRPr="00624745">
              <w:rPr>
                <w:rFonts w:ascii="Times New Roman" w:hAnsi="Times New Roman" w:cs="Times New Roman"/>
                <w:b/>
                <w:sz w:val="20"/>
              </w:rPr>
              <w:lastRenderedPageBreak/>
              <w:t>100 (µL/mL)</w:t>
            </w:r>
          </w:p>
        </w:tc>
        <w:tc>
          <w:tcPr>
            <w:tcW w:w="2268" w:type="dxa"/>
            <w:tcBorders>
              <w:right w:val="single" w:sz="4" w:space="0" w:color="auto"/>
            </w:tcBorders>
            <w:vAlign w:val="center"/>
          </w:tcPr>
          <w:p w14:paraId="07F99C2C" w14:textId="1D95AB9D" w:rsidR="00F01F8B" w:rsidRPr="00624745" w:rsidRDefault="00F01F8B" w:rsidP="00093028">
            <w:pPr>
              <w:pStyle w:val="TableParagraph"/>
              <w:spacing w:line="276" w:lineRule="auto"/>
              <w:ind w:left="122" w:right="-22"/>
              <w:rPr>
                <w:b/>
                <w:sz w:val="20"/>
                <w:szCs w:val="20"/>
              </w:rPr>
            </w:pPr>
            <w:r w:rsidRPr="00624745">
              <w:rPr>
                <w:b/>
                <w:sz w:val="20"/>
                <w:szCs w:val="20"/>
              </w:rPr>
              <w:t>84.</w:t>
            </w:r>
            <w:r w:rsidR="00782812">
              <w:rPr>
                <w:b/>
                <w:sz w:val="20"/>
                <w:szCs w:val="20"/>
              </w:rPr>
              <w:t>7</w:t>
            </w:r>
            <w:r w:rsidRPr="00624745">
              <w:rPr>
                <w:b/>
                <w:sz w:val="20"/>
                <w:szCs w:val="20"/>
              </w:rPr>
              <w:t>±0.3</w:t>
            </w:r>
            <w:r w:rsidR="000F0D6C">
              <w:rPr>
                <w:b/>
                <w:sz w:val="20"/>
                <w:szCs w:val="20"/>
              </w:rPr>
              <w:t>5</w:t>
            </w:r>
          </w:p>
        </w:tc>
        <w:tc>
          <w:tcPr>
            <w:tcW w:w="2735" w:type="dxa"/>
            <w:tcBorders>
              <w:left w:val="single" w:sz="4" w:space="0" w:color="auto"/>
              <w:right w:val="single" w:sz="4" w:space="0" w:color="auto"/>
            </w:tcBorders>
            <w:vAlign w:val="center"/>
          </w:tcPr>
          <w:p w14:paraId="0DE8FC1C" w14:textId="1F7B247D" w:rsidR="00F01F8B" w:rsidRPr="00624745" w:rsidRDefault="00F01F8B" w:rsidP="00093028">
            <w:pPr>
              <w:pStyle w:val="TableParagraph"/>
              <w:spacing w:line="276" w:lineRule="auto"/>
              <w:ind w:left="43" w:right="-22"/>
              <w:rPr>
                <w:b/>
                <w:sz w:val="20"/>
                <w:szCs w:val="20"/>
              </w:rPr>
            </w:pPr>
            <w:r w:rsidRPr="00624745">
              <w:rPr>
                <w:b/>
                <w:sz w:val="20"/>
                <w:szCs w:val="20"/>
              </w:rPr>
              <w:t>88.</w:t>
            </w:r>
            <w:r w:rsidR="00782812">
              <w:rPr>
                <w:b/>
                <w:sz w:val="20"/>
                <w:szCs w:val="20"/>
              </w:rPr>
              <w:t>3</w:t>
            </w:r>
            <w:r w:rsidRPr="00624745">
              <w:rPr>
                <w:b/>
                <w:sz w:val="20"/>
                <w:szCs w:val="20"/>
              </w:rPr>
              <w:t>±0.</w:t>
            </w:r>
            <w:r w:rsidR="000F0D6C">
              <w:rPr>
                <w:b/>
                <w:sz w:val="20"/>
                <w:szCs w:val="20"/>
              </w:rPr>
              <w:t>27</w:t>
            </w:r>
          </w:p>
        </w:tc>
      </w:tr>
      <w:tr w:rsidR="00624745" w:rsidRPr="00624745" w14:paraId="04BBE973" w14:textId="77777777" w:rsidTr="007137DA">
        <w:trPr>
          <w:trHeight w:val="249"/>
          <w:jc w:val="center"/>
        </w:trPr>
        <w:tc>
          <w:tcPr>
            <w:tcW w:w="1365" w:type="dxa"/>
            <w:tcBorders>
              <w:top w:val="single" w:sz="4" w:space="0" w:color="auto"/>
              <w:bottom w:val="single" w:sz="4" w:space="0" w:color="auto"/>
            </w:tcBorders>
            <w:vAlign w:val="center"/>
          </w:tcPr>
          <w:p w14:paraId="64889BBE" w14:textId="77777777" w:rsidR="00AD053A" w:rsidRPr="00624745" w:rsidRDefault="00AD053A" w:rsidP="00093028">
            <w:pPr>
              <w:spacing w:after="0"/>
              <w:ind w:right="-22"/>
              <w:jc w:val="center"/>
              <w:rPr>
                <w:rFonts w:ascii="Times New Roman" w:hAnsi="Times New Roman" w:cs="Times New Roman"/>
                <w:sz w:val="20"/>
              </w:rPr>
            </w:pPr>
          </w:p>
        </w:tc>
        <w:tc>
          <w:tcPr>
            <w:tcW w:w="2268" w:type="dxa"/>
            <w:tcBorders>
              <w:right w:val="single" w:sz="4" w:space="0" w:color="auto"/>
            </w:tcBorders>
            <w:vAlign w:val="center"/>
          </w:tcPr>
          <w:p w14:paraId="67CBAD79" w14:textId="77777777" w:rsidR="00AD053A" w:rsidRPr="00624745" w:rsidRDefault="00AD053A" w:rsidP="00093028">
            <w:pPr>
              <w:pStyle w:val="TableParagraph"/>
              <w:spacing w:line="276" w:lineRule="auto"/>
              <w:ind w:left="122" w:right="-22"/>
              <w:rPr>
                <w:b/>
                <w:sz w:val="20"/>
                <w:szCs w:val="20"/>
              </w:rPr>
            </w:pPr>
          </w:p>
        </w:tc>
        <w:tc>
          <w:tcPr>
            <w:tcW w:w="2735" w:type="dxa"/>
            <w:tcBorders>
              <w:left w:val="single" w:sz="4" w:space="0" w:color="auto"/>
            </w:tcBorders>
            <w:vAlign w:val="center"/>
          </w:tcPr>
          <w:p w14:paraId="0BCAF8EA" w14:textId="77777777" w:rsidR="00AD053A" w:rsidRPr="00624745" w:rsidRDefault="00AD053A" w:rsidP="00093028">
            <w:pPr>
              <w:pStyle w:val="TableParagraph"/>
              <w:spacing w:line="276" w:lineRule="auto"/>
              <w:ind w:left="43" w:right="-22"/>
              <w:rPr>
                <w:b/>
                <w:sz w:val="20"/>
                <w:szCs w:val="20"/>
              </w:rPr>
            </w:pPr>
          </w:p>
        </w:tc>
      </w:tr>
      <w:tr w:rsidR="00624745" w:rsidRPr="00624745" w14:paraId="7B9ABEC4" w14:textId="77777777" w:rsidTr="007137DA">
        <w:trPr>
          <w:trHeight w:val="249"/>
          <w:jc w:val="center"/>
        </w:trPr>
        <w:tc>
          <w:tcPr>
            <w:tcW w:w="1365" w:type="dxa"/>
            <w:tcBorders>
              <w:top w:val="single" w:sz="4" w:space="0" w:color="auto"/>
              <w:bottom w:val="single" w:sz="4" w:space="0" w:color="auto"/>
            </w:tcBorders>
            <w:vAlign w:val="center"/>
          </w:tcPr>
          <w:p w14:paraId="37F79C59" w14:textId="77777777" w:rsidR="00AD053A" w:rsidRPr="00624745" w:rsidRDefault="00AD053A" w:rsidP="00093028">
            <w:pPr>
              <w:spacing w:after="0"/>
              <w:ind w:right="-22"/>
              <w:jc w:val="center"/>
              <w:rPr>
                <w:rFonts w:ascii="Times New Roman" w:hAnsi="Times New Roman" w:cs="Times New Roman"/>
                <w:b/>
                <w:sz w:val="20"/>
              </w:rPr>
            </w:pPr>
            <w:r w:rsidRPr="00624745">
              <w:rPr>
                <w:rFonts w:ascii="Times New Roman" w:hAnsi="Times New Roman" w:cs="Times New Roman"/>
                <w:b/>
                <w:sz w:val="20"/>
              </w:rPr>
              <w:t>IC</w:t>
            </w:r>
            <w:r w:rsidRPr="00624745">
              <w:rPr>
                <w:rFonts w:ascii="Times New Roman" w:hAnsi="Times New Roman" w:cs="Times New Roman"/>
                <w:b/>
                <w:sz w:val="20"/>
                <w:vertAlign w:val="subscript"/>
              </w:rPr>
              <w:t>50</w:t>
            </w:r>
            <w:r w:rsidRPr="00624745">
              <w:rPr>
                <w:rFonts w:ascii="Times New Roman" w:hAnsi="Times New Roman" w:cs="Times New Roman"/>
                <w:b/>
                <w:sz w:val="20"/>
              </w:rPr>
              <w:t xml:space="preserve"> Value</w:t>
            </w:r>
          </w:p>
        </w:tc>
        <w:tc>
          <w:tcPr>
            <w:tcW w:w="2268" w:type="dxa"/>
            <w:vAlign w:val="center"/>
          </w:tcPr>
          <w:p w14:paraId="3135C552" w14:textId="3A88BD9C" w:rsidR="00AD053A" w:rsidRPr="00624745" w:rsidRDefault="00B673FE" w:rsidP="00093028">
            <w:pPr>
              <w:pStyle w:val="TableParagraph"/>
              <w:spacing w:line="276" w:lineRule="auto"/>
              <w:ind w:left="122" w:right="-22"/>
              <w:rPr>
                <w:b/>
                <w:sz w:val="20"/>
                <w:szCs w:val="20"/>
              </w:rPr>
            </w:pPr>
            <w:r>
              <w:rPr>
                <w:b/>
                <w:sz w:val="20"/>
                <w:szCs w:val="20"/>
              </w:rPr>
              <w:t>49.38</w:t>
            </w:r>
            <w:r w:rsidRPr="00624745">
              <w:rPr>
                <w:b/>
                <w:sz w:val="20"/>
                <w:szCs w:val="20"/>
              </w:rPr>
              <w:t>±0.</w:t>
            </w:r>
            <w:r>
              <w:rPr>
                <w:b/>
                <w:sz w:val="20"/>
                <w:szCs w:val="20"/>
              </w:rPr>
              <w:t>22</w:t>
            </w:r>
          </w:p>
        </w:tc>
        <w:tc>
          <w:tcPr>
            <w:tcW w:w="2735" w:type="dxa"/>
            <w:vAlign w:val="center"/>
          </w:tcPr>
          <w:p w14:paraId="76DF9D19" w14:textId="18A1EF01" w:rsidR="00AD053A" w:rsidRPr="00624745" w:rsidRDefault="00B673FE" w:rsidP="00093028">
            <w:pPr>
              <w:pStyle w:val="TableParagraph"/>
              <w:spacing w:line="276" w:lineRule="auto"/>
              <w:ind w:left="43" w:right="-22"/>
              <w:rPr>
                <w:b/>
                <w:sz w:val="20"/>
                <w:szCs w:val="20"/>
              </w:rPr>
            </w:pPr>
            <w:r>
              <w:rPr>
                <w:b/>
                <w:sz w:val="20"/>
                <w:szCs w:val="20"/>
              </w:rPr>
              <w:t>37.96</w:t>
            </w:r>
            <w:r w:rsidRPr="00624745">
              <w:rPr>
                <w:b/>
                <w:sz w:val="20"/>
                <w:szCs w:val="20"/>
              </w:rPr>
              <w:t>±0.</w:t>
            </w:r>
            <w:r>
              <w:rPr>
                <w:b/>
                <w:sz w:val="20"/>
                <w:szCs w:val="20"/>
              </w:rPr>
              <w:t>15</w:t>
            </w:r>
          </w:p>
        </w:tc>
      </w:tr>
    </w:tbl>
    <w:p w14:paraId="0265F0B5" w14:textId="014360B5" w:rsidR="00F6499E" w:rsidRPr="0007048C" w:rsidRDefault="005D0251" w:rsidP="00CA61DA">
      <w:pPr>
        <w:spacing w:before="240"/>
        <w:jc w:val="both"/>
        <w:rPr>
          <w:rFonts w:ascii="Times New Roman" w:hAnsi="Times New Roman" w:cs="Times New Roman"/>
          <w:bCs/>
          <w:sz w:val="24"/>
          <w:szCs w:val="24"/>
        </w:rPr>
      </w:pPr>
      <w:r w:rsidRPr="005D0251">
        <w:rPr>
          <w:rFonts w:ascii="Times New Roman" w:hAnsi="Times New Roman" w:cs="Times New Roman"/>
          <w:bCs/>
          <w:sz w:val="24"/>
          <w:szCs w:val="24"/>
        </w:rPr>
        <w:t>Monoterpenoi</w:t>
      </w:r>
      <w:r>
        <w:rPr>
          <w:rFonts w:ascii="Times New Roman" w:hAnsi="Times New Roman" w:cs="Times New Roman"/>
          <w:bCs/>
          <w:sz w:val="24"/>
          <w:szCs w:val="24"/>
        </w:rPr>
        <w:t>ds</w:t>
      </w:r>
      <w:r w:rsidRPr="005D0251">
        <w:rPr>
          <w:rFonts w:ascii="Times New Roman" w:hAnsi="Times New Roman" w:cs="Times New Roman"/>
          <w:bCs/>
          <w:sz w:val="24"/>
          <w:szCs w:val="24"/>
        </w:rPr>
        <w:t xml:space="preserve"> such as menthol and linalool are well recognized for their ability to modulate inflammatory responses, largely by influencing cyclooxygenase activity (COX-1 and COX-2) and reducing the synthesis of prostaglandin E₂ (PGE₂), a key mediator of inflammation</w:t>
      </w:r>
      <w:r w:rsidRPr="00620663">
        <w:rPr>
          <w:rFonts w:ascii="Times New Roman" w:hAnsi="Times New Roman" w:cs="Times New Roman"/>
          <w:b/>
          <w:sz w:val="24"/>
          <w:szCs w:val="24"/>
        </w:rPr>
        <w:t xml:space="preserve"> (</w:t>
      </w:r>
      <w:proofErr w:type="spellStart"/>
      <w:r w:rsidRPr="00620663">
        <w:rPr>
          <w:rFonts w:ascii="Times New Roman" w:hAnsi="Times New Roman" w:cs="Times New Roman"/>
          <w:b/>
          <w:sz w:val="24"/>
          <w:szCs w:val="24"/>
        </w:rPr>
        <w:t>Peana</w:t>
      </w:r>
      <w:proofErr w:type="spellEnd"/>
      <w:r w:rsidRPr="00620663">
        <w:rPr>
          <w:rFonts w:ascii="Times New Roman" w:hAnsi="Times New Roman" w:cs="Times New Roman"/>
          <w:b/>
          <w:sz w:val="24"/>
          <w:szCs w:val="24"/>
        </w:rPr>
        <w:t xml:space="preserve"> et al, 2002</w:t>
      </w:r>
      <w:r w:rsidR="00620663" w:rsidRPr="00620663">
        <w:rPr>
          <w:rFonts w:ascii="Times New Roman" w:hAnsi="Times New Roman" w:cs="Times New Roman"/>
          <w:b/>
          <w:sz w:val="24"/>
          <w:szCs w:val="24"/>
        </w:rPr>
        <w:t xml:space="preserve">). </w:t>
      </w:r>
      <w:r w:rsidRPr="005D0251">
        <w:rPr>
          <w:rFonts w:ascii="Times New Roman" w:hAnsi="Times New Roman" w:cs="Times New Roman"/>
          <w:bCs/>
          <w:sz w:val="24"/>
          <w:szCs w:val="24"/>
        </w:rPr>
        <w:t>Linalool has also been shown to downregulate major inflammatory signal</w:t>
      </w:r>
      <w:r>
        <w:rPr>
          <w:rFonts w:ascii="Times New Roman" w:hAnsi="Times New Roman" w:cs="Times New Roman"/>
          <w:bCs/>
          <w:sz w:val="24"/>
          <w:szCs w:val="24"/>
        </w:rPr>
        <w:t>l</w:t>
      </w:r>
      <w:r w:rsidRPr="005D0251">
        <w:rPr>
          <w:rFonts w:ascii="Times New Roman" w:hAnsi="Times New Roman" w:cs="Times New Roman"/>
          <w:bCs/>
          <w:sz w:val="24"/>
          <w:szCs w:val="24"/>
        </w:rPr>
        <w:t>ing pathways, including NF-</w:t>
      </w:r>
      <w:proofErr w:type="spellStart"/>
      <w:r w:rsidRPr="005D0251">
        <w:rPr>
          <w:rFonts w:ascii="Times New Roman" w:hAnsi="Times New Roman" w:cs="Times New Roman"/>
          <w:bCs/>
          <w:sz w:val="24"/>
          <w:szCs w:val="24"/>
        </w:rPr>
        <w:t>κB</w:t>
      </w:r>
      <w:proofErr w:type="spellEnd"/>
      <w:r w:rsidRPr="005D0251">
        <w:rPr>
          <w:rFonts w:ascii="Times New Roman" w:hAnsi="Times New Roman" w:cs="Times New Roman"/>
          <w:bCs/>
          <w:sz w:val="24"/>
          <w:szCs w:val="24"/>
        </w:rPr>
        <w:t xml:space="preserve"> and MAPK, thereby lowering the expression of inducible enzymes such as COX-2</w:t>
      </w:r>
      <w:r w:rsidR="00CA61DA">
        <w:rPr>
          <w:rFonts w:ascii="Times New Roman" w:hAnsi="Times New Roman" w:cs="Times New Roman"/>
          <w:bCs/>
          <w:sz w:val="24"/>
          <w:szCs w:val="24"/>
        </w:rPr>
        <w:t xml:space="preserve"> </w:t>
      </w:r>
      <w:r w:rsidR="00CA61DA" w:rsidRPr="00CA61DA">
        <w:rPr>
          <w:rFonts w:ascii="Times New Roman" w:hAnsi="Times New Roman" w:cs="Times New Roman"/>
          <w:b/>
          <w:sz w:val="24"/>
          <w:szCs w:val="24"/>
        </w:rPr>
        <w:t>(</w:t>
      </w:r>
      <w:proofErr w:type="spellStart"/>
      <w:r w:rsidR="00620663" w:rsidRPr="00620663">
        <w:rPr>
          <w:rFonts w:ascii="Times New Roman" w:hAnsi="Times New Roman" w:cs="Times New Roman"/>
          <w:b/>
          <w:sz w:val="24"/>
          <w:szCs w:val="24"/>
        </w:rPr>
        <w:t>Peana</w:t>
      </w:r>
      <w:proofErr w:type="spellEnd"/>
      <w:r w:rsidR="00620663" w:rsidRPr="00620663">
        <w:rPr>
          <w:rFonts w:ascii="Times New Roman" w:hAnsi="Times New Roman" w:cs="Times New Roman"/>
          <w:b/>
          <w:sz w:val="24"/>
          <w:szCs w:val="24"/>
        </w:rPr>
        <w:t xml:space="preserve"> et al, 2002</w:t>
      </w:r>
      <w:r w:rsidR="00620663">
        <w:rPr>
          <w:rFonts w:ascii="Times New Roman" w:hAnsi="Times New Roman" w:cs="Times New Roman"/>
          <w:b/>
          <w:sz w:val="24"/>
          <w:szCs w:val="24"/>
        </w:rPr>
        <w:t xml:space="preserve">; </w:t>
      </w:r>
      <w:r w:rsidR="00CA61DA" w:rsidRPr="00CA61DA">
        <w:rPr>
          <w:rFonts w:ascii="Times New Roman" w:hAnsi="Times New Roman" w:cs="Times New Roman"/>
          <w:b/>
          <w:sz w:val="24"/>
          <w:szCs w:val="24"/>
        </w:rPr>
        <w:t>Xiao et al, 2024)</w:t>
      </w:r>
      <w:r w:rsidRPr="00CA61DA">
        <w:rPr>
          <w:rFonts w:ascii="Times New Roman" w:hAnsi="Times New Roman" w:cs="Times New Roman"/>
          <w:b/>
          <w:sz w:val="24"/>
          <w:szCs w:val="24"/>
        </w:rPr>
        <w:t>.</w:t>
      </w:r>
      <w:r w:rsidRPr="005D0251">
        <w:rPr>
          <w:rFonts w:ascii="Times New Roman" w:hAnsi="Times New Roman" w:cs="Times New Roman"/>
          <w:bCs/>
          <w:sz w:val="24"/>
          <w:szCs w:val="24"/>
        </w:rPr>
        <w:t xml:space="preserve"> The presence of hydroxyl groups in these monoterpenes enables them to interact with the COX active site through hydrogen bonding and hydrophobic interactions, which helps explain the strong inhibitory activity observed for the essential oil in comparison with diclofenac. Additionally, the</w:t>
      </w:r>
      <w:r>
        <w:rPr>
          <w:rFonts w:ascii="Times New Roman" w:hAnsi="Times New Roman" w:cs="Times New Roman"/>
          <w:bCs/>
          <w:sz w:val="24"/>
          <w:szCs w:val="24"/>
        </w:rPr>
        <w:t xml:space="preserve"> </w:t>
      </w:r>
      <w:r w:rsidRPr="005D0251">
        <w:rPr>
          <w:rFonts w:ascii="Times New Roman" w:hAnsi="Times New Roman" w:cs="Times New Roman"/>
          <w:bCs/>
          <w:sz w:val="24"/>
          <w:szCs w:val="24"/>
        </w:rPr>
        <w:t>antioxidant properties of the oil</w:t>
      </w:r>
      <w:r>
        <w:rPr>
          <w:rFonts w:ascii="Times New Roman" w:hAnsi="Times New Roman" w:cs="Times New Roman"/>
          <w:bCs/>
          <w:sz w:val="24"/>
          <w:szCs w:val="24"/>
        </w:rPr>
        <w:t xml:space="preserve"> </w:t>
      </w:r>
      <w:r w:rsidRPr="005D0251">
        <w:rPr>
          <w:rFonts w:ascii="Times New Roman" w:hAnsi="Times New Roman" w:cs="Times New Roman"/>
          <w:bCs/>
          <w:sz w:val="24"/>
          <w:szCs w:val="24"/>
        </w:rPr>
        <w:t>particularly its ability to scavenge DPPH and H₂O₂</w:t>
      </w:r>
      <w:r>
        <w:rPr>
          <w:rFonts w:ascii="Times New Roman" w:hAnsi="Times New Roman" w:cs="Times New Roman"/>
          <w:bCs/>
          <w:sz w:val="24"/>
          <w:szCs w:val="24"/>
        </w:rPr>
        <w:t xml:space="preserve"> </w:t>
      </w:r>
      <w:r w:rsidRPr="005D0251">
        <w:rPr>
          <w:rFonts w:ascii="Times New Roman" w:hAnsi="Times New Roman" w:cs="Times New Roman"/>
          <w:bCs/>
          <w:sz w:val="24"/>
          <w:szCs w:val="24"/>
        </w:rPr>
        <w:t>likely enhance its anti-inflammatory effect, as reactive oxygen species are known to activate COX-2 and other inflammatory pathways</w:t>
      </w:r>
      <w:r w:rsidR="00CA61DA">
        <w:rPr>
          <w:rFonts w:ascii="Times New Roman" w:hAnsi="Times New Roman" w:cs="Times New Roman"/>
          <w:bCs/>
          <w:sz w:val="24"/>
          <w:szCs w:val="24"/>
        </w:rPr>
        <w:t xml:space="preserve"> </w:t>
      </w:r>
      <w:r w:rsidR="00CA61DA" w:rsidRPr="00CA61DA">
        <w:rPr>
          <w:rFonts w:ascii="Times New Roman" w:hAnsi="Times New Roman" w:cs="Times New Roman"/>
          <w:b/>
          <w:sz w:val="24"/>
          <w:szCs w:val="24"/>
        </w:rPr>
        <w:t>(Xiao et al, 2024)</w:t>
      </w:r>
      <w:r w:rsidRPr="00CA61DA">
        <w:rPr>
          <w:rFonts w:ascii="Times New Roman" w:hAnsi="Times New Roman" w:cs="Times New Roman"/>
          <w:b/>
          <w:sz w:val="24"/>
          <w:szCs w:val="24"/>
        </w:rPr>
        <w:t>.</w:t>
      </w:r>
      <w:r w:rsidRPr="005D0251">
        <w:rPr>
          <w:rFonts w:ascii="Times New Roman" w:hAnsi="Times New Roman" w:cs="Times New Roman"/>
          <w:bCs/>
          <w:sz w:val="24"/>
          <w:szCs w:val="24"/>
        </w:rPr>
        <w:t xml:space="preserve"> </w:t>
      </w:r>
      <w:r>
        <w:rPr>
          <w:rFonts w:ascii="Times New Roman" w:hAnsi="Times New Roman" w:cs="Times New Roman"/>
          <w:bCs/>
          <w:sz w:val="24"/>
          <w:szCs w:val="24"/>
        </w:rPr>
        <w:t xml:space="preserve">These indicates the </w:t>
      </w:r>
      <w:r w:rsidRPr="005D0251">
        <w:rPr>
          <w:rFonts w:ascii="Times New Roman" w:hAnsi="Times New Roman" w:cs="Times New Roman"/>
          <w:bCs/>
          <w:sz w:val="24"/>
          <w:szCs w:val="24"/>
        </w:rPr>
        <w:t xml:space="preserve">anti-inflammatory activity of </w:t>
      </w:r>
      <w:r w:rsidRPr="005D0251">
        <w:rPr>
          <w:rFonts w:ascii="Times New Roman" w:hAnsi="Times New Roman" w:cs="Times New Roman"/>
          <w:bCs/>
          <w:i/>
          <w:iCs/>
          <w:sz w:val="24"/>
          <w:szCs w:val="24"/>
        </w:rPr>
        <w:t xml:space="preserve">P. </w:t>
      </w:r>
      <w:proofErr w:type="spellStart"/>
      <w:r w:rsidRPr="005D0251">
        <w:rPr>
          <w:rFonts w:ascii="Times New Roman" w:hAnsi="Times New Roman" w:cs="Times New Roman"/>
          <w:bCs/>
          <w:i/>
          <w:iCs/>
          <w:sz w:val="24"/>
          <w:szCs w:val="24"/>
        </w:rPr>
        <w:t>obtusa</w:t>
      </w:r>
      <w:proofErr w:type="spellEnd"/>
      <w:r w:rsidRPr="005D0251">
        <w:rPr>
          <w:rFonts w:ascii="Times New Roman" w:hAnsi="Times New Roman" w:cs="Times New Roman"/>
          <w:bCs/>
          <w:sz w:val="24"/>
          <w:szCs w:val="24"/>
        </w:rPr>
        <w:t xml:space="preserve"> pod essential oil arises from the combined actions of oxygenated monoterpenoids and unsaturated sesquiterpenes, which jointly modulate COX enzymes, reduce oxidative stimuli, and help stabilize protein structures involved in inflammation.</w:t>
      </w:r>
    </w:p>
    <w:p w14:paraId="48C6EA2A" w14:textId="77777777" w:rsidR="004C6F43" w:rsidRPr="004C6F43" w:rsidRDefault="004C6F43" w:rsidP="004C6F43">
      <w:pPr>
        <w:spacing w:before="240" w:after="0"/>
        <w:jc w:val="both"/>
        <w:rPr>
          <w:rFonts w:ascii="Times New Roman" w:eastAsia="Calibri" w:hAnsi="Times New Roman" w:cs="Times New Roman"/>
          <w:b/>
          <w:i/>
          <w:iCs/>
          <w:color w:val="000000" w:themeColor="text1"/>
          <w:sz w:val="24"/>
          <w:szCs w:val="24"/>
        </w:rPr>
      </w:pPr>
      <w:r w:rsidRPr="004C6F43">
        <w:rPr>
          <w:rFonts w:ascii="Times New Roman" w:eastAsia="Calibri" w:hAnsi="Times New Roman" w:cs="Times New Roman"/>
          <w:b/>
          <w:i/>
          <w:iCs/>
          <w:color w:val="000000" w:themeColor="text1"/>
          <w:sz w:val="24"/>
          <w:szCs w:val="24"/>
        </w:rPr>
        <w:t>3.4 Anticancer Activity</w:t>
      </w:r>
    </w:p>
    <w:p w14:paraId="323A9B6E" w14:textId="11908CBE" w:rsidR="003B7068" w:rsidRDefault="004C6F43" w:rsidP="00DA28BC">
      <w:pPr>
        <w:spacing w:before="100" w:beforeAutospacing="1" w:after="100" w:afterAutospacing="1"/>
        <w:jc w:val="both"/>
        <w:rPr>
          <w:rFonts w:ascii="Times New Roman" w:eastAsia="Times New Roman" w:hAnsi="Times New Roman" w:cs="Times New Roman"/>
          <w:color w:val="000000" w:themeColor="text1"/>
          <w:sz w:val="24"/>
          <w:szCs w:val="24"/>
          <w:lang w:eastAsia="en-IN"/>
        </w:rPr>
      </w:pPr>
      <w:r w:rsidRPr="004C6F43">
        <w:rPr>
          <w:rFonts w:ascii="Times New Roman" w:eastAsia="Times New Roman" w:hAnsi="Times New Roman" w:cs="Times New Roman"/>
          <w:color w:val="000000" w:themeColor="text1"/>
          <w:sz w:val="24"/>
          <w:szCs w:val="24"/>
          <w:lang w:eastAsia="en-IN"/>
        </w:rPr>
        <w:t xml:space="preserve">To evaluate the cytotoxic and anti-proliferative effects of </w:t>
      </w:r>
      <w:r w:rsidR="003D4BF4">
        <w:rPr>
          <w:rFonts w:ascii="Times New Roman" w:eastAsia="Times New Roman" w:hAnsi="Times New Roman" w:cs="Times New Roman"/>
          <w:i/>
          <w:iCs/>
          <w:color w:val="000000" w:themeColor="text1"/>
          <w:sz w:val="24"/>
          <w:szCs w:val="24"/>
          <w:lang w:eastAsia="en-IN"/>
        </w:rPr>
        <w:t xml:space="preserve">Plumeria </w:t>
      </w:r>
      <w:proofErr w:type="spellStart"/>
      <w:r w:rsidR="003D4BF4">
        <w:rPr>
          <w:rFonts w:ascii="Times New Roman" w:eastAsia="Times New Roman" w:hAnsi="Times New Roman" w:cs="Times New Roman"/>
          <w:i/>
          <w:iCs/>
          <w:color w:val="000000" w:themeColor="text1"/>
          <w:sz w:val="24"/>
          <w:szCs w:val="24"/>
          <w:lang w:eastAsia="en-IN"/>
        </w:rPr>
        <w:t>obtusa</w:t>
      </w:r>
      <w:proofErr w:type="spellEnd"/>
      <w:r w:rsidRPr="004C6F43">
        <w:rPr>
          <w:rFonts w:ascii="Times New Roman" w:eastAsia="Times New Roman" w:hAnsi="Times New Roman" w:cs="Times New Roman"/>
          <w:color w:val="000000" w:themeColor="text1"/>
          <w:sz w:val="24"/>
          <w:szCs w:val="24"/>
          <w:lang w:eastAsia="en-IN"/>
        </w:rPr>
        <w:t xml:space="preserve"> </w:t>
      </w:r>
      <w:r w:rsidR="003D4BF4">
        <w:rPr>
          <w:rFonts w:ascii="Times New Roman" w:eastAsia="Times New Roman" w:hAnsi="Times New Roman" w:cs="Times New Roman"/>
          <w:color w:val="000000" w:themeColor="text1"/>
          <w:sz w:val="24"/>
          <w:szCs w:val="24"/>
          <w:lang w:eastAsia="en-IN"/>
        </w:rPr>
        <w:t>pod</w:t>
      </w:r>
      <w:r w:rsidRPr="004C6F43">
        <w:rPr>
          <w:rFonts w:ascii="Times New Roman" w:eastAsia="Times New Roman" w:hAnsi="Times New Roman" w:cs="Times New Roman"/>
          <w:color w:val="000000" w:themeColor="text1"/>
          <w:sz w:val="24"/>
          <w:szCs w:val="24"/>
          <w:lang w:eastAsia="en-IN"/>
        </w:rPr>
        <w:t>s e</w:t>
      </w:r>
      <w:r w:rsidR="003D4BF4">
        <w:rPr>
          <w:rFonts w:ascii="Times New Roman" w:eastAsia="Times New Roman" w:hAnsi="Times New Roman" w:cs="Times New Roman"/>
          <w:color w:val="000000" w:themeColor="text1"/>
          <w:sz w:val="24"/>
          <w:szCs w:val="24"/>
          <w:lang w:eastAsia="en-IN"/>
        </w:rPr>
        <w:t xml:space="preserve">ssential </w:t>
      </w:r>
      <w:r w:rsidR="00287386">
        <w:rPr>
          <w:rFonts w:ascii="Times New Roman" w:eastAsia="Times New Roman" w:hAnsi="Times New Roman" w:cs="Times New Roman"/>
          <w:color w:val="000000" w:themeColor="text1"/>
          <w:sz w:val="24"/>
          <w:szCs w:val="24"/>
          <w:lang w:eastAsia="en-IN"/>
        </w:rPr>
        <w:t xml:space="preserve">oil </w:t>
      </w:r>
      <w:r w:rsidR="00287386" w:rsidRPr="004C6F43">
        <w:rPr>
          <w:rFonts w:ascii="Times New Roman" w:eastAsia="Times New Roman" w:hAnsi="Times New Roman" w:cs="Times New Roman"/>
          <w:color w:val="000000" w:themeColor="text1"/>
          <w:sz w:val="24"/>
          <w:szCs w:val="24"/>
          <w:lang w:eastAsia="en-IN"/>
        </w:rPr>
        <w:t>on</w:t>
      </w:r>
      <w:r w:rsidRPr="004C6F43">
        <w:rPr>
          <w:rFonts w:ascii="Times New Roman" w:eastAsia="Times New Roman" w:hAnsi="Times New Roman" w:cs="Times New Roman"/>
          <w:color w:val="000000" w:themeColor="text1"/>
          <w:sz w:val="24"/>
          <w:szCs w:val="24"/>
          <w:lang w:eastAsia="en-IN"/>
        </w:rPr>
        <w:t xml:space="preserve"> HEK-293 normal human embryonic kidney cells, were exposed to</w:t>
      </w:r>
      <w:r w:rsidR="003D4BF4">
        <w:rPr>
          <w:rFonts w:ascii="Times New Roman" w:eastAsia="Times New Roman" w:hAnsi="Times New Roman" w:cs="Times New Roman"/>
          <w:color w:val="000000" w:themeColor="text1"/>
          <w:sz w:val="24"/>
          <w:szCs w:val="24"/>
          <w:lang w:eastAsia="en-IN"/>
        </w:rPr>
        <w:t xml:space="preserve"> a range of EO concentrations (</w:t>
      </w:r>
      <w:r w:rsidRPr="004C6F43">
        <w:rPr>
          <w:rFonts w:ascii="Times New Roman" w:eastAsia="Times New Roman" w:hAnsi="Times New Roman" w:cs="Times New Roman"/>
          <w:color w:val="000000" w:themeColor="text1"/>
          <w:sz w:val="24"/>
          <w:szCs w:val="24"/>
          <w:lang w:eastAsia="en-IN"/>
        </w:rPr>
        <w:t>0–</w:t>
      </w:r>
      <w:r w:rsidR="000B7D62">
        <w:rPr>
          <w:rFonts w:ascii="Times New Roman" w:eastAsia="Times New Roman" w:hAnsi="Times New Roman" w:cs="Times New Roman"/>
          <w:color w:val="000000" w:themeColor="text1"/>
          <w:sz w:val="24"/>
          <w:szCs w:val="24"/>
          <w:lang w:eastAsia="en-IN"/>
        </w:rPr>
        <w:t>20</w:t>
      </w:r>
      <w:r w:rsidRPr="004C6F43">
        <w:rPr>
          <w:rFonts w:ascii="Times New Roman" w:eastAsia="Times New Roman" w:hAnsi="Times New Roman" w:cs="Times New Roman"/>
          <w:color w:val="000000" w:themeColor="text1"/>
          <w:sz w:val="24"/>
          <w:szCs w:val="24"/>
          <w:lang w:eastAsia="en-IN"/>
        </w:rPr>
        <w:t>0 </w:t>
      </w:r>
      <w:proofErr w:type="spellStart"/>
      <w:r w:rsidRPr="004C6F43">
        <w:rPr>
          <w:rFonts w:ascii="Times New Roman" w:eastAsia="Times New Roman" w:hAnsi="Times New Roman" w:cs="Times New Roman"/>
          <w:color w:val="000000" w:themeColor="text1"/>
          <w:sz w:val="24"/>
          <w:szCs w:val="24"/>
          <w:lang w:eastAsia="en-IN"/>
        </w:rPr>
        <w:t>μL</w:t>
      </w:r>
      <w:proofErr w:type="spellEnd"/>
      <w:r w:rsidRPr="004C6F43">
        <w:rPr>
          <w:rFonts w:ascii="Times New Roman" w:eastAsia="Times New Roman" w:hAnsi="Times New Roman" w:cs="Times New Roman"/>
          <w:color w:val="000000" w:themeColor="text1"/>
          <w:sz w:val="24"/>
          <w:szCs w:val="24"/>
          <w:lang w:eastAsia="en-IN"/>
        </w:rPr>
        <w:t>/mL) for 4</w:t>
      </w:r>
      <w:r w:rsidR="000B7D62">
        <w:rPr>
          <w:rFonts w:ascii="Times New Roman" w:eastAsia="Times New Roman" w:hAnsi="Times New Roman" w:cs="Times New Roman"/>
          <w:color w:val="000000" w:themeColor="text1"/>
          <w:sz w:val="24"/>
          <w:szCs w:val="24"/>
          <w:lang w:eastAsia="en-IN"/>
        </w:rPr>
        <w:t>8</w:t>
      </w:r>
      <w:r w:rsidRPr="004C6F43">
        <w:rPr>
          <w:rFonts w:ascii="Times New Roman" w:eastAsia="Times New Roman" w:hAnsi="Times New Roman" w:cs="Times New Roman"/>
          <w:color w:val="000000" w:themeColor="text1"/>
          <w:sz w:val="24"/>
          <w:szCs w:val="24"/>
          <w:lang w:eastAsia="en-IN"/>
        </w:rPr>
        <w:t xml:space="preserve"> hours at 37°C. Treatment demonstrated that the EO is non-toxic to normal cells up to a concentration of </w:t>
      </w:r>
      <w:r w:rsidR="000B7D62">
        <w:rPr>
          <w:rFonts w:ascii="Times New Roman" w:eastAsia="Times New Roman" w:hAnsi="Times New Roman" w:cs="Times New Roman"/>
          <w:color w:val="000000" w:themeColor="text1"/>
          <w:sz w:val="24"/>
          <w:szCs w:val="24"/>
          <w:lang w:eastAsia="en-IN"/>
        </w:rPr>
        <w:t>20</w:t>
      </w:r>
      <w:r w:rsidRPr="004C6F43">
        <w:rPr>
          <w:rFonts w:ascii="Times New Roman" w:eastAsia="Times New Roman" w:hAnsi="Times New Roman" w:cs="Times New Roman"/>
          <w:color w:val="000000" w:themeColor="text1"/>
          <w:sz w:val="24"/>
          <w:szCs w:val="24"/>
          <w:lang w:eastAsia="en-IN"/>
        </w:rPr>
        <w:t xml:space="preserve">0 </w:t>
      </w:r>
      <w:proofErr w:type="spellStart"/>
      <w:r w:rsidRPr="004C6F43">
        <w:rPr>
          <w:rFonts w:ascii="Times New Roman" w:eastAsia="Times New Roman" w:hAnsi="Times New Roman" w:cs="Times New Roman"/>
          <w:color w:val="000000" w:themeColor="text1"/>
          <w:sz w:val="24"/>
          <w:szCs w:val="24"/>
          <w:lang w:eastAsia="en-IN"/>
        </w:rPr>
        <w:t>μL</w:t>
      </w:r>
      <w:proofErr w:type="spellEnd"/>
      <w:r w:rsidRPr="004C6F43">
        <w:rPr>
          <w:rFonts w:ascii="Times New Roman" w:eastAsia="Times New Roman" w:hAnsi="Times New Roman" w:cs="Times New Roman"/>
          <w:color w:val="000000" w:themeColor="text1"/>
          <w:sz w:val="24"/>
          <w:szCs w:val="24"/>
          <w:lang w:eastAsia="en-IN"/>
        </w:rPr>
        <w:t>/</w:t>
      </w:r>
      <w:proofErr w:type="spellStart"/>
      <w:r w:rsidRPr="004C6F43">
        <w:rPr>
          <w:rFonts w:ascii="Times New Roman" w:eastAsia="Times New Roman" w:hAnsi="Times New Roman" w:cs="Times New Roman"/>
          <w:color w:val="000000" w:themeColor="text1"/>
          <w:sz w:val="24"/>
          <w:szCs w:val="24"/>
          <w:lang w:eastAsia="en-IN"/>
        </w:rPr>
        <w:t>mL.</w:t>
      </w:r>
      <w:proofErr w:type="spellEnd"/>
      <w:r w:rsidRPr="004C6F43">
        <w:rPr>
          <w:rFonts w:ascii="Times New Roman" w:eastAsia="Times New Roman" w:hAnsi="Times New Roman" w:cs="Times New Roman"/>
          <w:color w:val="000000" w:themeColor="text1"/>
          <w:sz w:val="24"/>
          <w:szCs w:val="24"/>
          <w:lang w:eastAsia="en-IN"/>
        </w:rPr>
        <w:t xml:space="preserve"> At these doses, there was no observed inhibition of cell proliferation, indicating that the essential oil does not adversely affect the viability or proliferative capacity of HEK-293 cells within this concentration range. This finding is consistent with reports that essential oils extracts from </w:t>
      </w:r>
      <w:r w:rsidR="003D4BF4">
        <w:rPr>
          <w:rFonts w:ascii="Times New Roman" w:eastAsia="Times New Roman" w:hAnsi="Times New Roman" w:cs="Times New Roman"/>
          <w:i/>
          <w:iCs/>
          <w:color w:val="000000" w:themeColor="text1"/>
          <w:sz w:val="24"/>
          <w:szCs w:val="24"/>
          <w:lang w:eastAsia="en-IN"/>
        </w:rPr>
        <w:t>P</w:t>
      </w:r>
      <w:r w:rsidR="006F4DC9">
        <w:rPr>
          <w:rFonts w:ascii="Times New Roman" w:eastAsia="Times New Roman" w:hAnsi="Times New Roman" w:cs="Times New Roman"/>
          <w:i/>
          <w:iCs/>
          <w:color w:val="000000" w:themeColor="text1"/>
          <w:sz w:val="24"/>
          <w:szCs w:val="24"/>
          <w:lang w:eastAsia="en-IN"/>
        </w:rPr>
        <w:t>.</w:t>
      </w:r>
      <w:r w:rsidR="003D4BF4">
        <w:rPr>
          <w:rFonts w:ascii="Times New Roman" w:eastAsia="Times New Roman" w:hAnsi="Times New Roman" w:cs="Times New Roman"/>
          <w:i/>
          <w:iCs/>
          <w:color w:val="000000" w:themeColor="text1"/>
          <w:sz w:val="24"/>
          <w:szCs w:val="24"/>
          <w:lang w:eastAsia="en-IN"/>
        </w:rPr>
        <w:t xml:space="preserve"> </w:t>
      </w:r>
      <w:proofErr w:type="spellStart"/>
      <w:r w:rsidR="003D4BF4">
        <w:rPr>
          <w:rFonts w:ascii="Times New Roman" w:eastAsia="Times New Roman" w:hAnsi="Times New Roman" w:cs="Times New Roman"/>
          <w:i/>
          <w:iCs/>
          <w:color w:val="000000" w:themeColor="text1"/>
          <w:sz w:val="24"/>
          <w:szCs w:val="24"/>
          <w:lang w:eastAsia="en-IN"/>
        </w:rPr>
        <w:t>obtusa</w:t>
      </w:r>
      <w:proofErr w:type="spellEnd"/>
      <w:r w:rsidR="003D4BF4">
        <w:rPr>
          <w:rFonts w:ascii="Times New Roman" w:eastAsia="Times New Roman" w:hAnsi="Times New Roman" w:cs="Times New Roman"/>
          <w:i/>
          <w:iCs/>
          <w:color w:val="000000" w:themeColor="text1"/>
          <w:sz w:val="24"/>
          <w:szCs w:val="24"/>
          <w:lang w:eastAsia="en-IN"/>
        </w:rPr>
        <w:t xml:space="preserve"> </w:t>
      </w:r>
      <w:r w:rsidRPr="004C6F43">
        <w:rPr>
          <w:rFonts w:ascii="Times New Roman" w:eastAsia="Times New Roman" w:hAnsi="Times New Roman" w:cs="Times New Roman"/>
          <w:color w:val="000000" w:themeColor="text1"/>
          <w:sz w:val="24"/>
          <w:szCs w:val="24"/>
          <w:lang w:eastAsia="en-IN"/>
        </w:rPr>
        <w:t xml:space="preserve">generally exhibit low cytotoxicity toward normal cell lines, supporting their biocompatibility and potential safety for therapeutic applications. The biocompatibility assessment in HEK-293 cells demonstrated that the EO was non-toxic up to </w:t>
      </w:r>
      <w:r w:rsidR="000B7D62">
        <w:rPr>
          <w:rFonts w:ascii="Times New Roman" w:eastAsia="Times New Roman" w:hAnsi="Times New Roman" w:cs="Times New Roman"/>
          <w:color w:val="000000" w:themeColor="text1"/>
          <w:sz w:val="24"/>
          <w:szCs w:val="24"/>
          <w:lang w:eastAsia="en-IN"/>
        </w:rPr>
        <w:t>2</w:t>
      </w:r>
      <w:r w:rsidRPr="004C6F43">
        <w:rPr>
          <w:rFonts w:ascii="Times New Roman" w:eastAsia="Times New Roman" w:hAnsi="Times New Roman" w:cs="Times New Roman"/>
          <w:color w:val="000000" w:themeColor="text1"/>
          <w:sz w:val="24"/>
          <w:szCs w:val="24"/>
          <w:lang w:eastAsia="en-IN"/>
        </w:rPr>
        <w:t>00 </w:t>
      </w:r>
      <w:proofErr w:type="spellStart"/>
      <w:r w:rsidRPr="004C6F43">
        <w:rPr>
          <w:rFonts w:ascii="Times New Roman" w:eastAsia="Times New Roman" w:hAnsi="Times New Roman" w:cs="Times New Roman"/>
          <w:color w:val="000000" w:themeColor="text1"/>
          <w:sz w:val="24"/>
          <w:szCs w:val="24"/>
          <w:lang w:eastAsia="en-IN"/>
        </w:rPr>
        <w:t>μL</w:t>
      </w:r>
      <w:proofErr w:type="spellEnd"/>
      <w:r w:rsidRPr="004C6F43">
        <w:rPr>
          <w:rFonts w:ascii="Times New Roman" w:eastAsia="Times New Roman" w:hAnsi="Times New Roman" w:cs="Times New Roman"/>
          <w:color w:val="000000" w:themeColor="text1"/>
          <w:sz w:val="24"/>
          <w:szCs w:val="24"/>
          <w:lang w:eastAsia="en-IN"/>
        </w:rPr>
        <w:t xml:space="preserve">/mL, as evidenced by an IC₅₀ value not reached within this concentration range, indicating a high degree of safety for normal cells. </w:t>
      </w:r>
    </w:p>
    <w:p w14:paraId="6CD3656B" w14:textId="6A0D4D47" w:rsidR="007C0568" w:rsidRDefault="007C0568" w:rsidP="007C0568">
      <w:pPr>
        <w:spacing w:before="100" w:beforeAutospacing="1" w:after="100" w:afterAutospacing="1"/>
        <w:jc w:val="both"/>
        <w:rPr>
          <w:rFonts w:ascii="Times New Roman" w:hAnsi="Times New Roman" w:cs="Times New Roman"/>
          <w:sz w:val="24"/>
          <w:szCs w:val="24"/>
          <w:lang w:val="en-US"/>
        </w:rPr>
      </w:pPr>
      <w:r>
        <w:rPr>
          <w:rFonts w:ascii="Times New Roman" w:hAnsi="Times New Roman" w:cs="Times New Roman"/>
          <w:b/>
          <w:bCs/>
          <w:noProof/>
          <w:sz w:val="24"/>
          <w:szCs w:val="24"/>
        </w:rPr>
        <w:t>Table 5: Percent Cytotoxicity a</w:t>
      </w:r>
      <w:r w:rsidRPr="00F73460">
        <w:rPr>
          <w:rFonts w:ascii="Times New Roman" w:hAnsi="Times New Roman" w:cs="Times New Roman"/>
          <w:b/>
          <w:bCs/>
          <w:noProof/>
          <w:sz w:val="24"/>
          <w:szCs w:val="24"/>
        </w:rPr>
        <w:t>nti-</w:t>
      </w:r>
      <w:r>
        <w:rPr>
          <w:rFonts w:ascii="Times New Roman" w:hAnsi="Times New Roman" w:cs="Times New Roman"/>
          <w:b/>
          <w:bCs/>
          <w:noProof/>
          <w:sz w:val="24"/>
          <w:szCs w:val="24"/>
        </w:rPr>
        <w:t>cancer</w:t>
      </w:r>
      <w:r w:rsidRPr="00F73460">
        <w:rPr>
          <w:rFonts w:ascii="Times New Roman" w:hAnsi="Times New Roman" w:cs="Times New Roman"/>
          <w:b/>
          <w:bCs/>
          <w:noProof/>
          <w:sz w:val="24"/>
          <w:szCs w:val="24"/>
        </w:rPr>
        <w:t xml:space="preserve"> activity of Essential Oil of </w:t>
      </w:r>
      <w:r w:rsidRPr="00F73460">
        <w:rPr>
          <w:rFonts w:ascii="Times New Roman" w:hAnsi="Times New Roman" w:cs="Times New Roman"/>
          <w:b/>
          <w:bCs/>
          <w:i/>
          <w:iCs/>
          <w:noProof/>
          <w:sz w:val="24"/>
          <w:szCs w:val="24"/>
        </w:rPr>
        <w:t>P</w:t>
      </w:r>
      <w:r w:rsidR="006F4DC9">
        <w:rPr>
          <w:rFonts w:ascii="Times New Roman" w:hAnsi="Times New Roman" w:cs="Times New Roman"/>
          <w:b/>
          <w:bCs/>
          <w:i/>
          <w:iCs/>
          <w:noProof/>
          <w:sz w:val="24"/>
          <w:szCs w:val="24"/>
        </w:rPr>
        <w:t>.</w:t>
      </w:r>
      <w:r w:rsidRPr="00F73460">
        <w:rPr>
          <w:rFonts w:ascii="Times New Roman" w:hAnsi="Times New Roman" w:cs="Times New Roman"/>
          <w:b/>
          <w:bCs/>
          <w:i/>
          <w:iCs/>
          <w:noProof/>
          <w:sz w:val="24"/>
          <w:szCs w:val="24"/>
        </w:rPr>
        <w:t xml:space="preserve"> obtusa</w:t>
      </w:r>
      <w:r w:rsidRPr="00F73460">
        <w:rPr>
          <w:rFonts w:ascii="Times New Roman" w:hAnsi="Times New Roman" w:cs="Times New Roman"/>
          <w:b/>
          <w:bCs/>
          <w:noProof/>
          <w:sz w:val="24"/>
          <w:szCs w:val="24"/>
        </w:rPr>
        <w:t xml:space="preserve"> Pods</w:t>
      </w:r>
    </w:p>
    <w:tbl>
      <w:tblPr>
        <w:tblW w:w="5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4074"/>
      </w:tblGrid>
      <w:tr w:rsidR="00832EB1" w:rsidRPr="00624745" w14:paraId="1CC82D0B" w14:textId="79E7C4F8" w:rsidTr="00832EB1">
        <w:trPr>
          <w:trHeight w:val="248"/>
          <w:jc w:val="center"/>
        </w:trPr>
        <w:tc>
          <w:tcPr>
            <w:tcW w:w="5622" w:type="dxa"/>
            <w:gridSpan w:val="2"/>
            <w:tcBorders>
              <w:top w:val="single" w:sz="4" w:space="0" w:color="auto"/>
              <w:bottom w:val="single" w:sz="4" w:space="0" w:color="auto"/>
              <w:right w:val="single" w:sz="4" w:space="0" w:color="auto"/>
            </w:tcBorders>
            <w:vAlign w:val="center"/>
          </w:tcPr>
          <w:p w14:paraId="1A0068FB" w14:textId="77777777" w:rsidR="00832EB1" w:rsidRPr="00624745" w:rsidRDefault="00832EB1" w:rsidP="00310570">
            <w:pPr>
              <w:pStyle w:val="TableParagraph"/>
              <w:spacing w:line="276" w:lineRule="auto"/>
              <w:ind w:right="-22"/>
              <w:rPr>
                <w:b/>
                <w:i/>
                <w:sz w:val="20"/>
                <w:szCs w:val="20"/>
              </w:rPr>
            </w:pPr>
            <w:r w:rsidRPr="00624745">
              <w:rPr>
                <w:b/>
                <w:sz w:val="20"/>
                <w:szCs w:val="20"/>
              </w:rPr>
              <w:t>Anti-inflammatory</w:t>
            </w:r>
            <w:r w:rsidRPr="00624745">
              <w:rPr>
                <w:b/>
                <w:spacing w:val="-1"/>
                <w:sz w:val="20"/>
                <w:szCs w:val="20"/>
              </w:rPr>
              <w:t xml:space="preserve"> </w:t>
            </w:r>
            <w:r w:rsidRPr="00624745">
              <w:rPr>
                <w:b/>
                <w:sz w:val="20"/>
                <w:szCs w:val="20"/>
              </w:rPr>
              <w:t>activity</w:t>
            </w:r>
            <w:r w:rsidRPr="00624745">
              <w:rPr>
                <w:b/>
                <w:spacing w:val="-2"/>
                <w:sz w:val="20"/>
                <w:szCs w:val="20"/>
              </w:rPr>
              <w:t xml:space="preserve"> </w:t>
            </w:r>
            <w:r w:rsidRPr="00624745">
              <w:rPr>
                <w:b/>
                <w:sz w:val="20"/>
                <w:szCs w:val="20"/>
              </w:rPr>
              <w:t xml:space="preserve">of </w:t>
            </w:r>
            <w:r>
              <w:rPr>
                <w:b/>
                <w:i/>
                <w:sz w:val="20"/>
                <w:szCs w:val="20"/>
              </w:rPr>
              <w:t xml:space="preserve">Plumeria </w:t>
            </w:r>
            <w:proofErr w:type="spellStart"/>
            <w:r>
              <w:rPr>
                <w:b/>
                <w:i/>
                <w:sz w:val="20"/>
                <w:szCs w:val="20"/>
              </w:rPr>
              <w:t>obtusa</w:t>
            </w:r>
            <w:proofErr w:type="spellEnd"/>
            <w:r w:rsidRPr="00624745">
              <w:rPr>
                <w:b/>
                <w:i/>
                <w:sz w:val="20"/>
                <w:szCs w:val="20"/>
              </w:rPr>
              <w:t xml:space="preserve"> pods </w:t>
            </w:r>
            <w:r w:rsidRPr="00624745">
              <w:rPr>
                <w:b/>
                <w:iCs/>
                <w:sz w:val="20"/>
                <w:szCs w:val="20"/>
              </w:rPr>
              <w:t>e</w:t>
            </w:r>
            <w:r w:rsidRPr="00624745">
              <w:rPr>
                <w:b/>
                <w:sz w:val="20"/>
                <w:szCs w:val="20"/>
              </w:rPr>
              <w:t>ssential oil</w:t>
            </w:r>
          </w:p>
        </w:tc>
      </w:tr>
      <w:tr w:rsidR="00832EB1" w:rsidRPr="00624745" w14:paraId="6E214409" w14:textId="77777777" w:rsidTr="00832EB1">
        <w:trPr>
          <w:trHeight w:val="249"/>
          <w:jc w:val="center"/>
        </w:trPr>
        <w:tc>
          <w:tcPr>
            <w:tcW w:w="1548" w:type="dxa"/>
            <w:tcBorders>
              <w:top w:val="single" w:sz="4" w:space="0" w:color="auto"/>
              <w:bottom w:val="single" w:sz="4" w:space="0" w:color="auto"/>
            </w:tcBorders>
            <w:vAlign w:val="center"/>
          </w:tcPr>
          <w:p w14:paraId="4674B9E4" w14:textId="2F42C427" w:rsidR="00832EB1" w:rsidRPr="00832EB1" w:rsidRDefault="00832EB1" w:rsidP="00832EB1">
            <w:pPr>
              <w:spacing w:after="0"/>
              <w:ind w:right="-22"/>
              <w:jc w:val="center"/>
              <w:rPr>
                <w:rFonts w:ascii="Times New Roman" w:hAnsi="Times New Roman" w:cs="Times New Roman"/>
                <w:sz w:val="20"/>
                <w:lang w:val="en-US"/>
              </w:rPr>
            </w:pPr>
            <w:r w:rsidRPr="00624745">
              <w:rPr>
                <w:rFonts w:ascii="Times New Roman" w:hAnsi="Times New Roman" w:cs="Times New Roman"/>
                <w:b/>
                <w:bCs/>
                <w:sz w:val="20"/>
              </w:rPr>
              <w:t>Concentration</w:t>
            </w:r>
          </w:p>
        </w:tc>
        <w:tc>
          <w:tcPr>
            <w:tcW w:w="4074" w:type="dxa"/>
            <w:tcBorders>
              <w:right w:val="single" w:sz="4" w:space="0" w:color="auto"/>
            </w:tcBorders>
            <w:vAlign w:val="center"/>
          </w:tcPr>
          <w:p w14:paraId="070C30D4" w14:textId="287F6C99" w:rsidR="00832EB1" w:rsidRPr="00624745" w:rsidRDefault="00832EB1" w:rsidP="00310570">
            <w:pPr>
              <w:pStyle w:val="TableParagraph"/>
              <w:spacing w:line="276" w:lineRule="auto"/>
              <w:ind w:left="123" w:right="-22"/>
              <w:rPr>
                <w:b/>
                <w:sz w:val="20"/>
                <w:szCs w:val="20"/>
              </w:rPr>
            </w:pPr>
            <w:r w:rsidRPr="00624745">
              <w:rPr>
                <w:b/>
                <w:sz w:val="20"/>
                <w:szCs w:val="20"/>
              </w:rPr>
              <w:t xml:space="preserve">% </w:t>
            </w:r>
            <w:r>
              <w:rPr>
                <w:b/>
                <w:sz w:val="20"/>
                <w:szCs w:val="20"/>
              </w:rPr>
              <w:t>Cytotoxicity</w:t>
            </w:r>
          </w:p>
        </w:tc>
      </w:tr>
      <w:tr w:rsidR="00832EB1" w:rsidRPr="00624745" w14:paraId="3AB8C1D0" w14:textId="77777777" w:rsidTr="00832EB1">
        <w:trPr>
          <w:trHeight w:val="247"/>
          <w:jc w:val="center"/>
        </w:trPr>
        <w:tc>
          <w:tcPr>
            <w:tcW w:w="1548" w:type="dxa"/>
            <w:tcBorders>
              <w:top w:val="single" w:sz="4" w:space="0" w:color="auto"/>
              <w:bottom w:val="single" w:sz="4" w:space="0" w:color="auto"/>
            </w:tcBorders>
            <w:vAlign w:val="center"/>
          </w:tcPr>
          <w:p w14:paraId="0D3BFC18" w14:textId="151DC9DB" w:rsidR="00832EB1" w:rsidRPr="00832EB1" w:rsidRDefault="00832EB1" w:rsidP="00310570">
            <w:pPr>
              <w:pStyle w:val="TableParagraph"/>
              <w:spacing w:before="1" w:line="276" w:lineRule="auto"/>
              <w:ind w:right="-22"/>
              <w:rPr>
                <w:bCs/>
                <w:sz w:val="20"/>
                <w:szCs w:val="20"/>
              </w:rPr>
            </w:pPr>
            <w:r w:rsidRPr="00832EB1">
              <w:rPr>
                <w:bCs/>
                <w:sz w:val="20"/>
                <w:szCs w:val="20"/>
              </w:rPr>
              <w:t>50 (µL/mL)</w:t>
            </w:r>
          </w:p>
        </w:tc>
        <w:tc>
          <w:tcPr>
            <w:tcW w:w="4074" w:type="dxa"/>
            <w:vAlign w:val="center"/>
          </w:tcPr>
          <w:p w14:paraId="5142CAB5" w14:textId="29B47F3B" w:rsidR="00832EB1" w:rsidRPr="00832EB1" w:rsidRDefault="00832EB1" w:rsidP="00310570">
            <w:pPr>
              <w:pStyle w:val="TableParagraph"/>
              <w:spacing w:line="276" w:lineRule="auto"/>
              <w:ind w:left="123" w:right="-22"/>
              <w:rPr>
                <w:bCs/>
                <w:sz w:val="20"/>
                <w:szCs w:val="20"/>
              </w:rPr>
            </w:pPr>
            <w:r w:rsidRPr="00832EB1">
              <w:rPr>
                <w:bCs/>
                <w:sz w:val="20"/>
                <w:szCs w:val="20"/>
              </w:rPr>
              <w:t>12.29±0.07</w:t>
            </w:r>
          </w:p>
        </w:tc>
      </w:tr>
      <w:tr w:rsidR="00832EB1" w:rsidRPr="00624745" w14:paraId="0A65A955" w14:textId="77777777" w:rsidTr="00832EB1">
        <w:trPr>
          <w:trHeight w:val="249"/>
          <w:jc w:val="center"/>
        </w:trPr>
        <w:tc>
          <w:tcPr>
            <w:tcW w:w="1548" w:type="dxa"/>
            <w:tcBorders>
              <w:top w:val="single" w:sz="4" w:space="0" w:color="auto"/>
              <w:bottom w:val="single" w:sz="4" w:space="0" w:color="auto"/>
            </w:tcBorders>
            <w:vAlign w:val="center"/>
          </w:tcPr>
          <w:p w14:paraId="5CF02014" w14:textId="3533B721" w:rsidR="00832EB1" w:rsidRPr="00832EB1" w:rsidRDefault="00832EB1" w:rsidP="00310570">
            <w:pPr>
              <w:pStyle w:val="TableParagraph"/>
              <w:spacing w:before="12" w:line="276" w:lineRule="auto"/>
              <w:ind w:right="-22"/>
              <w:rPr>
                <w:bCs/>
                <w:sz w:val="20"/>
                <w:szCs w:val="20"/>
              </w:rPr>
            </w:pPr>
            <w:r w:rsidRPr="00832EB1">
              <w:rPr>
                <w:bCs/>
                <w:sz w:val="20"/>
                <w:szCs w:val="20"/>
              </w:rPr>
              <w:t>100 (µL/mL)</w:t>
            </w:r>
          </w:p>
        </w:tc>
        <w:tc>
          <w:tcPr>
            <w:tcW w:w="4074" w:type="dxa"/>
            <w:tcBorders>
              <w:right w:val="single" w:sz="4" w:space="0" w:color="auto"/>
            </w:tcBorders>
            <w:vAlign w:val="center"/>
          </w:tcPr>
          <w:p w14:paraId="030B7F1A" w14:textId="7951965E" w:rsidR="00832EB1" w:rsidRPr="00832EB1" w:rsidRDefault="00832EB1" w:rsidP="00310570">
            <w:pPr>
              <w:pStyle w:val="TableParagraph"/>
              <w:spacing w:line="276" w:lineRule="auto"/>
              <w:ind w:left="123" w:right="-22"/>
              <w:rPr>
                <w:bCs/>
                <w:sz w:val="20"/>
                <w:szCs w:val="20"/>
              </w:rPr>
            </w:pPr>
            <w:r w:rsidRPr="00832EB1">
              <w:rPr>
                <w:bCs/>
                <w:sz w:val="20"/>
                <w:szCs w:val="20"/>
              </w:rPr>
              <w:t>1</w:t>
            </w:r>
            <w:r w:rsidR="009A3208">
              <w:rPr>
                <w:bCs/>
                <w:sz w:val="20"/>
                <w:szCs w:val="20"/>
              </w:rPr>
              <w:t>5</w:t>
            </w:r>
            <w:r w:rsidRPr="00832EB1">
              <w:rPr>
                <w:bCs/>
                <w:sz w:val="20"/>
                <w:szCs w:val="20"/>
              </w:rPr>
              <w:t>.</w:t>
            </w:r>
            <w:r w:rsidR="009A3208">
              <w:rPr>
                <w:bCs/>
                <w:sz w:val="20"/>
                <w:szCs w:val="20"/>
              </w:rPr>
              <w:t>7</w:t>
            </w:r>
            <w:r w:rsidRPr="00832EB1">
              <w:rPr>
                <w:bCs/>
                <w:sz w:val="20"/>
                <w:szCs w:val="20"/>
              </w:rPr>
              <w:t>8±0.12</w:t>
            </w:r>
          </w:p>
        </w:tc>
      </w:tr>
      <w:tr w:rsidR="00832EB1" w:rsidRPr="00624745" w14:paraId="2464C63B" w14:textId="77777777" w:rsidTr="00832EB1">
        <w:trPr>
          <w:trHeight w:val="248"/>
          <w:jc w:val="center"/>
        </w:trPr>
        <w:tc>
          <w:tcPr>
            <w:tcW w:w="1548" w:type="dxa"/>
            <w:tcBorders>
              <w:top w:val="single" w:sz="4" w:space="0" w:color="auto"/>
              <w:bottom w:val="single" w:sz="4" w:space="0" w:color="auto"/>
            </w:tcBorders>
            <w:vAlign w:val="center"/>
          </w:tcPr>
          <w:p w14:paraId="791DD859" w14:textId="12F2EF39" w:rsidR="00832EB1" w:rsidRPr="00832EB1" w:rsidRDefault="00832EB1" w:rsidP="00310570">
            <w:pPr>
              <w:spacing w:after="0"/>
              <w:ind w:right="-22"/>
              <w:jc w:val="center"/>
              <w:rPr>
                <w:rFonts w:ascii="Times New Roman" w:hAnsi="Times New Roman" w:cs="Times New Roman"/>
                <w:bCs/>
                <w:sz w:val="20"/>
              </w:rPr>
            </w:pPr>
            <w:r w:rsidRPr="00832EB1">
              <w:rPr>
                <w:rFonts w:ascii="Times New Roman" w:hAnsi="Times New Roman" w:cs="Times New Roman"/>
                <w:bCs/>
                <w:sz w:val="20"/>
              </w:rPr>
              <w:t>150 (µL/mL)</w:t>
            </w:r>
          </w:p>
        </w:tc>
        <w:tc>
          <w:tcPr>
            <w:tcW w:w="4074" w:type="dxa"/>
            <w:tcBorders>
              <w:right w:val="single" w:sz="4" w:space="0" w:color="auto"/>
            </w:tcBorders>
            <w:vAlign w:val="center"/>
          </w:tcPr>
          <w:p w14:paraId="0901D090" w14:textId="6D372AEC" w:rsidR="00832EB1" w:rsidRPr="00832EB1" w:rsidRDefault="00832EB1" w:rsidP="00310570">
            <w:pPr>
              <w:pStyle w:val="TableParagraph"/>
              <w:spacing w:line="276" w:lineRule="auto"/>
              <w:ind w:right="-22"/>
              <w:rPr>
                <w:bCs/>
                <w:sz w:val="20"/>
                <w:szCs w:val="20"/>
              </w:rPr>
            </w:pPr>
            <w:r w:rsidRPr="00832EB1">
              <w:rPr>
                <w:bCs/>
                <w:sz w:val="20"/>
                <w:szCs w:val="20"/>
              </w:rPr>
              <w:t>19.35±0.19</w:t>
            </w:r>
          </w:p>
        </w:tc>
      </w:tr>
      <w:tr w:rsidR="00832EB1" w:rsidRPr="00624745" w14:paraId="09F94D9C" w14:textId="77777777" w:rsidTr="00832EB1">
        <w:trPr>
          <w:trHeight w:val="249"/>
          <w:jc w:val="center"/>
        </w:trPr>
        <w:tc>
          <w:tcPr>
            <w:tcW w:w="1548" w:type="dxa"/>
            <w:tcBorders>
              <w:top w:val="single" w:sz="4" w:space="0" w:color="auto"/>
              <w:bottom w:val="single" w:sz="4" w:space="0" w:color="auto"/>
            </w:tcBorders>
            <w:vAlign w:val="center"/>
          </w:tcPr>
          <w:p w14:paraId="49159588" w14:textId="0DB53A58" w:rsidR="00832EB1" w:rsidRPr="00832EB1" w:rsidRDefault="00832EB1" w:rsidP="00310570">
            <w:pPr>
              <w:spacing w:after="0"/>
              <w:ind w:right="-22"/>
              <w:jc w:val="center"/>
              <w:rPr>
                <w:rFonts w:ascii="Times New Roman" w:hAnsi="Times New Roman" w:cs="Times New Roman"/>
                <w:bCs/>
                <w:sz w:val="20"/>
              </w:rPr>
            </w:pPr>
            <w:r w:rsidRPr="00832EB1">
              <w:rPr>
                <w:rFonts w:ascii="Times New Roman" w:hAnsi="Times New Roman" w:cs="Times New Roman"/>
                <w:bCs/>
                <w:sz w:val="20"/>
              </w:rPr>
              <w:t>200 (µL/mL)</w:t>
            </w:r>
          </w:p>
        </w:tc>
        <w:tc>
          <w:tcPr>
            <w:tcW w:w="4074" w:type="dxa"/>
            <w:tcBorders>
              <w:right w:val="single" w:sz="4" w:space="0" w:color="auto"/>
            </w:tcBorders>
            <w:vAlign w:val="center"/>
          </w:tcPr>
          <w:p w14:paraId="5C1662EA" w14:textId="6F755E11" w:rsidR="00832EB1" w:rsidRPr="00832EB1" w:rsidRDefault="00832EB1" w:rsidP="00310570">
            <w:pPr>
              <w:pStyle w:val="TableParagraph"/>
              <w:spacing w:line="276" w:lineRule="auto"/>
              <w:ind w:left="122" w:right="-22"/>
              <w:rPr>
                <w:bCs/>
                <w:sz w:val="20"/>
                <w:szCs w:val="20"/>
              </w:rPr>
            </w:pPr>
            <w:r w:rsidRPr="00832EB1">
              <w:rPr>
                <w:bCs/>
                <w:sz w:val="20"/>
                <w:szCs w:val="20"/>
              </w:rPr>
              <w:t>21.47±0.35</w:t>
            </w:r>
          </w:p>
        </w:tc>
      </w:tr>
      <w:tr w:rsidR="00832EB1" w:rsidRPr="00624745" w14:paraId="4AA0DF39" w14:textId="77777777" w:rsidTr="00832EB1">
        <w:trPr>
          <w:trHeight w:val="249"/>
          <w:jc w:val="center"/>
        </w:trPr>
        <w:tc>
          <w:tcPr>
            <w:tcW w:w="1548" w:type="dxa"/>
            <w:tcBorders>
              <w:top w:val="single" w:sz="4" w:space="0" w:color="auto"/>
              <w:bottom w:val="single" w:sz="4" w:space="0" w:color="auto"/>
            </w:tcBorders>
            <w:vAlign w:val="center"/>
          </w:tcPr>
          <w:p w14:paraId="1D304DBC" w14:textId="77777777" w:rsidR="00832EB1" w:rsidRPr="00624745" w:rsidRDefault="00832EB1" w:rsidP="00310570">
            <w:pPr>
              <w:spacing w:after="0"/>
              <w:ind w:right="-22"/>
              <w:jc w:val="center"/>
              <w:rPr>
                <w:rFonts w:ascii="Times New Roman" w:hAnsi="Times New Roman" w:cs="Times New Roman"/>
                <w:b/>
                <w:sz w:val="20"/>
              </w:rPr>
            </w:pPr>
            <w:r w:rsidRPr="00624745">
              <w:rPr>
                <w:rFonts w:ascii="Times New Roman" w:hAnsi="Times New Roman" w:cs="Times New Roman"/>
                <w:b/>
                <w:sz w:val="20"/>
              </w:rPr>
              <w:t>IC</w:t>
            </w:r>
            <w:r w:rsidRPr="00624745">
              <w:rPr>
                <w:rFonts w:ascii="Times New Roman" w:hAnsi="Times New Roman" w:cs="Times New Roman"/>
                <w:b/>
                <w:sz w:val="20"/>
                <w:vertAlign w:val="subscript"/>
              </w:rPr>
              <w:t>50</w:t>
            </w:r>
            <w:r w:rsidRPr="00624745">
              <w:rPr>
                <w:rFonts w:ascii="Times New Roman" w:hAnsi="Times New Roman" w:cs="Times New Roman"/>
                <w:b/>
                <w:sz w:val="20"/>
              </w:rPr>
              <w:t xml:space="preserve"> Value</w:t>
            </w:r>
          </w:p>
        </w:tc>
        <w:tc>
          <w:tcPr>
            <w:tcW w:w="4074" w:type="dxa"/>
            <w:vAlign w:val="center"/>
          </w:tcPr>
          <w:p w14:paraId="6122D40D" w14:textId="2775CCE5" w:rsidR="00832EB1" w:rsidRPr="00624745" w:rsidRDefault="00832EB1" w:rsidP="00310570">
            <w:pPr>
              <w:pStyle w:val="TableParagraph"/>
              <w:spacing w:line="276" w:lineRule="auto"/>
              <w:ind w:left="122" w:right="-22"/>
              <w:rPr>
                <w:b/>
                <w:sz w:val="20"/>
                <w:szCs w:val="20"/>
              </w:rPr>
            </w:pPr>
            <w:r>
              <w:rPr>
                <w:b/>
                <w:sz w:val="20"/>
                <w:szCs w:val="20"/>
              </w:rPr>
              <w:t>4</w:t>
            </w:r>
            <w:r w:rsidR="00731579">
              <w:rPr>
                <w:b/>
                <w:sz w:val="20"/>
                <w:szCs w:val="20"/>
              </w:rPr>
              <w:t>7</w:t>
            </w:r>
            <w:r w:rsidR="005974CA">
              <w:rPr>
                <w:b/>
                <w:sz w:val="20"/>
                <w:szCs w:val="20"/>
              </w:rPr>
              <w:t>1</w:t>
            </w:r>
            <w:r w:rsidR="00731579">
              <w:rPr>
                <w:b/>
                <w:sz w:val="20"/>
                <w:szCs w:val="20"/>
              </w:rPr>
              <w:t>.</w:t>
            </w:r>
            <w:r w:rsidR="005974CA">
              <w:rPr>
                <w:b/>
                <w:sz w:val="20"/>
                <w:szCs w:val="20"/>
              </w:rPr>
              <w:t>65</w:t>
            </w:r>
            <w:r w:rsidRPr="00624745">
              <w:rPr>
                <w:b/>
                <w:sz w:val="20"/>
                <w:szCs w:val="20"/>
              </w:rPr>
              <w:t>±0.</w:t>
            </w:r>
            <w:r>
              <w:rPr>
                <w:b/>
                <w:sz w:val="20"/>
                <w:szCs w:val="20"/>
              </w:rPr>
              <w:t>22</w:t>
            </w:r>
          </w:p>
        </w:tc>
      </w:tr>
    </w:tbl>
    <w:p w14:paraId="358CD994" w14:textId="77777777" w:rsidR="00646C03" w:rsidRPr="00DD7281" w:rsidRDefault="00646C03" w:rsidP="003B7068">
      <w:pPr>
        <w:rPr>
          <w:rFonts w:ascii="Times New Roman" w:hAnsi="Times New Roman" w:cs="Times New Roman"/>
          <w:sz w:val="24"/>
          <w:szCs w:val="24"/>
          <w:lang w:val="en-US"/>
        </w:rPr>
      </w:pPr>
    </w:p>
    <w:p w14:paraId="781CB26E" w14:textId="2FFF6EBB" w:rsidR="003B7068" w:rsidRDefault="003B7068" w:rsidP="00287386">
      <w:pPr>
        <w:tabs>
          <w:tab w:val="left" w:pos="2970"/>
        </w:tabs>
        <w:jc w:val="center"/>
        <w:rPr>
          <w:rFonts w:ascii="Times New Roman" w:hAnsi="Times New Roman" w:cs="Times New Roman"/>
          <w:sz w:val="24"/>
          <w:szCs w:val="24"/>
          <w:lang w:val="en-US"/>
        </w:rPr>
      </w:pPr>
      <w:r>
        <w:rPr>
          <w:noProof/>
          <w:lang w:eastAsia="en-IN"/>
        </w:rPr>
        <w:lastRenderedPageBreak/>
        <w:drawing>
          <wp:inline distT="0" distB="0" distL="0" distR="0" wp14:anchorId="21DAE2BB" wp14:editId="1B5A84DF">
            <wp:extent cx="5016500" cy="3075783"/>
            <wp:effectExtent l="0" t="0" r="12700" b="10795"/>
            <wp:docPr id="400741389"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FF62AF5" w14:textId="4440703D" w:rsidR="003B7068" w:rsidRPr="00992B8E" w:rsidRDefault="003B7068" w:rsidP="005974CA">
      <w:pPr>
        <w:tabs>
          <w:tab w:val="left" w:pos="2970"/>
        </w:tabs>
        <w:jc w:val="both"/>
        <w:rPr>
          <w:rFonts w:ascii="Times New Roman" w:hAnsi="Times New Roman" w:cs="Times New Roman"/>
          <w:sz w:val="24"/>
          <w:szCs w:val="24"/>
          <w:lang w:val="en-US"/>
        </w:rPr>
      </w:pPr>
      <w:r w:rsidRPr="00DC486A">
        <w:rPr>
          <w:rFonts w:ascii="Times New Roman" w:hAnsi="Times New Roman" w:cs="Times New Roman"/>
          <w:b/>
          <w:bCs/>
          <w:sz w:val="24"/>
          <w:szCs w:val="24"/>
        </w:rPr>
        <w:t xml:space="preserve">Figure </w:t>
      </w:r>
      <w:r w:rsidR="0047790E">
        <w:rPr>
          <w:rFonts w:ascii="Times New Roman" w:hAnsi="Times New Roman" w:cs="Times New Roman"/>
          <w:b/>
          <w:bCs/>
          <w:sz w:val="24"/>
          <w:szCs w:val="24"/>
        </w:rPr>
        <w:t>3</w:t>
      </w:r>
      <w:r w:rsidR="000F58A1">
        <w:rPr>
          <w:rFonts w:ascii="Times New Roman" w:hAnsi="Times New Roman" w:cs="Times New Roman"/>
          <w:b/>
          <w:bCs/>
          <w:sz w:val="24"/>
          <w:szCs w:val="24"/>
        </w:rPr>
        <w:t>:</w:t>
      </w:r>
      <w:r w:rsidRPr="00AF6052">
        <w:rPr>
          <w:rFonts w:ascii="Times New Roman" w:hAnsi="Times New Roman" w:cs="Times New Roman"/>
          <w:b/>
          <w:bCs/>
          <w:sz w:val="24"/>
          <w:szCs w:val="24"/>
        </w:rPr>
        <w:t xml:space="preserve"> </w:t>
      </w:r>
      <w:r w:rsidR="000F58A1" w:rsidRPr="0047790E">
        <w:rPr>
          <w:rFonts w:ascii="Times New Roman" w:hAnsi="Times New Roman" w:cs="Times New Roman"/>
          <w:b/>
          <w:bCs/>
          <w:sz w:val="24"/>
          <w:szCs w:val="24"/>
        </w:rPr>
        <w:t xml:space="preserve">Plot (% cytotoxicity versus different doses of essential oil) of </w:t>
      </w:r>
      <w:r w:rsidRPr="0047790E">
        <w:rPr>
          <w:rFonts w:ascii="Times New Roman" w:hAnsi="Times New Roman" w:cs="Times New Roman"/>
          <w:b/>
          <w:bCs/>
          <w:sz w:val="24"/>
          <w:szCs w:val="24"/>
        </w:rPr>
        <w:t>IC</w:t>
      </w:r>
      <w:r w:rsidRPr="0047790E">
        <w:rPr>
          <w:rFonts w:ascii="Times New Roman" w:hAnsi="Times New Roman" w:cs="Times New Roman"/>
          <w:b/>
          <w:bCs/>
          <w:sz w:val="24"/>
          <w:szCs w:val="24"/>
          <w:vertAlign w:val="subscript"/>
        </w:rPr>
        <w:t>50</w:t>
      </w:r>
      <w:r w:rsidRPr="0047790E">
        <w:rPr>
          <w:rFonts w:ascii="Times New Roman" w:hAnsi="Times New Roman" w:cs="Times New Roman"/>
          <w:b/>
          <w:bCs/>
          <w:sz w:val="24"/>
          <w:szCs w:val="24"/>
        </w:rPr>
        <w:t xml:space="preserve"> value for </w:t>
      </w:r>
      <w:r w:rsidR="000F58A1" w:rsidRPr="0047790E">
        <w:rPr>
          <w:rFonts w:ascii="Times New Roman" w:hAnsi="Times New Roman" w:cs="Times New Roman"/>
          <w:b/>
          <w:bCs/>
          <w:sz w:val="24"/>
          <w:szCs w:val="24"/>
        </w:rPr>
        <w:t xml:space="preserve">essential oil of </w:t>
      </w:r>
      <w:r w:rsidRPr="0047790E">
        <w:rPr>
          <w:rFonts w:ascii="Times New Roman" w:hAnsi="Times New Roman" w:cs="Times New Roman"/>
          <w:b/>
          <w:bCs/>
          <w:i/>
          <w:iCs/>
          <w:sz w:val="24"/>
          <w:szCs w:val="24"/>
        </w:rPr>
        <w:t>P</w:t>
      </w:r>
      <w:r w:rsidR="006F4DC9">
        <w:rPr>
          <w:rFonts w:ascii="Times New Roman" w:hAnsi="Times New Roman" w:cs="Times New Roman"/>
          <w:b/>
          <w:bCs/>
          <w:i/>
          <w:iCs/>
          <w:sz w:val="24"/>
          <w:szCs w:val="24"/>
        </w:rPr>
        <w:t>.</w:t>
      </w:r>
      <w:r w:rsidRPr="0047790E">
        <w:rPr>
          <w:rFonts w:ascii="Times New Roman" w:hAnsi="Times New Roman" w:cs="Times New Roman"/>
          <w:b/>
          <w:bCs/>
          <w:i/>
          <w:iCs/>
          <w:sz w:val="24"/>
          <w:szCs w:val="24"/>
        </w:rPr>
        <w:t xml:space="preserve"> </w:t>
      </w:r>
      <w:proofErr w:type="spellStart"/>
      <w:r w:rsidRPr="0047790E">
        <w:rPr>
          <w:rFonts w:ascii="Times New Roman" w:hAnsi="Times New Roman" w:cs="Times New Roman"/>
          <w:b/>
          <w:bCs/>
          <w:i/>
          <w:iCs/>
          <w:sz w:val="24"/>
          <w:szCs w:val="24"/>
        </w:rPr>
        <w:t>obusta</w:t>
      </w:r>
      <w:proofErr w:type="spellEnd"/>
      <w:r w:rsidR="000F58A1" w:rsidRPr="0047790E">
        <w:rPr>
          <w:rFonts w:ascii="Times New Roman" w:hAnsi="Times New Roman" w:cs="Times New Roman"/>
          <w:b/>
          <w:bCs/>
          <w:i/>
          <w:iCs/>
          <w:sz w:val="24"/>
          <w:szCs w:val="24"/>
        </w:rPr>
        <w:t xml:space="preserve"> </w:t>
      </w:r>
      <w:r w:rsidR="000F58A1" w:rsidRPr="0047790E">
        <w:rPr>
          <w:rFonts w:ascii="Times New Roman" w:hAnsi="Times New Roman" w:cs="Times New Roman"/>
          <w:b/>
          <w:bCs/>
          <w:sz w:val="24"/>
          <w:szCs w:val="24"/>
        </w:rPr>
        <w:t>pods</w:t>
      </w:r>
      <w:r w:rsidRPr="0047790E">
        <w:rPr>
          <w:rFonts w:ascii="Times New Roman" w:hAnsi="Times New Roman" w:cs="Times New Roman"/>
          <w:b/>
          <w:bCs/>
          <w:i/>
          <w:iCs/>
          <w:sz w:val="24"/>
          <w:szCs w:val="24"/>
        </w:rPr>
        <w:t xml:space="preserve"> </w:t>
      </w:r>
      <w:r w:rsidRPr="0047790E">
        <w:rPr>
          <w:rFonts w:ascii="Times New Roman" w:hAnsi="Times New Roman" w:cs="Times New Roman"/>
          <w:b/>
          <w:bCs/>
          <w:sz w:val="24"/>
          <w:szCs w:val="24"/>
        </w:rPr>
        <w:t>calculated through the graph equation (y=0.09</w:t>
      </w:r>
      <w:r w:rsidR="00222322" w:rsidRPr="0047790E">
        <w:rPr>
          <w:rFonts w:ascii="Times New Roman" w:hAnsi="Times New Roman" w:cs="Times New Roman"/>
          <w:b/>
          <w:bCs/>
          <w:sz w:val="24"/>
          <w:szCs w:val="24"/>
        </w:rPr>
        <w:t>8</w:t>
      </w:r>
      <w:r w:rsidRPr="0047790E">
        <w:rPr>
          <w:rFonts w:ascii="Times New Roman" w:hAnsi="Times New Roman" w:cs="Times New Roman"/>
          <w:b/>
          <w:bCs/>
          <w:sz w:val="24"/>
          <w:szCs w:val="24"/>
        </w:rPr>
        <w:t>x</w:t>
      </w:r>
      <w:r w:rsidR="00A24A61" w:rsidRPr="0047790E">
        <w:rPr>
          <w:rFonts w:ascii="Times New Roman" w:hAnsi="Times New Roman" w:cs="Times New Roman"/>
          <w:b/>
          <w:bCs/>
          <w:sz w:val="24"/>
          <w:szCs w:val="24"/>
        </w:rPr>
        <w:t xml:space="preserve"> + 3.778</w:t>
      </w:r>
      <w:r w:rsidRPr="0047790E">
        <w:rPr>
          <w:rFonts w:ascii="Times New Roman" w:hAnsi="Times New Roman" w:cs="Times New Roman"/>
          <w:b/>
          <w:bCs/>
          <w:sz w:val="24"/>
          <w:szCs w:val="24"/>
        </w:rPr>
        <w:t>, R</w:t>
      </w:r>
      <w:r w:rsidRPr="0047790E">
        <w:rPr>
          <w:rFonts w:ascii="Times New Roman" w:hAnsi="Times New Roman" w:cs="Times New Roman"/>
          <w:b/>
          <w:bCs/>
          <w:sz w:val="24"/>
          <w:szCs w:val="24"/>
          <w:vertAlign w:val="superscript"/>
        </w:rPr>
        <w:t>2</w:t>
      </w:r>
      <w:r w:rsidRPr="0047790E">
        <w:rPr>
          <w:rFonts w:ascii="Times New Roman" w:hAnsi="Times New Roman" w:cs="Times New Roman"/>
          <w:b/>
          <w:bCs/>
          <w:sz w:val="24"/>
          <w:szCs w:val="24"/>
        </w:rPr>
        <w:t>=0.8</w:t>
      </w:r>
      <w:r w:rsidR="005974CA" w:rsidRPr="0047790E">
        <w:rPr>
          <w:rFonts w:ascii="Times New Roman" w:hAnsi="Times New Roman" w:cs="Times New Roman"/>
          <w:b/>
          <w:bCs/>
          <w:sz w:val="24"/>
          <w:szCs w:val="24"/>
        </w:rPr>
        <w:t>702</w:t>
      </w:r>
      <w:r w:rsidRPr="0047790E">
        <w:rPr>
          <w:rFonts w:ascii="Times New Roman" w:hAnsi="Times New Roman" w:cs="Times New Roman"/>
          <w:b/>
          <w:bCs/>
          <w:sz w:val="24"/>
          <w:szCs w:val="24"/>
        </w:rPr>
        <w:t>)</w:t>
      </w:r>
      <w:r w:rsidR="000F58A1" w:rsidRPr="0047790E">
        <w:rPr>
          <w:rFonts w:ascii="Times New Roman" w:hAnsi="Times New Roman" w:cs="Times New Roman"/>
          <w:b/>
          <w:bCs/>
          <w:sz w:val="24"/>
          <w:szCs w:val="24"/>
        </w:rPr>
        <w:t>.</w:t>
      </w:r>
    </w:p>
    <w:p w14:paraId="75D8094F" w14:textId="4410B14F" w:rsidR="00A24A61" w:rsidRPr="00454663" w:rsidRDefault="00454663" w:rsidP="00A24A61">
      <w:pPr>
        <w:shd w:val="clear" w:color="auto" w:fill="FFFFFF"/>
        <w:spacing w:before="240"/>
        <w:rPr>
          <w:rFonts w:ascii="Times New Roman" w:eastAsia="Times New Roman" w:hAnsi="Times New Roman" w:cs="Times New Roman"/>
          <w:b/>
          <w:bCs/>
          <w:i/>
          <w:iCs/>
          <w:sz w:val="24"/>
          <w:szCs w:val="24"/>
          <w:lang w:val="en-US" w:eastAsia="en-IN"/>
        </w:rPr>
      </w:pPr>
      <w:r w:rsidRPr="00454663">
        <w:rPr>
          <w:rFonts w:ascii="Times New Roman" w:eastAsia="Times New Roman" w:hAnsi="Times New Roman" w:cs="Times New Roman"/>
          <w:b/>
          <w:bCs/>
          <w:i/>
          <w:iCs/>
          <w:sz w:val="24"/>
          <w:szCs w:val="24"/>
          <w:lang w:val="en-US" w:eastAsia="en-IN"/>
        </w:rPr>
        <w:t xml:space="preserve">3.5 </w:t>
      </w:r>
      <w:r w:rsidR="00A24A61" w:rsidRPr="00454663">
        <w:rPr>
          <w:rFonts w:ascii="Times New Roman" w:eastAsia="Times New Roman" w:hAnsi="Times New Roman" w:cs="Times New Roman"/>
          <w:b/>
          <w:bCs/>
          <w:i/>
          <w:iCs/>
          <w:sz w:val="24"/>
          <w:szCs w:val="24"/>
          <w:lang w:val="en-US" w:eastAsia="en-IN"/>
        </w:rPr>
        <w:t>Molecular Docking Analysis</w:t>
      </w:r>
    </w:p>
    <w:p w14:paraId="3A1E6975" w14:textId="19C80552" w:rsidR="00454663" w:rsidRPr="00A51B9A" w:rsidRDefault="006B2F79" w:rsidP="00580283">
      <w:pPr>
        <w:shd w:val="clear" w:color="auto" w:fill="FFFFFF"/>
        <w:spacing w:before="240"/>
        <w:jc w:val="both"/>
        <w:rPr>
          <w:rFonts w:ascii="Times New Roman" w:eastAsia="Times New Roman" w:hAnsi="Times New Roman" w:cs="Times New Roman"/>
          <w:sz w:val="24"/>
          <w:szCs w:val="24"/>
          <w:lang w:eastAsia="en-IN"/>
        </w:rPr>
      </w:pPr>
      <w:r w:rsidRPr="006B2F79">
        <w:rPr>
          <w:rFonts w:ascii="Times New Roman" w:eastAsia="Times New Roman" w:hAnsi="Times New Roman" w:cs="Times New Roman"/>
          <w:sz w:val="24"/>
          <w:szCs w:val="24"/>
          <w:lang w:eastAsia="en-IN"/>
        </w:rPr>
        <w:t xml:space="preserve">Molecular docking calculations were performed to investigate the binding affinity and interaction profiles of the major phytochemicals identified in </w:t>
      </w:r>
      <w:r w:rsidRPr="006B2F79">
        <w:rPr>
          <w:rFonts w:ascii="Times New Roman" w:eastAsia="Times New Roman" w:hAnsi="Times New Roman" w:cs="Times New Roman"/>
          <w:i/>
          <w:iCs/>
          <w:sz w:val="24"/>
          <w:szCs w:val="24"/>
          <w:lang w:eastAsia="en-IN"/>
        </w:rPr>
        <w:t>P</w:t>
      </w:r>
      <w:r w:rsidR="006F4DC9">
        <w:rPr>
          <w:rFonts w:ascii="Times New Roman" w:eastAsia="Times New Roman" w:hAnsi="Times New Roman" w:cs="Times New Roman"/>
          <w:i/>
          <w:iCs/>
          <w:sz w:val="24"/>
          <w:szCs w:val="24"/>
          <w:lang w:eastAsia="en-IN"/>
        </w:rPr>
        <w:t>.</w:t>
      </w:r>
      <w:r w:rsidRPr="006B2F79">
        <w:rPr>
          <w:rFonts w:ascii="Times New Roman" w:eastAsia="Times New Roman" w:hAnsi="Times New Roman" w:cs="Times New Roman"/>
          <w:i/>
          <w:iCs/>
          <w:sz w:val="24"/>
          <w:szCs w:val="24"/>
          <w:lang w:eastAsia="en-IN"/>
        </w:rPr>
        <w:t xml:space="preserve"> </w:t>
      </w:r>
      <w:proofErr w:type="spellStart"/>
      <w:r w:rsidRPr="006B2F79">
        <w:rPr>
          <w:rFonts w:ascii="Times New Roman" w:eastAsia="Times New Roman" w:hAnsi="Times New Roman" w:cs="Times New Roman"/>
          <w:i/>
          <w:iCs/>
          <w:sz w:val="24"/>
          <w:szCs w:val="24"/>
          <w:lang w:eastAsia="en-IN"/>
        </w:rPr>
        <w:t>obtusa</w:t>
      </w:r>
      <w:proofErr w:type="spellEnd"/>
      <w:r w:rsidRPr="006B2F79">
        <w:rPr>
          <w:rFonts w:ascii="Times New Roman" w:eastAsia="Times New Roman" w:hAnsi="Times New Roman" w:cs="Times New Roman"/>
          <w:sz w:val="24"/>
          <w:szCs w:val="24"/>
          <w:lang w:eastAsia="en-IN"/>
        </w:rPr>
        <w:t xml:space="preserve"> pod essential oil against E3 ubiquitin ligase PARKIN (PDB ID: 4I1H), a key molecular target associated with anticancer activity. The docking results revealed distinct interaction patterns with functionally relevant amino acid residues within the active site of the protein (</w:t>
      </w:r>
      <w:r w:rsidR="0047790E" w:rsidRPr="00A51B9A">
        <w:rPr>
          <w:rFonts w:ascii="Times New Roman" w:eastAsia="Times New Roman" w:hAnsi="Times New Roman" w:cs="Times New Roman"/>
          <w:sz w:val="24"/>
          <w:szCs w:val="24"/>
          <w:lang w:eastAsia="en-IN"/>
        </w:rPr>
        <w:t>Figure</w:t>
      </w:r>
      <w:r w:rsidRPr="006B2F79">
        <w:rPr>
          <w:rFonts w:ascii="Times New Roman" w:eastAsia="Times New Roman" w:hAnsi="Times New Roman" w:cs="Times New Roman"/>
          <w:sz w:val="24"/>
          <w:szCs w:val="24"/>
          <w:lang w:eastAsia="en-IN"/>
        </w:rPr>
        <w:t xml:space="preserve"> </w:t>
      </w:r>
      <w:r w:rsidR="0047790E" w:rsidRPr="00A51B9A">
        <w:rPr>
          <w:rFonts w:ascii="Times New Roman" w:eastAsia="Times New Roman" w:hAnsi="Times New Roman" w:cs="Times New Roman"/>
          <w:sz w:val="24"/>
          <w:szCs w:val="24"/>
          <w:lang w:eastAsia="en-IN"/>
        </w:rPr>
        <w:t>4</w:t>
      </w:r>
      <w:r w:rsidRPr="006B2F79">
        <w:rPr>
          <w:rFonts w:ascii="Times New Roman" w:eastAsia="Times New Roman" w:hAnsi="Times New Roman" w:cs="Times New Roman"/>
          <w:sz w:val="24"/>
          <w:szCs w:val="24"/>
          <w:lang w:eastAsia="en-IN"/>
        </w:rPr>
        <w:t>).</w:t>
      </w:r>
      <w:r w:rsidRPr="00A51B9A">
        <w:rPr>
          <w:rFonts w:ascii="Times New Roman" w:eastAsia="Times New Roman" w:hAnsi="Times New Roman" w:cs="Times New Roman"/>
          <w:sz w:val="24"/>
          <w:szCs w:val="24"/>
          <w:lang w:eastAsia="en-IN"/>
        </w:rPr>
        <w:t xml:space="preserve"> </w:t>
      </w:r>
      <w:r w:rsidRPr="006B2F79">
        <w:rPr>
          <w:rFonts w:ascii="Times New Roman" w:eastAsia="Times New Roman" w:hAnsi="Times New Roman" w:cs="Times New Roman"/>
          <w:sz w:val="24"/>
          <w:szCs w:val="24"/>
          <w:lang w:eastAsia="en-IN"/>
        </w:rPr>
        <w:t>Among the evaluated compounds, (Z)-</w:t>
      </w:r>
      <w:proofErr w:type="spellStart"/>
      <w:r w:rsidRPr="006B2F79">
        <w:rPr>
          <w:rFonts w:ascii="Times New Roman" w:eastAsia="Times New Roman" w:hAnsi="Times New Roman" w:cs="Times New Roman"/>
          <w:sz w:val="24"/>
          <w:szCs w:val="24"/>
          <w:lang w:eastAsia="en-IN"/>
        </w:rPr>
        <w:t>lanceol</w:t>
      </w:r>
      <w:proofErr w:type="spellEnd"/>
      <w:r w:rsidRPr="006B2F79">
        <w:rPr>
          <w:rFonts w:ascii="Times New Roman" w:eastAsia="Times New Roman" w:hAnsi="Times New Roman" w:cs="Times New Roman"/>
          <w:sz w:val="24"/>
          <w:szCs w:val="24"/>
          <w:lang w:eastAsia="en-IN"/>
        </w:rPr>
        <w:t xml:space="preserve"> acetate demonstrated the strongest binding affinity with a binding energy of −6.1 kcal/mol, forming stable interactions with key residues including TRP447, TYR143, LYS412, LYS427, and ARG234, mediated through π–alkyl, alkyl, and van der Waals interactions</w:t>
      </w:r>
      <w:r w:rsidR="00580283">
        <w:rPr>
          <w:rFonts w:ascii="Times New Roman" w:eastAsia="Times New Roman" w:hAnsi="Times New Roman" w:cs="Times New Roman"/>
          <w:sz w:val="24"/>
          <w:szCs w:val="24"/>
          <w:lang w:eastAsia="en-IN"/>
        </w:rPr>
        <w:t xml:space="preserve"> </w:t>
      </w:r>
      <w:r w:rsidR="00580283" w:rsidRPr="00580283">
        <w:rPr>
          <w:rFonts w:ascii="Times New Roman" w:eastAsia="Times New Roman" w:hAnsi="Times New Roman" w:cs="Times New Roman"/>
          <w:b/>
          <w:bCs/>
          <w:sz w:val="24"/>
          <w:szCs w:val="24"/>
          <w:lang w:eastAsia="en-IN"/>
        </w:rPr>
        <w:t xml:space="preserve">(James et al, 2023b; </w:t>
      </w:r>
      <w:r w:rsidR="00580283" w:rsidRPr="00580283">
        <w:rPr>
          <w:rFonts w:ascii="Times New Roman" w:hAnsi="Times New Roman" w:cs="Times New Roman"/>
          <w:b/>
          <w:bCs/>
          <w:sz w:val="24"/>
          <w:szCs w:val="24"/>
        </w:rPr>
        <w:t>Sampath Manojkumar et al, 2024</w:t>
      </w:r>
      <w:r w:rsidR="00580283" w:rsidRPr="00580283">
        <w:rPr>
          <w:rFonts w:ascii="Times New Roman" w:eastAsia="Times New Roman" w:hAnsi="Times New Roman" w:cs="Times New Roman"/>
          <w:b/>
          <w:bCs/>
          <w:sz w:val="24"/>
          <w:szCs w:val="24"/>
          <w:lang w:eastAsia="en-IN"/>
        </w:rPr>
        <w:t>)</w:t>
      </w:r>
      <w:r w:rsidRPr="00580283">
        <w:rPr>
          <w:rFonts w:ascii="Times New Roman" w:eastAsia="Times New Roman" w:hAnsi="Times New Roman" w:cs="Times New Roman"/>
          <w:b/>
          <w:bCs/>
          <w:sz w:val="24"/>
          <w:szCs w:val="24"/>
          <w:lang w:eastAsia="en-IN"/>
        </w:rPr>
        <w:t>.</w:t>
      </w:r>
      <w:r w:rsidRPr="006B2F79">
        <w:rPr>
          <w:rFonts w:ascii="Times New Roman" w:eastAsia="Times New Roman" w:hAnsi="Times New Roman" w:cs="Times New Roman"/>
          <w:sz w:val="24"/>
          <w:szCs w:val="24"/>
          <w:lang w:eastAsia="en-IN"/>
        </w:rPr>
        <w:t xml:space="preserve"> Similarly, α-copaene exhibited a high binding affinity of −6.0 kcal/mol, interacting with residues such as SER233, TRP447, TYR143, LYS412, and ARG234, suggesting strong hydrophobic stabilization within the binding pocket.</w:t>
      </w:r>
      <w:r w:rsidRPr="00A51B9A">
        <w:rPr>
          <w:rFonts w:ascii="Times New Roman" w:eastAsia="Times New Roman" w:hAnsi="Times New Roman" w:cs="Times New Roman"/>
          <w:sz w:val="24"/>
          <w:szCs w:val="24"/>
          <w:lang w:eastAsia="en-IN"/>
        </w:rPr>
        <w:t xml:space="preserve"> </w:t>
      </w:r>
      <w:r w:rsidRPr="006B2F79">
        <w:rPr>
          <w:rFonts w:ascii="Times New Roman" w:eastAsia="Times New Roman" w:hAnsi="Times New Roman" w:cs="Times New Roman"/>
          <w:sz w:val="24"/>
          <w:szCs w:val="24"/>
          <w:lang w:eastAsia="en-IN"/>
        </w:rPr>
        <w:t xml:space="preserve">Menthol showed </w:t>
      </w:r>
      <w:proofErr w:type="spellStart"/>
      <w:r w:rsidRPr="006B2F79">
        <w:rPr>
          <w:rFonts w:ascii="Times New Roman" w:eastAsia="Times New Roman" w:hAnsi="Times New Roman" w:cs="Times New Roman"/>
          <w:sz w:val="24"/>
          <w:szCs w:val="24"/>
          <w:lang w:eastAsia="en-IN"/>
        </w:rPr>
        <w:t>favorable</w:t>
      </w:r>
      <w:proofErr w:type="spellEnd"/>
      <w:r w:rsidRPr="006B2F79">
        <w:rPr>
          <w:rFonts w:ascii="Times New Roman" w:eastAsia="Times New Roman" w:hAnsi="Times New Roman" w:cs="Times New Roman"/>
          <w:sz w:val="24"/>
          <w:szCs w:val="24"/>
          <w:lang w:eastAsia="en-IN"/>
        </w:rPr>
        <w:t xml:space="preserve"> binding with a binding energy of −5.0 kcal/mol, forming hydrogen bond interactions with GLN252 and hydrophobic contacts with ALA230, TRP183, VAL465, and VAL250, indicating stable ligand accommodation. Linalool also displayed appreciable binding affinity (−4.7 kcal/mol), interacting with multiple residues including HIS227, ARG256, LEU228, TRP183, VAL465, and VAL250, highlighting its potential to engage key regions of the PARKIN protein.</w:t>
      </w:r>
      <w:r w:rsidRPr="00A51B9A">
        <w:rPr>
          <w:rFonts w:ascii="Times New Roman" w:eastAsia="Times New Roman" w:hAnsi="Times New Roman" w:cs="Times New Roman"/>
          <w:sz w:val="24"/>
          <w:szCs w:val="24"/>
          <w:lang w:eastAsia="en-IN"/>
        </w:rPr>
        <w:t xml:space="preserve"> </w:t>
      </w:r>
      <w:r w:rsidRPr="006B2F79">
        <w:rPr>
          <w:rFonts w:ascii="Times New Roman" w:eastAsia="Times New Roman" w:hAnsi="Times New Roman" w:cs="Times New Roman"/>
          <w:sz w:val="24"/>
          <w:szCs w:val="24"/>
          <w:lang w:eastAsia="en-IN"/>
        </w:rPr>
        <w:t xml:space="preserve">Moderate binding affinities were observed for 3,7-dimethylnonane (−4.5 kcal/mol) and 3-hexen-2-one (−4.1 kcal/mol), which interacted primarily through hydrophobic and van der Waals interactions involving residues such as LEU228, TRP183, HIS227, VAL465, VAL250, and GLN252. In contrast, 2,2-dimethyltetrahydrofuran and 2-ethylbutanal exhibited comparatively lower binding affinities (−3.9 kcal/mol each), though they still engaged </w:t>
      </w:r>
      <w:r w:rsidRPr="006B2F79">
        <w:rPr>
          <w:rFonts w:ascii="Times New Roman" w:eastAsia="Times New Roman" w:hAnsi="Times New Roman" w:cs="Times New Roman"/>
          <w:sz w:val="24"/>
          <w:szCs w:val="24"/>
          <w:lang w:eastAsia="en-IN"/>
        </w:rPr>
        <w:lastRenderedPageBreak/>
        <w:t>important residues including TRP183,</w:t>
      </w:r>
      <w:r w:rsidRPr="006B2F79">
        <w:rPr>
          <w:rFonts w:ascii="Times New Roman" w:eastAsia="Times New Roman" w:hAnsi="Times New Roman" w:cs="Times New Roman"/>
          <w:b/>
          <w:bCs/>
          <w:sz w:val="24"/>
          <w:szCs w:val="24"/>
          <w:lang w:eastAsia="en-IN"/>
        </w:rPr>
        <w:t xml:space="preserve"> </w:t>
      </w:r>
      <w:r w:rsidRPr="006B2F79">
        <w:rPr>
          <w:rFonts w:ascii="Times New Roman" w:eastAsia="Times New Roman" w:hAnsi="Times New Roman" w:cs="Times New Roman"/>
          <w:sz w:val="24"/>
          <w:szCs w:val="24"/>
          <w:lang w:eastAsia="en-IN"/>
        </w:rPr>
        <w:t>ASP184, HIS227, LEU228, VAL250, and GLN252, suggesting weaker but notable interactions.</w:t>
      </w:r>
      <w:r w:rsidRPr="00A51B9A">
        <w:rPr>
          <w:rFonts w:ascii="Times New Roman" w:eastAsia="Times New Roman" w:hAnsi="Times New Roman" w:cs="Times New Roman"/>
          <w:sz w:val="24"/>
          <w:szCs w:val="24"/>
          <w:lang w:eastAsia="en-IN"/>
        </w:rPr>
        <w:t xml:space="preserve"> </w:t>
      </w:r>
      <w:r w:rsidRPr="006B2F79">
        <w:rPr>
          <w:rFonts w:ascii="Times New Roman" w:eastAsia="Times New Roman" w:hAnsi="Times New Roman" w:cs="Times New Roman"/>
          <w:sz w:val="24"/>
          <w:szCs w:val="24"/>
          <w:lang w:eastAsia="en-IN"/>
        </w:rPr>
        <w:t>The reference compound 5-fluorouracil exhibited a binding energy of −7.1 kcal/mol, confirming its strong interaction with the PARKIN protein and serving as a benchmark for comparison</w:t>
      </w:r>
      <w:r w:rsidRPr="00A51B9A">
        <w:rPr>
          <w:rFonts w:ascii="Times New Roman" w:eastAsia="Times New Roman" w:hAnsi="Times New Roman" w:cs="Times New Roman"/>
          <w:sz w:val="24"/>
          <w:szCs w:val="24"/>
          <w:lang w:eastAsia="en-IN"/>
        </w:rPr>
        <w:t>. T</w:t>
      </w:r>
      <w:r w:rsidRPr="006B2F79">
        <w:rPr>
          <w:rFonts w:ascii="Times New Roman" w:eastAsia="Times New Roman" w:hAnsi="Times New Roman" w:cs="Times New Roman"/>
          <w:sz w:val="24"/>
          <w:szCs w:val="24"/>
          <w:lang w:eastAsia="en-IN"/>
        </w:rPr>
        <w:t xml:space="preserve">he docking results suggest that selected constituents of </w:t>
      </w:r>
      <w:r w:rsidRPr="006B2F79">
        <w:rPr>
          <w:rFonts w:ascii="Times New Roman" w:eastAsia="Times New Roman" w:hAnsi="Times New Roman" w:cs="Times New Roman"/>
          <w:i/>
          <w:iCs/>
          <w:sz w:val="24"/>
          <w:szCs w:val="24"/>
          <w:lang w:eastAsia="en-IN"/>
        </w:rPr>
        <w:t xml:space="preserve">Plumeria </w:t>
      </w:r>
      <w:proofErr w:type="spellStart"/>
      <w:r w:rsidRPr="006B2F79">
        <w:rPr>
          <w:rFonts w:ascii="Times New Roman" w:eastAsia="Times New Roman" w:hAnsi="Times New Roman" w:cs="Times New Roman"/>
          <w:i/>
          <w:iCs/>
          <w:sz w:val="24"/>
          <w:szCs w:val="24"/>
          <w:lang w:eastAsia="en-IN"/>
        </w:rPr>
        <w:t>obtusa</w:t>
      </w:r>
      <w:proofErr w:type="spellEnd"/>
      <w:r w:rsidRPr="006B2F79">
        <w:rPr>
          <w:rFonts w:ascii="Times New Roman" w:eastAsia="Times New Roman" w:hAnsi="Times New Roman" w:cs="Times New Roman"/>
          <w:sz w:val="24"/>
          <w:szCs w:val="24"/>
          <w:lang w:eastAsia="en-IN"/>
        </w:rPr>
        <w:t xml:space="preserve"> pod essential oil can interact effectively with the active or functionally relevant regions of E3 ubiquitin ligase PARKIN, providing a molecular basis for their predicted anticancer potential and supporting their further exploration as natural modulators of ubiquitin-mediated </w:t>
      </w:r>
      <w:r w:rsidRPr="00A51B9A">
        <w:rPr>
          <w:rFonts w:ascii="Times New Roman" w:eastAsia="Times New Roman" w:hAnsi="Times New Roman" w:cs="Times New Roman"/>
          <w:sz w:val="24"/>
          <w:szCs w:val="24"/>
          <w:lang w:eastAsia="en-IN"/>
        </w:rPr>
        <w:t>signalling</w:t>
      </w:r>
      <w:r w:rsidRPr="006B2F79">
        <w:rPr>
          <w:rFonts w:ascii="Times New Roman" w:eastAsia="Times New Roman" w:hAnsi="Times New Roman" w:cs="Times New Roman"/>
          <w:sz w:val="24"/>
          <w:szCs w:val="24"/>
          <w:lang w:eastAsia="en-IN"/>
        </w:rPr>
        <w:t xml:space="preserve"> pathways</w:t>
      </w:r>
      <w:r w:rsidR="008D0280">
        <w:rPr>
          <w:rFonts w:ascii="Times New Roman" w:eastAsia="Times New Roman" w:hAnsi="Times New Roman" w:cs="Times New Roman"/>
          <w:sz w:val="24"/>
          <w:szCs w:val="24"/>
          <w:lang w:eastAsia="en-IN"/>
        </w:rPr>
        <w:t xml:space="preserve"> </w:t>
      </w:r>
      <w:r w:rsidR="008D0280" w:rsidRPr="00F022FE">
        <w:rPr>
          <w:rFonts w:ascii="Times New Roman" w:eastAsia="Times New Roman" w:hAnsi="Times New Roman" w:cs="Times New Roman"/>
          <w:b/>
          <w:bCs/>
          <w:sz w:val="24"/>
          <w:szCs w:val="24"/>
          <w:lang w:eastAsia="en-IN"/>
        </w:rPr>
        <w:t>(</w:t>
      </w:r>
      <w:r w:rsidR="008D0280" w:rsidRPr="00045637">
        <w:rPr>
          <w:rFonts w:ascii="Times New Roman" w:hAnsi="Times New Roman" w:cs="Times New Roman"/>
          <w:b/>
          <w:bCs/>
          <w:sz w:val="24"/>
          <w:szCs w:val="24"/>
        </w:rPr>
        <w:t>Sampath Manojkumar et al, 2024</w:t>
      </w:r>
      <w:r w:rsidR="008D0280">
        <w:rPr>
          <w:rFonts w:ascii="Times New Roman" w:hAnsi="Times New Roman" w:cs="Times New Roman"/>
          <w:b/>
          <w:bCs/>
          <w:sz w:val="24"/>
          <w:szCs w:val="24"/>
        </w:rPr>
        <w:t>)</w:t>
      </w:r>
      <w:r w:rsidRPr="006B2F79">
        <w:rPr>
          <w:rFonts w:ascii="Times New Roman" w:eastAsia="Times New Roman" w:hAnsi="Times New Roman" w:cs="Times New Roman"/>
          <w:sz w:val="24"/>
          <w:szCs w:val="24"/>
          <w:lang w:eastAsia="en-IN"/>
        </w:rPr>
        <w:t>.</w:t>
      </w:r>
    </w:p>
    <w:p w14:paraId="11A28596" w14:textId="77777777" w:rsidR="0047790E" w:rsidRDefault="0047790E" w:rsidP="0047790E">
      <w:pPr>
        <w:shd w:val="clear" w:color="auto" w:fill="FFFFFF"/>
        <w:spacing w:before="240"/>
        <w:jc w:val="both"/>
        <w:rPr>
          <w:rFonts w:ascii="Times New Roman" w:eastAsia="Times New Roman" w:hAnsi="Times New Roman" w:cs="Times New Roman"/>
          <w:sz w:val="24"/>
          <w:szCs w:val="24"/>
          <w:lang w:eastAsia="en-IN"/>
        </w:rPr>
      </w:pPr>
    </w:p>
    <w:tbl>
      <w:tblPr>
        <w:tblStyle w:val="TableGrid"/>
        <w:tblW w:w="10512" w:type="dxa"/>
        <w:tblInd w:w="-459" w:type="dxa"/>
        <w:tblLook w:val="04A0" w:firstRow="1" w:lastRow="0" w:firstColumn="1" w:lastColumn="0" w:noHBand="0" w:noVBand="1"/>
      </w:tblPr>
      <w:tblGrid>
        <w:gridCol w:w="5496"/>
        <w:gridCol w:w="5016"/>
      </w:tblGrid>
      <w:tr w:rsidR="00777E4B" w14:paraId="00CE82C0" w14:textId="77777777" w:rsidTr="00305B88">
        <w:tc>
          <w:tcPr>
            <w:tcW w:w="5496" w:type="dxa"/>
            <w:vAlign w:val="center"/>
          </w:tcPr>
          <w:p w14:paraId="6C4B3945" w14:textId="77777777" w:rsidR="00777E4B" w:rsidRDefault="00777E4B" w:rsidP="00305B88">
            <w:pPr>
              <w:pStyle w:val="NoSpacing"/>
              <w:rPr>
                <w:rFonts w:ascii="Times New Roman" w:eastAsia="Times New Roman" w:hAnsi="Times New Roman" w:cs="Times New Roman"/>
                <w:sz w:val="24"/>
                <w:szCs w:val="24"/>
                <w:lang w:val="en-US" w:eastAsia="en-IN"/>
              </w:rPr>
            </w:pPr>
            <w:r>
              <w:rPr>
                <w:noProof/>
              </w:rPr>
              <w:drawing>
                <wp:inline distT="0" distB="0" distL="0" distR="0" wp14:anchorId="70119549" wp14:editId="1CE8E908">
                  <wp:extent cx="3155229" cy="2160000"/>
                  <wp:effectExtent l="0" t="0" r="7620" b="0"/>
                  <wp:docPr id="6437632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55229" cy="2160000"/>
                          </a:xfrm>
                          <a:prstGeom prst="rect">
                            <a:avLst/>
                          </a:prstGeom>
                          <a:noFill/>
                          <a:ln>
                            <a:noFill/>
                          </a:ln>
                        </pic:spPr>
                      </pic:pic>
                    </a:graphicData>
                  </a:graphic>
                </wp:inline>
              </w:drawing>
            </w:r>
          </w:p>
        </w:tc>
        <w:tc>
          <w:tcPr>
            <w:tcW w:w="5016" w:type="dxa"/>
            <w:vAlign w:val="center"/>
          </w:tcPr>
          <w:p w14:paraId="1CE10D78" w14:textId="77777777" w:rsidR="00777E4B" w:rsidRDefault="00777E4B" w:rsidP="00305B88">
            <w:pPr>
              <w:jc w:val="center"/>
              <w:rPr>
                <w:rFonts w:ascii="Times New Roman" w:eastAsia="Times New Roman" w:hAnsi="Times New Roman" w:cs="Times New Roman"/>
                <w:b/>
                <w:bCs/>
                <w:sz w:val="24"/>
                <w:szCs w:val="24"/>
                <w:lang w:val="en-US" w:eastAsia="en-IN"/>
              </w:rPr>
            </w:pPr>
            <w:r w:rsidRPr="00C27DB9">
              <w:rPr>
                <w:rFonts w:ascii="Times New Roman" w:eastAsia="Times New Roman" w:hAnsi="Times New Roman" w:cs="Times New Roman"/>
                <w:b/>
                <w:bCs/>
                <w:noProof/>
                <w:sz w:val="24"/>
                <w:szCs w:val="24"/>
                <w:lang w:val="en-US" w:eastAsia="en-IN"/>
              </w:rPr>
              <w:drawing>
                <wp:inline distT="0" distB="0" distL="0" distR="0" wp14:anchorId="23A8BF33" wp14:editId="6B78AD5E">
                  <wp:extent cx="2880000" cy="2224159"/>
                  <wp:effectExtent l="0" t="0" r="0" b="5080"/>
                  <wp:docPr id="1801895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566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2880000" cy="2224159"/>
                          </a:xfrm>
                          <a:prstGeom prst="rect">
                            <a:avLst/>
                          </a:prstGeom>
                        </pic:spPr>
                      </pic:pic>
                    </a:graphicData>
                  </a:graphic>
                </wp:inline>
              </w:drawing>
            </w:r>
          </w:p>
        </w:tc>
      </w:tr>
      <w:tr w:rsidR="00777E4B" w14:paraId="3412CE16" w14:textId="77777777" w:rsidTr="00305B88">
        <w:tc>
          <w:tcPr>
            <w:tcW w:w="10512" w:type="dxa"/>
            <w:gridSpan w:val="2"/>
            <w:vAlign w:val="center"/>
          </w:tcPr>
          <w:p w14:paraId="0D7A9E2D" w14:textId="77777777" w:rsidR="00777E4B" w:rsidRPr="00EB15A1" w:rsidRDefault="00777E4B" w:rsidP="00305B88">
            <w:pPr>
              <w:pStyle w:val="NoSpacing"/>
              <w:numPr>
                <w:ilvl w:val="0"/>
                <w:numId w:val="8"/>
              </w:numPr>
              <w:jc w:val="center"/>
              <w:rPr>
                <w:rFonts w:ascii="Times New Roman" w:eastAsia="Times New Roman" w:hAnsi="Times New Roman" w:cs="Times New Roman"/>
                <w:b/>
                <w:bCs/>
                <w:sz w:val="24"/>
                <w:szCs w:val="24"/>
                <w:lang w:val="en-US" w:eastAsia="en-IN"/>
              </w:rPr>
            </w:pPr>
            <w:r>
              <w:rPr>
                <w:rFonts w:ascii="Times New Roman" w:eastAsia="Times New Roman" w:hAnsi="Times New Roman" w:cs="Times New Roman"/>
                <w:b/>
                <w:bCs/>
                <w:sz w:val="24"/>
                <w:szCs w:val="24"/>
                <w:lang w:val="en-US" w:eastAsia="en-IN"/>
              </w:rPr>
              <w:t xml:space="preserve">3D and 2D Protein-Ligand Interaction of </w:t>
            </w:r>
            <w:r w:rsidRPr="00EB15A1">
              <w:rPr>
                <w:rFonts w:ascii="Times New Roman" w:eastAsia="Times New Roman" w:hAnsi="Times New Roman" w:cs="Times New Roman"/>
                <w:b/>
                <w:bCs/>
                <w:sz w:val="24"/>
                <w:szCs w:val="24"/>
                <w:lang w:val="en-US" w:eastAsia="en-IN"/>
              </w:rPr>
              <w:t xml:space="preserve">4I1H-2, </w:t>
            </w:r>
            <w:r w:rsidRPr="00EB15A1">
              <w:rPr>
                <w:rFonts w:ascii="Times New Roman" w:hAnsi="Times New Roman" w:cs="Times New Roman"/>
                <w:b/>
                <w:bCs/>
                <w:noProof/>
                <w:sz w:val="24"/>
                <w:szCs w:val="24"/>
              </w:rPr>
              <w:t>2-Dimethyltetrahydrofuran</w:t>
            </w:r>
          </w:p>
        </w:tc>
      </w:tr>
      <w:tr w:rsidR="00777E4B" w14:paraId="4C890E9E" w14:textId="77777777" w:rsidTr="00305B88">
        <w:tc>
          <w:tcPr>
            <w:tcW w:w="5496" w:type="dxa"/>
            <w:vAlign w:val="center"/>
          </w:tcPr>
          <w:p w14:paraId="5078E7A3" w14:textId="77777777" w:rsidR="00777E4B" w:rsidRDefault="00777E4B" w:rsidP="00305B88">
            <w:pPr>
              <w:pStyle w:val="NoSpacing"/>
              <w:rPr>
                <w:rFonts w:ascii="Times New Roman" w:eastAsia="Times New Roman" w:hAnsi="Times New Roman" w:cs="Times New Roman"/>
                <w:sz w:val="24"/>
                <w:szCs w:val="24"/>
                <w:lang w:val="en-US" w:eastAsia="en-IN"/>
              </w:rPr>
            </w:pPr>
            <w:r>
              <w:rPr>
                <w:noProof/>
              </w:rPr>
              <w:drawing>
                <wp:inline distT="0" distB="0" distL="0" distR="0" wp14:anchorId="0D15DAA0" wp14:editId="081FC489">
                  <wp:extent cx="3155229" cy="2160000"/>
                  <wp:effectExtent l="0" t="0" r="7620" b="0"/>
                  <wp:docPr id="21206557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55229" cy="2160000"/>
                          </a:xfrm>
                          <a:prstGeom prst="rect">
                            <a:avLst/>
                          </a:prstGeom>
                          <a:noFill/>
                          <a:ln>
                            <a:noFill/>
                          </a:ln>
                        </pic:spPr>
                      </pic:pic>
                    </a:graphicData>
                  </a:graphic>
                </wp:inline>
              </w:drawing>
            </w:r>
          </w:p>
        </w:tc>
        <w:tc>
          <w:tcPr>
            <w:tcW w:w="5016" w:type="dxa"/>
            <w:vAlign w:val="center"/>
          </w:tcPr>
          <w:p w14:paraId="495B3EE7" w14:textId="77777777" w:rsidR="00777E4B" w:rsidRDefault="00777E4B" w:rsidP="00305B88">
            <w:pPr>
              <w:jc w:val="center"/>
              <w:rPr>
                <w:rFonts w:ascii="Times New Roman" w:eastAsia="Times New Roman" w:hAnsi="Times New Roman" w:cs="Times New Roman"/>
                <w:b/>
                <w:bCs/>
                <w:sz w:val="24"/>
                <w:szCs w:val="24"/>
                <w:lang w:val="en-US" w:eastAsia="en-IN"/>
              </w:rPr>
            </w:pPr>
            <w:r w:rsidRPr="00C27DB9">
              <w:rPr>
                <w:rFonts w:ascii="Times New Roman" w:eastAsia="Times New Roman" w:hAnsi="Times New Roman" w:cs="Times New Roman"/>
                <w:b/>
                <w:bCs/>
                <w:noProof/>
                <w:sz w:val="24"/>
                <w:szCs w:val="24"/>
                <w:lang w:val="en-US" w:eastAsia="en-IN"/>
              </w:rPr>
              <w:drawing>
                <wp:inline distT="0" distB="0" distL="0" distR="0" wp14:anchorId="7561BE15" wp14:editId="40475C1F">
                  <wp:extent cx="2880000" cy="2250179"/>
                  <wp:effectExtent l="0" t="0" r="0" b="0"/>
                  <wp:docPr id="529164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64158"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2880000" cy="2250179"/>
                          </a:xfrm>
                          <a:prstGeom prst="rect">
                            <a:avLst/>
                          </a:prstGeom>
                        </pic:spPr>
                      </pic:pic>
                    </a:graphicData>
                  </a:graphic>
                </wp:inline>
              </w:drawing>
            </w:r>
          </w:p>
        </w:tc>
      </w:tr>
      <w:tr w:rsidR="00777E4B" w14:paraId="1A5D1599" w14:textId="77777777" w:rsidTr="00305B88">
        <w:tc>
          <w:tcPr>
            <w:tcW w:w="10512" w:type="dxa"/>
            <w:gridSpan w:val="2"/>
            <w:vAlign w:val="center"/>
          </w:tcPr>
          <w:p w14:paraId="4102900D" w14:textId="77777777" w:rsidR="00777E4B" w:rsidRDefault="00777E4B" w:rsidP="00305B88">
            <w:pPr>
              <w:pStyle w:val="NoSpacing"/>
              <w:jc w:val="center"/>
              <w:rPr>
                <w:rFonts w:ascii="Times New Roman" w:eastAsia="Times New Roman" w:hAnsi="Times New Roman" w:cs="Times New Roman"/>
                <w:sz w:val="24"/>
                <w:szCs w:val="24"/>
                <w:lang w:val="en-US" w:eastAsia="en-IN"/>
              </w:rPr>
            </w:pPr>
            <w:r w:rsidRPr="00ED54A1">
              <w:rPr>
                <w:rFonts w:ascii="Times New Roman" w:eastAsia="Times New Roman" w:hAnsi="Times New Roman" w:cs="Times New Roman"/>
                <w:b/>
                <w:bCs/>
                <w:sz w:val="24"/>
                <w:szCs w:val="24"/>
                <w:lang w:val="en-US" w:eastAsia="en-IN"/>
              </w:rPr>
              <w:t>(B)</w:t>
            </w:r>
            <w:r>
              <w:rPr>
                <w:rFonts w:ascii="Times New Roman" w:eastAsia="Times New Roman" w:hAnsi="Times New Roman" w:cs="Times New Roman"/>
                <w:b/>
                <w:bCs/>
                <w:sz w:val="24"/>
                <w:szCs w:val="24"/>
                <w:lang w:val="en-US" w:eastAsia="en-IN"/>
              </w:rPr>
              <w:t xml:space="preserve"> 3D and 2D Protein-Ligand Interaction of </w:t>
            </w:r>
            <w:r w:rsidRPr="00EB15A1">
              <w:rPr>
                <w:rFonts w:ascii="Times New Roman" w:eastAsia="Times New Roman" w:hAnsi="Times New Roman" w:cs="Times New Roman"/>
                <w:b/>
                <w:bCs/>
                <w:sz w:val="24"/>
                <w:szCs w:val="24"/>
                <w:lang w:val="en-US" w:eastAsia="en-IN"/>
              </w:rPr>
              <w:t>4I1H-2</w:t>
            </w:r>
            <w:r>
              <w:rPr>
                <w:rFonts w:ascii="Times New Roman" w:eastAsia="Times New Roman" w:hAnsi="Times New Roman" w:cs="Times New Roman"/>
                <w:b/>
                <w:bCs/>
                <w:sz w:val="24"/>
                <w:szCs w:val="24"/>
                <w:lang w:val="en-US" w:eastAsia="en-IN"/>
              </w:rPr>
              <w:t>-Ethylbutanal</w:t>
            </w:r>
          </w:p>
        </w:tc>
      </w:tr>
      <w:tr w:rsidR="00777E4B" w14:paraId="0E686096" w14:textId="77777777" w:rsidTr="00305B88">
        <w:tc>
          <w:tcPr>
            <w:tcW w:w="5496" w:type="dxa"/>
            <w:vAlign w:val="center"/>
          </w:tcPr>
          <w:p w14:paraId="00123E04" w14:textId="77777777" w:rsidR="00777E4B" w:rsidRDefault="00777E4B" w:rsidP="00305B88">
            <w:pPr>
              <w:pStyle w:val="NoSpacing"/>
              <w:rPr>
                <w:rFonts w:ascii="Times New Roman" w:eastAsia="Times New Roman" w:hAnsi="Times New Roman" w:cs="Times New Roman"/>
                <w:sz w:val="24"/>
                <w:szCs w:val="24"/>
                <w:lang w:val="en-US" w:eastAsia="en-IN"/>
              </w:rPr>
            </w:pPr>
            <w:r>
              <w:rPr>
                <w:noProof/>
              </w:rPr>
              <w:lastRenderedPageBreak/>
              <w:drawing>
                <wp:inline distT="0" distB="0" distL="0" distR="0" wp14:anchorId="6983E805" wp14:editId="64F7ACCA">
                  <wp:extent cx="3155229" cy="2160000"/>
                  <wp:effectExtent l="0" t="0" r="7620" b="0"/>
                  <wp:docPr id="7849590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55229" cy="2160000"/>
                          </a:xfrm>
                          <a:prstGeom prst="rect">
                            <a:avLst/>
                          </a:prstGeom>
                          <a:noFill/>
                          <a:ln>
                            <a:noFill/>
                          </a:ln>
                        </pic:spPr>
                      </pic:pic>
                    </a:graphicData>
                  </a:graphic>
                </wp:inline>
              </w:drawing>
            </w:r>
          </w:p>
        </w:tc>
        <w:tc>
          <w:tcPr>
            <w:tcW w:w="5016" w:type="dxa"/>
            <w:vAlign w:val="center"/>
          </w:tcPr>
          <w:p w14:paraId="56E1D21B" w14:textId="77777777" w:rsidR="00777E4B" w:rsidRDefault="00777E4B" w:rsidP="00305B88">
            <w:pPr>
              <w:jc w:val="center"/>
              <w:rPr>
                <w:rFonts w:ascii="Times New Roman" w:eastAsia="Times New Roman" w:hAnsi="Times New Roman" w:cs="Times New Roman"/>
                <w:b/>
                <w:bCs/>
                <w:sz w:val="24"/>
                <w:szCs w:val="24"/>
                <w:lang w:val="en-US" w:eastAsia="en-IN"/>
              </w:rPr>
            </w:pPr>
            <w:r w:rsidRPr="00C27DB9">
              <w:rPr>
                <w:rFonts w:ascii="Times New Roman" w:eastAsia="Times New Roman" w:hAnsi="Times New Roman" w:cs="Times New Roman"/>
                <w:b/>
                <w:bCs/>
                <w:noProof/>
                <w:sz w:val="24"/>
                <w:szCs w:val="24"/>
                <w:lang w:val="en-US" w:eastAsia="en-IN"/>
              </w:rPr>
              <w:drawing>
                <wp:inline distT="0" distB="0" distL="0" distR="0" wp14:anchorId="4CB315FF" wp14:editId="58C1823C">
                  <wp:extent cx="2880000" cy="2897633"/>
                  <wp:effectExtent l="0" t="0" r="0" b="0"/>
                  <wp:docPr id="1117740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4051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2880000" cy="2897633"/>
                          </a:xfrm>
                          <a:prstGeom prst="rect">
                            <a:avLst/>
                          </a:prstGeom>
                        </pic:spPr>
                      </pic:pic>
                    </a:graphicData>
                  </a:graphic>
                </wp:inline>
              </w:drawing>
            </w:r>
          </w:p>
          <w:p w14:paraId="3046278F" w14:textId="77777777" w:rsidR="00777E4B" w:rsidRDefault="00777E4B" w:rsidP="00305B88">
            <w:pPr>
              <w:jc w:val="center"/>
              <w:rPr>
                <w:rFonts w:ascii="Times New Roman" w:eastAsia="Times New Roman" w:hAnsi="Times New Roman" w:cs="Times New Roman"/>
                <w:b/>
                <w:bCs/>
                <w:sz w:val="24"/>
                <w:szCs w:val="24"/>
                <w:lang w:val="en-US" w:eastAsia="en-IN"/>
              </w:rPr>
            </w:pPr>
          </w:p>
        </w:tc>
      </w:tr>
      <w:tr w:rsidR="00777E4B" w14:paraId="2C754C0C" w14:textId="77777777" w:rsidTr="00305B88">
        <w:tc>
          <w:tcPr>
            <w:tcW w:w="10512" w:type="dxa"/>
            <w:gridSpan w:val="2"/>
            <w:vAlign w:val="center"/>
          </w:tcPr>
          <w:p w14:paraId="554E007B" w14:textId="77777777" w:rsidR="00777E4B" w:rsidRDefault="00777E4B" w:rsidP="00305B88">
            <w:pPr>
              <w:pStyle w:val="NoSpacing"/>
              <w:jc w:val="center"/>
              <w:rPr>
                <w:rFonts w:ascii="Times New Roman" w:eastAsia="Times New Roman" w:hAnsi="Times New Roman" w:cs="Times New Roman"/>
                <w:sz w:val="24"/>
                <w:szCs w:val="24"/>
                <w:lang w:val="en-US" w:eastAsia="en-IN"/>
              </w:rPr>
            </w:pPr>
            <w:r w:rsidRPr="00ED54A1">
              <w:rPr>
                <w:rFonts w:ascii="Times New Roman" w:eastAsia="Times New Roman" w:hAnsi="Times New Roman" w:cs="Times New Roman"/>
                <w:b/>
                <w:bCs/>
                <w:sz w:val="24"/>
                <w:szCs w:val="24"/>
                <w:lang w:val="en-US" w:eastAsia="en-IN"/>
              </w:rPr>
              <w:t>(C)</w:t>
            </w:r>
            <w:r>
              <w:rPr>
                <w:rFonts w:ascii="Times New Roman" w:eastAsia="Times New Roman" w:hAnsi="Times New Roman" w:cs="Times New Roman"/>
                <w:b/>
                <w:bCs/>
                <w:sz w:val="24"/>
                <w:szCs w:val="24"/>
                <w:lang w:val="en-US" w:eastAsia="en-IN"/>
              </w:rPr>
              <w:t xml:space="preserve"> 3D and 2D Protein-Ligand Interaction of </w:t>
            </w:r>
            <w:r w:rsidRPr="00EB15A1">
              <w:rPr>
                <w:rFonts w:ascii="Times New Roman" w:eastAsia="Times New Roman" w:hAnsi="Times New Roman" w:cs="Times New Roman"/>
                <w:b/>
                <w:bCs/>
                <w:sz w:val="24"/>
                <w:szCs w:val="24"/>
                <w:lang w:val="en-US" w:eastAsia="en-IN"/>
              </w:rPr>
              <w:t>4I1H-</w:t>
            </w:r>
            <w:r>
              <w:rPr>
                <w:rFonts w:ascii="Times New Roman" w:eastAsia="Times New Roman" w:hAnsi="Times New Roman" w:cs="Times New Roman"/>
                <w:b/>
                <w:bCs/>
                <w:sz w:val="24"/>
                <w:szCs w:val="24"/>
                <w:lang w:val="en-US" w:eastAsia="en-IN"/>
              </w:rPr>
              <w:t>3-Hexen-2-one</w:t>
            </w:r>
          </w:p>
        </w:tc>
      </w:tr>
      <w:tr w:rsidR="00777E4B" w14:paraId="7E950FBE" w14:textId="77777777" w:rsidTr="00305B88">
        <w:tc>
          <w:tcPr>
            <w:tcW w:w="5496" w:type="dxa"/>
            <w:vAlign w:val="center"/>
          </w:tcPr>
          <w:p w14:paraId="2AF32846" w14:textId="77777777" w:rsidR="00777E4B" w:rsidRDefault="00777E4B" w:rsidP="00305B88">
            <w:pPr>
              <w:pStyle w:val="NoSpacing"/>
              <w:rPr>
                <w:rFonts w:ascii="Times New Roman" w:eastAsia="Times New Roman" w:hAnsi="Times New Roman" w:cs="Times New Roman"/>
                <w:sz w:val="24"/>
                <w:szCs w:val="24"/>
                <w:lang w:val="en-US" w:eastAsia="en-IN"/>
              </w:rPr>
            </w:pPr>
            <w:r>
              <w:rPr>
                <w:noProof/>
              </w:rPr>
              <w:drawing>
                <wp:inline distT="0" distB="0" distL="0" distR="0" wp14:anchorId="2BA9C12D" wp14:editId="0B7696EB">
                  <wp:extent cx="3155229" cy="2160000"/>
                  <wp:effectExtent l="0" t="0" r="7620" b="0"/>
                  <wp:docPr id="2910797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55229" cy="2160000"/>
                          </a:xfrm>
                          <a:prstGeom prst="rect">
                            <a:avLst/>
                          </a:prstGeom>
                          <a:noFill/>
                          <a:ln>
                            <a:noFill/>
                          </a:ln>
                        </pic:spPr>
                      </pic:pic>
                    </a:graphicData>
                  </a:graphic>
                </wp:inline>
              </w:drawing>
            </w:r>
          </w:p>
        </w:tc>
        <w:tc>
          <w:tcPr>
            <w:tcW w:w="5016" w:type="dxa"/>
            <w:vAlign w:val="center"/>
          </w:tcPr>
          <w:p w14:paraId="4D5CDCF2" w14:textId="77777777" w:rsidR="00777E4B" w:rsidRDefault="00777E4B" w:rsidP="00305B88">
            <w:pPr>
              <w:jc w:val="center"/>
              <w:rPr>
                <w:rFonts w:ascii="Times New Roman" w:eastAsia="Times New Roman" w:hAnsi="Times New Roman" w:cs="Times New Roman"/>
                <w:b/>
                <w:bCs/>
                <w:sz w:val="24"/>
                <w:szCs w:val="24"/>
                <w:lang w:val="en-US" w:eastAsia="en-IN"/>
              </w:rPr>
            </w:pPr>
            <w:r w:rsidRPr="00C27DB9">
              <w:rPr>
                <w:rFonts w:ascii="Times New Roman" w:eastAsia="Times New Roman" w:hAnsi="Times New Roman" w:cs="Times New Roman"/>
                <w:b/>
                <w:bCs/>
                <w:noProof/>
                <w:sz w:val="24"/>
                <w:szCs w:val="24"/>
                <w:lang w:val="en-US" w:eastAsia="en-IN"/>
              </w:rPr>
              <w:drawing>
                <wp:inline distT="0" distB="0" distL="0" distR="0" wp14:anchorId="6FAB1C1B" wp14:editId="160F0F58">
                  <wp:extent cx="2880000" cy="2404771"/>
                  <wp:effectExtent l="0" t="0" r="0" b="0"/>
                  <wp:docPr id="1372961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61729"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2880000" cy="2404771"/>
                          </a:xfrm>
                          <a:prstGeom prst="rect">
                            <a:avLst/>
                          </a:prstGeom>
                        </pic:spPr>
                      </pic:pic>
                    </a:graphicData>
                  </a:graphic>
                </wp:inline>
              </w:drawing>
            </w:r>
          </w:p>
        </w:tc>
      </w:tr>
      <w:tr w:rsidR="00777E4B" w14:paraId="430CC9D0" w14:textId="77777777" w:rsidTr="00305B88">
        <w:tc>
          <w:tcPr>
            <w:tcW w:w="10512" w:type="dxa"/>
            <w:gridSpan w:val="2"/>
            <w:vAlign w:val="center"/>
          </w:tcPr>
          <w:p w14:paraId="3789F871" w14:textId="77777777" w:rsidR="00777E4B" w:rsidRDefault="00777E4B" w:rsidP="00305B88">
            <w:pPr>
              <w:pStyle w:val="NoSpacing"/>
              <w:jc w:val="center"/>
              <w:rPr>
                <w:rFonts w:ascii="Times New Roman" w:eastAsia="Times New Roman" w:hAnsi="Times New Roman" w:cs="Times New Roman"/>
                <w:sz w:val="24"/>
                <w:szCs w:val="24"/>
                <w:lang w:val="en-US" w:eastAsia="en-IN"/>
              </w:rPr>
            </w:pPr>
            <w:r w:rsidRPr="00ED54A1">
              <w:rPr>
                <w:rFonts w:ascii="Times New Roman" w:eastAsia="Times New Roman" w:hAnsi="Times New Roman" w:cs="Times New Roman"/>
                <w:b/>
                <w:bCs/>
                <w:sz w:val="24"/>
                <w:szCs w:val="24"/>
                <w:lang w:val="en-US" w:eastAsia="en-IN"/>
              </w:rPr>
              <w:t>(D)</w:t>
            </w:r>
            <w:r>
              <w:rPr>
                <w:rFonts w:ascii="Times New Roman" w:eastAsia="Times New Roman" w:hAnsi="Times New Roman" w:cs="Times New Roman"/>
                <w:b/>
                <w:bCs/>
                <w:sz w:val="24"/>
                <w:szCs w:val="24"/>
                <w:lang w:val="en-US" w:eastAsia="en-IN"/>
              </w:rPr>
              <w:t xml:space="preserve"> 3D and 2D Protein-Ligand Interaction of </w:t>
            </w:r>
            <w:r w:rsidRPr="00EB15A1">
              <w:rPr>
                <w:rFonts w:ascii="Times New Roman" w:eastAsia="Times New Roman" w:hAnsi="Times New Roman" w:cs="Times New Roman"/>
                <w:b/>
                <w:bCs/>
                <w:sz w:val="24"/>
                <w:szCs w:val="24"/>
                <w:lang w:val="en-US" w:eastAsia="en-IN"/>
              </w:rPr>
              <w:t>4I1H-</w:t>
            </w:r>
            <w:r>
              <w:rPr>
                <w:rFonts w:ascii="Times New Roman" w:eastAsia="Times New Roman" w:hAnsi="Times New Roman" w:cs="Times New Roman"/>
                <w:b/>
                <w:bCs/>
                <w:sz w:val="24"/>
                <w:szCs w:val="24"/>
                <w:lang w:val="en-US" w:eastAsia="en-IN"/>
              </w:rPr>
              <w:t>Linalool</w:t>
            </w:r>
          </w:p>
        </w:tc>
      </w:tr>
      <w:tr w:rsidR="00777E4B" w14:paraId="493B419A" w14:textId="77777777" w:rsidTr="00305B88">
        <w:tc>
          <w:tcPr>
            <w:tcW w:w="5496" w:type="dxa"/>
            <w:vAlign w:val="center"/>
          </w:tcPr>
          <w:p w14:paraId="5CA70455" w14:textId="77777777" w:rsidR="00777E4B" w:rsidRDefault="00777E4B" w:rsidP="00305B88">
            <w:pPr>
              <w:pStyle w:val="NoSpacing"/>
              <w:rPr>
                <w:rFonts w:ascii="Times New Roman" w:eastAsia="Times New Roman" w:hAnsi="Times New Roman" w:cs="Times New Roman"/>
                <w:sz w:val="24"/>
                <w:szCs w:val="24"/>
                <w:lang w:val="en-US" w:eastAsia="en-IN"/>
              </w:rPr>
            </w:pPr>
            <w:r>
              <w:rPr>
                <w:noProof/>
              </w:rPr>
              <w:drawing>
                <wp:inline distT="0" distB="0" distL="0" distR="0" wp14:anchorId="5A2E9DBD" wp14:editId="5C3C11CF">
                  <wp:extent cx="3155229" cy="2160000"/>
                  <wp:effectExtent l="0" t="0" r="7620" b="0"/>
                  <wp:docPr id="3071348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55229" cy="2160000"/>
                          </a:xfrm>
                          <a:prstGeom prst="rect">
                            <a:avLst/>
                          </a:prstGeom>
                          <a:noFill/>
                          <a:ln>
                            <a:noFill/>
                          </a:ln>
                        </pic:spPr>
                      </pic:pic>
                    </a:graphicData>
                  </a:graphic>
                </wp:inline>
              </w:drawing>
            </w:r>
          </w:p>
        </w:tc>
        <w:tc>
          <w:tcPr>
            <w:tcW w:w="5016" w:type="dxa"/>
            <w:vAlign w:val="center"/>
          </w:tcPr>
          <w:p w14:paraId="0E5E0D92" w14:textId="77777777" w:rsidR="00777E4B" w:rsidRDefault="00777E4B" w:rsidP="00305B88">
            <w:pPr>
              <w:jc w:val="center"/>
              <w:rPr>
                <w:rFonts w:ascii="Times New Roman" w:eastAsia="Times New Roman" w:hAnsi="Times New Roman" w:cs="Times New Roman"/>
                <w:b/>
                <w:bCs/>
                <w:sz w:val="24"/>
                <w:szCs w:val="24"/>
                <w:lang w:val="en-US" w:eastAsia="en-IN"/>
              </w:rPr>
            </w:pPr>
            <w:r w:rsidRPr="00C27DB9">
              <w:rPr>
                <w:rFonts w:ascii="Times New Roman" w:eastAsia="Times New Roman" w:hAnsi="Times New Roman" w:cs="Times New Roman"/>
                <w:b/>
                <w:bCs/>
                <w:noProof/>
                <w:sz w:val="24"/>
                <w:szCs w:val="24"/>
                <w:lang w:val="en-US" w:eastAsia="en-IN"/>
              </w:rPr>
              <w:drawing>
                <wp:inline distT="0" distB="0" distL="0" distR="0" wp14:anchorId="734FC7F3" wp14:editId="0F4AEDA0">
                  <wp:extent cx="2880000" cy="2241268"/>
                  <wp:effectExtent l="0" t="0" r="0" b="6985"/>
                  <wp:docPr id="496148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48156"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2880000" cy="2241268"/>
                          </a:xfrm>
                          <a:prstGeom prst="rect">
                            <a:avLst/>
                          </a:prstGeom>
                        </pic:spPr>
                      </pic:pic>
                    </a:graphicData>
                  </a:graphic>
                </wp:inline>
              </w:drawing>
            </w:r>
          </w:p>
        </w:tc>
      </w:tr>
      <w:tr w:rsidR="00777E4B" w14:paraId="095F18E7" w14:textId="77777777" w:rsidTr="00305B88">
        <w:tc>
          <w:tcPr>
            <w:tcW w:w="10512" w:type="dxa"/>
            <w:gridSpan w:val="2"/>
            <w:vAlign w:val="center"/>
          </w:tcPr>
          <w:p w14:paraId="01508731" w14:textId="77777777" w:rsidR="00777E4B" w:rsidRDefault="00777E4B" w:rsidP="00305B88">
            <w:pPr>
              <w:pStyle w:val="NoSpacing"/>
              <w:jc w:val="center"/>
              <w:rPr>
                <w:rFonts w:ascii="Times New Roman" w:eastAsia="Times New Roman" w:hAnsi="Times New Roman" w:cs="Times New Roman"/>
                <w:sz w:val="24"/>
                <w:szCs w:val="24"/>
                <w:lang w:val="en-US" w:eastAsia="en-IN"/>
              </w:rPr>
            </w:pPr>
            <w:r w:rsidRPr="00ED54A1">
              <w:rPr>
                <w:rFonts w:ascii="Times New Roman" w:eastAsia="Times New Roman" w:hAnsi="Times New Roman" w:cs="Times New Roman"/>
                <w:b/>
                <w:bCs/>
                <w:sz w:val="24"/>
                <w:szCs w:val="24"/>
                <w:lang w:val="en-US" w:eastAsia="en-IN"/>
              </w:rPr>
              <w:t>(E)</w:t>
            </w:r>
            <w:r>
              <w:rPr>
                <w:rFonts w:ascii="Times New Roman" w:eastAsia="Times New Roman" w:hAnsi="Times New Roman" w:cs="Times New Roman"/>
                <w:b/>
                <w:bCs/>
                <w:sz w:val="24"/>
                <w:szCs w:val="24"/>
                <w:lang w:val="en-US" w:eastAsia="en-IN"/>
              </w:rPr>
              <w:t xml:space="preserve"> 3D and 2D Protein-Ligand Interaction of </w:t>
            </w:r>
            <w:r w:rsidRPr="00EB15A1">
              <w:rPr>
                <w:rFonts w:ascii="Times New Roman" w:eastAsia="Times New Roman" w:hAnsi="Times New Roman" w:cs="Times New Roman"/>
                <w:b/>
                <w:bCs/>
                <w:sz w:val="24"/>
                <w:szCs w:val="24"/>
                <w:lang w:val="en-US" w:eastAsia="en-IN"/>
              </w:rPr>
              <w:t>4I1H-</w:t>
            </w:r>
            <w:r>
              <w:rPr>
                <w:rFonts w:ascii="Times New Roman" w:eastAsia="Times New Roman" w:hAnsi="Times New Roman" w:cs="Times New Roman"/>
                <w:b/>
                <w:bCs/>
                <w:sz w:val="24"/>
                <w:szCs w:val="24"/>
                <w:lang w:val="en-US" w:eastAsia="en-IN"/>
              </w:rPr>
              <w:t>Menthol</w:t>
            </w:r>
          </w:p>
        </w:tc>
      </w:tr>
      <w:tr w:rsidR="00777E4B" w14:paraId="741D563B" w14:textId="77777777" w:rsidTr="00305B88">
        <w:tc>
          <w:tcPr>
            <w:tcW w:w="5496" w:type="dxa"/>
            <w:vAlign w:val="center"/>
          </w:tcPr>
          <w:p w14:paraId="204B0EF1" w14:textId="77777777" w:rsidR="00777E4B" w:rsidRDefault="00777E4B" w:rsidP="00305B88">
            <w:pPr>
              <w:pStyle w:val="NoSpacing"/>
              <w:rPr>
                <w:rFonts w:ascii="Times New Roman" w:eastAsia="Times New Roman" w:hAnsi="Times New Roman" w:cs="Times New Roman"/>
                <w:sz w:val="24"/>
                <w:szCs w:val="24"/>
                <w:lang w:val="en-US" w:eastAsia="en-IN"/>
              </w:rPr>
            </w:pPr>
            <w:r>
              <w:rPr>
                <w:noProof/>
              </w:rPr>
              <w:lastRenderedPageBreak/>
              <w:drawing>
                <wp:inline distT="0" distB="0" distL="0" distR="0" wp14:anchorId="3A995EA4" wp14:editId="64B8984C">
                  <wp:extent cx="3347555" cy="2160000"/>
                  <wp:effectExtent l="0" t="0" r="5715" b="0"/>
                  <wp:docPr id="10901417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47555" cy="2160000"/>
                          </a:xfrm>
                          <a:prstGeom prst="rect">
                            <a:avLst/>
                          </a:prstGeom>
                          <a:noFill/>
                          <a:ln>
                            <a:noFill/>
                          </a:ln>
                        </pic:spPr>
                      </pic:pic>
                    </a:graphicData>
                  </a:graphic>
                </wp:inline>
              </w:drawing>
            </w:r>
          </w:p>
        </w:tc>
        <w:tc>
          <w:tcPr>
            <w:tcW w:w="5016" w:type="dxa"/>
            <w:vAlign w:val="center"/>
          </w:tcPr>
          <w:p w14:paraId="7A88FB4B" w14:textId="77777777" w:rsidR="00777E4B" w:rsidRDefault="00777E4B" w:rsidP="00305B88">
            <w:pPr>
              <w:jc w:val="center"/>
              <w:rPr>
                <w:rFonts w:ascii="Times New Roman" w:eastAsia="Times New Roman" w:hAnsi="Times New Roman" w:cs="Times New Roman"/>
                <w:b/>
                <w:bCs/>
                <w:sz w:val="24"/>
                <w:szCs w:val="24"/>
                <w:lang w:val="en-US" w:eastAsia="en-IN"/>
              </w:rPr>
            </w:pPr>
            <w:r w:rsidRPr="00C27DB9">
              <w:rPr>
                <w:rFonts w:ascii="Times New Roman" w:eastAsia="Times New Roman" w:hAnsi="Times New Roman" w:cs="Times New Roman"/>
                <w:b/>
                <w:bCs/>
                <w:noProof/>
                <w:sz w:val="24"/>
                <w:szCs w:val="24"/>
                <w:lang w:val="en-US" w:eastAsia="en-IN"/>
              </w:rPr>
              <w:drawing>
                <wp:inline distT="0" distB="0" distL="0" distR="0" wp14:anchorId="632A7342" wp14:editId="54716903">
                  <wp:extent cx="2743287" cy="2700000"/>
                  <wp:effectExtent l="0" t="0" r="0" b="5715"/>
                  <wp:docPr id="1304241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41163"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2743287" cy="2700000"/>
                          </a:xfrm>
                          <a:prstGeom prst="rect">
                            <a:avLst/>
                          </a:prstGeom>
                        </pic:spPr>
                      </pic:pic>
                    </a:graphicData>
                  </a:graphic>
                </wp:inline>
              </w:drawing>
            </w:r>
          </w:p>
        </w:tc>
      </w:tr>
      <w:tr w:rsidR="00777E4B" w14:paraId="2A434578" w14:textId="77777777" w:rsidTr="00305B88">
        <w:tc>
          <w:tcPr>
            <w:tcW w:w="10512" w:type="dxa"/>
            <w:gridSpan w:val="2"/>
            <w:vAlign w:val="center"/>
          </w:tcPr>
          <w:p w14:paraId="2481FFE9" w14:textId="77777777" w:rsidR="00777E4B" w:rsidRDefault="00777E4B" w:rsidP="00305B88">
            <w:pPr>
              <w:pStyle w:val="NoSpacing"/>
              <w:jc w:val="center"/>
              <w:rPr>
                <w:rFonts w:ascii="Times New Roman" w:eastAsia="Times New Roman" w:hAnsi="Times New Roman" w:cs="Times New Roman"/>
                <w:sz w:val="24"/>
                <w:szCs w:val="24"/>
                <w:lang w:val="en-US" w:eastAsia="en-IN"/>
              </w:rPr>
            </w:pPr>
            <w:r w:rsidRPr="00ED54A1">
              <w:rPr>
                <w:rFonts w:ascii="Times New Roman" w:eastAsia="Times New Roman" w:hAnsi="Times New Roman" w:cs="Times New Roman"/>
                <w:b/>
                <w:bCs/>
                <w:sz w:val="24"/>
                <w:szCs w:val="24"/>
                <w:lang w:eastAsia="en-IN"/>
              </w:rPr>
              <w:t>(F)</w:t>
            </w:r>
            <w:r>
              <w:rPr>
                <w:rFonts w:ascii="Times New Roman" w:eastAsia="Times New Roman" w:hAnsi="Times New Roman" w:cs="Times New Roman"/>
                <w:b/>
                <w:bCs/>
                <w:sz w:val="24"/>
                <w:szCs w:val="24"/>
                <w:lang w:val="en-US" w:eastAsia="en-IN"/>
              </w:rPr>
              <w:t xml:space="preserve"> 3D and 2D Protein-Ligand Interaction of </w:t>
            </w:r>
            <w:r w:rsidRPr="00EB15A1">
              <w:rPr>
                <w:rFonts w:ascii="Times New Roman" w:eastAsia="Times New Roman" w:hAnsi="Times New Roman" w:cs="Times New Roman"/>
                <w:b/>
                <w:bCs/>
                <w:sz w:val="24"/>
                <w:szCs w:val="24"/>
                <w:lang w:val="en-US" w:eastAsia="en-IN"/>
              </w:rPr>
              <w:t>4I1H</w:t>
            </w:r>
            <w:r w:rsidRPr="00CA0E9F">
              <w:rPr>
                <w:rFonts w:ascii="Times New Roman" w:eastAsia="Times New Roman" w:hAnsi="Times New Roman" w:cs="Times New Roman"/>
                <w:b/>
                <w:bCs/>
                <w:sz w:val="24"/>
                <w:szCs w:val="24"/>
                <w:lang w:val="en-US" w:eastAsia="en-IN"/>
              </w:rPr>
              <w:t>-</w:t>
            </w:r>
            <w:r w:rsidRPr="00CA0E9F">
              <w:rPr>
                <w:rFonts w:ascii="Times New Roman" w:hAnsi="Times New Roman" w:cs="Times New Roman"/>
                <w:b/>
                <w:bCs/>
                <w:noProof/>
                <w:sz w:val="24"/>
                <w:szCs w:val="24"/>
              </w:rPr>
              <w:t>α-copaene</w:t>
            </w:r>
          </w:p>
        </w:tc>
      </w:tr>
      <w:tr w:rsidR="00777E4B" w14:paraId="1434E50B" w14:textId="77777777" w:rsidTr="00305B88">
        <w:tc>
          <w:tcPr>
            <w:tcW w:w="5496" w:type="dxa"/>
            <w:vAlign w:val="center"/>
          </w:tcPr>
          <w:p w14:paraId="71CCCC6E" w14:textId="77777777" w:rsidR="00777E4B" w:rsidRPr="003B2AAD" w:rsidRDefault="00777E4B" w:rsidP="00305B88">
            <w:pPr>
              <w:pStyle w:val="NoSpacing"/>
              <w:rPr>
                <w:rFonts w:ascii="Times New Roman" w:eastAsia="Times New Roman" w:hAnsi="Times New Roman" w:cs="Times New Roman"/>
                <w:sz w:val="24"/>
                <w:szCs w:val="24"/>
                <w:lang w:eastAsia="en-IN"/>
              </w:rPr>
            </w:pPr>
            <w:r>
              <w:rPr>
                <w:noProof/>
              </w:rPr>
              <w:drawing>
                <wp:inline distT="0" distB="0" distL="0" distR="0" wp14:anchorId="56C5C8E9" wp14:editId="5680C6F8">
                  <wp:extent cx="3135439" cy="2160000"/>
                  <wp:effectExtent l="0" t="0" r="8255" b="0"/>
                  <wp:docPr id="18200135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35439" cy="2160000"/>
                          </a:xfrm>
                          <a:prstGeom prst="rect">
                            <a:avLst/>
                          </a:prstGeom>
                          <a:noFill/>
                          <a:ln>
                            <a:noFill/>
                          </a:ln>
                        </pic:spPr>
                      </pic:pic>
                    </a:graphicData>
                  </a:graphic>
                </wp:inline>
              </w:drawing>
            </w:r>
          </w:p>
        </w:tc>
        <w:tc>
          <w:tcPr>
            <w:tcW w:w="5016" w:type="dxa"/>
            <w:vAlign w:val="center"/>
          </w:tcPr>
          <w:p w14:paraId="58CB8EDF" w14:textId="77777777" w:rsidR="00777E4B" w:rsidRDefault="00777E4B" w:rsidP="00305B88">
            <w:pPr>
              <w:jc w:val="center"/>
              <w:rPr>
                <w:rFonts w:ascii="Times New Roman" w:eastAsia="Times New Roman" w:hAnsi="Times New Roman" w:cs="Times New Roman"/>
                <w:b/>
                <w:bCs/>
                <w:sz w:val="24"/>
                <w:szCs w:val="24"/>
                <w:lang w:val="en-US" w:eastAsia="en-IN"/>
              </w:rPr>
            </w:pPr>
            <w:r w:rsidRPr="005E2135">
              <w:rPr>
                <w:rFonts w:ascii="Times New Roman" w:eastAsia="Times New Roman" w:hAnsi="Times New Roman" w:cs="Times New Roman"/>
                <w:b/>
                <w:bCs/>
                <w:noProof/>
                <w:sz w:val="24"/>
                <w:szCs w:val="24"/>
                <w:lang w:val="en-US" w:eastAsia="en-IN"/>
              </w:rPr>
              <w:drawing>
                <wp:inline distT="0" distB="0" distL="0" distR="0" wp14:anchorId="71BA14C0" wp14:editId="71788591">
                  <wp:extent cx="2880000" cy="2172832"/>
                  <wp:effectExtent l="0" t="0" r="0" b="0"/>
                  <wp:docPr id="136144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42307"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2880000" cy="2172832"/>
                          </a:xfrm>
                          <a:prstGeom prst="rect">
                            <a:avLst/>
                          </a:prstGeom>
                        </pic:spPr>
                      </pic:pic>
                    </a:graphicData>
                  </a:graphic>
                </wp:inline>
              </w:drawing>
            </w:r>
          </w:p>
        </w:tc>
      </w:tr>
      <w:tr w:rsidR="00777E4B" w14:paraId="58F5952B" w14:textId="77777777" w:rsidTr="00305B88">
        <w:tc>
          <w:tcPr>
            <w:tcW w:w="10512" w:type="dxa"/>
            <w:gridSpan w:val="2"/>
            <w:vAlign w:val="center"/>
          </w:tcPr>
          <w:p w14:paraId="4C439D47" w14:textId="77777777" w:rsidR="00777E4B" w:rsidRDefault="00777E4B" w:rsidP="00305B88">
            <w:pPr>
              <w:pStyle w:val="NoSpacing"/>
              <w:jc w:val="center"/>
              <w:rPr>
                <w:rFonts w:ascii="Times New Roman" w:eastAsia="Times New Roman" w:hAnsi="Times New Roman" w:cs="Times New Roman"/>
                <w:sz w:val="24"/>
                <w:szCs w:val="24"/>
                <w:lang w:val="en-US" w:eastAsia="en-IN"/>
              </w:rPr>
            </w:pPr>
            <w:r w:rsidRPr="00BD05E6">
              <w:rPr>
                <w:rFonts w:ascii="Times New Roman" w:eastAsia="Times New Roman" w:hAnsi="Times New Roman" w:cs="Times New Roman"/>
                <w:b/>
                <w:bCs/>
                <w:sz w:val="24"/>
                <w:szCs w:val="24"/>
                <w:lang w:eastAsia="en-IN"/>
              </w:rPr>
              <w:t>(G)</w:t>
            </w:r>
            <w:r>
              <w:rPr>
                <w:rFonts w:ascii="Times New Roman" w:eastAsia="Times New Roman" w:hAnsi="Times New Roman" w:cs="Times New Roman"/>
                <w:b/>
                <w:bCs/>
                <w:sz w:val="24"/>
                <w:szCs w:val="24"/>
                <w:lang w:val="en-US" w:eastAsia="en-IN"/>
              </w:rPr>
              <w:t xml:space="preserve"> 3D and 2D Protein-Ligand Interaction of </w:t>
            </w:r>
            <w:r w:rsidRPr="00EB15A1">
              <w:rPr>
                <w:rFonts w:ascii="Times New Roman" w:eastAsia="Times New Roman" w:hAnsi="Times New Roman" w:cs="Times New Roman"/>
                <w:b/>
                <w:bCs/>
                <w:sz w:val="24"/>
                <w:szCs w:val="24"/>
                <w:lang w:val="en-US" w:eastAsia="en-IN"/>
              </w:rPr>
              <w:t>4I1H-</w:t>
            </w:r>
            <w:r>
              <w:rPr>
                <w:rFonts w:ascii="Times New Roman" w:eastAsia="Times New Roman" w:hAnsi="Times New Roman" w:cs="Times New Roman"/>
                <w:b/>
                <w:bCs/>
                <w:sz w:val="24"/>
                <w:szCs w:val="24"/>
                <w:lang w:val="en-US" w:eastAsia="en-IN"/>
              </w:rPr>
              <w:t>3,7-dimethylnonane</w:t>
            </w:r>
          </w:p>
        </w:tc>
      </w:tr>
      <w:tr w:rsidR="00777E4B" w14:paraId="73823419" w14:textId="77777777" w:rsidTr="00305B88">
        <w:tc>
          <w:tcPr>
            <w:tcW w:w="5496" w:type="dxa"/>
            <w:vAlign w:val="center"/>
          </w:tcPr>
          <w:p w14:paraId="60686D6F" w14:textId="77777777" w:rsidR="00777E4B" w:rsidRPr="003B2AAD" w:rsidRDefault="00777E4B" w:rsidP="00305B88">
            <w:pPr>
              <w:pStyle w:val="NoSpacing"/>
              <w:rPr>
                <w:rFonts w:ascii="Times New Roman" w:eastAsia="Times New Roman" w:hAnsi="Times New Roman" w:cs="Times New Roman"/>
                <w:sz w:val="24"/>
                <w:szCs w:val="24"/>
                <w:lang w:eastAsia="en-IN"/>
              </w:rPr>
            </w:pPr>
            <w:r>
              <w:rPr>
                <w:noProof/>
              </w:rPr>
              <w:drawing>
                <wp:inline distT="0" distB="0" distL="0" distR="0" wp14:anchorId="40F8CFBD" wp14:editId="3F813778">
                  <wp:extent cx="2587312" cy="3060000"/>
                  <wp:effectExtent l="0" t="0" r="3810" b="7620"/>
                  <wp:docPr id="15970559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BEBA8EAE-BF5A-486C-A8C5-ECC9F3942E4B}">
                                <a14:imgProps xmlns:a14="http://schemas.microsoft.com/office/drawing/2010/main">
                                  <a14:imgLayer r:embed="rId5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87312" cy="3060000"/>
                          </a:xfrm>
                          <a:prstGeom prst="rect">
                            <a:avLst/>
                          </a:prstGeom>
                          <a:noFill/>
                          <a:ln>
                            <a:noFill/>
                          </a:ln>
                        </pic:spPr>
                      </pic:pic>
                    </a:graphicData>
                  </a:graphic>
                </wp:inline>
              </w:drawing>
            </w:r>
          </w:p>
        </w:tc>
        <w:tc>
          <w:tcPr>
            <w:tcW w:w="5016" w:type="dxa"/>
            <w:vAlign w:val="center"/>
          </w:tcPr>
          <w:p w14:paraId="213B1ADC" w14:textId="77777777" w:rsidR="00777E4B" w:rsidRDefault="00777E4B" w:rsidP="00305B88">
            <w:pPr>
              <w:jc w:val="center"/>
              <w:rPr>
                <w:rFonts w:ascii="Times New Roman" w:eastAsia="Times New Roman" w:hAnsi="Times New Roman" w:cs="Times New Roman"/>
                <w:b/>
                <w:bCs/>
                <w:sz w:val="24"/>
                <w:szCs w:val="24"/>
                <w:lang w:val="en-US" w:eastAsia="en-IN"/>
              </w:rPr>
            </w:pPr>
            <w:r w:rsidRPr="005E2135">
              <w:rPr>
                <w:rFonts w:ascii="Times New Roman" w:eastAsia="Times New Roman" w:hAnsi="Times New Roman" w:cs="Times New Roman"/>
                <w:b/>
                <w:bCs/>
                <w:noProof/>
                <w:sz w:val="24"/>
                <w:szCs w:val="24"/>
                <w:lang w:val="en-US" w:eastAsia="en-IN"/>
              </w:rPr>
              <w:drawing>
                <wp:inline distT="0" distB="0" distL="0" distR="0" wp14:anchorId="38FBB7FE" wp14:editId="44397522">
                  <wp:extent cx="3048290" cy="2520000"/>
                  <wp:effectExtent l="0" t="0" r="0" b="0"/>
                  <wp:docPr id="2088010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10416"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3048290" cy="2520000"/>
                          </a:xfrm>
                          <a:prstGeom prst="rect">
                            <a:avLst/>
                          </a:prstGeom>
                        </pic:spPr>
                      </pic:pic>
                    </a:graphicData>
                  </a:graphic>
                </wp:inline>
              </w:drawing>
            </w:r>
          </w:p>
        </w:tc>
      </w:tr>
      <w:tr w:rsidR="003A2AEA" w14:paraId="41F027F0" w14:textId="77777777" w:rsidTr="00412B30">
        <w:tc>
          <w:tcPr>
            <w:tcW w:w="10512" w:type="dxa"/>
            <w:gridSpan w:val="2"/>
            <w:vAlign w:val="center"/>
          </w:tcPr>
          <w:p w14:paraId="638D61DC" w14:textId="039EF9E0" w:rsidR="003A2AEA" w:rsidRPr="005E2135" w:rsidRDefault="003A2AEA" w:rsidP="003A2AEA">
            <w:pPr>
              <w:jc w:val="center"/>
              <w:rPr>
                <w:rFonts w:ascii="Times New Roman" w:eastAsia="Times New Roman" w:hAnsi="Times New Roman" w:cs="Times New Roman"/>
                <w:b/>
                <w:bCs/>
                <w:noProof/>
                <w:sz w:val="24"/>
                <w:szCs w:val="24"/>
                <w:lang w:val="en-US" w:eastAsia="en-IN"/>
              </w:rPr>
            </w:pPr>
            <w:r w:rsidRPr="00BD05E6">
              <w:rPr>
                <w:rFonts w:ascii="Times New Roman" w:eastAsia="Times New Roman" w:hAnsi="Times New Roman" w:cs="Times New Roman"/>
                <w:b/>
                <w:bCs/>
                <w:sz w:val="24"/>
                <w:szCs w:val="24"/>
                <w:lang w:eastAsia="en-IN"/>
              </w:rPr>
              <w:t>(H)</w:t>
            </w:r>
            <w:r>
              <w:rPr>
                <w:rFonts w:ascii="Times New Roman" w:eastAsia="Times New Roman" w:hAnsi="Times New Roman" w:cs="Times New Roman"/>
                <w:b/>
                <w:bCs/>
                <w:sz w:val="24"/>
                <w:szCs w:val="24"/>
                <w:lang w:val="en-US" w:eastAsia="en-IN"/>
              </w:rPr>
              <w:t xml:space="preserve"> 3D and 2D Protein-Ligand Interaction of </w:t>
            </w:r>
            <w:r w:rsidRPr="00EB15A1">
              <w:rPr>
                <w:rFonts w:ascii="Times New Roman" w:eastAsia="Times New Roman" w:hAnsi="Times New Roman" w:cs="Times New Roman"/>
                <w:b/>
                <w:bCs/>
                <w:sz w:val="24"/>
                <w:szCs w:val="24"/>
                <w:lang w:val="en-US" w:eastAsia="en-IN"/>
              </w:rPr>
              <w:t>4I1H-</w:t>
            </w:r>
            <w:r>
              <w:rPr>
                <w:rFonts w:ascii="Times New Roman" w:eastAsia="Times New Roman" w:hAnsi="Times New Roman" w:cs="Times New Roman"/>
                <w:b/>
                <w:bCs/>
                <w:sz w:val="24"/>
                <w:szCs w:val="24"/>
                <w:lang w:val="en-US" w:eastAsia="en-IN"/>
              </w:rPr>
              <w:t>(Z)-Lanceol acetate</w:t>
            </w:r>
          </w:p>
        </w:tc>
      </w:tr>
      <w:tr w:rsidR="003A2AEA" w14:paraId="41D21A8A" w14:textId="77777777" w:rsidTr="00CF5489">
        <w:tc>
          <w:tcPr>
            <w:tcW w:w="5496" w:type="dxa"/>
            <w:vAlign w:val="center"/>
          </w:tcPr>
          <w:p w14:paraId="46ED695E" w14:textId="1F90E12B" w:rsidR="003A2AEA" w:rsidRDefault="00C42420" w:rsidP="00CF5489">
            <w:pPr>
              <w:pStyle w:val="NoSpacing"/>
              <w:jc w:val="center"/>
              <w:rPr>
                <w:noProof/>
              </w:rPr>
            </w:pPr>
            <w:r w:rsidRPr="00C42420">
              <w:rPr>
                <w:noProof/>
              </w:rPr>
              <w:lastRenderedPageBreak/>
              <w:drawing>
                <wp:inline distT="0" distB="0" distL="0" distR="0" wp14:anchorId="20F1BBDC" wp14:editId="1A12A9E8">
                  <wp:extent cx="3291840" cy="2303145"/>
                  <wp:effectExtent l="0" t="0" r="3810" b="1905"/>
                  <wp:docPr id="665674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BEBA8EAE-BF5A-486C-A8C5-ECC9F3942E4B}">
                                <a14:imgProps xmlns:a14="http://schemas.microsoft.com/office/drawing/2010/main">
                                  <a14:imgLayer r:embed="rId6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96135" cy="2306150"/>
                          </a:xfrm>
                          <a:prstGeom prst="rect">
                            <a:avLst/>
                          </a:prstGeom>
                          <a:noFill/>
                          <a:ln>
                            <a:noFill/>
                          </a:ln>
                        </pic:spPr>
                      </pic:pic>
                    </a:graphicData>
                  </a:graphic>
                </wp:inline>
              </w:drawing>
            </w:r>
          </w:p>
        </w:tc>
        <w:tc>
          <w:tcPr>
            <w:tcW w:w="5016" w:type="dxa"/>
            <w:vAlign w:val="center"/>
          </w:tcPr>
          <w:p w14:paraId="1CF017EA" w14:textId="42FF5129" w:rsidR="003A2AEA" w:rsidRPr="005E2135" w:rsidRDefault="003A2AEA" w:rsidP="003A2AEA">
            <w:pPr>
              <w:jc w:val="center"/>
              <w:rPr>
                <w:rFonts w:ascii="Times New Roman" w:eastAsia="Times New Roman" w:hAnsi="Times New Roman" w:cs="Times New Roman"/>
                <w:b/>
                <w:bCs/>
                <w:noProof/>
                <w:sz w:val="24"/>
                <w:szCs w:val="24"/>
                <w:lang w:val="en-US" w:eastAsia="en-IN"/>
              </w:rPr>
            </w:pPr>
            <w:r w:rsidRPr="00753337">
              <w:rPr>
                <w:rFonts w:ascii="Times New Roman" w:eastAsia="Times New Roman" w:hAnsi="Times New Roman" w:cs="Times New Roman"/>
                <w:b/>
                <w:bCs/>
                <w:noProof/>
                <w:sz w:val="24"/>
                <w:szCs w:val="24"/>
                <w:lang w:val="en-US" w:eastAsia="en-IN"/>
              </w:rPr>
              <w:drawing>
                <wp:inline distT="0" distB="0" distL="0" distR="0" wp14:anchorId="57D971A7" wp14:editId="5DAF5069">
                  <wp:extent cx="2902656" cy="2412000"/>
                  <wp:effectExtent l="0" t="0" r="0" b="7620"/>
                  <wp:docPr id="220315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5693" name=""/>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a:off x="0" y="0"/>
                            <a:ext cx="2902656" cy="2412000"/>
                          </a:xfrm>
                          <a:prstGeom prst="rect">
                            <a:avLst/>
                          </a:prstGeom>
                        </pic:spPr>
                      </pic:pic>
                    </a:graphicData>
                  </a:graphic>
                </wp:inline>
              </w:drawing>
            </w:r>
          </w:p>
        </w:tc>
      </w:tr>
      <w:tr w:rsidR="00403451" w:rsidRPr="00403451" w14:paraId="092344E9" w14:textId="77777777" w:rsidTr="00403451">
        <w:trPr>
          <w:trHeight w:val="285"/>
        </w:trPr>
        <w:tc>
          <w:tcPr>
            <w:tcW w:w="10512" w:type="dxa"/>
            <w:gridSpan w:val="2"/>
            <w:vAlign w:val="center"/>
          </w:tcPr>
          <w:p w14:paraId="65159C8A" w14:textId="2E39311F" w:rsidR="00403451" w:rsidRDefault="00403451" w:rsidP="003A2AEA">
            <w:pPr>
              <w:pStyle w:val="NoSpacing"/>
              <w:jc w:val="center"/>
              <w:rPr>
                <w:rFonts w:ascii="Times New Roman" w:eastAsia="Times New Roman" w:hAnsi="Times New Roman" w:cs="Times New Roman"/>
                <w:sz w:val="24"/>
                <w:szCs w:val="24"/>
                <w:lang w:val="en-US" w:eastAsia="en-IN"/>
              </w:rPr>
            </w:pPr>
            <w:r>
              <w:rPr>
                <w:rFonts w:ascii="Times New Roman" w:eastAsia="Times New Roman" w:hAnsi="Times New Roman" w:cs="Times New Roman"/>
                <w:b/>
                <w:bCs/>
                <w:sz w:val="24"/>
                <w:szCs w:val="24"/>
                <w:lang w:eastAsia="en-IN"/>
              </w:rPr>
              <w:t>(I</w:t>
            </w:r>
            <w:r w:rsidRPr="00BD05E6">
              <w:rPr>
                <w:rFonts w:ascii="Times New Roman" w:eastAsia="Times New Roman" w:hAnsi="Times New Roman" w:cs="Times New Roman"/>
                <w:b/>
                <w:bCs/>
                <w:sz w:val="24"/>
                <w:szCs w:val="24"/>
                <w:lang w:eastAsia="en-IN"/>
              </w:rPr>
              <w:t>)</w:t>
            </w:r>
            <w:r>
              <w:rPr>
                <w:rFonts w:ascii="Times New Roman" w:eastAsia="Times New Roman" w:hAnsi="Times New Roman" w:cs="Times New Roman"/>
                <w:b/>
                <w:bCs/>
                <w:sz w:val="24"/>
                <w:szCs w:val="24"/>
                <w:lang w:val="en-US" w:eastAsia="en-IN"/>
              </w:rPr>
              <w:t xml:space="preserve"> 3D and 2D Protein-Ligand Interaction of </w:t>
            </w:r>
            <w:r w:rsidRPr="00EB15A1">
              <w:rPr>
                <w:rFonts w:ascii="Times New Roman" w:eastAsia="Times New Roman" w:hAnsi="Times New Roman" w:cs="Times New Roman"/>
                <w:b/>
                <w:bCs/>
                <w:sz w:val="24"/>
                <w:szCs w:val="24"/>
                <w:lang w:val="en-US" w:eastAsia="en-IN"/>
              </w:rPr>
              <w:t>4I1H-</w:t>
            </w:r>
            <w:r>
              <w:rPr>
                <w:rFonts w:ascii="Times New Roman" w:eastAsia="Times New Roman" w:hAnsi="Times New Roman" w:cs="Times New Roman"/>
                <w:b/>
                <w:bCs/>
                <w:sz w:val="24"/>
                <w:szCs w:val="24"/>
                <w:lang w:val="en-US" w:eastAsia="en-IN"/>
              </w:rPr>
              <w:t>5-</w:t>
            </w:r>
            <w:r>
              <w:t xml:space="preserve"> </w:t>
            </w:r>
            <w:r w:rsidRPr="00EB54FD">
              <w:rPr>
                <w:rFonts w:ascii="Times New Roman" w:eastAsia="Times New Roman" w:hAnsi="Times New Roman" w:cs="Times New Roman"/>
                <w:b/>
                <w:bCs/>
                <w:sz w:val="24"/>
                <w:szCs w:val="24"/>
                <w:lang w:val="en-US" w:eastAsia="en-IN"/>
              </w:rPr>
              <w:t>fluorouracil</w:t>
            </w:r>
          </w:p>
        </w:tc>
      </w:tr>
    </w:tbl>
    <w:p w14:paraId="7C48CF81" w14:textId="734EEE1A" w:rsidR="00403451" w:rsidRDefault="00403451" w:rsidP="00403451">
      <w:pPr>
        <w:spacing w:before="100" w:beforeAutospacing="1" w:after="100" w:afterAutospacing="1"/>
        <w:jc w:val="both"/>
        <w:rPr>
          <w:rFonts w:ascii="Times New Roman" w:eastAsia="Times New Roman" w:hAnsi="Times New Roman" w:cs="Times New Roman"/>
          <w:b/>
          <w:bCs/>
          <w:color w:val="000000" w:themeColor="text1"/>
          <w:sz w:val="24"/>
          <w:szCs w:val="24"/>
          <w:lang w:val="en-US" w:eastAsia="en-IN"/>
        </w:rPr>
      </w:pPr>
      <w:r w:rsidRPr="00991877">
        <w:rPr>
          <w:rFonts w:ascii="Times New Roman" w:eastAsia="Times New Roman" w:hAnsi="Times New Roman" w:cs="Times New Roman"/>
          <w:b/>
          <w:bCs/>
          <w:color w:val="000000" w:themeColor="text1"/>
          <w:sz w:val="24"/>
          <w:szCs w:val="24"/>
          <w:lang w:val="en-US" w:eastAsia="en-IN"/>
        </w:rPr>
        <w:t xml:space="preserve">Figure </w:t>
      </w:r>
      <w:r>
        <w:rPr>
          <w:rFonts w:ascii="Times New Roman" w:eastAsia="Times New Roman" w:hAnsi="Times New Roman" w:cs="Times New Roman"/>
          <w:b/>
          <w:bCs/>
          <w:color w:val="000000" w:themeColor="text1"/>
          <w:sz w:val="24"/>
          <w:szCs w:val="24"/>
          <w:lang w:val="en-US" w:eastAsia="en-IN"/>
        </w:rPr>
        <w:t>4</w:t>
      </w:r>
      <w:r w:rsidRPr="00991877">
        <w:rPr>
          <w:rFonts w:ascii="Times New Roman" w:eastAsia="Times New Roman" w:hAnsi="Times New Roman" w:cs="Times New Roman"/>
          <w:b/>
          <w:bCs/>
          <w:color w:val="000000" w:themeColor="text1"/>
          <w:sz w:val="24"/>
          <w:szCs w:val="24"/>
          <w:lang w:val="en-US" w:eastAsia="en-IN"/>
        </w:rPr>
        <w:t xml:space="preserve">: Receptor- Ligand Interaction diagrams </w:t>
      </w:r>
      <w:r>
        <w:rPr>
          <w:rFonts w:ascii="Times New Roman" w:eastAsia="Times New Roman" w:hAnsi="Times New Roman" w:cs="Times New Roman"/>
          <w:b/>
          <w:bCs/>
          <w:color w:val="000000" w:themeColor="text1"/>
          <w:sz w:val="24"/>
          <w:szCs w:val="24"/>
          <w:lang w:val="en-US" w:eastAsia="en-IN"/>
        </w:rPr>
        <w:t xml:space="preserve">of docked </w:t>
      </w:r>
      <w:r w:rsidRPr="00991877">
        <w:rPr>
          <w:rFonts w:ascii="Times New Roman" w:eastAsia="Times New Roman" w:hAnsi="Times New Roman" w:cs="Times New Roman"/>
          <w:b/>
          <w:bCs/>
          <w:color w:val="000000" w:themeColor="text1"/>
          <w:sz w:val="24"/>
          <w:szCs w:val="24"/>
          <w:lang w:val="en-US" w:eastAsia="en-IN"/>
        </w:rPr>
        <w:t>compounds</w:t>
      </w:r>
      <w:r>
        <w:rPr>
          <w:rFonts w:ascii="Times New Roman" w:eastAsia="Times New Roman" w:hAnsi="Times New Roman" w:cs="Times New Roman"/>
          <w:b/>
          <w:bCs/>
          <w:color w:val="000000" w:themeColor="text1"/>
          <w:sz w:val="24"/>
          <w:szCs w:val="24"/>
          <w:lang w:val="en-US" w:eastAsia="en-IN"/>
        </w:rPr>
        <w:t xml:space="preserve"> at active site of</w:t>
      </w:r>
      <w:r w:rsidRPr="00991877">
        <w:rPr>
          <w:rFonts w:ascii="Times New Roman" w:eastAsia="Times New Roman" w:hAnsi="Times New Roman" w:cs="Times New Roman"/>
          <w:b/>
          <w:bCs/>
          <w:color w:val="000000" w:themeColor="text1"/>
          <w:sz w:val="24"/>
          <w:szCs w:val="24"/>
          <w:lang w:val="en-US" w:eastAsia="en-IN"/>
        </w:rPr>
        <w:t xml:space="preserve"> </w:t>
      </w:r>
      <w:r>
        <w:rPr>
          <w:rFonts w:ascii="Times New Roman" w:eastAsia="Times New Roman" w:hAnsi="Times New Roman" w:cs="Times New Roman"/>
          <w:b/>
          <w:bCs/>
          <w:color w:val="000000" w:themeColor="text1"/>
          <w:sz w:val="24"/>
          <w:szCs w:val="24"/>
          <w:lang w:val="en-US" w:eastAsia="en-IN"/>
        </w:rPr>
        <w:t xml:space="preserve">selected </w:t>
      </w:r>
      <w:r w:rsidRPr="00991877">
        <w:rPr>
          <w:rFonts w:ascii="Times New Roman" w:eastAsia="Times New Roman" w:hAnsi="Times New Roman" w:cs="Times New Roman"/>
          <w:b/>
          <w:bCs/>
          <w:color w:val="000000" w:themeColor="text1"/>
          <w:sz w:val="24"/>
          <w:szCs w:val="24"/>
          <w:lang w:val="en-US" w:eastAsia="en-IN"/>
        </w:rPr>
        <w:t>protein (</w:t>
      </w:r>
      <w:r>
        <w:rPr>
          <w:rFonts w:ascii="Times New Roman" w:eastAsia="Times New Roman" w:hAnsi="Times New Roman" w:cs="Times New Roman"/>
          <w:b/>
          <w:bCs/>
          <w:color w:val="000000" w:themeColor="text1"/>
          <w:sz w:val="24"/>
          <w:szCs w:val="24"/>
          <w:lang w:val="en-US" w:eastAsia="en-IN"/>
        </w:rPr>
        <w:t>PDB ID:</w:t>
      </w:r>
      <w:r w:rsidRPr="00991877">
        <w:rPr>
          <w:rFonts w:ascii="Times New Roman" w:eastAsia="Times New Roman" w:hAnsi="Times New Roman" w:cs="Times New Roman"/>
          <w:b/>
          <w:bCs/>
          <w:color w:val="000000" w:themeColor="text1"/>
          <w:sz w:val="24"/>
          <w:szCs w:val="24"/>
          <w:lang w:val="en-US" w:eastAsia="en-IN"/>
        </w:rPr>
        <w:t>4I1H)</w:t>
      </w:r>
    </w:p>
    <w:p w14:paraId="3BDB1C1A" w14:textId="77777777" w:rsidR="00A51B9A" w:rsidRDefault="00A51B9A" w:rsidP="00403451">
      <w:pPr>
        <w:spacing w:before="100" w:beforeAutospacing="1" w:after="100" w:afterAutospacing="1"/>
        <w:jc w:val="both"/>
        <w:rPr>
          <w:rFonts w:ascii="Times New Roman" w:eastAsia="Times New Roman" w:hAnsi="Times New Roman" w:cs="Times New Roman"/>
          <w:b/>
          <w:bCs/>
          <w:color w:val="000000" w:themeColor="text1"/>
          <w:sz w:val="24"/>
          <w:szCs w:val="24"/>
          <w:lang w:val="en-US" w:eastAsia="en-IN"/>
        </w:rPr>
      </w:pPr>
    </w:p>
    <w:p w14:paraId="132AE1F8" w14:textId="77777777" w:rsidR="00A51B9A" w:rsidRDefault="00A51B9A" w:rsidP="00403451">
      <w:pPr>
        <w:spacing w:before="100" w:beforeAutospacing="1" w:after="100" w:afterAutospacing="1"/>
        <w:jc w:val="both"/>
        <w:rPr>
          <w:rFonts w:ascii="Times New Roman" w:eastAsia="Times New Roman" w:hAnsi="Times New Roman" w:cs="Times New Roman"/>
          <w:b/>
          <w:bCs/>
          <w:color w:val="000000" w:themeColor="text1"/>
          <w:sz w:val="24"/>
          <w:szCs w:val="24"/>
          <w:lang w:val="en-US" w:eastAsia="en-IN"/>
        </w:rPr>
      </w:pPr>
    </w:p>
    <w:p w14:paraId="7A78FACE" w14:textId="77777777" w:rsidR="00A51B9A" w:rsidRDefault="00A51B9A" w:rsidP="00403451">
      <w:pPr>
        <w:spacing w:before="100" w:beforeAutospacing="1" w:after="100" w:afterAutospacing="1"/>
        <w:jc w:val="both"/>
        <w:rPr>
          <w:rFonts w:ascii="Times New Roman" w:eastAsia="Times New Roman" w:hAnsi="Times New Roman" w:cs="Times New Roman"/>
          <w:b/>
          <w:bCs/>
          <w:color w:val="000000" w:themeColor="text1"/>
          <w:sz w:val="24"/>
          <w:szCs w:val="24"/>
          <w:lang w:val="en-US" w:eastAsia="en-IN"/>
        </w:rPr>
      </w:pPr>
    </w:p>
    <w:p w14:paraId="7DBA91F6" w14:textId="77777777" w:rsidR="00A51B9A" w:rsidRDefault="00A51B9A" w:rsidP="00403451">
      <w:pPr>
        <w:spacing w:before="100" w:beforeAutospacing="1" w:after="100" w:afterAutospacing="1"/>
        <w:jc w:val="both"/>
        <w:rPr>
          <w:rFonts w:ascii="Times New Roman" w:eastAsia="Times New Roman" w:hAnsi="Times New Roman" w:cs="Times New Roman"/>
          <w:b/>
          <w:bCs/>
          <w:color w:val="000000" w:themeColor="text1"/>
          <w:sz w:val="24"/>
          <w:szCs w:val="24"/>
          <w:lang w:val="en-US" w:eastAsia="en-IN"/>
        </w:rPr>
      </w:pPr>
    </w:p>
    <w:p w14:paraId="05C4FE4E" w14:textId="77777777" w:rsidR="00A51B9A" w:rsidRDefault="00A51B9A" w:rsidP="00403451">
      <w:pPr>
        <w:spacing w:before="100" w:beforeAutospacing="1" w:after="100" w:afterAutospacing="1"/>
        <w:jc w:val="both"/>
        <w:rPr>
          <w:rFonts w:ascii="Times New Roman" w:eastAsia="Times New Roman" w:hAnsi="Times New Roman" w:cs="Times New Roman"/>
          <w:b/>
          <w:bCs/>
          <w:color w:val="000000" w:themeColor="text1"/>
          <w:sz w:val="24"/>
          <w:szCs w:val="24"/>
          <w:lang w:val="en-US" w:eastAsia="en-IN"/>
        </w:rPr>
      </w:pPr>
    </w:p>
    <w:p w14:paraId="0C0AD54E" w14:textId="77777777" w:rsidR="00A51B9A" w:rsidRDefault="00A51B9A" w:rsidP="00403451">
      <w:pPr>
        <w:spacing w:before="100" w:beforeAutospacing="1" w:after="100" w:afterAutospacing="1"/>
        <w:jc w:val="both"/>
        <w:rPr>
          <w:rFonts w:ascii="Times New Roman" w:eastAsia="Times New Roman" w:hAnsi="Times New Roman" w:cs="Times New Roman"/>
          <w:b/>
          <w:bCs/>
          <w:color w:val="000000" w:themeColor="text1"/>
          <w:sz w:val="24"/>
          <w:szCs w:val="24"/>
          <w:lang w:val="en-US" w:eastAsia="en-IN"/>
        </w:rPr>
      </w:pPr>
    </w:p>
    <w:p w14:paraId="71EC20AE" w14:textId="77777777" w:rsidR="00A51B9A" w:rsidRDefault="00A51B9A" w:rsidP="00403451">
      <w:pPr>
        <w:spacing w:before="100" w:beforeAutospacing="1" w:after="100" w:afterAutospacing="1"/>
        <w:jc w:val="both"/>
        <w:rPr>
          <w:rFonts w:ascii="Times New Roman" w:eastAsia="Times New Roman" w:hAnsi="Times New Roman" w:cs="Times New Roman"/>
          <w:b/>
          <w:bCs/>
          <w:color w:val="000000" w:themeColor="text1"/>
          <w:sz w:val="24"/>
          <w:szCs w:val="24"/>
          <w:lang w:val="en-US" w:eastAsia="en-IN"/>
        </w:rPr>
      </w:pPr>
    </w:p>
    <w:p w14:paraId="66C4ADB1" w14:textId="77777777" w:rsidR="00A51B9A" w:rsidRDefault="00A51B9A" w:rsidP="00403451">
      <w:pPr>
        <w:spacing w:before="100" w:beforeAutospacing="1" w:after="100" w:afterAutospacing="1"/>
        <w:jc w:val="both"/>
        <w:rPr>
          <w:rFonts w:ascii="Times New Roman" w:eastAsia="Times New Roman" w:hAnsi="Times New Roman" w:cs="Times New Roman"/>
          <w:b/>
          <w:bCs/>
          <w:color w:val="000000" w:themeColor="text1"/>
          <w:sz w:val="24"/>
          <w:szCs w:val="24"/>
          <w:lang w:val="en-US" w:eastAsia="en-IN"/>
        </w:rPr>
      </w:pPr>
    </w:p>
    <w:p w14:paraId="4823C77B" w14:textId="77777777" w:rsidR="00A51B9A" w:rsidRDefault="00A51B9A" w:rsidP="00403451">
      <w:pPr>
        <w:spacing w:before="100" w:beforeAutospacing="1" w:after="100" w:afterAutospacing="1"/>
        <w:jc w:val="both"/>
        <w:rPr>
          <w:rFonts w:ascii="Times New Roman" w:eastAsia="Times New Roman" w:hAnsi="Times New Roman" w:cs="Times New Roman"/>
          <w:b/>
          <w:bCs/>
          <w:color w:val="000000" w:themeColor="text1"/>
          <w:sz w:val="24"/>
          <w:szCs w:val="24"/>
          <w:lang w:val="en-US" w:eastAsia="en-IN"/>
        </w:rPr>
      </w:pPr>
    </w:p>
    <w:p w14:paraId="23BCCFFF" w14:textId="77777777" w:rsidR="00A51B9A" w:rsidRDefault="00A51B9A" w:rsidP="00403451">
      <w:pPr>
        <w:spacing w:before="100" w:beforeAutospacing="1" w:after="100" w:afterAutospacing="1"/>
        <w:jc w:val="both"/>
        <w:rPr>
          <w:rFonts w:ascii="Times New Roman" w:eastAsia="Times New Roman" w:hAnsi="Times New Roman" w:cs="Times New Roman"/>
          <w:b/>
          <w:bCs/>
          <w:color w:val="000000" w:themeColor="text1"/>
          <w:sz w:val="24"/>
          <w:szCs w:val="24"/>
          <w:lang w:val="en-US" w:eastAsia="en-IN"/>
        </w:rPr>
      </w:pPr>
    </w:p>
    <w:p w14:paraId="73D5EB3E" w14:textId="77777777" w:rsidR="00A51B9A" w:rsidRDefault="00A51B9A" w:rsidP="00403451">
      <w:pPr>
        <w:spacing w:before="100" w:beforeAutospacing="1" w:after="100" w:afterAutospacing="1"/>
        <w:jc w:val="both"/>
        <w:rPr>
          <w:rFonts w:ascii="Times New Roman" w:eastAsia="Times New Roman" w:hAnsi="Times New Roman" w:cs="Times New Roman"/>
          <w:b/>
          <w:bCs/>
          <w:color w:val="000000" w:themeColor="text1"/>
          <w:sz w:val="24"/>
          <w:szCs w:val="24"/>
          <w:lang w:val="en-US" w:eastAsia="en-IN"/>
        </w:rPr>
      </w:pPr>
    </w:p>
    <w:p w14:paraId="768443F8" w14:textId="77777777" w:rsidR="00A51B9A" w:rsidRDefault="00A51B9A" w:rsidP="00403451">
      <w:pPr>
        <w:spacing w:before="100" w:beforeAutospacing="1" w:after="100" w:afterAutospacing="1"/>
        <w:jc w:val="both"/>
        <w:rPr>
          <w:rFonts w:ascii="Times New Roman" w:eastAsia="Times New Roman" w:hAnsi="Times New Roman" w:cs="Times New Roman"/>
          <w:b/>
          <w:bCs/>
          <w:color w:val="000000" w:themeColor="text1"/>
          <w:sz w:val="24"/>
          <w:szCs w:val="24"/>
          <w:lang w:val="en-US" w:eastAsia="en-IN"/>
        </w:rPr>
      </w:pPr>
    </w:p>
    <w:p w14:paraId="1CC0AAAC" w14:textId="77777777" w:rsidR="00A51B9A" w:rsidRDefault="00A51B9A" w:rsidP="00403451">
      <w:pPr>
        <w:spacing w:before="100" w:beforeAutospacing="1" w:after="100" w:afterAutospacing="1"/>
        <w:jc w:val="both"/>
        <w:rPr>
          <w:rFonts w:ascii="Times New Roman" w:eastAsia="Times New Roman" w:hAnsi="Times New Roman" w:cs="Times New Roman"/>
          <w:b/>
          <w:bCs/>
          <w:color w:val="000000" w:themeColor="text1"/>
          <w:sz w:val="24"/>
          <w:szCs w:val="24"/>
          <w:lang w:val="en-US" w:eastAsia="en-IN"/>
        </w:rPr>
      </w:pPr>
    </w:p>
    <w:p w14:paraId="48B1FA53" w14:textId="104D79C2" w:rsidR="00777E4B" w:rsidRPr="006B2F79" w:rsidRDefault="00403451" w:rsidP="00B01E0A">
      <w:pPr>
        <w:shd w:val="clear" w:color="auto" w:fill="FFFFFF"/>
        <w:spacing w:before="240"/>
        <w:jc w:val="both"/>
        <w:rPr>
          <w:rFonts w:ascii="Times New Roman" w:eastAsia="Times New Roman" w:hAnsi="Times New Roman" w:cs="Times New Roman"/>
          <w:sz w:val="24"/>
          <w:szCs w:val="24"/>
          <w:lang w:eastAsia="en-IN"/>
        </w:rPr>
        <w:sectPr w:rsidR="00777E4B" w:rsidRPr="006B2F79">
          <w:headerReference w:type="even" r:id="rId65"/>
          <w:headerReference w:type="default" r:id="rId66"/>
          <w:footerReference w:type="even" r:id="rId67"/>
          <w:footerReference w:type="default" r:id="rId68"/>
          <w:headerReference w:type="first" r:id="rId69"/>
          <w:footerReference w:type="first" r:id="rId70"/>
          <w:pgSz w:w="11906" w:h="16838"/>
          <w:pgMar w:top="1440" w:right="1440" w:bottom="1440" w:left="1440" w:header="708" w:footer="708" w:gutter="0"/>
          <w:cols w:space="708"/>
          <w:docGrid w:linePitch="360"/>
        </w:sectPr>
      </w:pPr>
      <w:r>
        <w:rPr>
          <w:rFonts w:ascii="Times New Roman" w:eastAsia="Times New Roman" w:hAnsi="Times New Roman" w:cs="Times New Roman"/>
          <w:sz w:val="24"/>
          <w:szCs w:val="24"/>
          <w:lang w:eastAsia="en-IN"/>
        </w:rPr>
        <w:br/>
      </w:r>
    </w:p>
    <w:tbl>
      <w:tblPr>
        <w:tblpPr w:leftFromText="180" w:rightFromText="180" w:vertAnchor="page" w:horzAnchor="margin" w:tblpXSpec="center" w:tblpY="2301"/>
        <w:tblW w:w="15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126"/>
        <w:gridCol w:w="1275"/>
        <w:gridCol w:w="4253"/>
        <w:gridCol w:w="1560"/>
        <w:gridCol w:w="1842"/>
        <w:gridCol w:w="1560"/>
        <w:gridCol w:w="1560"/>
      </w:tblGrid>
      <w:tr w:rsidR="00A51B9A" w:rsidRPr="00AF578E" w14:paraId="6A8A9204" w14:textId="77777777" w:rsidTr="00A51B9A">
        <w:trPr>
          <w:trHeight w:val="466"/>
        </w:trPr>
        <w:tc>
          <w:tcPr>
            <w:tcW w:w="1135" w:type="dxa"/>
            <w:vMerge w:val="restart"/>
            <w:vAlign w:val="center"/>
          </w:tcPr>
          <w:p w14:paraId="3EAA0DDC" w14:textId="77777777" w:rsidR="00A51B9A" w:rsidRPr="00AF578E" w:rsidRDefault="00A51B9A" w:rsidP="00A51B9A">
            <w:pPr>
              <w:widowControl w:val="0"/>
              <w:autoSpaceDE w:val="0"/>
              <w:autoSpaceDN w:val="0"/>
              <w:spacing w:after="0"/>
              <w:ind w:right="93"/>
              <w:jc w:val="center"/>
              <w:rPr>
                <w:rFonts w:ascii="Times New Roman" w:eastAsia="Times New Roman" w:hAnsi="Times New Roman" w:cs="Times New Roman"/>
                <w:b/>
                <w:spacing w:val="-2"/>
                <w:szCs w:val="22"/>
                <w:lang w:val="en-US" w:bidi="ar-SA"/>
              </w:rPr>
            </w:pPr>
            <w:r>
              <w:rPr>
                <w:rFonts w:ascii="Times New Roman" w:eastAsia="Times New Roman" w:hAnsi="Times New Roman" w:cs="Times New Roman"/>
                <w:b/>
                <w:spacing w:val="-2"/>
                <w:szCs w:val="22"/>
                <w:lang w:val="en-US" w:bidi="ar-SA"/>
              </w:rPr>
              <w:lastRenderedPageBreak/>
              <w:t>Activity</w:t>
            </w:r>
          </w:p>
        </w:tc>
        <w:tc>
          <w:tcPr>
            <w:tcW w:w="2126" w:type="dxa"/>
            <w:vMerge w:val="restart"/>
            <w:vAlign w:val="center"/>
          </w:tcPr>
          <w:p w14:paraId="1CE2781B" w14:textId="77777777" w:rsidR="00A51B9A" w:rsidRPr="004948B7"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r w:rsidRPr="004948B7">
              <w:rPr>
                <w:rFonts w:ascii="Times New Roman" w:eastAsia="Times New Roman" w:hAnsi="Times New Roman" w:cs="Times New Roman"/>
                <w:b/>
                <w:szCs w:val="22"/>
                <w:lang w:val="en-US" w:bidi="ar-SA"/>
              </w:rPr>
              <w:t>Compound</w:t>
            </w:r>
            <w:r w:rsidRPr="004948B7">
              <w:rPr>
                <w:rFonts w:ascii="Times New Roman" w:eastAsia="Times New Roman" w:hAnsi="Times New Roman" w:cs="Times New Roman"/>
                <w:b/>
                <w:spacing w:val="-2"/>
                <w:szCs w:val="22"/>
                <w:lang w:val="en-US" w:bidi="ar-SA"/>
              </w:rPr>
              <w:t xml:space="preserve"> </w:t>
            </w:r>
            <w:r w:rsidRPr="004948B7">
              <w:rPr>
                <w:rFonts w:ascii="Times New Roman" w:eastAsia="Times New Roman" w:hAnsi="Times New Roman" w:cs="Times New Roman"/>
                <w:b/>
                <w:spacing w:val="-4"/>
                <w:szCs w:val="22"/>
                <w:lang w:val="en-US" w:bidi="ar-SA"/>
              </w:rPr>
              <w:t>Name</w:t>
            </w:r>
          </w:p>
        </w:tc>
        <w:tc>
          <w:tcPr>
            <w:tcW w:w="1275" w:type="dxa"/>
            <w:vMerge w:val="restart"/>
            <w:vAlign w:val="center"/>
          </w:tcPr>
          <w:p w14:paraId="37266CB7" w14:textId="77777777" w:rsidR="00A51B9A" w:rsidRPr="0069019F" w:rsidRDefault="00A51B9A" w:rsidP="00A51B9A">
            <w:pPr>
              <w:widowControl w:val="0"/>
              <w:autoSpaceDE w:val="0"/>
              <w:autoSpaceDN w:val="0"/>
              <w:spacing w:after="0"/>
              <w:jc w:val="center"/>
              <w:rPr>
                <w:rFonts w:ascii="Times New Roman" w:eastAsia="Times New Roman" w:hAnsi="Times New Roman" w:cs="Times New Roman"/>
                <w:b/>
                <w:szCs w:val="22"/>
                <w:lang w:val="en-US" w:bidi="ar-SA"/>
              </w:rPr>
            </w:pPr>
            <w:r w:rsidRPr="0069019F">
              <w:rPr>
                <w:rFonts w:ascii="Times New Roman" w:eastAsia="Times New Roman" w:hAnsi="Times New Roman" w:cs="Times New Roman"/>
                <w:b/>
                <w:spacing w:val="-2"/>
                <w:szCs w:val="22"/>
                <w:lang w:val="en-US" w:bidi="ar-SA"/>
              </w:rPr>
              <w:t>Binding Energy (kcal/mol)</w:t>
            </w:r>
          </w:p>
        </w:tc>
        <w:tc>
          <w:tcPr>
            <w:tcW w:w="4253" w:type="dxa"/>
            <w:vMerge w:val="restart"/>
            <w:vAlign w:val="center"/>
          </w:tcPr>
          <w:p w14:paraId="58257834" w14:textId="77777777" w:rsidR="00A51B9A" w:rsidRPr="00AF578E"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r w:rsidRPr="00AF578E">
              <w:rPr>
                <w:rFonts w:ascii="Times New Roman" w:eastAsia="Times New Roman" w:hAnsi="Times New Roman" w:cs="Times New Roman"/>
                <w:b/>
                <w:szCs w:val="22"/>
                <w:lang w:val="en-US" w:bidi="ar-SA"/>
              </w:rPr>
              <w:t>Amino</w:t>
            </w:r>
            <w:r w:rsidRPr="00AF578E">
              <w:rPr>
                <w:rFonts w:ascii="Times New Roman" w:eastAsia="Times New Roman" w:hAnsi="Times New Roman" w:cs="Times New Roman"/>
                <w:b/>
                <w:spacing w:val="-2"/>
                <w:szCs w:val="22"/>
                <w:lang w:val="en-US" w:bidi="ar-SA"/>
              </w:rPr>
              <w:t xml:space="preserve"> </w:t>
            </w:r>
            <w:r w:rsidRPr="00AF578E">
              <w:rPr>
                <w:rFonts w:ascii="Times New Roman" w:eastAsia="Times New Roman" w:hAnsi="Times New Roman" w:cs="Times New Roman"/>
                <w:b/>
                <w:szCs w:val="22"/>
                <w:lang w:val="en-US" w:bidi="ar-SA"/>
              </w:rPr>
              <w:t>acid</w:t>
            </w:r>
            <w:r w:rsidRPr="00AF578E">
              <w:rPr>
                <w:rFonts w:ascii="Times New Roman" w:eastAsia="Times New Roman" w:hAnsi="Times New Roman" w:cs="Times New Roman"/>
                <w:b/>
                <w:spacing w:val="-1"/>
                <w:szCs w:val="22"/>
                <w:lang w:val="en-US" w:bidi="ar-SA"/>
              </w:rPr>
              <w:t xml:space="preserve"> </w:t>
            </w:r>
            <w:r w:rsidRPr="00AF578E">
              <w:rPr>
                <w:rFonts w:ascii="Times New Roman" w:eastAsia="Times New Roman" w:hAnsi="Times New Roman" w:cs="Times New Roman"/>
                <w:b/>
                <w:spacing w:val="-2"/>
                <w:szCs w:val="22"/>
                <w:lang w:val="en-US" w:bidi="ar-SA"/>
              </w:rPr>
              <w:t>residues</w:t>
            </w:r>
          </w:p>
        </w:tc>
        <w:tc>
          <w:tcPr>
            <w:tcW w:w="6522" w:type="dxa"/>
            <w:gridSpan w:val="4"/>
          </w:tcPr>
          <w:p w14:paraId="308146EC" w14:textId="77777777" w:rsidR="00A51B9A" w:rsidRPr="00AF578E"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r>
              <w:rPr>
                <w:rFonts w:ascii="Times New Roman" w:eastAsia="Times New Roman" w:hAnsi="Times New Roman" w:cs="Times New Roman"/>
                <w:b/>
                <w:szCs w:val="22"/>
                <w:lang w:val="en-US" w:bidi="ar-SA"/>
              </w:rPr>
              <w:t>Interactions</w:t>
            </w:r>
          </w:p>
        </w:tc>
      </w:tr>
      <w:tr w:rsidR="00A51B9A" w:rsidRPr="00AF578E" w14:paraId="7D99FD5E" w14:textId="77777777" w:rsidTr="00A51B9A">
        <w:trPr>
          <w:trHeight w:val="20"/>
        </w:trPr>
        <w:tc>
          <w:tcPr>
            <w:tcW w:w="1135" w:type="dxa"/>
            <w:vMerge/>
            <w:vAlign w:val="center"/>
          </w:tcPr>
          <w:p w14:paraId="61108BD4" w14:textId="77777777" w:rsidR="00A51B9A" w:rsidRDefault="00A51B9A" w:rsidP="00A51B9A">
            <w:pPr>
              <w:widowControl w:val="0"/>
              <w:autoSpaceDE w:val="0"/>
              <w:autoSpaceDN w:val="0"/>
              <w:spacing w:after="0"/>
              <w:ind w:right="93"/>
              <w:jc w:val="center"/>
              <w:rPr>
                <w:rFonts w:ascii="Times New Roman" w:eastAsia="Times New Roman" w:hAnsi="Times New Roman" w:cs="Times New Roman"/>
                <w:b/>
                <w:spacing w:val="-2"/>
                <w:szCs w:val="22"/>
                <w:lang w:val="en-US" w:bidi="ar-SA"/>
              </w:rPr>
            </w:pPr>
          </w:p>
        </w:tc>
        <w:tc>
          <w:tcPr>
            <w:tcW w:w="2126" w:type="dxa"/>
            <w:vMerge/>
            <w:vAlign w:val="center"/>
          </w:tcPr>
          <w:p w14:paraId="52D11ED4" w14:textId="77777777" w:rsidR="00A51B9A" w:rsidRPr="004948B7"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p>
        </w:tc>
        <w:tc>
          <w:tcPr>
            <w:tcW w:w="1275" w:type="dxa"/>
            <w:vMerge/>
            <w:vAlign w:val="center"/>
          </w:tcPr>
          <w:p w14:paraId="3B988A8D" w14:textId="77777777" w:rsidR="00A51B9A" w:rsidRPr="0069019F" w:rsidRDefault="00A51B9A" w:rsidP="00A51B9A">
            <w:pPr>
              <w:widowControl w:val="0"/>
              <w:autoSpaceDE w:val="0"/>
              <w:autoSpaceDN w:val="0"/>
              <w:spacing w:after="0"/>
              <w:jc w:val="center"/>
              <w:rPr>
                <w:rFonts w:ascii="Times New Roman" w:eastAsia="Times New Roman" w:hAnsi="Times New Roman" w:cs="Times New Roman"/>
                <w:b/>
                <w:spacing w:val="-2"/>
                <w:szCs w:val="22"/>
                <w:lang w:val="en-US" w:bidi="ar-SA"/>
              </w:rPr>
            </w:pPr>
          </w:p>
        </w:tc>
        <w:tc>
          <w:tcPr>
            <w:tcW w:w="4253" w:type="dxa"/>
            <w:vMerge/>
            <w:vAlign w:val="center"/>
          </w:tcPr>
          <w:p w14:paraId="66080D66" w14:textId="77777777" w:rsidR="00A51B9A" w:rsidRPr="00AF578E"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p>
        </w:tc>
        <w:tc>
          <w:tcPr>
            <w:tcW w:w="1560" w:type="dxa"/>
          </w:tcPr>
          <w:p w14:paraId="5DF6FB83" w14:textId="77777777" w:rsidR="00A51B9A" w:rsidRPr="00AF578E"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r>
              <w:rPr>
                <w:rFonts w:ascii="Times New Roman" w:eastAsia="Times New Roman" w:hAnsi="Times New Roman" w:cs="Times New Roman"/>
                <w:b/>
                <w:szCs w:val="22"/>
                <w:lang w:val="en-US" w:bidi="ar-SA"/>
              </w:rPr>
              <w:t>Van der Waals</w:t>
            </w:r>
          </w:p>
        </w:tc>
        <w:tc>
          <w:tcPr>
            <w:tcW w:w="1842" w:type="dxa"/>
          </w:tcPr>
          <w:p w14:paraId="671BBB49" w14:textId="77777777" w:rsidR="00A51B9A" w:rsidRPr="00AF578E"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r>
              <w:rPr>
                <w:rFonts w:ascii="Times New Roman" w:eastAsia="Times New Roman" w:hAnsi="Times New Roman" w:cs="Times New Roman"/>
                <w:b/>
                <w:szCs w:val="22"/>
                <w:lang w:val="en-US" w:bidi="ar-SA"/>
              </w:rPr>
              <w:t>Pi-alkyl</w:t>
            </w:r>
          </w:p>
        </w:tc>
        <w:tc>
          <w:tcPr>
            <w:tcW w:w="1560" w:type="dxa"/>
          </w:tcPr>
          <w:p w14:paraId="2DECD289" w14:textId="77777777" w:rsidR="00A51B9A" w:rsidRPr="00AF578E"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r>
              <w:rPr>
                <w:rFonts w:ascii="Times New Roman" w:eastAsia="Times New Roman" w:hAnsi="Times New Roman" w:cs="Times New Roman"/>
                <w:b/>
                <w:szCs w:val="22"/>
                <w:lang w:val="en-US" w:bidi="ar-SA"/>
              </w:rPr>
              <w:t>Alkyl</w:t>
            </w:r>
          </w:p>
        </w:tc>
        <w:tc>
          <w:tcPr>
            <w:tcW w:w="1560" w:type="dxa"/>
          </w:tcPr>
          <w:p w14:paraId="7155A4A3" w14:textId="77777777" w:rsidR="00A51B9A" w:rsidRPr="00AF578E" w:rsidRDefault="00A51B9A" w:rsidP="00A51B9A">
            <w:pPr>
              <w:widowControl w:val="0"/>
              <w:autoSpaceDE w:val="0"/>
              <w:autoSpaceDN w:val="0"/>
              <w:spacing w:after="0" w:line="240" w:lineRule="auto"/>
              <w:jc w:val="center"/>
              <w:rPr>
                <w:rFonts w:ascii="Times New Roman" w:eastAsia="Times New Roman" w:hAnsi="Times New Roman" w:cs="Times New Roman"/>
                <w:b/>
                <w:szCs w:val="22"/>
                <w:lang w:val="en-US" w:bidi="ar-SA"/>
              </w:rPr>
            </w:pPr>
            <w:r>
              <w:rPr>
                <w:rFonts w:ascii="Times New Roman" w:eastAsia="Times New Roman" w:hAnsi="Times New Roman" w:cs="Times New Roman"/>
                <w:b/>
                <w:szCs w:val="22"/>
                <w:lang w:val="en-US" w:bidi="ar-SA"/>
              </w:rPr>
              <w:t>H-Bond</w:t>
            </w:r>
          </w:p>
        </w:tc>
      </w:tr>
      <w:tr w:rsidR="00A51B9A" w:rsidRPr="000E0CBB" w14:paraId="3910FF0C" w14:textId="77777777" w:rsidTr="00A51B9A">
        <w:trPr>
          <w:trHeight w:val="20"/>
        </w:trPr>
        <w:tc>
          <w:tcPr>
            <w:tcW w:w="1135" w:type="dxa"/>
            <w:vMerge w:val="restart"/>
            <w:vAlign w:val="center"/>
          </w:tcPr>
          <w:p w14:paraId="1799FE9B" w14:textId="77777777" w:rsidR="00A51B9A" w:rsidRPr="00CB00BA" w:rsidRDefault="00A51B9A" w:rsidP="00A51B9A">
            <w:pPr>
              <w:widowControl w:val="0"/>
              <w:autoSpaceDE w:val="0"/>
              <w:autoSpaceDN w:val="0"/>
              <w:spacing w:after="0" w:line="240" w:lineRule="auto"/>
              <w:ind w:left="9"/>
              <w:jc w:val="center"/>
              <w:rPr>
                <w:rFonts w:ascii="Times New Roman" w:hAnsi="Times New Roman" w:cs="Times New Roman"/>
                <w:b/>
                <w:bCs/>
                <w:sz w:val="24"/>
                <w:szCs w:val="24"/>
              </w:rPr>
            </w:pPr>
            <w:bookmarkStart w:id="2" w:name="_Hlk219123584"/>
            <w:r w:rsidRPr="00CB00BA">
              <w:rPr>
                <w:rFonts w:ascii="Times New Roman" w:hAnsi="Times New Roman" w:cs="Times New Roman"/>
                <w:b/>
                <w:bCs/>
                <w:sz w:val="24"/>
                <w:szCs w:val="24"/>
              </w:rPr>
              <w:t>E3 Ubiquitin ligase Inhibition of PARKIN</w:t>
            </w:r>
            <w:bookmarkEnd w:id="2"/>
            <w:r w:rsidRPr="00CB00BA">
              <w:rPr>
                <w:rFonts w:ascii="Times New Roman" w:hAnsi="Times New Roman" w:cs="Times New Roman"/>
                <w:b/>
                <w:bCs/>
                <w:sz w:val="24"/>
                <w:szCs w:val="24"/>
              </w:rPr>
              <w:t xml:space="preserve"> (Anticancer)</w:t>
            </w:r>
          </w:p>
        </w:tc>
        <w:tc>
          <w:tcPr>
            <w:tcW w:w="2126" w:type="dxa"/>
            <w:vAlign w:val="center"/>
          </w:tcPr>
          <w:p w14:paraId="09C932BD" w14:textId="77777777" w:rsidR="00A51B9A" w:rsidRPr="004948B7" w:rsidRDefault="00A51B9A" w:rsidP="00A51B9A">
            <w:pPr>
              <w:widowControl w:val="0"/>
              <w:autoSpaceDE w:val="0"/>
              <w:autoSpaceDN w:val="0"/>
              <w:spacing w:after="0" w:line="240" w:lineRule="auto"/>
              <w:ind w:left="108"/>
              <w:jc w:val="center"/>
              <w:rPr>
                <w:rFonts w:ascii="Times New Roman" w:hAnsi="Times New Roman" w:cs="Times New Roman"/>
                <w:noProof/>
                <w:szCs w:val="22"/>
              </w:rPr>
            </w:pPr>
            <w:r w:rsidRPr="004948B7">
              <w:rPr>
                <w:rFonts w:ascii="Times New Roman" w:hAnsi="Times New Roman" w:cs="Times New Roman"/>
                <w:noProof/>
                <w:szCs w:val="22"/>
              </w:rPr>
              <w:t>2,2-Dimethyltetrahydrofuran</w:t>
            </w:r>
          </w:p>
        </w:tc>
        <w:tc>
          <w:tcPr>
            <w:tcW w:w="1275" w:type="dxa"/>
            <w:vAlign w:val="center"/>
          </w:tcPr>
          <w:p w14:paraId="06AC3981" w14:textId="77777777" w:rsidR="00A51B9A" w:rsidRPr="0069019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sidRPr="00820A4F">
              <w:rPr>
                <w:rFonts w:ascii="Times New Roman" w:eastAsia="Times New Roman" w:hAnsi="Times New Roman" w:cs="Times New Roman"/>
                <w:b/>
                <w:szCs w:val="22"/>
                <w:lang w:val="en-US" w:bidi="ar-SA"/>
              </w:rPr>
              <w:t>-3.9</w:t>
            </w:r>
          </w:p>
        </w:tc>
        <w:tc>
          <w:tcPr>
            <w:tcW w:w="4253" w:type="dxa"/>
            <w:vAlign w:val="center"/>
          </w:tcPr>
          <w:p w14:paraId="1826D039" w14:textId="77777777" w:rsidR="00A51B9A" w:rsidRPr="000E0CB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4A196B">
              <w:rPr>
                <w:rFonts w:ascii="Times New Roman" w:eastAsia="Times New Roman" w:hAnsi="Times New Roman" w:cs="Times New Roman"/>
                <w:szCs w:val="22"/>
                <w:lang w:bidi="ar-SA"/>
              </w:rPr>
              <w:t>CYS182 TRP183 ASP184 HIS227 LEU228 ILE229 ALA230 VAL250 PHE251 GLN252 ARG256 TRP403</w:t>
            </w:r>
          </w:p>
        </w:tc>
        <w:tc>
          <w:tcPr>
            <w:tcW w:w="1560" w:type="dxa"/>
          </w:tcPr>
          <w:p w14:paraId="240EE3B0"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TRP183</w:t>
            </w:r>
          </w:p>
        </w:tc>
        <w:tc>
          <w:tcPr>
            <w:tcW w:w="1842" w:type="dxa"/>
          </w:tcPr>
          <w:p w14:paraId="6A41ADA1"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TRP403 ALA230</w:t>
            </w:r>
          </w:p>
        </w:tc>
        <w:tc>
          <w:tcPr>
            <w:tcW w:w="1560" w:type="dxa"/>
          </w:tcPr>
          <w:p w14:paraId="74AED965"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VAL465 VAL250</w:t>
            </w:r>
          </w:p>
        </w:tc>
        <w:tc>
          <w:tcPr>
            <w:tcW w:w="1560" w:type="dxa"/>
          </w:tcPr>
          <w:p w14:paraId="72D6E4B6"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HIS227</w:t>
            </w:r>
          </w:p>
        </w:tc>
      </w:tr>
      <w:tr w:rsidR="00A51B9A" w:rsidRPr="000E0CBB" w14:paraId="6FF7E755" w14:textId="77777777" w:rsidTr="00A51B9A">
        <w:trPr>
          <w:trHeight w:val="20"/>
        </w:trPr>
        <w:tc>
          <w:tcPr>
            <w:tcW w:w="1135" w:type="dxa"/>
            <w:vMerge/>
            <w:vAlign w:val="center"/>
          </w:tcPr>
          <w:p w14:paraId="5C153C9C" w14:textId="77777777" w:rsidR="00A51B9A" w:rsidRDefault="00A51B9A" w:rsidP="00A51B9A">
            <w:pPr>
              <w:widowControl w:val="0"/>
              <w:autoSpaceDE w:val="0"/>
              <w:autoSpaceDN w:val="0"/>
              <w:spacing w:after="0" w:line="240" w:lineRule="auto"/>
              <w:ind w:left="9"/>
              <w:jc w:val="center"/>
              <w:rPr>
                <w:rFonts w:ascii="Times New Roman" w:hAnsi="Times New Roman" w:cs="Times New Roman"/>
                <w:sz w:val="24"/>
                <w:szCs w:val="24"/>
              </w:rPr>
            </w:pPr>
          </w:p>
        </w:tc>
        <w:tc>
          <w:tcPr>
            <w:tcW w:w="2126" w:type="dxa"/>
            <w:vAlign w:val="center"/>
          </w:tcPr>
          <w:p w14:paraId="35C310ED" w14:textId="77777777" w:rsidR="00A51B9A" w:rsidRPr="004948B7" w:rsidRDefault="00A51B9A" w:rsidP="00A51B9A">
            <w:pPr>
              <w:widowControl w:val="0"/>
              <w:autoSpaceDE w:val="0"/>
              <w:autoSpaceDN w:val="0"/>
              <w:spacing w:after="0" w:line="240" w:lineRule="auto"/>
              <w:ind w:left="108"/>
              <w:jc w:val="center"/>
              <w:rPr>
                <w:rFonts w:ascii="Times New Roman" w:hAnsi="Times New Roman" w:cs="Times New Roman"/>
                <w:noProof/>
                <w:szCs w:val="22"/>
              </w:rPr>
            </w:pPr>
            <w:r w:rsidRPr="004948B7">
              <w:rPr>
                <w:rFonts w:ascii="Times New Roman" w:hAnsi="Times New Roman" w:cs="Times New Roman"/>
                <w:noProof/>
                <w:szCs w:val="22"/>
              </w:rPr>
              <w:t>2-Ethylbutanal</w:t>
            </w:r>
          </w:p>
        </w:tc>
        <w:tc>
          <w:tcPr>
            <w:tcW w:w="1275" w:type="dxa"/>
            <w:vAlign w:val="center"/>
          </w:tcPr>
          <w:p w14:paraId="176D2F4A" w14:textId="77777777" w:rsidR="00A51B9A" w:rsidRPr="0069019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sidRPr="00820A4F">
              <w:rPr>
                <w:rFonts w:ascii="Times New Roman" w:eastAsia="Times New Roman" w:hAnsi="Times New Roman" w:cs="Times New Roman"/>
                <w:b/>
                <w:szCs w:val="22"/>
                <w:lang w:val="en-US" w:bidi="ar-SA"/>
              </w:rPr>
              <w:t>-3.9</w:t>
            </w:r>
          </w:p>
        </w:tc>
        <w:tc>
          <w:tcPr>
            <w:tcW w:w="4253" w:type="dxa"/>
            <w:vAlign w:val="center"/>
          </w:tcPr>
          <w:p w14:paraId="52BBDF88" w14:textId="77777777" w:rsidR="00A51B9A" w:rsidRPr="000E0CB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4A196B">
              <w:rPr>
                <w:rFonts w:ascii="Times New Roman" w:eastAsia="Times New Roman" w:hAnsi="Times New Roman" w:cs="Times New Roman"/>
                <w:szCs w:val="22"/>
                <w:lang w:bidi="ar-SA"/>
              </w:rPr>
              <w:t>CYS182 TRP183 ASP184 HIS227 LEU228 ILE229 ALA230 VAL250 PHE251 GLN252 ARG256 VAL465</w:t>
            </w:r>
          </w:p>
        </w:tc>
        <w:tc>
          <w:tcPr>
            <w:tcW w:w="1560" w:type="dxa"/>
          </w:tcPr>
          <w:p w14:paraId="0C7B4059"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PHE 251</w:t>
            </w:r>
          </w:p>
        </w:tc>
        <w:tc>
          <w:tcPr>
            <w:tcW w:w="1842" w:type="dxa"/>
          </w:tcPr>
          <w:p w14:paraId="6F6044EF"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LEU 228 TRP183</w:t>
            </w:r>
          </w:p>
        </w:tc>
        <w:tc>
          <w:tcPr>
            <w:tcW w:w="1560" w:type="dxa"/>
          </w:tcPr>
          <w:p w14:paraId="5B418447"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VAL250 VAL465</w:t>
            </w:r>
          </w:p>
        </w:tc>
        <w:tc>
          <w:tcPr>
            <w:tcW w:w="1560" w:type="dxa"/>
          </w:tcPr>
          <w:p w14:paraId="7B7C7094"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GLN252 HIS227</w:t>
            </w:r>
          </w:p>
        </w:tc>
      </w:tr>
      <w:tr w:rsidR="00A51B9A" w:rsidRPr="000E0CBB" w14:paraId="0EFB7B1F" w14:textId="77777777" w:rsidTr="00A51B9A">
        <w:trPr>
          <w:trHeight w:val="20"/>
        </w:trPr>
        <w:tc>
          <w:tcPr>
            <w:tcW w:w="1135" w:type="dxa"/>
            <w:vMerge/>
            <w:vAlign w:val="center"/>
          </w:tcPr>
          <w:p w14:paraId="1472949A" w14:textId="77777777" w:rsidR="00A51B9A" w:rsidRDefault="00A51B9A" w:rsidP="00A51B9A">
            <w:pPr>
              <w:widowControl w:val="0"/>
              <w:autoSpaceDE w:val="0"/>
              <w:autoSpaceDN w:val="0"/>
              <w:spacing w:after="0" w:line="240" w:lineRule="auto"/>
              <w:ind w:left="9"/>
              <w:jc w:val="center"/>
              <w:rPr>
                <w:rFonts w:ascii="Times New Roman" w:hAnsi="Times New Roman" w:cs="Times New Roman"/>
                <w:sz w:val="24"/>
                <w:szCs w:val="24"/>
              </w:rPr>
            </w:pPr>
          </w:p>
        </w:tc>
        <w:tc>
          <w:tcPr>
            <w:tcW w:w="2126" w:type="dxa"/>
            <w:vAlign w:val="center"/>
          </w:tcPr>
          <w:p w14:paraId="0ABBA101" w14:textId="77777777" w:rsidR="00A51B9A" w:rsidRPr="004948B7" w:rsidRDefault="00A51B9A" w:rsidP="00A51B9A">
            <w:pPr>
              <w:widowControl w:val="0"/>
              <w:autoSpaceDE w:val="0"/>
              <w:autoSpaceDN w:val="0"/>
              <w:spacing w:after="0" w:line="240" w:lineRule="auto"/>
              <w:ind w:left="108"/>
              <w:jc w:val="center"/>
              <w:rPr>
                <w:rFonts w:ascii="Times New Roman" w:hAnsi="Times New Roman" w:cs="Times New Roman"/>
                <w:noProof/>
                <w:szCs w:val="22"/>
              </w:rPr>
            </w:pPr>
            <w:r w:rsidRPr="004948B7">
              <w:rPr>
                <w:rFonts w:ascii="Times New Roman" w:hAnsi="Times New Roman" w:cs="Times New Roman"/>
                <w:noProof/>
                <w:szCs w:val="22"/>
              </w:rPr>
              <w:t>3-Hexen-2-one</w:t>
            </w:r>
          </w:p>
        </w:tc>
        <w:tc>
          <w:tcPr>
            <w:tcW w:w="1275" w:type="dxa"/>
            <w:vAlign w:val="center"/>
          </w:tcPr>
          <w:p w14:paraId="5B1C5AA9" w14:textId="77777777" w:rsidR="00A51B9A" w:rsidRPr="0069019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sidRPr="00820A4F">
              <w:rPr>
                <w:rFonts w:ascii="Times New Roman" w:eastAsia="Times New Roman" w:hAnsi="Times New Roman" w:cs="Times New Roman"/>
                <w:b/>
                <w:szCs w:val="22"/>
                <w:lang w:val="en-US" w:bidi="ar-SA"/>
              </w:rPr>
              <w:t>-4.1</w:t>
            </w:r>
          </w:p>
        </w:tc>
        <w:tc>
          <w:tcPr>
            <w:tcW w:w="4253" w:type="dxa"/>
            <w:vAlign w:val="center"/>
          </w:tcPr>
          <w:p w14:paraId="69CEE12E" w14:textId="77777777" w:rsidR="00A51B9A" w:rsidRPr="000E0CB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4A196B">
              <w:rPr>
                <w:rFonts w:ascii="Times New Roman" w:eastAsia="Times New Roman" w:hAnsi="Times New Roman" w:cs="Times New Roman"/>
                <w:szCs w:val="22"/>
                <w:lang w:bidi="ar-SA"/>
              </w:rPr>
              <w:t xml:space="preserve">TRP183 ASP184 HIS227 LEU228 ILE229 ALA230 VAL250 PHE251 GLN252 CYS253 ARG256 </w:t>
            </w:r>
          </w:p>
        </w:tc>
        <w:tc>
          <w:tcPr>
            <w:tcW w:w="1560" w:type="dxa"/>
            <w:vAlign w:val="center"/>
          </w:tcPr>
          <w:p w14:paraId="40A18F1B"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HIS227</w:t>
            </w:r>
          </w:p>
        </w:tc>
        <w:tc>
          <w:tcPr>
            <w:tcW w:w="1842" w:type="dxa"/>
            <w:vAlign w:val="center"/>
          </w:tcPr>
          <w:p w14:paraId="10FBE025"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w:t>
            </w:r>
          </w:p>
        </w:tc>
        <w:tc>
          <w:tcPr>
            <w:tcW w:w="1560" w:type="dxa"/>
            <w:vAlign w:val="center"/>
          </w:tcPr>
          <w:p w14:paraId="29D29D0C"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ALA230 VAL250 VAL465</w:t>
            </w:r>
          </w:p>
        </w:tc>
        <w:tc>
          <w:tcPr>
            <w:tcW w:w="1560" w:type="dxa"/>
            <w:vAlign w:val="center"/>
          </w:tcPr>
          <w:p w14:paraId="0FDF9248"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GLN252</w:t>
            </w:r>
          </w:p>
        </w:tc>
      </w:tr>
      <w:tr w:rsidR="00A51B9A" w:rsidRPr="000E0CBB" w14:paraId="128B5B63" w14:textId="77777777" w:rsidTr="00A51B9A">
        <w:trPr>
          <w:trHeight w:val="20"/>
        </w:trPr>
        <w:tc>
          <w:tcPr>
            <w:tcW w:w="1135" w:type="dxa"/>
            <w:vMerge/>
            <w:vAlign w:val="center"/>
          </w:tcPr>
          <w:p w14:paraId="60AF191F" w14:textId="77777777" w:rsidR="00A51B9A" w:rsidRDefault="00A51B9A" w:rsidP="00A51B9A">
            <w:pPr>
              <w:widowControl w:val="0"/>
              <w:autoSpaceDE w:val="0"/>
              <w:autoSpaceDN w:val="0"/>
              <w:spacing w:after="0" w:line="240" w:lineRule="auto"/>
              <w:ind w:left="9"/>
              <w:jc w:val="center"/>
              <w:rPr>
                <w:rFonts w:ascii="Times New Roman" w:hAnsi="Times New Roman" w:cs="Times New Roman"/>
                <w:sz w:val="24"/>
                <w:szCs w:val="24"/>
              </w:rPr>
            </w:pPr>
          </w:p>
        </w:tc>
        <w:tc>
          <w:tcPr>
            <w:tcW w:w="2126" w:type="dxa"/>
            <w:vAlign w:val="center"/>
          </w:tcPr>
          <w:p w14:paraId="38639154" w14:textId="77777777" w:rsidR="00A51B9A" w:rsidRPr="004948B7" w:rsidRDefault="00A51B9A" w:rsidP="00A51B9A">
            <w:pPr>
              <w:widowControl w:val="0"/>
              <w:autoSpaceDE w:val="0"/>
              <w:autoSpaceDN w:val="0"/>
              <w:spacing w:after="0" w:line="240" w:lineRule="auto"/>
              <w:ind w:left="108"/>
              <w:jc w:val="center"/>
              <w:rPr>
                <w:rFonts w:ascii="Times New Roman" w:hAnsi="Times New Roman" w:cs="Times New Roman"/>
                <w:noProof/>
                <w:szCs w:val="22"/>
              </w:rPr>
            </w:pPr>
            <w:r w:rsidRPr="004948B7">
              <w:rPr>
                <w:rFonts w:ascii="Times New Roman" w:hAnsi="Times New Roman" w:cs="Times New Roman"/>
                <w:noProof/>
                <w:szCs w:val="22"/>
              </w:rPr>
              <w:t>Linalool</w:t>
            </w:r>
          </w:p>
        </w:tc>
        <w:tc>
          <w:tcPr>
            <w:tcW w:w="1275" w:type="dxa"/>
            <w:vAlign w:val="center"/>
          </w:tcPr>
          <w:p w14:paraId="5ECB1FE7" w14:textId="77777777" w:rsidR="00A51B9A" w:rsidRPr="0069019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sidRPr="00820A4F">
              <w:rPr>
                <w:rFonts w:ascii="Times New Roman" w:eastAsia="Times New Roman" w:hAnsi="Times New Roman" w:cs="Times New Roman"/>
                <w:b/>
                <w:szCs w:val="22"/>
                <w:lang w:val="en-US" w:bidi="ar-SA"/>
              </w:rPr>
              <w:t>-4.7</w:t>
            </w:r>
          </w:p>
        </w:tc>
        <w:tc>
          <w:tcPr>
            <w:tcW w:w="4253" w:type="dxa"/>
            <w:vAlign w:val="center"/>
          </w:tcPr>
          <w:p w14:paraId="3193B956" w14:textId="77777777" w:rsidR="00A51B9A" w:rsidRPr="000E0CB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4A196B">
              <w:rPr>
                <w:rFonts w:ascii="Times New Roman" w:eastAsia="Times New Roman" w:hAnsi="Times New Roman" w:cs="Times New Roman"/>
                <w:szCs w:val="22"/>
                <w:lang w:bidi="ar-SA"/>
              </w:rPr>
              <w:t xml:space="preserve">CYS182 TRP183 ASP184 LEU187 HIS227 LEU228 ILE229 ALA230 LEU249 VAL250 PHE251 GLN252 CYS253 ARG256 TRP403 </w:t>
            </w:r>
          </w:p>
        </w:tc>
        <w:tc>
          <w:tcPr>
            <w:tcW w:w="1560" w:type="dxa"/>
            <w:vAlign w:val="center"/>
          </w:tcPr>
          <w:p w14:paraId="0B39D89C"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HIS227</w:t>
            </w:r>
          </w:p>
        </w:tc>
        <w:tc>
          <w:tcPr>
            <w:tcW w:w="1842" w:type="dxa"/>
            <w:vAlign w:val="center"/>
          </w:tcPr>
          <w:p w14:paraId="45378D46"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ARG256 LEU228</w:t>
            </w:r>
          </w:p>
        </w:tc>
        <w:tc>
          <w:tcPr>
            <w:tcW w:w="1560" w:type="dxa"/>
            <w:vAlign w:val="center"/>
          </w:tcPr>
          <w:p w14:paraId="7F337D88"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VAL465 TRP183</w:t>
            </w:r>
          </w:p>
        </w:tc>
        <w:tc>
          <w:tcPr>
            <w:tcW w:w="1560" w:type="dxa"/>
            <w:vAlign w:val="center"/>
          </w:tcPr>
          <w:p w14:paraId="7563D911"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VAL250 LEU228</w:t>
            </w:r>
          </w:p>
        </w:tc>
      </w:tr>
      <w:tr w:rsidR="00A51B9A" w:rsidRPr="000E0CBB" w14:paraId="329958AD" w14:textId="77777777" w:rsidTr="00A51B9A">
        <w:trPr>
          <w:trHeight w:val="20"/>
        </w:trPr>
        <w:tc>
          <w:tcPr>
            <w:tcW w:w="1135" w:type="dxa"/>
            <w:vMerge/>
            <w:vAlign w:val="center"/>
          </w:tcPr>
          <w:p w14:paraId="073DA256" w14:textId="77777777" w:rsidR="00A51B9A" w:rsidRDefault="00A51B9A" w:rsidP="00A51B9A">
            <w:pPr>
              <w:widowControl w:val="0"/>
              <w:autoSpaceDE w:val="0"/>
              <w:autoSpaceDN w:val="0"/>
              <w:spacing w:after="0" w:line="240" w:lineRule="auto"/>
              <w:ind w:left="9"/>
              <w:jc w:val="center"/>
              <w:rPr>
                <w:rFonts w:ascii="Times New Roman" w:hAnsi="Times New Roman" w:cs="Times New Roman"/>
                <w:sz w:val="24"/>
                <w:szCs w:val="24"/>
              </w:rPr>
            </w:pPr>
          </w:p>
        </w:tc>
        <w:tc>
          <w:tcPr>
            <w:tcW w:w="2126" w:type="dxa"/>
            <w:vAlign w:val="center"/>
          </w:tcPr>
          <w:p w14:paraId="628967A6" w14:textId="77777777" w:rsidR="00A51B9A" w:rsidRPr="004948B7" w:rsidRDefault="00A51B9A" w:rsidP="00A51B9A">
            <w:pPr>
              <w:widowControl w:val="0"/>
              <w:autoSpaceDE w:val="0"/>
              <w:autoSpaceDN w:val="0"/>
              <w:spacing w:after="0" w:line="240" w:lineRule="auto"/>
              <w:ind w:left="108"/>
              <w:jc w:val="center"/>
              <w:rPr>
                <w:rFonts w:ascii="Times New Roman" w:hAnsi="Times New Roman" w:cs="Times New Roman"/>
                <w:noProof/>
                <w:szCs w:val="22"/>
              </w:rPr>
            </w:pPr>
            <w:r w:rsidRPr="004948B7">
              <w:rPr>
                <w:rFonts w:ascii="Times New Roman" w:hAnsi="Times New Roman" w:cs="Times New Roman"/>
                <w:noProof/>
                <w:szCs w:val="22"/>
              </w:rPr>
              <w:t>Menthol</w:t>
            </w:r>
          </w:p>
        </w:tc>
        <w:tc>
          <w:tcPr>
            <w:tcW w:w="1275" w:type="dxa"/>
            <w:vAlign w:val="center"/>
          </w:tcPr>
          <w:p w14:paraId="4C5A442A" w14:textId="77777777" w:rsidR="00A51B9A" w:rsidRPr="0069019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sidRPr="00820A4F">
              <w:rPr>
                <w:rFonts w:ascii="Times New Roman" w:eastAsia="Times New Roman" w:hAnsi="Times New Roman" w:cs="Times New Roman"/>
                <w:b/>
                <w:szCs w:val="22"/>
                <w:lang w:val="en-US" w:bidi="ar-SA"/>
              </w:rPr>
              <w:t>-5.0</w:t>
            </w:r>
          </w:p>
        </w:tc>
        <w:tc>
          <w:tcPr>
            <w:tcW w:w="4253" w:type="dxa"/>
            <w:vAlign w:val="center"/>
          </w:tcPr>
          <w:p w14:paraId="3DF5D893" w14:textId="77777777" w:rsidR="00A51B9A" w:rsidRPr="000E0CB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4A196B">
              <w:rPr>
                <w:rFonts w:ascii="Times New Roman" w:eastAsia="Times New Roman" w:hAnsi="Times New Roman" w:cs="Times New Roman"/>
                <w:szCs w:val="22"/>
                <w:lang w:bidi="ar-SA"/>
              </w:rPr>
              <w:t xml:space="preserve">SER181 CYS182 TRP183 ASP184 HIS227 LEU228 ILE229 ALA230 VAL250 PHE251 GLN252 CYS253 </w:t>
            </w:r>
          </w:p>
        </w:tc>
        <w:tc>
          <w:tcPr>
            <w:tcW w:w="1560" w:type="dxa"/>
            <w:vAlign w:val="center"/>
          </w:tcPr>
          <w:p w14:paraId="1B8246A9"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HIS227 LEU228</w:t>
            </w:r>
          </w:p>
        </w:tc>
        <w:tc>
          <w:tcPr>
            <w:tcW w:w="1842" w:type="dxa"/>
            <w:vAlign w:val="center"/>
          </w:tcPr>
          <w:p w14:paraId="6FDD9144"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ALA230 TRP183</w:t>
            </w:r>
          </w:p>
        </w:tc>
        <w:tc>
          <w:tcPr>
            <w:tcW w:w="1560" w:type="dxa"/>
            <w:vAlign w:val="center"/>
          </w:tcPr>
          <w:p w14:paraId="221ACFAC"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VAL465 VAL250</w:t>
            </w:r>
          </w:p>
        </w:tc>
        <w:tc>
          <w:tcPr>
            <w:tcW w:w="1560" w:type="dxa"/>
            <w:vAlign w:val="center"/>
          </w:tcPr>
          <w:p w14:paraId="799DB799"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GLN252</w:t>
            </w:r>
          </w:p>
        </w:tc>
      </w:tr>
      <w:tr w:rsidR="00A51B9A" w:rsidRPr="000E0CBB" w14:paraId="375A2C8D" w14:textId="77777777" w:rsidTr="00A51B9A">
        <w:trPr>
          <w:trHeight w:val="20"/>
        </w:trPr>
        <w:tc>
          <w:tcPr>
            <w:tcW w:w="1135" w:type="dxa"/>
            <w:vMerge/>
            <w:vAlign w:val="center"/>
          </w:tcPr>
          <w:p w14:paraId="3FEBB47F" w14:textId="77777777" w:rsidR="00A51B9A" w:rsidRDefault="00A51B9A" w:rsidP="00A51B9A">
            <w:pPr>
              <w:widowControl w:val="0"/>
              <w:autoSpaceDE w:val="0"/>
              <w:autoSpaceDN w:val="0"/>
              <w:spacing w:after="0" w:line="240" w:lineRule="auto"/>
              <w:ind w:left="9"/>
              <w:jc w:val="center"/>
              <w:rPr>
                <w:rFonts w:ascii="Times New Roman" w:hAnsi="Times New Roman" w:cs="Times New Roman"/>
                <w:sz w:val="24"/>
                <w:szCs w:val="24"/>
              </w:rPr>
            </w:pPr>
          </w:p>
        </w:tc>
        <w:tc>
          <w:tcPr>
            <w:tcW w:w="2126" w:type="dxa"/>
            <w:vAlign w:val="center"/>
          </w:tcPr>
          <w:p w14:paraId="50784932" w14:textId="77777777" w:rsidR="00A51B9A" w:rsidRPr="004948B7" w:rsidRDefault="00A51B9A" w:rsidP="00A51B9A">
            <w:pPr>
              <w:widowControl w:val="0"/>
              <w:autoSpaceDE w:val="0"/>
              <w:autoSpaceDN w:val="0"/>
              <w:spacing w:after="0" w:line="240" w:lineRule="auto"/>
              <w:ind w:left="108"/>
              <w:jc w:val="center"/>
              <w:rPr>
                <w:rFonts w:ascii="Times New Roman" w:hAnsi="Times New Roman" w:cs="Times New Roman"/>
                <w:noProof/>
                <w:szCs w:val="22"/>
              </w:rPr>
            </w:pPr>
            <w:r w:rsidRPr="004948B7">
              <w:rPr>
                <w:rFonts w:ascii="Times New Roman" w:hAnsi="Times New Roman" w:cs="Times New Roman"/>
                <w:noProof/>
                <w:szCs w:val="22"/>
              </w:rPr>
              <w:t>α-copaene</w:t>
            </w:r>
          </w:p>
        </w:tc>
        <w:tc>
          <w:tcPr>
            <w:tcW w:w="1275" w:type="dxa"/>
            <w:vAlign w:val="center"/>
          </w:tcPr>
          <w:p w14:paraId="319CF3EF" w14:textId="77777777" w:rsidR="00A51B9A" w:rsidRPr="0069019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sidRPr="00820A4F">
              <w:rPr>
                <w:rFonts w:ascii="Times New Roman" w:eastAsia="Times New Roman" w:hAnsi="Times New Roman" w:cs="Times New Roman"/>
                <w:b/>
                <w:szCs w:val="22"/>
                <w:lang w:val="en-US" w:bidi="ar-SA"/>
              </w:rPr>
              <w:t>-6.0</w:t>
            </w:r>
          </w:p>
        </w:tc>
        <w:tc>
          <w:tcPr>
            <w:tcW w:w="4253" w:type="dxa"/>
            <w:vAlign w:val="center"/>
          </w:tcPr>
          <w:p w14:paraId="6D46D975" w14:textId="77777777" w:rsidR="00A51B9A" w:rsidRPr="000E0CB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4A196B">
              <w:rPr>
                <w:rFonts w:ascii="Times New Roman" w:eastAsia="Times New Roman" w:hAnsi="Times New Roman" w:cs="Times New Roman"/>
                <w:szCs w:val="22"/>
                <w:lang w:bidi="ar-SA"/>
              </w:rPr>
              <w:t xml:space="preserve">TYR143 SER233 ARG234 ASN235 ILE236 THR237 VAL244 GLU399 GLN400 ARG402 ALA405 ALA406 </w:t>
            </w:r>
          </w:p>
        </w:tc>
        <w:tc>
          <w:tcPr>
            <w:tcW w:w="1560" w:type="dxa"/>
            <w:vAlign w:val="center"/>
          </w:tcPr>
          <w:p w14:paraId="52116233"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SER233</w:t>
            </w:r>
          </w:p>
        </w:tc>
        <w:tc>
          <w:tcPr>
            <w:tcW w:w="1842" w:type="dxa"/>
            <w:vAlign w:val="center"/>
          </w:tcPr>
          <w:p w14:paraId="7FF132BD"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TRP447 TRP143</w:t>
            </w:r>
          </w:p>
        </w:tc>
        <w:tc>
          <w:tcPr>
            <w:tcW w:w="1560" w:type="dxa"/>
            <w:vAlign w:val="center"/>
          </w:tcPr>
          <w:p w14:paraId="6334724C"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LYS427 LYS412 ARG234</w:t>
            </w:r>
          </w:p>
        </w:tc>
        <w:tc>
          <w:tcPr>
            <w:tcW w:w="1560" w:type="dxa"/>
            <w:vAlign w:val="center"/>
          </w:tcPr>
          <w:p w14:paraId="6E11AE57"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w:t>
            </w:r>
          </w:p>
        </w:tc>
      </w:tr>
      <w:tr w:rsidR="00A51B9A" w:rsidRPr="000E0CBB" w14:paraId="2C49012B" w14:textId="77777777" w:rsidTr="00A51B9A">
        <w:trPr>
          <w:trHeight w:val="20"/>
        </w:trPr>
        <w:tc>
          <w:tcPr>
            <w:tcW w:w="1135" w:type="dxa"/>
            <w:vMerge/>
            <w:vAlign w:val="center"/>
          </w:tcPr>
          <w:p w14:paraId="196BFB43" w14:textId="77777777" w:rsidR="00A51B9A" w:rsidRDefault="00A51B9A" w:rsidP="00A51B9A">
            <w:pPr>
              <w:widowControl w:val="0"/>
              <w:autoSpaceDE w:val="0"/>
              <w:autoSpaceDN w:val="0"/>
              <w:spacing w:after="0" w:line="240" w:lineRule="auto"/>
              <w:ind w:left="9"/>
              <w:jc w:val="center"/>
              <w:rPr>
                <w:rFonts w:ascii="Times New Roman" w:hAnsi="Times New Roman" w:cs="Times New Roman"/>
                <w:sz w:val="24"/>
                <w:szCs w:val="24"/>
              </w:rPr>
            </w:pPr>
          </w:p>
        </w:tc>
        <w:tc>
          <w:tcPr>
            <w:tcW w:w="2126" w:type="dxa"/>
            <w:vAlign w:val="center"/>
          </w:tcPr>
          <w:p w14:paraId="5E92EB3E" w14:textId="77777777" w:rsidR="00A51B9A" w:rsidRPr="004948B7" w:rsidRDefault="00A51B9A" w:rsidP="00A51B9A">
            <w:pPr>
              <w:widowControl w:val="0"/>
              <w:autoSpaceDE w:val="0"/>
              <w:autoSpaceDN w:val="0"/>
              <w:spacing w:after="0" w:line="240" w:lineRule="auto"/>
              <w:ind w:left="108"/>
              <w:jc w:val="center"/>
              <w:rPr>
                <w:rFonts w:ascii="Times New Roman" w:hAnsi="Times New Roman" w:cs="Times New Roman"/>
                <w:noProof/>
                <w:szCs w:val="22"/>
              </w:rPr>
            </w:pPr>
            <w:r w:rsidRPr="004948B7">
              <w:rPr>
                <w:rFonts w:ascii="Times New Roman" w:hAnsi="Times New Roman" w:cs="Times New Roman"/>
                <w:noProof/>
                <w:szCs w:val="22"/>
              </w:rPr>
              <w:t>3,7-Dimethylnonane</w:t>
            </w:r>
          </w:p>
        </w:tc>
        <w:tc>
          <w:tcPr>
            <w:tcW w:w="1275" w:type="dxa"/>
            <w:vAlign w:val="center"/>
          </w:tcPr>
          <w:p w14:paraId="45578250" w14:textId="77777777" w:rsidR="00A51B9A" w:rsidRPr="0069019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sidRPr="00820A4F">
              <w:rPr>
                <w:rFonts w:ascii="Times New Roman" w:eastAsia="Times New Roman" w:hAnsi="Times New Roman" w:cs="Times New Roman"/>
                <w:b/>
                <w:szCs w:val="22"/>
                <w:lang w:val="en-US" w:bidi="ar-SA"/>
              </w:rPr>
              <w:t>-4.5</w:t>
            </w:r>
          </w:p>
        </w:tc>
        <w:tc>
          <w:tcPr>
            <w:tcW w:w="4253" w:type="dxa"/>
            <w:vAlign w:val="center"/>
          </w:tcPr>
          <w:p w14:paraId="492F1A44" w14:textId="77777777" w:rsidR="00A51B9A" w:rsidRPr="000E0CB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4A196B">
              <w:rPr>
                <w:rFonts w:ascii="Times New Roman" w:eastAsia="Times New Roman" w:hAnsi="Times New Roman" w:cs="Times New Roman"/>
                <w:szCs w:val="22"/>
                <w:lang w:bidi="ar-SA"/>
              </w:rPr>
              <w:t xml:space="preserve">CYS182 TRP183 ASP184 VAL186 LEU187 PHE208 PHE209 PHE210 THR222 SER223 VAL224 ALA225 </w:t>
            </w:r>
          </w:p>
        </w:tc>
        <w:tc>
          <w:tcPr>
            <w:tcW w:w="1560" w:type="dxa"/>
            <w:vAlign w:val="center"/>
          </w:tcPr>
          <w:p w14:paraId="2F0F8F6D"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ARG256 LEU228 GLN252</w:t>
            </w:r>
          </w:p>
        </w:tc>
        <w:tc>
          <w:tcPr>
            <w:tcW w:w="1842" w:type="dxa"/>
            <w:vAlign w:val="center"/>
          </w:tcPr>
          <w:p w14:paraId="02FE1195"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HIS227 TRP183</w:t>
            </w:r>
          </w:p>
        </w:tc>
        <w:tc>
          <w:tcPr>
            <w:tcW w:w="1560" w:type="dxa"/>
            <w:vAlign w:val="center"/>
          </w:tcPr>
          <w:p w14:paraId="67F53175"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VAL465 VAL250</w:t>
            </w:r>
          </w:p>
        </w:tc>
        <w:tc>
          <w:tcPr>
            <w:tcW w:w="1560" w:type="dxa"/>
            <w:vAlign w:val="center"/>
          </w:tcPr>
          <w:p w14:paraId="4477356A"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w:t>
            </w:r>
          </w:p>
        </w:tc>
      </w:tr>
      <w:tr w:rsidR="00A51B9A" w:rsidRPr="000E0CBB" w14:paraId="7F8B9D60" w14:textId="77777777" w:rsidTr="00A51B9A">
        <w:trPr>
          <w:trHeight w:val="20"/>
        </w:trPr>
        <w:tc>
          <w:tcPr>
            <w:tcW w:w="1135" w:type="dxa"/>
            <w:vMerge/>
            <w:vAlign w:val="center"/>
          </w:tcPr>
          <w:p w14:paraId="07BEAA69" w14:textId="77777777" w:rsidR="00A51B9A" w:rsidRDefault="00A51B9A" w:rsidP="00A51B9A">
            <w:pPr>
              <w:widowControl w:val="0"/>
              <w:autoSpaceDE w:val="0"/>
              <w:autoSpaceDN w:val="0"/>
              <w:spacing w:after="0" w:line="240" w:lineRule="auto"/>
              <w:ind w:left="9"/>
              <w:jc w:val="center"/>
              <w:rPr>
                <w:rFonts w:ascii="Times New Roman" w:hAnsi="Times New Roman" w:cs="Times New Roman"/>
                <w:sz w:val="24"/>
                <w:szCs w:val="24"/>
              </w:rPr>
            </w:pPr>
          </w:p>
        </w:tc>
        <w:tc>
          <w:tcPr>
            <w:tcW w:w="2126" w:type="dxa"/>
            <w:vAlign w:val="center"/>
          </w:tcPr>
          <w:p w14:paraId="389C452D" w14:textId="77777777" w:rsidR="00A51B9A" w:rsidRPr="004948B7" w:rsidRDefault="00A51B9A" w:rsidP="00A51B9A">
            <w:pPr>
              <w:widowControl w:val="0"/>
              <w:autoSpaceDE w:val="0"/>
              <w:autoSpaceDN w:val="0"/>
              <w:spacing w:after="0" w:line="240" w:lineRule="auto"/>
              <w:ind w:left="108"/>
              <w:jc w:val="center"/>
              <w:rPr>
                <w:rFonts w:ascii="Times New Roman" w:hAnsi="Times New Roman" w:cs="Times New Roman"/>
                <w:noProof/>
                <w:szCs w:val="22"/>
              </w:rPr>
            </w:pPr>
            <w:r w:rsidRPr="004948B7">
              <w:rPr>
                <w:rFonts w:ascii="Times New Roman" w:hAnsi="Times New Roman" w:cs="Times New Roman"/>
                <w:noProof/>
                <w:szCs w:val="22"/>
              </w:rPr>
              <w:t>(Z)-Lanceol acetate</w:t>
            </w:r>
          </w:p>
        </w:tc>
        <w:tc>
          <w:tcPr>
            <w:tcW w:w="1275" w:type="dxa"/>
            <w:vAlign w:val="center"/>
          </w:tcPr>
          <w:p w14:paraId="5E16B0AE" w14:textId="77777777" w:rsidR="00A51B9A" w:rsidRPr="0069019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sidRPr="00820A4F">
              <w:rPr>
                <w:rFonts w:ascii="Times New Roman" w:eastAsia="Times New Roman" w:hAnsi="Times New Roman" w:cs="Times New Roman"/>
                <w:b/>
                <w:szCs w:val="22"/>
                <w:lang w:val="en-US" w:bidi="ar-SA"/>
              </w:rPr>
              <w:t>-6.1</w:t>
            </w:r>
          </w:p>
        </w:tc>
        <w:tc>
          <w:tcPr>
            <w:tcW w:w="4253" w:type="dxa"/>
            <w:vAlign w:val="center"/>
          </w:tcPr>
          <w:p w14:paraId="2784DB2E" w14:textId="77777777" w:rsidR="00A51B9A" w:rsidRPr="000E0CB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4A196B">
              <w:rPr>
                <w:rFonts w:ascii="Times New Roman" w:eastAsia="Times New Roman" w:hAnsi="Times New Roman" w:cs="Times New Roman"/>
                <w:szCs w:val="22"/>
                <w:lang w:bidi="ar-SA"/>
              </w:rPr>
              <w:t xml:space="preserve">GLU409 THR410 LYS412 LYS413 THR414 THR415 LYS416 GLU426 LYS427 ASN428 GLY429 GLY430 </w:t>
            </w:r>
          </w:p>
        </w:tc>
        <w:tc>
          <w:tcPr>
            <w:tcW w:w="1560" w:type="dxa"/>
            <w:vAlign w:val="center"/>
          </w:tcPr>
          <w:p w14:paraId="2ED930A1"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SER233 LYS427</w:t>
            </w:r>
          </w:p>
        </w:tc>
        <w:tc>
          <w:tcPr>
            <w:tcW w:w="1842" w:type="dxa"/>
            <w:vAlign w:val="center"/>
          </w:tcPr>
          <w:p w14:paraId="5D2B5DD0"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TRP447 TYR143</w:t>
            </w:r>
          </w:p>
        </w:tc>
        <w:tc>
          <w:tcPr>
            <w:tcW w:w="1560" w:type="dxa"/>
            <w:vAlign w:val="center"/>
          </w:tcPr>
          <w:p w14:paraId="63BADFC8"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LYS412</w:t>
            </w:r>
          </w:p>
        </w:tc>
        <w:tc>
          <w:tcPr>
            <w:tcW w:w="1560" w:type="dxa"/>
            <w:vAlign w:val="center"/>
          </w:tcPr>
          <w:p w14:paraId="1327F917" w14:textId="77777777" w:rsidR="00A51B9A" w:rsidRPr="004A196B"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ARG234 TRP403</w:t>
            </w:r>
          </w:p>
        </w:tc>
      </w:tr>
      <w:tr w:rsidR="00A51B9A" w:rsidRPr="000E0CBB" w14:paraId="5F8E1050" w14:textId="77777777" w:rsidTr="00A51B9A">
        <w:trPr>
          <w:trHeight w:val="20"/>
        </w:trPr>
        <w:tc>
          <w:tcPr>
            <w:tcW w:w="1135" w:type="dxa"/>
            <w:vMerge/>
            <w:vAlign w:val="center"/>
          </w:tcPr>
          <w:p w14:paraId="2A216AA8" w14:textId="77777777" w:rsidR="00A51B9A" w:rsidRPr="00B01E0A" w:rsidRDefault="00A51B9A" w:rsidP="00A51B9A">
            <w:pPr>
              <w:widowControl w:val="0"/>
              <w:autoSpaceDE w:val="0"/>
              <w:autoSpaceDN w:val="0"/>
              <w:spacing w:after="0" w:line="240" w:lineRule="auto"/>
              <w:ind w:left="9"/>
              <w:jc w:val="center"/>
              <w:rPr>
                <w:rFonts w:ascii="Times New Roman" w:hAnsi="Times New Roman" w:cs="Times New Roman"/>
                <w:sz w:val="24"/>
                <w:szCs w:val="24"/>
              </w:rPr>
            </w:pPr>
          </w:p>
        </w:tc>
        <w:tc>
          <w:tcPr>
            <w:tcW w:w="2126" w:type="dxa"/>
            <w:vAlign w:val="center"/>
          </w:tcPr>
          <w:p w14:paraId="5F056F65" w14:textId="77777777" w:rsidR="00A51B9A" w:rsidRDefault="00A51B9A" w:rsidP="00A51B9A">
            <w:pPr>
              <w:widowControl w:val="0"/>
              <w:autoSpaceDE w:val="0"/>
              <w:autoSpaceDN w:val="0"/>
              <w:spacing w:after="0" w:line="240" w:lineRule="auto"/>
              <w:ind w:left="108"/>
              <w:jc w:val="center"/>
              <w:rPr>
                <w:rFonts w:ascii="Times New Roman" w:eastAsia="Times New Roman" w:hAnsi="Times New Roman" w:cs="Times New Roman"/>
                <w:sz w:val="24"/>
                <w:szCs w:val="24"/>
                <w:lang w:val="en-US" w:eastAsia="en-IN"/>
              </w:rPr>
            </w:pPr>
            <w:r w:rsidRPr="00B01E0A">
              <w:rPr>
                <w:rFonts w:ascii="Times New Roman" w:eastAsia="Times New Roman" w:hAnsi="Times New Roman" w:cs="Times New Roman"/>
                <w:sz w:val="24"/>
                <w:szCs w:val="24"/>
                <w:lang w:val="en-US" w:eastAsia="en-IN"/>
              </w:rPr>
              <w:t>5-fluorouracil</w:t>
            </w:r>
          </w:p>
          <w:p w14:paraId="6E8F50A7" w14:textId="77777777" w:rsidR="00A51B9A" w:rsidRPr="00B01E0A" w:rsidRDefault="00A51B9A" w:rsidP="00A51B9A">
            <w:pPr>
              <w:widowControl w:val="0"/>
              <w:autoSpaceDE w:val="0"/>
              <w:autoSpaceDN w:val="0"/>
              <w:spacing w:after="0" w:line="240" w:lineRule="auto"/>
              <w:ind w:left="108"/>
              <w:jc w:val="center"/>
              <w:rPr>
                <w:rFonts w:ascii="Times New Roman" w:hAnsi="Times New Roman" w:cs="Times New Roman"/>
                <w:noProof/>
                <w:szCs w:val="22"/>
                <w:lang w:val="en-US"/>
              </w:rPr>
            </w:pPr>
            <w:r>
              <w:rPr>
                <w:rFonts w:ascii="Times New Roman" w:hAnsi="Times New Roman" w:cs="Times New Roman"/>
                <w:sz w:val="24"/>
                <w:szCs w:val="24"/>
              </w:rPr>
              <w:t>(</w:t>
            </w:r>
            <w:r w:rsidRPr="00B01E0A">
              <w:rPr>
                <w:rFonts w:ascii="Times New Roman" w:hAnsi="Times New Roman" w:cs="Times New Roman"/>
                <w:sz w:val="24"/>
                <w:szCs w:val="24"/>
              </w:rPr>
              <w:t>Reference</w:t>
            </w:r>
            <w:r>
              <w:rPr>
                <w:rFonts w:ascii="Times New Roman" w:hAnsi="Times New Roman" w:cs="Times New Roman"/>
                <w:sz w:val="24"/>
                <w:szCs w:val="24"/>
              </w:rPr>
              <w:t xml:space="preserve"> </w:t>
            </w:r>
            <w:r w:rsidRPr="00B01E0A">
              <w:rPr>
                <w:rFonts w:ascii="Times New Roman" w:hAnsi="Times New Roman" w:cs="Times New Roman"/>
                <w:sz w:val="24"/>
                <w:szCs w:val="24"/>
              </w:rPr>
              <w:t>Compound</w:t>
            </w:r>
            <w:r>
              <w:rPr>
                <w:rFonts w:ascii="Times New Roman" w:hAnsi="Times New Roman" w:cs="Times New Roman"/>
                <w:sz w:val="24"/>
                <w:szCs w:val="24"/>
              </w:rPr>
              <w:t>)</w:t>
            </w:r>
          </w:p>
        </w:tc>
        <w:tc>
          <w:tcPr>
            <w:tcW w:w="1275" w:type="dxa"/>
            <w:vAlign w:val="center"/>
          </w:tcPr>
          <w:p w14:paraId="0B160424" w14:textId="77777777" w:rsidR="00A51B9A" w:rsidRPr="00820A4F" w:rsidRDefault="00A51B9A" w:rsidP="00A51B9A">
            <w:pPr>
              <w:widowControl w:val="0"/>
              <w:autoSpaceDE w:val="0"/>
              <w:autoSpaceDN w:val="0"/>
              <w:spacing w:after="0" w:line="240" w:lineRule="auto"/>
              <w:ind w:left="11"/>
              <w:jc w:val="center"/>
              <w:rPr>
                <w:rFonts w:ascii="Times New Roman" w:eastAsia="Times New Roman" w:hAnsi="Times New Roman" w:cs="Times New Roman"/>
                <w:b/>
                <w:szCs w:val="22"/>
                <w:lang w:val="en-US" w:bidi="ar-SA"/>
              </w:rPr>
            </w:pPr>
            <w:r>
              <w:rPr>
                <w:rFonts w:ascii="Times New Roman" w:eastAsia="Times New Roman" w:hAnsi="Times New Roman" w:cs="Times New Roman"/>
                <w:b/>
                <w:szCs w:val="22"/>
                <w:lang w:val="en-US" w:bidi="ar-SA"/>
              </w:rPr>
              <w:t>-7.1</w:t>
            </w:r>
          </w:p>
        </w:tc>
        <w:tc>
          <w:tcPr>
            <w:tcW w:w="4253" w:type="dxa"/>
            <w:vAlign w:val="center"/>
          </w:tcPr>
          <w:p w14:paraId="66A99B17" w14:textId="77777777" w:rsidR="00A51B9A" w:rsidRPr="004A196B" w:rsidRDefault="00A51B9A" w:rsidP="00A51B9A">
            <w:pPr>
              <w:widowControl w:val="0"/>
              <w:autoSpaceDE w:val="0"/>
              <w:autoSpaceDN w:val="0"/>
              <w:spacing w:after="0"/>
              <w:ind w:left="109" w:right="96"/>
              <w:jc w:val="both"/>
              <w:rPr>
                <w:rFonts w:ascii="Times New Roman" w:eastAsia="Times New Roman" w:hAnsi="Times New Roman" w:cs="Times New Roman"/>
                <w:szCs w:val="22"/>
                <w:lang w:bidi="ar-SA"/>
              </w:rPr>
            </w:pPr>
            <w:r w:rsidRPr="00D9669E">
              <w:rPr>
                <w:rFonts w:ascii="Times New Roman" w:eastAsia="Times New Roman" w:hAnsi="Times New Roman" w:cs="Times New Roman"/>
                <w:szCs w:val="22"/>
                <w:lang w:bidi="ar-SA"/>
              </w:rPr>
              <w:t>ASP184 LEU187 HIS227 LEU228 ILE229 ALA230 LEU249 VAL250 PHE251 GLN252 CYS253 ARG256 VAL465</w:t>
            </w:r>
          </w:p>
        </w:tc>
        <w:tc>
          <w:tcPr>
            <w:tcW w:w="1560" w:type="dxa"/>
            <w:vAlign w:val="center"/>
          </w:tcPr>
          <w:p w14:paraId="13AF9C2C" w14:textId="77777777" w:rsidR="00A51B9A"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VAL250</w:t>
            </w:r>
          </w:p>
        </w:tc>
        <w:tc>
          <w:tcPr>
            <w:tcW w:w="1842" w:type="dxa"/>
            <w:vAlign w:val="center"/>
          </w:tcPr>
          <w:p w14:paraId="5306FD27" w14:textId="77777777" w:rsidR="00A51B9A"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w:t>
            </w:r>
          </w:p>
        </w:tc>
        <w:tc>
          <w:tcPr>
            <w:tcW w:w="1560" w:type="dxa"/>
            <w:vAlign w:val="center"/>
          </w:tcPr>
          <w:p w14:paraId="4E2AB1B6" w14:textId="77777777" w:rsidR="00A51B9A"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w:t>
            </w:r>
          </w:p>
        </w:tc>
        <w:tc>
          <w:tcPr>
            <w:tcW w:w="1560" w:type="dxa"/>
            <w:vAlign w:val="center"/>
          </w:tcPr>
          <w:p w14:paraId="56F06636" w14:textId="77777777" w:rsidR="00A51B9A" w:rsidRDefault="00A51B9A" w:rsidP="00A51B9A">
            <w:pPr>
              <w:widowControl w:val="0"/>
              <w:autoSpaceDE w:val="0"/>
              <w:autoSpaceDN w:val="0"/>
              <w:spacing w:after="0"/>
              <w:ind w:left="109" w:right="96"/>
              <w:jc w:val="cente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HIS227 ARG256</w:t>
            </w:r>
          </w:p>
        </w:tc>
      </w:tr>
    </w:tbl>
    <w:p w14:paraId="6EDD13AC" w14:textId="62509ED7" w:rsidR="00B06852" w:rsidRDefault="00A51B9A" w:rsidP="00A51B9A">
      <w:pPr>
        <w:rPr>
          <w:rFonts w:ascii="Times New Roman" w:eastAsia="Times New Roman" w:hAnsi="Times New Roman" w:cs="Times New Roman"/>
          <w:b/>
          <w:bCs/>
          <w:sz w:val="24"/>
          <w:szCs w:val="24"/>
          <w:lang w:eastAsia="en-IN"/>
        </w:rPr>
        <w:sectPr w:rsidR="00B06852" w:rsidSect="00B06852">
          <w:pgSz w:w="16838" w:h="11906" w:orient="landscape"/>
          <w:pgMar w:top="1440" w:right="1440" w:bottom="1440" w:left="1440" w:header="709" w:footer="709" w:gutter="0"/>
          <w:cols w:space="708"/>
          <w:docGrid w:linePitch="360"/>
        </w:sectPr>
      </w:pPr>
      <w:r>
        <w:rPr>
          <w:rFonts w:ascii="Times New Roman" w:eastAsia="Times New Roman" w:hAnsi="Times New Roman" w:cs="Times New Roman"/>
          <w:b/>
          <w:bCs/>
          <w:sz w:val="24"/>
          <w:szCs w:val="24"/>
          <w:lang w:eastAsia="en-IN"/>
        </w:rPr>
        <w:t xml:space="preserve">Table 6: </w:t>
      </w:r>
      <w:r w:rsidRPr="00A51B9A">
        <w:rPr>
          <w:rFonts w:ascii="Times New Roman" w:eastAsia="Times New Roman" w:hAnsi="Times New Roman" w:cs="Times New Roman"/>
          <w:b/>
          <w:bCs/>
          <w:sz w:val="24"/>
          <w:szCs w:val="24"/>
          <w:lang w:eastAsia="en-IN"/>
        </w:rPr>
        <w:t xml:space="preserve">Docked conformations of </w:t>
      </w:r>
      <w:r>
        <w:rPr>
          <w:rFonts w:ascii="Times New Roman" w:eastAsia="Times New Roman" w:hAnsi="Times New Roman" w:cs="Times New Roman"/>
          <w:b/>
          <w:bCs/>
          <w:sz w:val="24"/>
          <w:szCs w:val="24"/>
          <w:lang w:eastAsia="en-IN"/>
        </w:rPr>
        <w:t>compounds</w:t>
      </w:r>
      <w:r w:rsidRPr="00A51B9A">
        <w:rPr>
          <w:rFonts w:ascii="Times New Roman" w:eastAsia="Times New Roman" w:hAnsi="Times New Roman" w:cs="Times New Roman"/>
          <w:b/>
          <w:bCs/>
          <w:sz w:val="24"/>
          <w:szCs w:val="24"/>
          <w:lang w:eastAsia="en-IN"/>
        </w:rPr>
        <w:t xml:space="preserve"> in the binding cavity</w:t>
      </w:r>
      <w:r>
        <w:rPr>
          <w:rFonts w:ascii="Times New Roman" w:eastAsia="Times New Roman" w:hAnsi="Times New Roman" w:cs="Times New Roman"/>
          <w:b/>
          <w:bCs/>
          <w:sz w:val="24"/>
          <w:szCs w:val="24"/>
          <w:lang w:eastAsia="en-IN"/>
        </w:rPr>
        <w:t xml:space="preserve"> of </w:t>
      </w:r>
      <w:r w:rsidRPr="00A51B9A">
        <w:rPr>
          <w:rFonts w:ascii="Times New Roman" w:eastAsia="Times New Roman" w:hAnsi="Times New Roman" w:cs="Times New Roman"/>
          <w:b/>
          <w:bCs/>
          <w:sz w:val="24"/>
          <w:szCs w:val="24"/>
          <w:lang w:eastAsia="en-IN"/>
        </w:rPr>
        <w:t>E3 Ubiquitin ligase Inhibition of PARKIN</w:t>
      </w:r>
      <w:r>
        <w:rPr>
          <w:rFonts w:ascii="Times New Roman" w:eastAsia="Times New Roman" w:hAnsi="Times New Roman" w:cs="Times New Roman"/>
          <w:b/>
          <w:bCs/>
          <w:sz w:val="24"/>
          <w:szCs w:val="24"/>
          <w:lang w:eastAsia="en-IN"/>
        </w:rPr>
        <w:t xml:space="preserve"> </w:t>
      </w:r>
      <w:r w:rsidRPr="00991877">
        <w:rPr>
          <w:rFonts w:ascii="Times New Roman" w:eastAsia="Times New Roman" w:hAnsi="Times New Roman" w:cs="Times New Roman"/>
          <w:b/>
          <w:bCs/>
          <w:color w:val="000000" w:themeColor="text1"/>
          <w:sz w:val="24"/>
          <w:szCs w:val="24"/>
          <w:lang w:val="en-US" w:eastAsia="en-IN"/>
        </w:rPr>
        <w:t>(</w:t>
      </w:r>
      <w:r>
        <w:rPr>
          <w:rFonts w:ascii="Times New Roman" w:eastAsia="Times New Roman" w:hAnsi="Times New Roman" w:cs="Times New Roman"/>
          <w:b/>
          <w:bCs/>
          <w:color w:val="000000" w:themeColor="text1"/>
          <w:sz w:val="24"/>
          <w:szCs w:val="24"/>
          <w:lang w:val="en-US" w:eastAsia="en-IN"/>
        </w:rPr>
        <w:t>PDB ID:</w:t>
      </w:r>
      <w:r w:rsidRPr="00991877">
        <w:rPr>
          <w:rFonts w:ascii="Times New Roman" w:eastAsia="Times New Roman" w:hAnsi="Times New Roman" w:cs="Times New Roman"/>
          <w:b/>
          <w:bCs/>
          <w:color w:val="000000" w:themeColor="text1"/>
          <w:sz w:val="24"/>
          <w:szCs w:val="24"/>
          <w:lang w:val="en-US" w:eastAsia="en-IN"/>
        </w:rPr>
        <w:t>4I1H)</w:t>
      </w:r>
      <w:r>
        <w:rPr>
          <w:rFonts w:ascii="Times New Roman" w:eastAsia="Times New Roman" w:hAnsi="Times New Roman" w:cs="Times New Roman"/>
          <w:b/>
          <w:bCs/>
          <w:color w:val="000000" w:themeColor="text1"/>
          <w:sz w:val="24"/>
          <w:szCs w:val="24"/>
          <w:lang w:val="en-US" w:eastAsia="en-IN"/>
        </w:rPr>
        <w:t xml:space="preserve"> with binding energies, chain residues and nature of interaction.</w:t>
      </w:r>
    </w:p>
    <w:p w14:paraId="7B84F7BB" w14:textId="77777777" w:rsidR="00590160" w:rsidRPr="00454663" w:rsidRDefault="001061CB" w:rsidP="00590160">
      <w:pPr>
        <w:spacing w:before="100" w:beforeAutospacing="1" w:after="100" w:afterAutospacing="1"/>
        <w:jc w:val="both"/>
        <w:rPr>
          <w:rFonts w:ascii="Times New Roman" w:eastAsia="Times New Roman" w:hAnsi="Times New Roman" w:cs="Times New Roman"/>
          <w:b/>
          <w:bCs/>
          <w:i/>
          <w:iCs/>
          <w:color w:val="000000" w:themeColor="text1"/>
          <w:sz w:val="24"/>
          <w:szCs w:val="24"/>
          <w:lang w:eastAsia="en-IN"/>
        </w:rPr>
      </w:pPr>
      <w:r w:rsidRPr="00454663">
        <w:rPr>
          <w:rFonts w:ascii="Times New Roman" w:eastAsia="Times New Roman" w:hAnsi="Times New Roman" w:cs="Times New Roman"/>
          <w:b/>
          <w:bCs/>
          <w:i/>
          <w:iCs/>
          <w:color w:val="000000" w:themeColor="text1"/>
          <w:sz w:val="24"/>
          <w:szCs w:val="24"/>
          <w:lang w:eastAsia="en-IN"/>
        </w:rPr>
        <w:lastRenderedPageBreak/>
        <w:t>3.6 ADME and Toxicity Predictions</w:t>
      </w:r>
    </w:p>
    <w:p w14:paraId="528C9C81" w14:textId="41FAD0A4" w:rsidR="0098347C" w:rsidRDefault="0098347C" w:rsidP="0098347C">
      <w:pPr>
        <w:spacing w:before="100" w:beforeAutospacing="1" w:after="100" w:afterAutospacing="1"/>
        <w:jc w:val="both"/>
        <w:rPr>
          <w:rFonts w:ascii="Times New Roman" w:eastAsia="Times New Roman" w:hAnsi="Times New Roman" w:cs="Times New Roman"/>
          <w:color w:val="000000" w:themeColor="text1"/>
          <w:sz w:val="24"/>
          <w:szCs w:val="24"/>
          <w:lang w:eastAsia="en-IN"/>
        </w:rPr>
      </w:pPr>
      <w:r w:rsidRPr="0098347C">
        <w:rPr>
          <w:rFonts w:ascii="Times New Roman" w:eastAsia="Times New Roman" w:hAnsi="Times New Roman" w:cs="Times New Roman"/>
          <w:color w:val="000000" w:themeColor="text1"/>
          <w:sz w:val="24"/>
          <w:szCs w:val="24"/>
          <w:lang w:eastAsia="en-IN"/>
        </w:rPr>
        <w:t xml:space="preserve">A comprehensive </w:t>
      </w:r>
      <w:r w:rsidRPr="0098347C">
        <w:rPr>
          <w:rFonts w:ascii="Times New Roman" w:eastAsia="Times New Roman" w:hAnsi="Times New Roman" w:cs="Times New Roman"/>
          <w:i/>
          <w:iCs/>
          <w:color w:val="000000" w:themeColor="text1"/>
          <w:sz w:val="24"/>
          <w:szCs w:val="24"/>
          <w:lang w:eastAsia="en-IN"/>
        </w:rPr>
        <w:t>in silico</w:t>
      </w:r>
      <w:r w:rsidRPr="0098347C">
        <w:rPr>
          <w:rFonts w:ascii="Times New Roman" w:eastAsia="Times New Roman" w:hAnsi="Times New Roman" w:cs="Times New Roman"/>
          <w:color w:val="000000" w:themeColor="text1"/>
          <w:sz w:val="24"/>
          <w:szCs w:val="24"/>
          <w:lang w:eastAsia="en-IN"/>
        </w:rPr>
        <w:t xml:space="preserve"> ADMET, toxicity, and BOILED-Egg analysis was performed for the major phytochemicals identified in the essential oil of </w:t>
      </w:r>
      <w:r w:rsidRPr="0098347C">
        <w:rPr>
          <w:rFonts w:ascii="Times New Roman" w:eastAsia="Times New Roman" w:hAnsi="Times New Roman" w:cs="Times New Roman"/>
          <w:i/>
          <w:iCs/>
          <w:color w:val="000000" w:themeColor="text1"/>
          <w:sz w:val="24"/>
          <w:szCs w:val="24"/>
          <w:lang w:eastAsia="en-IN"/>
        </w:rPr>
        <w:t>P</w:t>
      </w:r>
      <w:r w:rsidR="006F4DC9">
        <w:rPr>
          <w:rFonts w:ascii="Times New Roman" w:eastAsia="Times New Roman" w:hAnsi="Times New Roman" w:cs="Times New Roman"/>
          <w:i/>
          <w:iCs/>
          <w:color w:val="000000" w:themeColor="text1"/>
          <w:sz w:val="24"/>
          <w:szCs w:val="24"/>
          <w:lang w:eastAsia="en-IN"/>
        </w:rPr>
        <w:t>.</w:t>
      </w:r>
      <w:r w:rsidRPr="0098347C">
        <w:rPr>
          <w:rFonts w:ascii="Times New Roman" w:eastAsia="Times New Roman" w:hAnsi="Times New Roman" w:cs="Times New Roman"/>
          <w:i/>
          <w:iCs/>
          <w:color w:val="000000" w:themeColor="text1"/>
          <w:sz w:val="24"/>
          <w:szCs w:val="24"/>
          <w:lang w:eastAsia="en-IN"/>
        </w:rPr>
        <w:t xml:space="preserve"> </w:t>
      </w:r>
      <w:proofErr w:type="spellStart"/>
      <w:r w:rsidRPr="0098347C">
        <w:rPr>
          <w:rFonts w:ascii="Times New Roman" w:eastAsia="Times New Roman" w:hAnsi="Times New Roman" w:cs="Times New Roman"/>
          <w:i/>
          <w:iCs/>
          <w:color w:val="000000" w:themeColor="text1"/>
          <w:sz w:val="24"/>
          <w:szCs w:val="24"/>
          <w:lang w:eastAsia="en-IN"/>
        </w:rPr>
        <w:t>obtusa</w:t>
      </w:r>
      <w:proofErr w:type="spellEnd"/>
      <w:r w:rsidRPr="0098347C">
        <w:rPr>
          <w:rFonts w:ascii="Times New Roman" w:eastAsia="Times New Roman" w:hAnsi="Times New Roman" w:cs="Times New Roman"/>
          <w:color w:val="000000" w:themeColor="text1"/>
          <w:sz w:val="24"/>
          <w:szCs w:val="24"/>
          <w:lang w:eastAsia="en-IN"/>
        </w:rPr>
        <w:t xml:space="preserve"> pods to evaluate their drug-likeness, pharmacokinetic suitability, metabolic liability, and safety profile</w:t>
      </w:r>
      <w:r w:rsidR="005E673E">
        <w:rPr>
          <w:rFonts w:ascii="Times New Roman" w:eastAsia="Times New Roman" w:hAnsi="Times New Roman" w:cs="Times New Roman"/>
          <w:color w:val="000000" w:themeColor="text1"/>
          <w:sz w:val="24"/>
          <w:szCs w:val="24"/>
          <w:lang w:eastAsia="en-IN"/>
        </w:rPr>
        <w:t xml:space="preserve"> as shown in Table 7</w:t>
      </w:r>
      <w:r w:rsidRPr="0098347C">
        <w:rPr>
          <w:rFonts w:ascii="Times New Roman" w:eastAsia="Times New Roman" w:hAnsi="Times New Roman" w:cs="Times New Roman"/>
          <w:color w:val="000000" w:themeColor="text1"/>
          <w:sz w:val="24"/>
          <w:szCs w:val="24"/>
          <w:lang w:eastAsia="en-IN"/>
        </w:rPr>
        <w:t>. All compounds</w:t>
      </w:r>
      <w:r>
        <w:rPr>
          <w:rFonts w:ascii="Times New Roman" w:eastAsia="Times New Roman" w:hAnsi="Times New Roman" w:cs="Times New Roman"/>
          <w:color w:val="000000" w:themeColor="text1"/>
          <w:sz w:val="24"/>
          <w:szCs w:val="24"/>
          <w:lang w:eastAsia="en-IN"/>
        </w:rPr>
        <w:t xml:space="preserve"> </w:t>
      </w:r>
      <w:r w:rsidRPr="0098347C">
        <w:rPr>
          <w:rFonts w:ascii="Times New Roman" w:eastAsia="Times New Roman" w:hAnsi="Times New Roman" w:cs="Times New Roman"/>
          <w:color w:val="000000" w:themeColor="text1"/>
          <w:sz w:val="24"/>
          <w:szCs w:val="24"/>
          <w:lang w:eastAsia="en-IN"/>
        </w:rPr>
        <w:t>2,2-dimethyltetrahydrofuran, 2-ethylbutanal, 3-hexen-2-one, linalool, menthol, α-copaene, 3,7-dimethylnonane, and (Z)-</w:t>
      </w:r>
      <w:proofErr w:type="spellStart"/>
      <w:r w:rsidRPr="0098347C">
        <w:rPr>
          <w:rFonts w:ascii="Times New Roman" w:eastAsia="Times New Roman" w:hAnsi="Times New Roman" w:cs="Times New Roman"/>
          <w:color w:val="000000" w:themeColor="text1"/>
          <w:sz w:val="24"/>
          <w:szCs w:val="24"/>
          <w:lang w:eastAsia="en-IN"/>
        </w:rPr>
        <w:t>lanceol</w:t>
      </w:r>
      <w:proofErr w:type="spellEnd"/>
      <w:r w:rsidRPr="0098347C">
        <w:rPr>
          <w:rFonts w:ascii="Times New Roman" w:eastAsia="Times New Roman" w:hAnsi="Times New Roman" w:cs="Times New Roman"/>
          <w:color w:val="000000" w:themeColor="text1"/>
          <w:sz w:val="24"/>
          <w:szCs w:val="24"/>
          <w:lang w:eastAsia="en-IN"/>
        </w:rPr>
        <w:t xml:space="preserve"> acetate</w:t>
      </w:r>
      <w:r>
        <w:rPr>
          <w:rFonts w:ascii="Times New Roman" w:eastAsia="Times New Roman" w:hAnsi="Times New Roman" w:cs="Times New Roman"/>
          <w:color w:val="000000" w:themeColor="text1"/>
          <w:sz w:val="24"/>
          <w:szCs w:val="24"/>
          <w:lang w:eastAsia="en-IN"/>
        </w:rPr>
        <w:t xml:space="preserve"> </w:t>
      </w:r>
      <w:r w:rsidRPr="0098347C">
        <w:rPr>
          <w:rFonts w:ascii="Times New Roman" w:eastAsia="Times New Roman" w:hAnsi="Times New Roman" w:cs="Times New Roman"/>
          <w:color w:val="000000" w:themeColor="text1"/>
          <w:sz w:val="24"/>
          <w:szCs w:val="24"/>
          <w:lang w:eastAsia="en-IN"/>
        </w:rPr>
        <w:t>exhibited low molecular weights (100.16</w:t>
      </w:r>
      <w:r>
        <w:rPr>
          <w:rFonts w:ascii="Times New Roman" w:eastAsia="Times New Roman" w:hAnsi="Times New Roman" w:cs="Times New Roman"/>
          <w:color w:val="000000" w:themeColor="text1"/>
          <w:sz w:val="24"/>
          <w:szCs w:val="24"/>
          <w:lang w:eastAsia="en-IN"/>
        </w:rPr>
        <w:t>-</w:t>
      </w:r>
      <w:r w:rsidRPr="0098347C">
        <w:rPr>
          <w:rFonts w:ascii="Times New Roman" w:eastAsia="Times New Roman" w:hAnsi="Times New Roman" w:cs="Times New Roman"/>
          <w:color w:val="000000" w:themeColor="text1"/>
          <w:sz w:val="24"/>
          <w:szCs w:val="24"/>
          <w:lang w:eastAsia="en-IN"/>
        </w:rPr>
        <w:t>262.39 g/mol), optimal topological polar surface area values (TPSA: 0.00</w:t>
      </w:r>
      <w:r>
        <w:rPr>
          <w:rFonts w:ascii="Times New Roman" w:eastAsia="Times New Roman" w:hAnsi="Times New Roman" w:cs="Times New Roman"/>
          <w:color w:val="000000" w:themeColor="text1"/>
          <w:sz w:val="24"/>
          <w:szCs w:val="24"/>
          <w:lang w:eastAsia="en-IN"/>
        </w:rPr>
        <w:t>-</w:t>
      </w:r>
      <w:r w:rsidRPr="0098347C">
        <w:rPr>
          <w:rFonts w:ascii="Times New Roman" w:eastAsia="Times New Roman" w:hAnsi="Times New Roman" w:cs="Times New Roman"/>
          <w:color w:val="000000" w:themeColor="text1"/>
          <w:sz w:val="24"/>
          <w:szCs w:val="24"/>
          <w:lang w:eastAsia="en-IN"/>
        </w:rPr>
        <w:t xml:space="preserve">26.30 Å²), and acceptable lipophilicity (consensus </w:t>
      </w:r>
      <w:proofErr w:type="spellStart"/>
      <w:r w:rsidRPr="0098347C">
        <w:rPr>
          <w:rFonts w:ascii="Times New Roman" w:eastAsia="Times New Roman" w:hAnsi="Times New Roman" w:cs="Times New Roman"/>
          <w:color w:val="000000" w:themeColor="text1"/>
          <w:sz w:val="24"/>
          <w:szCs w:val="24"/>
          <w:lang w:eastAsia="en-IN"/>
        </w:rPr>
        <w:t>LogP</w:t>
      </w:r>
      <w:proofErr w:type="spellEnd"/>
      <w:r w:rsidRPr="0098347C">
        <w:rPr>
          <w:rFonts w:ascii="Times New Roman" w:eastAsia="Times New Roman" w:hAnsi="Times New Roman" w:cs="Times New Roman"/>
          <w:color w:val="000000" w:themeColor="text1"/>
          <w:sz w:val="24"/>
          <w:szCs w:val="24"/>
          <w:lang w:eastAsia="en-IN"/>
        </w:rPr>
        <w:t>: 1.42</w:t>
      </w:r>
      <w:r>
        <w:rPr>
          <w:rFonts w:ascii="Times New Roman" w:eastAsia="Times New Roman" w:hAnsi="Times New Roman" w:cs="Times New Roman"/>
          <w:color w:val="000000" w:themeColor="text1"/>
          <w:sz w:val="24"/>
          <w:szCs w:val="24"/>
          <w:lang w:eastAsia="en-IN"/>
        </w:rPr>
        <w:t>-</w:t>
      </w:r>
      <w:r w:rsidRPr="0098347C">
        <w:rPr>
          <w:rFonts w:ascii="Times New Roman" w:eastAsia="Times New Roman" w:hAnsi="Times New Roman" w:cs="Times New Roman"/>
          <w:color w:val="000000" w:themeColor="text1"/>
          <w:sz w:val="24"/>
          <w:szCs w:val="24"/>
          <w:lang w:eastAsia="en-IN"/>
        </w:rPr>
        <w:t>4.40</w:t>
      </w:r>
      <w:r w:rsidR="00475DF6">
        <w:rPr>
          <w:rFonts w:ascii="Times New Roman" w:eastAsia="Times New Roman" w:hAnsi="Times New Roman" w:cs="Times New Roman"/>
          <w:color w:val="000000" w:themeColor="text1"/>
          <w:sz w:val="24"/>
          <w:szCs w:val="24"/>
          <w:lang w:eastAsia="en-IN"/>
        </w:rPr>
        <w:t xml:space="preserve">, </w:t>
      </w:r>
      <w:r w:rsidRPr="0098347C">
        <w:rPr>
          <w:rFonts w:ascii="Times New Roman" w:eastAsia="Times New Roman" w:hAnsi="Times New Roman" w:cs="Times New Roman"/>
          <w:color w:val="000000" w:themeColor="text1"/>
          <w:sz w:val="24"/>
          <w:szCs w:val="24"/>
          <w:lang w:eastAsia="en-IN"/>
        </w:rPr>
        <w:t>WLOGP: 1.54</w:t>
      </w:r>
      <w:r>
        <w:rPr>
          <w:rFonts w:ascii="Times New Roman" w:eastAsia="Times New Roman" w:hAnsi="Times New Roman" w:cs="Times New Roman"/>
          <w:color w:val="000000" w:themeColor="text1"/>
          <w:sz w:val="24"/>
          <w:szCs w:val="24"/>
          <w:lang w:eastAsia="en-IN"/>
        </w:rPr>
        <w:t>-</w:t>
      </w:r>
      <w:r w:rsidRPr="0098347C">
        <w:rPr>
          <w:rFonts w:ascii="Times New Roman" w:eastAsia="Times New Roman" w:hAnsi="Times New Roman" w:cs="Times New Roman"/>
          <w:color w:val="000000" w:themeColor="text1"/>
          <w:sz w:val="24"/>
          <w:szCs w:val="24"/>
          <w:lang w:eastAsia="en-IN"/>
        </w:rPr>
        <w:t xml:space="preserve">4.58), indicating </w:t>
      </w:r>
      <w:proofErr w:type="spellStart"/>
      <w:r w:rsidRPr="0098347C">
        <w:rPr>
          <w:rFonts w:ascii="Times New Roman" w:eastAsia="Times New Roman" w:hAnsi="Times New Roman" w:cs="Times New Roman"/>
          <w:color w:val="000000" w:themeColor="text1"/>
          <w:sz w:val="24"/>
          <w:szCs w:val="24"/>
          <w:lang w:eastAsia="en-IN"/>
        </w:rPr>
        <w:t>favorable</w:t>
      </w:r>
      <w:proofErr w:type="spellEnd"/>
      <w:r w:rsidRPr="0098347C">
        <w:rPr>
          <w:rFonts w:ascii="Times New Roman" w:eastAsia="Times New Roman" w:hAnsi="Times New Roman" w:cs="Times New Roman"/>
          <w:color w:val="000000" w:themeColor="text1"/>
          <w:sz w:val="24"/>
          <w:szCs w:val="24"/>
          <w:lang w:eastAsia="en-IN"/>
        </w:rPr>
        <w:t xml:space="preserve"> membrane permeability and oral bioavailability. All compounds complied with Lipinski’s rule of five with no major violations, displayed uniform bioavailability scores (0.55), and were predicted to be water-soluble, supporting formulation feasibility</w:t>
      </w:r>
      <w:r w:rsidR="0023422B">
        <w:rPr>
          <w:rFonts w:ascii="Times New Roman" w:eastAsia="Times New Roman" w:hAnsi="Times New Roman" w:cs="Times New Roman"/>
          <w:color w:val="000000" w:themeColor="text1"/>
          <w:sz w:val="24"/>
          <w:szCs w:val="24"/>
          <w:lang w:eastAsia="en-IN"/>
        </w:rPr>
        <w:t xml:space="preserve"> </w:t>
      </w:r>
      <w:r w:rsidR="0023422B" w:rsidRPr="00580283">
        <w:rPr>
          <w:rFonts w:ascii="Times New Roman" w:eastAsia="Times New Roman" w:hAnsi="Times New Roman" w:cs="Times New Roman"/>
          <w:b/>
          <w:bCs/>
          <w:sz w:val="24"/>
          <w:szCs w:val="24"/>
          <w:lang w:eastAsia="en-IN"/>
        </w:rPr>
        <w:t xml:space="preserve">(James et al, 2023b; </w:t>
      </w:r>
      <w:r w:rsidR="0023422B" w:rsidRPr="00580283">
        <w:rPr>
          <w:rFonts w:ascii="Times New Roman" w:hAnsi="Times New Roman" w:cs="Times New Roman"/>
          <w:b/>
          <w:bCs/>
          <w:sz w:val="24"/>
          <w:szCs w:val="24"/>
        </w:rPr>
        <w:t>Sampath Manojkumar et al, 2024</w:t>
      </w:r>
      <w:r w:rsidR="0023422B" w:rsidRPr="00580283">
        <w:rPr>
          <w:rFonts w:ascii="Times New Roman" w:eastAsia="Times New Roman" w:hAnsi="Times New Roman" w:cs="Times New Roman"/>
          <w:b/>
          <w:bCs/>
          <w:sz w:val="24"/>
          <w:szCs w:val="24"/>
          <w:lang w:eastAsia="en-IN"/>
        </w:rPr>
        <w:t>).</w:t>
      </w:r>
      <w:r w:rsidR="0023422B">
        <w:rPr>
          <w:rFonts w:ascii="Times New Roman" w:eastAsia="Times New Roman" w:hAnsi="Times New Roman" w:cs="Times New Roman"/>
          <w:b/>
          <w:bCs/>
          <w:sz w:val="24"/>
          <w:szCs w:val="24"/>
          <w:lang w:eastAsia="en-IN"/>
        </w:rPr>
        <w:t xml:space="preserve"> </w:t>
      </w:r>
      <w:proofErr w:type="spellStart"/>
      <w:r w:rsidRPr="0098347C">
        <w:rPr>
          <w:rFonts w:ascii="Times New Roman" w:eastAsia="Times New Roman" w:hAnsi="Times New Roman" w:cs="Times New Roman"/>
          <w:color w:val="000000" w:themeColor="text1"/>
          <w:sz w:val="24"/>
          <w:szCs w:val="24"/>
          <w:lang w:eastAsia="en-IN"/>
        </w:rPr>
        <w:t>SwissADME</w:t>
      </w:r>
      <w:proofErr w:type="spellEnd"/>
      <w:r w:rsidRPr="0098347C">
        <w:rPr>
          <w:rFonts w:ascii="Times New Roman" w:eastAsia="Times New Roman" w:hAnsi="Times New Roman" w:cs="Times New Roman"/>
          <w:color w:val="000000" w:themeColor="text1"/>
          <w:sz w:val="24"/>
          <w:szCs w:val="24"/>
          <w:lang w:eastAsia="en-IN"/>
        </w:rPr>
        <w:t xml:space="preserve"> predictions indicated high gastrointestinal absorption for most compounds, particularly linalool, menthol, 2-ethylbutanal, 3-hexen-2-one, and (Z)-</w:t>
      </w:r>
      <w:proofErr w:type="spellStart"/>
      <w:r w:rsidRPr="0098347C">
        <w:rPr>
          <w:rFonts w:ascii="Times New Roman" w:eastAsia="Times New Roman" w:hAnsi="Times New Roman" w:cs="Times New Roman"/>
          <w:color w:val="000000" w:themeColor="text1"/>
          <w:sz w:val="24"/>
          <w:szCs w:val="24"/>
          <w:lang w:eastAsia="en-IN"/>
        </w:rPr>
        <w:t>lanceol</w:t>
      </w:r>
      <w:proofErr w:type="spellEnd"/>
      <w:r w:rsidRPr="0098347C">
        <w:rPr>
          <w:rFonts w:ascii="Times New Roman" w:eastAsia="Times New Roman" w:hAnsi="Times New Roman" w:cs="Times New Roman"/>
          <w:color w:val="000000" w:themeColor="text1"/>
          <w:sz w:val="24"/>
          <w:szCs w:val="24"/>
          <w:lang w:eastAsia="en-IN"/>
        </w:rPr>
        <w:t xml:space="preserve"> acetate, while α-copaene and 3,7-dimethylnonane exhibited comparatively lower GI absorption due to higher hydrophobicity. All compounds were predicted to be blood–brain barrier permeant and none were identified as P-glycoprotein substrates, suggesting minimal efflux liability and improved systemic and central availability. Metabolic liability assessment revealed negligible inhibition of major cytochrome P450 isoforms (CYP3A4, CYP2D6, CYP2C9, CYP1A2), with limited CYP inhibition predicted only for (Z)-</w:t>
      </w:r>
      <w:proofErr w:type="spellStart"/>
      <w:r w:rsidRPr="0098347C">
        <w:rPr>
          <w:rFonts w:ascii="Times New Roman" w:eastAsia="Times New Roman" w:hAnsi="Times New Roman" w:cs="Times New Roman"/>
          <w:color w:val="000000" w:themeColor="text1"/>
          <w:sz w:val="24"/>
          <w:szCs w:val="24"/>
          <w:lang w:eastAsia="en-IN"/>
        </w:rPr>
        <w:t>lanceol</w:t>
      </w:r>
      <w:proofErr w:type="spellEnd"/>
      <w:r w:rsidRPr="0098347C">
        <w:rPr>
          <w:rFonts w:ascii="Times New Roman" w:eastAsia="Times New Roman" w:hAnsi="Times New Roman" w:cs="Times New Roman"/>
          <w:color w:val="000000" w:themeColor="text1"/>
          <w:sz w:val="24"/>
          <w:szCs w:val="24"/>
          <w:lang w:eastAsia="en-IN"/>
        </w:rPr>
        <w:t xml:space="preserve"> acetate, indicating a generally low risk of drug–drug interactions. The BOILED-Egg model</w:t>
      </w:r>
      <w:r w:rsidR="006120EC">
        <w:rPr>
          <w:rFonts w:ascii="Times New Roman" w:eastAsia="Times New Roman" w:hAnsi="Times New Roman" w:cs="Times New Roman"/>
          <w:color w:val="000000" w:themeColor="text1"/>
          <w:sz w:val="24"/>
          <w:szCs w:val="24"/>
          <w:lang w:eastAsia="en-IN"/>
        </w:rPr>
        <w:t xml:space="preserve"> (Figure 5)</w:t>
      </w:r>
      <w:r w:rsidRPr="0098347C">
        <w:rPr>
          <w:rFonts w:ascii="Times New Roman" w:eastAsia="Times New Roman" w:hAnsi="Times New Roman" w:cs="Times New Roman"/>
          <w:color w:val="000000" w:themeColor="text1"/>
          <w:sz w:val="24"/>
          <w:szCs w:val="24"/>
          <w:lang w:eastAsia="en-IN"/>
        </w:rPr>
        <w:t xml:space="preserve"> corroborated these findings, with most compounds residing within the white region indicative of high intestinal absorption, while several</w:t>
      </w:r>
      <w:r>
        <w:rPr>
          <w:rFonts w:ascii="Times New Roman" w:eastAsia="Times New Roman" w:hAnsi="Times New Roman" w:cs="Times New Roman"/>
          <w:color w:val="000000" w:themeColor="text1"/>
          <w:sz w:val="24"/>
          <w:szCs w:val="24"/>
          <w:lang w:eastAsia="en-IN"/>
        </w:rPr>
        <w:t xml:space="preserve"> </w:t>
      </w:r>
      <w:r w:rsidRPr="0098347C">
        <w:rPr>
          <w:rFonts w:ascii="Times New Roman" w:eastAsia="Times New Roman" w:hAnsi="Times New Roman" w:cs="Times New Roman"/>
          <w:color w:val="000000" w:themeColor="text1"/>
          <w:sz w:val="24"/>
          <w:szCs w:val="24"/>
          <w:lang w:eastAsia="en-IN"/>
        </w:rPr>
        <w:t>including linalool, menthol, and 3-hexen-2-one</w:t>
      </w:r>
      <w:r>
        <w:rPr>
          <w:rFonts w:ascii="Times New Roman" w:eastAsia="Times New Roman" w:hAnsi="Times New Roman" w:cs="Times New Roman"/>
          <w:color w:val="000000" w:themeColor="text1"/>
          <w:sz w:val="24"/>
          <w:szCs w:val="24"/>
          <w:lang w:eastAsia="en-IN"/>
        </w:rPr>
        <w:t xml:space="preserve"> </w:t>
      </w:r>
      <w:r w:rsidRPr="0098347C">
        <w:rPr>
          <w:rFonts w:ascii="Times New Roman" w:eastAsia="Times New Roman" w:hAnsi="Times New Roman" w:cs="Times New Roman"/>
          <w:color w:val="000000" w:themeColor="text1"/>
          <w:sz w:val="24"/>
          <w:szCs w:val="24"/>
          <w:lang w:eastAsia="en-IN"/>
        </w:rPr>
        <w:t>were positioned within the yolk region, reflecting strong BBB permeability; importantly, none of the compounds were predicted to undergo P-</w:t>
      </w:r>
      <w:proofErr w:type="spellStart"/>
      <w:r w:rsidRPr="0098347C">
        <w:rPr>
          <w:rFonts w:ascii="Times New Roman" w:eastAsia="Times New Roman" w:hAnsi="Times New Roman" w:cs="Times New Roman"/>
          <w:color w:val="000000" w:themeColor="text1"/>
          <w:sz w:val="24"/>
          <w:szCs w:val="24"/>
          <w:lang w:eastAsia="en-IN"/>
        </w:rPr>
        <w:t>gp</w:t>
      </w:r>
      <w:proofErr w:type="spellEnd"/>
      <w:r w:rsidRPr="0098347C">
        <w:rPr>
          <w:rFonts w:ascii="Times New Roman" w:eastAsia="Times New Roman" w:hAnsi="Times New Roman" w:cs="Times New Roman"/>
          <w:color w:val="000000" w:themeColor="text1"/>
          <w:sz w:val="24"/>
          <w:szCs w:val="24"/>
          <w:lang w:eastAsia="en-IN"/>
        </w:rPr>
        <w:t>–mediated efflux. Toxicological evaluation using ProTox-I</w:t>
      </w:r>
      <w:r>
        <w:rPr>
          <w:rFonts w:ascii="Times New Roman" w:eastAsia="Times New Roman" w:hAnsi="Times New Roman" w:cs="Times New Roman"/>
          <w:color w:val="000000" w:themeColor="text1"/>
          <w:sz w:val="24"/>
          <w:szCs w:val="24"/>
          <w:lang w:eastAsia="en-IN"/>
        </w:rPr>
        <w:t>I</w:t>
      </w:r>
      <w:r w:rsidRPr="0098347C">
        <w:rPr>
          <w:rFonts w:ascii="Times New Roman" w:eastAsia="Times New Roman" w:hAnsi="Times New Roman" w:cs="Times New Roman"/>
          <w:color w:val="000000" w:themeColor="text1"/>
          <w:sz w:val="24"/>
          <w:szCs w:val="24"/>
          <w:lang w:eastAsia="en-IN"/>
        </w:rPr>
        <w:t xml:space="preserve"> classified the compounds predominantly within toxicity classes III–V, with predicted LD₅₀ values ranging from 750 to 5000 mg/kg, reflecting low acute toxicity and wide therapeutic margins. All compounds were predicted to be non-hepatotoxic, non-mutagenic, non-cytotoxic, and non-</w:t>
      </w:r>
      <w:proofErr w:type="spellStart"/>
      <w:r w:rsidRPr="0098347C">
        <w:rPr>
          <w:rFonts w:ascii="Times New Roman" w:eastAsia="Times New Roman" w:hAnsi="Times New Roman" w:cs="Times New Roman"/>
          <w:color w:val="000000" w:themeColor="text1"/>
          <w:sz w:val="24"/>
          <w:szCs w:val="24"/>
          <w:lang w:eastAsia="en-IN"/>
        </w:rPr>
        <w:t>immunotoxic</w:t>
      </w:r>
      <w:proofErr w:type="spellEnd"/>
      <w:r w:rsidRPr="0098347C">
        <w:rPr>
          <w:rFonts w:ascii="Times New Roman" w:eastAsia="Times New Roman" w:hAnsi="Times New Roman" w:cs="Times New Roman"/>
          <w:color w:val="000000" w:themeColor="text1"/>
          <w:sz w:val="24"/>
          <w:szCs w:val="24"/>
          <w:lang w:eastAsia="en-IN"/>
        </w:rPr>
        <w:t>, although mild probabilities of carcinogenicity were predicted for 3-hexen-2-one and α-copaene, and moderate immunotoxicity probability for (Z)-</w:t>
      </w:r>
      <w:proofErr w:type="spellStart"/>
      <w:r w:rsidRPr="0098347C">
        <w:rPr>
          <w:rFonts w:ascii="Times New Roman" w:eastAsia="Times New Roman" w:hAnsi="Times New Roman" w:cs="Times New Roman"/>
          <w:color w:val="000000" w:themeColor="text1"/>
          <w:sz w:val="24"/>
          <w:szCs w:val="24"/>
          <w:lang w:eastAsia="en-IN"/>
        </w:rPr>
        <w:t>lanceol</w:t>
      </w:r>
      <w:proofErr w:type="spellEnd"/>
      <w:r w:rsidRPr="0098347C">
        <w:rPr>
          <w:rFonts w:ascii="Times New Roman" w:eastAsia="Times New Roman" w:hAnsi="Times New Roman" w:cs="Times New Roman"/>
          <w:color w:val="000000" w:themeColor="text1"/>
          <w:sz w:val="24"/>
          <w:szCs w:val="24"/>
          <w:lang w:eastAsia="en-IN"/>
        </w:rPr>
        <w:t xml:space="preserve"> acetate, warranting further experimental validation. </w:t>
      </w:r>
      <w:r w:rsidR="006F4DC9">
        <w:rPr>
          <w:rFonts w:ascii="Times New Roman" w:eastAsia="Times New Roman" w:hAnsi="Times New Roman" w:cs="Times New Roman"/>
          <w:color w:val="000000" w:themeColor="text1"/>
          <w:sz w:val="24"/>
          <w:szCs w:val="24"/>
          <w:lang w:eastAsia="en-IN"/>
        </w:rPr>
        <w:t>T</w:t>
      </w:r>
      <w:r w:rsidRPr="0098347C">
        <w:rPr>
          <w:rFonts w:ascii="Times New Roman" w:eastAsia="Times New Roman" w:hAnsi="Times New Roman" w:cs="Times New Roman"/>
          <w:color w:val="000000" w:themeColor="text1"/>
          <w:sz w:val="24"/>
          <w:szCs w:val="24"/>
          <w:lang w:eastAsia="en-IN"/>
        </w:rPr>
        <w:t xml:space="preserve">he integrated ADMET profiling, toxicity assessment, and BOILED-Egg analysis strongly support the </w:t>
      </w:r>
      <w:proofErr w:type="spellStart"/>
      <w:r w:rsidRPr="0098347C">
        <w:rPr>
          <w:rFonts w:ascii="Times New Roman" w:eastAsia="Times New Roman" w:hAnsi="Times New Roman" w:cs="Times New Roman"/>
          <w:color w:val="000000" w:themeColor="text1"/>
          <w:sz w:val="24"/>
          <w:szCs w:val="24"/>
          <w:lang w:eastAsia="en-IN"/>
        </w:rPr>
        <w:t>favorable</w:t>
      </w:r>
      <w:proofErr w:type="spellEnd"/>
      <w:r w:rsidRPr="0098347C">
        <w:rPr>
          <w:rFonts w:ascii="Times New Roman" w:eastAsia="Times New Roman" w:hAnsi="Times New Roman" w:cs="Times New Roman"/>
          <w:color w:val="000000" w:themeColor="text1"/>
          <w:sz w:val="24"/>
          <w:szCs w:val="24"/>
          <w:lang w:eastAsia="en-IN"/>
        </w:rPr>
        <w:t xml:space="preserve"> pharmacokinetic </w:t>
      </w:r>
      <w:proofErr w:type="spellStart"/>
      <w:r w:rsidRPr="0098347C">
        <w:rPr>
          <w:rFonts w:ascii="Times New Roman" w:eastAsia="Times New Roman" w:hAnsi="Times New Roman" w:cs="Times New Roman"/>
          <w:color w:val="000000" w:themeColor="text1"/>
          <w:sz w:val="24"/>
          <w:szCs w:val="24"/>
          <w:lang w:eastAsia="en-IN"/>
        </w:rPr>
        <w:t>behavior</w:t>
      </w:r>
      <w:proofErr w:type="spellEnd"/>
      <w:r w:rsidRPr="0098347C">
        <w:rPr>
          <w:rFonts w:ascii="Times New Roman" w:eastAsia="Times New Roman" w:hAnsi="Times New Roman" w:cs="Times New Roman"/>
          <w:color w:val="000000" w:themeColor="text1"/>
          <w:sz w:val="24"/>
          <w:szCs w:val="24"/>
          <w:lang w:eastAsia="en-IN"/>
        </w:rPr>
        <w:t xml:space="preserve">, drug-likeness, and safety of </w:t>
      </w:r>
      <w:r w:rsidRPr="0098347C">
        <w:rPr>
          <w:rFonts w:ascii="Times New Roman" w:eastAsia="Times New Roman" w:hAnsi="Times New Roman" w:cs="Times New Roman"/>
          <w:i/>
          <w:iCs/>
          <w:color w:val="000000" w:themeColor="text1"/>
          <w:sz w:val="24"/>
          <w:szCs w:val="24"/>
          <w:lang w:eastAsia="en-IN"/>
        </w:rPr>
        <w:t xml:space="preserve">Plumeria </w:t>
      </w:r>
      <w:proofErr w:type="spellStart"/>
      <w:r w:rsidRPr="0098347C">
        <w:rPr>
          <w:rFonts w:ascii="Times New Roman" w:eastAsia="Times New Roman" w:hAnsi="Times New Roman" w:cs="Times New Roman"/>
          <w:i/>
          <w:iCs/>
          <w:color w:val="000000" w:themeColor="text1"/>
          <w:sz w:val="24"/>
          <w:szCs w:val="24"/>
          <w:lang w:eastAsia="en-IN"/>
        </w:rPr>
        <w:t>obtusa</w:t>
      </w:r>
      <w:proofErr w:type="spellEnd"/>
      <w:r w:rsidRPr="0098347C">
        <w:rPr>
          <w:rFonts w:ascii="Times New Roman" w:eastAsia="Times New Roman" w:hAnsi="Times New Roman" w:cs="Times New Roman"/>
          <w:color w:val="000000" w:themeColor="text1"/>
          <w:sz w:val="24"/>
          <w:szCs w:val="24"/>
          <w:lang w:eastAsia="en-IN"/>
        </w:rPr>
        <w:t xml:space="preserve"> pod essential oil constituents, complementing the molecular docking and biological activity findings and underscoring their promise as candidates for further therapeutic development.</w:t>
      </w:r>
    </w:p>
    <w:p w14:paraId="0DB005D4" w14:textId="48E76159" w:rsidR="001061CB" w:rsidRDefault="001061CB" w:rsidP="0098347C">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1061CB">
        <w:rPr>
          <w:rFonts w:ascii="Times New Roman" w:eastAsia="Times New Roman" w:hAnsi="Times New Roman" w:cs="Times New Roman"/>
          <w:b/>
          <w:bCs/>
          <w:color w:val="000000" w:themeColor="text1"/>
          <w:sz w:val="24"/>
          <w:szCs w:val="24"/>
          <w:lang w:eastAsia="en-IN"/>
        </w:rPr>
        <w:t xml:space="preserve">Table </w:t>
      </w:r>
      <w:r w:rsidR="00714228">
        <w:rPr>
          <w:rFonts w:ascii="Times New Roman" w:eastAsia="Times New Roman" w:hAnsi="Times New Roman" w:cs="Times New Roman"/>
          <w:b/>
          <w:bCs/>
          <w:color w:val="000000" w:themeColor="text1"/>
          <w:sz w:val="24"/>
          <w:szCs w:val="24"/>
          <w:lang w:eastAsia="en-IN"/>
        </w:rPr>
        <w:t>7:</w:t>
      </w:r>
      <w:r w:rsidRPr="001061CB">
        <w:rPr>
          <w:rFonts w:ascii="Times New Roman" w:eastAsia="Times New Roman" w:hAnsi="Times New Roman" w:cs="Times New Roman"/>
          <w:color w:val="000000" w:themeColor="text1"/>
          <w:sz w:val="24"/>
          <w:szCs w:val="24"/>
          <w:lang w:eastAsia="en-IN"/>
        </w:rPr>
        <w:t xml:space="preserve"> </w:t>
      </w:r>
      <w:r w:rsidR="00F566A4">
        <w:rPr>
          <w:rFonts w:ascii="Times New Roman" w:eastAsia="Times New Roman" w:hAnsi="Times New Roman" w:cs="Times New Roman"/>
          <w:b/>
          <w:bCs/>
          <w:color w:val="000000" w:themeColor="text1"/>
          <w:sz w:val="24"/>
          <w:szCs w:val="24"/>
          <w:lang w:eastAsia="en-IN"/>
        </w:rPr>
        <w:t xml:space="preserve">ADMET </w:t>
      </w:r>
      <w:r w:rsidRPr="001061CB">
        <w:rPr>
          <w:rFonts w:ascii="Times New Roman" w:eastAsia="Times New Roman" w:hAnsi="Times New Roman" w:cs="Times New Roman"/>
          <w:b/>
          <w:bCs/>
          <w:color w:val="000000" w:themeColor="text1"/>
          <w:sz w:val="24"/>
          <w:szCs w:val="24"/>
          <w:lang w:eastAsia="en-IN"/>
        </w:rPr>
        <w:t xml:space="preserve">profiles of </w:t>
      </w:r>
      <w:r w:rsidR="00F566A4">
        <w:rPr>
          <w:rFonts w:ascii="Times New Roman" w:eastAsia="Times New Roman" w:hAnsi="Times New Roman" w:cs="Times New Roman"/>
          <w:b/>
          <w:bCs/>
          <w:color w:val="000000" w:themeColor="text1"/>
          <w:sz w:val="24"/>
          <w:szCs w:val="24"/>
          <w:lang w:eastAsia="en-IN"/>
        </w:rPr>
        <w:t>phytoconstituent</w:t>
      </w:r>
      <w:r w:rsidRPr="001061CB">
        <w:rPr>
          <w:rFonts w:ascii="Times New Roman" w:eastAsia="Times New Roman" w:hAnsi="Times New Roman" w:cs="Times New Roman"/>
          <w:b/>
          <w:bCs/>
          <w:color w:val="000000" w:themeColor="text1"/>
          <w:sz w:val="24"/>
          <w:szCs w:val="24"/>
          <w:lang w:eastAsia="en-IN"/>
        </w:rPr>
        <w:t xml:space="preserve"> compounds </w:t>
      </w:r>
      <w:r w:rsidR="00F566A4">
        <w:rPr>
          <w:rFonts w:ascii="Times New Roman" w:eastAsia="Times New Roman" w:hAnsi="Times New Roman" w:cs="Times New Roman"/>
          <w:b/>
          <w:bCs/>
          <w:color w:val="000000" w:themeColor="text1"/>
          <w:sz w:val="24"/>
          <w:szCs w:val="24"/>
          <w:lang w:eastAsia="en-IN"/>
        </w:rPr>
        <w:t xml:space="preserve">of essential oil of </w:t>
      </w:r>
      <w:r w:rsidR="00F566A4" w:rsidRPr="00F566A4">
        <w:rPr>
          <w:rFonts w:ascii="Times New Roman" w:eastAsia="Times New Roman" w:hAnsi="Times New Roman" w:cs="Times New Roman"/>
          <w:b/>
          <w:bCs/>
          <w:i/>
          <w:iCs/>
          <w:color w:val="000000" w:themeColor="text1"/>
          <w:sz w:val="24"/>
          <w:szCs w:val="24"/>
          <w:lang w:eastAsia="en-IN"/>
        </w:rPr>
        <w:t>P</w:t>
      </w:r>
      <w:r w:rsidR="006F4DC9">
        <w:rPr>
          <w:rFonts w:ascii="Times New Roman" w:eastAsia="Times New Roman" w:hAnsi="Times New Roman" w:cs="Times New Roman"/>
          <w:b/>
          <w:bCs/>
          <w:i/>
          <w:iCs/>
          <w:color w:val="000000" w:themeColor="text1"/>
          <w:sz w:val="24"/>
          <w:szCs w:val="24"/>
          <w:lang w:eastAsia="en-IN"/>
        </w:rPr>
        <w:t>.</w:t>
      </w:r>
      <w:r w:rsidR="00F566A4" w:rsidRPr="00F566A4">
        <w:rPr>
          <w:rFonts w:ascii="Times New Roman" w:eastAsia="Times New Roman" w:hAnsi="Times New Roman" w:cs="Times New Roman"/>
          <w:b/>
          <w:bCs/>
          <w:i/>
          <w:iCs/>
          <w:color w:val="000000" w:themeColor="text1"/>
          <w:sz w:val="24"/>
          <w:szCs w:val="24"/>
          <w:lang w:eastAsia="en-IN"/>
        </w:rPr>
        <w:t xml:space="preserve"> </w:t>
      </w:r>
      <w:proofErr w:type="spellStart"/>
      <w:r w:rsidR="00F566A4" w:rsidRPr="00F566A4">
        <w:rPr>
          <w:rFonts w:ascii="Times New Roman" w:eastAsia="Times New Roman" w:hAnsi="Times New Roman" w:cs="Times New Roman"/>
          <w:b/>
          <w:bCs/>
          <w:i/>
          <w:iCs/>
          <w:color w:val="000000" w:themeColor="text1"/>
          <w:sz w:val="24"/>
          <w:szCs w:val="24"/>
          <w:lang w:eastAsia="en-IN"/>
        </w:rPr>
        <w:t>obtusa</w:t>
      </w:r>
      <w:proofErr w:type="spellEnd"/>
      <w:r w:rsidR="00F566A4">
        <w:rPr>
          <w:rFonts w:ascii="Times New Roman" w:eastAsia="Times New Roman" w:hAnsi="Times New Roman" w:cs="Times New Roman"/>
          <w:b/>
          <w:bCs/>
          <w:color w:val="000000" w:themeColor="text1"/>
          <w:sz w:val="24"/>
          <w:szCs w:val="24"/>
          <w:lang w:eastAsia="en-IN"/>
        </w:rPr>
        <w:t xml:space="preserve"> pods.</w:t>
      </w:r>
    </w:p>
    <w:tbl>
      <w:tblPr>
        <w:tblStyle w:val="TableGrid"/>
        <w:tblW w:w="11058" w:type="dxa"/>
        <w:tblInd w:w="-885" w:type="dxa"/>
        <w:tblLayout w:type="fixed"/>
        <w:tblLook w:val="04A0" w:firstRow="1" w:lastRow="0" w:firstColumn="1" w:lastColumn="0" w:noHBand="0" w:noVBand="1"/>
      </w:tblPr>
      <w:tblGrid>
        <w:gridCol w:w="851"/>
        <w:gridCol w:w="1276"/>
        <w:gridCol w:w="1134"/>
        <w:gridCol w:w="1276"/>
        <w:gridCol w:w="1134"/>
        <w:gridCol w:w="992"/>
        <w:gridCol w:w="993"/>
        <w:gridCol w:w="992"/>
        <w:gridCol w:w="1276"/>
        <w:gridCol w:w="1134"/>
      </w:tblGrid>
      <w:tr w:rsidR="0000505E" w:rsidRPr="00E014C2" w14:paraId="36A17090" w14:textId="082B43D4" w:rsidTr="007A6105">
        <w:tc>
          <w:tcPr>
            <w:tcW w:w="851" w:type="dxa"/>
          </w:tcPr>
          <w:p w14:paraId="3C298302" w14:textId="37F28ACA" w:rsidR="0000505E" w:rsidRPr="00E014C2"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1F93C7C2" w14:textId="05660878" w:rsidR="0000505E" w:rsidRPr="00CB00BA" w:rsidRDefault="0000505E"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8931" w:type="dxa"/>
            <w:gridSpan w:val="8"/>
          </w:tcPr>
          <w:p w14:paraId="7ED5C4B3" w14:textId="4CA29559" w:rsidR="0000505E" w:rsidRPr="00CB00BA" w:rsidRDefault="0000505E" w:rsidP="0000505E">
            <w:pPr>
              <w:spacing w:before="100" w:beforeAutospacing="1" w:after="100" w:afterAutospacing="1"/>
              <w:jc w:val="center"/>
              <w:rPr>
                <w:rFonts w:ascii="Times New Roman" w:eastAsia="Times New Roman" w:hAnsi="Times New Roman" w:cs="Times New Roman"/>
                <w:b/>
                <w:bCs/>
                <w:color w:val="000000" w:themeColor="text1"/>
                <w:sz w:val="20"/>
                <w:lang w:eastAsia="en-IN"/>
              </w:rPr>
            </w:pPr>
            <w:r w:rsidRPr="00CB00BA">
              <w:rPr>
                <w:rFonts w:ascii="Times New Roman" w:eastAsia="Times New Roman" w:hAnsi="Times New Roman" w:cs="Times New Roman"/>
                <w:b/>
                <w:bCs/>
                <w:color w:val="000000" w:themeColor="text1"/>
                <w:sz w:val="20"/>
                <w:lang w:eastAsia="en-IN"/>
              </w:rPr>
              <w:t>Compounds</w:t>
            </w:r>
          </w:p>
        </w:tc>
      </w:tr>
      <w:tr w:rsidR="0000505E" w:rsidRPr="00E014C2" w14:paraId="1FE8E162" w14:textId="69E7F911" w:rsidTr="00D237EC">
        <w:tc>
          <w:tcPr>
            <w:tcW w:w="851" w:type="dxa"/>
          </w:tcPr>
          <w:p w14:paraId="6A681695" w14:textId="77777777" w:rsidR="00E014C2" w:rsidRPr="00E014C2" w:rsidRDefault="00E014C2"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36373CE7" w14:textId="365F8CCE" w:rsidR="00E014C2" w:rsidRPr="00CB00BA" w:rsidRDefault="00E014C2"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eastAsia="Times New Roman" w:hAnsi="Times New Roman" w:cs="Times New Roman"/>
                <w:b/>
                <w:bCs/>
                <w:color w:val="000000" w:themeColor="text1"/>
                <w:sz w:val="20"/>
                <w:lang w:eastAsia="en-IN"/>
              </w:rPr>
              <w:t>Parameters</w:t>
            </w:r>
          </w:p>
        </w:tc>
        <w:tc>
          <w:tcPr>
            <w:tcW w:w="1134" w:type="dxa"/>
          </w:tcPr>
          <w:p w14:paraId="00283D8B" w14:textId="28CC56FF" w:rsidR="00E014C2" w:rsidRPr="00CB00BA" w:rsidRDefault="00E014C2"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hAnsi="Times New Roman" w:cs="Times New Roman"/>
                <w:b/>
                <w:bCs/>
                <w:noProof/>
                <w:sz w:val="20"/>
              </w:rPr>
              <w:t>2,2-Dimethyltetrahydro</w:t>
            </w:r>
            <w:r w:rsidRPr="00CB00BA">
              <w:rPr>
                <w:rFonts w:ascii="Times New Roman" w:hAnsi="Times New Roman" w:cs="Times New Roman"/>
                <w:b/>
                <w:bCs/>
                <w:noProof/>
                <w:sz w:val="20"/>
              </w:rPr>
              <w:lastRenderedPageBreak/>
              <w:t>furan</w:t>
            </w:r>
          </w:p>
        </w:tc>
        <w:tc>
          <w:tcPr>
            <w:tcW w:w="1276" w:type="dxa"/>
          </w:tcPr>
          <w:p w14:paraId="22CDA5E2" w14:textId="7903BFA1" w:rsidR="00E014C2" w:rsidRPr="00CB00BA" w:rsidRDefault="00E014C2"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hAnsi="Times New Roman" w:cs="Times New Roman"/>
                <w:b/>
                <w:bCs/>
                <w:noProof/>
                <w:sz w:val="20"/>
              </w:rPr>
              <w:lastRenderedPageBreak/>
              <w:t>2-Ethylbutanal</w:t>
            </w:r>
          </w:p>
        </w:tc>
        <w:tc>
          <w:tcPr>
            <w:tcW w:w="1134" w:type="dxa"/>
          </w:tcPr>
          <w:p w14:paraId="4661A545" w14:textId="0A15AD4C" w:rsidR="00E014C2" w:rsidRPr="00CB00BA" w:rsidRDefault="00E014C2"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hAnsi="Times New Roman" w:cs="Times New Roman"/>
                <w:b/>
                <w:bCs/>
                <w:noProof/>
                <w:sz w:val="20"/>
              </w:rPr>
              <w:t>3-Hexen-2-one</w:t>
            </w:r>
          </w:p>
        </w:tc>
        <w:tc>
          <w:tcPr>
            <w:tcW w:w="992" w:type="dxa"/>
          </w:tcPr>
          <w:p w14:paraId="2B0E2BF3" w14:textId="44BE056F" w:rsidR="00E014C2" w:rsidRPr="00CB00BA" w:rsidRDefault="00E014C2"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eastAsia="Times New Roman" w:hAnsi="Times New Roman" w:cs="Times New Roman"/>
                <w:b/>
                <w:bCs/>
                <w:color w:val="000000" w:themeColor="text1"/>
                <w:sz w:val="20"/>
                <w:lang w:eastAsia="en-IN"/>
              </w:rPr>
              <w:t>Linalool</w:t>
            </w:r>
          </w:p>
        </w:tc>
        <w:tc>
          <w:tcPr>
            <w:tcW w:w="993" w:type="dxa"/>
          </w:tcPr>
          <w:p w14:paraId="59B8C19F" w14:textId="7E3CC5BB" w:rsidR="00E014C2" w:rsidRPr="00CB00BA" w:rsidRDefault="00E014C2"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eastAsia="Times New Roman" w:hAnsi="Times New Roman" w:cs="Times New Roman"/>
                <w:b/>
                <w:bCs/>
                <w:color w:val="000000" w:themeColor="text1"/>
                <w:sz w:val="20"/>
                <w:lang w:eastAsia="en-IN"/>
              </w:rPr>
              <w:t>Menthol</w:t>
            </w:r>
          </w:p>
        </w:tc>
        <w:tc>
          <w:tcPr>
            <w:tcW w:w="992" w:type="dxa"/>
            <w:vAlign w:val="center"/>
          </w:tcPr>
          <w:p w14:paraId="6E8EB7DE" w14:textId="20D6BD27" w:rsidR="00E014C2" w:rsidRPr="00CB00BA" w:rsidRDefault="00E014C2"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hAnsi="Times New Roman" w:cs="Times New Roman"/>
                <w:b/>
                <w:bCs/>
                <w:noProof/>
                <w:sz w:val="20"/>
              </w:rPr>
              <w:t>α-copaene</w:t>
            </w:r>
          </w:p>
        </w:tc>
        <w:tc>
          <w:tcPr>
            <w:tcW w:w="1276" w:type="dxa"/>
          </w:tcPr>
          <w:p w14:paraId="0C66B4A1" w14:textId="60529651" w:rsidR="00E014C2" w:rsidRPr="00CB00BA" w:rsidRDefault="00E014C2"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hAnsi="Times New Roman" w:cs="Times New Roman"/>
                <w:b/>
                <w:bCs/>
                <w:noProof/>
                <w:sz w:val="20"/>
              </w:rPr>
              <w:t>3,7-Dimethylnonane</w:t>
            </w:r>
          </w:p>
        </w:tc>
        <w:tc>
          <w:tcPr>
            <w:tcW w:w="1134" w:type="dxa"/>
          </w:tcPr>
          <w:p w14:paraId="034AECB4" w14:textId="7AE912C3" w:rsidR="00E014C2" w:rsidRPr="00CB00BA" w:rsidRDefault="00E014C2" w:rsidP="00E014C2">
            <w:pPr>
              <w:spacing w:before="100" w:beforeAutospacing="1" w:after="100" w:afterAutospacing="1"/>
              <w:jc w:val="both"/>
              <w:rPr>
                <w:rFonts w:ascii="Times New Roman" w:hAnsi="Times New Roman" w:cs="Times New Roman"/>
                <w:b/>
                <w:bCs/>
                <w:noProof/>
                <w:sz w:val="20"/>
              </w:rPr>
            </w:pPr>
            <w:r w:rsidRPr="00CB00BA">
              <w:rPr>
                <w:rFonts w:ascii="Times New Roman" w:hAnsi="Times New Roman" w:cs="Times New Roman"/>
                <w:b/>
                <w:bCs/>
                <w:noProof/>
                <w:sz w:val="20"/>
              </w:rPr>
              <w:t>(Z)-Lanceol acetate</w:t>
            </w:r>
          </w:p>
        </w:tc>
      </w:tr>
      <w:tr w:rsidR="0087614F" w:rsidRPr="00E014C2" w14:paraId="718B5204" w14:textId="6C675B9A" w:rsidTr="00D237EC">
        <w:tc>
          <w:tcPr>
            <w:tcW w:w="851" w:type="dxa"/>
            <w:vMerge w:val="restart"/>
          </w:tcPr>
          <w:p w14:paraId="441B204D" w14:textId="7DD38BD8"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eastAsia="Times New Roman" w:hAnsi="Times New Roman" w:cs="Times New Roman"/>
                <w:b/>
                <w:bCs/>
                <w:color w:val="000000" w:themeColor="text1"/>
                <w:sz w:val="20"/>
                <w:lang w:eastAsia="en-IN"/>
              </w:rPr>
              <w:t xml:space="preserve">Physicochemical Properties </w:t>
            </w:r>
          </w:p>
        </w:tc>
        <w:tc>
          <w:tcPr>
            <w:tcW w:w="1276" w:type="dxa"/>
          </w:tcPr>
          <w:p w14:paraId="5FB3108C" w14:textId="4669B593" w:rsidR="0087614F" w:rsidRPr="00E014C2"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sidRPr="00E014C2">
              <w:rPr>
                <w:rFonts w:ascii="Times New Roman" w:eastAsia="Times New Roman" w:hAnsi="Times New Roman" w:cs="Times New Roman"/>
                <w:color w:val="000000" w:themeColor="text1"/>
                <w:sz w:val="20"/>
                <w:lang w:eastAsia="en-IN"/>
              </w:rPr>
              <w:t xml:space="preserve">TPSA </w:t>
            </w:r>
            <m:oMath>
              <m:d>
                <m:dPr>
                  <m:ctrlPr>
                    <w:rPr>
                      <w:rFonts w:ascii="Cambria Math" w:eastAsia="Times New Roman" w:hAnsi="Cambria Math" w:cs="Times New Roman"/>
                      <w:i/>
                      <w:color w:val="000000" w:themeColor="text1"/>
                      <w:sz w:val="20"/>
                      <w:lang w:eastAsia="en-IN"/>
                    </w:rPr>
                  </m:ctrlPr>
                </m:dPr>
                <m:e>
                  <m:sSup>
                    <m:sSupPr>
                      <m:ctrlPr>
                        <w:rPr>
                          <w:rFonts w:ascii="Cambria Math" w:eastAsia="Times New Roman" w:hAnsi="Cambria Math" w:cs="Times New Roman"/>
                          <w:i/>
                          <w:color w:val="000000" w:themeColor="text1"/>
                          <w:sz w:val="20"/>
                          <w:lang w:eastAsia="en-IN"/>
                        </w:rPr>
                      </m:ctrlPr>
                    </m:sSupPr>
                    <m:e>
                      <m:acc>
                        <m:accPr>
                          <m:chr m:val="̇"/>
                          <m:ctrlPr>
                            <w:rPr>
                              <w:rFonts w:ascii="Cambria Math" w:eastAsia="Times New Roman" w:hAnsi="Cambria Math" w:cs="Times New Roman"/>
                              <w:i/>
                              <w:color w:val="000000" w:themeColor="text1"/>
                              <w:sz w:val="20"/>
                              <w:lang w:eastAsia="en-IN"/>
                            </w:rPr>
                          </m:ctrlPr>
                        </m:accPr>
                        <m:e>
                          <m:r>
                            <w:rPr>
                              <w:rFonts w:ascii="Cambria Math" w:eastAsia="Times New Roman" w:hAnsi="Cambria Math" w:cs="Times New Roman"/>
                              <w:color w:val="000000" w:themeColor="text1"/>
                              <w:sz w:val="20"/>
                              <w:lang w:eastAsia="en-IN"/>
                            </w:rPr>
                            <m:t>A</m:t>
                          </m:r>
                        </m:e>
                      </m:acc>
                    </m:e>
                    <m:sup>
                      <m:r>
                        <w:rPr>
                          <w:rFonts w:ascii="Cambria Math" w:eastAsia="Times New Roman" w:hAnsi="Cambria Math" w:cs="Times New Roman"/>
                          <w:color w:val="000000" w:themeColor="text1"/>
                          <w:sz w:val="20"/>
                          <w:lang w:eastAsia="en-IN"/>
                        </w:rPr>
                        <m:t>2</m:t>
                      </m:r>
                    </m:sup>
                  </m:sSup>
                </m:e>
              </m:d>
            </m:oMath>
          </w:p>
        </w:tc>
        <w:tc>
          <w:tcPr>
            <w:tcW w:w="1134" w:type="dxa"/>
          </w:tcPr>
          <w:p w14:paraId="738EBE3F" w14:textId="2DFAC259"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9.23</w:t>
            </w:r>
          </w:p>
        </w:tc>
        <w:tc>
          <w:tcPr>
            <w:tcW w:w="1276" w:type="dxa"/>
          </w:tcPr>
          <w:p w14:paraId="46256C99" w14:textId="005D2F58"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17.07</w:t>
            </w:r>
          </w:p>
        </w:tc>
        <w:tc>
          <w:tcPr>
            <w:tcW w:w="1134" w:type="dxa"/>
          </w:tcPr>
          <w:p w14:paraId="24C41136" w14:textId="5E68860E"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17.07</w:t>
            </w:r>
          </w:p>
        </w:tc>
        <w:tc>
          <w:tcPr>
            <w:tcW w:w="992" w:type="dxa"/>
          </w:tcPr>
          <w:p w14:paraId="10D5001D" w14:textId="54ED276A"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20.23</w:t>
            </w:r>
          </w:p>
        </w:tc>
        <w:tc>
          <w:tcPr>
            <w:tcW w:w="993" w:type="dxa"/>
          </w:tcPr>
          <w:p w14:paraId="5672148D" w14:textId="0CDAFA10"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20.23</w:t>
            </w:r>
          </w:p>
        </w:tc>
        <w:tc>
          <w:tcPr>
            <w:tcW w:w="992" w:type="dxa"/>
          </w:tcPr>
          <w:p w14:paraId="0A1DC3E6" w14:textId="6A6589E8"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0.00</w:t>
            </w:r>
          </w:p>
        </w:tc>
        <w:tc>
          <w:tcPr>
            <w:tcW w:w="1276" w:type="dxa"/>
          </w:tcPr>
          <w:p w14:paraId="4CF8530B" w14:textId="1CEEB8AB"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0.00</w:t>
            </w:r>
          </w:p>
        </w:tc>
        <w:tc>
          <w:tcPr>
            <w:tcW w:w="1134" w:type="dxa"/>
          </w:tcPr>
          <w:p w14:paraId="54321536" w14:textId="16D34643"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26.30</w:t>
            </w:r>
          </w:p>
        </w:tc>
      </w:tr>
      <w:tr w:rsidR="0087614F" w:rsidRPr="00E014C2" w14:paraId="3F46C87E" w14:textId="2064A989" w:rsidTr="00D237EC">
        <w:tc>
          <w:tcPr>
            <w:tcW w:w="851" w:type="dxa"/>
            <w:vMerge/>
          </w:tcPr>
          <w:p w14:paraId="08D659C5" w14:textId="77777777"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223E86DA" w14:textId="065892C8" w:rsidR="0087614F" w:rsidRPr="00E014C2"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Consensus log P</w:t>
            </w:r>
            <w:r w:rsidRPr="0000505E">
              <w:rPr>
                <w:rFonts w:ascii="Times New Roman" w:eastAsia="Times New Roman" w:hAnsi="Times New Roman" w:cs="Times New Roman"/>
                <w:color w:val="000000" w:themeColor="text1"/>
                <w:sz w:val="20"/>
                <w:vertAlign w:val="subscript"/>
                <w:lang w:eastAsia="en-IN"/>
              </w:rPr>
              <w:t>o/w</w:t>
            </w:r>
          </w:p>
        </w:tc>
        <w:tc>
          <w:tcPr>
            <w:tcW w:w="1134" w:type="dxa"/>
          </w:tcPr>
          <w:p w14:paraId="53C81A15" w14:textId="76D5A17F"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1.59</w:t>
            </w:r>
          </w:p>
        </w:tc>
        <w:tc>
          <w:tcPr>
            <w:tcW w:w="1276" w:type="dxa"/>
          </w:tcPr>
          <w:p w14:paraId="3E9D7D02" w14:textId="30C854C8"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1.54</w:t>
            </w:r>
          </w:p>
        </w:tc>
        <w:tc>
          <w:tcPr>
            <w:tcW w:w="1134" w:type="dxa"/>
          </w:tcPr>
          <w:p w14:paraId="3AD1865A" w14:textId="2FC5F605"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1.42</w:t>
            </w:r>
          </w:p>
        </w:tc>
        <w:tc>
          <w:tcPr>
            <w:tcW w:w="992" w:type="dxa"/>
          </w:tcPr>
          <w:p w14:paraId="131BEF42" w14:textId="12716320"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2.66</w:t>
            </w:r>
          </w:p>
        </w:tc>
        <w:tc>
          <w:tcPr>
            <w:tcW w:w="993" w:type="dxa"/>
          </w:tcPr>
          <w:p w14:paraId="31B6722C" w14:textId="7F555E7A"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2.58</w:t>
            </w:r>
          </w:p>
        </w:tc>
        <w:tc>
          <w:tcPr>
            <w:tcW w:w="992" w:type="dxa"/>
          </w:tcPr>
          <w:p w14:paraId="631B7C40" w14:textId="453EB43D"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3.62</w:t>
            </w:r>
          </w:p>
        </w:tc>
        <w:tc>
          <w:tcPr>
            <w:tcW w:w="1276" w:type="dxa"/>
          </w:tcPr>
          <w:p w14:paraId="4B036974" w14:textId="55D2820C"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4.40</w:t>
            </w:r>
          </w:p>
        </w:tc>
        <w:tc>
          <w:tcPr>
            <w:tcW w:w="1134" w:type="dxa"/>
          </w:tcPr>
          <w:p w14:paraId="50C8BC58" w14:textId="2C5184EF"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4.19</w:t>
            </w:r>
          </w:p>
        </w:tc>
      </w:tr>
      <w:tr w:rsidR="0087614F" w:rsidRPr="00E014C2" w14:paraId="6ED07FBF" w14:textId="3FEE5210" w:rsidTr="00D237EC">
        <w:tc>
          <w:tcPr>
            <w:tcW w:w="851" w:type="dxa"/>
            <w:vMerge/>
          </w:tcPr>
          <w:p w14:paraId="198660B1" w14:textId="77777777"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533834C0" w14:textId="4497B2D2" w:rsidR="0087614F" w:rsidRPr="00E014C2"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Mol</w:t>
            </w:r>
            <w:r w:rsidR="006F4DC9">
              <w:rPr>
                <w:rFonts w:ascii="Times New Roman" w:eastAsia="Times New Roman" w:hAnsi="Times New Roman" w:cs="Times New Roman"/>
                <w:color w:val="000000" w:themeColor="text1"/>
                <w:sz w:val="20"/>
                <w:lang w:eastAsia="en-IN"/>
              </w:rPr>
              <w:t xml:space="preserve"> </w:t>
            </w:r>
            <w:proofErr w:type="spellStart"/>
            <w:r>
              <w:rPr>
                <w:rFonts w:ascii="Times New Roman" w:eastAsia="Times New Roman" w:hAnsi="Times New Roman" w:cs="Times New Roman"/>
                <w:color w:val="000000" w:themeColor="text1"/>
                <w:sz w:val="20"/>
                <w:lang w:eastAsia="en-IN"/>
              </w:rPr>
              <w:t>wt</w:t>
            </w:r>
            <w:proofErr w:type="spellEnd"/>
            <w:r>
              <w:rPr>
                <w:rFonts w:ascii="Times New Roman" w:eastAsia="Times New Roman" w:hAnsi="Times New Roman" w:cs="Times New Roman"/>
                <w:color w:val="000000" w:themeColor="text1"/>
                <w:sz w:val="20"/>
                <w:lang w:eastAsia="en-IN"/>
              </w:rPr>
              <w:t xml:space="preserve"> (g/mol)</w:t>
            </w:r>
          </w:p>
        </w:tc>
        <w:tc>
          <w:tcPr>
            <w:tcW w:w="1134" w:type="dxa"/>
          </w:tcPr>
          <w:p w14:paraId="2E4C8A69" w14:textId="71B15423"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100.16</w:t>
            </w:r>
          </w:p>
        </w:tc>
        <w:tc>
          <w:tcPr>
            <w:tcW w:w="1276" w:type="dxa"/>
          </w:tcPr>
          <w:p w14:paraId="49669DC2" w14:textId="3902A734"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100.16</w:t>
            </w:r>
          </w:p>
        </w:tc>
        <w:tc>
          <w:tcPr>
            <w:tcW w:w="1134" w:type="dxa"/>
          </w:tcPr>
          <w:p w14:paraId="00BEFD7D" w14:textId="6B90BCDF"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98.14</w:t>
            </w:r>
          </w:p>
        </w:tc>
        <w:tc>
          <w:tcPr>
            <w:tcW w:w="992" w:type="dxa"/>
          </w:tcPr>
          <w:p w14:paraId="3A0F4800" w14:textId="4E01AB72"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154.25</w:t>
            </w:r>
          </w:p>
        </w:tc>
        <w:tc>
          <w:tcPr>
            <w:tcW w:w="993" w:type="dxa"/>
          </w:tcPr>
          <w:p w14:paraId="774A0C8D" w14:textId="7407D80A"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156.27</w:t>
            </w:r>
          </w:p>
        </w:tc>
        <w:tc>
          <w:tcPr>
            <w:tcW w:w="992" w:type="dxa"/>
          </w:tcPr>
          <w:p w14:paraId="666E2967" w14:textId="24A53AC0"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204.35</w:t>
            </w:r>
          </w:p>
        </w:tc>
        <w:tc>
          <w:tcPr>
            <w:tcW w:w="1276" w:type="dxa"/>
          </w:tcPr>
          <w:p w14:paraId="31F75C4E" w14:textId="4E63A02B"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156.31</w:t>
            </w:r>
          </w:p>
        </w:tc>
        <w:tc>
          <w:tcPr>
            <w:tcW w:w="1134" w:type="dxa"/>
          </w:tcPr>
          <w:p w14:paraId="34CEFE57" w14:textId="298441CD"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262.39</w:t>
            </w:r>
          </w:p>
        </w:tc>
      </w:tr>
      <w:tr w:rsidR="0087614F" w:rsidRPr="00E014C2" w14:paraId="5B568BB5" w14:textId="040010DF" w:rsidTr="00D237EC">
        <w:tc>
          <w:tcPr>
            <w:tcW w:w="851" w:type="dxa"/>
            <w:vMerge/>
          </w:tcPr>
          <w:p w14:paraId="4FC1AC69" w14:textId="77777777"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540012E2" w14:textId="34BDE310" w:rsidR="0087614F" w:rsidRPr="00E014C2"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proofErr w:type="spellStart"/>
            <w:r>
              <w:rPr>
                <w:rFonts w:ascii="Times New Roman" w:eastAsia="Times New Roman" w:hAnsi="Times New Roman" w:cs="Times New Roman"/>
                <w:color w:val="000000" w:themeColor="text1"/>
                <w:sz w:val="20"/>
                <w:lang w:eastAsia="en-IN"/>
              </w:rPr>
              <w:t>nRB</w:t>
            </w:r>
            <w:proofErr w:type="spellEnd"/>
          </w:p>
        </w:tc>
        <w:tc>
          <w:tcPr>
            <w:tcW w:w="1134" w:type="dxa"/>
          </w:tcPr>
          <w:p w14:paraId="21E140AB" w14:textId="3AF5A89E"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276" w:type="dxa"/>
          </w:tcPr>
          <w:p w14:paraId="597AAE6C" w14:textId="35D550DB"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3</w:t>
            </w:r>
          </w:p>
        </w:tc>
        <w:tc>
          <w:tcPr>
            <w:tcW w:w="1134" w:type="dxa"/>
          </w:tcPr>
          <w:p w14:paraId="528237F4" w14:textId="2AAAAAA1"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w:t>
            </w:r>
          </w:p>
        </w:tc>
        <w:tc>
          <w:tcPr>
            <w:tcW w:w="992" w:type="dxa"/>
          </w:tcPr>
          <w:p w14:paraId="68A979DC" w14:textId="311B05A3"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w:t>
            </w:r>
          </w:p>
        </w:tc>
        <w:tc>
          <w:tcPr>
            <w:tcW w:w="993" w:type="dxa"/>
          </w:tcPr>
          <w:p w14:paraId="48B4CE2E" w14:textId="6BF7ECF8"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992" w:type="dxa"/>
          </w:tcPr>
          <w:p w14:paraId="04996ABB" w14:textId="71CB9411"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1276" w:type="dxa"/>
          </w:tcPr>
          <w:p w14:paraId="1688A36B" w14:textId="5F04744D"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6</w:t>
            </w:r>
          </w:p>
        </w:tc>
        <w:tc>
          <w:tcPr>
            <w:tcW w:w="1134" w:type="dxa"/>
          </w:tcPr>
          <w:p w14:paraId="1193F682" w14:textId="51DD2FE9"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7</w:t>
            </w:r>
          </w:p>
        </w:tc>
      </w:tr>
      <w:tr w:rsidR="0087614F" w:rsidRPr="00E014C2" w14:paraId="35CAD905" w14:textId="77777777" w:rsidTr="00D237EC">
        <w:tc>
          <w:tcPr>
            <w:tcW w:w="851" w:type="dxa"/>
            <w:vMerge/>
          </w:tcPr>
          <w:p w14:paraId="621B96FA" w14:textId="77777777"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577BEA28" w14:textId="14F12691" w:rsidR="0087614F"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proofErr w:type="spellStart"/>
            <w:r>
              <w:rPr>
                <w:rFonts w:ascii="Times New Roman" w:eastAsia="Times New Roman" w:hAnsi="Times New Roman" w:cs="Times New Roman"/>
                <w:color w:val="000000" w:themeColor="text1"/>
                <w:sz w:val="20"/>
                <w:lang w:eastAsia="en-IN"/>
              </w:rPr>
              <w:t>nHA</w:t>
            </w:r>
            <w:proofErr w:type="spellEnd"/>
          </w:p>
        </w:tc>
        <w:tc>
          <w:tcPr>
            <w:tcW w:w="1134" w:type="dxa"/>
          </w:tcPr>
          <w:p w14:paraId="47D2EB9B" w14:textId="7D52906F"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1276" w:type="dxa"/>
          </w:tcPr>
          <w:p w14:paraId="01A56271" w14:textId="538BA8AA"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1134" w:type="dxa"/>
          </w:tcPr>
          <w:p w14:paraId="40BE4751" w14:textId="7060A074"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992" w:type="dxa"/>
          </w:tcPr>
          <w:p w14:paraId="5EC2C617" w14:textId="74B41428"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993" w:type="dxa"/>
          </w:tcPr>
          <w:p w14:paraId="71365996" w14:textId="214AD151"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992" w:type="dxa"/>
          </w:tcPr>
          <w:p w14:paraId="4D17CBA6" w14:textId="29FC327C"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276" w:type="dxa"/>
          </w:tcPr>
          <w:p w14:paraId="24EC7865" w14:textId="48EE9047"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134" w:type="dxa"/>
          </w:tcPr>
          <w:p w14:paraId="1ED39369" w14:textId="2D83E0B4"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w:t>
            </w:r>
          </w:p>
        </w:tc>
      </w:tr>
      <w:tr w:rsidR="0087614F" w:rsidRPr="00E014C2" w14:paraId="108138FE" w14:textId="77777777" w:rsidTr="00D237EC">
        <w:tc>
          <w:tcPr>
            <w:tcW w:w="851" w:type="dxa"/>
            <w:vMerge/>
          </w:tcPr>
          <w:p w14:paraId="5D30B6DA" w14:textId="77777777"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30E3AE93" w14:textId="2BF9D7CD" w:rsidR="0087614F"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proofErr w:type="spellStart"/>
            <w:r>
              <w:rPr>
                <w:rFonts w:ascii="Times New Roman" w:eastAsia="Times New Roman" w:hAnsi="Times New Roman" w:cs="Times New Roman"/>
                <w:color w:val="000000" w:themeColor="text1"/>
                <w:sz w:val="20"/>
                <w:lang w:eastAsia="en-IN"/>
              </w:rPr>
              <w:t>nHD</w:t>
            </w:r>
            <w:proofErr w:type="spellEnd"/>
          </w:p>
        </w:tc>
        <w:tc>
          <w:tcPr>
            <w:tcW w:w="1134" w:type="dxa"/>
          </w:tcPr>
          <w:p w14:paraId="29AD0E07" w14:textId="637BE6C3"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276" w:type="dxa"/>
          </w:tcPr>
          <w:p w14:paraId="6EFFE71A" w14:textId="0DB6E014"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134" w:type="dxa"/>
          </w:tcPr>
          <w:p w14:paraId="6A51B200" w14:textId="45F8644C"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992" w:type="dxa"/>
          </w:tcPr>
          <w:p w14:paraId="5B269705" w14:textId="3B76297C"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993" w:type="dxa"/>
          </w:tcPr>
          <w:p w14:paraId="727C7FAB" w14:textId="4E4CE791"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992" w:type="dxa"/>
          </w:tcPr>
          <w:p w14:paraId="2D3AAFB2" w14:textId="4B297E83"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276" w:type="dxa"/>
          </w:tcPr>
          <w:p w14:paraId="3F72FAC8" w14:textId="0321D9A0"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134" w:type="dxa"/>
          </w:tcPr>
          <w:p w14:paraId="390BB08F" w14:textId="375011D0"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r>
      <w:tr w:rsidR="0087614F" w:rsidRPr="00E014C2" w14:paraId="359DC20B" w14:textId="77777777" w:rsidTr="00D237EC">
        <w:tc>
          <w:tcPr>
            <w:tcW w:w="851" w:type="dxa"/>
            <w:vMerge/>
          </w:tcPr>
          <w:p w14:paraId="7A1C56B2" w14:textId="77777777"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2C36D729" w14:textId="10EE9DC8" w:rsidR="0087614F"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WLOGP</w:t>
            </w:r>
          </w:p>
        </w:tc>
        <w:tc>
          <w:tcPr>
            <w:tcW w:w="1134" w:type="dxa"/>
          </w:tcPr>
          <w:p w14:paraId="4EE91A55" w14:textId="696E2B62"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1.58</w:t>
            </w:r>
          </w:p>
        </w:tc>
        <w:tc>
          <w:tcPr>
            <w:tcW w:w="1276" w:type="dxa"/>
          </w:tcPr>
          <w:p w14:paraId="5FA411EF" w14:textId="54F06CF5"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1.62</w:t>
            </w:r>
          </w:p>
        </w:tc>
        <w:tc>
          <w:tcPr>
            <w:tcW w:w="1134" w:type="dxa"/>
          </w:tcPr>
          <w:p w14:paraId="3450DC9C" w14:textId="184F660F"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1.54</w:t>
            </w:r>
          </w:p>
        </w:tc>
        <w:tc>
          <w:tcPr>
            <w:tcW w:w="992" w:type="dxa"/>
          </w:tcPr>
          <w:p w14:paraId="1D2C1DE6" w14:textId="63178B3C"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2.67</w:t>
            </w:r>
          </w:p>
        </w:tc>
        <w:tc>
          <w:tcPr>
            <w:tcW w:w="993" w:type="dxa"/>
          </w:tcPr>
          <w:p w14:paraId="4083B022" w14:textId="5B4582CD"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2.44</w:t>
            </w:r>
          </w:p>
        </w:tc>
        <w:tc>
          <w:tcPr>
            <w:tcW w:w="992" w:type="dxa"/>
          </w:tcPr>
          <w:p w14:paraId="1708EF4E" w14:textId="72855322"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4.27</w:t>
            </w:r>
          </w:p>
        </w:tc>
        <w:tc>
          <w:tcPr>
            <w:tcW w:w="1276" w:type="dxa"/>
          </w:tcPr>
          <w:p w14:paraId="4CD14CD7" w14:textId="25E2714B"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4.25</w:t>
            </w:r>
          </w:p>
        </w:tc>
        <w:tc>
          <w:tcPr>
            <w:tcW w:w="1134" w:type="dxa"/>
          </w:tcPr>
          <w:p w14:paraId="147DB537" w14:textId="0E13A84C"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4.58</w:t>
            </w:r>
          </w:p>
        </w:tc>
      </w:tr>
      <w:tr w:rsidR="0087614F" w:rsidRPr="00E014C2" w14:paraId="491EE5A5" w14:textId="77777777" w:rsidTr="00D237EC">
        <w:tc>
          <w:tcPr>
            <w:tcW w:w="851" w:type="dxa"/>
            <w:vMerge/>
          </w:tcPr>
          <w:p w14:paraId="0B7EC091" w14:textId="77777777"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18AE3738" w14:textId="493A9AC8" w:rsidR="0087614F"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Water solubility</w:t>
            </w:r>
          </w:p>
        </w:tc>
        <w:tc>
          <w:tcPr>
            <w:tcW w:w="1134" w:type="dxa"/>
          </w:tcPr>
          <w:p w14:paraId="6E893030" w14:textId="331214FF"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Soluble</w:t>
            </w:r>
          </w:p>
        </w:tc>
        <w:tc>
          <w:tcPr>
            <w:tcW w:w="1276" w:type="dxa"/>
          </w:tcPr>
          <w:p w14:paraId="200AA144" w14:textId="3AFA6395"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Soluble</w:t>
            </w:r>
          </w:p>
        </w:tc>
        <w:tc>
          <w:tcPr>
            <w:tcW w:w="1134" w:type="dxa"/>
          </w:tcPr>
          <w:p w14:paraId="52D9830C" w14:textId="4E617B13"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Soluble</w:t>
            </w:r>
          </w:p>
        </w:tc>
        <w:tc>
          <w:tcPr>
            <w:tcW w:w="992" w:type="dxa"/>
          </w:tcPr>
          <w:p w14:paraId="7D8538ED" w14:textId="53079BAA"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Soluble</w:t>
            </w:r>
          </w:p>
        </w:tc>
        <w:tc>
          <w:tcPr>
            <w:tcW w:w="993" w:type="dxa"/>
          </w:tcPr>
          <w:p w14:paraId="7AE5C691" w14:textId="3D8D2DBE"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Soluble</w:t>
            </w:r>
          </w:p>
        </w:tc>
        <w:tc>
          <w:tcPr>
            <w:tcW w:w="992" w:type="dxa"/>
          </w:tcPr>
          <w:p w14:paraId="5BFFAD39" w14:textId="32929FE9"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Soluble</w:t>
            </w:r>
          </w:p>
        </w:tc>
        <w:tc>
          <w:tcPr>
            <w:tcW w:w="1276" w:type="dxa"/>
          </w:tcPr>
          <w:p w14:paraId="7AA549FB" w14:textId="24B80783"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Soluble</w:t>
            </w:r>
          </w:p>
        </w:tc>
        <w:tc>
          <w:tcPr>
            <w:tcW w:w="1134" w:type="dxa"/>
          </w:tcPr>
          <w:p w14:paraId="32142010" w14:textId="3A8DCAAC"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Soluble</w:t>
            </w:r>
          </w:p>
        </w:tc>
      </w:tr>
      <w:tr w:rsidR="0087614F" w:rsidRPr="00E014C2" w14:paraId="2B3B5A26" w14:textId="77777777" w:rsidTr="00D237EC">
        <w:tc>
          <w:tcPr>
            <w:tcW w:w="851" w:type="dxa"/>
            <w:vMerge/>
          </w:tcPr>
          <w:p w14:paraId="1EF87BD5" w14:textId="77777777" w:rsidR="0087614F" w:rsidRPr="00CB00BA" w:rsidRDefault="0087614F"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3DB355DF" w14:textId="782F0FE8" w:rsidR="0087614F" w:rsidRDefault="0087614F"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Molar Refractivity</w:t>
            </w:r>
          </w:p>
        </w:tc>
        <w:tc>
          <w:tcPr>
            <w:tcW w:w="1134" w:type="dxa"/>
          </w:tcPr>
          <w:p w14:paraId="23F22E65" w14:textId="38FFA80F" w:rsidR="0087614F"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29.97</w:t>
            </w:r>
          </w:p>
        </w:tc>
        <w:tc>
          <w:tcPr>
            <w:tcW w:w="1276" w:type="dxa"/>
          </w:tcPr>
          <w:p w14:paraId="1CEA9F20" w14:textId="257AD302"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31.16</w:t>
            </w:r>
          </w:p>
        </w:tc>
        <w:tc>
          <w:tcPr>
            <w:tcW w:w="1134" w:type="dxa"/>
          </w:tcPr>
          <w:p w14:paraId="6FE75E92" w14:textId="3813285A" w:rsidR="0087614F"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30.68</w:t>
            </w:r>
          </w:p>
        </w:tc>
        <w:tc>
          <w:tcPr>
            <w:tcW w:w="992" w:type="dxa"/>
          </w:tcPr>
          <w:p w14:paraId="1A23FFFA" w14:textId="4A497536"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50.44</w:t>
            </w:r>
          </w:p>
        </w:tc>
        <w:tc>
          <w:tcPr>
            <w:tcW w:w="993" w:type="dxa"/>
          </w:tcPr>
          <w:p w14:paraId="721FD3E3" w14:textId="61FAE1DE"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49.23</w:t>
            </w:r>
          </w:p>
        </w:tc>
        <w:tc>
          <w:tcPr>
            <w:tcW w:w="992" w:type="dxa"/>
          </w:tcPr>
          <w:p w14:paraId="4A10A2E6" w14:textId="5EFE8A21" w:rsidR="0087614F"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67.14</w:t>
            </w:r>
          </w:p>
        </w:tc>
        <w:tc>
          <w:tcPr>
            <w:tcW w:w="1276" w:type="dxa"/>
          </w:tcPr>
          <w:p w14:paraId="7B464012" w14:textId="6E62DF59"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54.99</w:t>
            </w:r>
          </w:p>
        </w:tc>
        <w:tc>
          <w:tcPr>
            <w:tcW w:w="1134" w:type="dxa"/>
          </w:tcPr>
          <w:p w14:paraId="5114EFAB" w14:textId="148885DE" w:rsidR="0087614F"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81.58</w:t>
            </w:r>
          </w:p>
        </w:tc>
      </w:tr>
      <w:tr w:rsidR="0000505E" w:rsidRPr="00E014C2" w14:paraId="153EE837" w14:textId="77777777" w:rsidTr="00D237EC">
        <w:tc>
          <w:tcPr>
            <w:tcW w:w="851" w:type="dxa"/>
            <w:vMerge w:val="restart"/>
          </w:tcPr>
          <w:p w14:paraId="7EEB84F1" w14:textId="5648B8D0" w:rsidR="0000505E" w:rsidRPr="00CB00BA" w:rsidRDefault="0000505E"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eastAsia="Times New Roman" w:hAnsi="Times New Roman" w:cs="Times New Roman"/>
                <w:b/>
                <w:bCs/>
                <w:color w:val="000000" w:themeColor="text1"/>
                <w:sz w:val="20"/>
                <w:lang w:eastAsia="en-IN"/>
              </w:rPr>
              <w:t>Pharmacokinetics</w:t>
            </w:r>
          </w:p>
        </w:tc>
        <w:tc>
          <w:tcPr>
            <w:tcW w:w="1276" w:type="dxa"/>
          </w:tcPr>
          <w:p w14:paraId="2C5802D8" w14:textId="4C445A81" w:rsid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GI absorption</w:t>
            </w:r>
          </w:p>
        </w:tc>
        <w:tc>
          <w:tcPr>
            <w:tcW w:w="1134" w:type="dxa"/>
          </w:tcPr>
          <w:p w14:paraId="4771E485" w14:textId="76A233EE" w:rsidR="0000505E"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High</w:t>
            </w:r>
          </w:p>
        </w:tc>
        <w:tc>
          <w:tcPr>
            <w:tcW w:w="1276" w:type="dxa"/>
          </w:tcPr>
          <w:p w14:paraId="7758AA2A" w14:textId="42F11A28" w:rsidR="0000505E"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High</w:t>
            </w:r>
          </w:p>
        </w:tc>
        <w:tc>
          <w:tcPr>
            <w:tcW w:w="1134" w:type="dxa"/>
          </w:tcPr>
          <w:p w14:paraId="1F850405" w14:textId="42512946" w:rsidR="0000505E" w:rsidRPr="00E014C2"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High</w:t>
            </w:r>
          </w:p>
        </w:tc>
        <w:tc>
          <w:tcPr>
            <w:tcW w:w="992" w:type="dxa"/>
          </w:tcPr>
          <w:p w14:paraId="4CF809E9" w14:textId="794CA6A1" w:rsidR="0000505E"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High</w:t>
            </w:r>
          </w:p>
        </w:tc>
        <w:tc>
          <w:tcPr>
            <w:tcW w:w="993" w:type="dxa"/>
          </w:tcPr>
          <w:p w14:paraId="62A0FE2B" w14:textId="36342FD8" w:rsidR="0000505E"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High</w:t>
            </w:r>
          </w:p>
        </w:tc>
        <w:tc>
          <w:tcPr>
            <w:tcW w:w="992" w:type="dxa"/>
          </w:tcPr>
          <w:p w14:paraId="55439F3F" w14:textId="7DB129CC" w:rsidR="0000505E" w:rsidRPr="00E014C2"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Low</w:t>
            </w:r>
          </w:p>
        </w:tc>
        <w:tc>
          <w:tcPr>
            <w:tcW w:w="1276" w:type="dxa"/>
          </w:tcPr>
          <w:p w14:paraId="1E4115BF" w14:textId="0E310098" w:rsidR="0000505E"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Low</w:t>
            </w:r>
          </w:p>
        </w:tc>
        <w:tc>
          <w:tcPr>
            <w:tcW w:w="1134" w:type="dxa"/>
          </w:tcPr>
          <w:p w14:paraId="41EBFC68" w14:textId="76D0FE54" w:rsidR="0000505E"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High</w:t>
            </w:r>
          </w:p>
        </w:tc>
      </w:tr>
      <w:tr w:rsidR="005C23C6" w:rsidRPr="00E014C2" w14:paraId="279CCD52" w14:textId="77777777" w:rsidTr="00D237EC">
        <w:tc>
          <w:tcPr>
            <w:tcW w:w="851" w:type="dxa"/>
            <w:vMerge/>
          </w:tcPr>
          <w:p w14:paraId="362DB7E6" w14:textId="77777777" w:rsidR="005C23C6" w:rsidRPr="00CB00BA" w:rsidRDefault="005C23C6" w:rsidP="005C23C6">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12F4BAA4" w14:textId="060BD819" w:rsidR="005C23C6" w:rsidRDefault="005C23C6" w:rsidP="005C23C6">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BBB Permeant</w:t>
            </w:r>
          </w:p>
        </w:tc>
        <w:tc>
          <w:tcPr>
            <w:tcW w:w="1134" w:type="dxa"/>
          </w:tcPr>
          <w:p w14:paraId="51A8CF03" w14:textId="2025C564"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276" w:type="dxa"/>
          </w:tcPr>
          <w:p w14:paraId="541A9116" w14:textId="57E826D4"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134" w:type="dxa"/>
          </w:tcPr>
          <w:p w14:paraId="1A3CE185" w14:textId="29FBD46C"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992" w:type="dxa"/>
          </w:tcPr>
          <w:p w14:paraId="2CA46DB4" w14:textId="60DA9581"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993" w:type="dxa"/>
          </w:tcPr>
          <w:p w14:paraId="3B1169AF" w14:textId="3B62B1C7"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992" w:type="dxa"/>
          </w:tcPr>
          <w:p w14:paraId="26102981" w14:textId="12135601"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276" w:type="dxa"/>
          </w:tcPr>
          <w:p w14:paraId="551505EA" w14:textId="5C16AFE7"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134" w:type="dxa"/>
          </w:tcPr>
          <w:p w14:paraId="2290C9DC" w14:textId="61A34860"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r>
      <w:tr w:rsidR="005C23C6" w:rsidRPr="00E014C2" w14:paraId="0193E702" w14:textId="77777777" w:rsidTr="00D237EC">
        <w:tc>
          <w:tcPr>
            <w:tcW w:w="851" w:type="dxa"/>
            <w:vMerge/>
          </w:tcPr>
          <w:p w14:paraId="76521168" w14:textId="77777777" w:rsidR="005C23C6" w:rsidRPr="00CB00BA" w:rsidRDefault="005C23C6" w:rsidP="005C23C6">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4572AA55" w14:textId="132800BF" w:rsidR="005C23C6" w:rsidRDefault="005C23C6" w:rsidP="005C23C6">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P-</w:t>
            </w:r>
            <w:proofErr w:type="spellStart"/>
            <w:r>
              <w:rPr>
                <w:rFonts w:ascii="Times New Roman" w:eastAsia="Times New Roman" w:hAnsi="Times New Roman" w:cs="Times New Roman"/>
                <w:color w:val="000000" w:themeColor="text1"/>
                <w:sz w:val="20"/>
                <w:lang w:eastAsia="en-IN"/>
              </w:rPr>
              <w:t>gp</w:t>
            </w:r>
            <w:proofErr w:type="spellEnd"/>
            <w:r>
              <w:rPr>
                <w:rFonts w:ascii="Times New Roman" w:eastAsia="Times New Roman" w:hAnsi="Times New Roman" w:cs="Times New Roman"/>
                <w:color w:val="000000" w:themeColor="text1"/>
                <w:sz w:val="20"/>
                <w:lang w:eastAsia="en-IN"/>
              </w:rPr>
              <w:t xml:space="preserve"> substrate</w:t>
            </w:r>
          </w:p>
        </w:tc>
        <w:tc>
          <w:tcPr>
            <w:tcW w:w="1134" w:type="dxa"/>
          </w:tcPr>
          <w:p w14:paraId="5AFD59EA" w14:textId="21491698"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c>
          <w:tcPr>
            <w:tcW w:w="1276" w:type="dxa"/>
          </w:tcPr>
          <w:p w14:paraId="446F5A72" w14:textId="541E88AA"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1134" w:type="dxa"/>
          </w:tcPr>
          <w:p w14:paraId="7EEDAB97" w14:textId="3D10EC68"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2" w:type="dxa"/>
          </w:tcPr>
          <w:p w14:paraId="7EDCBA6F" w14:textId="3CA65C11"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3" w:type="dxa"/>
          </w:tcPr>
          <w:p w14:paraId="74E93AD1" w14:textId="1F39EBC3"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992" w:type="dxa"/>
          </w:tcPr>
          <w:p w14:paraId="328265ED" w14:textId="77EB8517"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c>
          <w:tcPr>
            <w:tcW w:w="1276" w:type="dxa"/>
          </w:tcPr>
          <w:p w14:paraId="4F8D14A1" w14:textId="6D671758"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1134" w:type="dxa"/>
          </w:tcPr>
          <w:p w14:paraId="725D5507" w14:textId="7010A6F4"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r>
      <w:tr w:rsidR="005C23C6" w:rsidRPr="00E014C2" w14:paraId="1538E247" w14:textId="77777777" w:rsidTr="00D237EC">
        <w:tc>
          <w:tcPr>
            <w:tcW w:w="851" w:type="dxa"/>
            <w:vMerge/>
          </w:tcPr>
          <w:p w14:paraId="78250DB0" w14:textId="77777777" w:rsidR="005C23C6" w:rsidRPr="00CB00BA" w:rsidRDefault="005C23C6" w:rsidP="005C23C6">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408B0EA6" w14:textId="004C69CE" w:rsidR="005C23C6" w:rsidRDefault="005C23C6" w:rsidP="005C23C6">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CYP1A2 inhibitor</w:t>
            </w:r>
          </w:p>
        </w:tc>
        <w:tc>
          <w:tcPr>
            <w:tcW w:w="1134" w:type="dxa"/>
          </w:tcPr>
          <w:p w14:paraId="31BDDDEF" w14:textId="77805FE0"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2126D0">
              <w:rPr>
                <w:rFonts w:ascii="Times New Roman" w:eastAsia="Times New Roman" w:hAnsi="Times New Roman" w:cs="Times New Roman"/>
                <w:color w:val="000000" w:themeColor="text1"/>
                <w:sz w:val="20"/>
                <w:lang w:eastAsia="en-IN"/>
              </w:rPr>
              <w:t>No</w:t>
            </w:r>
          </w:p>
        </w:tc>
        <w:tc>
          <w:tcPr>
            <w:tcW w:w="1276" w:type="dxa"/>
          </w:tcPr>
          <w:p w14:paraId="5BF7D551" w14:textId="326DC02B"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1134" w:type="dxa"/>
          </w:tcPr>
          <w:p w14:paraId="4DBF66CE" w14:textId="4D4A1BF6"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2" w:type="dxa"/>
          </w:tcPr>
          <w:p w14:paraId="42D7D9A2" w14:textId="5526C8B9"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3" w:type="dxa"/>
          </w:tcPr>
          <w:p w14:paraId="6DC4EBCC" w14:textId="0C166A6A"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992" w:type="dxa"/>
          </w:tcPr>
          <w:p w14:paraId="3696EA0B" w14:textId="223018A3"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c>
          <w:tcPr>
            <w:tcW w:w="1276" w:type="dxa"/>
          </w:tcPr>
          <w:p w14:paraId="569D886E" w14:textId="26F7706C"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1134" w:type="dxa"/>
          </w:tcPr>
          <w:p w14:paraId="7487B508" w14:textId="34440637"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r>
      <w:tr w:rsidR="005C23C6" w:rsidRPr="00E014C2" w14:paraId="4CD13CEB" w14:textId="77777777" w:rsidTr="00D237EC">
        <w:tc>
          <w:tcPr>
            <w:tcW w:w="851" w:type="dxa"/>
            <w:vMerge/>
          </w:tcPr>
          <w:p w14:paraId="2BC32A3D" w14:textId="77777777" w:rsidR="005C23C6" w:rsidRPr="00CB00BA" w:rsidRDefault="005C23C6" w:rsidP="005C23C6">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79381F1A" w14:textId="66124FFA" w:rsidR="005C23C6" w:rsidRDefault="005C23C6" w:rsidP="005C23C6">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CYP2C19 inhibitor</w:t>
            </w:r>
          </w:p>
        </w:tc>
        <w:tc>
          <w:tcPr>
            <w:tcW w:w="1134" w:type="dxa"/>
          </w:tcPr>
          <w:p w14:paraId="790E2A71" w14:textId="12EAFC4E"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2126D0">
              <w:rPr>
                <w:rFonts w:ascii="Times New Roman" w:eastAsia="Times New Roman" w:hAnsi="Times New Roman" w:cs="Times New Roman"/>
                <w:color w:val="000000" w:themeColor="text1"/>
                <w:sz w:val="20"/>
                <w:lang w:eastAsia="en-IN"/>
              </w:rPr>
              <w:t>No</w:t>
            </w:r>
          </w:p>
        </w:tc>
        <w:tc>
          <w:tcPr>
            <w:tcW w:w="1276" w:type="dxa"/>
          </w:tcPr>
          <w:p w14:paraId="2F7F36F3" w14:textId="3772065E"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1134" w:type="dxa"/>
          </w:tcPr>
          <w:p w14:paraId="3E6BD288" w14:textId="2F1F7F77"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2" w:type="dxa"/>
          </w:tcPr>
          <w:p w14:paraId="49788578" w14:textId="4BEF4529"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3" w:type="dxa"/>
          </w:tcPr>
          <w:p w14:paraId="2FA5332C" w14:textId="52FD1E6D"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992" w:type="dxa"/>
          </w:tcPr>
          <w:p w14:paraId="6FA8EC02" w14:textId="44B17801"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276" w:type="dxa"/>
          </w:tcPr>
          <w:p w14:paraId="3E72FE70" w14:textId="7DA0B6F9"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1134" w:type="dxa"/>
          </w:tcPr>
          <w:p w14:paraId="5C97F650" w14:textId="4BAC65BE"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457D50">
              <w:rPr>
                <w:rFonts w:ascii="Times New Roman" w:eastAsia="Times New Roman" w:hAnsi="Times New Roman" w:cs="Times New Roman"/>
                <w:color w:val="000000" w:themeColor="text1"/>
                <w:sz w:val="20"/>
                <w:lang w:eastAsia="en-IN"/>
              </w:rPr>
              <w:t>Yes</w:t>
            </w:r>
          </w:p>
        </w:tc>
      </w:tr>
      <w:tr w:rsidR="005C23C6" w:rsidRPr="00E014C2" w14:paraId="5C767043" w14:textId="77777777" w:rsidTr="00D237EC">
        <w:tc>
          <w:tcPr>
            <w:tcW w:w="851" w:type="dxa"/>
            <w:vMerge/>
          </w:tcPr>
          <w:p w14:paraId="2D517983" w14:textId="77777777" w:rsidR="005C23C6" w:rsidRPr="00CB00BA" w:rsidRDefault="005C23C6" w:rsidP="005C23C6">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29AF63EB" w14:textId="13D4BD3E" w:rsidR="005C23C6" w:rsidRDefault="005C23C6" w:rsidP="005C23C6">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CYP2C9 inhibitor</w:t>
            </w:r>
          </w:p>
        </w:tc>
        <w:tc>
          <w:tcPr>
            <w:tcW w:w="1134" w:type="dxa"/>
          </w:tcPr>
          <w:p w14:paraId="4898F33B" w14:textId="5BDDED6A"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2126D0">
              <w:rPr>
                <w:rFonts w:ascii="Times New Roman" w:eastAsia="Times New Roman" w:hAnsi="Times New Roman" w:cs="Times New Roman"/>
                <w:color w:val="000000" w:themeColor="text1"/>
                <w:sz w:val="20"/>
                <w:lang w:eastAsia="en-IN"/>
              </w:rPr>
              <w:t>No</w:t>
            </w:r>
          </w:p>
        </w:tc>
        <w:tc>
          <w:tcPr>
            <w:tcW w:w="1276" w:type="dxa"/>
          </w:tcPr>
          <w:p w14:paraId="2EB7F580" w14:textId="2C6B0856"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1134" w:type="dxa"/>
          </w:tcPr>
          <w:p w14:paraId="62520BE3" w14:textId="6669BC90"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2" w:type="dxa"/>
          </w:tcPr>
          <w:p w14:paraId="009EDBE2" w14:textId="353D1B93"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3" w:type="dxa"/>
          </w:tcPr>
          <w:p w14:paraId="69662D76" w14:textId="53852519"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992" w:type="dxa"/>
          </w:tcPr>
          <w:p w14:paraId="0FEB0933" w14:textId="2A2DE1E9"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c>
          <w:tcPr>
            <w:tcW w:w="1276" w:type="dxa"/>
          </w:tcPr>
          <w:p w14:paraId="46CC95BC" w14:textId="19986333"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1134" w:type="dxa"/>
          </w:tcPr>
          <w:p w14:paraId="31992D95" w14:textId="2FC7FE05"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457D50">
              <w:rPr>
                <w:rFonts w:ascii="Times New Roman" w:eastAsia="Times New Roman" w:hAnsi="Times New Roman" w:cs="Times New Roman"/>
                <w:color w:val="000000" w:themeColor="text1"/>
                <w:sz w:val="20"/>
                <w:lang w:eastAsia="en-IN"/>
              </w:rPr>
              <w:t>Yes</w:t>
            </w:r>
          </w:p>
        </w:tc>
      </w:tr>
      <w:tr w:rsidR="005C23C6" w:rsidRPr="00E014C2" w14:paraId="1E8A6CE5" w14:textId="77777777" w:rsidTr="00D237EC">
        <w:tc>
          <w:tcPr>
            <w:tcW w:w="851" w:type="dxa"/>
            <w:vMerge/>
          </w:tcPr>
          <w:p w14:paraId="31873442" w14:textId="77777777" w:rsidR="005C23C6" w:rsidRPr="00CB00BA" w:rsidRDefault="005C23C6" w:rsidP="005C23C6">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2AEC96A7" w14:textId="2DB0A87D" w:rsidR="005C23C6" w:rsidRDefault="005C23C6" w:rsidP="005C23C6">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CYP2D6 inhibitor</w:t>
            </w:r>
          </w:p>
        </w:tc>
        <w:tc>
          <w:tcPr>
            <w:tcW w:w="1134" w:type="dxa"/>
          </w:tcPr>
          <w:p w14:paraId="515C53DE" w14:textId="6BE9D45F"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2126D0">
              <w:rPr>
                <w:rFonts w:ascii="Times New Roman" w:eastAsia="Times New Roman" w:hAnsi="Times New Roman" w:cs="Times New Roman"/>
                <w:color w:val="000000" w:themeColor="text1"/>
                <w:sz w:val="20"/>
                <w:lang w:eastAsia="en-IN"/>
              </w:rPr>
              <w:t>No</w:t>
            </w:r>
          </w:p>
        </w:tc>
        <w:tc>
          <w:tcPr>
            <w:tcW w:w="1276" w:type="dxa"/>
          </w:tcPr>
          <w:p w14:paraId="5E0A4543" w14:textId="212B89F6"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1134" w:type="dxa"/>
          </w:tcPr>
          <w:p w14:paraId="4B0FFE78" w14:textId="0173D355"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2" w:type="dxa"/>
          </w:tcPr>
          <w:p w14:paraId="3FA22759" w14:textId="04579C8A"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3" w:type="dxa"/>
          </w:tcPr>
          <w:p w14:paraId="4ACC4E6F" w14:textId="35ED0055"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992" w:type="dxa"/>
          </w:tcPr>
          <w:p w14:paraId="1AE9CEA5" w14:textId="3D406011"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c>
          <w:tcPr>
            <w:tcW w:w="1276" w:type="dxa"/>
          </w:tcPr>
          <w:p w14:paraId="16A94D03" w14:textId="06224F02"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1134" w:type="dxa"/>
          </w:tcPr>
          <w:p w14:paraId="77FC20FC" w14:textId="1E287AED"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r>
      <w:tr w:rsidR="005C23C6" w:rsidRPr="00E014C2" w14:paraId="64B5611C" w14:textId="77777777" w:rsidTr="00D237EC">
        <w:tc>
          <w:tcPr>
            <w:tcW w:w="851" w:type="dxa"/>
            <w:vMerge/>
          </w:tcPr>
          <w:p w14:paraId="297DEB99" w14:textId="77777777" w:rsidR="005C23C6" w:rsidRPr="00CB00BA" w:rsidRDefault="005C23C6" w:rsidP="005C23C6">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5EC40B38" w14:textId="74E3DD30" w:rsidR="005C23C6" w:rsidRDefault="005C23C6" w:rsidP="005C23C6">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CYP3A4 inhibitor</w:t>
            </w:r>
          </w:p>
        </w:tc>
        <w:tc>
          <w:tcPr>
            <w:tcW w:w="1134" w:type="dxa"/>
          </w:tcPr>
          <w:p w14:paraId="21EF5DDB" w14:textId="04852AB0"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2126D0">
              <w:rPr>
                <w:rFonts w:ascii="Times New Roman" w:eastAsia="Times New Roman" w:hAnsi="Times New Roman" w:cs="Times New Roman"/>
                <w:color w:val="000000" w:themeColor="text1"/>
                <w:sz w:val="20"/>
                <w:lang w:eastAsia="en-IN"/>
              </w:rPr>
              <w:t>No</w:t>
            </w:r>
          </w:p>
        </w:tc>
        <w:tc>
          <w:tcPr>
            <w:tcW w:w="1276" w:type="dxa"/>
          </w:tcPr>
          <w:p w14:paraId="76F04D5B" w14:textId="1E58571E"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1134" w:type="dxa"/>
          </w:tcPr>
          <w:p w14:paraId="7BD4A21A" w14:textId="537F1063"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2" w:type="dxa"/>
          </w:tcPr>
          <w:p w14:paraId="275BBE00" w14:textId="301D0E36"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7D7BA7">
              <w:rPr>
                <w:rFonts w:ascii="Times New Roman" w:eastAsia="Times New Roman" w:hAnsi="Times New Roman" w:cs="Times New Roman"/>
                <w:color w:val="000000" w:themeColor="text1"/>
                <w:sz w:val="20"/>
                <w:lang w:eastAsia="en-IN"/>
              </w:rPr>
              <w:t>No</w:t>
            </w:r>
          </w:p>
        </w:tc>
        <w:tc>
          <w:tcPr>
            <w:tcW w:w="993" w:type="dxa"/>
          </w:tcPr>
          <w:p w14:paraId="0594D7E7" w14:textId="603284F5"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992" w:type="dxa"/>
          </w:tcPr>
          <w:p w14:paraId="3A2B5A7D" w14:textId="69B23D65"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c>
          <w:tcPr>
            <w:tcW w:w="1276" w:type="dxa"/>
          </w:tcPr>
          <w:p w14:paraId="2C3B2F46" w14:textId="6D3DAB08"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094DBA">
              <w:rPr>
                <w:rFonts w:ascii="Times New Roman" w:eastAsia="Times New Roman" w:hAnsi="Times New Roman" w:cs="Times New Roman"/>
                <w:color w:val="000000" w:themeColor="text1"/>
                <w:sz w:val="20"/>
                <w:lang w:eastAsia="en-IN"/>
              </w:rPr>
              <w:t>No</w:t>
            </w:r>
          </w:p>
        </w:tc>
        <w:tc>
          <w:tcPr>
            <w:tcW w:w="1134" w:type="dxa"/>
          </w:tcPr>
          <w:p w14:paraId="75915D4E" w14:textId="394BC258" w:rsidR="005C23C6" w:rsidRPr="00E014C2"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No</w:t>
            </w:r>
          </w:p>
        </w:tc>
      </w:tr>
      <w:tr w:rsidR="0000505E" w:rsidRPr="0000505E" w14:paraId="4C93B57E" w14:textId="77777777" w:rsidTr="00D237EC">
        <w:tc>
          <w:tcPr>
            <w:tcW w:w="851" w:type="dxa"/>
            <w:vMerge/>
          </w:tcPr>
          <w:p w14:paraId="074BCE2F" w14:textId="77777777" w:rsidR="0000505E" w:rsidRPr="00CB00BA" w:rsidRDefault="0000505E"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0231A6E9" w14:textId="3F8718A1" w:rsidR="0000505E" w:rsidRPr="0000505E" w:rsidRDefault="0000505E" w:rsidP="0000505E">
            <w:pPr>
              <w:spacing w:before="100" w:beforeAutospacing="1" w:after="100" w:afterAutospacing="1"/>
              <w:jc w:val="both"/>
              <w:rPr>
                <w:rFonts w:ascii="Times New Roman" w:eastAsia="Times New Roman" w:hAnsi="Times New Roman" w:cs="Times New Roman"/>
                <w:color w:val="000000" w:themeColor="text1"/>
                <w:sz w:val="20"/>
                <w:lang w:eastAsia="en-IN"/>
              </w:rPr>
            </w:pPr>
            <w:r w:rsidRPr="0000505E">
              <w:rPr>
                <w:rFonts w:ascii="Times New Roman" w:eastAsia="Times New Roman" w:hAnsi="Times New Roman" w:cs="Times New Roman"/>
                <w:color w:val="000000" w:themeColor="text1"/>
                <w:sz w:val="20"/>
                <w:lang w:eastAsia="en-IN"/>
              </w:rPr>
              <w:t xml:space="preserve">Log </w:t>
            </w:r>
            <w:proofErr w:type="spellStart"/>
            <w:r w:rsidRPr="0000505E">
              <w:rPr>
                <w:rFonts w:ascii="Times New Roman" w:eastAsia="Times New Roman" w:hAnsi="Times New Roman" w:cs="Times New Roman"/>
                <w:i/>
                <w:iCs/>
                <w:color w:val="000000" w:themeColor="text1"/>
                <w:sz w:val="20"/>
                <w:lang w:eastAsia="en-IN"/>
              </w:rPr>
              <w:t>K</w:t>
            </w:r>
            <w:r w:rsidRPr="0000505E">
              <w:rPr>
                <w:rFonts w:ascii="Times New Roman" w:eastAsia="Times New Roman" w:hAnsi="Times New Roman" w:cs="Times New Roman"/>
                <w:i/>
                <w:iCs/>
                <w:color w:val="000000" w:themeColor="text1"/>
                <w:sz w:val="20"/>
                <w:vertAlign w:val="subscript"/>
                <w:lang w:eastAsia="en-IN"/>
              </w:rPr>
              <w:t>p</w:t>
            </w:r>
            <w:proofErr w:type="spellEnd"/>
            <w:r w:rsidRPr="0000505E">
              <w:rPr>
                <w:rFonts w:ascii="Times New Roman" w:eastAsia="Times New Roman" w:hAnsi="Times New Roman" w:cs="Times New Roman"/>
                <w:i/>
                <w:iCs/>
                <w:color w:val="000000" w:themeColor="text1"/>
                <w:sz w:val="20"/>
                <w:vertAlign w:val="subscript"/>
                <w:lang w:eastAsia="en-IN"/>
              </w:rPr>
              <w:t xml:space="preserve"> </w:t>
            </w:r>
            <w:r w:rsidRPr="0000505E">
              <w:rPr>
                <w:rFonts w:ascii="Times New Roman" w:eastAsia="Times New Roman" w:hAnsi="Times New Roman" w:cs="Times New Roman"/>
                <w:color w:val="000000" w:themeColor="text1"/>
                <w:sz w:val="20"/>
                <w:lang w:eastAsia="en-IN"/>
              </w:rPr>
              <w:t>(cm/s) Skin perm</w:t>
            </w:r>
            <w:r>
              <w:rPr>
                <w:rFonts w:ascii="Times New Roman" w:eastAsia="Times New Roman" w:hAnsi="Times New Roman" w:cs="Times New Roman"/>
                <w:color w:val="000000" w:themeColor="text1"/>
                <w:sz w:val="20"/>
                <w:lang w:eastAsia="en-IN"/>
              </w:rPr>
              <w:t>eation</w:t>
            </w:r>
          </w:p>
        </w:tc>
        <w:tc>
          <w:tcPr>
            <w:tcW w:w="1134" w:type="dxa"/>
          </w:tcPr>
          <w:p w14:paraId="45DCF736" w14:textId="3CD4232B"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-6.07</w:t>
            </w:r>
          </w:p>
        </w:tc>
        <w:tc>
          <w:tcPr>
            <w:tcW w:w="1276" w:type="dxa"/>
          </w:tcPr>
          <w:p w14:paraId="49049FCC" w14:textId="53CB5F41"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-5.86</w:t>
            </w:r>
          </w:p>
        </w:tc>
        <w:tc>
          <w:tcPr>
            <w:tcW w:w="1134" w:type="dxa"/>
          </w:tcPr>
          <w:p w14:paraId="51732309" w14:textId="257B08FA"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-6.05</w:t>
            </w:r>
          </w:p>
        </w:tc>
        <w:tc>
          <w:tcPr>
            <w:tcW w:w="992" w:type="dxa"/>
          </w:tcPr>
          <w:p w14:paraId="4913E683" w14:textId="5D7A35AD"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-5.13</w:t>
            </w:r>
          </w:p>
        </w:tc>
        <w:tc>
          <w:tcPr>
            <w:tcW w:w="993" w:type="dxa"/>
          </w:tcPr>
          <w:p w14:paraId="1B7F0C0E" w14:textId="3544AC86"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-4.84</w:t>
            </w:r>
          </w:p>
        </w:tc>
        <w:tc>
          <w:tcPr>
            <w:tcW w:w="992" w:type="dxa"/>
          </w:tcPr>
          <w:p w14:paraId="73FE2E1B" w14:textId="14267C40"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-4.37</w:t>
            </w:r>
          </w:p>
        </w:tc>
        <w:tc>
          <w:tcPr>
            <w:tcW w:w="1276" w:type="dxa"/>
          </w:tcPr>
          <w:p w14:paraId="793BA469" w14:textId="6E78294E" w:rsidR="0000505E" w:rsidRPr="0000505E"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-3.28</w:t>
            </w:r>
          </w:p>
        </w:tc>
        <w:tc>
          <w:tcPr>
            <w:tcW w:w="1134" w:type="dxa"/>
          </w:tcPr>
          <w:p w14:paraId="001F51DA" w14:textId="1D5FE253" w:rsidR="0000505E" w:rsidRPr="0000505E"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-4.68</w:t>
            </w:r>
          </w:p>
        </w:tc>
      </w:tr>
      <w:tr w:rsidR="0000505E" w:rsidRPr="0000505E" w14:paraId="627425EA" w14:textId="77777777" w:rsidTr="00D237EC">
        <w:tc>
          <w:tcPr>
            <w:tcW w:w="851" w:type="dxa"/>
            <w:vMerge w:val="restart"/>
          </w:tcPr>
          <w:p w14:paraId="71905CE1" w14:textId="75321DAD" w:rsidR="0000505E" w:rsidRPr="00CB00BA" w:rsidRDefault="0000505E"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eastAsia="Times New Roman" w:hAnsi="Times New Roman" w:cs="Times New Roman"/>
                <w:b/>
                <w:bCs/>
                <w:color w:val="000000" w:themeColor="text1"/>
                <w:sz w:val="20"/>
                <w:lang w:eastAsia="en-IN"/>
              </w:rPr>
              <w:t>Drug Likeliness</w:t>
            </w:r>
          </w:p>
        </w:tc>
        <w:tc>
          <w:tcPr>
            <w:tcW w:w="1276" w:type="dxa"/>
          </w:tcPr>
          <w:p w14:paraId="4A481960" w14:textId="0EF4BDCE" w:rsidR="0000505E" w:rsidRP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Lipinski</w:t>
            </w:r>
          </w:p>
        </w:tc>
        <w:tc>
          <w:tcPr>
            <w:tcW w:w="1134" w:type="dxa"/>
          </w:tcPr>
          <w:p w14:paraId="4B02589B" w14:textId="47AF1890"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276" w:type="dxa"/>
          </w:tcPr>
          <w:p w14:paraId="340E1F41" w14:textId="1E1831B1"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134" w:type="dxa"/>
          </w:tcPr>
          <w:p w14:paraId="1CD1DE80" w14:textId="05F79918"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992" w:type="dxa"/>
          </w:tcPr>
          <w:p w14:paraId="3A519ED4" w14:textId="727BF5B2"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993" w:type="dxa"/>
          </w:tcPr>
          <w:p w14:paraId="68470C0C" w14:textId="3CFE100F"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992" w:type="dxa"/>
          </w:tcPr>
          <w:p w14:paraId="08A60AD2" w14:textId="1D0A820B"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276" w:type="dxa"/>
          </w:tcPr>
          <w:p w14:paraId="64F9C153" w14:textId="34B13A77" w:rsidR="0000505E" w:rsidRPr="0000505E"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c>
          <w:tcPr>
            <w:tcW w:w="1134" w:type="dxa"/>
          </w:tcPr>
          <w:p w14:paraId="5C7A7F57" w14:textId="7C20D698" w:rsidR="0000505E" w:rsidRPr="0000505E"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Yes</w:t>
            </w:r>
          </w:p>
        </w:tc>
      </w:tr>
      <w:tr w:rsidR="0000505E" w:rsidRPr="0000505E" w14:paraId="316FC0CE" w14:textId="77777777" w:rsidTr="00D237EC">
        <w:tc>
          <w:tcPr>
            <w:tcW w:w="851" w:type="dxa"/>
            <w:vMerge/>
          </w:tcPr>
          <w:p w14:paraId="542E4162" w14:textId="77777777" w:rsidR="0000505E" w:rsidRPr="00CB00BA" w:rsidRDefault="0000505E"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0D8F34C1" w14:textId="64528E18" w:rsidR="0000505E" w:rsidRP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Lipinski violation</w:t>
            </w:r>
          </w:p>
        </w:tc>
        <w:tc>
          <w:tcPr>
            <w:tcW w:w="1134" w:type="dxa"/>
          </w:tcPr>
          <w:p w14:paraId="49E79605" w14:textId="564F3499"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276" w:type="dxa"/>
          </w:tcPr>
          <w:p w14:paraId="547329B6" w14:textId="213716E3"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1134" w:type="dxa"/>
          </w:tcPr>
          <w:p w14:paraId="61141A89" w14:textId="06B8D523"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992" w:type="dxa"/>
          </w:tcPr>
          <w:p w14:paraId="5B4AD76E" w14:textId="188D9E0F"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993" w:type="dxa"/>
          </w:tcPr>
          <w:p w14:paraId="613772BF" w14:textId="112A5DDA"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c>
          <w:tcPr>
            <w:tcW w:w="992" w:type="dxa"/>
          </w:tcPr>
          <w:p w14:paraId="2739F6C9" w14:textId="372B8EE7"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1276" w:type="dxa"/>
          </w:tcPr>
          <w:p w14:paraId="75BD37FC" w14:textId="0E1CBF20" w:rsidR="0000505E" w:rsidRPr="0000505E"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w:t>
            </w:r>
          </w:p>
        </w:tc>
        <w:tc>
          <w:tcPr>
            <w:tcW w:w="1134" w:type="dxa"/>
          </w:tcPr>
          <w:p w14:paraId="7719BCDF" w14:textId="12D58C51" w:rsidR="0000505E" w:rsidRPr="0000505E"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w:t>
            </w:r>
          </w:p>
        </w:tc>
      </w:tr>
      <w:tr w:rsidR="0000505E" w:rsidRPr="0000505E" w14:paraId="631B01D8" w14:textId="77777777" w:rsidTr="00D237EC">
        <w:tc>
          <w:tcPr>
            <w:tcW w:w="851" w:type="dxa"/>
            <w:vMerge/>
          </w:tcPr>
          <w:p w14:paraId="6F183834" w14:textId="77777777" w:rsidR="0000505E" w:rsidRPr="00CB00BA" w:rsidRDefault="0000505E"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p>
        </w:tc>
        <w:tc>
          <w:tcPr>
            <w:tcW w:w="1276" w:type="dxa"/>
          </w:tcPr>
          <w:p w14:paraId="0F312724" w14:textId="06DDEC69" w:rsid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Bioavailability score</w:t>
            </w:r>
          </w:p>
        </w:tc>
        <w:tc>
          <w:tcPr>
            <w:tcW w:w="1134" w:type="dxa"/>
          </w:tcPr>
          <w:p w14:paraId="6BB75A7B" w14:textId="43DE0007"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0.55</w:t>
            </w:r>
          </w:p>
        </w:tc>
        <w:tc>
          <w:tcPr>
            <w:tcW w:w="1276" w:type="dxa"/>
          </w:tcPr>
          <w:p w14:paraId="741708AE" w14:textId="576FC87F"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0.55</w:t>
            </w:r>
          </w:p>
        </w:tc>
        <w:tc>
          <w:tcPr>
            <w:tcW w:w="1134" w:type="dxa"/>
          </w:tcPr>
          <w:p w14:paraId="32B4FFE9" w14:textId="43F7D41C" w:rsidR="0000505E" w:rsidRPr="0000505E" w:rsidRDefault="0087614F"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0.55</w:t>
            </w:r>
          </w:p>
        </w:tc>
        <w:tc>
          <w:tcPr>
            <w:tcW w:w="992" w:type="dxa"/>
          </w:tcPr>
          <w:p w14:paraId="64CA5B7E" w14:textId="31221015"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0.55</w:t>
            </w:r>
          </w:p>
        </w:tc>
        <w:tc>
          <w:tcPr>
            <w:tcW w:w="993" w:type="dxa"/>
          </w:tcPr>
          <w:p w14:paraId="4224E669" w14:textId="30DF899F"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0.55</w:t>
            </w:r>
          </w:p>
        </w:tc>
        <w:tc>
          <w:tcPr>
            <w:tcW w:w="992" w:type="dxa"/>
          </w:tcPr>
          <w:p w14:paraId="1CA82ABB" w14:textId="228A120D" w:rsidR="0000505E" w:rsidRPr="0000505E" w:rsidRDefault="00BC1CE4"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0.55</w:t>
            </w:r>
          </w:p>
        </w:tc>
        <w:tc>
          <w:tcPr>
            <w:tcW w:w="1276" w:type="dxa"/>
          </w:tcPr>
          <w:p w14:paraId="7A7C0093" w14:textId="66692CAB" w:rsidR="0000505E" w:rsidRPr="0000505E"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0.55</w:t>
            </w:r>
          </w:p>
        </w:tc>
        <w:tc>
          <w:tcPr>
            <w:tcW w:w="1134" w:type="dxa"/>
          </w:tcPr>
          <w:p w14:paraId="022F13E6" w14:textId="51EE6605" w:rsidR="0000505E" w:rsidRPr="0000505E" w:rsidRDefault="005C23C6"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0.55</w:t>
            </w:r>
          </w:p>
        </w:tc>
      </w:tr>
      <w:tr w:rsidR="0000505E" w:rsidRPr="0000505E" w14:paraId="17CD8B84" w14:textId="77777777" w:rsidTr="00D237EC">
        <w:tc>
          <w:tcPr>
            <w:tcW w:w="851" w:type="dxa"/>
            <w:vMerge w:val="restart"/>
          </w:tcPr>
          <w:p w14:paraId="02CE1FEF" w14:textId="4EBE5A94" w:rsidR="0000505E" w:rsidRPr="00CB00BA" w:rsidRDefault="0000505E" w:rsidP="00E014C2">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CB00BA">
              <w:rPr>
                <w:rFonts w:ascii="Times New Roman" w:eastAsia="Times New Roman" w:hAnsi="Times New Roman" w:cs="Times New Roman"/>
                <w:b/>
                <w:bCs/>
                <w:color w:val="000000" w:themeColor="text1"/>
                <w:sz w:val="20"/>
                <w:lang w:eastAsia="en-IN"/>
              </w:rPr>
              <w:t>Toxicological Properties</w:t>
            </w:r>
          </w:p>
        </w:tc>
        <w:tc>
          <w:tcPr>
            <w:tcW w:w="1276" w:type="dxa"/>
          </w:tcPr>
          <w:p w14:paraId="38ABB671" w14:textId="02EB8C82" w:rsid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Hepatotoxicity</w:t>
            </w:r>
          </w:p>
        </w:tc>
        <w:tc>
          <w:tcPr>
            <w:tcW w:w="1134" w:type="dxa"/>
          </w:tcPr>
          <w:p w14:paraId="2E82E3BF" w14:textId="26A45CBC"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6E67E6EF" w14:textId="65FB6AFB"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231342C8" w14:textId="79D1AF50"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34F5B21F" w14:textId="020725F0"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3" w:type="dxa"/>
          </w:tcPr>
          <w:p w14:paraId="50BF2355" w14:textId="32E715E4" w:rsidR="0000505E"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4FBB4613" w14:textId="663F8DFD" w:rsidR="0000505E"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5E7C2AB5" w14:textId="72482E4F"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5C7F397E" w14:textId="56257752"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r>
      <w:tr w:rsidR="0000505E" w:rsidRPr="0000505E" w14:paraId="25887971" w14:textId="77777777" w:rsidTr="00D237EC">
        <w:tc>
          <w:tcPr>
            <w:tcW w:w="851" w:type="dxa"/>
            <w:vMerge/>
          </w:tcPr>
          <w:p w14:paraId="27B4D0C2" w14:textId="77777777" w:rsidR="0000505E" w:rsidRP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5EB9629D" w14:textId="01E22EBB" w:rsid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Carcinogenicity</w:t>
            </w:r>
          </w:p>
        </w:tc>
        <w:tc>
          <w:tcPr>
            <w:tcW w:w="1134" w:type="dxa"/>
          </w:tcPr>
          <w:p w14:paraId="09090D76" w14:textId="558F9B83"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(Pb=0.57)</w:t>
            </w:r>
          </w:p>
        </w:tc>
        <w:tc>
          <w:tcPr>
            <w:tcW w:w="1276" w:type="dxa"/>
          </w:tcPr>
          <w:p w14:paraId="3B5614FA" w14:textId="79440336"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706F7BA1" w14:textId="470A43FD"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(Pb=0.57)</w:t>
            </w:r>
          </w:p>
        </w:tc>
        <w:tc>
          <w:tcPr>
            <w:tcW w:w="992" w:type="dxa"/>
          </w:tcPr>
          <w:p w14:paraId="7FE6D442" w14:textId="2784A119"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3" w:type="dxa"/>
          </w:tcPr>
          <w:p w14:paraId="5569E315" w14:textId="797066EF"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5A398740" w14:textId="6A36F316" w:rsidR="0000505E"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 0.56)</w:t>
            </w:r>
          </w:p>
        </w:tc>
        <w:tc>
          <w:tcPr>
            <w:tcW w:w="1276" w:type="dxa"/>
          </w:tcPr>
          <w:p w14:paraId="6C068E4B" w14:textId="77993CD2"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528DD09A" w14:textId="765F70E8"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r>
      <w:tr w:rsidR="0000505E" w:rsidRPr="0000505E" w14:paraId="33748506" w14:textId="77777777" w:rsidTr="00D237EC">
        <w:tc>
          <w:tcPr>
            <w:tcW w:w="851" w:type="dxa"/>
            <w:vMerge/>
          </w:tcPr>
          <w:p w14:paraId="1F9A55CD" w14:textId="77777777" w:rsidR="0000505E" w:rsidRP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7EDA5543" w14:textId="6D7E7160" w:rsid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Cytotoxicity</w:t>
            </w:r>
          </w:p>
        </w:tc>
        <w:tc>
          <w:tcPr>
            <w:tcW w:w="1134" w:type="dxa"/>
          </w:tcPr>
          <w:p w14:paraId="1905E999" w14:textId="59C7F685"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12DF489C" w14:textId="413C1B43"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1AF13ABA" w14:textId="7C3F97E7"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3366B1EF" w14:textId="2624F1E2"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3" w:type="dxa"/>
          </w:tcPr>
          <w:p w14:paraId="05C4F8CB" w14:textId="6829DEF3"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7089247D" w14:textId="2F370BA9" w:rsidR="0000505E"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5849B7B6" w14:textId="4CBF4CCF"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1F1994F7" w14:textId="467B789B"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r>
      <w:tr w:rsidR="0000505E" w:rsidRPr="0000505E" w14:paraId="3A793C57" w14:textId="77777777" w:rsidTr="00D237EC">
        <w:tc>
          <w:tcPr>
            <w:tcW w:w="851" w:type="dxa"/>
            <w:vMerge/>
          </w:tcPr>
          <w:p w14:paraId="06ED8E1E" w14:textId="77777777" w:rsidR="0000505E" w:rsidRP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6271C6E0" w14:textId="7D68407E" w:rsid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Immunotoxicity</w:t>
            </w:r>
          </w:p>
        </w:tc>
        <w:tc>
          <w:tcPr>
            <w:tcW w:w="1134" w:type="dxa"/>
          </w:tcPr>
          <w:p w14:paraId="41E75F22" w14:textId="56E28CB3"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64397A6F" w14:textId="39EEC1DE"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0C1AE16C" w14:textId="2EB38543"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7E46B1B0" w14:textId="72602E9C"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3" w:type="dxa"/>
          </w:tcPr>
          <w:p w14:paraId="791BBBBF" w14:textId="295B017F"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37FE96AF" w14:textId="6DC729AF" w:rsidR="0000505E"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3CE77AA3" w14:textId="61F2793D"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1758887F" w14:textId="5E0FDDAC"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(Pb=0.59)</w:t>
            </w:r>
          </w:p>
        </w:tc>
      </w:tr>
      <w:tr w:rsidR="0000505E" w:rsidRPr="0000505E" w14:paraId="0DB1583F" w14:textId="77777777" w:rsidTr="00D237EC">
        <w:tc>
          <w:tcPr>
            <w:tcW w:w="851" w:type="dxa"/>
            <w:vMerge/>
          </w:tcPr>
          <w:p w14:paraId="7B4E7C95" w14:textId="77777777" w:rsidR="0000505E" w:rsidRP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0D0E6953" w14:textId="3167249B" w:rsidR="0000505E" w:rsidRDefault="0000505E" w:rsidP="00E014C2">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Mutagenicity</w:t>
            </w:r>
          </w:p>
        </w:tc>
        <w:tc>
          <w:tcPr>
            <w:tcW w:w="1134" w:type="dxa"/>
          </w:tcPr>
          <w:p w14:paraId="7CEB5F1A" w14:textId="05F09A69"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6CAC735C" w14:textId="1790240A"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2ED287A2" w14:textId="380C170F" w:rsidR="0000505E" w:rsidRPr="0000505E" w:rsidRDefault="0078148B"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5DAA2B64" w14:textId="6EE909C2"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3" w:type="dxa"/>
          </w:tcPr>
          <w:p w14:paraId="644F777D" w14:textId="23552A39"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57A7E048" w14:textId="0C970FDF" w:rsidR="0000505E"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5E541D3F" w14:textId="2E220369"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5BF2D3B9" w14:textId="21B8092C" w:rsidR="0000505E"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r>
      <w:tr w:rsidR="00260E80" w:rsidRPr="0000505E" w14:paraId="569E8CA7" w14:textId="77777777" w:rsidTr="00D237EC">
        <w:tc>
          <w:tcPr>
            <w:tcW w:w="851" w:type="dxa"/>
            <w:vMerge/>
          </w:tcPr>
          <w:p w14:paraId="402D85BD" w14:textId="77777777" w:rsidR="00260E80" w:rsidRPr="0000505E" w:rsidRDefault="00260E80" w:rsidP="00260E80">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2D70837F" w14:textId="4F440255" w:rsidR="00260E80" w:rsidRDefault="00260E80" w:rsidP="00260E80">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Respiratory</w:t>
            </w:r>
          </w:p>
        </w:tc>
        <w:tc>
          <w:tcPr>
            <w:tcW w:w="1134" w:type="dxa"/>
          </w:tcPr>
          <w:p w14:paraId="50715ED3" w14:textId="510C32D0" w:rsidR="00260E80" w:rsidRDefault="00260E8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284FADA1" w14:textId="344AE835" w:rsidR="00260E80" w:rsidRDefault="00260E8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134" w:type="dxa"/>
          </w:tcPr>
          <w:p w14:paraId="13C4BF53" w14:textId="39F1F023" w:rsidR="00260E80" w:rsidRDefault="00260E8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2" w:type="dxa"/>
          </w:tcPr>
          <w:p w14:paraId="7DEC91B7" w14:textId="0EBC7136" w:rsidR="00260E80" w:rsidRDefault="00260E8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993" w:type="dxa"/>
          </w:tcPr>
          <w:p w14:paraId="779F0D04" w14:textId="3121D53C" w:rsidR="00260E80" w:rsidRDefault="00260E8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1F703A">
              <w:rPr>
                <w:rFonts w:ascii="Times New Roman" w:eastAsia="Times New Roman" w:hAnsi="Times New Roman" w:cs="Times New Roman"/>
                <w:color w:val="000000" w:themeColor="text1"/>
                <w:sz w:val="20"/>
                <w:lang w:eastAsia="en-IN"/>
              </w:rPr>
              <w:t>Active (Pb= 0.</w:t>
            </w:r>
            <w:r>
              <w:rPr>
                <w:rFonts w:ascii="Times New Roman" w:eastAsia="Times New Roman" w:hAnsi="Times New Roman" w:cs="Times New Roman"/>
                <w:color w:val="000000" w:themeColor="text1"/>
                <w:sz w:val="20"/>
                <w:lang w:eastAsia="en-IN"/>
              </w:rPr>
              <w:t>66</w:t>
            </w:r>
            <w:r w:rsidRPr="001F703A">
              <w:rPr>
                <w:rFonts w:ascii="Times New Roman" w:eastAsia="Times New Roman" w:hAnsi="Times New Roman" w:cs="Times New Roman"/>
                <w:color w:val="000000" w:themeColor="text1"/>
                <w:sz w:val="20"/>
                <w:lang w:eastAsia="en-IN"/>
              </w:rPr>
              <w:t>)</w:t>
            </w:r>
          </w:p>
        </w:tc>
        <w:tc>
          <w:tcPr>
            <w:tcW w:w="992" w:type="dxa"/>
          </w:tcPr>
          <w:p w14:paraId="2BC35641" w14:textId="1A4883B4" w:rsidR="00260E80"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c>
          <w:tcPr>
            <w:tcW w:w="1276" w:type="dxa"/>
          </w:tcPr>
          <w:p w14:paraId="7FD0C291" w14:textId="1CBD0E53" w:rsidR="00260E80" w:rsidRDefault="00260E8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(Pb=0.85)</w:t>
            </w:r>
          </w:p>
        </w:tc>
        <w:tc>
          <w:tcPr>
            <w:tcW w:w="1134" w:type="dxa"/>
          </w:tcPr>
          <w:p w14:paraId="06C53568" w14:textId="2C44A6DD" w:rsidR="00260E80" w:rsidRPr="0000505E" w:rsidRDefault="00260E8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Inactive</w:t>
            </w:r>
          </w:p>
        </w:tc>
      </w:tr>
      <w:tr w:rsidR="00C020CC" w:rsidRPr="0000505E" w14:paraId="64C428BF" w14:textId="77777777" w:rsidTr="00D237EC">
        <w:tc>
          <w:tcPr>
            <w:tcW w:w="851" w:type="dxa"/>
            <w:vMerge/>
          </w:tcPr>
          <w:p w14:paraId="57E02915" w14:textId="77777777" w:rsidR="00C020CC" w:rsidRPr="0000505E" w:rsidRDefault="00C020CC" w:rsidP="00C020CC">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4D94EC7C" w14:textId="18AD7272" w:rsidR="00C020CC" w:rsidRDefault="00C020CC" w:rsidP="00C020CC">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Ecotoxicity</w:t>
            </w:r>
          </w:p>
        </w:tc>
        <w:tc>
          <w:tcPr>
            <w:tcW w:w="1134" w:type="dxa"/>
          </w:tcPr>
          <w:p w14:paraId="6541336D" w14:textId="072D6569"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(Pb=0.60)</w:t>
            </w:r>
          </w:p>
        </w:tc>
        <w:tc>
          <w:tcPr>
            <w:tcW w:w="1276" w:type="dxa"/>
          </w:tcPr>
          <w:p w14:paraId="115EC966" w14:textId="18B41BCF"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 0.54)</w:t>
            </w:r>
          </w:p>
        </w:tc>
        <w:tc>
          <w:tcPr>
            <w:tcW w:w="1134" w:type="dxa"/>
          </w:tcPr>
          <w:p w14:paraId="7C60F7A3" w14:textId="15FE3D1C"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 0.52)</w:t>
            </w:r>
          </w:p>
        </w:tc>
        <w:tc>
          <w:tcPr>
            <w:tcW w:w="992" w:type="dxa"/>
          </w:tcPr>
          <w:p w14:paraId="2F092127" w14:textId="4D39BA6F"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 0.56)</w:t>
            </w:r>
          </w:p>
        </w:tc>
        <w:tc>
          <w:tcPr>
            <w:tcW w:w="993" w:type="dxa"/>
          </w:tcPr>
          <w:p w14:paraId="0C498F3E" w14:textId="29708FA5"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1F703A">
              <w:rPr>
                <w:rFonts w:ascii="Times New Roman" w:eastAsia="Times New Roman" w:hAnsi="Times New Roman" w:cs="Times New Roman"/>
                <w:color w:val="000000" w:themeColor="text1"/>
                <w:sz w:val="20"/>
                <w:lang w:eastAsia="en-IN"/>
              </w:rPr>
              <w:t>Active (Pb= 0.5</w:t>
            </w:r>
            <w:r>
              <w:rPr>
                <w:rFonts w:ascii="Times New Roman" w:eastAsia="Times New Roman" w:hAnsi="Times New Roman" w:cs="Times New Roman"/>
                <w:color w:val="000000" w:themeColor="text1"/>
                <w:sz w:val="20"/>
                <w:lang w:eastAsia="en-IN"/>
              </w:rPr>
              <w:t>5</w:t>
            </w:r>
            <w:r w:rsidRPr="001F703A">
              <w:rPr>
                <w:rFonts w:ascii="Times New Roman" w:eastAsia="Times New Roman" w:hAnsi="Times New Roman" w:cs="Times New Roman"/>
                <w:color w:val="000000" w:themeColor="text1"/>
                <w:sz w:val="20"/>
                <w:lang w:eastAsia="en-IN"/>
              </w:rPr>
              <w:t>)</w:t>
            </w:r>
          </w:p>
        </w:tc>
        <w:tc>
          <w:tcPr>
            <w:tcW w:w="992" w:type="dxa"/>
          </w:tcPr>
          <w:p w14:paraId="7D08E83B" w14:textId="41CAD176" w:rsidR="00C020CC"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B23D20">
              <w:rPr>
                <w:rFonts w:ascii="Times New Roman" w:eastAsia="Times New Roman" w:hAnsi="Times New Roman" w:cs="Times New Roman"/>
                <w:color w:val="000000" w:themeColor="text1"/>
                <w:sz w:val="20"/>
                <w:lang w:eastAsia="en-IN"/>
              </w:rPr>
              <w:t>Active (Pb= 0.9</w:t>
            </w:r>
            <w:r>
              <w:rPr>
                <w:rFonts w:ascii="Times New Roman" w:eastAsia="Times New Roman" w:hAnsi="Times New Roman" w:cs="Times New Roman"/>
                <w:color w:val="000000" w:themeColor="text1"/>
                <w:sz w:val="20"/>
                <w:lang w:eastAsia="en-IN"/>
              </w:rPr>
              <w:t>0</w:t>
            </w:r>
            <w:r w:rsidRPr="00B23D20">
              <w:rPr>
                <w:rFonts w:ascii="Times New Roman" w:eastAsia="Times New Roman" w:hAnsi="Times New Roman" w:cs="Times New Roman"/>
                <w:color w:val="000000" w:themeColor="text1"/>
                <w:sz w:val="20"/>
                <w:lang w:eastAsia="en-IN"/>
              </w:rPr>
              <w:t>)</w:t>
            </w:r>
          </w:p>
        </w:tc>
        <w:tc>
          <w:tcPr>
            <w:tcW w:w="1276" w:type="dxa"/>
          </w:tcPr>
          <w:p w14:paraId="59C20DCD" w14:textId="4854F816"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(Pb=0.78)</w:t>
            </w:r>
          </w:p>
        </w:tc>
        <w:tc>
          <w:tcPr>
            <w:tcW w:w="1134" w:type="dxa"/>
          </w:tcPr>
          <w:p w14:paraId="049860BF" w14:textId="491CA848" w:rsidR="00C020CC"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F4098F">
              <w:rPr>
                <w:rFonts w:ascii="Times New Roman" w:eastAsia="Times New Roman" w:hAnsi="Times New Roman" w:cs="Times New Roman"/>
                <w:color w:val="000000" w:themeColor="text1"/>
                <w:sz w:val="20"/>
                <w:lang w:eastAsia="en-IN"/>
              </w:rPr>
              <w:t>Active (Pb=0.</w:t>
            </w:r>
            <w:r>
              <w:rPr>
                <w:rFonts w:ascii="Times New Roman" w:eastAsia="Times New Roman" w:hAnsi="Times New Roman" w:cs="Times New Roman"/>
                <w:color w:val="000000" w:themeColor="text1"/>
                <w:sz w:val="20"/>
                <w:lang w:eastAsia="en-IN"/>
              </w:rPr>
              <w:t>62</w:t>
            </w:r>
            <w:r w:rsidRPr="00F4098F">
              <w:rPr>
                <w:rFonts w:ascii="Times New Roman" w:eastAsia="Times New Roman" w:hAnsi="Times New Roman" w:cs="Times New Roman"/>
                <w:color w:val="000000" w:themeColor="text1"/>
                <w:sz w:val="20"/>
                <w:lang w:eastAsia="en-IN"/>
              </w:rPr>
              <w:t>)</w:t>
            </w:r>
          </w:p>
        </w:tc>
      </w:tr>
      <w:tr w:rsidR="00C020CC" w:rsidRPr="0000505E" w14:paraId="13707660" w14:textId="77777777" w:rsidTr="00D237EC">
        <w:tc>
          <w:tcPr>
            <w:tcW w:w="851" w:type="dxa"/>
            <w:vMerge/>
          </w:tcPr>
          <w:p w14:paraId="5CC97A7B" w14:textId="77777777" w:rsidR="00C020CC" w:rsidRPr="0000505E" w:rsidRDefault="00C020CC" w:rsidP="00C020CC">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386CA829" w14:textId="5AAC1C1B" w:rsidR="00C020CC" w:rsidRDefault="00C020CC" w:rsidP="00C020CC">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BBB Barrier</w:t>
            </w:r>
          </w:p>
        </w:tc>
        <w:tc>
          <w:tcPr>
            <w:tcW w:w="1134" w:type="dxa"/>
          </w:tcPr>
          <w:p w14:paraId="3B7C00D1" w14:textId="5E578062"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 0.98)</w:t>
            </w:r>
          </w:p>
        </w:tc>
        <w:tc>
          <w:tcPr>
            <w:tcW w:w="1276" w:type="dxa"/>
          </w:tcPr>
          <w:p w14:paraId="1F381630" w14:textId="537A0867"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 0.99)</w:t>
            </w:r>
          </w:p>
        </w:tc>
        <w:tc>
          <w:tcPr>
            <w:tcW w:w="1134" w:type="dxa"/>
          </w:tcPr>
          <w:p w14:paraId="45B7F51F" w14:textId="73061DEB"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 0.99)</w:t>
            </w:r>
          </w:p>
        </w:tc>
        <w:tc>
          <w:tcPr>
            <w:tcW w:w="992" w:type="dxa"/>
          </w:tcPr>
          <w:p w14:paraId="3D437D41" w14:textId="2AA474BA"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 0.92)</w:t>
            </w:r>
          </w:p>
        </w:tc>
        <w:tc>
          <w:tcPr>
            <w:tcW w:w="993" w:type="dxa"/>
          </w:tcPr>
          <w:p w14:paraId="6128FC08" w14:textId="3E0F5B13"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1F703A">
              <w:rPr>
                <w:rFonts w:ascii="Times New Roman" w:eastAsia="Times New Roman" w:hAnsi="Times New Roman" w:cs="Times New Roman"/>
                <w:color w:val="000000" w:themeColor="text1"/>
                <w:sz w:val="20"/>
                <w:lang w:eastAsia="en-IN"/>
              </w:rPr>
              <w:t>Active (Pb= 0.</w:t>
            </w:r>
            <w:r>
              <w:rPr>
                <w:rFonts w:ascii="Times New Roman" w:eastAsia="Times New Roman" w:hAnsi="Times New Roman" w:cs="Times New Roman"/>
                <w:color w:val="000000" w:themeColor="text1"/>
                <w:sz w:val="20"/>
                <w:lang w:eastAsia="en-IN"/>
              </w:rPr>
              <w:t>92</w:t>
            </w:r>
            <w:r w:rsidRPr="001F703A">
              <w:rPr>
                <w:rFonts w:ascii="Times New Roman" w:eastAsia="Times New Roman" w:hAnsi="Times New Roman" w:cs="Times New Roman"/>
                <w:color w:val="000000" w:themeColor="text1"/>
                <w:sz w:val="20"/>
                <w:lang w:eastAsia="en-IN"/>
              </w:rPr>
              <w:t>)</w:t>
            </w:r>
          </w:p>
        </w:tc>
        <w:tc>
          <w:tcPr>
            <w:tcW w:w="992" w:type="dxa"/>
          </w:tcPr>
          <w:p w14:paraId="7C599B70" w14:textId="34C54C17" w:rsidR="00C020CC"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B23D20">
              <w:rPr>
                <w:rFonts w:ascii="Times New Roman" w:eastAsia="Times New Roman" w:hAnsi="Times New Roman" w:cs="Times New Roman"/>
                <w:color w:val="000000" w:themeColor="text1"/>
                <w:sz w:val="20"/>
                <w:lang w:eastAsia="en-IN"/>
              </w:rPr>
              <w:t xml:space="preserve">Active (Pb= </w:t>
            </w:r>
            <w:r>
              <w:rPr>
                <w:rFonts w:ascii="Times New Roman" w:eastAsia="Times New Roman" w:hAnsi="Times New Roman" w:cs="Times New Roman"/>
                <w:color w:val="000000" w:themeColor="text1"/>
                <w:sz w:val="20"/>
                <w:lang w:eastAsia="en-IN"/>
              </w:rPr>
              <w:t>1.0</w:t>
            </w:r>
            <w:r w:rsidRPr="00B23D20">
              <w:rPr>
                <w:rFonts w:ascii="Times New Roman" w:eastAsia="Times New Roman" w:hAnsi="Times New Roman" w:cs="Times New Roman"/>
                <w:color w:val="000000" w:themeColor="text1"/>
                <w:sz w:val="20"/>
                <w:lang w:eastAsia="en-IN"/>
              </w:rPr>
              <w:t>)</w:t>
            </w:r>
          </w:p>
        </w:tc>
        <w:tc>
          <w:tcPr>
            <w:tcW w:w="1276" w:type="dxa"/>
          </w:tcPr>
          <w:p w14:paraId="14AD2468" w14:textId="17999917" w:rsidR="00C020CC"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Active (Pb=1.0)</w:t>
            </w:r>
          </w:p>
        </w:tc>
        <w:tc>
          <w:tcPr>
            <w:tcW w:w="1134" w:type="dxa"/>
          </w:tcPr>
          <w:p w14:paraId="515A620D" w14:textId="5AD6DA94" w:rsidR="00C020CC"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sidRPr="00F4098F">
              <w:rPr>
                <w:rFonts w:ascii="Times New Roman" w:eastAsia="Times New Roman" w:hAnsi="Times New Roman" w:cs="Times New Roman"/>
                <w:color w:val="000000" w:themeColor="text1"/>
                <w:sz w:val="20"/>
                <w:lang w:eastAsia="en-IN"/>
              </w:rPr>
              <w:t>Active (Pb=0.</w:t>
            </w:r>
            <w:r>
              <w:rPr>
                <w:rFonts w:ascii="Times New Roman" w:eastAsia="Times New Roman" w:hAnsi="Times New Roman" w:cs="Times New Roman"/>
                <w:color w:val="000000" w:themeColor="text1"/>
                <w:sz w:val="20"/>
                <w:lang w:eastAsia="en-IN"/>
              </w:rPr>
              <w:t>8</w:t>
            </w:r>
            <w:r w:rsidRPr="00F4098F">
              <w:rPr>
                <w:rFonts w:ascii="Times New Roman" w:eastAsia="Times New Roman" w:hAnsi="Times New Roman" w:cs="Times New Roman"/>
                <w:color w:val="000000" w:themeColor="text1"/>
                <w:sz w:val="20"/>
                <w:lang w:eastAsia="en-IN"/>
              </w:rPr>
              <w:t>9)</w:t>
            </w:r>
          </w:p>
        </w:tc>
      </w:tr>
      <w:tr w:rsidR="009B4040" w:rsidRPr="0000505E" w14:paraId="3AFAE49B" w14:textId="77777777" w:rsidTr="00D237EC">
        <w:tc>
          <w:tcPr>
            <w:tcW w:w="851" w:type="dxa"/>
            <w:vMerge/>
          </w:tcPr>
          <w:p w14:paraId="2B562098" w14:textId="77777777" w:rsidR="009B4040" w:rsidRPr="0000505E" w:rsidRDefault="009B4040" w:rsidP="009B4040">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222D2FFA" w14:textId="3E298264" w:rsidR="009B4040" w:rsidRDefault="009B4040" w:rsidP="009B4040">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Predicted LD</w:t>
            </w:r>
            <w:r w:rsidRPr="0000505E">
              <w:rPr>
                <w:rFonts w:ascii="Times New Roman" w:eastAsia="Times New Roman" w:hAnsi="Times New Roman" w:cs="Times New Roman"/>
                <w:color w:val="000000" w:themeColor="text1"/>
                <w:sz w:val="20"/>
                <w:vertAlign w:val="subscript"/>
                <w:lang w:eastAsia="en-IN"/>
              </w:rPr>
              <w:t>50</w:t>
            </w:r>
            <w:r>
              <w:rPr>
                <w:rFonts w:ascii="Times New Roman" w:eastAsia="Times New Roman" w:hAnsi="Times New Roman" w:cs="Times New Roman"/>
                <w:color w:val="000000" w:themeColor="text1"/>
                <w:sz w:val="20"/>
                <w:vertAlign w:val="subscript"/>
                <w:lang w:eastAsia="en-IN"/>
              </w:rPr>
              <w:t xml:space="preserve"> </w:t>
            </w:r>
            <w:r w:rsidRPr="0000505E">
              <w:rPr>
                <w:rFonts w:ascii="Times New Roman" w:eastAsia="Times New Roman" w:hAnsi="Times New Roman" w:cs="Times New Roman"/>
                <w:color w:val="000000" w:themeColor="text1"/>
                <w:sz w:val="20"/>
                <w:lang w:eastAsia="en-IN"/>
              </w:rPr>
              <w:lastRenderedPageBreak/>
              <w:t>(</w:t>
            </w:r>
            <w:r>
              <w:rPr>
                <w:rFonts w:ascii="Times New Roman" w:eastAsia="Times New Roman" w:hAnsi="Times New Roman" w:cs="Times New Roman"/>
                <w:color w:val="000000" w:themeColor="text1"/>
                <w:sz w:val="20"/>
                <w:lang w:eastAsia="en-IN"/>
              </w:rPr>
              <w:t>mg/kg)</w:t>
            </w:r>
          </w:p>
        </w:tc>
        <w:tc>
          <w:tcPr>
            <w:tcW w:w="1134" w:type="dxa"/>
          </w:tcPr>
          <w:p w14:paraId="3A964B9C" w14:textId="1E8CBE8C" w:rsidR="009B4040"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lastRenderedPageBreak/>
              <w:t>3400</w:t>
            </w:r>
          </w:p>
        </w:tc>
        <w:tc>
          <w:tcPr>
            <w:tcW w:w="1276" w:type="dxa"/>
          </w:tcPr>
          <w:p w14:paraId="32DF6595" w14:textId="6F3E95F8" w:rsidR="009B4040"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1600</w:t>
            </w:r>
          </w:p>
        </w:tc>
        <w:tc>
          <w:tcPr>
            <w:tcW w:w="1134" w:type="dxa"/>
          </w:tcPr>
          <w:p w14:paraId="3F48CAAA" w14:textId="40810603" w:rsidR="009B4040"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3200</w:t>
            </w:r>
          </w:p>
        </w:tc>
        <w:tc>
          <w:tcPr>
            <w:tcW w:w="992" w:type="dxa"/>
          </w:tcPr>
          <w:p w14:paraId="6693A4D0" w14:textId="1711DED1" w:rsidR="009B4040"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2200</w:t>
            </w:r>
          </w:p>
        </w:tc>
        <w:tc>
          <w:tcPr>
            <w:tcW w:w="993" w:type="dxa"/>
          </w:tcPr>
          <w:p w14:paraId="49269D39" w14:textId="272A2BC3" w:rsidR="009B4040"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940</w:t>
            </w:r>
          </w:p>
        </w:tc>
        <w:tc>
          <w:tcPr>
            <w:tcW w:w="992" w:type="dxa"/>
          </w:tcPr>
          <w:p w14:paraId="696A6F7E" w14:textId="7684131F" w:rsidR="009B4040" w:rsidRPr="0000505E" w:rsidRDefault="00C020CC"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3700</w:t>
            </w:r>
          </w:p>
        </w:tc>
        <w:tc>
          <w:tcPr>
            <w:tcW w:w="1276" w:type="dxa"/>
          </w:tcPr>
          <w:p w14:paraId="3344222B" w14:textId="627F9F10" w:rsidR="009B4040"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750</w:t>
            </w:r>
          </w:p>
        </w:tc>
        <w:tc>
          <w:tcPr>
            <w:tcW w:w="1134" w:type="dxa"/>
          </w:tcPr>
          <w:p w14:paraId="57DFACF4" w14:textId="4BE39F7F" w:rsidR="009B4040" w:rsidRPr="0000505E" w:rsidRDefault="009B4040" w:rsidP="00D237E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5000</w:t>
            </w:r>
          </w:p>
        </w:tc>
      </w:tr>
      <w:tr w:rsidR="009B4040" w:rsidRPr="0000505E" w14:paraId="699C11E3" w14:textId="77777777" w:rsidTr="00D237EC">
        <w:tc>
          <w:tcPr>
            <w:tcW w:w="851" w:type="dxa"/>
            <w:vMerge/>
          </w:tcPr>
          <w:p w14:paraId="7364101E" w14:textId="77777777" w:rsidR="009B4040" w:rsidRPr="0000505E" w:rsidRDefault="009B4040" w:rsidP="009B4040">
            <w:pPr>
              <w:spacing w:before="100" w:beforeAutospacing="1" w:after="100" w:afterAutospacing="1"/>
              <w:jc w:val="both"/>
              <w:rPr>
                <w:rFonts w:ascii="Times New Roman" w:eastAsia="Times New Roman" w:hAnsi="Times New Roman" w:cs="Times New Roman"/>
                <w:color w:val="000000" w:themeColor="text1"/>
                <w:sz w:val="20"/>
                <w:lang w:eastAsia="en-IN"/>
              </w:rPr>
            </w:pPr>
          </w:p>
        </w:tc>
        <w:tc>
          <w:tcPr>
            <w:tcW w:w="1276" w:type="dxa"/>
          </w:tcPr>
          <w:p w14:paraId="60CB3E9D" w14:textId="17CA1118" w:rsidR="009B4040" w:rsidRDefault="009B4040" w:rsidP="009B4040">
            <w:pPr>
              <w:spacing w:before="100" w:beforeAutospacing="1" w:after="100" w:afterAutospacing="1"/>
              <w:jc w:val="both"/>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Toxicity Class</w:t>
            </w:r>
          </w:p>
        </w:tc>
        <w:tc>
          <w:tcPr>
            <w:tcW w:w="1134" w:type="dxa"/>
          </w:tcPr>
          <w:p w14:paraId="702E06A4" w14:textId="1876C1AD" w:rsidR="009B4040" w:rsidRPr="0000505E" w:rsidRDefault="009B4040" w:rsidP="00AE3BC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V</w:t>
            </w:r>
          </w:p>
        </w:tc>
        <w:tc>
          <w:tcPr>
            <w:tcW w:w="1276" w:type="dxa"/>
          </w:tcPr>
          <w:p w14:paraId="30C1BA37" w14:textId="067EDB46" w:rsidR="009B4040" w:rsidRPr="0000505E" w:rsidRDefault="009B4040" w:rsidP="00AE3BC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IV</w:t>
            </w:r>
          </w:p>
        </w:tc>
        <w:tc>
          <w:tcPr>
            <w:tcW w:w="1134" w:type="dxa"/>
          </w:tcPr>
          <w:p w14:paraId="1311948B" w14:textId="30D0771C" w:rsidR="009B4040" w:rsidRPr="0000505E" w:rsidRDefault="009B4040" w:rsidP="00AE3BC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V</w:t>
            </w:r>
          </w:p>
        </w:tc>
        <w:tc>
          <w:tcPr>
            <w:tcW w:w="992" w:type="dxa"/>
          </w:tcPr>
          <w:p w14:paraId="247C53B1" w14:textId="239DC4A8" w:rsidR="009B4040" w:rsidRPr="0000505E" w:rsidRDefault="009B4040" w:rsidP="00AE3BC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V</w:t>
            </w:r>
          </w:p>
        </w:tc>
        <w:tc>
          <w:tcPr>
            <w:tcW w:w="993" w:type="dxa"/>
          </w:tcPr>
          <w:p w14:paraId="50A373CF" w14:textId="2C4A10AA" w:rsidR="009B4040" w:rsidRPr="0000505E" w:rsidRDefault="009B4040" w:rsidP="00AE3BC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IV</w:t>
            </w:r>
          </w:p>
        </w:tc>
        <w:tc>
          <w:tcPr>
            <w:tcW w:w="992" w:type="dxa"/>
          </w:tcPr>
          <w:p w14:paraId="299EA31E" w14:textId="324DD5D0" w:rsidR="009B4040" w:rsidRPr="0000505E" w:rsidRDefault="00C020CC" w:rsidP="00AE3BC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V</w:t>
            </w:r>
          </w:p>
        </w:tc>
        <w:tc>
          <w:tcPr>
            <w:tcW w:w="1276" w:type="dxa"/>
          </w:tcPr>
          <w:p w14:paraId="45E48459" w14:textId="55060712" w:rsidR="009B4040" w:rsidRPr="0000505E" w:rsidRDefault="009B4040" w:rsidP="00AE3BC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III</w:t>
            </w:r>
          </w:p>
        </w:tc>
        <w:tc>
          <w:tcPr>
            <w:tcW w:w="1134" w:type="dxa"/>
          </w:tcPr>
          <w:p w14:paraId="6AB62AFD" w14:textId="7A92CD56" w:rsidR="009B4040" w:rsidRPr="0000505E" w:rsidRDefault="009B4040" w:rsidP="00AE3BCC">
            <w:pPr>
              <w:spacing w:before="100" w:beforeAutospacing="1" w:after="100" w:afterAutospacing="1"/>
              <w:jc w:val="center"/>
              <w:rPr>
                <w:rFonts w:ascii="Times New Roman" w:eastAsia="Times New Roman" w:hAnsi="Times New Roman" w:cs="Times New Roman"/>
                <w:color w:val="000000" w:themeColor="text1"/>
                <w:sz w:val="20"/>
                <w:lang w:eastAsia="en-IN"/>
              </w:rPr>
            </w:pPr>
            <w:r>
              <w:rPr>
                <w:rFonts w:ascii="Times New Roman" w:eastAsia="Times New Roman" w:hAnsi="Times New Roman" w:cs="Times New Roman"/>
                <w:color w:val="000000" w:themeColor="text1"/>
                <w:sz w:val="20"/>
                <w:lang w:eastAsia="en-IN"/>
              </w:rPr>
              <w:t>V</w:t>
            </w:r>
          </w:p>
        </w:tc>
      </w:tr>
      <w:tr w:rsidR="00237AC7" w:rsidRPr="0000505E" w14:paraId="71F08F53" w14:textId="77777777" w:rsidTr="00431C1A">
        <w:tc>
          <w:tcPr>
            <w:tcW w:w="11058" w:type="dxa"/>
            <w:gridSpan w:val="10"/>
          </w:tcPr>
          <w:p w14:paraId="3EAF9B96" w14:textId="1C170482" w:rsidR="00237AC7" w:rsidRPr="0000505E" w:rsidRDefault="00237AC7" w:rsidP="00DE3CC3">
            <w:pPr>
              <w:spacing w:before="100" w:beforeAutospacing="1" w:after="100" w:afterAutospacing="1"/>
              <w:jc w:val="both"/>
              <w:rPr>
                <w:rFonts w:ascii="Times New Roman" w:eastAsia="Times New Roman" w:hAnsi="Times New Roman" w:cs="Times New Roman"/>
                <w:color w:val="000000" w:themeColor="text1"/>
                <w:sz w:val="20"/>
                <w:lang w:eastAsia="en-IN"/>
              </w:rPr>
            </w:pPr>
            <w:r w:rsidRPr="00237AC7">
              <w:rPr>
                <w:rFonts w:ascii="Times New Roman" w:eastAsia="Times New Roman" w:hAnsi="Times New Roman" w:cs="Times New Roman"/>
                <w:color w:val="000000" w:themeColor="text1"/>
                <w:sz w:val="20"/>
                <w:lang w:eastAsia="en-IN"/>
              </w:rPr>
              <w:t>TPSA:</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topological</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polar</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surface</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area,</w:t>
            </w:r>
            <w:r>
              <w:rPr>
                <w:rFonts w:ascii="Times New Roman" w:eastAsia="Times New Roman" w:hAnsi="Times New Roman" w:cs="Times New Roman"/>
                <w:color w:val="000000" w:themeColor="text1"/>
                <w:sz w:val="20"/>
                <w:lang w:eastAsia="en-IN"/>
              </w:rPr>
              <w:t xml:space="preserve"> </w:t>
            </w:r>
            <w:proofErr w:type="spellStart"/>
            <w:r w:rsidRPr="00237AC7">
              <w:rPr>
                <w:rFonts w:ascii="Times New Roman" w:eastAsia="Times New Roman" w:hAnsi="Times New Roman" w:cs="Times New Roman"/>
                <w:color w:val="000000" w:themeColor="text1"/>
                <w:sz w:val="20"/>
                <w:lang w:eastAsia="en-IN"/>
              </w:rPr>
              <w:t>nRB</w:t>
            </w:r>
            <w:proofErr w:type="spellEnd"/>
            <w:r w:rsidRPr="00237AC7">
              <w:rPr>
                <w:rFonts w:ascii="Times New Roman" w:eastAsia="Times New Roman" w:hAnsi="Times New Roman" w:cs="Times New Roman"/>
                <w:color w:val="000000" w:themeColor="text1"/>
                <w:sz w:val="20"/>
                <w:lang w:eastAsia="en-IN"/>
              </w:rPr>
              <w:t>:</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no.</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of</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rotatable</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bonds,</w:t>
            </w:r>
            <w:r>
              <w:rPr>
                <w:rFonts w:ascii="Times New Roman" w:eastAsia="Times New Roman" w:hAnsi="Times New Roman" w:cs="Times New Roman"/>
                <w:color w:val="000000" w:themeColor="text1"/>
                <w:sz w:val="20"/>
                <w:lang w:eastAsia="en-IN"/>
              </w:rPr>
              <w:t xml:space="preserve"> </w:t>
            </w:r>
            <w:proofErr w:type="spellStart"/>
            <w:r w:rsidRPr="00237AC7">
              <w:rPr>
                <w:rFonts w:ascii="Times New Roman" w:eastAsia="Times New Roman" w:hAnsi="Times New Roman" w:cs="Times New Roman"/>
                <w:color w:val="000000" w:themeColor="text1"/>
                <w:sz w:val="20"/>
                <w:lang w:eastAsia="en-IN"/>
              </w:rPr>
              <w:t>nHA</w:t>
            </w:r>
            <w:proofErr w:type="spellEnd"/>
            <w:r w:rsidRPr="00237AC7">
              <w:rPr>
                <w:rFonts w:ascii="Times New Roman" w:eastAsia="Times New Roman" w:hAnsi="Times New Roman" w:cs="Times New Roman"/>
                <w:color w:val="000000" w:themeColor="text1"/>
                <w:sz w:val="20"/>
                <w:lang w:eastAsia="en-IN"/>
              </w:rPr>
              <w:t>:</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no.</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of</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H-bond</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acceptor,</w:t>
            </w:r>
            <w:r>
              <w:rPr>
                <w:rFonts w:ascii="Times New Roman" w:eastAsia="Times New Roman" w:hAnsi="Times New Roman" w:cs="Times New Roman"/>
                <w:color w:val="000000" w:themeColor="text1"/>
                <w:sz w:val="20"/>
                <w:lang w:eastAsia="en-IN"/>
              </w:rPr>
              <w:t xml:space="preserve"> </w:t>
            </w:r>
            <w:proofErr w:type="spellStart"/>
            <w:r w:rsidRPr="00237AC7">
              <w:rPr>
                <w:rFonts w:ascii="Times New Roman" w:eastAsia="Times New Roman" w:hAnsi="Times New Roman" w:cs="Times New Roman"/>
                <w:color w:val="000000" w:themeColor="text1"/>
                <w:sz w:val="20"/>
                <w:lang w:eastAsia="en-IN"/>
              </w:rPr>
              <w:t>nHD</w:t>
            </w:r>
            <w:proofErr w:type="spellEnd"/>
            <w:r w:rsidRPr="00237AC7">
              <w:rPr>
                <w:rFonts w:ascii="Times New Roman" w:eastAsia="Times New Roman" w:hAnsi="Times New Roman" w:cs="Times New Roman"/>
                <w:color w:val="000000" w:themeColor="text1"/>
                <w:sz w:val="20"/>
                <w:lang w:eastAsia="en-IN"/>
              </w:rPr>
              <w:t>:</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no.</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of</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H-bond</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donor,</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WLOGP:</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water</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partition</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coef</w:t>
            </w:r>
            <w:r>
              <w:rPr>
                <w:rFonts w:ascii="Times New Roman" w:eastAsia="Times New Roman" w:hAnsi="Times New Roman" w:cs="Times New Roman"/>
                <w:color w:val="000000" w:themeColor="text1"/>
                <w:sz w:val="20"/>
                <w:lang w:eastAsia="en-IN"/>
              </w:rPr>
              <w:t>fi</w:t>
            </w:r>
            <w:r w:rsidRPr="00237AC7">
              <w:rPr>
                <w:rFonts w:ascii="Times New Roman" w:eastAsia="Times New Roman" w:hAnsi="Times New Roman" w:cs="Times New Roman"/>
                <w:color w:val="000000" w:themeColor="text1"/>
                <w:sz w:val="20"/>
                <w:lang w:eastAsia="en-IN"/>
              </w:rPr>
              <w:t>cient,</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GI</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absorption:</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gastrointestinal</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absorption,</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BBB:</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blood-brain</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barrier,</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P-</w:t>
            </w:r>
            <w:proofErr w:type="spellStart"/>
            <w:r w:rsidRPr="00237AC7">
              <w:rPr>
                <w:rFonts w:ascii="Times New Roman" w:eastAsia="Times New Roman" w:hAnsi="Times New Roman" w:cs="Times New Roman"/>
                <w:color w:val="000000" w:themeColor="text1"/>
                <w:sz w:val="20"/>
                <w:lang w:eastAsia="en-IN"/>
              </w:rPr>
              <w:t>gp</w:t>
            </w:r>
            <w:proofErr w:type="spellEnd"/>
            <w:r w:rsidRPr="00237AC7">
              <w:rPr>
                <w:rFonts w:ascii="Times New Roman" w:eastAsia="Times New Roman" w:hAnsi="Times New Roman" w:cs="Times New Roman"/>
                <w:color w:val="000000" w:themeColor="text1"/>
                <w:sz w:val="20"/>
                <w:lang w:eastAsia="en-IN"/>
              </w:rPr>
              <w:t>:</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permeability</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glycoprotein,</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CYP: cytochrome</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P450,</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Toxicity</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class:</w:t>
            </w:r>
            <w:r>
              <w:rPr>
                <w:rFonts w:ascii="Times New Roman" w:eastAsia="Times New Roman" w:hAnsi="Times New Roman" w:cs="Times New Roman"/>
                <w:color w:val="000000" w:themeColor="text1"/>
                <w:sz w:val="20"/>
                <w:lang w:eastAsia="en-IN"/>
              </w:rPr>
              <w:t xml:space="preserve"> </w:t>
            </w:r>
            <w:r w:rsidR="00C37085">
              <w:rPr>
                <w:rFonts w:ascii="Times New Roman" w:eastAsia="Times New Roman" w:hAnsi="Times New Roman" w:cs="Times New Roman"/>
                <w:color w:val="000000" w:themeColor="text1"/>
                <w:sz w:val="20"/>
                <w:lang w:eastAsia="en-IN"/>
              </w:rPr>
              <w:t>[</w:t>
            </w:r>
            <w:r w:rsidRPr="00237AC7">
              <w:rPr>
                <w:rFonts w:ascii="Times New Roman" w:eastAsia="Times New Roman" w:hAnsi="Times New Roman" w:cs="Times New Roman"/>
                <w:color w:val="000000" w:themeColor="text1"/>
                <w:sz w:val="20"/>
                <w:lang w:eastAsia="en-IN"/>
              </w:rPr>
              <w:t>class</w:t>
            </w:r>
            <w:r w:rsidR="00366C77">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I:</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fatal</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if</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swallowed</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(LD50≤5),</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class</w:t>
            </w:r>
            <w:r w:rsidR="00366C77">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II:</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fatal</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if</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swallowed</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(5&lt;LD50≤50),</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class</w:t>
            </w:r>
            <w:r w:rsidR="00366C77">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III:</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toxic</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if</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swallowed</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(50&lt;LD50≤300),</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class</w:t>
            </w:r>
            <w:r w:rsidR="00366C77">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IV:</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harmful</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if</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swallowed</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(300&lt;LD50≤2000), class</w:t>
            </w:r>
            <w:r w:rsidR="00366C77">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V:</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may</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be</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harmful if</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swallowed</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(2000&lt;LD50≤5000), class</w:t>
            </w:r>
            <w:r w:rsidR="00366C77">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VI:</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non-toxic</w:t>
            </w:r>
            <w:r>
              <w:rPr>
                <w:rFonts w:ascii="Times New Roman" w:eastAsia="Times New Roman" w:hAnsi="Times New Roman" w:cs="Times New Roman"/>
                <w:color w:val="000000" w:themeColor="text1"/>
                <w:sz w:val="20"/>
                <w:lang w:eastAsia="en-IN"/>
              </w:rPr>
              <w:t xml:space="preserve"> </w:t>
            </w:r>
            <w:r w:rsidRPr="00237AC7">
              <w:rPr>
                <w:rFonts w:ascii="Times New Roman" w:eastAsia="Times New Roman" w:hAnsi="Times New Roman" w:cs="Times New Roman"/>
                <w:color w:val="000000" w:themeColor="text1"/>
                <w:sz w:val="20"/>
                <w:lang w:eastAsia="en-IN"/>
              </w:rPr>
              <w:t>(LD50&gt;5000)</w:t>
            </w:r>
            <w:r w:rsidR="00C37085">
              <w:rPr>
                <w:rFonts w:ascii="Times New Roman" w:eastAsia="Times New Roman" w:hAnsi="Times New Roman" w:cs="Times New Roman"/>
                <w:color w:val="000000" w:themeColor="text1"/>
                <w:sz w:val="20"/>
                <w:lang w:eastAsia="en-IN"/>
              </w:rPr>
              <w:t>]</w:t>
            </w:r>
            <w:r w:rsidRPr="00237AC7">
              <w:rPr>
                <w:rFonts w:ascii="Times New Roman" w:eastAsia="Times New Roman" w:hAnsi="Times New Roman" w:cs="Times New Roman"/>
                <w:color w:val="000000" w:themeColor="text1"/>
                <w:sz w:val="20"/>
                <w:lang w:eastAsia="en-IN"/>
              </w:rPr>
              <w:t>.</w:t>
            </w:r>
          </w:p>
        </w:tc>
      </w:tr>
    </w:tbl>
    <w:p w14:paraId="7B698121" w14:textId="5860FCCE" w:rsidR="00B52A64" w:rsidRDefault="00B52A64" w:rsidP="00B52A64">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noProof/>
          <w:color w:val="000000" w:themeColor="text1"/>
          <w:sz w:val="24"/>
          <w:szCs w:val="24"/>
          <w:lang w:eastAsia="en-IN"/>
        </w:rPr>
        <w:drawing>
          <wp:inline distT="0" distB="0" distL="0" distR="0" wp14:anchorId="4C450079" wp14:editId="648C3800">
            <wp:extent cx="5715000" cy="3342813"/>
            <wp:effectExtent l="0" t="0" r="0" b="0"/>
            <wp:docPr id="11476256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BEBA8EAE-BF5A-486C-A8C5-ECC9F3942E4B}">
                          <a14:imgProps xmlns:a14="http://schemas.microsoft.com/office/drawing/2010/main">
                            <a14:imgLayer r:embed="rId72">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25135" cy="3348741"/>
                    </a:xfrm>
                    <a:prstGeom prst="rect">
                      <a:avLst/>
                    </a:prstGeom>
                    <a:noFill/>
                  </pic:spPr>
                </pic:pic>
              </a:graphicData>
            </a:graphic>
          </wp:inline>
        </w:drawing>
      </w:r>
    </w:p>
    <w:p w14:paraId="116A980A" w14:textId="5E1C98A8" w:rsidR="00211C25" w:rsidRPr="006120EC" w:rsidRDefault="006120EC" w:rsidP="006120EC">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6120EC">
        <w:rPr>
          <w:rFonts w:ascii="Times New Roman" w:eastAsia="Times New Roman" w:hAnsi="Times New Roman" w:cs="Times New Roman"/>
          <w:b/>
          <w:bCs/>
          <w:color w:val="000000" w:themeColor="text1"/>
          <w:sz w:val="24"/>
          <w:szCs w:val="24"/>
          <w:lang w:eastAsia="en-IN"/>
        </w:rPr>
        <w:t xml:space="preserve">Figure 5: </w:t>
      </w:r>
      <w:r w:rsidR="00211C25" w:rsidRPr="006120EC">
        <w:rPr>
          <w:rFonts w:ascii="Times New Roman" w:eastAsia="Times New Roman" w:hAnsi="Times New Roman" w:cs="Times New Roman"/>
          <w:b/>
          <w:bCs/>
          <w:color w:val="000000" w:themeColor="text1"/>
          <w:sz w:val="24"/>
          <w:szCs w:val="24"/>
          <w:lang w:eastAsia="en-IN"/>
        </w:rPr>
        <w:t xml:space="preserve">Boil egg prediction graph of the phytocompounds from </w:t>
      </w:r>
      <w:r w:rsidR="00211C25" w:rsidRPr="006120EC">
        <w:rPr>
          <w:rFonts w:ascii="Times New Roman" w:eastAsia="Times New Roman" w:hAnsi="Times New Roman" w:cs="Times New Roman"/>
          <w:b/>
          <w:bCs/>
          <w:i/>
          <w:iCs/>
          <w:color w:val="000000" w:themeColor="text1"/>
          <w:sz w:val="24"/>
          <w:szCs w:val="24"/>
          <w:lang w:eastAsia="en-IN"/>
        </w:rPr>
        <w:t>P</w:t>
      </w:r>
      <w:r w:rsidR="006F4DC9">
        <w:rPr>
          <w:rFonts w:ascii="Times New Roman" w:eastAsia="Times New Roman" w:hAnsi="Times New Roman" w:cs="Times New Roman"/>
          <w:b/>
          <w:bCs/>
          <w:i/>
          <w:iCs/>
          <w:color w:val="000000" w:themeColor="text1"/>
          <w:sz w:val="24"/>
          <w:szCs w:val="24"/>
          <w:lang w:eastAsia="en-IN"/>
        </w:rPr>
        <w:t>.</w:t>
      </w:r>
      <w:r w:rsidR="00211C25" w:rsidRPr="006120EC">
        <w:rPr>
          <w:rFonts w:ascii="Times New Roman" w:eastAsia="Times New Roman" w:hAnsi="Times New Roman" w:cs="Times New Roman"/>
          <w:b/>
          <w:bCs/>
          <w:i/>
          <w:iCs/>
          <w:color w:val="000000" w:themeColor="text1"/>
          <w:sz w:val="24"/>
          <w:szCs w:val="24"/>
          <w:lang w:eastAsia="en-IN"/>
        </w:rPr>
        <w:t xml:space="preserve"> </w:t>
      </w:r>
      <w:proofErr w:type="spellStart"/>
      <w:r w:rsidR="00211C25" w:rsidRPr="006120EC">
        <w:rPr>
          <w:rFonts w:ascii="Times New Roman" w:eastAsia="Times New Roman" w:hAnsi="Times New Roman" w:cs="Times New Roman"/>
          <w:b/>
          <w:bCs/>
          <w:i/>
          <w:iCs/>
          <w:color w:val="000000" w:themeColor="text1"/>
          <w:sz w:val="24"/>
          <w:szCs w:val="24"/>
          <w:lang w:eastAsia="en-IN"/>
        </w:rPr>
        <w:t>obtusa</w:t>
      </w:r>
      <w:proofErr w:type="spellEnd"/>
      <w:r w:rsidR="00211C25" w:rsidRPr="006120EC">
        <w:rPr>
          <w:rFonts w:ascii="Times New Roman" w:eastAsia="Times New Roman" w:hAnsi="Times New Roman" w:cs="Times New Roman"/>
          <w:b/>
          <w:bCs/>
          <w:color w:val="000000" w:themeColor="text1"/>
          <w:sz w:val="24"/>
          <w:szCs w:val="24"/>
          <w:lang w:eastAsia="en-IN"/>
        </w:rPr>
        <w:t xml:space="preserve"> pod essential oils</w:t>
      </w:r>
    </w:p>
    <w:p w14:paraId="5A2DEC77" w14:textId="2320D884" w:rsidR="00CD358F" w:rsidRPr="00454663" w:rsidRDefault="00454663" w:rsidP="00CD358F">
      <w:pPr>
        <w:spacing w:before="100" w:beforeAutospacing="1" w:after="100" w:afterAutospacing="1"/>
        <w:jc w:val="both"/>
        <w:rPr>
          <w:rFonts w:ascii="Times New Roman" w:eastAsia="Times New Roman" w:hAnsi="Times New Roman" w:cs="Times New Roman"/>
          <w:b/>
          <w:bCs/>
          <w:i/>
          <w:iCs/>
          <w:color w:val="000000" w:themeColor="text1"/>
          <w:sz w:val="24"/>
          <w:szCs w:val="24"/>
          <w:lang w:eastAsia="en-IN"/>
        </w:rPr>
      </w:pPr>
      <w:r w:rsidRPr="00454663">
        <w:rPr>
          <w:rFonts w:ascii="Times New Roman" w:eastAsia="Times New Roman" w:hAnsi="Times New Roman" w:cs="Times New Roman"/>
          <w:b/>
          <w:bCs/>
          <w:i/>
          <w:iCs/>
          <w:color w:val="000000" w:themeColor="text1"/>
          <w:sz w:val="24"/>
          <w:szCs w:val="24"/>
          <w:lang w:eastAsia="en-IN"/>
        </w:rPr>
        <w:t xml:space="preserve">3.7 </w:t>
      </w:r>
      <w:r w:rsidR="00CD358F" w:rsidRPr="00454663">
        <w:rPr>
          <w:rFonts w:ascii="Times New Roman" w:eastAsia="Times New Roman" w:hAnsi="Times New Roman" w:cs="Times New Roman"/>
          <w:b/>
          <w:bCs/>
          <w:i/>
          <w:iCs/>
          <w:color w:val="000000" w:themeColor="text1"/>
          <w:sz w:val="24"/>
          <w:szCs w:val="24"/>
          <w:lang w:eastAsia="en-IN"/>
        </w:rPr>
        <w:t xml:space="preserve">In Silico PASS Prediction of Bioactivities of Plumeria </w:t>
      </w:r>
      <w:proofErr w:type="spellStart"/>
      <w:r w:rsidR="00CD358F" w:rsidRPr="00454663">
        <w:rPr>
          <w:rFonts w:ascii="Times New Roman" w:eastAsia="Times New Roman" w:hAnsi="Times New Roman" w:cs="Times New Roman"/>
          <w:b/>
          <w:bCs/>
          <w:i/>
          <w:iCs/>
          <w:color w:val="000000" w:themeColor="text1"/>
          <w:sz w:val="24"/>
          <w:szCs w:val="24"/>
          <w:lang w:eastAsia="en-IN"/>
        </w:rPr>
        <w:t>obtusa</w:t>
      </w:r>
      <w:proofErr w:type="spellEnd"/>
      <w:r w:rsidR="00CD358F" w:rsidRPr="00454663">
        <w:rPr>
          <w:rFonts w:ascii="Times New Roman" w:eastAsia="Times New Roman" w:hAnsi="Times New Roman" w:cs="Times New Roman"/>
          <w:b/>
          <w:bCs/>
          <w:i/>
          <w:iCs/>
          <w:color w:val="000000" w:themeColor="text1"/>
          <w:sz w:val="24"/>
          <w:szCs w:val="24"/>
          <w:lang w:eastAsia="en-IN"/>
        </w:rPr>
        <w:t xml:space="preserve"> Pod Essential Oil Constituents</w:t>
      </w:r>
    </w:p>
    <w:p w14:paraId="7DC1D9CE" w14:textId="788D0E2B" w:rsidR="00CD358F" w:rsidRPr="00875DE4" w:rsidRDefault="00CD358F" w:rsidP="00875DE4">
      <w:pPr>
        <w:spacing w:before="100" w:beforeAutospacing="1" w:after="100" w:afterAutospacing="1"/>
        <w:jc w:val="both"/>
        <w:rPr>
          <w:rFonts w:ascii="Times New Roman" w:eastAsia="Times New Roman" w:hAnsi="Times New Roman" w:cs="Times New Roman"/>
          <w:color w:val="000000" w:themeColor="text1"/>
          <w:sz w:val="24"/>
          <w:szCs w:val="24"/>
          <w:lang w:eastAsia="en-IN"/>
        </w:rPr>
      </w:pPr>
      <w:r w:rsidRPr="00875DE4">
        <w:rPr>
          <w:rFonts w:ascii="Times New Roman" w:eastAsia="Times New Roman" w:hAnsi="Times New Roman" w:cs="Times New Roman"/>
          <w:color w:val="000000" w:themeColor="text1"/>
          <w:sz w:val="24"/>
          <w:szCs w:val="24"/>
          <w:lang w:eastAsia="en-IN"/>
        </w:rPr>
        <w:t xml:space="preserve">PASS analysis was employed to predict the antioxidant, anti-inflammatory (COX-1 and COX-2), and anticancer potential of the major constituents identified in </w:t>
      </w:r>
      <w:r w:rsidRPr="00875DE4">
        <w:rPr>
          <w:rFonts w:ascii="Times New Roman" w:eastAsia="Times New Roman" w:hAnsi="Times New Roman" w:cs="Times New Roman"/>
          <w:i/>
          <w:iCs/>
          <w:color w:val="000000" w:themeColor="text1"/>
          <w:sz w:val="24"/>
          <w:szCs w:val="24"/>
          <w:lang w:eastAsia="en-IN"/>
        </w:rPr>
        <w:t>P</w:t>
      </w:r>
      <w:r w:rsidR="00C8588E">
        <w:rPr>
          <w:rFonts w:ascii="Times New Roman" w:eastAsia="Times New Roman" w:hAnsi="Times New Roman" w:cs="Times New Roman"/>
          <w:i/>
          <w:iCs/>
          <w:color w:val="000000" w:themeColor="text1"/>
          <w:sz w:val="24"/>
          <w:szCs w:val="24"/>
          <w:lang w:eastAsia="en-IN"/>
        </w:rPr>
        <w:t>.</w:t>
      </w:r>
      <w:r w:rsidRPr="00875DE4">
        <w:rPr>
          <w:rFonts w:ascii="Times New Roman" w:eastAsia="Times New Roman" w:hAnsi="Times New Roman" w:cs="Times New Roman"/>
          <w:i/>
          <w:iCs/>
          <w:color w:val="000000" w:themeColor="text1"/>
          <w:sz w:val="24"/>
          <w:szCs w:val="24"/>
          <w:lang w:eastAsia="en-IN"/>
        </w:rPr>
        <w:t xml:space="preserve"> </w:t>
      </w:r>
      <w:proofErr w:type="spellStart"/>
      <w:r w:rsidRPr="00875DE4">
        <w:rPr>
          <w:rFonts w:ascii="Times New Roman" w:eastAsia="Times New Roman" w:hAnsi="Times New Roman" w:cs="Times New Roman"/>
          <w:i/>
          <w:iCs/>
          <w:color w:val="000000" w:themeColor="text1"/>
          <w:sz w:val="24"/>
          <w:szCs w:val="24"/>
          <w:lang w:eastAsia="en-IN"/>
        </w:rPr>
        <w:t>obtusa</w:t>
      </w:r>
      <w:proofErr w:type="spellEnd"/>
      <w:r w:rsidRPr="00875DE4">
        <w:rPr>
          <w:rFonts w:ascii="Times New Roman" w:eastAsia="Times New Roman" w:hAnsi="Times New Roman" w:cs="Times New Roman"/>
          <w:color w:val="000000" w:themeColor="text1"/>
          <w:sz w:val="24"/>
          <w:szCs w:val="24"/>
          <w:lang w:eastAsia="en-IN"/>
        </w:rPr>
        <w:t xml:space="preserve"> pod essential oil. Biological relevance was inferred based on the probability of activity (P</w:t>
      </w:r>
      <w:r w:rsidRPr="00C8588E">
        <w:rPr>
          <w:rFonts w:ascii="Times New Roman" w:eastAsia="Times New Roman" w:hAnsi="Times New Roman" w:cs="Times New Roman"/>
          <w:color w:val="000000" w:themeColor="text1"/>
          <w:sz w:val="24"/>
          <w:szCs w:val="24"/>
          <w:vertAlign w:val="subscript"/>
          <w:lang w:eastAsia="en-IN"/>
        </w:rPr>
        <w:t>a</w:t>
      </w:r>
      <w:r w:rsidRPr="00875DE4">
        <w:rPr>
          <w:rFonts w:ascii="Times New Roman" w:eastAsia="Times New Roman" w:hAnsi="Times New Roman" w:cs="Times New Roman"/>
          <w:color w:val="000000" w:themeColor="text1"/>
          <w:sz w:val="24"/>
          <w:szCs w:val="24"/>
          <w:lang w:eastAsia="en-IN"/>
        </w:rPr>
        <w:t>) exceeding the probability of inactivity (P</w:t>
      </w:r>
      <w:r w:rsidRPr="00C8588E">
        <w:rPr>
          <w:rFonts w:ascii="Times New Roman" w:eastAsia="Times New Roman" w:hAnsi="Times New Roman" w:cs="Times New Roman"/>
          <w:color w:val="000000" w:themeColor="text1"/>
          <w:sz w:val="24"/>
          <w:szCs w:val="24"/>
          <w:vertAlign w:val="subscript"/>
          <w:lang w:eastAsia="en-IN"/>
        </w:rPr>
        <w:t>i</w:t>
      </w:r>
      <w:r w:rsidRPr="00875DE4">
        <w:rPr>
          <w:rFonts w:ascii="Times New Roman" w:eastAsia="Times New Roman" w:hAnsi="Times New Roman" w:cs="Times New Roman"/>
          <w:color w:val="000000" w:themeColor="text1"/>
          <w:sz w:val="24"/>
          <w:szCs w:val="24"/>
          <w:lang w:eastAsia="en-IN"/>
        </w:rPr>
        <w:t xml:space="preserve">) (Table </w:t>
      </w:r>
      <w:r w:rsidR="00875DE4">
        <w:rPr>
          <w:rFonts w:ascii="Times New Roman" w:eastAsia="Times New Roman" w:hAnsi="Times New Roman" w:cs="Times New Roman"/>
          <w:color w:val="000000" w:themeColor="text1"/>
          <w:sz w:val="24"/>
          <w:szCs w:val="24"/>
          <w:lang w:eastAsia="en-IN"/>
        </w:rPr>
        <w:t>8</w:t>
      </w:r>
      <w:r w:rsidRPr="00875DE4">
        <w:rPr>
          <w:rFonts w:ascii="Times New Roman" w:eastAsia="Times New Roman" w:hAnsi="Times New Roman" w:cs="Times New Roman"/>
          <w:color w:val="000000" w:themeColor="text1"/>
          <w:sz w:val="24"/>
          <w:szCs w:val="24"/>
          <w:lang w:eastAsia="en-IN"/>
        </w:rPr>
        <w:t>). For antioxidant activity, higher P</w:t>
      </w:r>
      <w:r w:rsidRPr="00C8588E">
        <w:rPr>
          <w:rFonts w:ascii="Times New Roman" w:eastAsia="Times New Roman" w:hAnsi="Times New Roman" w:cs="Times New Roman"/>
          <w:color w:val="000000" w:themeColor="text1"/>
          <w:sz w:val="24"/>
          <w:szCs w:val="24"/>
          <w:vertAlign w:val="subscript"/>
          <w:lang w:eastAsia="en-IN"/>
        </w:rPr>
        <w:t>a</w:t>
      </w:r>
      <w:r w:rsidRPr="00875DE4">
        <w:rPr>
          <w:rFonts w:ascii="Times New Roman" w:eastAsia="Times New Roman" w:hAnsi="Times New Roman" w:cs="Times New Roman"/>
          <w:color w:val="000000" w:themeColor="text1"/>
          <w:sz w:val="24"/>
          <w:szCs w:val="24"/>
          <w:lang w:eastAsia="en-IN"/>
        </w:rPr>
        <w:t xml:space="preserve"> values were observed for α-copaene (0.476), linalool (0.380), and menthol (0.345), indicating strong radical-scavenging potential, while 3-hexen-2-one (0.196), 3,7-dimethylnonane (0.382), and (Z)-</w:t>
      </w:r>
      <w:proofErr w:type="spellStart"/>
      <w:r w:rsidRPr="00875DE4">
        <w:rPr>
          <w:rFonts w:ascii="Times New Roman" w:eastAsia="Times New Roman" w:hAnsi="Times New Roman" w:cs="Times New Roman"/>
          <w:color w:val="000000" w:themeColor="text1"/>
          <w:sz w:val="24"/>
          <w:szCs w:val="24"/>
          <w:lang w:eastAsia="en-IN"/>
        </w:rPr>
        <w:t>lanceol</w:t>
      </w:r>
      <w:proofErr w:type="spellEnd"/>
      <w:r w:rsidRPr="00875DE4">
        <w:rPr>
          <w:rFonts w:ascii="Times New Roman" w:eastAsia="Times New Roman" w:hAnsi="Times New Roman" w:cs="Times New Roman"/>
          <w:color w:val="000000" w:themeColor="text1"/>
          <w:sz w:val="24"/>
          <w:szCs w:val="24"/>
          <w:lang w:eastAsia="en-IN"/>
        </w:rPr>
        <w:t xml:space="preserve"> acetate (0.239) exhibited moderate probabilities. 2,2-Dimethyltetrahydrofuran showed comparatively lower antioxidant prediction. Predicted anti-inflammatory activity revealed notable P</w:t>
      </w:r>
      <w:r w:rsidRPr="00C8588E">
        <w:rPr>
          <w:rFonts w:ascii="Times New Roman" w:eastAsia="Times New Roman" w:hAnsi="Times New Roman" w:cs="Times New Roman"/>
          <w:color w:val="000000" w:themeColor="text1"/>
          <w:sz w:val="24"/>
          <w:szCs w:val="24"/>
          <w:vertAlign w:val="subscript"/>
          <w:lang w:eastAsia="en-IN"/>
        </w:rPr>
        <w:t>a</w:t>
      </w:r>
      <w:r w:rsidRPr="00875DE4">
        <w:rPr>
          <w:rFonts w:ascii="Times New Roman" w:eastAsia="Times New Roman" w:hAnsi="Times New Roman" w:cs="Times New Roman"/>
          <w:color w:val="000000" w:themeColor="text1"/>
          <w:sz w:val="24"/>
          <w:szCs w:val="24"/>
          <w:lang w:eastAsia="en-IN"/>
        </w:rPr>
        <w:t xml:space="preserve"> values against COX-1 for α-copaene (0.476), linalool (0.251), and menthol (0.251), suggesting potential modulation of prostaglandin biosynthesis. In contrast, higher P</w:t>
      </w:r>
      <w:r w:rsidRPr="00C8588E">
        <w:rPr>
          <w:rFonts w:ascii="Times New Roman" w:eastAsia="Times New Roman" w:hAnsi="Times New Roman" w:cs="Times New Roman"/>
          <w:color w:val="000000" w:themeColor="text1"/>
          <w:sz w:val="24"/>
          <w:szCs w:val="24"/>
          <w:vertAlign w:val="subscript"/>
          <w:lang w:eastAsia="en-IN"/>
        </w:rPr>
        <w:t>a</w:t>
      </w:r>
      <w:r w:rsidRPr="00875DE4">
        <w:rPr>
          <w:rFonts w:ascii="Times New Roman" w:eastAsia="Times New Roman" w:hAnsi="Times New Roman" w:cs="Times New Roman"/>
          <w:color w:val="000000" w:themeColor="text1"/>
          <w:sz w:val="24"/>
          <w:szCs w:val="24"/>
          <w:lang w:eastAsia="en-IN"/>
        </w:rPr>
        <w:t xml:space="preserve"> values toward COX-2 were observed for 3,7-dimethylnonane (0.350) and (Z)-</w:t>
      </w:r>
      <w:proofErr w:type="spellStart"/>
      <w:r w:rsidRPr="00875DE4">
        <w:rPr>
          <w:rFonts w:ascii="Times New Roman" w:eastAsia="Times New Roman" w:hAnsi="Times New Roman" w:cs="Times New Roman"/>
          <w:color w:val="000000" w:themeColor="text1"/>
          <w:sz w:val="24"/>
          <w:szCs w:val="24"/>
          <w:lang w:eastAsia="en-IN"/>
        </w:rPr>
        <w:t>lanceol</w:t>
      </w:r>
      <w:proofErr w:type="spellEnd"/>
      <w:r w:rsidRPr="00875DE4">
        <w:rPr>
          <w:rFonts w:ascii="Times New Roman" w:eastAsia="Times New Roman" w:hAnsi="Times New Roman" w:cs="Times New Roman"/>
          <w:color w:val="000000" w:themeColor="text1"/>
          <w:sz w:val="24"/>
          <w:szCs w:val="24"/>
          <w:lang w:eastAsia="en-IN"/>
        </w:rPr>
        <w:t xml:space="preserve"> acetate (0.061), indicating possible</w:t>
      </w:r>
      <w:r w:rsidRPr="00CD358F">
        <w:rPr>
          <w:rFonts w:ascii="Times New Roman" w:eastAsia="Times New Roman" w:hAnsi="Times New Roman" w:cs="Times New Roman"/>
          <w:color w:val="000000" w:themeColor="text1"/>
          <w:sz w:val="24"/>
          <w:szCs w:val="24"/>
          <w:lang w:eastAsia="en-IN"/>
        </w:rPr>
        <w:t xml:space="preserve"> selectivity </w:t>
      </w:r>
      <w:r w:rsidRPr="00875DE4">
        <w:rPr>
          <w:rFonts w:ascii="Times New Roman" w:eastAsia="Times New Roman" w:hAnsi="Times New Roman" w:cs="Times New Roman"/>
          <w:color w:val="000000" w:themeColor="text1"/>
          <w:sz w:val="24"/>
          <w:szCs w:val="24"/>
          <w:lang w:eastAsia="en-IN"/>
        </w:rPr>
        <w:t>toward inducible inflammatory pathways. For anticancer activity, (Z)-</w:t>
      </w:r>
      <w:proofErr w:type="spellStart"/>
      <w:r w:rsidRPr="00875DE4">
        <w:rPr>
          <w:rFonts w:ascii="Times New Roman" w:eastAsia="Times New Roman" w:hAnsi="Times New Roman" w:cs="Times New Roman"/>
          <w:color w:val="000000" w:themeColor="text1"/>
          <w:sz w:val="24"/>
          <w:szCs w:val="24"/>
          <w:lang w:eastAsia="en-IN"/>
        </w:rPr>
        <w:t>lanceol</w:t>
      </w:r>
      <w:proofErr w:type="spellEnd"/>
      <w:r w:rsidRPr="00875DE4">
        <w:rPr>
          <w:rFonts w:ascii="Times New Roman" w:eastAsia="Times New Roman" w:hAnsi="Times New Roman" w:cs="Times New Roman"/>
          <w:color w:val="000000" w:themeColor="text1"/>
          <w:sz w:val="24"/>
          <w:szCs w:val="24"/>
          <w:lang w:eastAsia="en-IN"/>
        </w:rPr>
        <w:t xml:space="preserve"> acetate (Pa = </w:t>
      </w:r>
      <w:r w:rsidRPr="00875DE4">
        <w:rPr>
          <w:rFonts w:ascii="Times New Roman" w:eastAsia="Times New Roman" w:hAnsi="Times New Roman" w:cs="Times New Roman"/>
          <w:color w:val="000000" w:themeColor="text1"/>
          <w:sz w:val="24"/>
          <w:szCs w:val="24"/>
          <w:lang w:eastAsia="en-IN"/>
        </w:rPr>
        <w:lastRenderedPageBreak/>
        <w:t>0.494) exhibited the highest predicted probability, followed by linalool (0.439), 3-hexen-2-one (0.425), and menthol (0.301). Moderate P</w:t>
      </w:r>
      <w:r w:rsidRPr="00C8588E">
        <w:rPr>
          <w:rFonts w:ascii="Times New Roman" w:eastAsia="Times New Roman" w:hAnsi="Times New Roman" w:cs="Times New Roman"/>
          <w:color w:val="000000" w:themeColor="text1"/>
          <w:sz w:val="24"/>
          <w:szCs w:val="24"/>
          <w:vertAlign w:val="subscript"/>
          <w:lang w:eastAsia="en-IN"/>
        </w:rPr>
        <w:t>a</w:t>
      </w:r>
      <w:r w:rsidRPr="00875DE4">
        <w:rPr>
          <w:rFonts w:ascii="Times New Roman" w:eastAsia="Times New Roman" w:hAnsi="Times New Roman" w:cs="Times New Roman"/>
          <w:color w:val="000000" w:themeColor="text1"/>
          <w:sz w:val="24"/>
          <w:szCs w:val="24"/>
          <w:lang w:eastAsia="en-IN"/>
        </w:rPr>
        <w:t xml:space="preserve"> values for α-copaene and 3,7-dimethylnonane suggest their supportive role through synergistic mechanisms</w:t>
      </w:r>
      <w:r w:rsidR="00882688">
        <w:rPr>
          <w:rFonts w:ascii="Times New Roman" w:eastAsia="Times New Roman" w:hAnsi="Times New Roman" w:cs="Times New Roman"/>
          <w:color w:val="000000" w:themeColor="text1"/>
          <w:sz w:val="24"/>
          <w:szCs w:val="24"/>
          <w:lang w:eastAsia="en-IN"/>
        </w:rPr>
        <w:t xml:space="preserve"> </w:t>
      </w:r>
      <w:r w:rsidR="00882688" w:rsidRPr="00045637">
        <w:rPr>
          <w:rFonts w:ascii="Times New Roman" w:hAnsi="Times New Roman" w:cs="Times New Roman"/>
          <w:b/>
          <w:bCs/>
          <w:sz w:val="24"/>
          <w:szCs w:val="24"/>
        </w:rPr>
        <w:t>(Arya et al, 2023).</w:t>
      </w:r>
      <w:r w:rsidRPr="00875DE4">
        <w:rPr>
          <w:rFonts w:ascii="Times New Roman" w:eastAsia="Times New Roman" w:hAnsi="Times New Roman" w:cs="Times New Roman"/>
          <w:color w:val="000000" w:themeColor="text1"/>
          <w:sz w:val="24"/>
          <w:szCs w:val="24"/>
          <w:lang w:eastAsia="en-IN"/>
        </w:rPr>
        <w:t xml:space="preserve"> These predictions correlate well with docking results against the anticancer target (PDB ID: 4I1H).</w:t>
      </w:r>
      <w:r w:rsidR="00875DE4">
        <w:rPr>
          <w:rFonts w:ascii="Times New Roman" w:eastAsia="Times New Roman" w:hAnsi="Times New Roman" w:cs="Times New Roman"/>
          <w:color w:val="000000" w:themeColor="text1"/>
          <w:sz w:val="24"/>
          <w:szCs w:val="24"/>
          <w:lang w:eastAsia="en-IN"/>
        </w:rPr>
        <w:t xml:space="preserve"> </w:t>
      </w:r>
      <w:r w:rsidRPr="00875DE4">
        <w:rPr>
          <w:rFonts w:ascii="Times New Roman" w:eastAsia="Times New Roman" w:hAnsi="Times New Roman" w:cs="Times New Roman"/>
          <w:color w:val="000000" w:themeColor="text1"/>
          <w:sz w:val="24"/>
          <w:szCs w:val="24"/>
          <w:lang w:eastAsia="en-IN"/>
        </w:rPr>
        <w:t>Overall, PASS prediction demonstrated that most constituents exhibited P</w:t>
      </w:r>
      <w:r w:rsidRPr="00D51EAE">
        <w:rPr>
          <w:rFonts w:ascii="Times New Roman" w:eastAsia="Times New Roman" w:hAnsi="Times New Roman" w:cs="Times New Roman"/>
          <w:color w:val="000000" w:themeColor="text1"/>
          <w:sz w:val="24"/>
          <w:szCs w:val="24"/>
          <w:vertAlign w:val="subscript"/>
          <w:lang w:eastAsia="en-IN"/>
        </w:rPr>
        <w:t>a</w:t>
      </w:r>
      <w:r w:rsidRPr="00875DE4">
        <w:rPr>
          <w:rFonts w:ascii="Times New Roman" w:eastAsia="Times New Roman" w:hAnsi="Times New Roman" w:cs="Times New Roman"/>
          <w:color w:val="000000" w:themeColor="text1"/>
          <w:sz w:val="24"/>
          <w:szCs w:val="24"/>
          <w:lang w:eastAsia="en-IN"/>
        </w:rPr>
        <w:t xml:space="preserve"> &gt; P</w:t>
      </w:r>
      <w:r w:rsidRPr="00D51EAE">
        <w:rPr>
          <w:rFonts w:ascii="Times New Roman" w:eastAsia="Times New Roman" w:hAnsi="Times New Roman" w:cs="Times New Roman"/>
          <w:color w:val="000000" w:themeColor="text1"/>
          <w:sz w:val="24"/>
          <w:szCs w:val="24"/>
          <w:vertAlign w:val="subscript"/>
          <w:lang w:eastAsia="en-IN"/>
        </w:rPr>
        <w:t>i</w:t>
      </w:r>
      <w:r w:rsidRPr="00875DE4">
        <w:rPr>
          <w:rFonts w:ascii="Times New Roman" w:eastAsia="Times New Roman" w:hAnsi="Times New Roman" w:cs="Times New Roman"/>
          <w:color w:val="000000" w:themeColor="text1"/>
          <w:sz w:val="24"/>
          <w:szCs w:val="24"/>
          <w:lang w:eastAsia="en-IN"/>
        </w:rPr>
        <w:t xml:space="preserve"> across multiple bioactivities, reinforcing the pharmacological relevance of </w:t>
      </w:r>
      <w:r w:rsidR="00C8588E">
        <w:rPr>
          <w:rFonts w:ascii="Times New Roman" w:eastAsia="Times New Roman" w:hAnsi="Times New Roman" w:cs="Times New Roman"/>
          <w:i/>
          <w:iCs/>
          <w:color w:val="000000" w:themeColor="text1"/>
          <w:sz w:val="24"/>
          <w:szCs w:val="24"/>
          <w:lang w:eastAsia="en-IN"/>
        </w:rPr>
        <w:t>P.</w:t>
      </w:r>
      <w:r w:rsidR="00D51EAE">
        <w:rPr>
          <w:rFonts w:ascii="Times New Roman" w:eastAsia="Times New Roman" w:hAnsi="Times New Roman" w:cs="Times New Roman"/>
          <w:i/>
          <w:iCs/>
          <w:color w:val="000000" w:themeColor="text1"/>
          <w:sz w:val="24"/>
          <w:szCs w:val="24"/>
          <w:lang w:eastAsia="en-IN"/>
        </w:rPr>
        <w:t xml:space="preserve"> </w:t>
      </w:r>
      <w:proofErr w:type="spellStart"/>
      <w:r w:rsidRPr="00875DE4">
        <w:rPr>
          <w:rFonts w:ascii="Times New Roman" w:eastAsia="Times New Roman" w:hAnsi="Times New Roman" w:cs="Times New Roman"/>
          <w:i/>
          <w:iCs/>
          <w:color w:val="000000" w:themeColor="text1"/>
          <w:sz w:val="24"/>
          <w:szCs w:val="24"/>
          <w:lang w:eastAsia="en-IN"/>
        </w:rPr>
        <w:t>obtusa</w:t>
      </w:r>
      <w:proofErr w:type="spellEnd"/>
      <w:r w:rsidRPr="00875DE4">
        <w:rPr>
          <w:rFonts w:ascii="Times New Roman" w:eastAsia="Times New Roman" w:hAnsi="Times New Roman" w:cs="Times New Roman"/>
          <w:color w:val="000000" w:themeColor="text1"/>
          <w:sz w:val="24"/>
          <w:szCs w:val="24"/>
          <w:lang w:eastAsia="en-IN"/>
        </w:rPr>
        <w:t xml:space="preserve"> pod essential oil and supporting the experimental and molecular docking findings.</w:t>
      </w:r>
    </w:p>
    <w:p w14:paraId="2E7848BC" w14:textId="72B272FF" w:rsidR="00CD358F" w:rsidRPr="00F3223C" w:rsidRDefault="00F3223C" w:rsidP="00F3223C">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F3223C">
        <w:rPr>
          <w:rFonts w:ascii="Times New Roman" w:eastAsia="Times New Roman" w:hAnsi="Times New Roman" w:cs="Times New Roman"/>
          <w:b/>
          <w:bCs/>
          <w:color w:val="000000" w:themeColor="text1"/>
          <w:sz w:val="24"/>
          <w:szCs w:val="24"/>
          <w:lang w:eastAsia="en-IN"/>
        </w:rPr>
        <w:t xml:space="preserve">Table 8: </w:t>
      </w:r>
      <w:r w:rsidRPr="00F3223C">
        <w:rPr>
          <w:rFonts w:ascii="Times New Roman" w:eastAsia="Times New Roman" w:hAnsi="Times New Roman" w:cs="Times New Roman"/>
          <w:b/>
          <w:bCs/>
          <w:i/>
          <w:iCs/>
          <w:color w:val="000000" w:themeColor="text1"/>
          <w:sz w:val="24"/>
          <w:szCs w:val="24"/>
          <w:lang w:eastAsia="en-IN"/>
        </w:rPr>
        <w:t>In-Silico</w:t>
      </w:r>
      <w:r>
        <w:rPr>
          <w:rFonts w:ascii="Times New Roman" w:eastAsia="Times New Roman" w:hAnsi="Times New Roman" w:cs="Times New Roman"/>
          <w:b/>
          <w:bCs/>
          <w:color w:val="000000" w:themeColor="text1"/>
          <w:sz w:val="24"/>
          <w:szCs w:val="24"/>
          <w:lang w:eastAsia="en-IN"/>
        </w:rPr>
        <w:t xml:space="preserve"> PASS prediction of </w:t>
      </w:r>
      <w:r w:rsidRPr="006120EC">
        <w:rPr>
          <w:rFonts w:ascii="Times New Roman" w:eastAsia="Times New Roman" w:hAnsi="Times New Roman" w:cs="Times New Roman"/>
          <w:b/>
          <w:bCs/>
          <w:color w:val="000000" w:themeColor="text1"/>
          <w:sz w:val="24"/>
          <w:szCs w:val="24"/>
          <w:lang w:eastAsia="en-IN"/>
        </w:rPr>
        <w:t>phyto</w:t>
      </w:r>
      <w:r>
        <w:rPr>
          <w:rFonts w:ascii="Times New Roman" w:eastAsia="Times New Roman" w:hAnsi="Times New Roman" w:cs="Times New Roman"/>
          <w:b/>
          <w:bCs/>
          <w:color w:val="000000" w:themeColor="text1"/>
          <w:sz w:val="24"/>
          <w:szCs w:val="24"/>
          <w:lang w:eastAsia="en-IN"/>
        </w:rPr>
        <w:t>constituents</w:t>
      </w:r>
      <w:r w:rsidRPr="006120EC">
        <w:rPr>
          <w:rFonts w:ascii="Times New Roman" w:eastAsia="Times New Roman" w:hAnsi="Times New Roman" w:cs="Times New Roman"/>
          <w:b/>
          <w:bCs/>
          <w:color w:val="000000" w:themeColor="text1"/>
          <w:sz w:val="24"/>
          <w:szCs w:val="24"/>
          <w:lang w:eastAsia="en-IN"/>
        </w:rPr>
        <w:t xml:space="preserve"> from </w:t>
      </w:r>
      <w:r w:rsidRPr="006120EC">
        <w:rPr>
          <w:rFonts w:ascii="Times New Roman" w:eastAsia="Times New Roman" w:hAnsi="Times New Roman" w:cs="Times New Roman"/>
          <w:b/>
          <w:bCs/>
          <w:i/>
          <w:iCs/>
          <w:color w:val="000000" w:themeColor="text1"/>
          <w:sz w:val="24"/>
          <w:szCs w:val="24"/>
          <w:lang w:eastAsia="en-IN"/>
        </w:rPr>
        <w:t>P</w:t>
      </w:r>
      <w:r w:rsidR="00B03542">
        <w:rPr>
          <w:rFonts w:ascii="Times New Roman" w:eastAsia="Times New Roman" w:hAnsi="Times New Roman" w:cs="Times New Roman"/>
          <w:b/>
          <w:bCs/>
          <w:i/>
          <w:iCs/>
          <w:color w:val="000000" w:themeColor="text1"/>
          <w:sz w:val="24"/>
          <w:szCs w:val="24"/>
          <w:lang w:eastAsia="en-IN"/>
        </w:rPr>
        <w:t>.</w:t>
      </w:r>
      <w:r w:rsidRPr="006120EC">
        <w:rPr>
          <w:rFonts w:ascii="Times New Roman" w:eastAsia="Times New Roman" w:hAnsi="Times New Roman" w:cs="Times New Roman"/>
          <w:b/>
          <w:bCs/>
          <w:i/>
          <w:iCs/>
          <w:color w:val="000000" w:themeColor="text1"/>
          <w:sz w:val="24"/>
          <w:szCs w:val="24"/>
          <w:lang w:eastAsia="en-IN"/>
        </w:rPr>
        <w:t xml:space="preserve"> </w:t>
      </w:r>
      <w:proofErr w:type="spellStart"/>
      <w:r w:rsidRPr="006120EC">
        <w:rPr>
          <w:rFonts w:ascii="Times New Roman" w:eastAsia="Times New Roman" w:hAnsi="Times New Roman" w:cs="Times New Roman"/>
          <w:b/>
          <w:bCs/>
          <w:i/>
          <w:iCs/>
          <w:color w:val="000000" w:themeColor="text1"/>
          <w:sz w:val="24"/>
          <w:szCs w:val="24"/>
          <w:lang w:eastAsia="en-IN"/>
        </w:rPr>
        <w:t>obtusa</w:t>
      </w:r>
      <w:proofErr w:type="spellEnd"/>
      <w:r w:rsidRPr="006120EC">
        <w:rPr>
          <w:rFonts w:ascii="Times New Roman" w:eastAsia="Times New Roman" w:hAnsi="Times New Roman" w:cs="Times New Roman"/>
          <w:b/>
          <w:bCs/>
          <w:color w:val="000000" w:themeColor="text1"/>
          <w:sz w:val="24"/>
          <w:szCs w:val="24"/>
          <w:lang w:eastAsia="en-IN"/>
        </w:rPr>
        <w:t xml:space="preserve"> pod essential oils</w:t>
      </w:r>
    </w:p>
    <w:tbl>
      <w:tblPr>
        <w:tblStyle w:val="TableGrid"/>
        <w:tblW w:w="9322" w:type="dxa"/>
        <w:tblLook w:val="04A0" w:firstRow="1" w:lastRow="0" w:firstColumn="1" w:lastColumn="0" w:noHBand="0" w:noVBand="1"/>
      </w:tblPr>
      <w:tblGrid>
        <w:gridCol w:w="570"/>
        <w:gridCol w:w="2405"/>
        <w:gridCol w:w="1544"/>
        <w:gridCol w:w="1529"/>
        <w:gridCol w:w="1637"/>
        <w:gridCol w:w="1637"/>
      </w:tblGrid>
      <w:tr w:rsidR="00A77C09" w14:paraId="11A9643F" w14:textId="77777777" w:rsidTr="00811ACF">
        <w:tc>
          <w:tcPr>
            <w:tcW w:w="570" w:type="dxa"/>
            <w:vMerge w:val="restart"/>
          </w:tcPr>
          <w:p w14:paraId="1391CCE3" w14:textId="4E4B8BD2" w:rsidR="00313248" w:rsidRPr="00CB00BA" w:rsidRDefault="00313248"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Sr. No.</w:t>
            </w:r>
          </w:p>
        </w:tc>
        <w:tc>
          <w:tcPr>
            <w:tcW w:w="2216" w:type="dxa"/>
            <w:vMerge w:val="restart"/>
          </w:tcPr>
          <w:p w14:paraId="5B6DD729" w14:textId="50800503" w:rsidR="00313248" w:rsidRPr="00CB00BA" w:rsidRDefault="00313248" w:rsidP="004C6F43">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Compound</w:t>
            </w:r>
          </w:p>
        </w:tc>
        <w:tc>
          <w:tcPr>
            <w:tcW w:w="6536" w:type="dxa"/>
            <w:gridSpan w:val="4"/>
          </w:tcPr>
          <w:p w14:paraId="20E87A52" w14:textId="6DA891F5" w:rsidR="00313248" w:rsidRPr="00CB00BA" w:rsidRDefault="00313248" w:rsidP="00622ED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 xml:space="preserve">Pass </w:t>
            </w:r>
            <m:oMath>
              <m:r>
                <m:rPr>
                  <m:sty m:val="bi"/>
                </m:rPr>
                <w:rPr>
                  <w:rFonts w:ascii="Cambria Math" w:eastAsia="Times New Roman" w:hAnsi="Cambria Math" w:cs="Times New Roman"/>
                  <w:color w:val="000000" w:themeColor="text1"/>
                  <w:sz w:val="24"/>
                  <w:szCs w:val="24"/>
                  <w:lang w:eastAsia="en-IN"/>
                </w:rPr>
                <m:t>(P</m:t>
              </m:r>
              <m:r>
                <m:rPr>
                  <m:sty m:val="bi"/>
                </m:rPr>
                <w:rPr>
                  <w:rFonts w:ascii="Cambria Math" w:eastAsia="Times New Roman" w:hAnsi="Cambria Math" w:cs="Times New Roman"/>
                  <w:color w:val="000000" w:themeColor="text1"/>
                  <w:sz w:val="24"/>
                  <w:szCs w:val="24"/>
                  <w:vertAlign w:val="subscript"/>
                  <w:lang w:eastAsia="en-IN"/>
                </w:rPr>
                <m:t>a</m:t>
              </m:r>
              <m:r>
                <m:rPr>
                  <m:sty m:val="bi"/>
                </m:rPr>
                <w:rPr>
                  <w:rFonts w:ascii="Cambria Math" w:eastAsia="Times New Roman" w:hAnsi="Cambria Math" w:cs="Times New Roman"/>
                  <w:color w:val="000000" w:themeColor="text1"/>
                  <w:sz w:val="24"/>
                  <w:szCs w:val="24"/>
                  <w:lang w:eastAsia="en-IN"/>
                </w:rPr>
                <m:t>&gt;P</m:t>
              </m:r>
              <m:r>
                <m:rPr>
                  <m:sty m:val="bi"/>
                </m:rPr>
                <w:rPr>
                  <w:rFonts w:ascii="Cambria Math" w:eastAsia="Times New Roman" w:hAnsi="Cambria Math" w:cs="Times New Roman"/>
                  <w:color w:val="000000" w:themeColor="text1"/>
                  <w:sz w:val="24"/>
                  <w:szCs w:val="24"/>
                  <w:vertAlign w:val="subscript"/>
                  <w:lang w:eastAsia="en-IN"/>
                </w:rPr>
                <m:t>i</m:t>
              </m:r>
              <m:r>
                <m:rPr>
                  <m:sty m:val="bi"/>
                </m:rPr>
                <w:rPr>
                  <w:rFonts w:ascii="Cambria Math" w:eastAsia="Times New Roman" w:hAnsi="Cambria Math" w:cs="Times New Roman"/>
                  <w:color w:val="000000" w:themeColor="text1"/>
                  <w:sz w:val="24"/>
                  <w:szCs w:val="24"/>
                  <w:lang w:eastAsia="en-IN"/>
                </w:rPr>
                <m:t>)</m:t>
              </m:r>
            </m:oMath>
          </w:p>
        </w:tc>
      </w:tr>
      <w:tr w:rsidR="00811ACF" w14:paraId="6E19B96D" w14:textId="77777777" w:rsidTr="002401EB">
        <w:tc>
          <w:tcPr>
            <w:tcW w:w="570" w:type="dxa"/>
            <w:vMerge/>
          </w:tcPr>
          <w:p w14:paraId="686BA5E3" w14:textId="09E26BBB"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p>
        </w:tc>
        <w:tc>
          <w:tcPr>
            <w:tcW w:w="2216" w:type="dxa"/>
            <w:vMerge/>
          </w:tcPr>
          <w:p w14:paraId="04C7E9FB" w14:textId="5DDBB372" w:rsidR="00811ACF" w:rsidRPr="00CB00BA" w:rsidRDefault="00811ACF" w:rsidP="004C6F43">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p>
        </w:tc>
        <w:tc>
          <w:tcPr>
            <w:tcW w:w="1575" w:type="dxa"/>
            <w:vMerge w:val="restart"/>
            <w:vAlign w:val="center"/>
          </w:tcPr>
          <w:p w14:paraId="25E02832" w14:textId="3B897077" w:rsidR="00811ACF" w:rsidRPr="00CB00BA" w:rsidRDefault="00811ACF" w:rsidP="00811ACF">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Antioxidant Activity</w:t>
            </w:r>
          </w:p>
        </w:tc>
        <w:tc>
          <w:tcPr>
            <w:tcW w:w="3260" w:type="dxa"/>
            <w:gridSpan w:val="2"/>
            <w:vAlign w:val="center"/>
          </w:tcPr>
          <w:p w14:paraId="04486EBE" w14:textId="0CF7FE38" w:rsidR="00811ACF" w:rsidRPr="00CB00BA" w:rsidRDefault="00811ACF" w:rsidP="00811ACF">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Anti-inflammatory Activity</w:t>
            </w:r>
          </w:p>
        </w:tc>
        <w:tc>
          <w:tcPr>
            <w:tcW w:w="1701" w:type="dxa"/>
            <w:vMerge w:val="restart"/>
            <w:vAlign w:val="center"/>
          </w:tcPr>
          <w:p w14:paraId="69CD32E8" w14:textId="631F6A35" w:rsidR="00811ACF" w:rsidRPr="00CB00BA" w:rsidRDefault="00811ACF" w:rsidP="00811ACF">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Anti-cancer Activity</w:t>
            </w:r>
          </w:p>
        </w:tc>
      </w:tr>
      <w:tr w:rsidR="00811ACF" w14:paraId="27A813E8" w14:textId="77777777" w:rsidTr="002401EB">
        <w:tc>
          <w:tcPr>
            <w:tcW w:w="570" w:type="dxa"/>
            <w:vMerge/>
          </w:tcPr>
          <w:p w14:paraId="56C910C1" w14:textId="5513A6BE"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p>
        </w:tc>
        <w:tc>
          <w:tcPr>
            <w:tcW w:w="2216" w:type="dxa"/>
            <w:vMerge/>
          </w:tcPr>
          <w:p w14:paraId="36BA6FEC" w14:textId="11FF9183" w:rsidR="00811ACF" w:rsidRDefault="00811ACF" w:rsidP="004C6F43">
            <w:pPr>
              <w:spacing w:before="100" w:beforeAutospacing="1" w:after="100" w:afterAutospacing="1"/>
              <w:jc w:val="both"/>
              <w:rPr>
                <w:rFonts w:ascii="Times New Roman" w:eastAsia="Times New Roman" w:hAnsi="Times New Roman" w:cs="Times New Roman"/>
                <w:color w:val="000000" w:themeColor="text1"/>
                <w:sz w:val="24"/>
                <w:szCs w:val="24"/>
                <w:lang w:eastAsia="en-IN"/>
              </w:rPr>
            </w:pPr>
          </w:p>
        </w:tc>
        <w:tc>
          <w:tcPr>
            <w:tcW w:w="1575" w:type="dxa"/>
            <w:vMerge/>
          </w:tcPr>
          <w:p w14:paraId="296493DE" w14:textId="7517E039" w:rsidR="00811ACF" w:rsidRDefault="00811ACF" w:rsidP="00AB6F41">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p>
        </w:tc>
        <w:tc>
          <w:tcPr>
            <w:tcW w:w="1559" w:type="dxa"/>
          </w:tcPr>
          <w:p w14:paraId="3CDC2BBC" w14:textId="50B5F974" w:rsidR="00811ACF" w:rsidRPr="00CB00BA" w:rsidRDefault="00811ACF" w:rsidP="00AB6F41">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COX-1</w:t>
            </w:r>
          </w:p>
        </w:tc>
        <w:tc>
          <w:tcPr>
            <w:tcW w:w="1701" w:type="dxa"/>
          </w:tcPr>
          <w:p w14:paraId="6586A19D" w14:textId="21A97CCF" w:rsidR="00811ACF" w:rsidRPr="00CB00BA" w:rsidRDefault="00811ACF" w:rsidP="00AB6F41">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COX-2</w:t>
            </w:r>
          </w:p>
        </w:tc>
        <w:tc>
          <w:tcPr>
            <w:tcW w:w="1701" w:type="dxa"/>
            <w:vMerge/>
          </w:tcPr>
          <w:p w14:paraId="78F2E776" w14:textId="77777777" w:rsidR="00811ACF" w:rsidRDefault="00811ACF" w:rsidP="004C6F43">
            <w:pPr>
              <w:spacing w:before="100" w:beforeAutospacing="1" w:after="100" w:afterAutospacing="1"/>
              <w:jc w:val="both"/>
              <w:rPr>
                <w:rFonts w:ascii="Times New Roman" w:eastAsia="Times New Roman" w:hAnsi="Times New Roman" w:cs="Times New Roman"/>
                <w:color w:val="000000" w:themeColor="text1"/>
                <w:sz w:val="24"/>
                <w:szCs w:val="24"/>
                <w:lang w:eastAsia="en-IN"/>
              </w:rPr>
            </w:pPr>
          </w:p>
        </w:tc>
      </w:tr>
      <w:tr w:rsidR="00811ACF" w14:paraId="7749525E" w14:textId="77777777" w:rsidTr="002401EB">
        <w:tc>
          <w:tcPr>
            <w:tcW w:w="570" w:type="dxa"/>
          </w:tcPr>
          <w:p w14:paraId="33D8E5D4" w14:textId="428FFD4D"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1</w:t>
            </w:r>
          </w:p>
        </w:tc>
        <w:tc>
          <w:tcPr>
            <w:tcW w:w="2216" w:type="dxa"/>
          </w:tcPr>
          <w:p w14:paraId="76106AAB" w14:textId="5DFF22C4" w:rsidR="00811ACF" w:rsidRPr="00626945" w:rsidRDefault="00811ACF" w:rsidP="004C6F43">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626945">
              <w:rPr>
                <w:rFonts w:ascii="Times New Roman" w:hAnsi="Times New Roman" w:cs="Times New Roman"/>
                <w:b/>
                <w:bCs/>
                <w:noProof/>
                <w:sz w:val="20"/>
              </w:rPr>
              <w:t>2,2-Dimethyltetrahydrofuran</w:t>
            </w:r>
          </w:p>
        </w:tc>
        <w:tc>
          <w:tcPr>
            <w:tcW w:w="1575" w:type="dxa"/>
          </w:tcPr>
          <w:p w14:paraId="6ED91595" w14:textId="1FA56BDD"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0.013&gt;0.005</w:t>
            </w:r>
          </w:p>
        </w:tc>
        <w:tc>
          <w:tcPr>
            <w:tcW w:w="1559" w:type="dxa"/>
          </w:tcPr>
          <w:p w14:paraId="2CD55593" w14:textId="621D1B11"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0.083&gt;0.071</w:t>
            </w:r>
          </w:p>
        </w:tc>
        <w:tc>
          <w:tcPr>
            <w:tcW w:w="1701" w:type="dxa"/>
          </w:tcPr>
          <w:p w14:paraId="0F40C684" w14:textId="7BB3F99C"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0.130&gt;0.037</w:t>
            </w:r>
          </w:p>
        </w:tc>
        <w:tc>
          <w:tcPr>
            <w:tcW w:w="1701" w:type="dxa"/>
          </w:tcPr>
          <w:p w14:paraId="430C6ED3" w14:textId="5529A999"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0.319&gt;0.051</w:t>
            </w:r>
          </w:p>
        </w:tc>
      </w:tr>
      <w:tr w:rsidR="00811ACF" w14:paraId="5BE5F367" w14:textId="77777777" w:rsidTr="002401EB">
        <w:tc>
          <w:tcPr>
            <w:tcW w:w="570" w:type="dxa"/>
          </w:tcPr>
          <w:p w14:paraId="4853F756" w14:textId="28F53882"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2</w:t>
            </w:r>
          </w:p>
        </w:tc>
        <w:tc>
          <w:tcPr>
            <w:tcW w:w="2216" w:type="dxa"/>
          </w:tcPr>
          <w:p w14:paraId="52E9C959" w14:textId="213DF016" w:rsidR="00811ACF" w:rsidRPr="00626945" w:rsidRDefault="00811ACF" w:rsidP="00AB6F41">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626945">
              <w:rPr>
                <w:rFonts w:ascii="Times New Roman" w:hAnsi="Times New Roman" w:cs="Times New Roman"/>
                <w:b/>
                <w:bCs/>
                <w:noProof/>
                <w:sz w:val="20"/>
              </w:rPr>
              <w:t>2-Ethylbutanal</w:t>
            </w:r>
          </w:p>
        </w:tc>
        <w:tc>
          <w:tcPr>
            <w:tcW w:w="1575" w:type="dxa"/>
          </w:tcPr>
          <w:p w14:paraId="6DDE3611" w14:textId="09DEE7D8"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w:t>
            </w:r>
          </w:p>
        </w:tc>
        <w:tc>
          <w:tcPr>
            <w:tcW w:w="1559" w:type="dxa"/>
          </w:tcPr>
          <w:p w14:paraId="59AEBF42" w14:textId="0E1B59F1"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0.154&gt;0.028</w:t>
            </w:r>
          </w:p>
        </w:tc>
        <w:tc>
          <w:tcPr>
            <w:tcW w:w="1701" w:type="dxa"/>
          </w:tcPr>
          <w:p w14:paraId="1FEC27A3" w14:textId="4A5636E3"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w:t>
            </w:r>
          </w:p>
        </w:tc>
        <w:tc>
          <w:tcPr>
            <w:tcW w:w="1701" w:type="dxa"/>
          </w:tcPr>
          <w:p w14:paraId="41B9634B" w14:textId="31C28519"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0.238&gt;0.089</w:t>
            </w:r>
          </w:p>
        </w:tc>
      </w:tr>
      <w:tr w:rsidR="00811ACF" w14:paraId="3858BBC4" w14:textId="77777777" w:rsidTr="002401EB">
        <w:tc>
          <w:tcPr>
            <w:tcW w:w="570" w:type="dxa"/>
          </w:tcPr>
          <w:p w14:paraId="588E2EF8" w14:textId="62859C48"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3</w:t>
            </w:r>
          </w:p>
        </w:tc>
        <w:tc>
          <w:tcPr>
            <w:tcW w:w="2216" w:type="dxa"/>
          </w:tcPr>
          <w:p w14:paraId="1FB7ADEF" w14:textId="3565CB93" w:rsidR="00811ACF" w:rsidRPr="00626945" w:rsidRDefault="00811ACF" w:rsidP="00AB6F41">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626945">
              <w:rPr>
                <w:rFonts w:ascii="Times New Roman" w:hAnsi="Times New Roman" w:cs="Times New Roman"/>
                <w:b/>
                <w:bCs/>
                <w:noProof/>
                <w:sz w:val="20"/>
              </w:rPr>
              <w:t>3-Hexen-2-one</w:t>
            </w:r>
          </w:p>
        </w:tc>
        <w:tc>
          <w:tcPr>
            <w:tcW w:w="1575" w:type="dxa"/>
          </w:tcPr>
          <w:p w14:paraId="649860D2" w14:textId="516040C9"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0.196&gt;0.029</w:t>
            </w:r>
          </w:p>
        </w:tc>
        <w:tc>
          <w:tcPr>
            <w:tcW w:w="1559" w:type="dxa"/>
          </w:tcPr>
          <w:p w14:paraId="2AB81832" w14:textId="658C609B"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0.445&gt;0.003</w:t>
            </w:r>
          </w:p>
        </w:tc>
        <w:tc>
          <w:tcPr>
            <w:tcW w:w="1701" w:type="dxa"/>
          </w:tcPr>
          <w:p w14:paraId="7384EFA2" w14:textId="0A616E2D"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0.108&gt;0.048</w:t>
            </w:r>
          </w:p>
        </w:tc>
        <w:tc>
          <w:tcPr>
            <w:tcW w:w="1701" w:type="dxa"/>
          </w:tcPr>
          <w:p w14:paraId="4DE9FFE7" w14:textId="390C2392"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0.425&gt;0.027</w:t>
            </w:r>
          </w:p>
        </w:tc>
      </w:tr>
      <w:tr w:rsidR="00811ACF" w14:paraId="30B796AF" w14:textId="77777777" w:rsidTr="002401EB">
        <w:tc>
          <w:tcPr>
            <w:tcW w:w="570" w:type="dxa"/>
          </w:tcPr>
          <w:p w14:paraId="3B294EB4" w14:textId="3AC953D1"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4</w:t>
            </w:r>
          </w:p>
        </w:tc>
        <w:tc>
          <w:tcPr>
            <w:tcW w:w="2216" w:type="dxa"/>
          </w:tcPr>
          <w:p w14:paraId="3F282AE4" w14:textId="1A4AF2B5" w:rsidR="00811ACF" w:rsidRPr="00626945" w:rsidRDefault="00811ACF" w:rsidP="00AB6F41">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626945">
              <w:rPr>
                <w:rFonts w:ascii="Times New Roman" w:eastAsia="Times New Roman" w:hAnsi="Times New Roman" w:cs="Times New Roman"/>
                <w:b/>
                <w:bCs/>
                <w:color w:val="000000" w:themeColor="text1"/>
                <w:sz w:val="20"/>
                <w:lang w:eastAsia="en-IN"/>
              </w:rPr>
              <w:t>Linalool</w:t>
            </w:r>
          </w:p>
        </w:tc>
        <w:tc>
          <w:tcPr>
            <w:tcW w:w="1575" w:type="dxa"/>
          </w:tcPr>
          <w:p w14:paraId="03023AC2" w14:textId="5532B0C9"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0.380&gt;0.014</w:t>
            </w:r>
          </w:p>
        </w:tc>
        <w:tc>
          <w:tcPr>
            <w:tcW w:w="1559" w:type="dxa"/>
          </w:tcPr>
          <w:p w14:paraId="73A38385" w14:textId="22DA5159"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0.251&gt;0.009</w:t>
            </w:r>
          </w:p>
        </w:tc>
        <w:tc>
          <w:tcPr>
            <w:tcW w:w="1701" w:type="dxa"/>
          </w:tcPr>
          <w:p w14:paraId="62F97BB1" w14:textId="12EEF1B7"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0.265&gt;0.031</w:t>
            </w:r>
          </w:p>
        </w:tc>
        <w:tc>
          <w:tcPr>
            <w:tcW w:w="1701" w:type="dxa"/>
          </w:tcPr>
          <w:p w14:paraId="180B2612" w14:textId="07A167AB"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0.439&gt;0.025</w:t>
            </w:r>
          </w:p>
        </w:tc>
      </w:tr>
      <w:tr w:rsidR="00811ACF" w14:paraId="1EFC94C7" w14:textId="77777777" w:rsidTr="002401EB">
        <w:tc>
          <w:tcPr>
            <w:tcW w:w="570" w:type="dxa"/>
          </w:tcPr>
          <w:p w14:paraId="0411E30F" w14:textId="58A154B6"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5</w:t>
            </w:r>
          </w:p>
        </w:tc>
        <w:tc>
          <w:tcPr>
            <w:tcW w:w="2216" w:type="dxa"/>
          </w:tcPr>
          <w:p w14:paraId="0E1C856E" w14:textId="0B86E028" w:rsidR="00811ACF" w:rsidRPr="00626945" w:rsidRDefault="00811ACF" w:rsidP="00AB6F41">
            <w:pPr>
              <w:spacing w:before="100" w:beforeAutospacing="1" w:after="100" w:afterAutospacing="1"/>
              <w:jc w:val="both"/>
              <w:rPr>
                <w:rFonts w:ascii="Times New Roman" w:eastAsia="Times New Roman" w:hAnsi="Times New Roman" w:cs="Times New Roman"/>
                <w:b/>
                <w:bCs/>
                <w:color w:val="000000" w:themeColor="text1"/>
                <w:sz w:val="24"/>
                <w:szCs w:val="24"/>
                <w:lang w:eastAsia="en-IN"/>
              </w:rPr>
            </w:pPr>
            <w:r w:rsidRPr="00626945">
              <w:rPr>
                <w:rFonts w:ascii="Times New Roman" w:eastAsia="Times New Roman" w:hAnsi="Times New Roman" w:cs="Times New Roman"/>
                <w:b/>
                <w:bCs/>
                <w:color w:val="000000" w:themeColor="text1"/>
                <w:sz w:val="20"/>
                <w:lang w:eastAsia="en-IN"/>
              </w:rPr>
              <w:t>Menthol</w:t>
            </w:r>
          </w:p>
        </w:tc>
        <w:tc>
          <w:tcPr>
            <w:tcW w:w="1575" w:type="dxa"/>
          </w:tcPr>
          <w:p w14:paraId="773775DE" w14:textId="56BE33C3"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0.345&gt;0.019</w:t>
            </w:r>
          </w:p>
        </w:tc>
        <w:tc>
          <w:tcPr>
            <w:tcW w:w="1559" w:type="dxa"/>
          </w:tcPr>
          <w:p w14:paraId="3102C24E" w14:textId="4432AA8C"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0.251&gt;0.009</w:t>
            </w:r>
          </w:p>
        </w:tc>
        <w:tc>
          <w:tcPr>
            <w:tcW w:w="1701" w:type="dxa"/>
          </w:tcPr>
          <w:p w14:paraId="51E4F111" w14:textId="68412CC0"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0.305&gt;0.015</w:t>
            </w:r>
          </w:p>
        </w:tc>
        <w:tc>
          <w:tcPr>
            <w:tcW w:w="1701" w:type="dxa"/>
          </w:tcPr>
          <w:p w14:paraId="570104FF" w14:textId="0B46A3F2"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0.301&gt;0.058</w:t>
            </w:r>
          </w:p>
        </w:tc>
      </w:tr>
      <w:tr w:rsidR="00811ACF" w14:paraId="204E8F1E" w14:textId="77777777" w:rsidTr="002401EB">
        <w:tc>
          <w:tcPr>
            <w:tcW w:w="570" w:type="dxa"/>
          </w:tcPr>
          <w:p w14:paraId="2BFC961E" w14:textId="403BB783"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6</w:t>
            </w:r>
          </w:p>
        </w:tc>
        <w:tc>
          <w:tcPr>
            <w:tcW w:w="2216" w:type="dxa"/>
            <w:vAlign w:val="center"/>
          </w:tcPr>
          <w:p w14:paraId="1417BF83" w14:textId="5C72A51C" w:rsidR="00811ACF" w:rsidRPr="00626945" w:rsidRDefault="00811ACF" w:rsidP="00AB6F41">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626945">
              <w:rPr>
                <w:rFonts w:ascii="Times New Roman" w:hAnsi="Times New Roman" w:cs="Times New Roman"/>
                <w:b/>
                <w:bCs/>
                <w:noProof/>
                <w:sz w:val="20"/>
              </w:rPr>
              <w:t>α-copaene</w:t>
            </w:r>
          </w:p>
        </w:tc>
        <w:tc>
          <w:tcPr>
            <w:tcW w:w="1575" w:type="dxa"/>
          </w:tcPr>
          <w:p w14:paraId="6E1ACA6C" w14:textId="0249567D"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w:t>
            </w:r>
          </w:p>
        </w:tc>
        <w:tc>
          <w:tcPr>
            <w:tcW w:w="1559" w:type="dxa"/>
          </w:tcPr>
          <w:p w14:paraId="35C5F683" w14:textId="231A13B1"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0.476&gt;0.064</w:t>
            </w:r>
          </w:p>
        </w:tc>
        <w:tc>
          <w:tcPr>
            <w:tcW w:w="1701" w:type="dxa"/>
          </w:tcPr>
          <w:p w14:paraId="068EBD7C" w14:textId="5872182B"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0.021&gt;0.006</w:t>
            </w:r>
          </w:p>
        </w:tc>
        <w:tc>
          <w:tcPr>
            <w:tcW w:w="1701" w:type="dxa"/>
          </w:tcPr>
          <w:p w14:paraId="2D07F2DF" w14:textId="0239E66B"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0.208&gt;0.112</w:t>
            </w:r>
          </w:p>
        </w:tc>
      </w:tr>
      <w:tr w:rsidR="00811ACF" w14:paraId="530D1037" w14:textId="77777777" w:rsidTr="002401EB">
        <w:tc>
          <w:tcPr>
            <w:tcW w:w="570" w:type="dxa"/>
          </w:tcPr>
          <w:p w14:paraId="20E777D4" w14:textId="4DFBFDEC"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7</w:t>
            </w:r>
          </w:p>
        </w:tc>
        <w:tc>
          <w:tcPr>
            <w:tcW w:w="2216" w:type="dxa"/>
          </w:tcPr>
          <w:p w14:paraId="6AECD37C" w14:textId="364E65A4" w:rsidR="00811ACF" w:rsidRPr="00626945" w:rsidRDefault="00811ACF" w:rsidP="00AB6F41">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626945">
              <w:rPr>
                <w:rFonts w:ascii="Times New Roman" w:hAnsi="Times New Roman" w:cs="Times New Roman"/>
                <w:b/>
                <w:bCs/>
                <w:noProof/>
                <w:sz w:val="20"/>
              </w:rPr>
              <w:t>3,7-Dimethylnonane</w:t>
            </w:r>
          </w:p>
        </w:tc>
        <w:tc>
          <w:tcPr>
            <w:tcW w:w="1575" w:type="dxa"/>
          </w:tcPr>
          <w:p w14:paraId="1A7A3A3B" w14:textId="7C659460"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0.382&gt;0.014</w:t>
            </w:r>
          </w:p>
        </w:tc>
        <w:tc>
          <w:tcPr>
            <w:tcW w:w="1559" w:type="dxa"/>
          </w:tcPr>
          <w:p w14:paraId="709BF013" w14:textId="7456EE4E"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0.266&gt;0.008</w:t>
            </w:r>
          </w:p>
        </w:tc>
        <w:tc>
          <w:tcPr>
            <w:tcW w:w="1701" w:type="dxa"/>
          </w:tcPr>
          <w:p w14:paraId="2955F361" w14:textId="5857A550"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0.350&gt;0.008</w:t>
            </w:r>
          </w:p>
        </w:tc>
        <w:tc>
          <w:tcPr>
            <w:tcW w:w="1701" w:type="dxa"/>
          </w:tcPr>
          <w:p w14:paraId="6166880F" w14:textId="7622A628" w:rsidR="00811ACF" w:rsidRDefault="00811ACF"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0.244&gt;0.098</w:t>
            </w:r>
          </w:p>
        </w:tc>
      </w:tr>
      <w:tr w:rsidR="00811ACF" w14:paraId="11B47C1C" w14:textId="77777777" w:rsidTr="002401EB">
        <w:tc>
          <w:tcPr>
            <w:tcW w:w="570" w:type="dxa"/>
          </w:tcPr>
          <w:p w14:paraId="5047EE47" w14:textId="57491EB3" w:rsidR="00811ACF" w:rsidRPr="00CB00BA" w:rsidRDefault="00811ACF" w:rsidP="00CB00BA">
            <w:pPr>
              <w:spacing w:before="100" w:beforeAutospacing="1" w:after="100" w:afterAutospacing="1"/>
              <w:jc w:val="center"/>
              <w:rPr>
                <w:rFonts w:ascii="Times New Roman" w:eastAsia="Times New Roman" w:hAnsi="Times New Roman" w:cs="Times New Roman"/>
                <w:b/>
                <w:bCs/>
                <w:color w:val="000000" w:themeColor="text1"/>
                <w:sz w:val="24"/>
                <w:szCs w:val="24"/>
                <w:lang w:eastAsia="en-IN"/>
              </w:rPr>
            </w:pPr>
            <w:r w:rsidRPr="00CB00BA">
              <w:rPr>
                <w:rFonts w:ascii="Times New Roman" w:eastAsia="Times New Roman" w:hAnsi="Times New Roman" w:cs="Times New Roman"/>
                <w:b/>
                <w:bCs/>
                <w:color w:val="000000" w:themeColor="text1"/>
                <w:sz w:val="24"/>
                <w:szCs w:val="24"/>
                <w:lang w:eastAsia="en-IN"/>
              </w:rPr>
              <w:t>8</w:t>
            </w:r>
          </w:p>
        </w:tc>
        <w:tc>
          <w:tcPr>
            <w:tcW w:w="2216" w:type="dxa"/>
          </w:tcPr>
          <w:p w14:paraId="728CEA43" w14:textId="6197E7DB" w:rsidR="00811ACF" w:rsidRPr="00626945" w:rsidRDefault="00811ACF" w:rsidP="00AB6F41">
            <w:pPr>
              <w:spacing w:before="100" w:beforeAutospacing="1" w:after="100" w:afterAutospacing="1"/>
              <w:jc w:val="both"/>
              <w:rPr>
                <w:rFonts w:ascii="Times New Roman" w:eastAsia="Times New Roman" w:hAnsi="Times New Roman" w:cs="Times New Roman"/>
                <w:b/>
                <w:bCs/>
                <w:color w:val="000000" w:themeColor="text1"/>
                <w:sz w:val="20"/>
                <w:lang w:eastAsia="en-IN"/>
              </w:rPr>
            </w:pPr>
            <w:r w:rsidRPr="00626945">
              <w:rPr>
                <w:rFonts w:ascii="Times New Roman" w:hAnsi="Times New Roman" w:cs="Times New Roman"/>
                <w:b/>
                <w:bCs/>
                <w:noProof/>
                <w:sz w:val="20"/>
              </w:rPr>
              <w:t>(Z)-Lanceol acetate</w:t>
            </w:r>
          </w:p>
        </w:tc>
        <w:tc>
          <w:tcPr>
            <w:tcW w:w="1575" w:type="dxa"/>
          </w:tcPr>
          <w:p w14:paraId="23040FB1" w14:textId="3445399B" w:rsidR="00811ACF" w:rsidRDefault="000B76C9"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0.239&gt;0.039</w:t>
            </w:r>
          </w:p>
        </w:tc>
        <w:tc>
          <w:tcPr>
            <w:tcW w:w="1559" w:type="dxa"/>
          </w:tcPr>
          <w:p w14:paraId="7B8A4449" w14:textId="7E7039B0" w:rsidR="00811ACF" w:rsidRDefault="000B76C9"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0.162&gt;0.025</w:t>
            </w:r>
          </w:p>
        </w:tc>
        <w:tc>
          <w:tcPr>
            <w:tcW w:w="1701" w:type="dxa"/>
          </w:tcPr>
          <w:p w14:paraId="026AA4BA" w14:textId="110ED095" w:rsidR="00811ACF" w:rsidRDefault="000B76C9"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0.061&gt;0.043</w:t>
            </w:r>
          </w:p>
        </w:tc>
        <w:tc>
          <w:tcPr>
            <w:tcW w:w="1701" w:type="dxa"/>
          </w:tcPr>
          <w:p w14:paraId="503E1EF4" w14:textId="45A424B6" w:rsidR="00811ACF" w:rsidRDefault="000B76C9" w:rsidP="002401EB">
            <w:pPr>
              <w:spacing w:before="100" w:beforeAutospacing="1" w:after="100" w:afterAutospacing="1"/>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0.494&gt;0.020</w:t>
            </w:r>
          </w:p>
        </w:tc>
      </w:tr>
    </w:tbl>
    <w:p w14:paraId="16E7065D" w14:textId="37EBED6F" w:rsidR="008B2A00" w:rsidRDefault="008B2A00" w:rsidP="00347928">
      <w:pPr>
        <w:shd w:val="clear" w:color="auto" w:fill="FFFFFF"/>
        <w:spacing w:before="240"/>
        <w:jc w:val="both"/>
        <w:rPr>
          <w:rFonts w:ascii="Times New Roman" w:eastAsia="Times New Roman" w:hAnsi="Times New Roman" w:cs="Times New Roman"/>
          <w:b/>
          <w:bCs/>
          <w:sz w:val="24"/>
          <w:szCs w:val="24"/>
          <w:lang w:val="en-US" w:eastAsia="en-IN"/>
        </w:rPr>
      </w:pPr>
      <w:r w:rsidRPr="008B2A00">
        <w:rPr>
          <w:rFonts w:ascii="Times New Roman" w:eastAsia="Times New Roman" w:hAnsi="Times New Roman" w:cs="Times New Roman"/>
          <w:b/>
          <w:bCs/>
          <w:sz w:val="24"/>
          <w:szCs w:val="24"/>
          <w:lang w:val="en-US" w:eastAsia="en-IN"/>
        </w:rPr>
        <w:t>4. Conclusion</w:t>
      </w:r>
    </w:p>
    <w:p w14:paraId="09B60DBF" w14:textId="4443EDF1" w:rsidR="009759CD" w:rsidRPr="009759CD" w:rsidRDefault="009759CD" w:rsidP="009759CD">
      <w:pPr>
        <w:shd w:val="clear" w:color="auto" w:fill="FFFFFF"/>
        <w:spacing w:before="240"/>
        <w:jc w:val="both"/>
        <w:rPr>
          <w:rFonts w:ascii="Times New Roman" w:hAnsi="Times New Roman" w:cs="Times New Roman"/>
          <w:noProof/>
          <w:sz w:val="24"/>
          <w:szCs w:val="24"/>
        </w:rPr>
      </w:pPr>
      <w:r w:rsidRPr="009759CD">
        <w:rPr>
          <w:rFonts w:ascii="Times New Roman" w:hAnsi="Times New Roman" w:cs="Times New Roman"/>
          <w:noProof/>
          <w:sz w:val="24"/>
          <w:szCs w:val="24"/>
        </w:rPr>
        <w:t xml:space="preserve">The present study provides a comprehensive evaluation of the essential oil extracted from </w:t>
      </w:r>
      <w:r w:rsidRPr="009759CD">
        <w:rPr>
          <w:rFonts w:ascii="Times New Roman" w:hAnsi="Times New Roman" w:cs="Times New Roman"/>
          <w:i/>
          <w:iCs/>
          <w:noProof/>
          <w:sz w:val="24"/>
          <w:szCs w:val="24"/>
        </w:rPr>
        <w:t>Plumeria obtusa</w:t>
      </w:r>
      <w:r w:rsidRPr="009759CD">
        <w:rPr>
          <w:rFonts w:ascii="Times New Roman" w:hAnsi="Times New Roman" w:cs="Times New Roman"/>
          <w:noProof/>
          <w:sz w:val="24"/>
          <w:szCs w:val="24"/>
        </w:rPr>
        <w:t xml:space="preserve"> pods through integrated phytochemical, biological, and </w:t>
      </w:r>
      <w:r w:rsidRPr="009759CD">
        <w:rPr>
          <w:rFonts w:ascii="Times New Roman" w:hAnsi="Times New Roman" w:cs="Times New Roman"/>
          <w:i/>
          <w:iCs/>
          <w:noProof/>
          <w:sz w:val="24"/>
          <w:szCs w:val="24"/>
        </w:rPr>
        <w:t>In</w:t>
      </w:r>
      <w:r>
        <w:rPr>
          <w:rFonts w:ascii="Times New Roman" w:hAnsi="Times New Roman" w:cs="Times New Roman"/>
          <w:i/>
          <w:iCs/>
          <w:noProof/>
          <w:sz w:val="24"/>
          <w:szCs w:val="24"/>
        </w:rPr>
        <w:t>-s</w:t>
      </w:r>
      <w:r w:rsidRPr="009759CD">
        <w:rPr>
          <w:rFonts w:ascii="Times New Roman" w:hAnsi="Times New Roman" w:cs="Times New Roman"/>
          <w:i/>
          <w:iCs/>
          <w:noProof/>
          <w:sz w:val="24"/>
          <w:szCs w:val="24"/>
        </w:rPr>
        <w:t>ilico</w:t>
      </w:r>
      <w:r w:rsidRPr="009759CD">
        <w:rPr>
          <w:rFonts w:ascii="Times New Roman" w:hAnsi="Times New Roman" w:cs="Times New Roman"/>
          <w:noProof/>
          <w:sz w:val="24"/>
          <w:szCs w:val="24"/>
        </w:rPr>
        <w:t xml:space="preserve"> approaches. GC</w:t>
      </w:r>
      <w:r>
        <w:rPr>
          <w:rFonts w:ascii="Times New Roman" w:hAnsi="Times New Roman" w:cs="Times New Roman"/>
          <w:noProof/>
          <w:sz w:val="24"/>
          <w:szCs w:val="24"/>
        </w:rPr>
        <w:t>-</w:t>
      </w:r>
      <w:r w:rsidRPr="009759CD">
        <w:rPr>
          <w:rFonts w:ascii="Times New Roman" w:hAnsi="Times New Roman" w:cs="Times New Roman"/>
          <w:noProof/>
          <w:sz w:val="24"/>
          <w:szCs w:val="24"/>
        </w:rPr>
        <w:t xml:space="preserve">MS analysis revealed a chemically diverse profile dominated by oxygenated monoterpenoids, particularly menthol and linalool, along with aliphatic aldehydes, ketones, and sesquiterpenes, suggesting a strong basis for bioactivity. </w:t>
      </w:r>
      <w:r>
        <w:rPr>
          <w:rFonts w:ascii="Times New Roman" w:hAnsi="Times New Roman" w:cs="Times New Roman"/>
          <w:noProof/>
          <w:sz w:val="24"/>
          <w:szCs w:val="24"/>
        </w:rPr>
        <w:t>Biological</w:t>
      </w:r>
      <w:r w:rsidRPr="009759CD">
        <w:rPr>
          <w:rFonts w:ascii="Times New Roman" w:hAnsi="Times New Roman" w:cs="Times New Roman"/>
          <w:noProof/>
          <w:sz w:val="24"/>
          <w:szCs w:val="24"/>
        </w:rPr>
        <w:t xml:space="preserve"> assays confirmed significant antioxidant potential through DPPH and H₂O₂ scavenging mechanisms, alongside notable anti-inflammatory activity, while the essential oil also demonstrated promising anticancer efficacy.</w:t>
      </w:r>
      <w:r>
        <w:rPr>
          <w:rFonts w:ascii="Times New Roman" w:hAnsi="Times New Roman" w:cs="Times New Roman"/>
          <w:noProof/>
          <w:sz w:val="24"/>
          <w:szCs w:val="24"/>
        </w:rPr>
        <w:t xml:space="preserve"> </w:t>
      </w:r>
      <w:r w:rsidRPr="009759CD">
        <w:rPr>
          <w:rFonts w:ascii="Times New Roman" w:hAnsi="Times New Roman" w:cs="Times New Roman"/>
          <w:noProof/>
          <w:sz w:val="24"/>
          <w:szCs w:val="24"/>
        </w:rPr>
        <w:t>Molecular docking analyses substantiated these biological findings by revealing favorable interactions of major constituents with key molecular target</w:t>
      </w:r>
      <w:r>
        <w:rPr>
          <w:rFonts w:ascii="Times New Roman" w:hAnsi="Times New Roman" w:cs="Times New Roman"/>
          <w:noProof/>
          <w:sz w:val="24"/>
          <w:szCs w:val="24"/>
        </w:rPr>
        <w:t xml:space="preserve"> (</w:t>
      </w:r>
      <w:r w:rsidRPr="009759CD">
        <w:rPr>
          <w:rFonts w:ascii="Times New Roman" w:hAnsi="Times New Roman" w:cs="Times New Roman"/>
          <w:noProof/>
          <w:sz w:val="24"/>
          <w:szCs w:val="24"/>
        </w:rPr>
        <w:t>E3 ubiquitin ligase PARKIN</w:t>
      </w:r>
      <w:r>
        <w:rPr>
          <w:rFonts w:ascii="Times New Roman" w:hAnsi="Times New Roman" w:cs="Times New Roman"/>
          <w:noProof/>
          <w:sz w:val="24"/>
          <w:szCs w:val="24"/>
        </w:rPr>
        <w:t>)</w:t>
      </w:r>
      <w:r w:rsidRPr="009759CD">
        <w:rPr>
          <w:rFonts w:ascii="Times New Roman" w:hAnsi="Times New Roman" w:cs="Times New Roman"/>
          <w:noProof/>
          <w:sz w:val="24"/>
          <w:szCs w:val="24"/>
        </w:rPr>
        <w:t xml:space="preserve"> linked to cancer pathways. PASS prediction further supported the multifunctional bioactivity of the identified compounds, showing high probabilities for antioxidant, anti-inflammatory, and anticancer activities. </w:t>
      </w:r>
      <w:r>
        <w:rPr>
          <w:rFonts w:ascii="Times New Roman" w:hAnsi="Times New Roman" w:cs="Times New Roman"/>
          <w:noProof/>
          <w:sz w:val="24"/>
          <w:szCs w:val="24"/>
        </w:rPr>
        <w:t>Additionally,</w:t>
      </w:r>
      <w:r w:rsidRPr="009759CD">
        <w:rPr>
          <w:rFonts w:ascii="Times New Roman" w:hAnsi="Times New Roman" w:cs="Times New Roman"/>
          <w:noProof/>
          <w:sz w:val="24"/>
          <w:szCs w:val="24"/>
        </w:rPr>
        <w:t xml:space="preserve"> </w:t>
      </w:r>
      <w:r>
        <w:rPr>
          <w:rFonts w:ascii="Times New Roman" w:hAnsi="Times New Roman" w:cs="Times New Roman"/>
          <w:i/>
          <w:iCs/>
          <w:noProof/>
          <w:sz w:val="24"/>
          <w:szCs w:val="24"/>
        </w:rPr>
        <w:t>I</w:t>
      </w:r>
      <w:r w:rsidRPr="009759CD">
        <w:rPr>
          <w:rFonts w:ascii="Times New Roman" w:hAnsi="Times New Roman" w:cs="Times New Roman"/>
          <w:i/>
          <w:iCs/>
          <w:noProof/>
          <w:sz w:val="24"/>
          <w:szCs w:val="24"/>
        </w:rPr>
        <w:t>n</w:t>
      </w:r>
      <w:r>
        <w:rPr>
          <w:rFonts w:ascii="Times New Roman" w:hAnsi="Times New Roman" w:cs="Times New Roman"/>
          <w:i/>
          <w:iCs/>
          <w:noProof/>
          <w:sz w:val="24"/>
          <w:szCs w:val="24"/>
        </w:rPr>
        <w:t>-</w:t>
      </w:r>
      <w:r w:rsidRPr="009759CD">
        <w:rPr>
          <w:rFonts w:ascii="Times New Roman" w:hAnsi="Times New Roman" w:cs="Times New Roman"/>
          <w:i/>
          <w:iCs/>
          <w:noProof/>
          <w:sz w:val="24"/>
          <w:szCs w:val="24"/>
        </w:rPr>
        <w:t>silico</w:t>
      </w:r>
      <w:r w:rsidRPr="009759CD">
        <w:rPr>
          <w:rFonts w:ascii="Times New Roman" w:hAnsi="Times New Roman" w:cs="Times New Roman"/>
          <w:noProof/>
          <w:sz w:val="24"/>
          <w:szCs w:val="24"/>
        </w:rPr>
        <w:t xml:space="preserve"> ADMET, toxicity profiling, and BOILED-Egg analysis demonstrated favorable pharmacokinetic behavior, oral bioavailability, low predicted toxicity, and minimal metabolic liabilities for most constituents, underscoring their drug-likeness and safety.</w:t>
      </w:r>
      <w:r>
        <w:rPr>
          <w:rFonts w:ascii="Times New Roman" w:hAnsi="Times New Roman" w:cs="Times New Roman"/>
          <w:noProof/>
          <w:sz w:val="24"/>
          <w:szCs w:val="24"/>
        </w:rPr>
        <w:t xml:space="preserve"> T</w:t>
      </w:r>
      <w:r w:rsidRPr="009759CD">
        <w:rPr>
          <w:rFonts w:ascii="Times New Roman" w:hAnsi="Times New Roman" w:cs="Times New Roman"/>
          <w:noProof/>
          <w:sz w:val="24"/>
          <w:szCs w:val="24"/>
        </w:rPr>
        <w:t xml:space="preserve">his study represents the first systematic report highlighting the therapeutic potential of </w:t>
      </w:r>
      <w:r w:rsidRPr="009759CD">
        <w:rPr>
          <w:rFonts w:ascii="Times New Roman" w:hAnsi="Times New Roman" w:cs="Times New Roman"/>
          <w:i/>
          <w:iCs/>
          <w:noProof/>
          <w:sz w:val="24"/>
          <w:szCs w:val="24"/>
        </w:rPr>
        <w:t>Plumeria obtusa</w:t>
      </w:r>
      <w:r w:rsidRPr="009759CD">
        <w:rPr>
          <w:rFonts w:ascii="Times New Roman" w:hAnsi="Times New Roman" w:cs="Times New Roman"/>
          <w:noProof/>
          <w:sz w:val="24"/>
          <w:szCs w:val="24"/>
        </w:rPr>
        <w:t xml:space="preserve"> pod essential oil, supported by experimental validation and mechanistic </w:t>
      </w:r>
      <w:r>
        <w:rPr>
          <w:rFonts w:ascii="Times New Roman" w:hAnsi="Times New Roman" w:cs="Times New Roman"/>
          <w:i/>
          <w:iCs/>
          <w:noProof/>
          <w:sz w:val="24"/>
          <w:szCs w:val="24"/>
        </w:rPr>
        <w:t>I</w:t>
      </w:r>
      <w:r w:rsidRPr="009759CD">
        <w:rPr>
          <w:rFonts w:ascii="Times New Roman" w:hAnsi="Times New Roman" w:cs="Times New Roman"/>
          <w:i/>
          <w:iCs/>
          <w:noProof/>
          <w:sz w:val="24"/>
          <w:szCs w:val="24"/>
        </w:rPr>
        <w:t>n</w:t>
      </w:r>
      <w:r>
        <w:rPr>
          <w:rFonts w:ascii="Times New Roman" w:hAnsi="Times New Roman" w:cs="Times New Roman"/>
          <w:i/>
          <w:iCs/>
          <w:noProof/>
          <w:sz w:val="24"/>
          <w:szCs w:val="24"/>
        </w:rPr>
        <w:t>-</w:t>
      </w:r>
      <w:r w:rsidRPr="009759CD">
        <w:rPr>
          <w:rFonts w:ascii="Times New Roman" w:hAnsi="Times New Roman" w:cs="Times New Roman"/>
          <w:i/>
          <w:iCs/>
          <w:noProof/>
          <w:sz w:val="24"/>
          <w:szCs w:val="24"/>
        </w:rPr>
        <w:t>silico</w:t>
      </w:r>
      <w:r w:rsidRPr="009759CD">
        <w:rPr>
          <w:rFonts w:ascii="Times New Roman" w:hAnsi="Times New Roman" w:cs="Times New Roman"/>
          <w:noProof/>
          <w:sz w:val="24"/>
          <w:szCs w:val="24"/>
        </w:rPr>
        <w:t xml:space="preserve"> evidence. The findings establish a strong foundation for further isolation of active constituents, detailed mechanistic studies, and </w:t>
      </w:r>
      <w:r w:rsidRPr="009759CD">
        <w:rPr>
          <w:rFonts w:ascii="Times New Roman" w:hAnsi="Times New Roman" w:cs="Times New Roman"/>
          <w:i/>
          <w:iCs/>
          <w:noProof/>
          <w:sz w:val="24"/>
          <w:szCs w:val="24"/>
        </w:rPr>
        <w:t>in vivo</w:t>
      </w:r>
      <w:r w:rsidRPr="009759CD">
        <w:rPr>
          <w:rFonts w:ascii="Times New Roman" w:hAnsi="Times New Roman" w:cs="Times New Roman"/>
          <w:noProof/>
          <w:sz w:val="24"/>
          <w:szCs w:val="24"/>
        </w:rPr>
        <w:t xml:space="preserve"> investigations, positioning </w:t>
      </w:r>
      <w:r w:rsidRPr="009759CD">
        <w:rPr>
          <w:rFonts w:ascii="Times New Roman" w:hAnsi="Times New Roman" w:cs="Times New Roman"/>
          <w:i/>
          <w:iCs/>
          <w:noProof/>
          <w:sz w:val="24"/>
          <w:szCs w:val="24"/>
        </w:rPr>
        <w:t>P. obtusa</w:t>
      </w:r>
      <w:r w:rsidRPr="009759CD">
        <w:rPr>
          <w:rFonts w:ascii="Times New Roman" w:hAnsi="Times New Roman" w:cs="Times New Roman"/>
          <w:noProof/>
          <w:sz w:val="24"/>
          <w:szCs w:val="24"/>
        </w:rPr>
        <w:t xml:space="preserve"> pod essential oil as a promising natural source for the development of antioxidant, anti-inflammatory, and anticancer agents.</w:t>
      </w:r>
    </w:p>
    <w:p w14:paraId="003E2C79" w14:textId="0E043E77" w:rsidR="00655E74" w:rsidRDefault="00424110" w:rsidP="00347928">
      <w:pPr>
        <w:shd w:val="clear" w:color="auto" w:fill="FFFFFF"/>
        <w:spacing w:before="240"/>
        <w:jc w:val="both"/>
        <w:rPr>
          <w:rFonts w:ascii="Times New Roman" w:hAnsi="Times New Roman" w:cs="Times New Roman"/>
          <w:b/>
          <w:bCs/>
          <w:noProof/>
          <w:sz w:val="24"/>
          <w:szCs w:val="24"/>
        </w:rPr>
      </w:pPr>
      <w:r>
        <w:rPr>
          <w:rFonts w:ascii="Times New Roman" w:hAnsi="Times New Roman" w:cs="Times New Roman"/>
          <w:b/>
          <w:bCs/>
          <w:noProof/>
          <w:sz w:val="24"/>
          <w:szCs w:val="24"/>
        </w:rPr>
        <w:lastRenderedPageBreak/>
        <w:t>Disclaimer</w:t>
      </w:r>
    </w:p>
    <w:p w14:paraId="1BB0F1F1" w14:textId="310E8ACD" w:rsidR="00424110" w:rsidRDefault="00424110" w:rsidP="00424110">
      <w:pPr>
        <w:shd w:val="clear" w:color="auto" w:fill="FFFFFF"/>
        <w:spacing w:before="240"/>
        <w:jc w:val="both"/>
        <w:rPr>
          <w:rFonts w:ascii="Times New Roman" w:hAnsi="Times New Roman" w:cs="Times New Roman"/>
          <w:b/>
          <w:bCs/>
          <w:noProof/>
          <w:sz w:val="24"/>
          <w:szCs w:val="24"/>
        </w:rPr>
      </w:pPr>
      <w:r w:rsidRPr="00424110">
        <w:rPr>
          <w:rFonts w:ascii="Times New Roman" w:hAnsi="Times New Roman" w:cs="Times New Roman"/>
          <w:noProof/>
          <w:sz w:val="24"/>
          <w:szCs w:val="24"/>
        </w:rPr>
        <w:t>Author(s) hereby declare that NO generative AI technologies such as Large Language Models (ChatGPT, COPILOT, etc) and text-to-image generators have been used during writing or editing of this manuscript.</w:t>
      </w:r>
    </w:p>
    <w:p w14:paraId="5F82FC06" w14:textId="6CA54765" w:rsidR="008A7F49" w:rsidRPr="008A7F49" w:rsidRDefault="008A7F49" w:rsidP="00347928">
      <w:pPr>
        <w:shd w:val="clear" w:color="auto" w:fill="FFFFFF"/>
        <w:spacing w:before="240"/>
        <w:jc w:val="both"/>
        <w:rPr>
          <w:rFonts w:ascii="Times New Roman" w:hAnsi="Times New Roman" w:cs="Times New Roman"/>
          <w:b/>
          <w:bCs/>
          <w:noProof/>
          <w:sz w:val="24"/>
          <w:szCs w:val="24"/>
        </w:rPr>
      </w:pPr>
      <w:r w:rsidRPr="008A7F49">
        <w:rPr>
          <w:rFonts w:ascii="Times New Roman" w:hAnsi="Times New Roman" w:cs="Times New Roman"/>
          <w:b/>
          <w:bCs/>
          <w:noProof/>
          <w:sz w:val="24"/>
          <w:szCs w:val="24"/>
        </w:rPr>
        <w:t>Conflict of Interest</w:t>
      </w:r>
    </w:p>
    <w:p w14:paraId="3F0B650C" w14:textId="451C5F06" w:rsidR="008A7F49" w:rsidRDefault="008A7F49" w:rsidP="00347928">
      <w:pPr>
        <w:shd w:val="clear" w:color="auto" w:fill="FFFFFF"/>
        <w:spacing w:before="240"/>
        <w:jc w:val="both"/>
        <w:rPr>
          <w:rFonts w:ascii="Times New Roman" w:hAnsi="Times New Roman" w:cs="Times New Roman"/>
          <w:noProof/>
          <w:sz w:val="24"/>
          <w:szCs w:val="24"/>
        </w:rPr>
      </w:pPr>
      <w:r>
        <w:rPr>
          <w:rFonts w:ascii="Times New Roman" w:hAnsi="Times New Roman" w:cs="Times New Roman"/>
          <w:noProof/>
          <w:sz w:val="24"/>
          <w:szCs w:val="24"/>
        </w:rPr>
        <w:t>The authers declare that they have no competing interests.</w:t>
      </w:r>
    </w:p>
    <w:p w14:paraId="1679436D" w14:textId="115D3853" w:rsidR="008A7F49" w:rsidRPr="008A7F49" w:rsidRDefault="008A7F49" w:rsidP="00347928">
      <w:pPr>
        <w:shd w:val="clear" w:color="auto" w:fill="FFFFFF"/>
        <w:spacing w:before="240"/>
        <w:jc w:val="both"/>
        <w:rPr>
          <w:rFonts w:ascii="Times New Roman" w:hAnsi="Times New Roman" w:cs="Times New Roman"/>
          <w:b/>
          <w:bCs/>
          <w:noProof/>
          <w:sz w:val="24"/>
          <w:szCs w:val="24"/>
        </w:rPr>
      </w:pPr>
      <w:r w:rsidRPr="008A7F49">
        <w:rPr>
          <w:rFonts w:ascii="Times New Roman" w:hAnsi="Times New Roman" w:cs="Times New Roman"/>
          <w:b/>
          <w:bCs/>
          <w:noProof/>
          <w:sz w:val="24"/>
          <w:szCs w:val="24"/>
        </w:rPr>
        <w:t>Ethical approval</w:t>
      </w:r>
    </w:p>
    <w:p w14:paraId="6C764C62" w14:textId="397E2EDD" w:rsidR="008A7F49" w:rsidRDefault="008A7F49" w:rsidP="00347928">
      <w:pPr>
        <w:shd w:val="clear" w:color="auto" w:fill="FFFFFF"/>
        <w:spacing w:before="240"/>
        <w:jc w:val="both"/>
        <w:rPr>
          <w:rFonts w:ascii="Times New Roman" w:hAnsi="Times New Roman" w:cs="Times New Roman"/>
          <w:noProof/>
          <w:sz w:val="24"/>
          <w:szCs w:val="24"/>
        </w:rPr>
      </w:pPr>
      <w:r>
        <w:rPr>
          <w:rFonts w:ascii="Times New Roman" w:hAnsi="Times New Roman" w:cs="Times New Roman"/>
          <w:noProof/>
          <w:sz w:val="24"/>
          <w:szCs w:val="24"/>
        </w:rPr>
        <w:t>No</w:t>
      </w:r>
      <w:r w:rsidR="00424110">
        <w:rPr>
          <w:rFonts w:ascii="Times New Roman" w:hAnsi="Times New Roman" w:cs="Times New Roman"/>
          <w:noProof/>
          <w:sz w:val="24"/>
          <w:szCs w:val="24"/>
        </w:rPr>
        <w:t>t</w:t>
      </w:r>
      <w:r>
        <w:rPr>
          <w:rFonts w:ascii="Times New Roman" w:hAnsi="Times New Roman" w:cs="Times New Roman"/>
          <w:noProof/>
          <w:sz w:val="24"/>
          <w:szCs w:val="24"/>
        </w:rPr>
        <w:t xml:space="preserve"> applicable</w:t>
      </w:r>
    </w:p>
    <w:p w14:paraId="40469135" w14:textId="4FB0A837" w:rsidR="008A7F49" w:rsidRPr="008A7F49" w:rsidRDefault="008A7F49" w:rsidP="00347928">
      <w:pPr>
        <w:shd w:val="clear" w:color="auto" w:fill="FFFFFF"/>
        <w:spacing w:before="240"/>
        <w:jc w:val="both"/>
        <w:rPr>
          <w:rFonts w:ascii="Times New Roman" w:hAnsi="Times New Roman" w:cs="Times New Roman"/>
          <w:b/>
          <w:bCs/>
          <w:noProof/>
          <w:sz w:val="24"/>
          <w:szCs w:val="24"/>
        </w:rPr>
      </w:pPr>
      <w:r w:rsidRPr="008A7F49">
        <w:rPr>
          <w:rFonts w:ascii="Times New Roman" w:hAnsi="Times New Roman" w:cs="Times New Roman"/>
          <w:b/>
          <w:bCs/>
          <w:noProof/>
          <w:sz w:val="24"/>
          <w:szCs w:val="24"/>
        </w:rPr>
        <w:t>Availability of Data and Materials</w:t>
      </w:r>
    </w:p>
    <w:p w14:paraId="47C79BCB" w14:textId="38D8B505" w:rsidR="008A7F49" w:rsidRDefault="008A7F49" w:rsidP="00347928">
      <w:pPr>
        <w:shd w:val="clear" w:color="auto" w:fill="FFFFFF"/>
        <w:spacing w:before="240"/>
        <w:jc w:val="both"/>
        <w:rPr>
          <w:rFonts w:ascii="Times New Roman" w:hAnsi="Times New Roman" w:cs="Times New Roman"/>
          <w:noProof/>
          <w:sz w:val="24"/>
          <w:szCs w:val="24"/>
        </w:rPr>
      </w:pPr>
      <w:r>
        <w:rPr>
          <w:rFonts w:ascii="Times New Roman" w:hAnsi="Times New Roman" w:cs="Times New Roman"/>
          <w:noProof/>
          <w:sz w:val="24"/>
          <w:szCs w:val="24"/>
        </w:rPr>
        <w:t>The Datasets used and analysed during this study are available from the corresponding auther on request</w:t>
      </w:r>
      <w:r w:rsidR="00424110">
        <w:rPr>
          <w:rFonts w:ascii="Times New Roman" w:hAnsi="Times New Roman" w:cs="Times New Roman"/>
          <w:noProof/>
          <w:sz w:val="24"/>
          <w:szCs w:val="24"/>
        </w:rPr>
        <w:t>.</w:t>
      </w:r>
    </w:p>
    <w:p w14:paraId="7243B043" w14:textId="77777777" w:rsidR="00736FBC" w:rsidRDefault="00736FBC" w:rsidP="00631468">
      <w:pPr>
        <w:jc w:val="both"/>
        <w:rPr>
          <w:rFonts w:ascii="Times New Roman" w:hAnsi="Times New Roman" w:cs="Times New Roman"/>
          <w:b/>
          <w:bCs/>
          <w:sz w:val="24"/>
          <w:szCs w:val="24"/>
        </w:rPr>
      </w:pPr>
      <w:bookmarkStart w:id="3" w:name="_GoBack"/>
      <w:bookmarkEnd w:id="3"/>
    </w:p>
    <w:p w14:paraId="01A5D7B8" w14:textId="1D566EBF" w:rsidR="009158E6" w:rsidRPr="009158E6" w:rsidRDefault="00631468" w:rsidP="009158E6">
      <w:pPr>
        <w:jc w:val="both"/>
        <w:rPr>
          <w:rFonts w:ascii="Times New Roman" w:hAnsi="Times New Roman" w:cs="Times New Roman"/>
          <w:b/>
          <w:bCs/>
          <w:sz w:val="24"/>
          <w:szCs w:val="24"/>
        </w:rPr>
      </w:pPr>
      <w:r w:rsidRPr="00A24A61">
        <w:rPr>
          <w:rFonts w:ascii="Times New Roman" w:hAnsi="Times New Roman" w:cs="Times New Roman"/>
          <w:b/>
          <w:bCs/>
          <w:sz w:val="24"/>
          <w:szCs w:val="24"/>
        </w:rPr>
        <w:t>References</w:t>
      </w:r>
    </w:p>
    <w:p w14:paraId="52516211" w14:textId="77777777" w:rsidR="009158E6" w:rsidRPr="009158E6" w:rsidRDefault="009158E6" w:rsidP="00304105">
      <w:pPr>
        <w:ind w:left="720" w:hanging="720"/>
        <w:jc w:val="both"/>
        <w:rPr>
          <w:rFonts w:ascii="Times New Roman" w:hAnsi="Times New Roman" w:cs="Times New Roman"/>
          <w:sz w:val="24"/>
          <w:szCs w:val="24"/>
        </w:rPr>
      </w:pPr>
      <w:r w:rsidRPr="009158E6">
        <w:rPr>
          <w:rFonts w:ascii="Times New Roman" w:hAnsi="Times New Roman" w:cs="Times New Roman"/>
          <w:sz w:val="24"/>
          <w:szCs w:val="24"/>
        </w:rPr>
        <w:t xml:space="preserve">Acree, W.J.&amp; Chickos, J.S. (2022). </w:t>
      </w:r>
      <w:proofErr w:type="gramStart"/>
      <w:r w:rsidRPr="009158E6">
        <w:rPr>
          <w:rFonts w:ascii="Times New Roman" w:hAnsi="Times New Roman" w:cs="Times New Roman"/>
          <w:sz w:val="24"/>
          <w:szCs w:val="24"/>
        </w:rPr>
        <w:t>“ Phase</w:t>
      </w:r>
      <w:proofErr w:type="gramEnd"/>
      <w:r w:rsidRPr="009158E6">
        <w:rPr>
          <w:rFonts w:ascii="Times New Roman" w:hAnsi="Times New Roman" w:cs="Times New Roman"/>
          <w:sz w:val="24"/>
          <w:szCs w:val="24"/>
        </w:rPr>
        <w:t xml:space="preserve"> Transition Enthalpy Measurements of Organic and Organometallic Compounds”. </w:t>
      </w:r>
      <w:r w:rsidRPr="009158E6">
        <w:rPr>
          <w:rFonts w:ascii="Times New Roman" w:hAnsi="Times New Roman" w:cs="Times New Roman"/>
          <w:i/>
          <w:iCs/>
          <w:sz w:val="24"/>
          <w:szCs w:val="24"/>
        </w:rPr>
        <w:t xml:space="preserve">In NIST Chemistry </w:t>
      </w:r>
      <w:proofErr w:type="spellStart"/>
      <w:r w:rsidRPr="009158E6">
        <w:rPr>
          <w:rFonts w:ascii="Times New Roman" w:hAnsi="Times New Roman" w:cs="Times New Roman"/>
          <w:i/>
          <w:iCs/>
          <w:sz w:val="24"/>
          <w:szCs w:val="24"/>
        </w:rPr>
        <w:t>WebBook</w:t>
      </w:r>
      <w:proofErr w:type="spellEnd"/>
      <w:r w:rsidRPr="009158E6">
        <w:rPr>
          <w:rFonts w:ascii="Times New Roman" w:hAnsi="Times New Roman" w:cs="Times New Roman"/>
          <w:i/>
          <w:iCs/>
          <w:sz w:val="24"/>
          <w:szCs w:val="24"/>
        </w:rPr>
        <w:t>, NIST Standard Reference database Number 69</w:t>
      </w:r>
      <w:proofErr w:type="gramStart"/>
      <w:r w:rsidRPr="009158E6">
        <w:rPr>
          <w:rFonts w:ascii="Times New Roman" w:hAnsi="Times New Roman" w:cs="Times New Roman"/>
          <w:i/>
          <w:iCs/>
          <w:sz w:val="24"/>
          <w:szCs w:val="24"/>
        </w:rPr>
        <w:t>.,</w:t>
      </w:r>
      <w:r w:rsidRPr="009158E6">
        <w:rPr>
          <w:rFonts w:ascii="Times New Roman" w:hAnsi="Times New Roman" w:cs="Times New Roman"/>
          <w:sz w:val="24"/>
          <w:szCs w:val="24"/>
        </w:rPr>
        <w:t>Gaithersburg</w:t>
      </w:r>
      <w:proofErr w:type="gramEnd"/>
      <w:r w:rsidRPr="009158E6">
        <w:rPr>
          <w:rFonts w:ascii="Times New Roman" w:hAnsi="Times New Roman" w:cs="Times New Roman"/>
          <w:sz w:val="24"/>
          <w:szCs w:val="24"/>
        </w:rPr>
        <w:t>, MD, USA.</w:t>
      </w:r>
    </w:p>
    <w:p w14:paraId="172C172C" w14:textId="77777777" w:rsidR="009158E6" w:rsidRPr="009158E6" w:rsidRDefault="009158E6" w:rsidP="00304105">
      <w:pPr>
        <w:ind w:left="720" w:hanging="720"/>
        <w:jc w:val="both"/>
        <w:rPr>
          <w:rFonts w:ascii="Times New Roman" w:hAnsi="Times New Roman" w:cs="Times New Roman"/>
          <w:sz w:val="24"/>
          <w:szCs w:val="24"/>
        </w:rPr>
      </w:pPr>
      <w:r w:rsidRPr="009158E6">
        <w:rPr>
          <w:rFonts w:ascii="Times New Roman" w:hAnsi="Times New Roman" w:cs="Times New Roman"/>
          <w:sz w:val="24"/>
          <w:szCs w:val="24"/>
        </w:rPr>
        <w:t xml:space="preserve">Adams, R.P. (2007). “Identification of Essential oil Components by Gas Chromatography/Mass Spectrometry”. </w:t>
      </w:r>
      <w:r w:rsidRPr="009158E6">
        <w:rPr>
          <w:rFonts w:ascii="Times New Roman" w:hAnsi="Times New Roman" w:cs="Times New Roman"/>
          <w:i/>
          <w:iCs/>
          <w:sz w:val="24"/>
          <w:szCs w:val="24"/>
        </w:rPr>
        <w:t xml:space="preserve">Allured Publishing Corporation: Carol Stream. </w:t>
      </w:r>
      <w:r w:rsidRPr="009158E6">
        <w:rPr>
          <w:rFonts w:ascii="Times New Roman" w:hAnsi="Times New Roman" w:cs="Times New Roman"/>
          <w:sz w:val="24"/>
          <w:szCs w:val="24"/>
        </w:rPr>
        <w:t xml:space="preserve">pp- 544-545. </w:t>
      </w:r>
    </w:p>
    <w:p w14:paraId="1181AEA1" w14:textId="1F417D9F" w:rsidR="009158E6" w:rsidRPr="009158E6" w:rsidRDefault="009158E6" w:rsidP="00304105">
      <w:pPr>
        <w:ind w:left="720" w:hanging="720"/>
        <w:jc w:val="both"/>
        <w:rPr>
          <w:rFonts w:ascii="Times New Roman" w:hAnsi="Times New Roman" w:cs="Times New Roman"/>
          <w:sz w:val="24"/>
          <w:szCs w:val="24"/>
        </w:rPr>
      </w:pPr>
      <w:r w:rsidRPr="009158E6">
        <w:rPr>
          <w:rFonts w:ascii="Times New Roman" w:hAnsi="Times New Roman" w:cs="Times New Roman"/>
          <w:sz w:val="24"/>
          <w:szCs w:val="24"/>
        </w:rPr>
        <w:t xml:space="preserve">Alvarado, H. L., </w:t>
      </w:r>
      <w:proofErr w:type="spellStart"/>
      <w:r w:rsidRPr="009158E6">
        <w:rPr>
          <w:rFonts w:ascii="Times New Roman" w:hAnsi="Times New Roman" w:cs="Times New Roman"/>
          <w:sz w:val="24"/>
          <w:szCs w:val="24"/>
        </w:rPr>
        <w:t>Calpena</w:t>
      </w:r>
      <w:proofErr w:type="spellEnd"/>
      <w:r w:rsidRPr="009158E6">
        <w:rPr>
          <w:rFonts w:ascii="Times New Roman" w:hAnsi="Times New Roman" w:cs="Times New Roman"/>
          <w:sz w:val="24"/>
          <w:szCs w:val="24"/>
        </w:rPr>
        <w:t xml:space="preserve">, A. C., Garduño-Ramírez, M. L., Ortiz, R., Melguizo, C., Prados, J. C., &amp; Clares, B. (2018). </w:t>
      </w:r>
      <w:proofErr w:type="spellStart"/>
      <w:r w:rsidRPr="009158E6">
        <w:rPr>
          <w:rFonts w:ascii="Times New Roman" w:hAnsi="Times New Roman" w:cs="Times New Roman"/>
          <w:sz w:val="24"/>
          <w:szCs w:val="24"/>
        </w:rPr>
        <w:t>Nanoemulsion</w:t>
      </w:r>
      <w:proofErr w:type="spellEnd"/>
      <w:r w:rsidRPr="009158E6">
        <w:rPr>
          <w:rFonts w:ascii="Times New Roman" w:hAnsi="Times New Roman" w:cs="Times New Roman"/>
          <w:sz w:val="24"/>
          <w:szCs w:val="24"/>
        </w:rPr>
        <w:t xml:space="preserve"> Strategy for </w:t>
      </w:r>
      <w:proofErr w:type="spellStart"/>
      <w:r w:rsidRPr="009158E6">
        <w:rPr>
          <w:rFonts w:ascii="Times New Roman" w:hAnsi="Times New Roman" w:cs="Times New Roman"/>
          <w:sz w:val="24"/>
          <w:szCs w:val="24"/>
        </w:rPr>
        <w:t>Ursolic</w:t>
      </w:r>
      <w:proofErr w:type="spellEnd"/>
      <w:r w:rsidRPr="009158E6">
        <w:rPr>
          <w:rFonts w:ascii="Times New Roman" w:hAnsi="Times New Roman" w:cs="Times New Roman"/>
          <w:sz w:val="24"/>
          <w:szCs w:val="24"/>
        </w:rPr>
        <w:t xml:space="preserve"> and </w:t>
      </w:r>
      <w:proofErr w:type="spellStart"/>
      <w:r w:rsidRPr="009158E6">
        <w:rPr>
          <w:rFonts w:ascii="Times New Roman" w:hAnsi="Times New Roman" w:cs="Times New Roman"/>
          <w:sz w:val="24"/>
          <w:szCs w:val="24"/>
        </w:rPr>
        <w:t>Oleanic</w:t>
      </w:r>
      <w:proofErr w:type="spellEnd"/>
      <w:r w:rsidRPr="009158E6">
        <w:rPr>
          <w:rFonts w:ascii="Times New Roman" w:hAnsi="Times New Roman" w:cs="Times New Roman"/>
          <w:sz w:val="24"/>
          <w:szCs w:val="24"/>
        </w:rPr>
        <w:t xml:space="preserve"> Acids Isolates from </w:t>
      </w:r>
      <w:r w:rsidRPr="009158E6">
        <w:rPr>
          <w:rFonts w:ascii="Times New Roman" w:hAnsi="Times New Roman" w:cs="Times New Roman"/>
          <w:i/>
          <w:iCs/>
          <w:sz w:val="24"/>
          <w:szCs w:val="24"/>
        </w:rPr>
        <w:t xml:space="preserve">Plumeria </w:t>
      </w:r>
      <w:proofErr w:type="spellStart"/>
      <w:r w:rsidRPr="009158E6">
        <w:rPr>
          <w:rFonts w:ascii="Times New Roman" w:hAnsi="Times New Roman" w:cs="Times New Roman"/>
          <w:i/>
          <w:iCs/>
          <w:sz w:val="24"/>
          <w:szCs w:val="24"/>
        </w:rPr>
        <w:t>Obtusa</w:t>
      </w:r>
      <w:proofErr w:type="spellEnd"/>
      <w:r w:rsidRPr="009158E6">
        <w:rPr>
          <w:rFonts w:ascii="Times New Roman" w:hAnsi="Times New Roman" w:cs="Times New Roman"/>
          <w:sz w:val="24"/>
          <w:szCs w:val="24"/>
        </w:rPr>
        <w:t xml:space="preserve"> Improves Antioxidant and Cytotoxic Activity in Melanoma Cells. </w:t>
      </w:r>
      <w:r w:rsidRPr="009158E6">
        <w:rPr>
          <w:rFonts w:ascii="Times New Roman" w:hAnsi="Times New Roman" w:cs="Times New Roman"/>
          <w:i/>
          <w:iCs/>
          <w:sz w:val="24"/>
          <w:szCs w:val="24"/>
        </w:rPr>
        <w:t>Anti-Cancer Agents in Medicinal Chemistry</w:t>
      </w:r>
      <w:r w:rsidRPr="009158E6">
        <w:rPr>
          <w:rFonts w:ascii="Times New Roman" w:hAnsi="Times New Roman" w:cs="Times New Roman"/>
          <w:sz w:val="24"/>
          <w:szCs w:val="24"/>
        </w:rPr>
        <w:t xml:space="preserve">, </w:t>
      </w:r>
      <w:r w:rsidRPr="009158E6">
        <w:rPr>
          <w:rFonts w:ascii="Times New Roman" w:hAnsi="Times New Roman" w:cs="Times New Roman"/>
          <w:i/>
          <w:iCs/>
          <w:sz w:val="24"/>
          <w:szCs w:val="24"/>
        </w:rPr>
        <w:t>18</w:t>
      </w:r>
      <w:r w:rsidRPr="009158E6">
        <w:rPr>
          <w:rFonts w:ascii="Times New Roman" w:hAnsi="Times New Roman" w:cs="Times New Roman"/>
          <w:sz w:val="24"/>
          <w:szCs w:val="24"/>
        </w:rPr>
        <w:t xml:space="preserve">(6), 847–853. </w:t>
      </w:r>
      <w:hyperlink r:id="rId73" w:history="1">
        <w:r w:rsidRPr="00ED1CB0">
          <w:rPr>
            <w:rStyle w:val="Hyperlink"/>
            <w:rFonts w:ascii="Times New Roman" w:hAnsi="Times New Roman" w:cs="Times New Roman"/>
            <w:sz w:val="24"/>
            <w:szCs w:val="24"/>
          </w:rPr>
          <w:t>https://doi.org/10.2174/1871520618666180111151846</w:t>
        </w:r>
      </w:hyperlink>
    </w:p>
    <w:p w14:paraId="37152072" w14:textId="77777777" w:rsidR="009158E6" w:rsidRPr="009158E6" w:rsidRDefault="009158E6" w:rsidP="00304105">
      <w:pPr>
        <w:ind w:left="720" w:hanging="720"/>
        <w:jc w:val="both"/>
        <w:rPr>
          <w:rFonts w:ascii="Times New Roman" w:eastAsia="Calibri" w:hAnsi="Times New Roman" w:cs="Times New Roman"/>
          <w:color w:val="000000" w:themeColor="text1"/>
          <w:sz w:val="24"/>
          <w:szCs w:val="24"/>
        </w:rPr>
      </w:pPr>
      <w:r w:rsidRPr="009158E6">
        <w:rPr>
          <w:rFonts w:ascii="Times New Roman" w:eastAsia="Calibri" w:hAnsi="Times New Roman" w:cs="Times New Roman"/>
          <w:color w:val="000000" w:themeColor="text1"/>
          <w:sz w:val="24"/>
          <w:szCs w:val="24"/>
        </w:rPr>
        <w:t xml:space="preserve">Arya, S., Sonu Kumar Mahawer, Himani Karakoti, Kumar, R., Prakash, O., Kumar, S., Mamta Latwal, Panday, G., Ravi Mohan Srivastava, Santana, &amp; Dharmendra Singh Rawat. (2023). Study of the Variability of the Chemical Profile, and Biological Activity Approaches of </w:t>
      </w:r>
      <w:proofErr w:type="spellStart"/>
      <w:r w:rsidRPr="009158E6">
        <w:rPr>
          <w:rFonts w:ascii="Times New Roman" w:eastAsia="Calibri" w:hAnsi="Times New Roman" w:cs="Times New Roman"/>
          <w:color w:val="000000" w:themeColor="text1"/>
          <w:sz w:val="24"/>
          <w:szCs w:val="24"/>
        </w:rPr>
        <w:t>Hedychium</w:t>
      </w:r>
      <w:proofErr w:type="spellEnd"/>
      <w:r w:rsidRPr="009158E6">
        <w:rPr>
          <w:rFonts w:ascii="Times New Roman" w:eastAsia="Calibri" w:hAnsi="Times New Roman" w:cs="Times New Roman"/>
          <w:color w:val="000000" w:themeColor="text1"/>
          <w:sz w:val="24"/>
          <w:szCs w:val="24"/>
        </w:rPr>
        <w:t xml:space="preserve"> </w:t>
      </w:r>
      <w:proofErr w:type="spellStart"/>
      <w:r w:rsidRPr="009158E6">
        <w:rPr>
          <w:rFonts w:ascii="Times New Roman" w:eastAsia="Calibri" w:hAnsi="Times New Roman" w:cs="Times New Roman"/>
          <w:color w:val="000000" w:themeColor="text1"/>
          <w:sz w:val="24"/>
          <w:szCs w:val="24"/>
        </w:rPr>
        <w:t>coronarium</w:t>
      </w:r>
      <w:proofErr w:type="spellEnd"/>
      <w:r w:rsidRPr="009158E6">
        <w:rPr>
          <w:rFonts w:ascii="Times New Roman" w:eastAsia="Calibri" w:hAnsi="Times New Roman" w:cs="Times New Roman"/>
          <w:color w:val="000000" w:themeColor="text1"/>
          <w:sz w:val="24"/>
          <w:szCs w:val="24"/>
        </w:rPr>
        <w:t xml:space="preserve"> J. Koenig Essential Oil from Different Habitats of Uttarakhand, India. Journal of Food Quality, 2023, 1–19. </w:t>
      </w:r>
      <w:hyperlink r:id="rId74" w:history="1">
        <w:r w:rsidRPr="009158E6">
          <w:rPr>
            <w:rStyle w:val="Hyperlink"/>
            <w:rFonts w:ascii="Times New Roman" w:eastAsia="Calibri" w:hAnsi="Times New Roman" w:cs="Times New Roman"/>
            <w:sz w:val="24"/>
            <w:szCs w:val="24"/>
          </w:rPr>
          <w:t>https://doi.org/10.1155/2023/7335134</w:t>
        </w:r>
      </w:hyperlink>
    </w:p>
    <w:p w14:paraId="408A739B" w14:textId="07CEC0ED" w:rsidR="009158E6" w:rsidRPr="009158E6" w:rsidRDefault="009158E6" w:rsidP="00304105">
      <w:pPr>
        <w:ind w:left="720" w:hanging="720"/>
        <w:jc w:val="both"/>
        <w:rPr>
          <w:rFonts w:ascii="Times New Roman" w:eastAsia="Calibri" w:hAnsi="Times New Roman" w:cs="Times New Roman"/>
          <w:color w:val="000000" w:themeColor="text1"/>
          <w:sz w:val="24"/>
          <w:szCs w:val="24"/>
        </w:rPr>
      </w:pPr>
      <w:r w:rsidRPr="009158E6">
        <w:rPr>
          <w:rFonts w:ascii="Times New Roman" w:eastAsia="Calibri" w:hAnsi="Times New Roman" w:cs="Times New Roman"/>
          <w:color w:val="000000" w:themeColor="text1"/>
          <w:sz w:val="24"/>
          <w:szCs w:val="24"/>
        </w:rPr>
        <w:t xml:space="preserve">Bakkali F, Averbeck S, </w:t>
      </w:r>
      <w:proofErr w:type="spellStart"/>
      <w:r w:rsidRPr="009158E6">
        <w:rPr>
          <w:rFonts w:ascii="Times New Roman" w:eastAsia="Calibri" w:hAnsi="Times New Roman" w:cs="Times New Roman"/>
          <w:color w:val="000000" w:themeColor="text1"/>
          <w:sz w:val="24"/>
          <w:szCs w:val="24"/>
        </w:rPr>
        <w:t>Averbeck</w:t>
      </w:r>
      <w:proofErr w:type="spellEnd"/>
      <w:r w:rsidRPr="009158E6">
        <w:rPr>
          <w:rFonts w:ascii="Times New Roman" w:eastAsia="Calibri" w:hAnsi="Times New Roman" w:cs="Times New Roman"/>
          <w:color w:val="000000" w:themeColor="text1"/>
          <w:sz w:val="24"/>
          <w:szCs w:val="24"/>
        </w:rPr>
        <w:t xml:space="preserve"> D, </w:t>
      </w:r>
      <w:proofErr w:type="spellStart"/>
      <w:r w:rsidRPr="009158E6">
        <w:rPr>
          <w:rFonts w:ascii="Times New Roman" w:eastAsia="Calibri" w:hAnsi="Times New Roman" w:cs="Times New Roman"/>
          <w:color w:val="000000" w:themeColor="text1"/>
          <w:sz w:val="24"/>
          <w:szCs w:val="24"/>
        </w:rPr>
        <w:t>Idaomar</w:t>
      </w:r>
      <w:proofErr w:type="spellEnd"/>
      <w:r w:rsidRPr="009158E6">
        <w:rPr>
          <w:rFonts w:ascii="Times New Roman" w:eastAsia="Calibri" w:hAnsi="Times New Roman" w:cs="Times New Roman"/>
          <w:color w:val="000000" w:themeColor="text1"/>
          <w:sz w:val="24"/>
          <w:szCs w:val="24"/>
        </w:rPr>
        <w:t xml:space="preserve"> M. Biological effects of essential oils--a review. Food Chem </w:t>
      </w:r>
      <w:proofErr w:type="spellStart"/>
      <w:r w:rsidRPr="009158E6">
        <w:rPr>
          <w:rFonts w:ascii="Times New Roman" w:eastAsia="Calibri" w:hAnsi="Times New Roman" w:cs="Times New Roman"/>
          <w:color w:val="000000" w:themeColor="text1"/>
          <w:sz w:val="24"/>
          <w:szCs w:val="24"/>
        </w:rPr>
        <w:t>Toxicol</w:t>
      </w:r>
      <w:proofErr w:type="spellEnd"/>
      <w:r w:rsidRPr="009158E6">
        <w:rPr>
          <w:rFonts w:ascii="Times New Roman" w:eastAsia="Calibri" w:hAnsi="Times New Roman" w:cs="Times New Roman"/>
          <w:color w:val="000000" w:themeColor="text1"/>
          <w:sz w:val="24"/>
          <w:szCs w:val="24"/>
        </w:rPr>
        <w:t xml:space="preserve">. 2008 Feb;46(2):446-75. </w:t>
      </w:r>
      <w:hyperlink r:id="rId75" w:history="1">
        <w:proofErr w:type="spellStart"/>
        <w:r w:rsidRPr="00ED1CB0">
          <w:rPr>
            <w:rStyle w:val="Hyperlink"/>
            <w:rFonts w:ascii="Times New Roman" w:eastAsia="Calibri" w:hAnsi="Times New Roman" w:cs="Times New Roman"/>
            <w:sz w:val="24"/>
            <w:szCs w:val="24"/>
          </w:rPr>
          <w:t>doi</w:t>
        </w:r>
        <w:proofErr w:type="spellEnd"/>
        <w:r w:rsidRPr="00ED1CB0">
          <w:rPr>
            <w:rStyle w:val="Hyperlink"/>
            <w:rFonts w:ascii="Times New Roman" w:eastAsia="Calibri" w:hAnsi="Times New Roman" w:cs="Times New Roman"/>
            <w:sz w:val="24"/>
            <w:szCs w:val="24"/>
          </w:rPr>
          <w:t>: 10.1016/j.fct.2007.09.106.</w:t>
        </w:r>
      </w:hyperlink>
    </w:p>
    <w:p w14:paraId="1A81D202" w14:textId="46965225" w:rsidR="009158E6" w:rsidRPr="009158E6" w:rsidRDefault="009158E6" w:rsidP="00304105">
      <w:pPr>
        <w:ind w:left="720" w:hanging="720"/>
        <w:jc w:val="both"/>
        <w:rPr>
          <w:rFonts w:ascii="Times New Roman" w:eastAsia="Calibri" w:hAnsi="Times New Roman" w:cs="Times New Roman"/>
          <w:color w:val="000000" w:themeColor="text1"/>
          <w:sz w:val="24"/>
          <w:szCs w:val="24"/>
        </w:rPr>
      </w:pPr>
      <w:bookmarkStart w:id="4" w:name="_Hlk173509791"/>
      <w:r w:rsidRPr="008C418E">
        <w:rPr>
          <w:rFonts w:ascii="Times New Roman" w:eastAsia="Calibri" w:hAnsi="Times New Roman" w:cs="Times New Roman"/>
          <w:color w:val="000000" w:themeColor="text1"/>
          <w:sz w:val="24"/>
          <w:szCs w:val="24"/>
        </w:rPr>
        <w:lastRenderedPageBreak/>
        <w:t>Banerjee</w:t>
      </w:r>
      <w:bookmarkEnd w:id="4"/>
      <w:r w:rsidRPr="008C418E">
        <w:rPr>
          <w:rFonts w:ascii="Times New Roman" w:eastAsia="Calibri" w:hAnsi="Times New Roman" w:cs="Times New Roman"/>
          <w:color w:val="000000" w:themeColor="text1"/>
          <w:sz w:val="24"/>
          <w:szCs w:val="24"/>
        </w:rPr>
        <w:t xml:space="preserve">, P., Eckert, A.O., Schrey, A.K., &amp; Preissner, R. (2018). </w:t>
      </w:r>
      <w:r w:rsidRPr="009158E6">
        <w:rPr>
          <w:rFonts w:ascii="Times New Roman" w:eastAsia="Calibri" w:hAnsi="Times New Roman" w:cs="Times New Roman"/>
          <w:color w:val="000000" w:themeColor="text1"/>
          <w:sz w:val="24"/>
          <w:szCs w:val="24"/>
        </w:rPr>
        <w:t>ProTox-II: a webserver for the prediction of toxicity of chemicals. Nucleic Acids Research.46(1): 257-263.</w:t>
      </w:r>
    </w:p>
    <w:p w14:paraId="01626242" w14:textId="05A55AD7" w:rsidR="009158E6" w:rsidRPr="009158E6" w:rsidRDefault="009158E6" w:rsidP="00304105">
      <w:pPr>
        <w:ind w:left="720" w:hanging="720"/>
        <w:jc w:val="both"/>
        <w:rPr>
          <w:rFonts w:ascii="Times New Roman" w:hAnsi="Times New Roman" w:cs="Times New Roman"/>
          <w:sz w:val="24"/>
          <w:szCs w:val="24"/>
        </w:rPr>
      </w:pPr>
      <w:proofErr w:type="spellStart"/>
      <w:r w:rsidRPr="008C418E">
        <w:rPr>
          <w:rFonts w:ascii="Times New Roman" w:hAnsi="Times New Roman" w:cs="Times New Roman"/>
          <w:sz w:val="24"/>
          <w:szCs w:val="24"/>
        </w:rPr>
        <w:t>Bihani</w:t>
      </w:r>
      <w:proofErr w:type="spellEnd"/>
      <w:r w:rsidRPr="008C418E">
        <w:rPr>
          <w:rFonts w:ascii="Times New Roman" w:hAnsi="Times New Roman" w:cs="Times New Roman"/>
          <w:sz w:val="24"/>
          <w:szCs w:val="24"/>
        </w:rPr>
        <w:t xml:space="preserve">, T., Tandel, P., &amp; Wadekar, J. (2021). </w:t>
      </w:r>
      <w:r w:rsidRPr="009158E6">
        <w:rPr>
          <w:rFonts w:ascii="Times New Roman" w:hAnsi="Times New Roman" w:cs="Times New Roman"/>
          <w:sz w:val="24"/>
          <w:szCs w:val="24"/>
        </w:rPr>
        <w:t xml:space="preserve">Plumeria </w:t>
      </w:r>
      <w:proofErr w:type="spellStart"/>
      <w:r w:rsidRPr="009158E6">
        <w:rPr>
          <w:rFonts w:ascii="Times New Roman" w:hAnsi="Times New Roman" w:cs="Times New Roman"/>
          <w:sz w:val="24"/>
          <w:szCs w:val="24"/>
        </w:rPr>
        <w:t>obtusa</w:t>
      </w:r>
      <w:proofErr w:type="spellEnd"/>
      <w:r w:rsidRPr="009158E6">
        <w:rPr>
          <w:rFonts w:ascii="Times New Roman" w:hAnsi="Times New Roman" w:cs="Times New Roman"/>
          <w:sz w:val="24"/>
          <w:szCs w:val="24"/>
        </w:rPr>
        <w:t xml:space="preserve"> L.: A systematic review of its traditional uses, morphology, phytochemistry and pharmacology. </w:t>
      </w:r>
      <w:r w:rsidRPr="009158E6">
        <w:rPr>
          <w:rFonts w:ascii="Times New Roman" w:hAnsi="Times New Roman" w:cs="Times New Roman"/>
          <w:i/>
          <w:iCs/>
          <w:sz w:val="24"/>
          <w:szCs w:val="24"/>
        </w:rPr>
        <w:t>Phytomedicine Plus</w:t>
      </w:r>
      <w:r w:rsidRPr="009158E6">
        <w:rPr>
          <w:rFonts w:ascii="Times New Roman" w:hAnsi="Times New Roman" w:cs="Times New Roman"/>
          <w:sz w:val="24"/>
          <w:szCs w:val="24"/>
        </w:rPr>
        <w:t xml:space="preserve">, </w:t>
      </w:r>
      <w:r w:rsidRPr="009158E6">
        <w:rPr>
          <w:rFonts w:ascii="Times New Roman" w:hAnsi="Times New Roman" w:cs="Times New Roman"/>
          <w:i/>
          <w:iCs/>
          <w:sz w:val="24"/>
          <w:szCs w:val="24"/>
        </w:rPr>
        <w:t>1</w:t>
      </w:r>
      <w:r w:rsidRPr="009158E6">
        <w:rPr>
          <w:rFonts w:ascii="Times New Roman" w:hAnsi="Times New Roman" w:cs="Times New Roman"/>
          <w:sz w:val="24"/>
          <w:szCs w:val="24"/>
        </w:rPr>
        <w:t xml:space="preserve">(2), 100052. </w:t>
      </w:r>
      <w:hyperlink r:id="rId76" w:history="1">
        <w:r w:rsidRPr="00ED1CB0">
          <w:rPr>
            <w:rStyle w:val="Hyperlink"/>
            <w:rFonts w:ascii="Times New Roman" w:hAnsi="Times New Roman" w:cs="Times New Roman"/>
            <w:sz w:val="24"/>
            <w:szCs w:val="24"/>
          </w:rPr>
          <w:t>https://doi.org/10.1016/j.phyplu.2021.100052</w:t>
        </w:r>
      </w:hyperlink>
    </w:p>
    <w:p w14:paraId="3660350D" w14:textId="77777777" w:rsidR="009158E6" w:rsidRPr="009158E6" w:rsidRDefault="009158E6" w:rsidP="00304105">
      <w:pPr>
        <w:ind w:left="720" w:hanging="720"/>
        <w:jc w:val="both"/>
        <w:rPr>
          <w:rFonts w:ascii="Times New Roman" w:eastAsia="Calibri" w:hAnsi="Times New Roman" w:cs="Times New Roman"/>
          <w:color w:val="000000" w:themeColor="text1"/>
          <w:sz w:val="24"/>
          <w:szCs w:val="24"/>
        </w:rPr>
      </w:pPr>
      <w:r w:rsidRPr="009158E6">
        <w:rPr>
          <w:rFonts w:ascii="Times New Roman" w:eastAsia="Calibri" w:hAnsi="Times New Roman" w:cs="Times New Roman"/>
          <w:color w:val="000000" w:themeColor="text1"/>
          <w:sz w:val="24"/>
          <w:szCs w:val="24"/>
        </w:rPr>
        <w:t xml:space="preserve">Blois, M.S. Antioxidant determinations by the use of a stable free radical. Nature 1958, 181, 1199–1200. </w:t>
      </w:r>
    </w:p>
    <w:p w14:paraId="23DFFA9C" w14:textId="77777777" w:rsidR="009158E6" w:rsidRPr="009158E6" w:rsidRDefault="009158E6" w:rsidP="00304105">
      <w:pPr>
        <w:ind w:left="720" w:hanging="720"/>
        <w:jc w:val="both"/>
        <w:rPr>
          <w:rFonts w:ascii="Times New Roman" w:hAnsi="Times New Roman" w:cs="Times New Roman"/>
          <w:sz w:val="24"/>
          <w:szCs w:val="24"/>
        </w:rPr>
      </w:pPr>
      <w:proofErr w:type="spellStart"/>
      <w:proofErr w:type="gramStart"/>
      <w:r w:rsidRPr="009158E6">
        <w:rPr>
          <w:rFonts w:ascii="Times New Roman" w:hAnsi="Times New Roman" w:cs="Times New Roman"/>
          <w:sz w:val="24"/>
          <w:szCs w:val="24"/>
        </w:rPr>
        <w:t>Chopra,R.N</w:t>
      </w:r>
      <w:proofErr w:type="spellEnd"/>
      <w:r w:rsidRPr="009158E6">
        <w:rPr>
          <w:rFonts w:ascii="Times New Roman" w:hAnsi="Times New Roman" w:cs="Times New Roman"/>
          <w:sz w:val="24"/>
          <w:szCs w:val="24"/>
        </w:rPr>
        <w:t>.</w:t>
      </w:r>
      <w:proofErr w:type="gramEnd"/>
      <w:r w:rsidRPr="009158E6">
        <w:rPr>
          <w:rFonts w:ascii="Times New Roman" w:hAnsi="Times New Roman" w:cs="Times New Roman"/>
          <w:sz w:val="24"/>
          <w:szCs w:val="24"/>
        </w:rPr>
        <w:t xml:space="preserve">, </w:t>
      </w:r>
      <w:proofErr w:type="spellStart"/>
      <w:r w:rsidRPr="009158E6">
        <w:rPr>
          <w:rFonts w:ascii="Times New Roman" w:hAnsi="Times New Roman" w:cs="Times New Roman"/>
          <w:sz w:val="24"/>
          <w:szCs w:val="24"/>
        </w:rPr>
        <w:t>Nayar,S.L</w:t>
      </w:r>
      <w:proofErr w:type="spellEnd"/>
      <w:r w:rsidRPr="009158E6">
        <w:rPr>
          <w:rFonts w:ascii="Times New Roman" w:hAnsi="Times New Roman" w:cs="Times New Roman"/>
          <w:sz w:val="24"/>
          <w:szCs w:val="24"/>
        </w:rPr>
        <w:t xml:space="preserve">. &amp; </w:t>
      </w:r>
      <w:proofErr w:type="spellStart"/>
      <w:r w:rsidRPr="009158E6">
        <w:rPr>
          <w:rFonts w:ascii="Times New Roman" w:hAnsi="Times New Roman" w:cs="Times New Roman"/>
          <w:sz w:val="24"/>
          <w:szCs w:val="24"/>
        </w:rPr>
        <w:t>Chopra,I.L</w:t>
      </w:r>
      <w:proofErr w:type="spellEnd"/>
      <w:r w:rsidRPr="009158E6">
        <w:rPr>
          <w:rFonts w:ascii="Times New Roman" w:hAnsi="Times New Roman" w:cs="Times New Roman"/>
          <w:sz w:val="24"/>
          <w:szCs w:val="24"/>
        </w:rPr>
        <w:t xml:space="preserve">. (1956). “Glossary of Medicinal </w:t>
      </w:r>
      <w:proofErr w:type="spellStart"/>
      <w:r w:rsidRPr="009158E6">
        <w:rPr>
          <w:rFonts w:ascii="Times New Roman" w:hAnsi="Times New Roman" w:cs="Times New Roman"/>
          <w:sz w:val="24"/>
          <w:szCs w:val="24"/>
        </w:rPr>
        <w:t>Plants</w:t>
      </w:r>
      <w:proofErr w:type="gramStart"/>
      <w:r w:rsidRPr="009158E6">
        <w:rPr>
          <w:rFonts w:ascii="Times New Roman" w:hAnsi="Times New Roman" w:cs="Times New Roman"/>
          <w:sz w:val="24"/>
          <w:szCs w:val="24"/>
        </w:rPr>
        <w:t>”.</w:t>
      </w:r>
      <w:r w:rsidRPr="009158E6">
        <w:rPr>
          <w:rFonts w:ascii="Times New Roman" w:hAnsi="Times New Roman" w:cs="Times New Roman"/>
          <w:i/>
          <w:iCs/>
          <w:sz w:val="24"/>
          <w:szCs w:val="24"/>
        </w:rPr>
        <w:t>New</w:t>
      </w:r>
      <w:proofErr w:type="spellEnd"/>
      <w:proofErr w:type="gramEnd"/>
      <w:r w:rsidRPr="009158E6">
        <w:rPr>
          <w:rFonts w:ascii="Times New Roman" w:hAnsi="Times New Roman" w:cs="Times New Roman"/>
          <w:i/>
          <w:iCs/>
          <w:sz w:val="24"/>
          <w:szCs w:val="24"/>
        </w:rPr>
        <w:t xml:space="preserve"> Delhi CSIR.</w:t>
      </w:r>
      <w:r w:rsidRPr="009158E6">
        <w:rPr>
          <w:rFonts w:ascii="Times New Roman" w:hAnsi="Times New Roman" w:cs="Times New Roman"/>
          <w:sz w:val="24"/>
          <w:szCs w:val="24"/>
        </w:rPr>
        <w:t xml:space="preserve"> Pp-1984.</w:t>
      </w:r>
    </w:p>
    <w:p w14:paraId="629DEB2B" w14:textId="77777777" w:rsidR="009158E6" w:rsidRPr="009158E6" w:rsidRDefault="009158E6" w:rsidP="00304105">
      <w:pPr>
        <w:ind w:left="720" w:hanging="720"/>
        <w:jc w:val="both"/>
        <w:rPr>
          <w:rFonts w:ascii="Times New Roman" w:eastAsia="Calibri" w:hAnsi="Times New Roman" w:cs="Times New Roman"/>
          <w:color w:val="000000" w:themeColor="text1"/>
          <w:sz w:val="24"/>
          <w:szCs w:val="24"/>
        </w:rPr>
      </w:pPr>
      <w:proofErr w:type="spellStart"/>
      <w:r w:rsidRPr="009158E6">
        <w:rPr>
          <w:rFonts w:ascii="Times New Roman" w:eastAsia="Calibri" w:hAnsi="Times New Roman" w:cs="Times New Roman"/>
          <w:color w:val="000000" w:themeColor="text1"/>
          <w:sz w:val="24"/>
          <w:szCs w:val="24"/>
        </w:rPr>
        <w:t>Dallakyan</w:t>
      </w:r>
      <w:proofErr w:type="spellEnd"/>
      <w:r w:rsidRPr="009158E6">
        <w:rPr>
          <w:rFonts w:ascii="Times New Roman" w:eastAsia="Calibri" w:hAnsi="Times New Roman" w:cs="Times New Roman"/>
          <w:color w:val="000000" w:themeColor="text1"/>
          <w:sz w:val="24"/>
          <w:szCs w:val="24"/>
        </w:rPr>
        <w:t xml:space="preserve">, S. &amp; Olson, A.J. (2015). Small Molecule Library Screening by Docking with </w:t>
      </w:r>
      <w:proofErr w:type="spellStart"/>
      <w:r w:rsidRPr="009158E6">
        <w:rPr>
          <w:rFonts w:ascii="Times New Roman" w:eastAsia="Calibri" w:hAnsi="Times New Roman" w:cs="Times New Roman"/>
          <w:color w:val="000000" w:themeColor="text1"/>
          <w:sz w:val="24"/>
          <w:szCs w:val="24"/>
        </w:rPr>
        <w:t>PyRx</w:t>
      </w:r>
      <w:proofErr w:type="spellEnd"/>
      <w:r w:rsidRPr="009158E6">
        <w:rPr>
          <w:rFonts w:ascii="Times New Roman" w:eastAsia="Calibri" w:hAnsi="Times New Roman" w:cs="Times New Roman"/>
          <w:color w:val="000000" w:themeColor="text1"/>
          <w:sz w:val="24"/>
          <w:szCs w:val="24"/>
        </w:rPr>
        <w:t>.</w:t>
      </w:r>
      <w:r w:rsidRPr="009158E6">
        <w:rPr>
          <w:rFonts w:ascii="Times New Roman" w:eastAsia="Calibri" w:hAnsi="Times New Roman" w:cs="Times New Roman"/>
          <w:i/>
          <w:iCs/>
          <w:color w:val="000000" w:themeColor="text1"/>
          <w:sz w:val="24"/>
          <w:szCs w:val="24"/>
        </w:rPr>
        <w:t xml:space="preserve"> </w:t>
      </w:r>
      <w:r w:rsidRPr="009158E6">
        <w:rPr>
          <w:rFonts w:ascii="Times New Roman" w:eastAsia="Calibri" w:hAnsi="Times New Roman" w:cs="Times New Roman"/>
          <w:color w:val="000000" w:themeColor="text1"/>
          <w:sz w:val="24"/>
          <w:szCs w:val="24"/>
        </w:rPr>
        <w:t>Chemical Biology</w:t>
      </w:r>
      <w:r w:rsidRPr="009158E6">
        <w:rPr>
          <w:rFonts w:ascii="Times New Roman" w:eastAsia="Calibri" w:hAnsi="Times New Roman" w:cs="Times New Roman"/>
          <w:i/>
          <w:iCs/>
          <w:color w:val="000000" w:themeColor="text1"/>
          <w:sz w:val="24"/>
          <w:szCs w:val="24"/>
        </w:rPr>
        <w:t xml:space="preserve">; </w:t>
      </w:r>
      <w:r w:rsidRPr="009158E6">
        <w:rPr>
          <w:rFonts w:ascii="Times New Roman" w:eastAsia="Calibri" w:hAnsi="Times New Roman" w:cs="Times New Roman"/>
          <w:color w:val="000000" w:themeColor="text1"/>
          <w:sz w:val="24"/>
          <w:szCs w:val="24"/>
        </w:rPr>
        <w:t xml:space="preserve">Human Press: New York, NY, </w:t>
      </w:r>
      <w:proofErr w:type="gramStart"/>
      <w:r w:rsidRPr="009158E6">
        <w:rPr>
          <w:rFonts w:ascii="Times New Roman" w:eastAsia="Calibri" w:hAnsi="Times New Roman" w:cs="Times New Roman"/>
          <w:color w:val="000000" w:themeColor="text1"/>
          <w:sz w:val="24"/>
          <w:szCs w:val="24"/>
        </w:rPr>
        <w:t>USA :</w:t>
      </w:r>
      <w:proofErr w:type="gramEnd"/>
      <w:r w:rsidRPr="009158E6">
        <w:rPr>
          <w:rFonts w:ascii="Times New Roman" w:eastAsia="Calibri" w:hAnsi="Times New Roman" w:cs="Times New Roman"/>
          <w:color w:val="000000" w:themeColor="text1"/>
          <w:sz w:val="24"/>
          <w:szCs w:val="24"/>
        </w:rPr>
        <w:t xml:space="preserve"> 243-250.</w:t>
      </w:r>
    </w:p>
    <w:p w14:paraId="5F53A8CF" w14:textId="2BA9CC2F" w:rsidR="009158E6" w:rsidRPr="009158E6" w:rsidRDefault="009158E6" w:rsidP="00304105">
      <w:pPr>
        <w:ind w:left="720" w:hanging="720"/>
        <w:jc w:val="both"/>
        <w:rPr>
          <w:rFonts w:ascii="Times New Roman" w:hAnsi="Times New Roman" w:cs="Times New Roman"/>
          <w:sz w:val="24"/>
          <w:szCs w:val="24"/>
        </w:rPr>
      </w:pPr>
      <w:r w:rsidRPr="008C418E">
        <w:rPr>
          <w:rFonts w:ascii="Times New Roman" w:hAnsi="Times New Roman" w:cs="Times New Roman"/>
          <w:sz w:val="24"/>
          <w:szCs w:val="24"/>
        </w:rPr>
        <w:t xml:space="preserve">Dharmendra, S., </w:t>
      </w:r>
      <w:proofErr w:type="spellStart"/>
      <w:r w:rsidRPr="008C418E">
        <w:rPr>
          <w:rFonts w:ascii="Times New Roman" w:hAnsi="Times New Roman" w:cs="Times New Roman"/>
          <w:sz w:val="24"/>
          <w:szCs w:val="24"/>
        </w:rPr>
        <w:t>Ghaedi</w:t>
      </w:r>
      <w:proofErr w:type="spellEnd"/>
      <w:r w:rsidRPr="008C418E">
        <w:rPr>
          <w:rFonts w:ascii="Times New Roman" w:hAnsi="Times New Roman" w:cs="Times New Roman"/>
          <w:sz w:val="24"/>
          <w:szCs w:val="24"/>
        </w:rPr>
        <w:t xml:space="preserve">, M., Naghiha, R., Saheli, A. &amp; </w:t>
      </w:r>
      <w:proofErr w:type="spellStart"/>
      <w:r w:rsidRPr="008C418E">
        <w:rPr>
          <w:rFonts w:ascii="Times New Roman" w:hAnsi="Times New Roman" w:cs="Times New Roman"/>
          <w:sz w:val="24"/>
          <w:szCs w:val="24"/>
        </w:rPr>
        <w:t>Jannesar</w:t>
      </w:r>
      <w:proofErr w:type="spellEnd"/>
      <w:r w:rsidRPr="008C418E">
        <w:rPr>
          <w:rFonts w:ascii="Times New Roman" w:hAnsi="Times New Roman" w:cs="Times New Roman"/>
          <w:sz w:val="24"/>
          <w:szCs w:val="24"/>
        </w:rPr>
        <w:t xml:space="preserve">, R. (2019). </w:t>
      </w:r>
      <w:proofErr w:type="gramStart"/>
      <w:r w:rsidRPr="009158E6">
        <w:rPr>
          <w:rFonts w:ascii="Times New Roman" w:hAnsi="Times New Roman" w:cs="Times New Roman"/>
          <w:sz w:val="24"/>
          <w:szCs w:val="24"/>
        </w:rPr>
        <w:t>“ Antibacterial</w:t>
      </w:r>
      <w:proofErr w:type="gramEnd"/>
      <w:r w:rsidRPr="009158E6">
        <w:rPr>
          <w:rFonts w:ascii="Times New Roman" w:hAnsi="Times New Roman" w:cs="Times New Roman"/>
          <w:sz w:val="24"/>
          <w:szCs w:val="24"/>
        </w:rPr>
        <w:t xml:space="preserve">, Antifungal and E. Coli DNA Cleavage of Euphorbia </w:t>
      </w:r>
      <w:proofErr w:type="spellStart"/>
      <w:r w:rsidRPr="009158E6">
        <w:rPr>
          <w:rFonts w:ascii="Times New Roman" w:hAnsi="Times New Roman" w:cs="Times New Roman"/>
          <w:sz w:val="24"/>
          <w:szCs w:val="24"/>
        </w:rPr>
        <w:t>Prostrata</w:t>
      </w:r>
      <w:proofErr w:type="spellEnd"/>
      <w:r w:rsidRPr="009158E6">
        <w:rPr>
          <w:rFonts w:ascii="Times New Roman" w:hAnsi="Times New Roman" w:cs="Times New Roman"/>
          <w:sz w:val="24"/>
          <w:szCs w:val="24"/>
        </w:rPr>
        <w:t xml:space="preserve"> and Pelargonium </w:t>
      </w:r>
      <w:proofErr w:type="spellStart"/>
      <w:r w:rsidRPr="009158E6">
        <w:rPr>
          <w:rFonts w:ascii="Times New Roman" w:hAnsi="Times New Roman" w:cs="Times New Roman"/>
          <w:sz w:val="24"/>
          <w:szCs w:val="24"/>
        </w:rPr>
        <w:t>Graveolens</w:t>
      </w:r>
      <w:proofErr w:type="spellEnd"/>
      <w:r w:rsidRPr="009158E6">
        <w:rPr>
          <w:rFonts w:ascii="Times New Roman" w:hAnsi="Times New Roman" w:cs="Times New Roman"/>
          <w:sz w:val="24"/>
          <w:szCs w:val="24"/>
        </w:rPr>
        <w:t xml:space="preserve"> Extract and their Combination with novel Nanoparticles”. </w:t>
      </w:r>
      <w:r w:rsidRPr="009158E6">
        <w:rPr>
          <w:rFonts w:ascii="Times New Roman" w:hAnsi="Times New Roman" w:cs="Times New Roman"/>
          <w:i/>
          <w:iCs/>
          <w:sz w:val="24"/>
          <w:szCs w:val="24"/>
        </w:rPr>
        <w:t>Brazilian Journal of Pharmaceutical Science.</w:t>
      </w:r>
      <w:r w:rsidRPr="009158E6">
        <w:rPr>
          <w:rFonts w:ascii="Times New Roman" w:hAnsi="Times New Roman" w:cs="Times New Roman"/>
          <w:sz w:val="24"/>
          <w:szCs w:val="24"/>
        </w:rPr>
        <w:t xml:space="preserve"> Vol- 54.</w:t>
      </w:r>
    </w:p>
    <w:p w14:paraId="27800563" w14:textId="77777777" w:rsidR="009158E6" w:rsidRPr="009158E6" w:rsidRDefault="009158E6" w:rsidP="00C41E78">
      <w:pPr>
        <w:ind w:left="720" w:hanging="720"/>
        <w:jc w:val="both"/>
        <w:rPr>
          <w:rFonts w:ascii="Times New Roman" w:eastAsia="Calibri" w:hAnsi="Times New Roman" w:cs="Times New Roman"/>
          <w:color w:val="000000" w:themeColor="text1"/>
          <w:sz w:val="24"/>
          <w:szCs w:val="24"/>
        </w:rPr>
      </w:pPr>
      <w:r w:rsidRPr="009158E6">
        <w:rPr>
          <w:rFonts w:ascii="Times New Roman" w:eastAsia="Calibri" w:hAnsi="Times New Roman" w:cs="Times New Roman"/>
          <w:color w:val="000000" w:themeColor="text1"/>
          <w:sz w:val="24"/>
          <w:szCs w:val="24"/>
        </w:rPr>
        <w:t>Diniz do Nascimento, L.; Moraes, A.A.B.D.; Costa, K.S.D.; Pereira Galúcio, J.M.; Taube, P.S.; Costa, C.M.L.; Faria, L.J.G.D. Bioactive natural compounds and antioxidant activity of essential oils from spice plants: New findings and potential applications. Biomolecules 2020, 10, 988.</w:t>
      </w:r>
    </w:p>
    <w:p w14:paraId="755B67ED" w14:textId="778209D0" w:rsidR="009158E6" w:rsidRPr="009158E6" w:rsidRDefault="009158E6" w:rsidP="003E2B3F">
      <w:pPr>
        <w:ind w:left="720" w:hanging="720"/>
        <w:jc w:val="both"/>
        <w:rPr>
          <w:rFonts w:ascii="Times New Roman" w:hAnsi="Times New Roman" w:cs="Times New Roman"/>
          <w:sz w:val="24"/>
          <w:szCs w:val="24"/>
        </w:rPr>
      </w:pPr>
      <w:r w:rsidRPr="009158E6">
        <w:rPr>
          <w:rFonts w:ascii="Times New Roman" w:hAnsi="Times New Roman" w:cs="Times New Roman"/>
          <w:sz w:val="24"/>
          <w:szCs w:val="24"/>
        </w:rPr>
        <w:t xml:space="preserve">Dogra, N. (2016). Phytochemical analysis and In vitro antioxidant studies of Plumeria </w:t>
      </w:r>
      <w:proofErr w:type="spellStart"/>
      <w:r w:rsidRPr="009158E6">
        <w:rPr>
          <w:rFonts w:ascii="Times New Roman" w:hAnsi="Times New Roman" w:cs="Times New Roman"/>
          <w:sz w:val="24"/>
          <w:szCs w:val="24"/>
        </w:rPr>
        <w:t>obtusa</w:t>
      </w:r>
      <w:proofErr w:type="spellEnd"/>
      <w:r w:rsidRPr="009158E6">
        <w:rPr>
          <w:rFonts w:ascii="Times New Roman" w:hAnsi="Times New Roman" w:cs="Times New Roman"/>
          <w:sz w:val="24"/>
          <w:szCs w:val="24"/>
        </w:rPr>
        <w:t xml:space="preserve"> L. Leaves. </w:t>
      </w:r>
      <w:r w:rsidRPr="009158E6">
        <w:rPr>
          <w:rFonts w:ascii="Times New Roman" w:hAnsi="Times New Roman" w:cs="Times New Roman"/>
          <w:i/>
          <w:iCs/>
          <w:sz w:val="24"/>
          <w:szCs w:val="24"/>
        </w:rPr>
        <w:t>Indian Journal of Pharmaceutical Sciences</w:t>
      </w:r>
      <w:r w:rsidRPr="009158E6">
        <w:rPr>
          <w:rFonts w:ascii="Times New Roman" w:hAnsi="Times New Roman" w:cs="Times New Roman"/>
          <w:sz w:val="24"/>
          <w:szCs w:val="24"/>
        </w:rPr>
        <w:t xml:space="preserve">, </w:t>
      </w:r>
      <w:r w:rsidRPr="009158E6">
        <w:rPr>
          <w:rFonts w:ascii="Times New Roman" w:hAnsi="Times New Roman" w:cs="Times New Roman"/>
          <w:i/>
          <w:iCs/>
          <w:sz w:val="24"/>
          <w:szCs w:val="24"/>
        </w:rPr>
        <w:t>78</w:t>
      </w:r>
      <w:r w:rsidRPr="009158E6">
        <w:rPr>
          <w:rFonts w:ascii="Times New Roman" w:hAnsi="Times New Roman" w:cs="Times New Roman"/>
          <w:sz w:val="24"/>
          <w:szCs w:val="24"/>
        </w:rPr>
        <w:t xml:space="preserve">(1), 169. </w:t>
      </w:r>
      <w:hyperlink r:id="rId77" w:history="1">
        <w:r w:rsidRPr="00ED1CB0">
          <w:rPr>
            <w:rStyle w:val="Hyperlink"/>
            <w:rFonts w:ascii="Times New Roman" w:hAnsi="Times New Roman" w:cs="Times New Roman"/>
            <w:sz w:val="24"/>
            <w:szCs w:val="24"/>
          </w:rPr>
          <w:t>https://doi.org/10.4103/0250-474x.180256</w:t>
        </w:r>
      </w:hyperlink>
    </w:p>
    <w:p w14:paraId="25257111" w14:textId="77777777" w:rsidR="009158E6" w:rsidRPr="009158E6" w:rsidRDefault="009158E6" w:rsidP="00E86B41">
      <w:pPr>
        <w:ind w:left="720" w:hanging="720"/>
        <w:jc w:val="both"/>
        <w:rPr>
          <w:rFonts w:ascii="Times New Roman" w:eastAsia="Calibri" w:hAnsi="Times New Roman" w:cs="Times New Roman"/>
          <w:color w:val="000000" w:themeColor="text1"/>
          <w:sz w:val="24"/>
          <w:szCs w:val="24"/>
        </w:rPr>
      </w:pPr>
      <w:r w:rsidRPr="009158E6">
        <w:rPr>
          <w:rFonts w:ascii="Times New Roman" w:eastAsia="Calibri" w:hAnsi="Times New Roman" w:cs="Times New Roman"/>
          <w:color w:val="000000" w:themeColor="text1"/>
          <w:sz w:val="24"/>
          <w:szCs w:val="24"/>
        </w:rPr>
        <w:t xml:space="preserve">Dos Santos, I.V.F., Borges, R.S., Silva, G.M., De Lima, L.R., Bastos, S., Ramos, R.S., Silva, L.B., Da Silva, C.T.P., &amp; Dos Santos, C.B.R. (2022). Hierarchical Virtual Screening Based on </w:t>
      </w:r>
      <w:proofErr w:type="spellStart"/>
      <w:r w:rsidRPr="009158E6">
        <w:rPr>
          <w:rFonts w:ascii="Times New Roman" w:eastAsia="Calibri" w:hAnsi="Times New Roman" w:cs="Times New Roman"/>
          <w:color w:val="000000" w:themeColor="text1"/>
          <w:sz w:val="24"/>
          <w:szCs w:val="24"/>
        </w:rPr>
        <w:t>Rocaglamide</w:t>
      </w:r>
      <w:proofErr w:type="spellEnd"/>
      <w:r w:rsidRPr="009158E6">
        <w:rPr>
          <w:rFonts w:ascii="Times New Roman" w:eastAsia="Calibri" w:hAnsi="Times New Roman" w:cs="Times New Roman"/>
          <w:color w:val="000000" w:themeColor="text1"/>
          <w:sz w:val="24"/>
          <w:szCs w:val="24"/>
        </w:rPr>
        <w:t xml:space="preserve"> Derivatives to Discover New Potential Anti-Skin Cancer Agents. Frontiers in Molecular Biosciences.  9: 836572.</w:t>
      </w:r>
    </w:p>
    <w:p w14:paraId="286F6C0C" w14:textId="7997D60E" w:rsidR="009158E6" w:rsidRPr="009158E6" w:rsidRDefault="009158E6" w:rsidP="000B5579">
      <w:pPr>
        <w:ind w:left="720" w:hanging="720"/>
        <w:jc w:val="both"/>
        <w:rPr>
          <w:rFonts w:ascii="Times New Roman" w:hAnsi="Times New Roman" w:cs="Times New Roman"/>
          <w:sz w:val="24"/>
          <w:szCs w:val="24"/>
        </w:rPr>
      </w:pPr>
      <w:proofErr w:type="spellStart"/>
      <w:r w:rsidRPr="009158E6">
        <w:rPr>
          <w:rFonts w:ascii="Times New Roman" w:hAnsi="Times New Roman" w:cs="Times New Roman"/>
          <w:sz w:val="24"/>
          <w:szCs w:val="24"/>
        </w:rPr>
        <w:t>Eloutify</w:t>
      </w:r>
      <w:proofErr w:type="spellEnd"/>
      <w:r w:rsidRPr="009158E6">
        <w:rPr>
          <w:rFonts w:ascii="Times New Roman" w:hAnsi="Times New Roman" w:cs="Times New Roman"/>
          <w:sz w:val="24"/>
          <w:szCs w:val="24"/>
        </w:rPr>
        <w:t xml:space="preserve">, Y. T., El-Shiekh, R. A., Khaled </w:t>
      </w:r>
      <w:proofErr w:type="spellStart"/>
      <w:r w:rsidRPr="009158E6">
        <w:rPr>
          <w:rFonts w:ascii="Times New Roman" w:hAnsi="Times New Roman" w:cs="Times New Roman"/>
          <w:sz w:val="24"/>
          <w:szCs w:val="24"/>
        </w:rPr>
        <w:t>Meselhy</w:t>
      </w:r>
      <w:proofErr w:type="spellEnd"/>
      <w:r w:rsidRPr="009158E6">
        <w:rPr>
          <w:rFonts w:ascii="Times New Roman" w:hAnsi="Times New Roman" w:cs="Times New Roman"/>
          <w:sz w:val="24"/>
          <w:szCs w:val="24"/>
        </w:rPr>
        <w:t xml:space="preserve"> Ibrahim, Hamed, A. R., Al-</w:t>
      </w:r>
      <w:proofErr w:type="spellStart"/>
      <w:r w:rsidRPr="009158E6">
        <w:rPr>
          <w:rFonts w:ascii="Times New Roman" w:hAnsi="Times New Roman" w:cs="Times New Roman"/>
          <w:sz w:val="24"/>
          <w:szCs w:val="24"/>
        </w:rPr>
        <w:t>Karmalawy</w:t>
      </w:r>
      <w:proofErr w:type="spellEnd"/>
      <w:r w:rsidRPr="009158E6">
        <w:rPr>
          <w:rFonts w:ascii="Times New Roman" w:hAnsi="Times New Roman" w:cs="Times New Roman"/>
          <w:sz w:val="24"/>
          <w:szCs w:val="24"/>
        </w:rPr>
        <w:t xml:space="preserve">, A. A., Shokry, A. A., Ahmed, Y. H., Bharathi Avula, Kumar Katragunta, Khan, I. A., &amp; </w:t>
      </w:r>
      <w:proofErr w:type="spellStart"/>
      <w:r w:rsidRPr="009158E6">
        <w:rPr>
          <w:rFonts w:ascii="Times New Roman" w:hAnsi="Times New Roman" w:cs="Times New Roman"/>
          <w:sz w:val="24"/>
          <w:szCs w:val="24"/>
        </w:rPr>
        <w:t>Meselhy</w:t>
      </w:r>
      <w:proofErr w:type="spellEnd"/>
      <w:r w:rsidRPr="009158E6">
        <w:rPr>
          <w:rFonts w:ascii="Times New Roman" w:hAnsi="Times New Roman" w:cs="Times New Roman"/>
          <w:sz w:val="24"/>
          <w:szCs w:val="24"/>
        </w:rPr>
        <w:t xml:space="preserve">, M. R. (2023). Bioactive fraction from Plumeria </w:t>
      </w:r>
      <w:proofErr w:type="spellStart"/>
      <w:r w:rsidRPr="009158E6">
        <w:rPr>
          <w:rFonts w:ascii="Times New Roman" w:hAnsi="Times New Roman" w:cs="Times New Roman"/>
          <w:sz w:val="24"/>
          <w:szCs w:val="24"/>
        </w:rPr>
        <w:t>obtusa</w:t>
      </w:r>
      <w:proofErr w:type="spellEnd"/>
      <w:r w:rsidRPr="009158E6">
        <w:rPr>
          <w:rFonts w:ascii="Times New Roman" w:hAnsi="Times New Roman" w:cs="Times New Roman"/>
          <w:sz w:val="24"/>
          <w:szCs w:val="24"/>
        </w:rPr>
        <w:t xml:space="preserve"> L. attenuates LPS-induced acute lung injury in mice and inflammation in RAW 264.7 macrophages: LC/</w:t>
      </w:r>
      <w:proofErr w:type="spellStart"/>
      <w:r w:rsidRPr="009158E6">
        <w:rPr>
          <w:rFonts w:ascii="Times New Roman" w:hAnsi="Times New Roman" w:cs="Times New Roman"/>
          <w:sz w:val="24"/>
          <w:szCs w:val="24"/>
        </w:rPr>
        <w:t>QToF</w:t>
      </w:r>
      <w:proofErr w:type="spellEnd"/>
      <w:r w:rsidRPr="009158E6">
        <w:rPr>
          <w:rFonts w:ascii="Times New Roman" w:hAnsi="Times New Roman" w:cs="Times New Roman"/>
          <w:sz w:val="24"/>
          <w:szCs w:val="24"/>
        </w:rPr>
        <w:t xml:space="preserve">-MS and molecular docking. </w:t>
      </w:r>
      <w:proofErr w:type="spellStart"/>
      <w:r w:rsidRPr="009158E6">
        <w:rPr>
          <w:rFonts w:ascii="Times New Roman" w:hAnsi="Times New Roman" w:cs="Times New Roman"/>
          <w:i/>
          <w:iCs/>
          <w:sz w:val="24"/>
          <w:szCs w:val="24"/>
        </w:rPr>
        <w:t>Inflammopharmacology</w:t>
      </w:r>
      <w:proofErr w:type="spellEnd"/>
      <w:r w:rsidRPr="009158E6">
        <w:rPr>
          <w:rFonts w:ascii="Times New Roman" w:hAnsi="Times New Roman" w:cs="Times New Roman"/>
          <w:sz w:val="24"/>
          <w:szCs w:val="24"/>
        </w:rPr>
        <w:t xml:space="preserve">, </w:t>
      </w:r>
      <w:r w:rsidRPr="009158E6">
        <w:rPr>
          <w:rFonts w:ascii="Times New Roman" w:hAnsi="Times New Roman" w:cs="Times New Roman"/>
          <w:i/>
          <w:iCs/>
          <w:sz w:val="24"/>
          <w:szCs w:val="24"/>
        </w:rPr>
        <w:t>31</w:t>
      </w:r>
      <w:r w:rsidRPr="009158E6">
        <w:rPr>
          <w:rFonts w:ascii="Times New Roman" w:hAnsi="Times New Roman" w:cs="Times New Roman"/>
          <w:sz w:val="24"/>
          <w:szCs w:val="24"/>
        </w:rPr>
        <w:t xml:space="preserve">(2), 859–875. </w:t>
      </w:r>
      <w:hyperlink r:id="rId78" w:history="1">
        <w:r w:rsidRPr="00ED1CB0">
          <w:rPr>
            <w:rStyle w:val="Hyperlink"/>
            <w:rFonts w:ascii="Times New Roman" w:hAnsi="Times New Roman" w:cs="Times New Roman"/>
            <w:sz w:val="24"/>
            <w:szCs w:val="24"/>
          </w:rPr>
          <w:t>https://doi.org/10.1007/s10787-023-01144-w</w:t>
        </w:r>
      </w:hyperlink>
    </w:p>
    <w:p w14:paraId="5590DE27" w14:textId="50FBDE68" w:rsidR="009158E6" w:rsidRPr="009158E6" w:rsidRDefault="009158E6" w:rsidP="000B5579">
      <w:pPr>
        <w:ind w:left="720" w:hanging="720"/>
        <w:jc w:val="both"/>
        <w:rPr>
          <w:rFonts w:ascii="Times New Roman" w:hAnsi="Times New Roman" w:cs="Times New Roman"/>
          <w:sz w:val="24"/>
          <w:szCs w:val="24"/>
        </w:rPr>
      </w:pPr>
      <w:proofErr w:type="spellStart"/>
      <w:proofErr w:type="gramStart"/>
      <w:r w:rsidRPr="009158E6">
        <w:rPr>
          <w:rFonts w:ascii="Times New Roman" w:hAnsi="Times New Roman" w:cs="Times New Roman"/>
          <w:sz w:val="24"/>
          <w:szCs w:val="24"/>
        </w:rPr>
        <w:t>Fometa,S.S</w:t>
      </w:r>
      <w:proofErr w:type="spellEnd"/>
      <w:r w:rsidRPr="009158E6">
        <w:rPr>
          <w:rFonts w:ascii="Times New Roman" w:hAnsi="Times New Roman" w:cs="Times New Roman"/>
          <w:sz w:val="24"/>
          <w:szCs w:val="24"/>
        </w:rPr>
        <w:t>.</w:t>
      </w:r>
      <w:proofErr w:type="gramEnd"/>
      <w:r w:rsidRPr="009158E6">
        <w:rPr>
          <w:rFonts w:ascii="Times New Roman" w:hAnsi="Times New Roman" w:cs="Times New Roman"/>
          <w:sz w:val="24"/>
          <w:szCs w:val="24"/>
        </w:rPr>
        <w:t>, Shittu,S.,</w:t>
      </w:r>
      <w:proofErr w:type="spellStart"/>
      <w:r w:rsidRPr="009158E6">
        <w:rPr>
          <w:rFonts w:ascii="Times New Roman" w:hAnsi="Times New Roman" w:cs="Times New Roman"/>
          <w:sz w:val="24"/>
          <w:szCs w:val="24"/>
        </w:rPr>
        <w:t>Herman,R.A</w:t>
      </w:r>
      <w:proofErr w:type="spellEnd"/>
      <w:r w:rsidRPr="009158E6">
        <w:rPr>
          <w:rFonts w:ascii="Times New Roman" w:hAnsi="Times New Roman" w:cs="Times New Roman"/>
          <w:sz w:val="24"/>
          <w:szCs w:val="24"/>
        </w:rPr>
        <w:t xml:space="preserve">. &amp; </w:t>
      </w:r>
      <w:proofErr w:type="spellStart"/>
      <w:r w:rsidRPr="009158E6">
        <w:rPr>
          <w:rFonts w:ascii="Times New Roman" w:hAnsi="Times New Roman" w:cs="Times New Roman"/>
          <w:sz w:val="24"/>
          <w:szCs w:val="24"/>
        </w:rPr>
        <w:t>Ayepa,E</w:t>
      </w:r>
      <w:proofErr w:type="spellEnd"/>
      <w:r w:rsidRPr="009158E6">
        <w:rPr>
          <w:rFonts w:ascii="Times New Roman" w:hAnsi="Times New Roman" w:cs="Times New Roman"/>
          <w:sz w:val="24"/>
          <w:szCs w:val="24"/>
        </w:rPr>
        <w:t xml:space="preserve">. (2019). “Essential oils and their </w:t>
      </w:r>
      <w:proofErr w:type="spellStart"/>
      <w:r w:rsidRPr="009158E6">
        <w:rPr>
          <w:rFonts w:ascii="Times New Roman" w:hAnsi="Times New Roman" w:cs="Times New Roman"/>
          <w:sz w:val="24"/>
          <w:szCs w:val="24"/>
        </w:rPr>
        <w:t>apllications</w:t>
      </w:r>
      <w:proofErr w:type="spellEnd"/>
      <w:r w:rsidRPr="009158E6">
        <w:rPr>
          <w:rFonts w:ascii="Times New Roman" w:hAnsi="Times New Roman" w:cs="Times New Roman"/>
          <w:sz w:val="24"/>
          <w:szCs w:val="24"/>
        </w:rPr>
        <w:t xml:space="preserve">- A mini review”. </w:t>
      </w:r>
      <w:r w:rsidRPr="009158E6">
        <w:rPr>
          <w:rFonts w:ascii="Times New Roman" w:hAnsi="Times New Roman" w:cs="Times New Roman"/>
          <w:i/>
          <w:iCs/>
          <w:sz w:val="24"/>
          <w:szCs w:val="24"/>
        </w:rPr>
        <w:t>Advance in Nutrition and Food Science.</w:t>
      </w:r>
      <w:r w:rsidRPr="009158E6">
        <w:rPr>
          <w:rFonts w:ascii="Times New Roman" w:hAnsi="Times New Roman" w:cs="Times New Roman"/>
          <w:sz w:val="24"/>
          <w:szCs w:val="24"/>
        </w:rPr>
        <w:t xml:space="preserve"> ISSN-2572-5971</w:t>
      </w:r>
      <w:r w:rsidR="00ED1CB0">
        <w:rPr>
          <w:rFonts w:ascii="Times New Roman" w:hAnsi="Times New Roman" w:cs="Times New Roman"/>
          <w:sz w:val="24"/>
          <w:szCs w:val="24"/>
        </w:rPr>
        <w:t>.</w:t>
      </w:r>
    </w:p>
    <w:p w14:paraId="31A7572F" w14:textId="77777777" w:rsidR="009158E6" w:rsidRPr="009158E6" w:rsidRDefault="009158E6" w:rsidP="000B5579">
      <w:pPr>
        <w:ind w:left="720" w:hanging="720"/>
        <w:jc w:val="both"/>
        <w:rPr>
          <w:rFonts w:ascii="Times New Roman" w:hAnsi="Times New Roman" w:cs="Times New Roman"/>
          <w:sz w:val="24"/>
          <w:szCs w:val="24"/>
        </w:rPr>
      </w:pPr>
      <w:r w:rsidRPr="009158E6">
        <w:rPr>
          <w:rFonts w:ascii="Times New Roman" w:hAnsi="Times New Roman" w:cs="Times New Roman"/>
          <w:sz w:val="24"/>
          <w:szCs w:val="24"/>
        </w:rPr>
        <w:t xml:space="preserve">Goyal, R.K., </w:t>
      </w:r>
      <w:proofErr w:type="spellStart"/>
      <w:proofErr w:type="gramStart"/>
      <w:r w:rsidRPr="009158E6">
        <w:rPr>
          <w:rFonts w:ascii="Times New Roman" w:hAnsi="Times New Roman" w:cs="Times New Roman"/>
          <w:sz w:val="24"/>
          <w:szCs w:val="24"/>
        </w:rPr>
        <w:t>Goyal,G</w:t>
      </w:r>
      <w:proofErr w:type="spellEnd"/>
      <w:r w:rsidRPr="009158E6">
        <w:rPr>
          <w:rFonts w:ascii="Times New Roman" w:hAnsi="Times New Roman" w:cs="Times New Roman"/>
          <w:sz w:val="24"/>
          <w:szCs w:val="24"/>
        </w:rPr>
        <w:t>.</w:t>
      </w:r>
      <w:proofErr w:type="gramEnd"/>
      <w:r w:rsidRPr="009158E6">
        <w:rPr>
          <w:rFonts w:ascii="Times New Roman" w:hAnsi="Times New Roman" w:cs="Times New Roman"/>
          <w:sz w:val="24"/>
          <w:szCs w:val="24"/>
        </w:rPr>
        <w:t xml:space="preserve">, </w:t>
      </w:r>
      <w:proofErr w:type="spellStart"/>
      <w:r w:rsidRPr="009158E6">
        <w:rPr>
          <w:rFonts w:ascii="Times New Roman" w:hAnsi="Times New Roman" w:cs="Times New Roman"/>
          <w:sz w:val="24"/>
          <w:szCs w:val="24"/>
        </w:rPr>
        <w:t>Goyal,S</w:t>
      </w:r>
      <w:proofErr w:type="spellEnd"/>
      <w:r w:rsidRPr="009158E6">
        <w:rPr>
          <w:rFonts w:ascii="Times New Roman" w:hAnsi="Times New Roman" w:cs="Times New Roman"/>
          <w:sz w:val="24"/>
          <w:szCs w:val="24"/>
        </w:rPr>
        <w:t xml:space="preserve">. &amp; </w:t>
      </w:r>
      <w:proofErr w:type="spellStart"/>
      <w:r w:rsidRPr="009158E6">
        <w:rPr>
          <w:rFonts w:ascii="Times New Roman" w:hAnsi="Times New Roman" w:cs="Times New Roman"/>
          <w:sz w:val="24"/>
          <w:szCs w:val="24"/>
        </w:rPr>
        <w:t>Mittal,S</w:t>
      </w:r>
      <w:proofErr w:type="spellEnd"/>
      <w:r w:rsidRPr="009158E6">
        <w:rPr>
          <w:rFonts w:ascii="Times New Roman" w:hAnsi="Times New Roman" w:cs="Times New Roman"/>
          <w:sz w:val="24"/>
          <w:szCs w:val="24"/>
        </w:rPr>
        <w:t>. (2012). “</w:t>
      </w:r>
      <w:proofErr w:type="spellStart"/>
      <w:r w:rsidRPr="009158E6">
        <w:rPr>
          <w:rFonts w:ascii="Times New Roman" w:hAnsi="Times New Roman" w:cs="Times New Roman"/>
          <w:sz w:val="24"/>
          <w:szCs w:val="24"/>
        </w:rPr>
        <w:t>Pharmacognostical</w:t>
      </w:r>
      <w:proofErr w:type="spellEnd"/>
      <w:r w:rsidRPr="009158E6">
        <w:rPr>
          <w:rFonts w:ascii="Times New Roman" w:hAnsi="Times New Roman" w:cs="Times New Roman"/>
          <w:sz w:val="24"/>
          <w:szCs w:val="24"/>
        </w:rPr>
        <w:t xml:space="preserve"> evaluation of bark of Plumeria alba”. </w:t>
      </w:r>
      <w:r w:rsidRPr="009158E6">
        <w:rPr>
          <w:rFonts w:ascii="Times New Roman" w:hAnsi="Times New Roman" w:cs="Times New Roman"/>
          <w:i/>
          <w:iCs/>
          <w:sz w:val="24"/>
          <w:szCs w:val="24"/>
        </w:rPr>
        <w:t>International Journal of Natural Product and Science.</w:t>
      </w:r>
      <w:r w:rsidRPr="009158E6">
        <w:rPr>
          <w:rFonts w:ascii="Times New Roman" w:hAnsi="Times New Roman" w:cs="Times New Roman"/>
          <w:sz w:val="24"/>
          <w:szCs w:val="24"/>
        </w:rPr>
        <w:t xml:space="preserve"> Vol-1, pp-178.</w:t>
      </w:r>
    </w:p>
    <w:p w14:paraId="7BC877D1" w14:textId="77777777" w:rsidR="009158E6" w:rsidRPr="009158E6" w:rsidRDefault="009158E6" w:rsidP="000B5579">
      <w:pPr>
        <w:ind w:left="720" w:hanging="720"/>
        <w:jc w:val="both"/>
        <w:rPr>
          <w:rFonts w:ascii="Times New Roman" w:eastAsia="Calibri" w:hAnsi="Times New Roman" w:cs="Times New Roman"/>
          <w:color w:val="000000" w:themeColor="text1"/>
          <w:sz w:val="24"/>
          <w:szCs w:val="24"/>
        </w:rPr>
      </w:pPr>
      <w:proofErr w:type="spellStart"/>
      <w:r w:rsidRPr="009158E6">
        <w:rPr>
          <w:rFonts w:ascii="Times New Roman" w:eastAsia="Calibri" w:hAnsi="Times New Roman" w:cs="Times New Roman"/>
          <w:color w:val="000000" w:themeColor="text1"/>
          <w:sz w:val="24"/>
          <w:szCs w:val="24"/>
        </w:rPr>
        <w:lastRenderedPageBreak/>
        <w:t>Gülçin</w:t>
      </w:r>
      <w:proofErr w:type="spellEnd"/>
      <w:r w:rsidRPr="009158E6">
        <w:rPr>
          <w:rFonts w:ascii="Times New Roman" w:eastAsia="Calibri" w:hAnsi="Times New Roman" w:cs="Times New Roman"/>
          <w:color w:val="000000" w:themeColor="text1"/>
          <w:sz w:val="24"/>
          <w:szCs w:val="24"/>
        </w:rPr>
        <w:t xml:space="preserve">, İ., &amp; </w:t>
      </w:r>
      <w:proofErr w:type="spellStart"/>
      <w:r w:rsidRPr="009158E6">
        <w:rPr>
          <w:rFonts w:ascii="Times New Roman" w:eastAsia="Calibri" w:hAnsi="Times New Roman" w:cs="Times New Roman"/>
          <w:color w:val="000000" w:themeColor="text1"/>
          <w:sz w:val="24"/>
          <w:szCs w:val="24"/>
        </w:rPr>
        <w:t>Alwasel</w:t>
      </w:r>
      <w:proofErr w:type="spellEnd"/>
      <w:r w:rsidRPr="009158E6">
        <w:rPr>
          <w:rFonts w:ascii="Times New Roman" w:eastAsia="Calibri" w:hAnsi="Times New Roman" w:cs="Times New Roman"/>
          <w:color w:val="000000" w:themeColor="text1"/>
          <w:sz w:val="24"/>
          <w:szCs w:val="24"/>
        </w:rPr>
        <w:t xml:space="preserve">, S. (2023). DPPH radical scavenging assay. Processes, 11(8), 2248–2248. </w:t>
      </w:r>
      <w:hyperlink r:id="rId79" w:history="1">
        <w:r w:rsidRPr="009158E6">
          <w:rPr>
            <w:rStyle w:val="Hyperlink"/>
            <w:rFonts w:ascii="Times New Roman" w:eastAsia="Calibri" w:hAnsi="Times New Roman" w:cs="Times New Roman"/>
            <w:sz w:val="24"/>
            <w:szCs w:val="24"/>
          </w:rPr>
          <w:t>https://doi.org/10.3390/pr11082248</w:t>
        </w:r>
      </w:hyperlink>
    </w:p>
    <w:p w14:paraId="54A993A5" w14:textId="77777777" w:rsidR="009158E6" w:rsidRPr="009158E6" w:rsidRDefault="009158E6" w:rsidP="000B5579">
      <w:pPr>
        <w:ind w:left="720" w:hanging="720"/>
        <w:jc w:val="both"/>
        <w:rPr>
          <w:rFonts w:ascii="Times New Roman" w:hAnsi="Times New Roman" w:cs="Times New Roman"/>
          <w:sz w:val="24"/>
          <w:szCs w:val="24"/>
          <w:lang w:val="it-IT"/>
        </w:rPr>
      </w:pPr>
      <w:proofErr w:type="spellStart"/>
      <w:proofErr w:type="gramStart"/>
      <w:r w:rsidRPr="009158E6">
        <w:rPr>
          <w:rFonts w:ascii="Times New Roman" w:hAnsi="Times New Roman" w:cs="Times New Roman"/>
          <w:sz w:val="24"/>
          <w:szCs w:val="24"/>
        </w:rPr>
        <w:t>Hartwell,J.L</w:t>
      </w:r>
      <w:proofErr w:type="spellEnd"/>
      <w:r w:rsidRPr="009158E6">
        <w:rPr>
          <w:rFonts w:ascii="Times New Roman" w:hAnsi="Times New Roman" w:cs="Times New Roman"/>
          <w:sz w:val="24"/>
          <w:szCs w:val="24"/>
        </w:rPr>
        <w:t>.</w:t>
      </w:r>
      <w:proofErr w:type="gramEnd"/>
      <w:r w:rsidRPr="009158E6">
        <w:rPr>
          <w:rFonts w:ascii="Times New Roman" w:hAnsi="Times New Roman" w:cs="Times New Roman"/>
          <w:sz w:val="24"/>
          <w:szCs w:val="24"/>
        </w:rPr>
        <w:t xml:space="preserve"> (1982). “Plants used Against Cancer: A Survey”.</w:t>
      </w:r>
      <w:r w:rsidRPr="009158E6">
        <w:rPr>
          <w:rFonts w:ascii="Times New Roman" w:hAnsi="Times New Roman" w:cs="Times New Roman"/>
          <w:i/>
          <w:iCs/>
          <w:sz w:val="24"/>
          <w:szCs w:val="24"/>
        </w:rPr>
        <w:t xml:space="preserve"> </w:t>
      </w:r>
      <w:r w:rsidRPr="009158E6">
        <w:rPr>
          <w:rFonts w:ascii="Times New Roman" w:hAnsi="Times New Roman" w:cs="Times New Roman"/>
          <w:i/>
          <w:iCs/>
          <w:sz w:val="24"/>
          <w:szCs w:val="24"/>
          <w:lang w:val="it-IT"/>
        </w:rPr>
        <w:t>Quarterman Publication.</w:t>
      </w:r>
      <w:r w:rsidRPr="009158E6">
        <w:rPr>
          <w:rFonts w:ascii="Times New Roman" w:hAnsi="Times New Roman" w:cs="Times New Roman"/>
          <w:sz w:val="24"/>
          <w:szCs w:val="24"/>
          <w:lang w:val="it-IT"/>
        </w:rPr>
        <w:t xml:space="preserve"> Pp-408.</w:t>
      </w:r>
    </w:p>
    <w:p w14:paraId="08921190" w14:textId="77777777" w:rsidR="009158E6" w:rsidRPr="009158E6" w:rsidRDefault="009158E6" w:rsidP="000B5579">
      <w:pPr>
        <w:ind w:left="720" w:hanging="720"/>
        <w:jc w:val="both"/>
        <w:rPr>
          <w:rFonts w:ascii="Times New Roman" w:eastAsia="Calibri" w:hAnsi="Times New Roman" w:cs="Times New Roman"/>
          <w:color w:val="000000" w:themeColor="text1"/>
          <w:sz w:val="24"/>
          <w:szCs w:val="24"/>
        </w:rPr>
      </w:pPr>
      <w:r w:rsidRPr="009158E6">
        <w:rPr>
          <w:rFonts w:ascii="Times New Roman" w:eastAsia="Calibri" w:hAnsi="Times New Roman" w:cs="Times New Roman"/>
          <w:color w:val="000000" w:themeColor="text1"/>
          <w:sz w:val="24"/>
          <w:szCs w:val="24"/>
          <w:lang w:val="it-IT"/>
        </w:rPr>
        <w:t xml:space="preserve">Hernandez, R.D., Genio, F.A.F., Casanova, J.R., Conato, M.T., &amp; Paderes, M.C. (2024). </w:t>
      </w:r>
      <w:r w:rsidRPr="009158E6">
        <w:rPr>
          <w:rFonts w:ascii="Times New Roman" w:eastAsia="Calibri" w:hAnsi="Times New Roman" w:cs="Times New Roman"/>
          <w:color w:val="000000" w:themeColor="text1"/>
          <w:sz w:val="24"/>
          <w:szCs w:val="24"/>
        </w:rPr>
        <w:t xml:space="preserve">Antiproliferative Activities and </w:t>
      </w:r>
      <w:proofErr w:type="spellStart"/>
      <w:r w:rsidRPr="009158E6">
        <w:rPr>
          <w:rFonts w:ascii="Times New Roman" w:eastAsia="Calibri" w:hAnsi="Times New Roman" w:cs="Times New Roman"/>
          <w:color w:val="000000" w:themeColor="text1"/>
          <w:sz w:val="24"/>
          <w:szCs w:val="24"/>
        </w:rPr>
        <w:t>SwissADME</w:t>
      </w:r>
      <w:proofErr w:type="spellEnd"/>
      <w:r w:rsidRPr="009158E6">
        <w:rPr>
          <w:rFonts w:ascii="Times New Roman" w:eastAsia="Calibri" w:hAnsi="Times New Roman" w:cs="Times New Roman"/>
          <w:color w:val="000000" w:themeColor="text1"/>
          <w:sz w:val="24"/>
          <w:szCs w:val="24"/>
        </w:rPr>
        <w:t xml:space="preserve"> Predictions of Physicochemical Properties of Carbonyl Group-Modified Rotenone Analogues. Chemistry Open. 13(1): e202300087. </w:t>
      </w:r>
    </w:p>
    <w:p w14:paraId="66B87503" w14:textId="7C5BC987" w:rsidR="009158E6" w:rsidRPr="009158E6" w:rsidRDefault="009158E6" w:rsidP="000B5579">
      <w:pPr>
        <w:ind w:left="720" w:hanging="720"/>
        <w:jc w:val="both"/>
        <w:rPr>
          <w:rFonts w:ascii="Times New Roman" w:hAnsi="Times New Roman" w:cs="Times New Roman"/>
          <w:sz w:val="24"/>
          <w:szCs w:val="24"/>
        </w:rPr>
      </w:pPr>
      <w:proofErr w:type="spellStart"/>
      <w:proofErr w:type="gramStart"/>
      <w:r w:rsidRPr="009158E6">
        <w:rPr>
          <w:rFonts w:ascii="Times New Roman" w:hAnsi="Times New Roman" w:cs="Times New Roman"/>
          <w:sz w:val="24"/>
          <w:szCs w:val="24"/>
        </w:rPr>
        <w:t>Islam,M.S</w:t>
      </w:r>
      <w:proofErr w:type="spellEnd"/>
      <w:r w:rsidRPr="009158E6">
        <w:rPr>
          <w:rFonts w:ascii="Times New Roman" w:hAnsi="Times New Roman" w:cs="Times New Roman"/>
          <w:sz w:val="24"/>
          <w:szCs w:val="24"/>
        </w:rPr>
        <w:t>.</w:t>
      </w:r>
      <w:proofErr w:type="gramEnd"/>
      <w:r w:rsidRPr="009158E6">
        <w:rPr>
          <w:rFonts w:ascii="Times New Roman" w:hAnsi="Times New Roman" w:cs="Times New Roman"/>
          <w:sz w:val="24"/>
          <w:szCs w:val="24"/>
        </w:rPr>
        <w:t xml:space="preserve"> &amp; </w:t>
      </w:r>
      <w:proofErr w:type="spellStart"/>
      <w:r w:rsidRPr="009158E6">
        <w:rPr>
          <w:rFonts w:ascii="Times New Roman" w:hAnsi="Times New Roman" w:cs="Times New Roman"/>
          <w:sz w:val="24"/>
          <w:szCs w:val="24"/>
        </w:rPr>
        <w:t>Aktar,R</w:t>
      </w:r>
      <w:proofErr w:type="spellEnd"/>
      <w:r w:rsidRPr="009158E6">
        <w:rPr>
          <w:rFonts w:ascii="Times New Roman" w:hAnsi="Times New Roman" w:cs="Times New Roman"/>
          <w:sz w:val="24"/>
          <w:szCs w:val="24"/>
        </w:rPr>
        <w:t xml:space="preserve">. (2019). “A Study on different plants of Apocynaceae Family and their Medicinal Uses”. </w:t>
      </w:r>
      <w:r w:rsidRPr="009158E6">
        <w:rPr>
          <w:rFonts w:ascii="Times New Roman" w:hAnsi="Times New Roman" w:cs="Times New Roman"/>
          <w:i/>
          <w:iCs/>
          <w:sz w:val="24"/>
          <w:szCs w:val="24"/>
        </w:rPr>
        <w:t>Universal Journal of Pharmaceutical Research.</w:t>
      </w:r>
      <w:r w:rsidRPr="009158E6">
        <w:rPr>
          <w:rFonts w:ascii="Times New Roman" w:hAnsi="Times New Roman" w:cs="Times New Roman"/>
          <w:sz w:val="24"/>
          <w:szCs w:val="24"/>
        </w:rPr>
        <w:t xml:space="preserve"> Vol-4(1).</w:t>
      </w:r>
    </w:p>
    <w:p w14:paraId="57DF4354" w14:textId="08E82FB1" w:rsidR="00ED1CB0" w:rsidRDefault="009158E6" w:rsidP="000B5579">
      <w:pPr>
        <w:ind w:left="720" w:hanging="720"/>
        <w:jc w:val="both"/>
        <w:rPr>
          <w:rFonts w:ascii="Times New Roman" w:eastAsia="Calibri" w:hAnsi="Times New Roman" w:cs="Times New Roman"/>
          <w:color w:val="000000" w:themeColor="text1"/>
          <w:sz w:val="24"/>
          <w:szCs w:val="24"/>
        </w:rPr>
      </w:pPr>
      <w:r w:rsidRPr="009158E6">
        <w:rPr>
          <w:rFonts w:ascii="Times New Roman" w:eastAsia="Calibri" w:hAnsi="Times New Roman" w:cs="Times New Roman"/>
          <w:color w:val="000000" w:themeColor="text1"/>
          <w:sz w:val="24"/>
          <w:szCs w:val="24"/>
        </w:rPr>
        <w:t xml:space="preserve">James, J. P., Puneeth Deepak Ail, Lenisha Crasta, Kamath, R., Shura, M. H., &amp; Sindhu T.J. (2023). In Silico ADMET and Molecular Interaction Profiles of Phytochemicals from Medicinal Plants in Dakshina Kannada. Journal of Health and Allied Sciences NU. </w:t>
      </w:r>
      <w:hyperlink r:id="rId80" w:history="1">
        <w:r w:rsidR="00ED1CB0" w:rsidRPr="00A61C0A">
          <w:rPr>
            <w:rStyle w:val="Hyperlink"/>
            <w:rFonts w:ascii="Times New Roman" w:eastAsia="Calibri" w:hAnsi="Times New Roman" w:cs="Times New Roman"/>
            <w:sz w:val="24"/>
            <w:szCs w:val="24"/>
          </w:rPr>
          <w:t>https://doi.org/10.1055/s-0043-1770057</w:t>
        </w:r>
      </w:hyperlink>
    </w:p>
    <w:p w14:paraId="4D6DDAAB" w14:textId="6990176B" w:rsidR="009158E6" w:rsidRPr="009158E6" w:rsidRDefault="009158E6" w:rsidP="000B5579">
      <w:pPr>
        <w:ind w:left="720" w:hanging="720"/>
        <w:jc w:val="both"/>
        <w:rPr>
          <w:rFonts w:ascii="Times New Roman" w:eastAsia="Calibri" w:hAnsi="Times New Roman" w:cs="Times New Roman"/>
          <w:color w:val="000000" w:themeColor="text1"/>
          <w:sz w:val="24"/>
          <w:szCs w:val="24"/>
        </w:rPr>
      </w:pPr>
      <w:r w:rsidRPr="009158E6">
        <w:rPr>
          <w:rFonts w:ascii="Times New Roman" w:eastAsia="Calibri" w:hAnsi="Times New Roman" w:cs="Times New Roman"/>
          <w:color w:val="000000" w:themeColor="text1"/>
          <w:sz w:val="24"/>
          <w:szCs w:val="24"/>
        </w:rPr>
        <w:t xml:space="preserve">Sampath </w:t>
      </w:r>
      <w:proofErr w:type="spellStart"/>
      <w:r w:rsidRPr="009158E6">
        <w:rPr>
          <w:rFonts w:ascii="Times New Roman" w:eastAsia="Calibri" w:hAnsi="Times New Roman" w:cs="Times New Roman"/>
          <w:color w:val="000000" w:themeColor="text1"/>
          <w:sz w:val="24"/>
          <w:szCs w:val="24"/>
        </w:rPr>
        <w:t>Manojkumar</w:t>
      </w:r>
      <w:proofErr w:type="spellEnd"/>
      <w:r w:rsidRPr="009158E6">
        <w:rPr>
          <w:rFonts w:ascii="Times New Roman" w:eastAsia="Calibri" w:hAnsi="Times New Roman" w:cs="Times New Roman"/>
          <w:color w:val="000000" w:themeColor="text1"/>
          <w:sz w:val="24"/>
          <w:szCs w:val="24"/>
        </w:rPr>
        <w:t xml:space="preserve">, Murugesan </w:t>
      </w:r>
      <w:proofErr w:type="spellStart"/>
      <w:r w:rsidRPr="009158E6">
        <w:rPr>
          <w:rFonts w:ascii="Times New Roman" w:eastAsia="Calibri" w:hAnsi="Times New Roman" w:cs="Times New Roman"/>
          <w:color w:val="000000" w:themeColor="text1"/>
          <w:sz w:val="24"/>
          <w:szCs w:val="24"/>
        </w:rPr>
        <w:t>Thandeeswaran</w:t>
      </w:r>
      <w:proofErr w:type="spellEnd"/>
      <w:r w:rsidRPr="009158E6">
        <w:rPr>
          <w:rFonts w:ascii="Times New Roman" w:eastAsia="Calibri" w:hAnsi="Times New Roman" w:cs="Times New Roman"/>
          <w:color w:val="000000" w:themeColor="text1"/>
          <w:sz w:val="24"/>
          <w:szCs w:val="24"/>
        </w:rPr>
        <w:t xml:space="preserve">, </w:t>
      </w:r>
      <w:proofErr w:type="spellStart"/>
      <w:r w:rsidRPr="009158E6">
        <w:rPr>
          <w:rFonts w:ascii="Times New Roman" w:eastAsia="Calibri" w:hAnsi="Times New Roman" w:cs="Times New Roman"/>
          <w:color w:val="000000" w:themeColor="text1"/>
          <w:sz w:val="24"/>
          <w:szCs w:val="24"/>
        </w:rPr>
        <w:t>Sathiya</w:t>
      </w:r>
      <w:proofErr w:type="spellEnd"/>
      <w:r w:rsidRPr="009158E6">
        <w:rPr>
          <w:rFonts w:ascii="Times New Roman" w:eastAsia="Calibri" w:hAnsi="Times New Roman" w:cs="Times New Roman"/>
          <w:color w:val="000000" w:themeColor="text1"/>
          <w:sz w:val="24"/>
          <w:szCs w:val="24"/>
        </w:rPr>
        <w:t xml:space="preserve"> </w:t>
      </w:r>
      <w:proofErr w:type="spellStart"/>
      <w:r w:rsidRPr="009158E6">
        <w:rPr>
          <w:rFonts w:ascii="Times New Roman" w:eastAsia="Calibri" w:hAnsi="Times New Roman" w:cs="Times New Roman"/>
          <w:color w:val="000000" w:themeColor="text1"/>
          <w:sz w:val="24"/>
          <w:szCs w:val="24"/>
        </w:rPr>
        <w:t>Kamatchi</w:t>
      </w:r>
      <w:proofErr w:type="spellEnd"/>
      <w:r w:rsidRPr="009158E6">
        <w:rPr>
          <w:rFonts w:ascii="Times New Roman" w:eastAsia="Calibri" w:hAnsi="Times New Roman" w:cs="Times New Roman"/>
          <w:color w:val="000000" w:themeColor="text1"/>
          <w:sz w:val="24"/>
          <w:szCs w:val="24"/>
        </w:rPr>
        <w:t xml:space="preserve"> </w:t>
      </w:r>
      <w:proofErr w:type="spellStart"/>
      <w:r w:rsidRPr="009158E6">
        <w:rPr>
          <w:rFonts w:ascii="Times New Roman" w:eastAsia="Calibri" w:hAnsi="Times New Roman" w:cs="Times New Roman"/>
          <w:color w:val="000000" w:themeColor="text1"/>
          <w:sz w:val="24"/>
          <w:szCs w:val="24"/>
        </w:rPr>
        <w:t>Thangavel</w:t>
      </w:r>
      <w:proofErr w:type="spellEnd"/>
      <w:r w:rsidRPr="009158E6">
        <w:rPr>
          <w:rFonts w:ascii="Times New Roman" w:eastAsia="Calibri" w:hAnsi="Times New Roman" w:cs="Times New Roman"/>
          <w:color w:val="000000" w:themeColor="text1"/>
          <w:sz w:val="24"/>
          <w:szCs w:val="24"/>
        </w:rPr>
        <w:t xml:space="preserve">, Annavi Arjunan, Manickam Muthuselvam, Giriraj Kalaiarasi, &amp; Kapildev Gnanajothi. (2024). Phytochemical Screening, In Silico Molecular Docking, ADME Properties, and In Vitro Antioxidant, Anticancer, and Antidiabetic Activity of Marine Halophyte Suaeda maritima (L.) </w:t>
      </w:r>
      <w:proofErr w:type="spellStart"/>
      <w:r w:rsidRPr="009158E6">
        <w:rPr>
          <w:rFonts w:ascii="Times New Roman" w:eastAsia="Calibri" w:hAnsi="Times New Roman" w:cs="Times New Roman"/>
          <w:color w:val="000000" w:themeColor="text1"/>
          <w:sz w:val="24"/>
          <w:szCs w:val="24"/>
        </w:rPr>
        <w:t>Dumort</w:t>
      </w:r>
      <w:proofErr w:type="spellEnd"/>
      <w:r w:rsidRPr="009158E6">
        <w:rPr>
          <w:rFonts w:ascii="Times New Roman" w:eastAsia="Calibri" w:hAnsi="Times New Roman" w:cs="Times New Roman"/>
          <w:color w:val="000000" w:themeColor="text1"/>
          <w:sz w:val="24"/>
          <w:szCs w:val="24"/>
        </w:rPr>
        <w:t xml:space="preserve">. ACS Omega. </w:t>
      </w:r>
      <w:hyperlink r:id="rId81" w:history="1">
        <w:r w:rsidRPr="009158E6">
          <w:rPr>
            <w:rStyle w:val="Hyperlink"/>
            <w:rFonts w:ascii="Times New Roman" w:eastAsia="Calibri" w:hAnsi="Times New Roman" w:cs="Times New Roman"/>
            <w:sz w:val="24"/>
            <w:szCs w:val="24"/>
          </w:rPr>
          <w:t>https://doi.org/10.1021/acsomega.3c05591</w:t>
        </w:r>
      </w:hyperlink>
    </w:p>
    <w:p w14:paraId="0A6A9F27" w14:textId="77777777" w:rsidR="009158E6" w:rsidRPr="009158E6" w:rsidRDefault="009158E6" w:rsidP="000B5579">
      <w:pPr>
        <w:ind w:left="720" w:hanging="720"/>
        <w:jc w:val="both"/>
        <w:rPr>
          <w:rFonts w:ascii="Times New Roman" w:hAnsi="Times New Roman" w:cs="Times New Roman"/>
          <w:sz w:val="24"/>
          <w:szCs w:val="24"/>
        </w:rPr>
      </w:pPr>
      <w:r w:rsidRPr="009158E6">
        <w:rPr>
          <w:rFonts w:ascii="Times New Roman" w:hAnsi="Times New Roman" w:cs="Times New Roman"/>
          <w:sz w:val="24"/>
          <w:szCs w:val="24"/>
        </w:rPr>
        <w:t xml:space="preserve">Kakar, R., Kalra, J., Mantha, S.V. &amp; Prashad, K. (1995). “Lipid Peroxidation and Activity of antioxidant Enzymes in diabetic rats”. </w:t>
      </w:r>
      <w:r w:rsidRPr="009158E6">
        <w:rPr>
          <w:rFonts w:ascii="Times New Roman" w:hAnsi="Times New Roman" w:cs="Times New Roman"/>
          <w:i/>
          <w:iCs/>
          <w:sz w:val="24"/>
          <w:szCs w:val="24"/>
        </w:rPr>
        <w:t>Molecular cell Biochemistry.</w:t>
      </w:r>
      <w:r w:rsidRPr="009158E6">
        <w:rPr>
          <w:rFonts w:ascii="Times New Roman" w:hAnsi="Times New Roman" w:cs="Times New Roman"/>
          <w:sz w:val="24"/>
          <w:szCs w:val="24"/>
        </w:rPr>
        <w:t xml:space="preserve"> Vol- 151, pp- 113-119.</w:t>
      </w:r>
    </w:p>
    <w:p w14:paraId="37684428" w14:textId="77777777" w:rsidR="009158E6" w:rsidRPr="009158E6" w:rsidRDefault="009158E6" w:rsidP="000B5579">
      <w:pPr>
        <w:ind w:left="720" w:hanging="720"/>
        <w:jc w:val="both"/>
        <w:rPr>
          <w:rFonts w:ascii="Times New Roman" w:eastAsia="Calibri" w:hAnsi="Times New Roman" w:cs="Times New Roman"/>
          <w:color w:val="000000" w:themeColor="text1"/>
          <w:sz w:val="24"/>
          <w:szCs w:val="24"/>
        </w:rPr>
      </w:pPr>
      <w:proofErr w:type="spellStart"/>
      <w:r w:rsidRPr="009158E6">
        <w:rPr>
          <w:rFonts w:ascii="Times New Roman" w:eastAsia="Calibri" w:hAnsi="Times New Roman" w:cs="Times New Roman"/>
          <w:color w:val="000000" w:themeColor="text1"/>
          <w:sz w:val="24"/>
          <w:szCs w:val="24"/>
        </w:rPr>
        <w:t>Karakoti</w:t>
      </w:r>
      <w:proofErr w:type="spellEnd"/>
      <w:r w:rsidRPr="009158E6">
        <w:rPr>
          <w:rFonts w:ascii="Times New Roman" w:eastAsia="Calibri" w:hAnsi="Times New Roman" w:cs="Times New Roman"/>
          <w:color w:val="000000" w:themeColor="text1"/>
          <w:sz w:val="24"/>
          <w:szCs w:val="24"/>
        </w:rPr>
        <w:t xml:space="preserve">, H., </w:t>
      </w:r>
      <w:proofErr w:type="spellStart"/>
      <w:r w:rsidRPr="009158E6">
        <w:rPr>
          <w:rFonts w:ascii="Times New Roman" w:eastAsia="Calibri" w:hAnsi="Times New Roman" w:cs="Times New Roman"/>
          <w:color w:val="000000" w:themeColor="text1"/>
          <w:sz w:val="24"/>
          <w:szCs w:val="24"/>
        </w:rPr>
        <w:t>Mahawer</w:t>
      </w:r>
      <w:proofErr w:type="spellEnd"/>
      <w:r w:rsidRPr="009158E6">
        <w:rPr>
          <w:rFonts w:ascii="Times New Roman" w:eastAsia="Calibri" w:hAnsi="Times New Roman" w:cs="Times New Roman"/>
          <w:color w:val="000000" w:themeColor="text1"/>
          <w:sz w:val="24"/>
          <w:szCs w:val="24"/>
        </w:rPr>
        <w:t>, S. K., Tewari, M., Kumar, R., Prakash, O., de Oliveira, M. S., &amp; Rawat, D. S. (2022). Phytochemical Profile, In Vitro Bioactivity Evaluation, In Silico Molecular Docking and ADMET Study of Essential Oils of Three </w:t>
      </w:r>
      <w:r w:rsidRPr="009158E6">
        <w:rPr>
          <w:rFonts w:ascii="Times New Roman" w:eastAsia="Calibri" w:hAnsi="Times New Roman" w:cs="Times New Roman"/>
          <w:i/>
          <w:iCs/>
          <w:color w:val="000000" w:themeColor="text1"/>
          <w:sz w:val="24"/>
          <w:szCs w:val="24"/>
        </w:rPr>
        <w:t>Vitex</w:t>
      </w:r>
      <w:r w:rsidRPr="009158E6">
        <w:rPr>
          <w:rFonts w:ascii="Times New Roman" w:eastAsia="Calibri" w:hAnsi="Times New Roman" w:cs="Times New Roman"/>
          <w:color w:val="000000" w:themeColor="text1"/>
          <w:sz w:val="24"/>
          <w:szCs w:val="24"/>
        </w:rPr>
        <w:t> Species Grown in Tarai Region of Uttarakhand. </w:t>
      </w:r>
      <w:r w:rsidRPr="009158E6">
        <w:rPr>
          <w:rFonts w:ascii="Times New Roman" w:eastAsia="Calibri" w:hAnsi="Times New Roman" w:cs="Times New Roman"/>
          <w:i/>
          <w:iCs/>
          <w:color w:val="000000" w:themeColor="text1"/>
          <w:sz w:val="24"/>
          <w:szCs w:val="24"/>
        </w:rPr>
        <w:t>Antioxidants</w:t>
      </w:r>
      <w:r w:rsidRPr="009158E6">
        <w:rPr>
          <w:rFonts w:ascii="Times New Roman" w:eastAsia="Calibri" w:hAnsi="Times New Roman" w:cs="Times New Roman"/>
          <w:color w:val="000000" w:themeColor="text1"/>
          <w:sz w:val="24"/>
          <w:szCs w:val="24"/>
        </w:rPr>
        <w:t>, </w:t>
      </w:r>
      <w:r w:rsidRPr="009158E6">
        <w:rPr>
          <w:rFonts w:ascii="Times New Roman" w:eastAsia="Calibri" w:hAnsi="Times New Roman" w:cs="Times New Roman"/>
          <w:i/>
          <w:iCs/>
          <w:color w:val="000000" w:themeColor="text1"/>
          <w:sz w:val="24"/>
          <w:szCs w:val="24"/>
        </w:rPr>
        <w:t>11</w:t>
      </w:r>
      <w:r w:rsidRPr="009158E6">
        <w:rPr>
          <w:rFonts w:ascii="Times New Roman" w:eastAsia="Calibri" w:hAnsi="Times New Roman" w:cs="Times New Roman"/>
          <w:color w:val="000000" w:themeColor="text1"/>
          <w:sz w:val="24"/>
          <w:szCs w:val="24"/>
        </w:rPr>
        <w:t>(10), 1911.</w:t>
      </w:r>
    </w:p>
    <w:p w14:paraId="360B73B8" w14:textId="77777777" w:rsidR="009158E6" w:rsidRPr="009158E6" w:rsidRDefault="009158E6" w:rsidP="000B5579">
      <w:pPr>
        <w:ind w:left="720" w:hanging="720"/>
        <w:jc w:val="both"/>
        <w:rPr>
          <w:rFonts w:ascii="Times New Roman" w:eastAsia="Calibri" w:hAnsi="Times New Roman" w:cs="Times New Roman"/>
          <w:color w:val="000000" w:themeColor="text1"/>
          <w:sz w:val="24"/>
          <w:szCs w:val="24"/>
        </w:rPr>
      </w:pPr>
      <w:r w:rsidRPr="009158E6">
        <w:rPr>
          <w:rFonts w:ascii="Times New Roman" w:eastAsia="Calibri" w:hAnsi="Times New Roman" w:cs="Times New Roman"/>
          <w:color w:val="000000" w:themeColor="text1"/>
          <w:sz w:val="24"/>
          <w:szCs w:val="24"/>
        </w:rPr>
        <w:t xml:space="preserve">Kumari, R., Shakya, A.K., </w:t>
      </w:r>
      <w:proofErr w:type="spellStart"/>
      <w:r w:rsidRPr="009158E6">
        <w:rPr>
          <w:rFonts w:ascii="Times New Roman" w:eastAsia="Calibri" w:hAnsi="Times New Roman" w:cs="Times New Roman"/>
          <w:color w:val="000000" w:themeColor="text1"/>
          <w:sz w:val="24"/>
          <w:szCs w:val="24"/>
        </w:rPr>
        <w:t>Alamrizvi</w:t>
      </w:r>
      <w:proofErr w:type="spellEnd"/>
      <w:r w:rsidRPr="009158E6">
        <w:rPr>
          <w:rFonts w:ascii="Times New Roman" w:eastAsia="Calibri" w:hAnsi="Times New Roman" w:cs="Times New Roman"/>
          <w:color w:val="000000" w:themeColor="text1"/>
          <w:sz w:val="24"/>
          <w:szCs w:val="24"/>
        </w:rPr>
        <w:t>, M.M., &amp; Ram, D.S. (2024). Anticancer potential of Bioactive compounds from Moringa oleifera against PARK2 in oral cancer protein: In silico Approach: Anticancer potential of Bioactive compounds from Moringa oleifera. Journal of Ayurveda &amp; Holistic Medicine.</w:t>
      </w:r>
      <w:r w:rsidRPr="009158E6">
        <w:rPr>
          <w:rFonts w:ascii="Times New Roman" w:eastAsia="Calibri" w:hAnsi="Times New Roman" w:cs="Times New Roman"/>
          <w:i/>
          <w:iCs/>
          <w:color w:val="000000" w:themeColor="text1"/>
          <w:sz w:val="24"/>
          <w:szCs w:val="24"/>
        </w:rPr>
        <w:t xml:space="preserve"> </w:t>
      </w:r>
      <w:r w:rsidRPr="009158E6">
        <w:rPr>
          <w:rFonts w:ascii="Times New Roman" w:eastAsia="Calibri" w:hAnsi="Times New Roman" w:cs="Times New Roman"/>
          <w:color w:val="000000" w:themeColor="text1"/>
          <w:sz w:val="24"/>
          <w:szCs w:val="24"/>
        </w:rPr>
        <w:t>2(1).</w:t>
      </w:r>
    </w:p>
    <w:p w14:paraId="706334BB" w14:textId="77777777" w:rsidR="009158E6" w:rsidRPr="009158E6" w:rsidRDefault="009158E6" w:rsidP="003409E4">
      <w:pPr>
        <w:ind w:left="720" w:hanging="720"/>
        <w:jc w:val="both"/>
        <w:rPr>
          <w:rFonts w:ascii="Times New Roman" w:hAnsi="Times New Roman" w:cs="Times New Roman"/>
          <w:sz w:val="24"/>
          <w:szCs w:val="24"/>
        </w:rPr>
      </w:pPr>
      <w:proofErr w:type="spellStart"/>
      <w:r w:rsidRPr="009158E6">
        <w:rPr>
          <w:rFonts w:ascii="Times New Roman" w:hAnsi="Times New Roman" w:cs="Times New Roman"/>
          <w:sz w:val="24"/>
          <w:szCs w:val="24"/>
        </w:rPr>
        <w:t>Mamattah</w:t>
      </w:r>
      <w:proofErr w:type="spellEnd"/>
      <w:r w:rsidRPr="009158E6">
        <w:rPr>
          <w:rFonts w:ascii="Times New Roman" w:hAnsi="Times New Roman" w:cs="Times New Roman"/>
          <w:sz w:val="24"/>
          <w:szCs w:val="24"/>
        </w:rPr>
        <w:t xml:space="preserve">, K.M., Adomako, A.K., Mensah, C.N. &amp; </w:t>
      </w:r>
      <w:proofErr w:type="spellStart"/>
      <w:r w:rsidRPr="009158E6">
        <w:rPr>
          <w:rFonts w:ascii="Times New Roman" w:hAnsi="Times New Roman" w:cs="Times New Roman"/>
          <w:sz w:val="24"/>
          <w:szCs w:val="24"/>
        </w:rPr>
        <w:t>Borquaye</w:t>
      </w:r>
      <w:proofErr w:type="spellEnd"/>
      <w:r w:rsidRPr="009158E6">
        <w:rPr>
          <w:rFonts w:ascii="Times New Roman" w:hAnsi="Times New Roman" w:cs="Times New Roman"/>
          <w:sz w:val="24"/>
          <w:szCs w:val="24"/>
        </w:rPr>
        <w:t xml:space="preserve">, L.S. (2023). </w:t>
      </w:r>
      <w:proofErr w:type="gramStart"/>
      <w:r w:rsidRPr="009158E6">
        <w:rPr>
          <w:rFonts w:ascii="Times New Roman" w:hAnsi="Times New Roman" w:cs="Times New Roman"/>
          <w:sz w:val="24"/>
          <w:szCs w:val="24"/>
        </w:rPr>
        <w:t>“ Chemical</w:t>
      </w:r>
      <w:proofErr w:type="gramEnd"/>
      <w:r w:rsidRPr="009158E6">
        <w:rPr>
          <w:rFonts w:ascii="Times New Roman" w:hAnsi="Times New Roman" w:cs="Times New Roman"/>
          <w:sz w:val="24"/>
          <w:szCs w:val="24"/>
        </w:rPr>
        <w:t xml:space="preserve"> Characterization, Antioxidant, Antimicrobial, and Antibiofilm activities of Essential oils of Plumeria alba (Forgot-Me-Not)”. </w:t>
      </w:r>
      <w:r w:rsidRPr="009158E6">
        <w:rPr>
          <w:rFonts w:ascii="Times New Roman" w:hAnsi="Times New Roman" w:cs="Times New Roman"/>
          <w:i/>
          <w:iCs/>
          <w:sz w:val="24"/>
          <w:szCs w:val="24"/>
        </w:rPr>
        <w:t>Biochemistry research International.</w:t>
      </w:r>
      <w:r w:rsidRPr="009158E6">
        <w:rPr>
          <w:rFonts w:ascii="Times New Roman" w:hAnsi="Times New Roman" w:cs="Times New Roman"/>
          <w:sz w:val="24"/>
          <w:szCs w:val="24"/>
        </w:rPr>
        <w:t xml:space="preserve"> Article ID- 1040478. </w:t>
      </w:r>
    </w:p>
    <w:p w14:paraId="28EAD070" w14:textId="77777777" w:rsidR="009158E6" w:rsidRPr="009158E6" w:rsidRDefault="009158E6" w:rsidP="003409E4">
      <w:pPr>
        <w:ind w:left="720" w:hanging="720"/>
        <w:jc w:val="both"/>
        <w:rPr>
          <w:rFonts w:ascii="Times New Roman" w:eastAsia="Calibri" w:hAnsi="Times New Roman" w:cs="Times New Roman"/>
          <w:color w:val="000000" w:themeColor="text1"/>
          <w:sz w:val="24"/>
          <w:szCs w:val="24"/>
        </w:rPr>
      </w:pPr>
      <w:r w:rsidRPr="009158E6">
        <w:rPr>
          <w:rFonts w:ascii="Times New Roman" w:eastAsia="Calibri" w:hAnsi="Times New Roman" w:cs="Times New Roman"/>
          <w:color w:val="000000" w:themeColor="text1"/>
          <w:sz w:val="24"/>
          <w:szCs w:val="24"/>
        </w:rPr>
        <w:t xml:space="preserve">Manisha, B., </w:t>
      </w:r>
      <w:proofErr w:type="spellStart"/>
      <w:r w:rsidRPr="009158E6">
        <w:rPr>
          <w:rFonts w:ascii="Times New Roman" w:eastAsia="Calibri" w:hAnsi="Times New Roman" w:cs="Times New Roman"/>
          <w:color w:val="000000" w:themeColor="text1"/>
          <w:sz w:val="24"/>
          <w:szCs w:val="24"/>
        </w:rPr>
        <w:t>Ar</w:t>
      </w:r>
      <w:proofErr w:type="spellEnd"/>
      <w:r w:rsidRPr="009158E6">
        <w:rPr>
          <w:rFonts w:ascii="Times New Roman" w:eastAsia="Calibri" w:hAnsi="Times New Roman" w:cs="Times New Roman"/>
          <w:color w:val="000000" w:themeColor="text1"/>
          <w:sz w:val="24"/>
          <w:szCs w:val="24"/>
        </w:rPr>
        <w:t>, S., &amp; An, A. (2024). In-vitro anti-</w:t>
      </w:r>
      <w:proofErr w:type="spellStart"/>
      <w:r w:rsidRPr="009158E6">
        <w:rPr>
          <w:rFonts w:ascii="Times New Roman" w:eastAsia="Calibri" w:hAnsi="Times New Roman" w:cs="Times New Roman"/>
          <w:color w:val="000000" w:themeColor="text1"/>
          <w:sz w:val="24"/>
          <w:szCs w:val="24"/>
        </w:rPr>
        <w:t>inflammato</w:t>
      </w:r>
      <w:proofErr w:type="spellEnd"/>
      <w:r w:rsidRPr="009158E6">
        <w:rPr>
          <w:rFonts w:ascii="Times New Roman" w:eastAsia="Calibri" w:hAnsi="Times New Roman" w:cs="Times New Roman"/>
          <w:color w:val="000000" w:themeColor="text1"/>
          <w:sz w:val="24"/>
          <w:szCs w:val="24"/>
        </w:rPr>
        <w:t xml:space="preserve"> </w:t>
      </w:r>
      <w:proofErr w:type="spellStart"/>
      <w:r w:rsidRPr="009158E6">
        <w:rPr>
          <w:rFonts w:ascii="Times New Roman" w:eastAsia="Calibri" w:hAnsi="Times New Roman" w:cs="Times New Roman"/>
          <w:color w:val="000000" w:themeColor="text1"/>
          <w:sz w:val="24"/>
          <w:szCs w:val="24"/>
        </w:rPr>
        <w:t>ry</w:t>
      </w:r>
      <w:proofErr w:type="spellEnd"/>
      <w:r w:rsidRPr="009158E6">
        <w:rPr>
          <w:rFonts w:ascii="Times New Roman" w:eastAsia="Calibri" w:hAnsi="Times New Roman" w:cs="Times New Roman"/>
          <w:color w:val="000000" w:themeColor="text1"/>
          <w:sz w:val="24"/>
          <w:szCs w:val="24"/>
        </w:rPr>
        <w:t xml:space="preserve"> and antioxidant activity on flower of Plumeria rubra. ~ 49 ~ Journal of Medicinal Plants Studies, 12(5), 49–53. </w:t>
      </w:r>
      <w:hyperlink r:id="rId82" w:history="1">
        <w:r w:rsidRPr="009158E6">
          <w:rPr>
            <w:rStyle w:val="Hyperlink"/>
            <w:rFonts w:ascii="Times New Roman" w:eastAsia="Calibri" w:hAnsi="Times New Roman" w:cs="Times New Roman"/>
            <w:sz w:val="24"/>
            <w:szCs w:val="24"/>
          </w:rPr>
          <w:t>https://www.plantsjournal.com/archives/2024/vol12issue5/PartA/12-4-19-903.pdf</w:t>
        </w:r>
      </w:hyperlink>
    </w:p>
    <w:p w14:paraId="534B1EBF" w14:textId="77777777" w:rsidR="009158E6" w:rsidRPr="009158E6" w:rsidRDefault="009158E6" w:rsidP="003409E4">
      <w:pPr>
        <w:ind w:left="720" w:hanging="720"/>
        <w:jc w:val="both"/>
        <w:rPr>
          <w:rFonts w:ascii="Times New Roman" w:eastAsia="Calibri" w:hAnsi="Times New Roman" w:cs="Times New Roman"/>
          <w:color w:val="000000" w:themeColor="text1"/>
          <w:sz w:val="24"/>
          <w:szCs w:val="24"/>
        </w:rPr>
      </w:pPr>
      <w:proofErr w:type="spellStart"/>
      <w:r w:rsidRPr="009158E6">
        <w:rPr>
          <w:rFonts w:ascii="Times New Roman" w:eastAsia="Calibri" w:hAnsi="Times New Roman" w:cs="Times New Roman"/>
          <w:color w:val="000000" w:themeColor="text1"/>
          <w:sz w:val="24"/>
          <w:szCs w:val="24"/>
        </w:rPr>
        <w:lastRenderedPageBreak/>
        <w:t>Mawumenyo</w:t>
      </w:r>
      <w:proofErr w:type="spellEnd"/>
      <w:r w:rsidRPr="009158E6">
        <w:rPr>
          <w:rFonts w:ascii="Times New Roman" w:eastAsia="Calibri" w:hAnsi="Times New Roman" w:cs="Times New Roman"/>
          <w:color w:val="000000" w:themeColor="text1"/>
          <w:sz w:val="24"/>
          <w:szCs w:val="24"/>
        </w:rPr>
        <w:t xml:space="preserve">, M., Abigail </w:t>
      </w:r>
      <w:proofErr w:type="spellStart"/>
      <w:r w:rsidRPr="009158E6">
        <w:rPr>
          <w:rFonts w:ascii="Times New Roman" w:eastAsia="Calibri" w:hAnsi="Times New Roman" w:cs="Times New Roman"/>
          <w:color w:val="000000" w:themeColor="text1"/>
          <w:sz w:val="24"/>
          <w:szCs w:val="24"/>
        </w:rPr>
        <w:t>Kusiwaa</w:t>
      </w:r>
      <w:proofErr w:type="spellEnd"/>
      <w:r w:rsidRPr="009158E6">
        <w:rPr>
          <w:rFonts w:ascii="Times New Roman" w:eastAsia="Calibri" w:hAnsi="Times New Roman" w:cs="Times New Roman"/>
          <w:color w:val="000000" w:themeColor="text1"/>
          <w:sz w:val="24"/>
          <w:szCs w:val="24"/>
        </w:rPr>
        <w:t xml:space="preserve"> Adomako, Caleb </w:t>
      </w:r>
      <w:proofErr w:type="spellStart"/>
      <w:r w:rsidRPr="009158E6">
        <w:rPr>
          <w:rFonts w:ascii="Times New Roman" w:eastAsia="Calibri" w:hAnsi="Times New Roman" w:cs="Times New Roman"/>
          <w:color w:val="000000" w:themeColor="text1"/>
          <w:sz w:val="24"/>
          <w:szCs w:val="24"/>
        </w:rPr>
        <w:t>Nketia</w:t>
      </w:r>
      <w:proofErr w:type="spellEnd"/>
      <w:r w:rsidRPr="009158E6">
        <w:rPr>
          <w:rFonts w:ascii="Times New Roman" w:eastAsia="Calibri" w:hAnsi="Times New Roman" w:cs="Times New Roman"/>
          <w:color w:val="000000" w:themeColor="text1"/>
          <w:sz w:val="24"/>
          <w:szCs w:val="24"/>
        </w:rPr>
        <w:t xml:space="preserve"> Mensah, &amp; Lawrence Sheringham Borquaye. (2023). Chemical Characterization, Antioxidant, Antimicrobial, and Antibiofilm Activities of Essential Oils of Plumeria alba (Forget-Me-Not). Biochemistry Research International, 2023, 1–10. </w:t>
      </w:r>
      <w:hyperlink r:id="rId83" w:history="1">
        <w:r w:rsidRPr="009158E6">
          <w:rPr>
            <w:rStyle w:val="Hyperlink"/>
            <w:rFonts w:ascii="Times New Roman" w:eastAsia="Calibri" w:hAnsi="Times New Roman" w:cs="Times New Roman"/>
            <w:sz w:val="24"/>
            <w:szCs w:val="24"/>
          </w:rPr>
          <w:t>https://doi.org/10.1155/2023/1040478</w:t>
        </w:r>
      </w:hyperlink>
      <w:r w:rsidRPr="009158E6">
        <w:rPr>
          <w:rFonts w:ascii="Times New Roman" w:eastAsia="Calibri" w:hAnsi="Times New Roman" w:cs="Times New Roman"/>
          <w:color w:val="000000" w:themeColor="text1"/>
          <w:sz w:val="24"/>
          <w:szCs w:val="24"/>
        </w:rPr>
        <w:t>.</w:t>
      </w:r>
    </w:p>
    <w:p w14:paraId="03E758DC" w14:textId="77777777" w:rsidR="009158E6" w:rsidRPr="009158E6" w:rsidRDefault="009158E6" w:rsidP="003409E4">
      <w:pPr>
        <w:ind w:left="720" w:hanging="720"/>
        <w:jc w:val="both"/>
        <w:rPr>
          <w:rFonts w:ascii="Times New Roman" w:eastAsia="Calibri" w:hAnsi="Times New Roman" w:cs="Times New Roman"/>
          <w:color w:val="000000" w:themeColor="text1"/>
          <w:sz w:val="24"/>
          <w:szCs w:val="24"/>
        </w:rPr>
      </w:pPr>
      <w:r w:rsidRPr="009158E6">
        <w:rPr>
          <w:rFonts w:ascii="Times New Roman" w:eastAsia="Calibri" w:hAnsi="Times New Roman" w:cs="Times New Roman"/>
          <w:color w:val="000000" w:themeColor="text1"/>
          <w:sz w:val="24"/>
          <w:szCs w:val="24"/>
        </w:rPr>
        <w:t xml:space="preserve">Moller, A.C.; </w:t>
      </w:r>
      <w:proofErr w:type="spellStart"/>
      <w:r w:rsidRPr="009158E6">
        <w:rPr>
          <w:rFonts w:ascii="Times New Roman" w:eastAsia="Calibri" w:hAnsi="Times New Roman" w:cs="Times New Roman"/>
          <w:color w:val="000000" w:themeColor="text1"/>
          <w:sz w:val="24"/>
          <w:szCs w:val="24"/>
        </w:rPr>
        <w:t>Parpa</w:t>
      </w:r>
      <w:proofErr w:type="spellEnd"/>
      <w:r w:rsidRPr="009158E6">
        <w:rPr>
          <w:rFonts w:ascii="Times New Roman" w:eastAsia="Calibri" w:hAnsi="Times New Roman" w:cs="Times New Roman"/>
          <w:color w:val="000000" w:themeColor="text1"/>
          <w:sz w:val="24"/>
          <w:szCs w:val="24"/>
        </w:rPr>
        <w:t>, C.; Said, B.; Werner, E.; Flores, S.; Villena, J.; Madrid, A. Antioxidant and anti-proliferative activity of essential oil and main components from leaves of </w:t>
      </w:r>
      <w:proofErr w:type="spellStart"/>
      <w:r w:rsidRPr="009158E6">
        <w:rPr>
          <w:rFonts w:ascii="Times New Roman" w:eastAsia="Calibri" w:hAnsi="Times New Roman" w:cs="Times New Roman"/>
          <w:i/>
          <w:iCs/>
          <w:color w:val="000000" w:themeColor="text1"/>
          <w:sz w:val="24"/>
          <w:szCs w:val="24"/>
        </w:rPr>
        <w:t>Aloysia</w:t>
      </w:r>
      <w:proofErr w:type="spellEnd"/>
      <w:r w:rsidRPr="009158E6">
        <w:rPr>
          <w:rFonts w:ascii="Times New Roman" w:eastAsia="Calibri" w:hAnsi="Times New Roman" w:cs="Times New Roman"/>
          <w:i/>
          <w:iCs/>
          <w:color w:val="000000" w:themeColor="text1"/>
          <w:sz w:val="24"/>
          <w:szCs w:val="24"/>
        </w:rPr>
        <w:t xml:space="preserve"> </w:t>
      </w:r>
      <w:proofErr w:type="spellStart"/>
      <w:r w:rsidRPr="009158E6">
        <w:rPr>
          <w:rFonts w:ascii="Times New Roman" w:eastAsia="Calibri" w:hAnsi="Times New Roman" w:cs="Times New Roman"/>
          <w:i/>
          <w:iCs/>
          <w:color w:val="000000" w:themeColor="text1"/>
          <w:sz w:val="24"/>
          <w:szCs w:val="24"/>
        </w:rPr>
        <w:t>polystachya</w:t>
      </w:r>
      <w:proofErr w:type="spellEnd"/>
      <w:r w:rsidRPr="009158E6">
        <w:rPr>
          <w:rFonts w:ascii="Times New Roman" w:eastAsia="Calibri" w:hAnsi="Times New Roman" w:cs="Times New Roman"/>
          <w:color w:val="000000" w:themeColor="text1"/>
          <w:sz w:val="24"/>
          <w:szCs w:val="24"/>
        </w:rPr>
        <w:t> harvested in Central Chile. </w:t>
      </w:r>
      <w:r w:rsidRPr="009158E6">
        <w:rPr>
          <w:rFonts w:ascii="Times New Roman" w:eastAsia="Calibri" w:hAnsi="Times New Roman" w:cs="Times New Roman"/>
          <w:i/>
          <w:iCs/>
          <w:color w:val="000000" w:themeColor="text1"/>
          <w:sz w:val="24"/>
          <w:szCs w:val="24"/>
        </w:rPr>
        <w:t>Molecules</w:t>
      </w:r>
      <w:r w:rsidRPr="009158E6">
        <w:rPr>
          <w:rFonts w:ascii="Times New Roman" w:eastAsia="Calibri" w:hAnsi="Times New Roman" w:cs="Times New Roman"/>
          <w:color w:val="000000" w:themeColor="text1"/>
          <w:sz w:val="24"/>
          <w:szCs w:val="24"/>
        </w:rPr>
        <w:t> </w:t>
      </w:r>
      <w:r w:rsidRPr="009158E6">
        <w:rPr>
          <w:rFonts w:ascii="Times New Roman" w:eastAsia="Calibri" w:hAnsi="Times New Roman" w:cs="Times New Roman"/>
          <w:b/>
          <w:bCs/>
          <w:color w:val="000000" w:themeColor="text1"/>
          <w:sz w:val="24"/>
          <w:szCs w:val="24"/>
        </w:rPr>
        <w:t>2021</w:t>
      </w:r>
      <w:r w:rsidRPr="009158E6">
        <w:rPr>
          <w:rFonts w:ascii="Times New Roman" w:eastAsia="Calibri" w:hAnsi="Times New Roman" w:cs="Times New Roman"/>
          <w:color w:val="000000" w:themeColor="text1"/>
          <w:sz w:val="24"/>
          <w:szCs w:val="24"/>
        </w:rPr>
        <w:t>, </w:t>
      </w:r>
      <w:r w:rsidRPr="009158E6">
        <w:rPr>
          <w:rFonts w:ascii="Times New Roman" w:eastAsia="Calibri" w:hAnsi="Times New Roman" w:cs="Times New Roman"/>
          <w:i/>
          <w:iCs/>
          <w:color w:val="000000" w:themeColor="text1"/>
          <w:sz w:val="24"/>
          <w:szCs w:val="24"/>
        </w:rPr>
        <w:t>26</w:t>
      </w:r>
      <w:r w:rsidRPr="009158E6">
        <w:rPr>
          <w:rFonts w:ascii="Times New Roman" w:eastAsia="Calibri" w:hAnsi="Times New Roman" w:cs="Times New Roman"/>
          <w:color w:val="000000" w:themeColor="text1"/>
          <w:sz w:val="24"/>
          <w:szCs w:val="24"/>
        </w:rPr>
        <w:t>, 131. </w:t>
      </w:r>
    </w:p>
    <w:p w14:paraId="5D48B0BC" w14:textId="77777777" w:rsidR="009158E6" w:rsidRPr="009158E6" w:rsidRDefault="009158E6" w:rsidP="003409E4">
      <w:pPr>
        <w:ind w:left="720" w:hanging="720"/>
        <w:jc w:val="both"/>
        <w:rPr>
          <w:rFonts w:ascii="Times New Roman" w:hAnsi="Times New Roman" w:cs="Times New Roman"/>
          <w:sz w:val="24"/>
          <w:szCs w:val="24"/>
        </w:rPr>
      </w:pPr>
      <w:proofErr w:type="spellStart"/>
      <w:proofErr w:type="gramStart"/>
      <w:r w:rsidRPr="009158E6">
        <w:rPr>
          <w:rFonts w:ascii="Times New Roman" w:hAnsi="Times New Roman" w:cs="Times New Roman"/>
          <w:sz w:val="24"/>
          <w:szCs w:val="24"/>
        </w:rPr>
        <w:t>Ooyedikachi,V.B</w:t>
      </w:r>
      <w:proofErr w:type="spellEnd"/>
      <w:r w:rsidRPr="009158E6">
        <w:rPr>
          <w:rFonts w:ascii="Times New Roman" w:hAnsi="Times New Roman" w:cs="Times New Roman"/>
          <w:sz w:val="24"/>
          <w:szCs w:val="24"/>
        </w:rPr>
        <w:t>.</w:t>
      </w:r>
      <w:proofErr w:type="gramEnd"/>
      <w:r w:rsidRPr="009158E6">
        <w:rPr>
          <w:rFonts w:ascii="Times New Roman" w:hAnsi="Times New Roman" w:cs="Times New Roman"/>
          <w:sz w:val="24"/>
          <w:szCs w:val="24"/>
        </w:rPr>
        <w:t xml:space="preserve">, </w:t>
      </w:r>
      <w:proofErr w:type="spellStart"/>
      <w:r w:rsidRPr="009158E6">
        <w:rPr>
          <w:rFonts w:ascii="Times New Roman" w:hAnsi="Times New Roman" w:cs="Times New Roman"/>
          <w:sz w:val="24"/>
          <w:szCs w:val="24"/>
        </w:rPr>
        <w:t>Awah,F.M</w:t>
      </w:r>
      <w:proofErr w:type="spellEnd"/>
      <w:r w:rsidRPr="009158E6">
        <w:rPr>
          <w:rFonts w:ascii="Times New Roman" w:hAnsi="Times New Roman" w:cs="Times New Roman"/>
          <w:sz w:val="24"/>
          <w:szCs w:val="24"/>
        </w:rPr>
        <w:t xml:space="preserve">., </w:t>
      </w:r>
      <w:proofErr w:type="spellStart"/>
      <w:r w:rsidRPr="009158E6">
        <w:rPr>
          <w:rFonts w:ascii="Times New Roman" w:hAnsi="Times New Roman" w:cs="Times New Roman"/>
          <w:sz w:val="24"/>
          <w:szCs w:val="24"/>
        </w:rPr>
        <w:t>Chukwv</w:t>
      </w:r>
      <w:proofErr w:type="spellEnd"/>
      <w:r w:rsidRPr="009158E6">
        <w:rPr>
          <w:rFonts w:ascii="Times New Roman" w:hAnsi="Times New Roman" w:cs="Times New Roman"/>
          <w:sz w:val="24"/>
          <w:szCs w:val="24"/>
        </w:rPr>
        <w:t xml:space="preserve">, C.N. &amp; </w:t>
      </w:r>
      <w:proofErr w:type="spellStart"/>
      <w:r w:rsidRPr="009158E6">
        <w:rPr>
          <w:rFonts w:ascii="Times New Roman" w:hAnsi="Times New Roman" w:cs="Times New Roman"/>
          <w:sz w:val="24"/>
          <w:szCs w:val="24"/>
        </w:rPr>
        <w:t>Ejiofor,E</w:t>
      </w:r>
      <w:proofErr w:type="spellEnd"/>
      <w:r w:rsidRPr="009158E6">
        <w:rPr>
          <w:rFonts w:ascii="Times New Roman" w:hAnsi="Times New Roman" w:cs="Times New Roman"/>
          <w:sz w:val="24"/>
          <w:szCs w:val="24"/>
        </w:rPr>
        <w:t>. (2021). “</w:t>
      </w:r>
      <w:proofErr w:type="spellStart"/>
      <w:r w:rsidRPr="009158E6">
        <w:rPr>
          <w:rFonts w:ascii="Times New Roman" w:hAnsi="Times New Roman" w:cs="Times New Roman"/>
          <w:sz w:val="24"/>
          <w:szCs w:val="24"/>
        </w:rPr>
        <w:t>Essentialoil</w:t>
      </w:r>
      <w:proofErr w:type="spellEnd"/>
      <w:r w:rsidRPr="009158E6">
        <w:rPr>
          <w:rFonts w:ascii="Times New Roman" w:hAnsi="Times New Roman" w:cs="Times New Roman"/>
          <w:sz w:val="24"/>
          <w:szCs w:val="24"/>
        </w:rPr>
        <w:t xml:space="preserve"> of Cymbopogon Citrates grown in Umuahia: A viable candidate for Anti-inflammatory and antioxidant therapy”. </w:t>
      </w:r>
      <w:r w:rsidRPr="009158E6">
        <w:rPr>
          <w:rFonts w:ascii="Times New Roman" w:hAnsi="Times New Roman" w:cs="Times New Roman"/>
          <w:i/>
          <w:iCs/>
          <w:sz w:val="24"/>
          <w:szCs w:val="24"/>
        </w:rPr>
        <w:t>Food Technology.</w:t>
      </w:r>
      <w:r w:rsidRPr="009158E6">
        <w:rPr>
          <w:rFonts w:ascii="Times New Roman" w:hAnsi="Times New Roman" w:cs="Times New Roman"/>
          <w:sz w:val="24"/>
          <w:szCs w:val="24"/>
        </w:rPr>
        <w:t xml:space="preserve"> Vol. </w:t>
      </w:r>
      <w:proofErr w:type="gramStart"/>
      <w:r w:rsidRPr="009158E6">
        <w:rPr>
          <w:rFonts w:ascii="Times New Roman" w:hAnsi="Times New Roman" w:cs="Times New Roman"/>
          <w:sz w:val="24"/>
          <w:szCs w:val="24"/>
        </w:rPr>
        <w:t>XXV(</w:t>
      </w:r>
      <w:proofErr w:type="gramEnd"/>
      <w:r w:rsidRPr="009158E6">
        <w:rPr>
          <w:rFonts w:ascii="Times New Roman" w:hAnsi="Times New Roman" w:cs="Times New Roman"/>
          <w:sz w:val="24"/>
          <w:szCs w:val="24"/>
        </w:rPr>
        <w:t>1).</w:t>
      </w:r>
    </w:p>
    <w:p w14:paraId="48B0FAB5" w14:textId="069F64E5" w:rsidR="009158E6" w:rsidRPr="009158E6" w:rsidRDefault="009158E6" w:rsidP="00AF208E">
      <w:pPr>
        <w:ind w:left="720" w:hanging="720"/>
        <w:jc w:val="both"/>
        <w:rPr>
          <w:rFonts w:ascii="Times New Roman" w:eastAsia="Calibri" w:hAnsi="Times New Roman" w:cs="Times New Roman"/>
          <w:color w:val="000000" w:themeColor="text1"/>
          <w:sz w:val="24"/>
          <w:szCs w:val="24"/>
          <w:lang w:val="it-IT"/>
        </w:rPr>
      </w:pPr>
      <w:proofErr w:type="spellStart"/>
      <w:r w:rsidRPr="009158E6">
        <w:rPr>
          <w:rFonts w:ascii="Times New Roman" w:eastAsia="Calibri" w:hAnsi="Times New Roman" w:cs="Times New Roman"/>
          <w:color w:val="000000" w:themeColor="text1"/>
          <w:sz w:val="24"/>
          <w:szCs w:val="24"/>
        </w:rPr>
        <w:t>Peana</w:t>
      </w:r>
      <w:proofErr w:type="spellEnd"/>
      <w:r w:rsidRPr="009158E6">
        <w:rPr>
          <w:rFonts w:ascii="Times New Roman" w:eastAsia="Calibri" w:hAnsi="Times New Roman" w:cs="Times New Roman"/>
          <w:color w:val="000000" w:themeColor="text1"/>
          <w:sz w:val="24"/>
          <w:szCs w:val="24"/>
        </w:rPr>
        <w:t xml:space="preserve">, A. T., D’Aquila, P. S., Panin, F., Serra, G., </w:t>
      </w:r>
      <w:proofErr w:type="spellStart"/>
      <w:r w:rsidRPr="009158E6">
        <w:rPr>
          <w:rFonts w:ascii="Times New Roman" w:eastAsia="Calibri" w:hAnsi="Times New Roman" w:cs="Times New Roman"/>
          <w:color w:val="000000" w:themeColor="text1"/>
          <w:sz w:val="24"/>
          <w:szCs w:val="24"/>
        </w:rPr>
        <w:t>Pippia</w:t>
      </w:r>
      <w:proofErr w:type="spellEnd"/>
      <w:r w:rsidRPr="009158E6">
        <w:rPr>
          <w:rFonts w:ascii="Times New Roman" w:eastAsia="Calibri" w:hAnsi="Times New Roman" w:cs="Times New Roman"/>
          <w:color w:val="000000" w:themeColor="text1"/>
          <w:sz w:val="24"/>
          <w:szCs w:val="24"/>
        </w:rPr>
        <w:t xml:space="preserve">, P., &amp; Moretti, M. D. L. (2002). Anti-inflammatory activity of linalool and linalyl acetate constituents of essential oils. </w:t>
      </w:r>
      <w:r w:rsidRPr="009158E6">
        <w:rPr>
          <w:rFonts w:ascii="Times New Roman" w:eastAsia="Calibri" w:hAnsi="Times New Roman" w:cs="Times New Roman"/>
          <w:color w:val="000000" w:themeColor="text1"/>
          <w:sz w:val="24"/>
          <w:szCs w:val="24"/>
          <w:lang w:val="it-IT"/>
        </w:rPr>
        <w:t xml:space="preserve">Phytomedicine, 9(8), 721–726. </w:t>
      </w:r>
      <w:hyperlink r:id="rId84" w:history="1">
        <w:r w:rsidRPr="00ED1CB0">
          <w:rPr>
            <w:rStyle w:val="Hyperlink"/>
            <w:rFonts w:ascii="Times New Roman" w:eastAsia="Calibri" w:hAnsi="Times New Roman" w:cs="Times New Roman"/>
            <w:sz w:val="24"/>
            <w:szCs w:val="24"/>
            <w:lang w:val="it-IT"/>
          </w:rPr>
          <w:t>https://doi.org/10.1078/094471102321621322</w:t>
        </w:r>
      </w:hyperlink>
    </w:p>
    <w:p w14:paraId="488EC67F" w14:textId="77777777" w:rsidR="009158E6" w:rsidRPr="009158E6" w:rsidRDefault="009158E6" w:rsidP="00AF208E">
      <w:pPr>
        <w:ind w:left="720" w:hanging="720"/>
        <w:jc w:val="both"/>
        <w:rPr>
          <w:rFonts w:ascii="Times New Roman" w:eastAsia="Calibri" w:hAnsi="Times New Roman" w:cs="Times New Roman"/>
          <w:color w:val="000000" w:themeColor="text1"/>
          <w:sz w:val="24"/>
          <w:szCs w:val="24"/>
        </w:rPr>
      </w:pPr>
      <w:r w:rsidRPr="009158E6">
        <w:rPr>
          <w:rFonts w:ascii="Times New Roman" w:eastAsia="Calibri" w:hAnsi="Times New Roman" w:cs="Times New Roman"/>
          <w:color w:val="000000" w:themeColor="text1"/>
          <w:sz w:val="24"/>
          <w:szCs w:val="24"/>
          <w:lang w:val="it-IT"/>
        </w:rPr>
        <w:t xml:space="preserve">Rani, M., Kumari, R., Ram, S. &amp; Rizvi, M.M.A. (2024). </w:t>
      </w:r>
      <w:r w:rsidRPr="009158E6">
        <w:rPr>
          <w:rFonts w:ascii="Times New Roman" w:eastAsia="Calibri" w:hAnsi="Times New Roman" w:cs="Times New Roman"/>
          <w:color w:val="000000" w:themeColor="text1"/>
          <w:sz w:val="24"/>
          <w:szCs w:val="24"/>
        </w:rPr>
        <w:t xml:space="preserve">Anti-Neoplastic Activity of </w:t>
      </w:r>
      <w:proofErr w:type="spellStart"/>
      <w:r w:rsidRPr="009158E6">
        <w:rPr>
          <w:rFonts w:ascii="Times New Roman" w:eastAsia="Calibri" w:hAnsi="Times New Roman" w:cs="Times New Roman"/>
          <w:color w:val="000000" w:themeColor="text1"/>
          <w:sz w:val="24"/>
          <w:szCs w:val="24"/>
        </w:rPr>
        <w:t>Tetrahydrocurcumin</w:t>
      </w:r>
      <w:proofErr w:type="spellEnd"/>
      <w:r w:rsidRPr="009158E6">
        <w:rPr>
          <w:rFonts w:ascii="Times New Roman" w:eastAsia="Calibri" w:hAnsi="Times New Roman" w:cs="Times New Roman"/>
          <w:color w:val="000000" w:themeColor="text1"/>
          <w:sz w:val="24"/>
          <w:szCs w:val="24"/>
        </w:rPr>
        <w:t xml:space="preserve"> in Liver Cancer by Modulating FOXO1/Parkin Tumour Suppressor Genes through </w:t>
      </w:r>
      <w:r w:rsidRPr="009158E6">
        <w:rPr>
          <w:rFonts w:ascii="Times New Roman" w:eastAsia="Calibri" w:hAnsi="Times New Roman" w:cs="Times New Roman"/>
          <w:i/>
          <w:iCs/>
          <w:color w:val="000000" w:themeColor="text1"/>
          <w:sz w:val="24"/>
          <w:szCs w:val="24"/>
        </w:rPr>
        <w:t xml:space="preserve">In-Silico </w:t>
      </w:r>
      <w:proofErr w:type="spellStart"/>
      <w:r w:rsidRPr="009158E6">
        <w:rPr>
          <w:rFonts w:ascii="Times New Roman" w:eastAsia="Calibri" w:hAnsi="Times New Roman" w:cs="Times New Roman"/>
          <w:i/>
          <w:iCs/>
          <w:color w:val="000000" w:themeColor="text1"/>
          <w:sz w:val="24"/>
          <w:szCs w:val="24"/>
        </w:rPr>
        <w:t>Iand</w:t>
      </w:r>
      <w:proofErr w:type="spellEnd"/>
      <w:r w:rsidRPr="009158E6">
        <w:rPr>
          <w:rFonts w:ascii="Times New Roman" w:eastAsia="Calibri" w:hAnsi="Times New Roman" w:cs="Times New Roman"/>
          <w:i/>
          <w:iCs/>
          <w:color w:val="000000" w:themeColor="text1"/>
          <w:sz w:val="24"/>
          <w:szCs w:val="24"/>
        </w:rPr>
        <w:t xml:space="preserve"> In-Vitro </w:t>
      </w:r>
      <w:r w:rsidRPr="009158E6">
        <w:rPr>
          <w:rFonts w:ascii="Times New Roman" w:eastAsia="Calibri" w:hAnsi="Times New Roman" w:cs="Times New Roman"/>
          <w:color w:val="000000" w:themeColor="text1"/>
          <w:sz w:val="24"/>
          <w:szCs w:val="24"/>
        </w:rPr>
        <w:t>Approaches. Clinical Oncology Case Report. 7(7): 359.</w:t>
      </w:r>
    </w:p>
    <w:p w14:paraId="2861E0B0" w14:textId="71426FFF" w:rsidR="009158E6" w:rsidRPr="009158E6" w:rsidRDefault="009158E6" w:rsidP="00AF208E">
      <w:pPr>
        <w:ind w:left="720" w:hanging="720"/>
        <w:jc w:val="both"/>
        <w:rPr>
          <w:rFonts w:ascii="Times New Roman" w:eastAsia="Calibri" w:hAnsi="Times New Roman" w:cs="Times New Roman"/>
          <w:color w:val="000000" w:themeColor="text1"/>
          <w:sz w:val="24"/>
          <w:szCs w:val="24"/>
        </w:rPr>
      </w:pPr>
      <w:r w:rsidRPr="009158E6">
        <w:rPr>
          <w:rFonts w:ascii="Times New Roman" w:eastAsia="Calibri" w:hAnsi="Times New Roman" w:cs="Times New Roman"/>
          <w:color w:val="000000" w:themeColor="text1"/>
          <w:sz w:val="24"/>
          <w:szCs w:val="24"/>
        </w:rPr>
        <w:t xml:space="preserve">Riley, B.E., Lougheed, J.C., Callaway, K., Velasquez, M., Brecht, E., Nguyen, L., Shaler, T., Walker, D., Yang, Y., </w:t>
      </w:r>
      <w:proofErr w:type="spellStart"/>
      <w:r w:rsidRPr="009158E6">
        <w:rPr>
          <w:rFonts w:ascii="Times New Roman" w:eastAsia="Calibri" w:hAnsi="Times New Roman" w:cs="Times New Roman"/>
          <w:color w:val="000000" w:themeColor="text1"/>
          <w:sz w:val="24"/>
          <w:szCs w:val="24"/>
        </w:rPr>
        <w:t>Regnstrom</w:t>
      </w:r>
      <w:proofErr w:type="spellEnd"/>
      <w:r w:rsidRPr="009158E6">
        <w:rPr>
          <w:rFonts w:ascii="Times New Roman" w:eastAsia="Calibri" w:hAnsi="Times New Roman" w:cs="Times New Roman"/>
          <w:color w:val="000000" w:themeColor="text1"/>
          <w:sz w:val="24"/>
          <w:szCs w:val="24"/>
        </w:rPr>
        <w:t>, K., Diep, L., Zhang, Z., Chiou, S., Bova, M., Artis, D.R., Yao, N., Baker, J., Yednock, T., &amp; Johnston, J.A. (2013). Structure and function of Parkin E3 ubiquitin ligase reveals aspects of RING and HECT ligases. Nature Communications.4: 1982.</w:t>
      </w:r>
    </w:p>
    <w:p w14:paraId="4DF57EA7" w14:textId="77777777" w:rsidR="009158E6" w:rsidRPr="009158E6" w:rsidRDefault="009158E6" w:rsidP="00AF208E">
      <w:pPr>
        <w:ind w:left="720" w:hanging="720"/>
        <w:jc w:val="both"/>
        <w:rPr>
          <w:rFonts w:ascii="Times New Roman" w:eastAsia="Calibri" w:hAnsi="Times New Roman" w:cs="Times New Roman"/>
          <w:color w:val="000000" w:themeColor="text1"/>
          <w:sz w:val="24"/>
          <w:szCs w:val="24"/>
        </w:rPr>
      </w:pPr>
      <w:r w:rsidRPr="009158E6">
        <w:rPr>
          <w:rFonts w:ascii="Times New Roman" w:eastAsia="Calibri" w:hAnsi="Times New Roman" w:cs="Times New Roman"/>
          <w:color w:val="000000" w:themeColor="text1"/>
          <w:sz w:val="24"/>
          <w:szCs w:val="24"/>
        </w:rPr>
        <w:t xml:space="preserve">Ruberto, G. and Baratta, M.T. (2000) Antioxidant Activity of Selected Essential Oil Components in Two Lipid Model Systems. Food Chemistry, 69, 167-174. </w:t>
      </w:r>
      <w:hyperlink r:id="rId85" w:history="1">
        <w:r w:rsidRPr="009158E6">
          <w:rPr>
            <w:rStyle w:val="Hyperlink"/>
            <w:rFonts w:ascii="Times New Roman" w:eastAsia="Calibri" w:hAnsi="Times New Roman" w:cs="Times New Roman"/>
            <w:sz w:val="24"/>
            <w:szCs w:val="24"/>
          </w:rPr>
          <w:t>http://dx.doi.org/10.1016/S0308-8146(99)00247-2</w:t>
        </w:r>
      </w:hyperlink>
    </w:p>
    <w:p w14:paraId="5E08A7C7" w14:textId="77777777" w:rsidR="009158E6" w:rsidRPr="009158E6" w:rsidRDefault="009158E6" w:rsidP="00AF208E">
      <w:pPr>
        <w:ind w:left="720" w:hanging="720"/>
        <w:jc w:val="both"/>
        <w:rPr>
          <w:rFonts w:ascii="Times New Roman" w:hAnsi="Times New Roman" w:cs="Times New Roman"/>
          <w:sz w:val="24"/>
          <w:szCs w:val="24"/>
        </w:rPr>
      </w:pPr>
      <w:proofErr w:type="spellStart"/>
      <w:proofErr w:type="gramStart"/>
      <w:r w:rsidRPr="009158E6">
        <w:rPr>
          <w:rFonts w:ascii="Times New Roman" w:hAnsi="Times New Roman" w:cs="Times New Roman"/>
          <w:sz w:val="24"/>
          <w:szCs w:val="24"/>
        </w:rPr>
        <w:t>Sahoo,A</w:t>
      </w:r>
      <w:proofErr w:type="spellEnd"/>
      <w:r w:rsidRPr="009158E6">
        <w:rPr>
          <w:rFonts w:ascii="Times New Roman" w:hAnsi="Times New Roman" w:cs="Times New Roman"/>
          <w:sz w:val="24"/>
          <w:szCs w:val="24"/>
        </w:rPr>
        <w:t>.</w:t>
      </w:r>
      <w:proofErr w:type="gramEnd"/>
      <w:r w:rsidRPr="009158E6">
        <w:rPr>
          <w:rFonts w:ascii="Times New Roman" w:hAnsi="Times New Roman" w:cs="Times New Roman"/>
          <w:sz w:val="24"/>
          <w:szCs w:val="24"/>
        </w:rPr>
        <w:t xml:space="preserve">, </w:t>
      </w:r>
      <w:proofErr w:type="spellStart"/>
      <w:r w:rsidRPr="009158E6">
        <w:rPr>
          <w:rFonts w:ascii="Times New Roman" w:hAnsi="Times New Roman" w:cs="Times New Roman"/>
          <w:sz w:val="24"/>
          <w:szCs w:val="24"/>
        </w:rPr>
        <w:t>Das,B</w:t>
      </w:r>
      <w:proofErr w:type="spellEnd"/>
      <w:r w:rsidRPr="009158E6">
        <w:rPr>
          <w:rFonts w:ascii="Times New Roman" w:hAnsi="Times New Roman" w:cs="Times New Roman"/>
          <w:sz w:val="24"/>
          <w:szCs w:val="24"/>
        </w:rPr>
        <w:t xml:space="preserve">., </w:t>
      </w:r>
      <w:proofErr w:type="spellStart"/>
      <w:r w:rsidRPr="009158E6">
        <w:rPr>
          <w:rFonts w:ascii="Times New Roman" w:hAnsi="Times New Roman" w:cs="Times New Roman"/>
          <w:sz w:val="24"/>
          <w:szCs w:val="24"/>
        </w:rPr>
        <w:t>Jena,S</w:t>
      </w:r>
      <w:proofErr w:type="spellEnd"/>
      <w:r w:rsidRPr="009158E6">
        <w:rPr>
          <w:rFonts w:ascii="Times New Roman" w:hAnsi="Times New Roman" w:cs="Times New Roman"/>
          <w:sz w:val="24"/>
          <w:szCs w:val="24"/>
        </w:rPr>
        <w:t>., Roy,A.,</w:t>
      </w:r>
      <w:proofErr w:type="spellStart"/>
      <w:r w:rsidRPr="009158E6">
        <w:rPr>
          <w:rFonts w:ascii="Times New Roman" w:hAnsi="Times New Roman" w:cs="Times New Roman"/>
          <w:sz w:val="24"/>
          <w:szCs w:val="24"/>
        </w:rPr>
        <w:t>Panda,P.C</w:t>
      </w:r>
      <w:proofErr w:type="spellEnd"/>
      <w:r w:rsidRPr="009158E6">
        <w:rPr>
          <w:rFonts w:ascii="Times New Roman" w:hAnsi="Times New Roman" w:cs="Times New Roman"/>
          <w:sz w:val="24"/>
          <w:szCs w:val="24"/>
        </w:rPr>
        <w:t xml:space="preserve">. &amp; </w:t>
      </w:r>
      <w:proofErr w:type="spellStart"/>
      <w:r w:rsidRPr="009158E6">
        <w:rPr>
          <w:rFonts w:ascii="Times New Roman" w:hAnsi="Times New Roman" w:cs="Times New Roman"/>
          <w:sz w:val="24"/>
          <w:szCs w:val="24"/>
        </w:rPr>
        <w:t>Nayak,S</w:t>
      </w:r>
      <w:proofErr w:type="spellEnd"/>
      <w:r w:rsidRPr="009158E6">
        <w:rPr>
          <w:rFonts w:ascii="Times New Roman" w:hAnsi="Times New Roman" w:cs="Times New Roman"/>
          <w:sz w:val="24"/>
          <w:szCs w:val="24"/>
        </w:rPr>
        <w:t xml:space="preserve">. (2021). “Phytochemical composition of Flower’s Essential oil of Plumeria alba Grown in India”. </w:t>
      </w:r>
      <w:r w:rsidRPr="009158E6">
        <w:rPr>
          <w:rFonts w:ascii="Times New Roman" w:hAnsi="Times New Roman" w:cs="Times New Roman"/>
          <w:i/>
          <w:iCs/>
          <w:sz w:val="24"/>
          <w:szCs w:val="24"/>
        </w:rPr>
        <w:t xml:space="preserve">Journal of Essential </w:t>
      </w:r>
      <w:proofErr w:type="gramStart"/>
      <w:r w:rsidRPr="009158E6">
        <w:rPr>
          <w:rFonts w:ascii="Times New Roman" w:hAnsi="Times New Roman" w:cs="Times New Roman"/>
          <w:i/>
          <w:iCs/>
          <w:sz w:val="24"/>
          <w:szCs w:val="24"/>
        </w:rPr>
        <w:t>oil Bearing</w:t>
      </w:r>
      <w:proofErr w:type="gramEnd"/>
      <w:r w:rsidRPr="009158E6">
        <w:rPr>
          <w:rFonts w:ascii="Times New Roman" w:hAnsi="Times New Roman" w:cs="Times New Roman"/>
          <w:i/>
          <w:iCs/>
          <w:sz w:val="24"/>
          <w:szCs w:val="24"/>
        </w:rPr>
        <w:t xml:space="preserve"> Plants”</w:t>
      </w:r>
      <w:r w:rsidRPr="009158E6">
        <w:rPr>
          <w:rFonts w:ascii="Times New Roman" w:hAnsi="Times New Roman" w:cs="Times New Roman"/>
          <w:sz w:val="24"/>
          <w:szCs w:val="24"/>
        </w:rPr>
        <w:t>. Vol. 24(4), pp-671-676.</w:t>
      </w:r>
    </w:p>
    <w:p w14:paraId="0D1978B4" w14:textId="2E0AA37F" w:rsidR="009158E6" w:rsidRPr="009158E6" w:rsidRDefault="009158E6" w:rsidP="00B33458">
      <w:pPr>
        <w:ind w:left="720" w:hanging="720"/>
        <w:jc w:val="both"/>
        <w:rPr>
          <w:rFonts w:ascii="Times New Roman" w:hAnsi="Times New Roman" w:cs="Times New Roman"/>
          <w:sz w:val="24"/>
          <w:szCs w:val="24"/>
        </w:rPr>
      </w:pPr>
      <w:r w:rsidRPr="009158E6">
        <w:rPr>
          <w:rFonts w:ascii="Times New Roman" w:hAnsi="Times New Roman" w:cs="Times New Roman"/>
          <w:sz w:val="24"/>
          <w:szCs w:val="24"/>
        </w:rPr>
        <w:t xml:space="preserve">Salar, S., Singh, M., Yadav, D. K., Kumar, V., Ekbbal, R., &amp; Kumar, S. (2025). Ethnopharmacological Insights on Plumeria </w:t>
      </w:r>
      <w:proofErr w:type="spellStart"/>
      <w:r w:rsidRPr="009158E6">
        <w:rPr>
          <w:rFonts w:ascii="Times New Roman" w:hAnsi="Times New Roman" w:cs="Times New Roman"/>
          <w:sz w:val="24"/>
          <w:szCs w:val="24"/>
        </w:rPr>
        <w:t>obtusa</w:t>
      </w:r>
      <w:proofErr w:type="spellEnd"/>
      <w:r w:rsidRPr="009158E6">
        <w:rPr>
          <w:rFonts w:ascii="Times New Roman" w:hAnsi="Times New Roman" w:cs="Times New Roman"/>
          <w:sz w:val="24"/>
          <w:szCs w:val="24"/>
        </w:rPr>
        <w:t xml:space="preserve"> L.: A Comprehensive Review of its Phytochemistry and Pharmacological Properties. </w:t>
      </w:r>
      <w:r w:rsidRPr="009158E6">
        <w:rPr>
          <w:rFonts w:ascii="Times New Roman" w:hAnsi="Times New Roman" w:cs="Times New Roman"/>
          <w:i/>
          <w:iCs/>
          <w:sz w:val="24"/>
          <w:szCs w:val="24"/>
        </w:rPr>
        <w:t>Current Bioactive Compounds</w:t>
      </w:r>
      <w:r w:rsidRPr="009158E6">
        <w:rPr>
          <w:rFonts w:ascii="Times New Roman" w:hAnsi="Times New Roman" w:cs="Times New Roman"/>
          <w:sz w:val="24"/>
          <w:szCs w:val="24"/>
        </w:rPr>
        <w:t xml:space="preserve">, </w:t>
      </w:r>
      <w:r w:rsidRPr="009158E6">
        <w:rPr>
          <w:rFonts w:ascii="Times New Roman" w:hAnsi="Times New Roman" w:cs="Times New Roman"/>
          <w:i/>
          <w:iCs/>
          <w:sz w:val="24"/>
          <w:szCs w:val="24"/>
        </w:rPr>
        <w:t>21</w:t>
      </w:r>
      <w:r w:rsidRPr="009158E6">
        <w:rPr>
          <w:rFonts w:ascii="Times New Roman" w:hAnsi="Times New Roman" w:cs="Times New Roman"/>
          <w:sz w:val="24"/>
          <w:szCs w:val="24"/>
        </w:rPr>
        <w:t xml:space="preserve">. </w:t>
      </w:r>
      <w:hyperlink r:id="rId86" w:history="1">
        <w:r w:rsidRPr="00ED1CB0">
          <w:rPr>
            <w:rStyle w:val="Hyperlink"/>
            <w:rFonts w:ascii="Times New Roman" w:hAnsi="Times New Roman" w:cs="Times New Roman"/>
            <w:sz w:val="24"/>
            <w:szCs w:val="24"/>
          </w:rPr>
          <w:t>https://doi.org/10.2174/0115734072350755250219104056</w:t>
        </w:r>
      </w:hyperlink>
    </w:p>
    <w:p w14:paraId="25384B16" w14:textId="18D77EC8" w:rsidR="009158E6" w:rsidRPr="009158E6" w:rsidRDefault="009158E6" w:rsidP="000B5579">
      <w:pPr>
        <w:ind w:left="720" w:hanging="720"/>
        <w:jc w:val="both"/>
        <w:rPr>
          <w:rFonts w:ascii="Times New Roman" w:hAnsi="Times New Roman" w:cs="Times New Roman"/>
          <w:sz w:val="24"/>
          <w:szCs w:val="24"/>
        </w:rPr>
      </w:pPr>
      <w:r w:rsidRPr="009158E6">
        <w:rPr>
          <w:rFonts w:ascii="Times New Roman" w:hAnsi="Times New Roman" w:cs="Times New Roman"/>
          <w:sz w:val="24"/>
          <w:szCs w:val="24"/>
        </w:rPr>
        <w:t xml:space="preserve">Sapna Salar, Sharma, P., </w:t>
      </w:r>
      <w:proofErr w:type="spellStart"/>
      <w:r w:rsidRPr="009158E6">
        <w:rPr>
          <w:rFonts w:ascii="Times New Roman" w:hAnsi="Times New Roman" w:cs="Times New Roman"/>
          <w:sz w:val="24"/>
          <w:szCs w:val="24"/>
        </w:rPr>
        <w:t>Hardarshan</w:t>
      </w:r>
      <w:proofErr w:type="spellEnd"/>
      <w:r w:rsidRPr="009158E6">
        <w:rPr>
          <w:rFonts w:ascii="Times New Roman" w:hAnsi="Times New Roman" w:cs="Times New Roman"/>
          <w:sz w:val="24"/>
          <w:szCs w:val="24"/>
        </w:rPr>
        <w:t xml:space="preserve"> Singh </w:t>
      </w:r>
      <w:proofErr w:type="spellStart"/>
      <w:r w:rsidRPr="009158E6">
        <w:rPr>
          <w:rFonts w:ascii="Times New Roman" w:hAnsi="Times New Roman" w:cs="Times New Roman"/>
          <w:sz w:val="24"/>
          <w:szCs w:val="24"/>
        </w:rPr>
        <w:t>Lamba</w:t>
      </w:r>
      <w:proofErr w:type="spellEnd"/>
      <w:r w:rsidRPr="009158E6">
        <w:rPr>
          <w:rFonts w:ascii="Times New Roman" w:hAnsi="Times New Roman" w:cs="Times New Roman"/>
          <w:sz w:val="24"/>
          <w:szCs w:val="24"/>
        </w:rPr>
        <w:t xml:space="preserve">, Sharma, J., &amp; Kaur, A. (2022). Exploration of antioxidant activity of Plumeria </w:t>
      </w:r>
      <w:proofErr w:type="spellStart"/>
      <w:r w:rsidRPr="009158E6">
        <w:rPr>
          <w:rFonts w:ascii="Times New Roman" w:hAnsi="Times New Roman" w:cs="Times New Roman"/>
          <w:sz w:val="24"/>
          <w:szCs w:val="24"/>
        </w:rPr>
        <w:t>obtusa</w:t>
      </w:r>
      <w:proofErr w:type="spellEnd"/>
      <w:r w:rsidRPr="009158E6">
        <w:rPr>
          <w:rFonts w:ascii="Times New Roman" w:hAnsi="Times New Roman" w:cs="Times New Roman"/>
          <w:sz w:val="24"/>
          <w:szCs w:val="24"/>
        </w:rPr>
        <w:t xml:space="preserve"> L. </w:t>
      </w:r>
      <w:r w:rsidRPr="009158E6">
        <w:rPr>
          <w:rFonts w:ascii="Times New Roman" w:hAnsi="Times New Roman" w:cs="Times New Roman"/>
          <w:i/>
          <w:iCs/>
          <w:sz w:val="24"/>
          <w:szCs w:val="24"/>
        </w:rPr>
        <w:t>Annals of Phytomedicine</w:t>
      </w:r>
      <w:r w:rsidRPr="009158E6">
        <w:rPr>
          <w:rFonts w:ascii="Times New Roman" w:hAnsi="Times New Roman" w:cs="Times New Roman"/>
          <w:sz w:val="24"/>
          <w:szCs w:val="24"/>
        </w:rPr>
        <w:t xml:space="preserve">, </w:t>
      </w:r>
      <w:r w:rsidRPr="009158E6">
        <w:rPr>
          <w:rFonts w:ascii="Times New Roman" w:hAnsi="Times New Roman" w:cs="Times New Roman"/>
          <w:i/>
          <w:iCs/>
          <w:sz w:val="24"/>
          <w:szCs w:val="24"/>
        </w:rPr>
        <w:t>11</w:t>
      </w:r>
      <w:r w:rsidRPr="009158E6">
        <w:rPr>
          <w:rFonts w:ascii="Times New Roman" w:hAnsi="Times New Roman" w:cs="Times New Roman"/>
          <w:sz w:val="24"/>
          <w:szCs w:val="24"/>
        </w:rPr>
        <w:t xml:space="preserve">(2). </w:t>
      </w:r>
      <w:hyperlink r:id="rId87" w:history="1">
        <w:r w:rsidRPr="00ED1CB0">
          <w:rPr>
            <w:rStyle w:val="Hyperlink"/>
            <w:rFonts w:ascii="Times New Roman" w:hAnsi="Times New Roman" w:cs="Times New Roman"/>
            <w:sz w:val="24"/>
            <w:szCs w:val="24"/>
          </w:rPr>
          <w:t>https://doi.org/10.54085/ap.2022.11.2.65</w:t>
        </w:r>
      </w:hyperlink>
    </w:p>
    <w:p w14:paraId="7BA55F95" w14:textId="0FC6DC0D" w:rsidR="009158E6" w:rsidRPr="009158E6" w:rsidRDefault="009158E6" w:rsidP="000B5579">
      <w:pPr>
        <w:ind w:left="720" w:hanging="720"/>
        <w:jc w:val="both"/>
        <w:rPr>
          <w:rFonts w:ascii="Times New Roman" w:hAnsi="Times New Roman" w:cs="Times New Roman"/>
          <w:sz w:val="24"/>
          <w:szCs w:val="24"/>
          <w:lang w:val="nl-NL"/>
        </w:rPr>
      </w:pPr>
      <w:r w:rsidRPr="009158E6">
        <w:rPr>
          <w:rFonts w:ascii="Times New Roman" w:hAnsi="Times New Roman" w:cs="Times New Roman"/>
          <w:sz w:val="24"/>
          <w:szCs w:val="24"/>
        </w:rPr>
        <w:lastRenderedPageBreak/>
        <w:t xml:space="preserve">Sharma, O.P. &amp; Bhatt, T.K. (2009). “DPPH antioxidant assay revisited”. </w:t>
      </w:r>
      <w:r w:rsidRPr="009158E6">
        <w:rPr>
          <w:rFonts w:ascii="Times New Roman" w:hAnsi="Times New Roman" w:cs="Times New Roman"/>
          <w:i/>
          <w:iCs/>
          <w:sz w:val="24"/>
          <w:szCs w:val="24"/>
        </w:rPr>
        <w:t>Food Chemistry.</w:t>
      </w:r>
      <w:r w:rsidRPr="009158E6">
        <w:rPr>
          <w:rFonts w:ascii="Times New Roman" w:hAnsi="Times New Roman" w:cs="Times New Roman"/>
          <w:sz w:val="24"/>
          <w:szCs w:val="24"/>
        </w:rPr>
        <w:t xml:space="preserve"> </w:t>
      </w:r>
      <w:r w:rsidRPr="009158E6">
        <w:rPr>
          <w:rFonts w:ascii="Times New Roman" w:hAnsi="Times New Roman" w:cs="Times New Roman"/>
          <w:sz w:val="24"/>
          <w:szCs w:val="24"/>
          <w:lang w:val="nl-NL"/>
        </w:rPr>
        <w:t>Vol- 1113(4), pp- 1202-1205.</w:t>
      </w:r>
    </w:p>
    <w:p w14:paraId="1250DA1B" w14:textId="5AF49DA9" w:rsidR="009158E6" w:rsidRPr="009158E6" w:rsidRDefault="009158E6" w:rsidP="000B5579">
      <w:pPr>
        <w:ind w:left="720" w:hanging="720"/>
        <w:jc w:val="both"/>
        <w:rPr>
          <w:rFonts w:ascii="Times New Roman" w:hAnsi="Times New Roman" w:cs="Times New Roman"/>
          <w:sz w:val="24"/>
          <w:szCs w:val="24"/>
          <w:lang w:val="it-IT"/>
        </w:rPr>
      </w:pPr>
      <w:r w:rsidRPr="008C418E">
        <w:rPr>
          <w:rFonts w:ascii="Times New Roman" w:hAnsi="Times New Roman" w:cs="Times New Roman"/>
          <w:sz w:val="24"/>
          <w:szCs w:val="24"/>
        </w:rPr>
        <w:t xml:space="preserve">Sheetal, </w:t>
      </w:r>
      <w:proofErr w:type="gramStart"/>
      <w:r w:rsidRPr="008C418E">
        <w:rPr>
          <w:rFonts w:ascii="Times New Roman" w:hAnsi="Times New Roman" w:cs="Times New Roman"/>
          <w:sz w:val="24"/>
          <w:szCs w:val="24"/>
        </w:rPr>
        <w:t>Sood,M.</w:t>
      </w:r>
      <w:proofErr w:type="gramEnd"/>
      <w:r w:rsidRPr="008C418E">
        <w:rPr>
          <w:rFonts w:ascii="Times New Roman" w:hAnsi="Times New Roman" w:cs="Times New Roman"/>
          <w:sz w:val="24"/>
          <w:szCs w:val="24"/>
        </w:rPr>
        <w:t>,</w:t>
      </w:r>
      <w:proofErr w:type="spellStart"/>
      <w:r w:rsidRPr="008C418E">
        <w:rPr>
          <w:rFonts w:ascii="Times New Roman" w:hAnsi="Times New Roman" w:cs="Times New Roman"/>
          <w:sz w:val="24"/>
          <w:szCs w:val="24"/>
        </w:rPr>
        <w:t>Julie,D.B</w:t>
      </w:r>
      <w:proofErr w:type="spellEnd"/>
      <w:r w:rsidRPr="008C418E">
        <w:rPr>
          <w:rFonts w:ascii="Times New Roman" w:hAnsi="Times New Roman" w:cs="Times New Roman"/>
          <w:sz w:val="24"/>
          <w:szCs w:val="24"/>
        </w:rPr>
        <w:t xml:space="preserve">. &amp; Ali, Z. (2023). </w:t>
      </w:r>
      <w:r w:rsidRPr="009158E6">
        <w:rPr>
          <w:rFonts w:ascii="Times New Roman" w:hAnsi="Times New Roman" w:cs="Times New Roman"/>
          <w:sz w:val="24"/>
          <w:szCs w:val="24"/>
        </w:rPr>
        <w:t xml:space="preserve">“Essential oils: A new perspective”. </w:t>
      </w:r>
      <w:r w:rsidRPr="009158E6">
        <w:rPr>
          <w:rFonts w:ascii="Times New Roman" w:hAnsi="Times New Roman" w:cs="Times New Roman"/>
          <w:i/>
          <w:iCs/>
          <w:sz w:val="24"/>
          <w:szCs w:val="24"/>
          <w:lang w:val="it-IT"/>
        </w:rPr>
        <w:t xml:space="preserve">Indian Former. </w:t>
      </w:r>
      <w:r w:rsidRPr="009158E6">
        <w:rPr>
          <w:rFonts w:ascii="Times New Roman" w:hAnsi="Times New Roman" w:cs="Times New Roman"/>
          <w:sz w:val="24"/>
          <w:szCs w:val="24"/>
          <w:lang w:val="it-IT"/>
        </w:rPr>
        <w:t>Vol-10(03), pp- 56-59.</w:t>
      </w:r>
    </w:p>
    <w:p w14:paraId="42CC04C4" w14:textId="77777777" w:rsidR="009158E6" w:rsidRPr="009158E6" w:rsidRDefault="009158E6" w:rsidP="000B5579">
      <w:pPr>
        <w:ind w:left="720" w:hanging="720"/>
        <w:jc w:val="both"/>
        <w:rPr>
          <w:rFonts w:ascii="Times New Roman" w:hAnsi="Times New Roman" w:cs="Times New Roman"/>
          <w:sz w:val="24"/>
          <w:szCs w:val="24"/>
        </w:rPr>
      </w:pPr>
      <w:r w:rsidRPr="009158E6">
        <w:rPr>
          <w:rFonts w:ascii="Times New Roman" w:hAnsi="Times New Roman" w:cs="Times New Roman"/>
          <w:sz w:val="24"/>
          <w:szCs w:val="24"/>
          <w:lang w:val="it-IT"/>
        </w:rPr>
        <w:t xml:space="preserve">Sura,J., Dwivedi,S., &amp; Dubey,R. (2016). </w:t>
      </w:r>
      <w:r w:rsidRPr="009158E6">
        <w:rPr>
          <w:rFonts w:ascii="Times New Roman" w:hAnsi="Times New Roman" w:cs="Times New Roman"/>
          <w:sz w:val="24"/>
          <w:szCs w:val="24"/>
        </w:rPr>
        <w:t xml:space="preserve">“Pharmacological, Phytochemical and Traditional uses of Plumeria Alba, An Indian Medicinal </w:t>
      </w:r>
      <w:proofErr w:type="spellStart"/>
      <w:r w:rsidRPr="009158E6">
        <w:rPr>
          <w:rFonts w:ascii="Times New Roman" w:hAnsi="Times New Roman" w:cs="Times New Roman"/>
          <w:sz w:val="24"/>
          <w:szCs w:val="24"/>
        </w:rPr>
        <w:t>Plant</w:t>
      </w:r>
      <w:proofErr w:type="gramStart"/>
      <w:r w:rsidRPr="009158E6">
        <w:rPr>
          <w:rFonts w:ascii="Times New Roman" w:hAnsi="Times New Roman" w:cs="Times New Roman"/>
          <w:sz w:val="24"/>
          <w:szCs w:val="24"/>
        </w:rPr>
        <w:t>”.</w:t>
      </w:r>
      <w:r w:rsidRPr="009158E6">
        <w:rPr>
          <w:rFonts w:ascii="Times New Roman" w:hAnsi="Times New Roman" w:cs="Times New Roman"/>
          <w:i/>
          <w:iCs/>
          <w:sz w:val="24"/>
          <w:szCs w:val="24"/>
        </w:rPr>
        <w:t>Journal</w:t>
      </w:r>
      <w:proofErr w:type="spellEnd"/>
      <w:proofErr w:type="gramEnd"/>
      <w:r w:rsidRPr="009158E6">
        <w:rPr>
          <w:rFonts w:ascii="Times New Roman" w:hAnsi="Times New Roman" w:cs="Times New Roman"/>
          <w:i/>
          <w:iCs/>
          <w:sz w:val="24"/>
          <w:szCs w:val="24"/>
        </w:rPr>
        <w:t xml:space="preserve"> of pharmaceutical and Biosciences.</w:t>
      </w:r>
      <w:r w:rsidRPr="009158E6">
        <w:rPr>
          <w:rFonts w:ascii="Times New Roman" w:hAnsi="Times New Roman" w:cs="Times New Roman"/>
          <w:sz w:val="24"/>
          <w:szCs w:val="24"/>
        </w:rPr>
        <w:t>Vol:1(1), pp-14-17.</w:t>
      </w:r>
    </w:p>
    <w:p w14:paraId="27DFAD92" w14:textId="77777777" w:rsidR="009158E6" w:rsidRPr="008C418E" w:rsidRDefault="009158E6" w:rsidP="000B5579">
      <w:pPr>
        <w:ind w:left="720" w:hanging="720"/>
        <w:jc w:val="both"/>
        <w:rPr>
          <w:rFonts w:ascii="Times New Roman" w:hAnsi="Times New Roman" w:cs="Times New Roman"/>
          <w:sz w:val="24"/>
          <w:szCs w:val="24"/>
          <w:lang w:val="it-IT"/>
        </w:rPr>
      </w:pPr>
      <w:r w:rsidRPr="009158E6">
        <w:rPr>
          <w:rFonts w:ascii="Times New Roman" w:hAnsi="Times New Roman" w:cs="Times New Roman"/>
          <w:sz w:val="24"/>
          <w:szCs w:val="24"/>
        </w:rPr>
        <w:t>Verdeguer, M., Sanchez-</w:t>
      </w:r>
      <w:proofErr w:type="spellStart"/>
      <w:r w:rsidRPr="009158E6">
        <w:rPr>
          <w:rFonts w:ascii="Times New Roman" w:hAnsi="Times New Roman" w:cs="Times New Roman"/>
          <w:sz w:val="24"/>
          <w:szCs w:val="24"/>
        </w:rPr>
        <w:t>Moreiras</w:t>
      </w:r>
      <w:proofErr w:type="spellEnd"/>
      <w:r w:rsidRPr="009158E6">
        <w:rPr>
          <w:rFonts w:ascii="Times New Roman" w:hAnsi="Times New Roman" w:cs="Times New Roman"/>
          <w:sz w:val="24"/>
          <w:szCs w:val="24"/>
        </w:rPr>
        <w:t xml:space="preserve">, A.M., &amp; </w:t>
      </w:r>
      <w:proofErr w:type="spellStart"/>
      <w:r w:rsidRPr="009158E6">
        <w:rPr>
          <w:rFonts w:ascii="Times New Roman" w:hAnsi="Times New Roman" w:cs="Times New Roman"/>
          <w:sz w:val="24"/>
          <w:szCs w:val="24"/>
        </w:rPr>
        <w:t>Araniti</w:t>
      </w:r>
      <w:proofErr w:type="spellEnd"/>
      <w:r w:rsidRPr="009158E6">
        <w:rPr>
          <w:rFonts w:ascii="Times New Roman" w:hAnsi="Times New Roman" w:cs="Times New Roman"/>
          <w:sz w:val="24"/>
          <w:szCs w:val="24"/>
        </w:rPr>
        <w:t xml:space="preserve">, F. (2020). “Phytotoxic Effects and Mechanism of Action of Essential Oils and Terpenoids”. </w:t>
      </w:r>
      <w:r w:rsidRPr="008C418E">
        <w:rPr>
          <w:rFonts w:ascii="Times New Roman" w:hAnsi="Times New Roman" w:cs="Times New Roman"/>
          <w:i/>
          <w:iCs/>
          <w:sz w:val="24"/>
          <w:szCs w:val="24"/>
          <w:lang w:val="it-IT"/>
        </w:rPr>
        <w:t>Plants (Basel, Switzerland),</w:t>
      </w:r>
      <w:r w:rsidRPr="008C418E">
        <w:rPr>
          <w:rFonts w:ascii="Times New Roman" w:hAnsi="Times New Roman" w:cs="Times New Roman"/>
          <w:sz w:val="24"/>
          <w:szCs w:val="24"/>
          <w:lang w:val="it-IT"/>
        </w:rPr>
        <w:t xml:space="preserve"> Vol-9(11), pp-1571. </w:t>
      </w:r>
    </w:p>
    <w:p w14:paraId="4B126FC3" w14:textId="77777777" w:rsidR="009158E6" w:rsidRPr="009158E6" w:rsidRDefault="009158E6" w:rsidP="000B5579">
      <w:pPr>
        <w:ind w:left="720" w:hanging="720"/>
        <w:jc w:val="both"/>
        <w:rPr>
          <w:rFonts w:ascii="Times New Roman" w:eastAsia="Calibri" w:hAnsi="Times New Roman" w:cs="Times New Roman"/>
          <w:color w:val="000000" w:themeColor="text1"/>
          <w:sz w:val="24"/>
          <w:szCs w:val="24"/>
        </w:rPr>
      </w:pPr>
      <w:r w:rsidRPr="009158E6">
        <w:rPr>
          <w:rFonts w:ascii="Times New Roman" w:eastAsia="Calibri" w:hAnsi="Times New Roman" w:cs="Times New Roman"/>
          <w:color w:val="000000" w:themeColor="text1"/>
          <w:sz w:val="24"/>
          <w:szCs w:val="24"/>
          <w:lang w:val="it-IT"/>
        </w:rPr>
        <w:t xml:space="preserve">Xiao, H., Gui, Y., Li, X., Dai, W., Feng, C., Li, G., &amp; Luo, J. (2024). </w:t>
      </w:r>
      <w:r w:rsidRPr="009158E6">
        <w:rPr>
          <w:rFonts w:ascii="Times New Roman" w:eastAsia="Calibri" w:hAnsi="Times New Roman" w:cs="Times New Roman"/>
          <w:color w:val="000000" w:themeColor="text1"/>
          <w:sz w:val="24"/>
          <w:szCs w:val="24"/>
        </w:rPr>
        <w:t xml:space="preserve">Explore on screening COX-2 inhibitors from the essential oil of Solanum </w:t>
      </w:r>
      <w:proofErr w:type="spellStart"/>
      <w:r w:rsidRPr="009158E6">
        <w:rPr>
          <w:rFonts w:ascii="Times New Roman" w:eastAsia="Calibri" w:hAnsi="Times New Roman" w:cs="Times New Roman"/>
          <w:color w:val="000000" w:themeColor="text1"/>
          <w:sz w:val="24"/>
          <w:szCs w:val="24"/>
        </w:rPr>
        <w:t>lyratum</w:t>
      </w:r>
      <w:proofErr w:type="spellEnd"/>
      <w:r w:rsidRPr="009158E6">
        <w:rPr>
          <w:rFonts w:ascii="Times New Roman" w:eastAsia="Calibri" w:hAnsi="Times New Roman" w:cs="Times New Roman"/>
          <w:color w:val="000000" w:themeColor="text1"/>
          <w:sz w:val="24"/>
          <w:szCs w:val="24"/>
        </w:rPr>
        <w:t xml:space="preserve"> </w:t>
      </w:r>
      <w:proofErr w:type="spellStart"/>
      <w:r w:rsidRPr="009158E6">
        <w:rPr>
          <w:rFonts w:ascii="Times New Roman" w:eastAsia="Calibri" w:hAnsi="Times New Roman" w:cs="Times New Roman"/>
          <w:color w:val="000000" w:themeColor="text1"/>
          <w:sz w:val="24"/>
          <w:szCs w:val="24"/>
        </w:rPr>
        <w:t>Thunb</w:t>
      </w:r>
      <w:proofErr w:type="spellEnd"/>
      <w:r w:rsidRPr="009158E6">
        <w:rPr>
          <w:rFonts w:ascii="Times New Roman" w:eastAsia="Calibri" w:hAnsi="Times New Roman" w:cs="Times New Roman"/>
          <w:color w:val="000000" w:themeColor="text1"/>
          <w:sz w:val="24"/>
          <w:szCs w:val="24"/>
        </w:rPr>
        <w:t xml:space="preserve">. by molecular docking and molecular dynamics simulation. </w:t>
      </w:r>
      <w:proofErr w:type="spellStart"/>
      <w:r w:rsidRPr="009158E6">
        <w:rPr>
          <w:rFonts w:ascii="Times New Roman" w:eastAsia="Calibri" w:hAnsi="Times New Roman" w:cs="Times New Roman"/>
          <w:color w:val="000000" w:themeColor="text1"/>
          <w:sz w:val="24"/>
          <w:szCs w:val="24"/>
        </w:rPr>
        <w:t>Heliyon</w:t>
      </w:r>
      <w:proofErr w:type="spellEnd"/>
      <w:r w:rsidRPr="009158E6">
        <w:rPr>
          <w:rFonts w:ascii="Times New Roman" w:eastAsia="Calibri" w:hAnsi="Times New Roman" w:cs="Times New Roman"/>
          <w:color w:val="000000" w:themeColor="text1"/>
          <w:sz w:val="24"/>
          <w:szCs w:val="24"/>
        </w:rPr>
        <w:t xml:space="preserve">, e37652–e37652. </w:t>
      </w:r>
      <w:hyperlink r:id="rId88" w:history="1">
        <w:r w:rsidRPr="009158E6">
          <w:rPr>
            <w:rStyle w:val="Hyperlink"/>
            <w:rFonts w:ascii="Times New Roman" w:eastAsia="Calibri" w:hAnsi="Times New Roman" w:cs="Times New Roman"/>
            <w:sz w:val="24"/>
            <w:szCs w:val="24"/>
          </w:rPr>
          <w:t>https://doi.org/10.1016/j.heliyon.2024.e37652</w:t>
        </w:r>
      </w:hyperlink>
    </w:p>
    <w:p w14:paraId="7F04D35F" w14:textId="77777777" w:rsidR="00A11CF9" w:rsidRPr="002850D7" w:rsidRDefault="00A11CF9" w:rsidP="003378D2">
      <w:pPr>
        <w:jc w:val="both"/>
        <w:rPr>
          <w:rFonts w:ascii="Times New Roman" w:hAnsi="Times New Roman" w:cs="Times New Roman"/>
          <w:sz w:val="24"/>
          <w:szCs w:val="24"/>
        </w:rPr>
      </w:pPr>
    </w:p>
    <w:sectPr w:rsidR="00A11CF9" w:rsidRPr="002850D7" w:rsidSect="00B0685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51178" w14:textId="77777777" w:rsidR="00DE6EFB" w:rsidRDefault="00DE6EFB" w:rsidP="00241D98">
      <w:pPr>
        <w:spacing w:after="0" w:line="240" w:lineRule="auto"/>
      </w:pPr>
      <w:r>
        <w:separator/>
      </w:r>
    </w:p>
  </w:endnote>
  <w:endnote w:type="continuationSeparator" w:id="0">
    <w:p w14:paraId="7E8410F8" w14:textId="77777777" w:rsidR="00DE6EFB" w:rsidRDefault="00DE6EFB" w:rsidP="00241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02B27" w14:textId="77777777" w:rsidR="00A756F5" w:rsidRDefault="00A756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663DB" w14:textId="77777777" w:rsidR="00A756F5" w:rsidRDefault="00A756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9A7EC" w14:textId="77777777" w:rsidR="00A756F5" w:rsidRDefault="00A756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CB876" w14:textId="77777777" w:rsidR="00DE6EFB" w:rsidRDefault="00DE6EFB" w:rsidP="00241D98">
      <w:pPr>
        <w:spacing w:after="0" w:line="240" w:lineRule="auto"/>
      </w:pPr>
      <w:r>
        <w:separator/>
      </w:r>
    </w:p>
  </w:footnote>
  <w:footnote w:type="continuationSeparator" w:id="0">
    <w:p w14:paraId="323FBCCF" w14:textId="77777777" w:rsidR="00DE6EFB" w:rsidRDefault="00DE6EFB" w:rsidP="00241D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D0C55" w14:textId="4430420F" w:rsidR="00A756F5" w:rsidRDefault="00A756F5">
    <w:pPr>
      <w:pStyle w:val="Header"/>
    </w:pPr>
    <w:r>
      <w:rPr>
        <w:noProof/>
      </w:rPr>
      <w:pict w14:anchorId="516FAC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65690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ED750" w14:textId="61BB36C6" w:rsidR="00A756F5" w:rsidRDefault="00A756F5">
    <w:pPr>
      <w:pStyle w:val="Header"/>
    </w:pPr>
    <w:r>
      <w:rPr>
        <w:noProof/>
      </w:rPr>
      <w:pict w14:anchorId="75F8B8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65690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C15F2" w14:textId="6BD65DAB" w:rsidR="00A756F5" w:rsidRDefault="00A756F5">
    <w:pPr>
      <w:pStyle w:val="Header"/>
    </w:pPr>
    <w:r>
      <w:rPr>
        <w:noProof/>
      </w:rPr>
      <w:pict w14:anchorId="2CBD0E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65690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212E"/>
    <w:multiLevelType w:val="hybridMultilevel"/>
    <w:tmpl w:val="FF3E77B0"/>
    <w:lvl w:ilvl="0" w:tplc="3F86443E">
      <w:start w:val="1"/>
      <w:numFmt w:val="decimal"/>
      <w:lvlText w:val="%1."/>
      <w:lvlJc w:val="left"/>
      <w:pPr>
        <w:ind w:left="720" w:hanging="360"/>
      </w:pPr>
      <w:rPr>
        <w:rFonts w:ascii="Times New Roman" w:eastAsiaTheme="minorHAnsi" w:hAnsi="Times New Roman" w:cs="Times New Roman" w:hint="default"/>
        <w:b/>
        <w:bCs/>
        <w:i w:val="0"/>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654CC2"/>
    <w:multiLevelType w:val="multilevel"/>
    <w:tmpl w:val="D90C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694271"/>
    <w:multiLevelType w:val="hybridMultilevel"/>
    <w:tmpl w:val="A79CA522"/>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902FD8"/>
    <w:multiLevelType w:val="hybridMultilevel"/>
    <w:tmpl w:val="113C9716"/>
    <w:lvl w:ilvl="0" w:tplc="F22E95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4C759A1"/>
    <w:multiLevelType w:val="hybridMultilevel"/>
    <w:tmpl w:val="4A5AE95E"/>
    <w:lvl w:ilvl="0" w:tplc="74042F0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0E16F40"/>
    <w:multiLevelType w:val="hybridMultilevel"/>
    <w:tmpl w:val="7A4E74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1EB3538"/>
    <w:multiLevelType w:val="hybridMultilevel"/>
    <w:tmpl w:val="073E29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7AE315F"/>
    <w:multiLevelType w:val="hybridMultilevel"/>
    <w:tmpl w:val="FD5C37EA"/>
    <w:lvl w:ilvl="0" w:tplc="3AB6A15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631701D"/>
    <w:multiLevelType w:val="hybridMultilevel"/>
    <w:tmpl w:val="5ADAC9F8"/>
    <w:lvl w:ilvl="0" w:tplc="EF5C39C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E052441"/>
    <w:multiLevelType w:val="multilevel"/>
    <w:tmpl w:val="1F521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10561B"/>
    <w:multiLevelType w:val="hybridMultilevel"/>
    <w:tmpl w:val="F4108E72"/>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57F147D"/>
    <w:multiLevelType w:val="hybridMultilevel"/>
    <w:tmpl w:val="103875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9D94D61"/>
    <w:multiLevelType w:val="multilevel"/>
    <w:tmpl w:val="6948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6"/>
  </w:num>
  <w:num w:numId="3">
    <w:abstractNumId w:val="1"/>
  </w:num>
  <w:num w:numId="4">
    <w:abstractNumId w:val="12"/>
  </w:num>
  <w:num w:numId="5">
    <w:abstractNumId w:val="5"/>
  </w:num>
  <w:num w:numId="6">
    <w:abstractNumId w:val="2"/>
  </w:num>
  <w:num w:numId="7">
    <w:abstractNumId w:val="10"/>
  </w:num>
  <w:num w:numId="8">
    <w:abstractNumId w:val="4"/>
  </w:num>
  <w:num w:numId="9">
    <w:abstractNumId w:val="8"/>
  </w:num>
  <w:num w:numId="10">
    <w:abstractNumId w:val="7"/>
  </w:num>
  <w:num w:numId="11">
    <w:abstractNumId w:val="3"/>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2B6E"/>
    <w:rsid w:val="00000E81"/>
    <w:rsid w:val="0000505E"/>
    <w:rsid w:val="00006147"/>
    <w:rsid w:val="00012392"/>
    <w:rsid w:val="00012815"/>
    <w:rsid w:val="00013609"/>
    <w:rsid w:val="00016C62"/>
    <w:rsid w:val="000325C9"/>
    <w:rsid w:val="0003334E"/>
    <w:rsid w:val="0003791E"/>
    <w:rsid w:val="00041E1E"/>
    <w:rsid w:val="00042210"/>
    <w:rsid w:val="00042585"/>
    <w:rsid w:val="00045637"/>
    <w:rsid w:val="00046347"/>
    <w:rsid w:val="00047F25"/>
    <w:rsid w:val="00053C1E"/>
    <w:rsid w:val="0005577D"/>
    <w:rsid w:val="00056E52"/>
    <w:rsid w:val="00057B0B"/>
    <w:rsid w:val="00057B11"/>
    <w:rsid w:val="00060542"/>
    <w:rsid w:val="00062490"/>
    <w:rsid w:val="0007048C"/>
    <w:rsid w:val="00076450"/>
    <w:rsid w:val="000845EF"/>
    <w:rsid w:val="0008523C"/>
    <w:rsid w:val="00093028"/>
    <w:rsid w:val="00095696"/>
    <w:rsid w:val="000A0EA9"/>
    <w:rsid w:val="000A3A79"/>
    <w:rsid w:val="000B3843"/>
    <w:rsid w:val="000B5579"/>
    <w:rsid w:val="000B75F8"/>
    <w:rsid w:val="000B76C9"/>
    <w:rsid w:val="000B7D62"/>
    <w:rsid w:val="000C079C"/>
    <w:rsid w:val="000C0B41"/>
    <w:rsid w:val="000C3F5F"/>
    <w:rsid w:val="000C6659"/>
    <w:rsid w:val="000D2561"/>
    <w:rsid w:val="000E0CBB"/>
    <w:rsid w:val="000E2904"/>
    <w:rsid w:val="000E61EE"/>
    <w:rsid w:val="000F0D6C"/>
    <w:rsid w:val="000F28A6"/>
    <w:rsid w:val="000F3BBC"/>
    <w:rsid w:val="000F4925"/>
    <w:rsid w:val="000F58A1"/>
    <w:rsid w:val="00101CB2"/>
    <w:rsid w:val="001061CB"/>
    <w:rsid w:val="0011091B"/>
    <w:rsid w:val="00114251"/>
    <w:rsid w:val="001428F9"/>
    <w:rsid w:val="00142C05"/>
    <w:rsid w:val="001445E4"/>
    <w:rsid w:val="0015651B"/>
    <w:rsid w:val="00161BA3"/>
    <w:rsid w:val="001706E1"/>
    <w:rsid w:val="00170D21"/>
    <w:rsid w:val="001776D6"/>
    <w:rsid w:val="00182717"/>
    <w:rsid w:val="00182F40"/>
    <w:rsid w:val="001851FC"/>
    <w:rsid w:val="00186C15"/>
    <w:rsid w:val="00192AF3"/>
    <w:rsid w:val="00197E9C"/>
    <w:rsid w:val="001A3ABB"/>
    <w:rsid w:val="001A51CB"/>
    <w:rsid w:val="001A7C40"/>
    <w:rsid w:val="001B3624"/>
    <w:rsid w:val="001C19AC"/>
    <w:rsid w:val="001C5EA7"/>
    <w:rsid w:val="001C74B9"/>
    <w:rsid w:val="001D0711"/>
    <w:rsid w:val="001D0953"/>
    <w:rsid w:val="001D0E73"/>
    <w:rsid w:val="001E2A73"/>
    <w:rsid w:val="001E6A01"/>
    <w:rsid w:val="001F1005"/>
    <w:rsid w:val="001F152D"/>
    <w:rsid w:val="001F2072"/>
    <w:rsid w:val="001F2CFB"/>
    <w:rsid w:val="00210020"/>
    <w:rsid w:val="00211C25"/>
    <w:rsid w:val="0022133D"/>
    <w:rsid w:val="002215A0"/>
    <w:rsid w:val="00222322"/>
    <w:rsid w:val="002337D8"/>
    <w:rsid w:val="0023422B"/>
    <w:rsid w:val="00236722"/>
    <w:rsid w:val="00237AC7"/>
    <w:rsid w:val="00237C76"/>
    <w:rsid w:val="002401EB"/>
    <w:rsid w:val="0024074A"/>
    <w:rsid w:val="00240DFB"/>
    <w:rsid w:val="00241D98"/>
    <w:rsid w:val="00241E09"/>
    <w:rsid w:val="0025238E"/>
    <w:rsid w:val="0025597C"/>
    <w:rsid w:val="00255D10"/>
    <w:rsid w:val="00257FB3"/>
    <w:rsid w:val="00260E80"/>
    <w:rsid w:val="00264D28"/>
    <w:rsid w:val="00265FDC"/>
    <w:rsid w:val="00270A85"/>
    <w:rsid w:val="00271A46"/>
    <w:rsid w:val="00273070"/>
    <w:rsid w:val="00273D8F"/>
    <w:rsid w:val="00280169"/>
    <w:rsid w:val="002850D7"/>
    <w:rsid w:val="0028596B"/>
    <w:rsid w:val="00287386"/>
    <w:rsid w:val="002904FC"/>
    <w:rsid w:val="00293701"/>
    <w:rsid w:val="00293980"/>
    <w:rsid w:val="002A025D"/>
    <w:rsid w:val="002B0E66"/>
    <w:rsid w:val="002B3747"/>
    <w:rsid w:val="002C3E0E"/>
    <w:rsid w:val="002C70B4"/>
    <w:rsid w:val="002D2C66"/>
    <w:rsid w:val="002D4686"/>
    <w:rsid w:val="002D668C"/>
    <w:rsid w:val="002E0D18"/>
    <w:rsid w:val="002E1203"/>
    <w:rsid w:val="002F6220"/>
    <w:rsid w:val="002F7AF6"/>
    <w:rsid w:val="00304105"/>
    <w:rsid w:val="0031025F"/>
    <w:rsid w:val="00310775"/>
    <w:rsid w:val="00311AFF"/>
    <w:rsid w:val="00313248"/>
    <w:rsid w:val="00315DFD"/>
    <w:rsid w:val="003179CF"/>
    <w:rsid w:val="003213E4"/>
    <w:rsid w:val="003217EB"/>
    <w:rsid w:val="00332E26"/>
    <w:rsid w:val="003352B9"/>
    <w:rsid w:val="0033611A"/>
    <w:rsid w:val="003370EC"/>
    <w:rsid w:val="003378D2"/>
    <w:rsid w:val="003409E4"/>
    <w:rsid w:val="00344749"/>
    <w:rsid w:val="00346268"/>
    <w:rsid w:val="00346705"/>
    <w:rsid w:val="00346CD5"/>
    <w:rsid w:val="00347928"/>
    <w:rsid w:val="003531A2"/>
    <w:rsid w:val="0035470E"/>
    <w:rsid w:val="00355D73"/>
    <w:rsid w:val="00356CD9"/>
    <w:rsid w:val="00356DCC"/>
    <w:rsid w:val="003624AB"/>
    <w:rsid w:val="00364C10"/>
    <w:rsid w:val="00366C77"/>
    <w:rsid w:val="00366D2C"/>
    <w:rsid w:val="00374C0A"/>
    <w:rsid w:val="0037523B"/>
    <w:rsid w:val="0038127E"/>
    <w:rsid w:val="00383CDD"/>
    <w:rsid w:val="00384342"/>
    <w:rsid w:val="00384F31"/>
    <w:rsid w:val="003910D7"/>
    <w:rsid w:val="0039404A"/>
    <w:rsid w:val="003A17C1"/>
    <w:rsid w:val="003A2AEA"/>
    <w:rsid w:val="003A668F"/>
    <w:rsid w:val="003A6F49"/>
    <w:rsid w:val="003A7E02"/>
    <w:rsid w:val="003B2571"/>
    <w:rsid w:val="003B2AAD"/>
    <w:rsid w:val="003B3F5E"/>
    <w:rsid w:val="003B693B"/>
    <w:rsid w:val="003B7068"/>
    <w:rsid w:val="003B732C"/>
    <w:rsid w:val="003B7919"/>
    <w:rsid w:val="003C4771"/>
    <w:rsid w:val="003D3BC8"/>
    <w:rsid w:val="003D3CE9"/>
    <w:rsid w:val="003D4BF4"/>
    <w:rsid w:val="003E01EC"/>
    <w:rsid w:val="003E2B3F"/>
    <w:rsid w:val="003E7C29"/>
    <w:rsid w:val="003F14D6"/>
    <w:rsid w:val="003F4D63"/>
    <w:rsid w:val="003F7B09"/>
    <w:rsid w:val="00403451"/>
    <w:rsid w:val="00403C9A"/>
    <w:rsid w:val="00420DF0"/>
    <w:rsid w:val="00422850"/>
    <w:rsid w:val="00424110"/>
    <w:rsid w:val="004262BB"/>
    <w:rsid w:val="00426D29"/>
    <w:rsid w:val="00435724"/>
    <w:rsid w:val="0043783A"/>
    <w:rsid w:val="00440BF5"/>
    <w:rsid w:val="0044321F"/>
    <w:rsid w:val="00454663"/>
    <w:rsid w:val="00475DF6"/>
    <w:rsid w:val="00476194"/>
    <w:rsid w:val="0047790E"/>
    <w:rsid w:val="004824BD"/>
    <w:rsid w:val="004844E7"/>
    <w:rsid w:val="00484F15"/>
    <w:rsid w:val="004948B7"/>
    <w:rsid w:val="004957A2"/>
    <w:rsid w:val="00497483"/>
    <w:rsid w:val="004A196B"/>
    <w:rsid w:val="004A4127"/>
    <w:rsid w:val="004A4442"/>
    <w:rsid w:val="004A48C4"/>
    <w:rsid w:val="004A49F0"/>
    <w:rsid w:val="004B1B0B"/>
    <w:rsid w:val="004B1F31"/>
    <w:rsid w:val="004B2C1A"/>
    <w:rsid w:val="004C1ED6"/>
    <w:rsid w:val="004C41CE"/>
    <w:rsid w:val="004C466C"/>
    <w:rsid w:val="004C6F43"/>
    <w:rsid w:val="004C7D23"/>
    <w:rsid w:val="004E5E56"/>
    <w:rsid w:val="005018A8"/>
    <w:rsid w:val="00511919"/>
    <w:rsid w:val="00514ABB"/>
    <w:rsid w:val="00516B08"/>
    <w:rsid w:val="00532DCA"/>
    <w:rsid w:val="0053565C"/>
    <w:rsid w:val="00537AF0"/>
    <w:rsid w:val="00543394"/>
    <w:rsid w:val="00552A73"/>
    <w:rsid w:val="00553D5E"/>
    <w:rsid w:val="005551EC"/>
    <w:rsid w:val="00557273"/>
    <w:rsid w:val="005634FB"/>
    <w:rsid w:val="00572499"/>
    <w:rsid w:val="00574CD1"/>
    <w:rsid w:val="00576AE4"/>
    <w:rsid w:val="00577143"/>
    <w:rsid w:val="00580283"/>
    <w:rsid w:val="00584479"/>
    <w:rsid w:val="00590160"/>
    <w:rsid w:val="0059276A"/>
    <w:rsid w:val="00595F05"/>
    <w:rsid w:val="005974CA"/>
    <w:rsid w:val="005A1636"/>
    <w:rsid w:val="005A4732"/>
    <w:rsid w:val="005B32C2"/>
    <w:rsid w:val="005B4311"/>
    <w:rsid w:val="005B62EF"/>
    <w:rsid w:val="005C23C6"/>
    <w:rsid w:val="005C4D43"/>
    <w:rsid w:val="005D0251"/>
    <w:rsid w:val="005D3E85"/>
    <w:rsid w:val="005D436E"/>
    <w:rsid w:val="005E2135"/>
    <w:rsid w:val="005E5326"/>
    <w:rsid w:val="005E673E"/>
    <w:rsid w:val="005F1109"/>
    <w:rsid w:val="005F78C0"/>
    <w:rsid w:val="006019C7"/>
    <w:rsid w:val="00605DD9"/>
    <w:rsid w:val="006120EC"/>
    <w:rsid w:val="00616911"/>
    <w:rsid w:val="00620663"/>
    <w:rsid w:val="00622EDA"/>
    <w:rsid w:val="00624745"/>
    <w:rsid w:val="00626945"/>
    <w:rsid w:val="00631468"/>
    <w:rsid w:val="00635F40"/>
    <w:rsid w:val="0064108E"/>
    <w:rsid w:val="00641455"/>
    <w:rsid w:val="00645107"/>
    <w:rsid w:val="00645B51"/>
    <w:rsid w:val="00646C03"/>
    <w:rsid w:val="0065532E"/>
    <w:rsid w:val="00655E74"/>
    <w:rsid w:val="00656A90"/>
    <w:rsid w:val="006612B5"/>
    <w:rsid w:val="00665BCA"/>
    <w:rsid w:val="006705DD"/>
    <w:rsid w:val="006737BD"/>
    <w:rsid w:val="00676C1E"/>
    <w:rsid w:val="00686187"/>
    <w:rsid w:val="0068726D"/>
    <w:rsid w:val="0069019F"/>
    <w:rsid w:val="006958BC"/>
    <w:rsid w:val="006B2F79"/>
    <w:rsid w:val="006C2226"/>
    <w:rsid w:val="006C7872"/>
    <w:rsid w:val="006E4291"/>
    <w:rsid w:val="006E52E8"/>
    <w:rsid w:val="006F1F50"/>
    <w:rsid w:val="006F385A"/>
    <w:rsid w:val="006F4DC9"/>
    <w:rsid w:val="006F5536"/>
    <w:rsid w:val="007005FD"/>
    <w:rsid w:val="0070208D"/>
    <w:rsid w:val="007074C3"/>
    <w:rsid w:val="00707F4D"/>
    <w:rsid w:val="007123ED"/>
    <w:rsid w:val="007137DA"/>
    <w:rsid w:val="00713CCF"/>
    <w:rsid w:val="00714228"/>
    <w:rsid w:val="00731579"/>
    <w:rsid w:val="00731787"/>
    <w:rsid w:val="00736FBC"/>
    <w:rsid w:val="0074259A"/>
    <w:rsid w:val="0074284B"/>
    <w:rsid w:val="00743D85"/>
    <w:rsid w:val="00746805"/>
    <w:rsid w:val="00753337"/>
    <w:rsid w:val="00757B8B"/>
    <w:rsid w:val="007649BA"/>
    <w:rsid w:val="00765364"/>
    <w:rsid w:val="00767A78"/>
    <w:rsid w:val="00772275"/>
    <w:rsid w:val="00777E4B"/>
    <w:rsid w:val="0078148B"/>
    <w:rsid w:val="00782812"/>
    <w:rsid w:val="007938F7"/>
    <w:rsid w:val="00796979"/>
    <w:rsid w:val="007A2D51"/>
    <w:rsid w:val="007A6C2C"/>
    <w:rsid w:val="007C0568"/>
    <w:rsid w:val="007D60D2"/>
    <w:rsid w:val="007D682A"/>
    <w:rsid w:val="007E23E9"/>
    <w:rsid w:val="007E66D3"/>
    <w:rsid w:val="007F038C"/>
    <w:rsid w:val="007F0F9A"/>
    <w:rsid w:val="007F2FF1"/>
    <w:rsid w:val="007F7E55"/>
    <w:rsid w:val="0080221D"/>
    <w:rsid w:val="00806122"/>
    <w:rsid w:val="00811ACF"/>
    <w:rsid w:val="00812167"/>
    <w:rsid w:val="008160A6"/>
    <w:rsid w:val="0081675F"/>
    <w:rsid w:val="00817DF6"/>
    <w:rsid w:val="00820A4F"/>
    <w:rsid w:val="00821B33"/>
    <w:rsid w:val="00832EB1"/>
    <w:rsid w:val="0083393C"/>
    <w:rsid w:val="00836EED"/>
    <w:rsid w:val="0085083A"/>
    <w:rsid w:val="008535BC"/>
    <w:rsid w:val="008617BC"/>
    <w:rsid w:val="008619F3"/>
    <w:rsid w:val="00872AC5"/>
    <w:rsid w:val="00874F54"/>
    <w:rsid w:val="00875DE4"/>
    <w:rsid w:val="0087614F"/>
    <w:rsid w:val="00880E25"/>
    <w:rsid w:val="008817B1"/>
    <w:rsid w:val="008819E9"/>
    <w:rsid w:val="008824E9"/>
    <w:rsid w:val="00882688"/>
    <w:rsid w:val="008854BF"/>
    <w:rsid w:val="00895DF7"/>
    <w:rsid w:val="008A6AD4"/>
    <w:rsid w:val="008A7F49"/>
    <w:rsid w:val="008B15D0"/>
    <w:rsid w:val="008B1E9B"/>
    <w:rsid w:val="008B2A00"/>
    <w:rsid w:val="008B3622"/>
    <w:rsid w:val="008B42AF"/>
    <w:rsid w:val="008C418E"/>
    <w:rsid w:val="008C4ED0"/>
    <w:rsid w:val="008C58C1"/>
    <w:rsid w:val="008C74CD"/>
    <w:rsid w:val="008D0280"/>
    <w:rsid w:val="008D07D9"/>
    <w:rsid w:val="008D1106"/>
    <w:rsid w:val="008D2CE7"/>
    <w:rsid w:val="008E09EC"/>
    <w:rsid w:val="008E50C0"/>
    <w:rsid w:val="008E5E8B"/>
    <w:rsid w:val="008F0AFE"/>
    <w:rsid w:val="008F0E6D"/>
    <w:rsid w:val="008F57C2"/>
    <w:rsid w:val="009018F0"/>
    <w:rsid w:val="009054D7"/>
    <w:rsid w:val="00915004"/>
    <w:rsid w:val="009158E6"/>
    <w:rsid w:val="00916CC6"/>
    <w:rsid w:val="00917DEA"/>
    <w:rsid w:val="00925762"/>
    <w:rsid w:val="00933C2F"/>
    <w:rsid w:val="009357D0"/>
    <w:rsid w:val="00943849"/>
    <w:rsid w:val="00944EAD"/>
    <w:rsid w:val="0094717D"/>
    <w:rsid w:val="009559DF"/>
    <w:rsid w:val="00956FA5"/>
    <w:rsid w:val="00961699"/>
    <w:rsid w:val="009737AD"/>
    <w:rsid w:val="009759CD"/>
    <w:rsid w:val="009823F0"/>
    <w:rsid w:val="0098347C"/>
    <w:rsid w:val="00986447"/>
    <w:rsid w:val="00986654"/>
    <w:rsid w:val="00991877"/>
    <w:rsid w:val="00991F9B"/>
    <w:rsid w:val="009943E5"/>
    <w:rsid w:val="009A3208"/>
    <w:rsid w:val="009A6CAB"/>
    <w:rsid w:val="009B3484"/>
    <w:rsid w:val="009B4040"/>
    <w:rsid w:val="009B4C97"/>
    <w:rsid w:val="009B60BA"/>
    <w:rsid w:val="009B79AE"/>
    <w:rsid w:val="009C0604"/>
    <w:rsid w:val="009C2B31"/>
    <w:rsid w:val="009C6A97"/>
    <w:rsid w:val="009D2148"/>
    <w:rsid w:val="009D33E5"/>
    <w:rsid w:val="009D7BD1"/>
    <w:rsid w:val="009E4828"/>
    <w:rsid w:val="009E6A73"/>
    <w:rsid w:val="009F37B7"/>
    <w:rsid w:val="009F3FCF"/>
    <w:rsid w:val="009F6550"/>
    <w:rsid w:val="009F78C6"/>
    <w:rsid w:val="00A052FD"/>
    <w:rsid w:val="00A05695"/>
    <w:rsid w:val="00A06560"/>
    <w:rsid w:val="00A10D0D"/>
    <w:rsid w:val="00A11CF9"/>
    <w:rsid w:val="00A12374"/>
    <w:rsid w:val="00A1497B"/>
    <w:rsid w:val="00A15209"/>
    <w:rsid w:val="00A175BF"/>
    <w:rsid w:val="00A21B90"/>
    <w:rsid w:val="00A24A61"/>
    <w:rsid w:val="00A25EC2"/>
    <w:rsid w:val="00A309FB"/>
    <w:rsid w:val="00A33B95"/>
    <w:rsid w:val="00A3500E"/>
    <w:rsid w:val="00A40A07"/>
    <w:rsid w:val="00A42212"/>
    <w:rsid w:val="00A4396C"/>
    <w:rsid w:val="00A46FCC"/>
    <w:rsid w:val="00A4707C"/>
    <w:rsid w:val="00A51B7F"/>
    <w:rsid w:val="00A51B9A"/>
    <w:rsid w:val="00A6318D"/>
    <w:rsid w:val="00A6359C"/>
    <w:rsid w:val="00A7244F"/>
    <w:rsid w:val="00A756F5"/>
    <w:rsid w:val="00A777CC"/>
    <w:rsid w:val="00A77C09"/>
    <w:rsid w:val="00A8716D"/>
    <w:rsid w:val="00A90FCB"/>
    <w:rsid w:val="00A943ED"/>
    <w:rsid w:val="00A96273"/>
    <w:rsid w:val="00AA0640"/>
    <w:rsid w:val="00AA104E"/>
    <w:rsid w:val="00AA396C"/>
    <w:rsid w:val="00AA5573"/>
    <w:rsid w:val="00AB4266"/>
    <w:rsid w:val="00AB6F41"/>
    <w:rsid w:val="00AC533D"/>
    <w:rsid w:val="00AC6B9E"/>
    <w:rsid w:val="00AD053A"/>
    <w:rsid w:val="00AD07DD"/>
    <w:rsid w:val="00AD4E6B"/>
    <w:rsid w:val="00AE3BCC"/>
    <w:rsid w:val="00AE7E3F"/>
    <w:rsid w:val="00AF208E"/>
    <w:rsid w:val="00AF578E"/>
    <w:rsid w:val="00AF7017"/>
    <w:rsid w:val="00B01E0A"/>
    <w:rsid w:val="00B03542"/>
    <w:rsid w:val="00B06852"/>
    <w:rsid w:val="00B12A8F"/>
    <w:rsid w:val="00B14872"/>
    <w:rsid w:val="00B224FA"/>
    <w:rsid w:val="00B27D9B"/>
    <w:rsid w:val="00B33458"/>
    <w:rsid w:val="00B40A10"/>
    <w:rsid w:val="00B52A64"/>
    <w:rsid w:val="00B5382A"/>
    <w:rsid w:val="00B560B6"/>
    <w:rsid w:val="00B565A5"/>
    <w:rsid w:val="00B56EF8"/>
    <w:rsid w:val="00B61863"/>
    <w:rsid w:val="00B619C6"/>
    <w:rsid w:val="00B63A70"/>
    <w:rsid w:val="00B65857"/>
    <w:rsid w:val="00B662CF"/>
    <w:rsid w:val="00B673FE"/>
    <w:rsid w:val="00B75032"/>
    <w:rsid w:val="00B76038"/>
    <w:rsid w:val="00B81228"/>
    <w:rsid w:val="00B94C6D"/>
    <w:rsid w:val="00BA3888"/>
    <w:rsid w:val="00BA5F23"/>
    <w:rsid w:val="00BA6DBE"/>
    <w:rsid w:val="00BA7FBF"/>
    <w:rsid w:val="00BB01DF"/>
    <w:rsid w:val="00BB5E15"/>
    <w:rsid w:val="00BC1CE4"/>
    <w:rsid w:val="00BC328F"/>
    <w:rsid w:val="00BC7902"/>
    <w:rsid w:val="00BD05E6"/>
    <w:rsid w:val="00BD18F5"/>
    <w:rsid w:val="00BD5AD0"/>
    <w:rsid w:val="00BD62C8"/>
    <w:rsid w:val="00BE3DE9"/>
    <w:rsid w:val="00BE45CA"/>
    <w:rsid w:val="00BE7E0A"/>
    <w:rsid w:val="00BF25BE"/>
    <w:rsid w:val="00BF2697"/>
    <w:rsid w:val="00BF5874"/>
    <w:rsid w:val="00BF6F8C"/>
    <w:rsid w:val="00BF6FC2"/>
    <w:rsid w:val="00C020CC"/>
    <w:rsid w:val="00C02850"/>
    <w:rsid w:val="00C045C7"/>
    <w:rsid w:val="00C11F26"/>
    <w:rsid w:val="00C16016"/>
    <w:rsid w:val="00C20A74"/>
    <w:rsid w:val="00C217B3"/>
    <w:rsid w:val="00C27306"/>
    <w:rsid w:val="00C27DB9"/>
    <w:rsid w:val="00C37085"/>
    <w:rsid w:val="00C41E78"/>
    <w:rsid w:val="00C42420"/>
    <w:rsid w:val="00C42D78"/>
    <w:rsid w:val="00C45043"/>
    <w:rsid w:val="00C456C1"/>
    <w:rsid w:val="00C50291"/>
    <w:rsid w:val="00C5160A"/>
    <w:rsid w:val="00C531DA"/>
    <w:rsid w:val="00C60CE7"/>
    <w:rsid w:val="00C719C7"/>
    <w:rsid w:val="00C85584"/>
    <w:rsid w:val="00C8588E"/>
    <w:rsid w:val="00C92ABC"/>
    <w:rsid w:val="00CA0E9F"/>
    <w:rsid w:val="00CA4F31"/>
    <w:rsid w:val="00CA61DA"/>
    <w:rsid w:val="00CB00BA"/>
    <w:rsid w:val="00CB2EF7"/>
    <w:rsid w:val="00CB3944"/>
    <w:rsid w:val="00CB4507"/>
    <w:rsid w:val="00CC0615"/>
    <w:rsid w:val="00CC1846"/>
    <w:rsid w:val="00CD358F"/>
    <w:rsid w:val="00CE1E25"/>
    <w:rsid w:val="00CE7EB9"/>
    <w:rsid w:val="00CF3A46"/>
    <w:rsid w:val="00CF5489"/>
    <w:rsid w:val="00CF5ECD"/>
    <w:rsid w:val="00CF637F"/>
    <w:rsid w:val="00D20F7F"/>
    <w:rsid w:val="00D237EC"/>
    <w:rsid w:val="00D35A19"/>
    <w:rsid w:val="00D4476E"/>
    <w:rsid w:val="00D457ED"/>
    <w:rsid w:val="00D505E5"/>
    <w:rsid w:val="00D50D86"/>
    <w:rsid w:val="00D51EAE"/>
    <w:rsid w:val="00D52AF4"/>
    <w:rsid w:val="00D6355A"/>
    <w:rsid w:val="00D73EDC"/>
    <w:rsid w:val="00D90650"/>
    <w:rsid w:val="00D90685"/>
    <w:rsid w:val="00D9669E"/>
    <w:rsid w:val="00DA13D0"/>
    <w:rsid w:val="00DA288C"/>
    <w:rsid w:val="00DA28BC"/>
    <w:rsid w:val="00DB131C"/>
    <w:rsid w:val="00DB5A5A"/>
    <w:rsid w:val="00DC286F"/>
    <w:rsid w:val="00DC2B6E"/>
    <w:rsid w:val="00DC5FFF"/>
    <w:rsid w:val="00DC6BAE"/>
    <w:rsid w:val="00DC6FEF"/>
    <w:rsid w:val="00DD0725"/>
    <w:rsid w:val="00DD496E"/>
    <w:rsid w:val="00DE3C3E"/>
    <w:rsid w:val="00DE3CC3"/>
    <w:rsid w:val="00DE6EFB"/>
    <w:rsid w:val="00DF40B5"/>
    <w:rsid w:val="00E014C2"/>
    <w:rsid w:val="00E03734"/>
    <w:rsid w:val="00E03C91"/>
    <w:rsid w:val="00E075FC"/>
    <w:rsid w:val="00E12445"/>
    <w:rsid w:val="00E13DC9"/>
    <w:rsid w:val="00E15479"/>
    <w:rsid w:val="00E15981"/>
    <w:rsid w:val="00E20684"/>
    <w:rsid w:val="00E21EF4"/>
    <w:rsid w:val="00E22555"/>
    <w:rsid w:val="00E26181"/>
    <w:rsid w:val="00E3756F"/>
    <w:rsid w:val="00E4153A"/>
    <w:rsid w:val="00E517AB"/>
    <w:rsid w:val="00E533D9"/>
    <w:rsid w:val="00E70DC1"/>
    <w:rsid w:val="00E7366C"/>
    <w:rsid w:val="00E75A57"/>
    <w:rsid w:val="00E766FF"/>
    <w:rsid w:val="00E808DA"/>
    <w:rsid w:val="00E8240E"/>
    <w:rsid w:val="00E85682"/>
    <w:rsid w:val="00E86B41"/>
    <w:rsid w:val="00E92E34"/>
    <w:rsid w:val="00E9775F"/>
    <w:rsid w:val="00EB05F6"/>
    <w:rsid w:val="00EB15A1"/>
    <w:rsid w:val="00EB3282"/>
    <w:rsid w:val="00EB54FD"/>
    <w:rsid w:val="00EC0DC6"/>
    <w:rsid w:val="00EC69A4"/>
    <w:rsid w:val="00ED1CB0"/>
    <w:rsid w:val="00ED3C8A"/>
    <w:rsid w:val="00ED474D"/>
    <w:rsid w:val="00ED54A1"/>
    <w:rsid w:val="00ED62F4"/>
    <w:rsid w:val="00EF5283"/>
    <w:rsid w:val="00F01F8B"/>
    <w:rsid w:val="00F022FE"/>
    <w:rsid w:val="00F03DA1"/>
    <w:rsid w:val="00F1024B"/>
    <w:rsid w:val="00F13227"/>
    <w:rsid w:val="00F21727"/>
    <w:rsid w:val="00F27559"/>
    <w:rsid w:val="00F3223C"/>
    <w:rsid w:val="00F35564"/>
    <w:rsid w:val="00F5007A"/>
    <w:rsid w:val="00F51BC7"/>
    <w:rsid w:val="00F54965"/>
    <w:rsid w:val="00F566A4"/>
    <w:rsid w:val="00F6499E"/>
    <w:rsid w:val="00F67D9C"/>
    <w:rsid w:val="00F73460"/>
    <w:rsid w:val="00F7664B"/>
    <w:rsid w:val="00F80265"/>
    <w:rsid w:val="00F81148"/>
    <w:rsid w:val="00FA3127"/>
    <w:rsid w:val="00FA3D8A"/>
    <w:rsid w:val="00FB7272"/>
    <w:rsid w:val="00FB792D"/>
    <w:rsid w:val="00FC1C52"/>
    <w:rsid w:val="00FD03D1"/>
    <w:rsid w:val="00FD1C27"/>
    <w:rsid w:val="00FE1C2C"/>
    <w:rsid w:val="00FE2414"/>
    <w:rsid w:val="00FE49CC"/>
    <w:rsid w:val="00FF3813"/>
    <w:rsid w:val="00FF7D3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ACEF34"/>
  <w15:docId w15:val="{488276D2-C134-4FA9-A165-83D76BF89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lliihq">
    <w:name w:val="x1lliihq"/>
    <w:basedOn w:val="DefaultParagraphFont"/>
    <w:rsid w:val="003B2571"/>
  </w:style>
  <w:style w:type="character" w:styleId="Hyperlink">
    <w:name w:val="Hyperlink"/>
    <w:basedOn w:val="DefaultParagraphFont"/>
    <w:uiPriority w:val="99"/>
    <w:unhideWhenUsed/>
    <w:rsid w:val="000B75F8"/>
    <w:rPr>
      <w:color w:val="0000FF" w:themeColor="hyperlink"/>
      <w:u w:val="single"/>
    </w:rPr>
  </w:style>
  <w:style w:type="character" w:customStyle="1" w:styleId="UnresolvedMention1">
    <w:name w:val="Unresolved Mention1"/>
    <w:basedOn w:val="DefaultParagraphFont"/>
    <w:uiPriority w:val="99"/>
    <w:semiHidden/>
    <w:unhideWhenUsed/>
    <w:rsid w:val="000B75F8"/>
    <w:rPr>
      <w:color w:val="605E5C"/>
      <w:shd w:val="clear" w:color="auto" w:fill="E1DFDD"/>
    </w:rPr>
  </w:style>
  <w:style w:type="character" w:styleId="PlaceholderText">
    <w:name w:val="Placeholder Text"/>
    <w:basedOn w:val="DefaultParagraphFont"/>
    <w:uiPriority w:val="99"/>
    <w:semiHidden/>
    <w:rsid w:val="00FB7272"/>
    <w:rPr>
      <w:color w:val="666666"/>
    </w:rPr>
  </w:style>
  <w:style w:type="table" w:styleId="TableGrid">
    <w:name w:val="Table Grid"/>
    <w:basedOn w:val="TableNormal"/>
    <w:uiPriority w:val="39"/>
    <w:rsid w:val="00DC6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560B6"/>
    <w:pPr>
      <w:widowControl w:val="0"/>
      <w:autoSpaceDE w:val="0"/>
      <w:autoSpaceDN w:val="0"/>
      <w:spacing w:after="0" w:line="240" w:lineRule="auto"/>
      <w:jc w:val="center"/>
    </w:pPr>
    <w:rPr>
      <w:rFonts w:ascii="Times New Roman" w:eastAsia="Times New Roman" w:hAnsi="Times New Roman" w:cs="Times New Roman"/>
      <w:szCs w:val="22"/>
      <w:lang w:val="en-US" w:bidi="ar-SA"/>
    </w:rPr>
  </w:style>
  <w:style w:type="paragraph" w:styleId="BalloonText">
    <w:name w:val="Balloon Text"/>
    <w:basedOn w:val="Normal"/>
    <w:link w:val="BalloonTextChar"/>
    <w:uiPriority w:val="99"/>
    <w:semiHidden/>
    <w:unhideWhenUsed/>
    <w:rsid w:val="00A3500E"/>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A3500E"/>
    <w:rPr>
      <w:rFonts w:ascii="Tahoma" w:hAnsi="Tahoma" w:cs="Mangal"/>
      <w:sz w:val="16"/>
      <w:szCs w:val="14"/>
    </w:rPr>
  </w:style>
  <w:style w:type="paragraph" w:styleId="ListParagraph">
    <w:name w:val="List Paragraph"/>
    <w:basedOn w:val="Normal"/>
    <w:uiPriority w:val="34"/>
    <w:qFormat/>
    <w:rsid w:val="00631468"/>
    <w:pPr>
      <w:ind w:left="720"/>
      <w:contextualSpacing/>
    </w:pPr>
  </w:style>
  <w:style w:type="character" w:customStyle="1" w:styleId="x193iq5w">
    <w:name w:val="x193iq5w"/>
    <w:basedOn w:val="DefaultParagraphFont"/>
    <w:rsid w:val="0031025F"/>
  </w:style>
  <w:style w:type="paragraph" w:styleId="NormalWeb">
    <w:name w:val="Normal (Web)"/>
    <w:basedOn w:val="Normal"/>
    <w:uiPriority w:val="99"/>
    <w:unhideWhenUsed/>
    <w:rsid w:val="0034670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346705"/>
    <w:rPr>
      <w:i/>
      <w:iCs/>
    </w:rPr>
  </w:style>
  <w:style w:type="character" w:styleId="Strong">
    <w:name w:val="Strong"/>
    <w:basedOn w:val="DefaultParagraphFont"/>
    <w:uiPriority w:val="22"/>
    <w:qFormat/>
    <w:rsid w:val="00042585"/>
    <w:rPr>
      <w:b/>
      <w:bCs/>
    </w:rPr>
  </w:style>
  <w:style w:type="table" w:customStyle="1" w:styleId="TableGridLight1">
    <w:name w:val="Table Grid Light1"/>
    <w:basedOn w:val="TableNormal"/>
    <w:uiPriority w:val="40"/>
    <w:rsid w:val="003B7068"/>
    <w:pPr>
      <w:spacing w:after="0" w:line="240" w:lineRule="auto"/>
    </w:pPr>
    <w:rPr>
      <w:kern w:val="2"/>
      <w:szCs w:val="22"/>
      <w:lang w:bidi="ar-SA"/>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F7B09"/>
    <w:rPr>
      <w:color w:val="605E5C"/>
      <w:shd w:val="clear" w:color="auto" w:fill="E1DFDD"/>
    </w:rPr>
  </w:style>
  <w:style w:type="paragraph" w:styleId="NoSpacing">
    <w:name w:val="No Spacing"/>
    <w:uiPriority w:val="1"/>
    <w:qFormat/>
    <w:rsid w:val="00AA396C"/>
    <w:pPr>
      <w:spacing w:after="0" w:line="240" w:lineRule="auto"/>
    </w:pPr>
    <w:rPr>
      <w:rFonts w:cs="Mangal"/>
    </w:rPr>
  </w:style>
  <w:style w:type="paragraph" w:styleId="Header">
    <w:name w:val="header"/>
    <w:basedOn w:val="Normal"/>
    <w:link w:val="HeaderChar"/>
    <w:uiPriority w:val="99"/>
    <w:unhideWhenUsed/>
    <w:rsid w:val="00241D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1D98"/>
    <w:rPr>
      <w:rFonts w:cs="Mangal"/>
    </w:rPr>
  </w:style>
  <w:style w:type="paragraph" w:styleId="Footer">
    <w:name w:val="footer"/>
    <w:basedOn w:val="Normal"/>
    <w:link w:val="FooterChar"/>
    <w:uiPriority w:val="99"/>
    <w:unhideWhenUsed/>
    <w:rsid w:val="00241D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1D98"/>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963276">
      <w:bodyDiv w:val="1"/>
      <w:marLeft w:val="0"/>
      <w:marRight w:val="0"/>
      <w:marTop w:val="0"/>
      <w:marBottom w:val="0"/>
      <w:divBdr>
        <w:top w:val="none" w:sz="0" w:space="0" w:color="auto"/>
        <w:left w:val="none" w:sz="0" w:space="0" w:color="auto"/>
        <w:bottom w:val="none" w:sz="0" w:space="0" w:color="auto"/>
        <w:right w:val="none" w:sz="0" w:space="0" w:color="auto"/>
      </w:divBdr>
    </w:div>
    <w:div w:id="548998396">
      <w:bodyDiv w:val="1"/>
      <w:marLeft w:val="0"/>
      <w:marRight w:val="0"/>
      <w:marTop w:val="0"/>
      <w:marBottom w:val="0"/>
      <w:divBdr>
        <w:top w:val="none" w:sz="0" w:space="0" w:color="auto"/>
        <w:left w:val="none" w:sz="0" w:space="0" w:color="auto"/>
        <w:bottom w:val="none" w:sz="0" w:space="0" w:color="auto"/>
        <w:right w:val="none" w:sz="0" w:space="0" w:color="auto"/>
      </w:divBdr>
      <w:divsChild>
        <w:div w:id="1102460382">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518151113">
                  <w:marLeft w:val="0"/>
                  <w:marRight w:val="0"/>
                  <w:marTop w:val="30"/>
                  <w:marBottom w:val="0"/>
                  <w:divBdr>
                    <w:top w:val="none" w:sz="0" w:space="0" w:color="auto"/>
                    <w:left w:val="none" w:sz="0" w:space="0" w:color="auto"/>
                    <w:bottom w:val="none" w:sz="0" w:space="0" w:color="auto"/>
                    <w:right w:val="none" w:sz="0" w:space="0" w:color="auto"/>
                  </w:divBdr>
                  <w:divsChild>
                    <w:div w:id="429394386">
                      <w:marLeft w:val="0"/>
                      <w:marRight w:val="0"/>
                      <w:marTop w:val="0"/>
                      <w:marBottom w:val="0"/>
                      <w:divBdr>
                        <w:top w:val="none" w:sz="0" w:space="0" w:color="auto"/>
                        <w:left w:val="none" w:sz="0" w:space="0" w:color="auto"/>
                        <w:bottom w:val="none" w:sz="0" w:space="0" w:color="auto"/>
                        <w:right w:val="none" w:sz="0" w:space="0" w:color="auto"/>
                      </w:divBdr>
                      <w:divsChild>
                        <w:div w:id="583488285">
                          <w:marLeft w:val="0"/>
                          <w:marRight w:val="0"/>
                          <w:marTop w:val="0"/>
                          <w:marBottom w:val="0"/>
                          <w:divBdr>
                            <w:top w:val="none" w:sz="0" w:space="0" w:color="auto"/>
                            <w:left w:val="none" w:sz="0" w:space="0" w:color="auto"/>
                            <w:bottom w:val="none" w:sz="0" w:space="0" w:color="auto"/>
                            <w:right w:val="none" w:sz="0" w:space="0" w:color="auto"/>
                          </w:divBdr>
                          <w:divsChild>
                            <w:div w:id="488912213">
                              <w:marLeft w:val="0"/>
                              <w:marRight w:val="0"/>
                              <w:marTop w:val="0"/>
                              <w:marBottom w:val="0"/>
                              <w:divBdr>
                                <w:top w:val="none" w:sz="0" w:space="0" w:color="auto"/>
                                <w:left w:val="none" w:sz="0" w:space="0" w:color="auto"/>
                                <w:bottom w:val="none" w:sz="0" w:space="0" w:color="auto"/>
                                <w:right w:val="none" w:sz="0" w:space="0" w:color="auto"/>
                              </w:divBdr>
                              <w:divsChild>
                                <w:div w:id="974217764">
                                  <w:marLeft w:val="0"/>
                                  <w:marRight w:val="0"/>
                                  <w:marTop w:val="0"/>
                                  <w:marBottom w:val="0"/>
                                  <w:divBdr>
                                    <w:top w:val="none" w:sz="0" w:space="0" w:color="auto"/>
                                    <w:left w:val="none" w:sz="0" w:space="0" w:color="auto"/>
                                    <w:bottom w:val="none" w:sz="0" w:space="0" w:color="auto"/>
                                    <w:right w:val="none" w:sz="0" w:space="0" w:color="auto"/>
                                  </w:divBdr>
                                  <w:divsChild>
                                    <w:div w:id="201792082">
                                      <w:marLeft w:val="0"/>
                                      <w:marRight w:val="0"/>
                                      <w:marTop w:val="0"/>
                                      <w:marBottom w:val="0"/>
                                      <w:divBdr>
                                        <w:top w:val="none" w:sz="0" w:space="0" w:color="auto"/>
                                        <w:left w:val="none" w:sz="0" w:space="0" w:color="auto"/>
                                        <w:bottom w:val="none" w:sz="0" w:space="0" w:color="auto"/>
                                        <w:right w:val="none" w:sz="0" w:space="0" w:color="auto"/>
                                      </w:divBdr>
                                      <w:divsChild>
                                        <w:div w:id="950891648">
                                          <w:marLeft w:val="0"/>
                                          <w:marRight w:val="0"/>
                                          <w:marTop w:val="0"/>
                                          <w:marBottom w:val="0"/>
                                          <w:divBdr>
                                            <w:top w:val="none" w:sz="0" w:space="0" w:color="auto"/>
                                            <w:left w:val="none" w:sz="0" w:space="0" w:color="auto"/>
                                            <w:bottom w:val="none" w:sz="0" w:space="0" w:color="auto"/>
                                            <w:right w:val="none" w:sz="0" w:space="0" w:color="auto"/>
                                          </w:divBdr>
                                          <w:divsChild>
                                            <w:div w:id="333260687">
                                              <w:marLeft w:val="0"/>
                                              <w:marRight w:val="0"/>
                                              <w:marTop w:val="0"/>
                                              <w:marBottom w:val="0"/>
                                              <w:divBdr>
                                                <w:top w:val="none" w:sz="0" w:space="0" w:color="auto"/>
                                                <w:left w:val="none" w:sz="0" w:space="0" w:color="auto"/>
                                                <w:bottom w:val="none" w:sz="0" w:space="0" w:color="auto"/>
                                                <w:right w:val="none" w:sz="0" w:space="0" w:color="auto"/>
                                              </w:divBdr>
                                              <w:divsChild>
                                                <w:div w:id="11727166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25760">
      <w:bodyDiv w:val="1"/>
      <w:marLeft w:val="0"/>
      <w:marRight w:val="0"/>
      <w:marTop w:val="0"/>
      <w:marBottom w:val="0"/>
      <w:divBdr>
        <w:top w:val="none" w:sz="0" w:space="0" w:color="auto"/>
        <w:left w:val="none" w:sz="0" w:space="0" w:color="auto"/>
        <w:bottom w:val="none" w:sz="0" w:space="0" w:color="auto"/>
        <w:right w:val="none" w:sz="0" w:space="0" w:color="auto"/>
      </w:divBdr>
      <w:divsChild>
        <w:div w:id="2032146784">
          <w:marLeft w:val="0"/>
          <w:marRight w:val="0"/>
          <w:marTop w:val="0"/>
          <w:marBottom w:val="0"/>
          <w:divBdr>
            <w:top w:val="none" w:sz="0" w:space="0" w:color="auto"/>
            <w:left w:val="none" w:sz="0" w:space="0" w:color="auto"/>
            <w:bottom w:val="none" w:sz="0" w:space="0" w:color="auto"/>
            <w:right w:val="none" w:sz="0" w:space="0" w:color="auto"/>
          </w:divBdr>
          <w:divsChild>
            <w:div w:id="1402826636">
              <w:marLeft w:val="0"/>
              <w:marRight w:val="0"/>
              <w:marTop w:val="0"/>
              <w:marBottom w:val="120"/>
              <w:divBdr>
                <w:top w:val="none" w:sz="0" w:space="0" w:color="auto"/>
                <w:left w:val="none" w:sz="0" w:space="0" w:color="auto"/>
                <w:bottom w:val="none" w:sz="0" w:space="0" w:color="auto"/>
                <w:right w:val="none" w:sz="0" w:space="0" w:color="auto"/>
              </w:divBdr>
            </w:div>
          </w:divsChild>
        </w:div>
        <w:div w:id="1470441103">
          <w:marLeft w:val="0"/>
          <w:marRight w:val="0"/>
          <w:marTop w:val="0"/>
          <w:marBottom w:val="0"/>
          <w:divBdr>
            <w:top w:val="none" w:sz="0" w:space="0" w:color="auto"/>
            <w:left w:val="none" w:sz="0" w:space="0" w:color="auto"/>
            <w:bottom w:val="none" w:sz="0" w:space="0" w:color="auto"/>
            <w:right w:val="none" w:sz="0" w:space="0" w:color="auto"/>
          </w:divBdr>
          <w:divsChild>
            <w:div w:id="1969893925">
              <w:marLeft w:val="0"/>
              <w:marRight w:val="0"/>
              <w:marTop w:val="0"/>
              <w:marBottom w:val="120"/>
              <w:divBdr>
                <w:top w:val="none" w:sz="0" w:space="0" w:color="auto"/>
                <w:left w:val="none" w:sz="0" w:space="0" w:color="auto"/>
                <w:bottom w:val="none" w:sz="0" w:space="0" w:color="auto"/>
                <w:right w:val="none" w:sz="0" w:space="0" w:color="auto"/>
              </w:divBdr>
            </w:div>
          </w:divsChild>
        </w:div>
        <w:div w:id="997730202">
          <w:marLeft w:val="0"/>
          <w:marRight w:val="0"/>
          <w:marTop w:val="0"/>
          <w:marBottom w:val="0"/>
          <w:divBdr>
            <w:top w:val="none" w:sz="0" w:space="0" w:color="auto"/>
            <w:left w:val="none" w:sz="0" w:space="0" w:color="auto"/>
            <w:bottom w:val="none" w:sz="0" w:space="0" w:color="auto"/>
            <w:right w:val="none" w:sz="0" w:space="0" w:color="auto"/>
          </w:divBdr>
          <w:divsChild>
            <w:div w:id="1047997565">
              <w:marLeft w:val="0"/>
              <w:marRight w:val="0"/>
              <w:marTop w:val="0"/>
              <w:marBottom w:val="120"/>
              <w:divBdr>
                <w:top w:val="none" w:sz="0" w:space="0" w:color="auto"/>
                <w:left w:val="none" w:sz="0" w:space="0" w:color="auto"/>
                <w:bottom w:val="none" w:sz="0" w:space="0" w:color="auto"/>
                <w:right w:val="none" w:sz="0" w:space="0" w:color="auto"/>
              </w:divBdr>
            </w:div>
          </w:divsChild>
        </w:div>
        <w:div w:id="1575774891">
          <w:marLeft w:val="0"/>
          <w:marRight w:val="0"/>
          <w:marTop w:val="0"/>
          <w:marBottom w:val="0"/>
          <w:divBdr>
            <w:top w:val="none" w:sz="0" w:space="0" w:color="auto"/>
            <w:left w:val="none" w:sz="0" w:space="0" w:color="auto"/>
            <w:bottom w:val="none" w:sz="0" w:space="0" w:color="auto"/>
            <w:right w:val="none" w:sz="0" w:space="0" w:color="auto"/>
          </w:divBdr>
          <w:divsChild>
            <w:div w:id="1698702017">
              <w:marLeft w:val="0"/>
              <w:marRight w:val="0"/>
              <w:marTop w:val="0"/>
              <w:marBottom w:val="120"/>
              <w:divBdr>
                <w:top w:val="none" w:sz="0" w:space="0" w:color="auto"/>
                <w:left w:val="none" w:sz="0" w:space="0" w:color="auto"/>
                <w:bottom w:val="none" w:sz="0" w:space="0" w:color="auto"/>
                <w:right w:val="none" w:sz="0" w:space="0" w:color="auto"/>
              </w:divBdr>
            </w:div>
          </w:divsChild>
        </w:div>
        <w:div w:id="1334142615">
          <w:marLeft w:val="0"/>
          <w:marRight w:val="0"/>
          <w:marTop w:val="0"/>
          <w:marBottom w:val="0"/>
          <w:divBdr>
            <w:top w:val="none" w:sz="0" w:space="0" w:color="auto"/>
            <w:left w:val="none" w:sz="0" w:space="0" w:color="auto"/>
            <w:bottom w:val="none" w:sz="0" w:space="0" w:color="auto"/>
            <w:right w:val="none" w:sz="0" w:space="0" w:color="auto"/>
          </w:divBdr>
          <w:divsChild>
            <w:div w:id="929505661">
              <w:marLeft w:val="0"/>
              <w:marRight w:val="0"/>
              <w:marTop w:val="0"/>
              <w:marBottom w:val="120"/>
              <w:divBdr>
                <w:top w:val="none" w:sz="0" w:space="0" w:color="auto"/>
                <w:left w:val="none" w:sz="0" w:space="0" w:color="auto"/>
                <w:bottom w:val="none" w:sz="0" w:space="0" w:color="auto"/>
                <w:right w:val="none" w:sz="0" w:space="0" w:color="auto"/>
              </w:divBdr>
            </w:div>
          </w:divsChild>
        </w:div>
        <w:div w:id="615255375">
          <w:marLeft w:val="0"/>
          <w:marRight w:val="0"/>
          <w:marTop w:val="0"/>
          <w:marBottom w:val="0"/>
          <w:divBdr>
            <w:top w:val="none" w:sz="0" w:space="0" w:color="auto"/>
            <w:left w:val="none" w:sz="0" w:space="0" w:color="auto"/>
            <w:bottom w:val="none" w:sz="0" w:space="0" w:color="auto"/>
            <w:right w:val="none" w:sz="0" w:space="0" w:color="auto"/>
          </w:divBdr>
          <w:divsChild>
            <w:div w:id="1395935198">
              <w:marLeft w:val="0"/>
              <w:marRight w:val="0"/>
              <w:marTop w:val="0"/>
              <w:marBottom w:val="120"/>
              <w:divBdr>
                <w:top w:val="none" w:sz="0" w:space="0" w:color="auto"/>
                <w:left w:val="none" w:sz="0" w:space="0" w:color="auto"/>
                <w:bottom w:val="none" w:sz="0" w:space="0" w:color="auto"/>
                <w:right w:val="none" w:sz="0" w:space="0" w:color="auto"/>
              </w:divBdr>
            </w:div>
          </w:divsChild>
        </w:div>
        <w:div w:id="1239633556">
          <w:marLeft w:val="0"/>
          <w:marRight w:val="0"/>
          <w:marTop w:val="0"/>
          <w:marBottom w:val="0"/>
          <w:divBdr>
            <w:top w:val="none" w:sz="0" w:space="0" w:color="auto"/>
            <w:left w:val="none" w:sz="0" w:space="0" w:color="auto"/>
            <w:bottom w:val="none" w:sz="0" w:space="0" w:color="auto"/>
            <w:right w:val="none" w:sz="0" w:space="0" w:color="auto"/>
          </w:divBdr>
          <w:divsChild>
            <w:div w:id="237176694">
              <w:marLeft w:val="0"/>
              <w:marRight w:val="0"/>
              <w:marTop w:val="0"/>
              <w:marBottom w:val="120"/>
              <w:divBdr>
                <w:top w:val="none" w:sz="0" w:space="0" w:color="auto"/>
                <w:left w:val="none" w:sz="0" w:space="0" w:color="auto"/>
                <w:bottom w:val="none" w:sz="0" w:space="0" w:color="auto"/>
                <w:right w:val="none" w:sz="0" w:space="0" w:color="auto"/>
              </w:divBdr>
            </w:div>
          </w:divsChild>
        </w:div>
        <w:div w:id="2056152958">
          <w:marLeft w:val="0"/>
          <w:marRight w:val="0"/>
          <w:marTop w:val="0"/>
          <w:marBottom w:val="0"/>
          <w:divBdr>
            <w:top w:val="none" w:sz="0" w:space="0" w:color="auto"/>
            <w:left w:val="none" w:sz="0" w:space="0" w:color="auto"/>
            <w:bottom w:val="none" w:sz="0" w:space="0" w:color="auto"/>
            <w:right w:val="none" w:sz="0" w:space="0" w:color="auto"/>
          </w:divBdr>
          <w:divsChild>
            <w:div w:id="472720790">
              <w:marLeft w:val="0"/>
              <w:marRight w:val="0"/>
              <w:marTop w:val="0"/>
              <w:marBottom w:val="120"/>
              <w:divBdr>
                <w:top w:val="none" w:sz="0" w:space="0" w:color="auto"/>
                <w:left w:val="none" w:sz="0" w:space="0" w:color="auto"/>
                <w:bottom w:val="none" w:sz="0" w:space="0" w:color="auto"/>
                <w:right w:val="none" w:sz="0" w:space="0" w:color="auto"/>
              </w:divBdr>
            </w:div>
          </w:divsChild>
        </w:div>
        <w:div w:id="1627001481">
          <w:marLeft w:val="0"/>
          <w:marRight w:val="0"/>
          <w:marTop w:val="0"/>
          <w:marBottom w:val="0"/>
          <w:divBdr>
            <w:top w:val="none" w:sz="0" w:space="0" w:color="auto"/>
            <w:left w:val="none" w:sz="0" w:space="0" w:color="auto"/>
            <w:bottom w:val="none" w:sz="0" w:space="0" w:color="auto"/>
            <w:right w:val="none" w:sz="0" w:space="0" w:color="auto"/>
          </w:divBdr>
          <w:divsChild>
            <w:div w:id="16803498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02999806">
      <w:bodyDiv w:val="1"/>
      <w:marLeft w:val="0"/>
      <w:marRight w:val="0"/>
      <w:marTop w:val="0"/>
      <w:marBottom w:val="0"/>
      <w:divBdr>
        <w:top w:val="none" w:sz="0" w:space="0" w:color="auto"/>
        <w:left w:val="none" w:sz="0" w:space="0" w:color="auto"/>
        <w:bottom w:val="none" w:sz="0" w:space="0" w:color="auto"/>
        <w:right w:val="none" w:sz="0" w:space="0" w:color="auto"/>
      </w:divBdr>
    </w:div>
    <w:div w:id="1544714449">
      <w:bodyDiv w:val="1"/>
      <w:marLeft w:val="0"/>
      <w:marRight w:val="0"/>
      <w:marTop w:val="0"/>
      <w:marBottom w:val="0"/>
      <w:divBdr>
        <w:top w:val="none" w:sz="0" w:space="0" w:color="auto"/>
        <w:left w:val="none" w:sz="0" w:space="0" w:color="auto"/>
        <w:bottom w:val="none" w:sz="0" w:space="0" w:color="auto"/>
        <w:right w:val="none" w:sz="0" w:space="0" w:color="auto"/>
      </w:divBdr>
      <w:divsChild>
        <w:div w:id="1523278634">
          <w:marLeft w:val="0"/>
          <w:marRight w:val="0"/>
          <w:marTop w:val="0"/>
          <w:marBottom w:val="0"/>
          <w:divBdr>
            <w:top w:val="none" w:sz="0" w:space="0" w:color="auto"/>
            <w:left w:val="none" w:sz="0" w:space="0" w:color="auto"/>
            <w:bottom w:val="none" w:sz="0" w:space="0" w:color="auto"/>
            <w:right w:val="none" w:sz="0" w:space="0" w:color="auto"/>
          </w:divBdr>
          <w:divsChild>
            <w:div w:id="239145611">
              <w:marLeft w:val="0"/>
              <w:marRight w:val="0"/>
              <w:marTop w:val="0"/>
              <w:marBottom w:val="0"/>
              <w:divBdr>
                <w:top w:val="none" w:sz="0" w:space="0" w:color="auto"/>
                <w:left w:val="none" w:sz="0" w:space="0" w:color="auto"/>
                <w:bottom w:val="none" w:sz="0" w:space="0" w:color="auto"/>
                <w:right w:val="none" w:sz="0" w:space="0" w:color="auto"/>
              </w:divBdr>
              <w:divsChild>
                <w:div w:id="1720781351">
                  <w:marLeft w:val="0"/>
                  <w:marRight w:val="0"/>
                  <w:marTop w:val="30"/>
                  <w:marBottom w:val="0"/>
                  <w:divBdr>
                    <w:top w:val="none" w:sz="0" w:space="0" w:color="auto"/>
                    <w:left w:val="none" w:sz="0" w:space="0" w:color="auto"/>
                    <w:bottom w:val="none" w:sz="0" w:space="0" w:color="auto"/>
                    <w:right w:val="none" w:sz="0" w:space="0" w:color="auto"/>
                  </w:divBdr>
                  <w:divsChild>
                    <w:div w:id="1281761575">
                      <w:marLeft w:val="0"/>
                      <w:marRight w:val="0"/>
                      <w:marTop w:val="0"/>
                      <w:marBottom w:val="0"/>
                      <w:divBdr>
                        <w:top w:val="none" w:sz="0" w:space="0" w:color="auto"/>
                        <w:left w:val="none" w:sz="0" w:space="0" w:color="auto"/>
                        <w:bottom w:val="none" w:sz="0" w:space="0" w:color="auto"/>
                        <w:right w:val="none" w:sz="0" w:space="0" w:color="auto"/>
                      </w:divBdr>
                      <w:divsChild>
                        <w:div w:id="2062627151">
                          <w:marLeft w:val="0"/>
                          <w:marRight w:val="0"/>
                          <w:marTop w:val="0"/>
                          <w:marBottom w:val="0"/>
                          <w:divBdr>
                            <w:top w:val="none" w:sz="0" w:space="0" w:color="auto"/>
                            <w:left w:val="none" w:sz="0" w:space="0" w:color="auto"/>
                            <w:bottom w:val="none" w:sz="0" w:space="0" w:color="auto"/>
                            <w:right w:val="none" w:sz="0" w:space="0" w:color="auto"/>
                          </w:divBdr>
                          <w:divsChild>
                            <w:div w:id="228540627">
                              <w:marLeft w:val="0"/>
                              <w:marRight w:val="0"/>
                              <w:marTop w:val="0"/>
                              <w:marBottom w:val="0"/>
                              <w:divBdr>
                                <w:top w:val="none" w:sz="0" w:space="0" w:color="auto"/>
                                <w:left w:val="none" w:sz="0" w:space="0" w:color="auto"/>
                                <w:bottom w:val="none" w:sz="0" w:space="0" w:color="auto"/>
                                <w:right w:val="none" w:sz="0" w:space="0" w:color="auto"/>
                              </w:divBdr>
                              <w:divsChild>
                                <w:div w:id="239877868">
                                  <w:marLeft w:val="0"/>
                                  <w:marRight w:val="0"/>
                                  <w:marTop w:val="0"/>
                                  <w:marBottom w:val="0"/>
                                  <w:divBdr>
                                    <w:top w:val="none" w:sz="0" w:space="0" w:color="auto"/>
                                    <w:left w:val="none" w:sz="0" w:space="0" w:color="auto"/>
                                    <w:bottom w:val="none" w:sz="0" w:space="0" w:color="auto"/>
                                    <w:right w:val="none" w:sz="0" w:space="0" w:color="auto"/>
                                  </w:divBdr>
                                  <w:divsChild>
                                    <w:div w:id="21589457">
                                      <w:marLeft w:val="0"/>
                                      <w:marRight w:val="0"/>
                                      <w:marTop w:val="0"/>
                                      <w:marBottom w:val="0"/>
                                      <w:divBdr>
                                        <w:top w:val="none" w:sz="0" w:space="0" w:color="auto"/>
                                        <w:left w:val="none" w:sz="0" w:space="0" w:color="auto"/>
                                        <w:bottom w:val="none" w:sz="0" w:space="0" w:color="auto"/>
                                        <w:right w:val="none" w:sz="0" w:space="0" w:color="auto"/>
                                      </w:divBdr>
                                      <w:divsChild>
                                        <w:div w:id="1631982406">
                                          <w:marLeft w:val="0"/>
                                          <w:marRight w:val="0"/>
                                          <w:marTop w:val="0"/>
                                          <w:marBottom w:val="0"/>
                                          <w:divBdr>
                                            <w:top w:val="none" w:sz="0" w:space="0" w:color="auto"/>
                                            <w:left w:val="none" w:sz="0" w:space="0" w:color="auto"/>
                                            <w:bottom w:val="none" w:sz="0" w:space="0" w:color="auto"/>
                                            <w:right w:val="none" w:sz="0" w:space="0" w:color="auto"/>
                                          </w:divBdr>
                                          <w:divsChild>
                                            <w:div w:id="2069842164">
                                              <w:marLeft w:val="0"/>
                                              <w:marRight w:val="0"/>
                                              <w:marTop w:val="0"/>
                                              <w:marBottom w:val="0"/>
                                              <w:divBdr>
                                                <w:top w:val="none" w:sz="0" w:space="0" w:color="auto"/>
                                                <w:left w:val="none" w:sz="0" w:space="0" w:color="auto"/>
                                                <w:bottom w:val="none" w:sz="0" w:space="0" w:color="auto"/>
                                                <w:right w:val="none" w:sz="0" w:space="0" w:color="auto"/>
                                              </w:divBdr>
                                              <w:divsChild>
                                                <w:div w:id="19549005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0694559">
      <w:bodyDiv w:val="1"/>
      <w:marLeft w:val="0"/>
      <w:marRight w:val="0"/>
      <w:marTop w:val="0"/>
      <w:marBottom w:val="0"/>
      <w:divBdr>
        <w:top w:val="none" w:sz="0" w:space="0" w:color="auto"/>
        <w:left w:val="none" w:sz="0" w:space="0" w:color="auto"/>
        <w:bottom w:val="none" w:sz="0" w:space="0" w:color="auto"/>
        <w:right w:val="none" w:sz="0" w:space="0" w:color="auto"/>
      </w:divBdr>
      <w:divsChild>
        <w:div w:id="322006527">
          <w:marLeft w:val="0"/>
          <w:marRight w:val="0"/>
          <w:marTop w:val="0"/>
          <w:marBottom w:val="0"/>
          <w:divBdr>
            <w:top w:val="none" w:sz="0" w:space="0" w:color="auto"/>
            <w:left w:val="none" w:sz="0" w:space="0" w:color="auto"/>
            <w:bottom w:val="none" w:sz="0" w:space="0" w:color="auto"/>
            <w:right w:val="none" w:sz="0" w:space="0" w:color="auto"/>
          </w:divBdr>
          <w:divsChild>
            <w:div w:id="255677349">
              <w:marLeft w:val="0"/>
              <w:marRight w:val="0"/>
              <w:marTop w:val="0"/>
              <w:marBottom w:val="240"/>
              <w:divBdr>
                <w:top w:val="none" w:sz="0" w:space="0" w:color="auto"/>
                <w:left w:val="none" w:sz="0" w:space="0" w:color="auto"/>
                <w:bottom w:val="none" w:sz="0" w:space="0" w:color="auto"/>
                <w:right w:val="none" w:sz="0" w:space="0" w:color="auto"/>
              </w:divBdr>
            </w:div>
          </w:divsChild>
        </w:div>
        <w:div w:id="277832245">
          <w:marLeft w:val="0"/>
          <w:marRight w:val="0"/>
          <w:marTop w:val="0"/>
          <w:marBottom w:val="0"/>
          <w:divBdr>
            <w:top w:val="none" w:sz="0" w:space="0" w:color="auto"/>
            <w:left w:val="none" w:sz="0" w:space="0" w:color="auto"/>
            <w:bottom w:val="none" w:sz="0" w:space="0" w:color="auto"/>
            <w:right w:val="none" w:sz="0" w:space="0" w:color="auto"/>
          </w:divBdr>
          <w:divsChild>
            <w:div w:id="935135296">
              <w:marLeft w:val="0"/>
              <w:marRight w:val="0"/>
              <w:marTop w:val="0"/>
              <w:marBottom w:val="120"/>
              <w:divBdr>
                <w:top w:val="none" w:sz="0" w:space="0" w:color="auto"/>
                <w:left w:val="none" w:sz="0" w:space="0" w:color="auto"/>
                <w:bottom w:val="none" w:sz="0" w:space="0" w:color="auto"/>
                <w:right w:val="none" w:sz="0" w:space="0" w:color="auto"/>
              </w:divBdr>
            </w:div>
          </w:divsChild>
        </w:div>
        <w:div w:id="707073786">
          <w:marLeft w:val="0"/>
          <w:marRight w:val="0"/>
          <w:marTop w:val="0"/>
          <w:marBottom w:val="0"/>
          <w:divBdr>
            <w:top w:val="none" w:sz="0" w:space="0" w:color="auto"/>
            <w:left w:val="none" w:sz="0" w:space="0" w:color="auto"/>
            <w:bottom w:val="none" w:sz="0" w:space="0" w:color="auto"/>
            <w:right w:val="none" w:sz="0" w:space="0" w:color="auto"/>
          </w:divBdr>
          <w:divsChild>
            <w:div w:id="533881881">
              <w:marLeft w:val="0"/>
              <w:marRight w:val="0"/>
              <w:marTop w:val="0"/>
              <w:marBottom w:val="120"/>
              <w:divBdr>
                <w:top w:val="none" w:sz="0" w:space="0" w:color="auto"/>
                <w:left w:val="none" w:sz="0" w:space="0" w:color="auto"/>
                <w:bottom w:val="none" w:sz="0" w:space="0" w:color="auto"/>
                <w:right w:val="none" w:sz="0" w:space="0" w:color="auto"/>
              </w:divBdr>
            </w:div>
          </w:divsChild>
        </w:div>
        <w:div w:id="639306890">
          <w:marLeft w:val="0"/>
          <w:marRight w:val="0"/>
          <w:marTop w:val="0"/>
          <w:marBottom w:val="0"/>
          <w:divBdr>
            <w:top w:val="none" w:sz="0" w:space="0" w:color="auto"/>
            <w:left w:val="none" w:sz="0" w:space="0" w:color="auto"/>
            <w:bottom w:val="none" w:sz="0" w:space="0" w:color="auto"/>
            <w:right w:val="none" w:sz="0" w:space="0" w:color="auto"/>
          </w:divBdr>
          <w:divsChild>
            <w:div w:id="1939217524">
              <w:marLeft w:val="0"/>
              <w:marRight w:val="0"/>
              <w:marTop w:val="0"/>
              <w:marBottom w:val="120"/>
              <w:divBdr>
                <w:top w:val="none" w:sz="0" w:space="0" w:color="auto"/>
                <w:left w:val="none" w:sz="0" w:space="0" w:color="auto"/>
                <w:bottom w:val="none" w:sz="0" w:space="0" w:color="auto"/>
                <w:right w:val="none" w:sz="0" w:space="0" w:color="auto"/>
              </w:divBdr>
            </w:div>
          </w:divsChild>
        </w:div>
        <w:div w:id="1003582639">
          <w:marLeft w:val="0"/>
          <w:marRight w:val="0"/>
          <w:marTop w:val="0"/>
          <w:marBottom w:val="0"/>
          <w:divBdr>
            <w:top w:val="none" w:sz="0" w:space="0" w:color="auto"/>
            <w:left w:val="none" w:sz="0" w:space="0" w:color="auto"/>
            <w:bottom w:val="none" w:sz="0" w:space="0" w:color="auto"/>
            <w:right w:val="none" w:sz="0" w:space="0" w:color="auto"/>
          </w:divBdr>
          <w:divsChild>
            <w:div w:id="677736527">
              <w:marLeft w:val="0"/>
              <w:marRight w:val="0"/>
              <w:marTop w:val="0"/>
              <w:marBottom w:val="120"/>
              <w:divBdr>
                <w:top w:val="none" w:sz="0" w:space="0" w:color="auto"/>
                <w:left w:val="none" w:sz="0" w:space="0" w:color="auto"/>
                <w:bottom w:val="none" w:sz="0" w:space="0" w:color="auto"/>
                <w:right w:val="none" w:sz="0" w:space="0" w:color="auto"/>
              </w:divBdr>
            </w:div>
          </w:divsChild>
        </w:div>
        <w:div w:id="155848378">
          <w:marLeft w:val="0"/>
          <w:marRight w:val="0"/>
          <w:marTop w:val="0"/>
          <w:marBottom w:val="0"/>
          <w:divBdr>
            <w:top w:val="none" w:sz="0" w:space="0" w:color="auto"/>
            <w:left w:val="none" w:sz="0" w:space="0" w:color="auto"/>
            <w:bottom w:val="none" w:sz="0" w:space="0" w:color="auto"/>
            <w:right w:val="none" w:sz="0" w:space="0" w:color="auto"/>
          </w:divBdr>
          <w:divsChild>
            <w:div w:id="156044843">
              <w:marLeft w:val="0"/>
              <w:marRight w:val="0"/>
              <w:marTop w:val="0"/>
              <w:marBottom w:val="120"/>
              <w:divBdr>
                <w:top w:val="none" w:sz="0" w:space="0" w:color="auto"/>
                <w:left w:val="none" w:sz="0" w:space="0" w:color="auto"/>
                <w:bottom w:val="none" w:sz="0" w:space="0" w:color="auto"/>
                <w:right w:val="none" w:sz="0" w:space="0" w:color="auto"/>
              </w:divBdr>
            </w:div>
          </w:divsChild>
        </w:div>
        <w:div w:id="200552346">
          <w:marLeft w:val="0"/>
          <w:marRight w:val="0"/>
          <w:marTop w:val="0"/>
          <w:marBottom w:val="0"/>
          <w:divBdr>
            <w:top w:val="none" w:sz="0" w:space="0" w:color="auto"/>
            <w:left w:val="none" w:sz="0" w:space="0" w:color="auto"/>
            <w:bottom w:val="none" w:sz="0" w:space="0" w:color="auto"/>
            <w:right w:val="none" w:sz="0" w:space="0" w:color="auto"/>
          </w:divBdr>
          <w:divsChild>
            <w:div w:id="1901820510">
              <w:marLeft w:val="0"/>
              <w:marRight w:val="0"/>
              <w:marTop w:val="0"/>
              <w:marBottom w:val="120"/>
              <w:divBdr>
                <w:top w:val="none" w:sz="0" w:space="0" w:color="auto"/>
                <w:left w:val="none" w:sz="0" w:space="0" w:color="auto"/>
                <w:bottom w:val="none" w:sz="0" w:space="0" w:color="auto"/>
                <w:right w:val="none" w:sz="0" w:space="0" w:color="auto"/>
              </w:divBdr>
            </w:div>
          </w:divsChild>
        </w:div>
        <w:div w:id="1215197473">
          <w:marLeft w:val="0"/>
          <w:marRight w:val="0"/>
          <w:marTop w:val="0"/>
          <w:marBottom w:val="0"/>
          <w:divBdr>
            <w:top w:val="none" w:sz="0" w:space="0" w:color="auto"/>
            <w:left w:val="none" w:sz="0" w:space="0" w:color="auto"/>
            <w:bottom w:val="none" w:sz="0" w:space="0" w:color="auto"/>
            <w:right w:val="none" w:sz="0" w:space="0" w:color="auto"/>
          </w:divBdr>
          <w:divsChild>
            <w:div w:id="1066493104">
              <w:marLeft w:val="0"/>
              <w:marRight w:val="0"/>
              <w:marTop w:val="0"/>
              <w:marBottom w:val="120"/>
              <w:divBdr>
                <w:top w:val="none" w:sz="0" w:space="0" w:color="auto"/>
                <w:left w:val="none" w:sz="0" w:space="0" w:color="auto"/>
                <w:bottom w:val="none" w:sz="0" w:space="0" w:color="auto"/>
                <w:right w:val="none" w:sz="0" w:space="0" w:color="auto"/>
              </w:divBdr>
            </w:div>
          </w:divsChild>
        </w:div>
        <w:div w:id="648823198">
          <w:marLeft w:val="0"/>
          <w:marRight w:val="0"/>
          <w:marTop w:val="0"/>
          <w:marBottom w:val="0"/>
          <w:divBdr>
            <w:top w:val="none" w:sz="0" w:space="0" w:color="auto"/>
            <w:left w:val="none" w:sz="0" w:space="0" w:color="auto"/>
            <w:bottom w:val="none" w:sz="0" w:space="0" w:color="auto"/>
            <w:right w:val="none" w:sz="0" w:space="0" w:color="auto"/>
          </w:divBdr>
          <w:divsChild>
            <w:div w:id="873922958">
              <w:marLeft w:val="0"/>
              <w:marRight w:val="0"/>
              <w:marTop w:val="0"/>
              <w:marBottom w:val="120"/>
              <w:divBdr>
                <w:top w:val="none" w:sz="0" w:space="0" w:color="auto"/>
                <w:left w:val="none" w:sz="0" w:space="0" w:color="auto"/>
                <w:bottom w:val="none" w:sz="0" w:space="0" w:color="auto"/>
                <w:right w:val="none" w:sz="0" w:space="0" w:color="auto"/>
              </w:divBdr>
            </w:div>
          </w:divsChild>
        </w:div>
        <w:div w:id="1896312034">
          <w:marLeft w:val="0"/>
          <w:marRight w:val="0"/>
          <w:marTop w:val="0"/>
          <w:marBottom w:val="0"/>
          <w:divBdr>
            <w:top w:val="none" w:sz="0" w:space="0" w:color="auto"/>
            <w:left w:val="none" w:sz="0" w:space="0" w:color="auto"/>
            <w:bottom w:val="none" w:sz="0" w:space="0" w:color="auto"/>
            <w:right w:val="none" w:sz="0" w:space="0" w:color="auto"/>
          </w:divBdr>
          <w:divsChild>
            <w:div w:id="1869562687">
              <w:marLeft w:val="0"/>
              <w:marRight w:val="0"/>
              <w:marTop w:val="0"/>
              <w:marBottom w:val="120"/>
              <w:divBdr>
                <w:top w:val="none" w:sz="0" w:space="0" w:color="auto"/>
                <w:left w:val="none" w:sz="0" w:space="0" w:color="auto"/>
                <w:bottom w:val="none" w:sz="0" w:space="0" w:color="auto"/>
                <w:right w:val="none" w:sz="0" w:space="0" w:color="auto"/>
              </w:divBdr>
            </w:div>
          </w:divsChild>
        </w:div>
        <w:div w:id="214827017">
          <w:marLeft w:val="0"/>
          <w:marRight w:val="0"/>
          <w:marTop w:val="0"/>
          <w:marBottom w:val="0"/>
          <w:divBdr>
            <w:top w:val="none" w:sz="0" w:space="0" w:color="auto"/>
            <w:left w:val="none" w:sz="0" w:space="0" w:color="auto"/>
            <w:bottom w:val="none" w:sz="0" w:space="0" w:color="auto"/>
            <w:right w:val="none" w:sz="0" w:space="0" w:color="auto"/>
          </w:divBdr>
          <w:divsChild>
            <w:div w:id="11589588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4878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oleObject" Target="embeddings/oleObject6.bin"/><Relationship Id="rId42" Type="http://schemas.microsoft.com/office/2007/relationships/hdphoto" Target="media/hdphoto8.wdp"/><Relationship Id="rId47" Type="http://schemas.openxmlformats.org/officeDocument/2006/relationships/image" Target="media/image19.png"/><Relationship Id="rId63" Type="http://schemas.openxmlformats.org/officeDocument/2006/relationships/image" Target="media/image27.png"/><Relationship Id="rId68" Type="http://schemas.openxmlformats.org/officeDocument/2006/relationships/footer" Target="footer2.xml"/><Relationship Id="rId84" Type="http://schemas.openxmlformats.org/officeDocument/2006/relationships/hyperlink" Target="https://doi.org/10.1078/094471102321621322" TargetMode="External"/><Relationship Id="rId89" Type="http://schemas.openxmlformats.org/officeDocument/2006/relationships/fontTable" Target="fontTable.xml"/><Relationship Id="rId16" Type="http://schemas.openxmlformats.org/officeDocument/2006/relationships/image" Target="media/image4.emf"/><Relationship Id="rId11" Type="http://schemas.openxmlformats.org/officeDocument/2006/relationships/oleObject" Target="embeddings/oleObject1.bin"/><Relationship Id="rId32" Type="http://schemas.microsoft.com/office/2007/relationships/hdphoto" Target="media/hdphoto3.wdp"/><Relationship Id="rId37" Type="http://schemas.openxmlformats.org/officeDocument/2006/relationships/image" Target="media/image14.png"/><Relationship Id="rId53" Type="http://schemas.openxmlformats.org/officeDocument/2006/relationships/image" Target="media/image22.png"/><Relationship Id="rId58" Type="http://schemas.microsoft.com/office/2007/relationships/hdphoto" Target="media/hdphoto16.wdp"/><Relationship Id="rId74" Type="http://schemas.openxmlformats.org/officeDocument/2006/relationships/hyperlink" Target="https://doi.org/10.1155/2023/7335134" TargetMode="External"/><Relationship Id="rId79" Type="http://schemas.openxmlformats.org/officeDocument/2006/relationships/hyperlink" Target="https://doi.org/10.3390/pr11082248"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3.emf"/><Relationship Id="rId22" Type="http://schemas.openxmlformats.org/officeDocument/2006/relationships/image" Target="media/image7.emf"/><Relationship Id="rId27" Type="http://schemas.microsoft.com/office/2007/relationships/hdphoto" Target="media/hdphoto1.wdp"/><Relationship Id="rId30" Type="http://schemas.microsoft.com/office/2007/relationships/hdphoto" Target="media/hdphoto2.wdp"/><Relationship Id="rId35" Type="http://schemas.openxmlformats.org/officeDocument/2006/relationships/image" Target="media/image13.png"/><Relationship Id="rId43" Type="http://schemas.openxmlformats.org/officeDocument/2006/relationships/image" Target="media/image17.png"/><Relationship Id="rId48" Type="http://schemas.microsoft.com/office/2007/relationships/hdphoto" Target="media/hdphoto11.wdp"/><Relationship Id="rId56" Type="http://schemas.microsoft.com/office/2007/relationships/hdphoto" Target="media/hdphoto15.wdp"/><Relationship Id="rId64" Type="http://schemas.microsoft.com/office/2007/relationships/hdphoto" Target="media/hdphoto19.wdp"/><Relationship Id="rId69" Type="http://schemas.openxmlformats.org/officeDocument/2006/relationships/header" Target="header3.xml"/><Relationship Id="rId77" Type="http://schemas.openxmlformats.org/officeDocument/2006/relationships/hyperlink" Target="https://doi.org/10.4103/0250-474x.180256" TargetMode="External"/><Relationship Id="rId8" Type="http://schemas.openxmlformats.org/officeDocument/2006/relationships/hyperlink" Target="http://www.swissadme.ch/" TargetMode="External"/><Relationship Id="rId51" Type="http://schemas.openxmlformats.org/officeDocument/2006/relationships/image" Target="media/image21.png"/><Relationship Id="rId72" Type="http://schemas.microsoft.com/office/2007/relationships/hdphoto" Target="media/hdphoto20.wdp"/><Relationship Id="rId80" Type="http://schemas.openxmlformats.org/officeDocument/2006/relationships/hyperlink" Target="https://doi.org/10.1055/s-0043-1770057" TargetMode="External"/><Relationship Id="rId85" Type="http://schemas.openxmlformats.org/officeDocument/2006/relationships/hyperlink" Target="http://dx.doi.org/10.1016/S0308-8146(99)00247-2" TargetMode="Externa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2.png"/><Relationship Id="rId38" Type="http://schemas.microsoft.com/office/2007/relationships/hdphoto" Target="media/hdphoto6.wdp"/><Relationship Id="rId46" Type="http://schemas.microsoft.com/office/2007/relationships/hdphoto" Target="media/hdphoto10.wdp"/><Relationship Id="rId59" Type="http://schemas.openxmlformats.org/officeDocument/2006/relationships/image" Target="media/image25.png"/><Relationship Id="rId67" Type="http://schemas.openxmlformats.org/officeDocument/2006/relationships/footer" Target="footer1.xml"/><Relationship Id="rId20" Type="http://schemas.openxmlformats.org/officeDocument/2006/relationships/image" Target="media/image6.emf"/><Relationship Id="rId41" Type="http://schemas.openxmlformats.org/officeDocument/2006/relationships/image" Target="media/image16.png"/><Relationship Id="rId54" Type="http://schemas.microsoft.com/office/2007/relationships/hdphoto" Target="media/hdphoto14.wdp"/><Relationship Id="rId62" Type="http://schemas.microsoft.com/office/2007/relationships/hdphoto" Target="media/hdphoto18.wdp"/><Relationship Id="rId70" Type="http://schemas.openxmlformats.org/officeDocument/2006/relationships/footer" Target="footer3.xml"/><Relationship Id="rId75" Type="http://schemas.openxmlformats.org/officeDocument/2006/relationships/hyperlink" Target="doi:%2010.1016/j.fct.2007.09.106." TargetMode="External"/><Relationship Id="rId83" Type="http://schemas.openxmlformats.org/officeDocument/2006/relationships/hyperlink" Target="https://doi.org/10.1155/2023/1040478" TargetMode="External"/><Relationship Id="rId88" Type="http://schemas.openxmlformats.org/officeDocument/2006/relationships/hyperlink" Target="https://doi.org/10.1016/j.heliyon.2024.e3765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chart" Target="charts/chart1.xml"/><Relationship Id="rId36" Type="http://schemas.microsoft.com/office/2007/relationships/hdphoto" Target="media/hdphoto5.wdp"/><Relationship Id="rId49" Type="http://schemas.openxmlformats.org/officeDocument/2006/relationships/image" Target="media/image20.png"/><Relationship Id="rId57" Type="http://schemas.openxmlformats.org/officeDocument/2006/relationships/image" Target="media/image24.png"/><Relationship Id="rId10" Type="http://schemas.openxmlformats.org/officeDocument/2006/relationships/image" Target="media/image1.emf"/><Relationship Id="rId31" Type="http://schemas.openxmlformats.org/officeDocument/2006/relationships/image" Target="media/image11.png"/><Relationship Id="rId44" Type="http://schemas.microsoft.com/office/2007/relationships/hdphoto" Target="media/hdphoto9.wdp"/><Relationship Id="rId52" Type="http://schemas.microsoft.com/office/2007/relationships/hdphoto" Target="media/hdphoto13.wdp"/><Relationship Id="rId60" Type="http://schemas.microsoft.com/office/2007/relationships/hdphoto" Target="media/hdphoto17.wdp"/><Relationship Id="rId65" Type="http://schemas.openxmlformats.org/officeDocument/2006/relationships/header" Target="header1.xml"/><Relationship Id="rId73" Type="http://schemas.openxmlformats.org/officeDocument/2006/relationships/hyperlink" Target="https://doi.org/10.2174/1871520618666180111151846" TargetMode="External"/><Relationship Id="rId78" Type="http://schemas.openxmlformats.org/officeDocument/2006/relationships/hyperlink" Target="https://doi.org/10.1007/s10787-023-01144-w" TargetMode="External"/><Relationship Id="rId81" Type="http://schemas.openxmlformats.org/officeDocument/2006/relationships/hyperlink" Target="https://doi.org/10.1021/acsomega.3c05591" TargetMode="External"/><Relationship Id="rId86" Type="http://schemas.openxmlformats.org/officeDocument/2006/relationships/hyperlink" Target="https://doi.org/10.2174/0115734072350755250219104056" TargetMode="External"/><Relationship Id="rId4" Type="http://schemas.openxmlformats.org/officeDocument/2006/relationships/webSettings" Target="webSettings.xml"/><Relationship Id="rId9" Type="http://schemas.openxmlformats.org/officeDocument/2006/relationships/hyperlink" Target="http://tox.charite.de/protox_II" TargetMode="External"/><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image" Target="media/image15.png"/><Relationship Id="rId34" Type="http://schemas.microsoft.com/office/2007/relationships/hdphoto" Target="media/hdphoto4.wdp"/><Relationship Id="rId50" Type="http://schemas.microsoft.com/office/2007/relationships/hdphoto" Target="media/hdphoto12.wdp"/><Relationship Id="rId55" Type="http://schemas.openxmlformats.org/officeDocument/2006/relationships/image" Target="media/image23.png"/><Relationship Id="rId76" Type="http://schemas.openxmlformats.org/officeDocument/2006/relationships/hyperlink" Target="https://doi.org/10.1016/j.phyplu.2021.100052" TargetMode="External"/><Relationship Id="rId7" Type="http://schemas.openxmlformats.org/officeDocument/2006/relationships/hyperlink" Target="https://pubchem.ncbi.nlm.nih.gov" TargetMode="External"/><Relationship Id="rId71" Type="http://schemas.openxmlformats.org/officeDocument/2006/relationships/image" Target="media/image28.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8.emf"/><Relationship Id="rId40" Type="http://schemas.microsoft.com/office/2007/relationships/hdphoto" Target="media/hdphoto7.wdp"/><Relationship Id="rId45" Type="http://schemas.openxmlformats.org/officeDocument/2006/relationships/image" Target="media/image18.png"/><Relationship Id="rId66" Type="http://schemas.openxmlformats.org/officeDocument/2006/relationships/header" Target="header2.xml"/><Relationship Id="rId87" Type="http://schemas.openxmlformats.org/officeDocument/2006/relationships/hyperlink" Target="https://doi.org/10.54085/ap.2022.11.2.65" TargetMode="External"/><Relationship Id="rId61" Type="http://schemas.openxmlformats.org/officeDocument/2006/relationships/image" Target="media/image26.png"/><Relationship Id="rId82" Type="http://schemas.openxmlformats.org/officeDocument/2006/relationships/hyperlink" Target="https://www.plantsjournal.com/archives/2024/vol12issue5/PartA/12-4-19-903.pdf" TargetMode="External"/><Relationship Id="rId19" Type="http://schemas.openxmlformats.org/officeDocument/2006/relationships/oleObject" Target="embeddings/oleObject5.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IC50_%20FSE_HEK-293%20cel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 IC</a:t>
            </a:r>
            <a:r>
              <a:rPr lang="en-US" sz="1400" baseline="-25000">
                <a:latin typeface="Times New Roman" pitchFamily="18" charset="0"/>
                <a:cs typeface="Times New Roman" pitchFamily="18" charset="0"/>
              </a:rPr>
              <a:t>50</a:t>
            </a:r>
            <a:r>
              <a:rPr lang="en-US" sz="1400" baseline="0">
                <a:latin typeface="Times New Roman" pitchFamily="18" charset="0"/>
                <a:cs typeface="Times New Roman" pitchFamily="18" charset="0"/>
              </a:rPr>
              <a:t> of </a:t>
            </a:r>
            <a:r>
              <a:rPr lang="en-US" sz="1400" b="1" i="1" u="none" strike="noStrike" kern="1200" baseline="0">
                <a:solidFill>
                  <a:sysClr val="windowText" lastClr="000000"/>
                </a:solidFill>
                <a:latin typeface="Times New Roman" pitchFamily="18" charset="0"/>
                <a:cs typeface="Times New Roman" pitchFamily="18" charset="0"/>
              </a:rPr>
              <a:t>P. obusta </a:t>
            </a:r>
            <a:r>
              <a:rPr lang="en-US" sz="1400" baseline="0">
                <a:latin typeface="Times New Roman" pitchFamily="18" charset="0"/>
                <a:cs typeface="Times New Roman" pitchFamily="18" charset="0"/>
              </a:rPr>
              <a:t>in HEK-293=471.65 µL/mL </a:t>
            </a:r>
          </a:p>
          <a:p>
            <a:pPr>
              <a:defRPr sz="1400">
                <a:latin typeface="Times New Roman" pitchFamily="18" charset="0"/>
                <a:cs typeface="Times New Roman" pitchFamily="18" charset="0"/>
              </a:defRPr>
            </a:pPr>
            <a:r>
              <a:rPr lang="en-US" sz="1400" baseline="0">
                <a:latin typeface="Times New Roman" pitchFamily="18" charset="0"/>
                <a:cs typeface="Times New Roman" pitchFamily="18" charset="0"/>
              </a:rPr>
              <a:t>(48 hrs)</a:t>
            </a:r>
          </a:p>
        </c:rich>
      </c:tx>
      <c:layout>
        <c:manualLayout>
          <c:xMode val="edge"/>
          <c:yMode val="edge"/>
          <c:x val="0.19193660918967406"/>
          <c:y val="2.4778030146603344E-2"/>
        </c:manualLayout>
      </c:layout>
      <c:overlay val="0"/>
    </c:title>
    <c:autoTitleDeleted val="0"/>
    <c:plotArea>
      <c:layout>
        <c:manualLayout>
          <c:layoutTarget val="inner"/>
          <c:xMode val="edge"/>
          <c:yMode val="edge"/>
          <c:x val="0.15825535732084123"/>
          <c:y val="0.15631847898013368"/>
          <c:w val="0.79997249078042465"/>
          <c:h val="0.6243062070266201"/>
        </c:manualLayout>
      </c:layout>
      <c:scatterChart>
        <c:scatterStyle val="lineMarker"/>
        <c:varyColors val="0"/>
        <c:ser>
          <c:idx val="0"/>
          <c:order val="0"/>
          <c:tx>
            <c:strRef>
              <c:f>Sheet1!$I$14</c:f>
              <c:strCache>
                <c:ptCount val="1"/>
                <c:pt idx="0">
                  <c:v> % Cytotoxicity</c:v>
                </c:pt>
              </c:strCache>
            </c:strRef>
          </c:tx>
          <c:spPr>
            <a:ln w="28575">
              <a:noFill/>
            </a:ln>
          </c:spPr>
          <c:trendline>
            <c:trendlineType val="linear"/>
            <c:dispRSqr val="1"/>
            <c:dispEq val="1"/>
            <c:trendlineLbl>
              <c:layout>
                <c:manualLayout>
                  <c:x val="0.19862792783813416"/>
                  <c:y val="0.42640908787908843"/>
                </c:manualLayout>
              </c:layout>
              <c:numFmt formatCode="General" sourceLinked="0"/>
              <c:txPr>
                <a:bodyPr/>
                <a:lstStyle/>
                <a:p>
                  <a:pPr>
                    <a:defRPr sz="1200" b="1">
                      <a:latin typeface="Times New Roman" pitchFamily="18" charset="0"/>
                      <a:cs typeface="Times New Roman" pitchFamily="18" charset="0"/>
                    </a:defRPr>
                  </a:pPr>
                  <a:endParaRPr lang="en-US"/>
                </a:p>
              </c:txPr>
            </c:trendlineLbl>
          </c:trendline>
          <c:xVal>
            <c:numRef>
              <c:f>Sheet1!$H$15:$H$21</c:f>
              <c:numCache>
                <c:formatCode>General</c:formatCode>
                <c:ptCount val="7"/>
                <c:pt idx="0">
                  <c:v>0</c:v>
                </c:pt>
                <c:pt idx="1">
                  <c:v>50</c:v>
                </c:pt>
                <c:pt idx="2">
                  <c:v>100</c:v>
                </c:pt>
                <c:pt idx="3">
                  <c:v>150</c:v>
                </c:pt>
                <c:pt idx="4">
                  <c:v>200</c:v>
                </c:pt>
                <c:pt idx="5">
                  <c:v>250</c:v>
                </c:pt>
                <c:pt idx="6">
                  <c:v>300</c:v>
                </c:pt>
              </c:numCache>
            </c:numRef>
          </c:xVal>
          <c:yVal>
            <c:numRef>
              <c:f>Sheet1!$I$15:$I$19</c:f>
              <c:numCache>
                <c:formatCode>0.00</c:formatCode>
                <c:ptCount val="5"/>
                <c:pt idx="0" formatCode="General">
                  <c:v>0</c:v>
                </c:pt>
                <c:pt idx="1">
                  <c:v>12.29</c:v>
                </c:pt>
                <c:pt idx="2">
                  <c:v>15.78</c:v>
                </c:pt>
                <c:pt idx="3">
                  <c:v>18.350000000000001</c:v>
                </c:pt>
                <c:pt idx="4">
                  <c:v>21.47</c:v>
                </c:pt>
              </c:numCache>
            </c:numRef>
          </c:yVal>
          <c:smooth val="0"/>
          <c:extLst>
            <c:ext xmlns:c16="http://schemas.microsoft.com/office/drawing/2014/chart" uri="{C3380CC4-5D6E-409C-BE32-E72D297353CC}">
              <c16:uniqueId val="{00000001-D4CE-4A52-B8EA-3AA5F1A0818F}"/>
            </c:ext>
          </c:extLst>
        </c:ser>
        <c:dLbls>
          <c:showLegendKey val="0"/>
          <c:showVal val="0"/>
          <c:showCatName val="0"/>
          <c:showSerName val="0"/>
          <c:showPercent val="0"/>
          <c:showBubbleSize val="0"/>
        </c:dLbls>
        <c:axId val="166915456"/>
        <c:axId val="237364736"/>
      </c:scatterChart>
      <c:valAx>
        <c:axId val="166915456"/>
        <c:scaling>
          <c:orientation val="minMax"/>
        </c:scaling>
        <c:delete val="0"/>
        <c:axPos val="b"/>
        <c:title>
          <c:tx>
            <c:rich>
              <a:bodyPr/>
              <a:lstStyle/>
              <a:p>
                <a:pPr>
                  <a:defRPr sz="1400"/>
                </a:pPr>
                <a:r>
                  <a:rPr lang="en-US" sz="1400">
                    <a:latin typeface="Times New Roman" pitchFamily="18" charset="0"/>
                    <a:cs typeface="Times New Roman" pitchFamily="18" charset="0"/>
                  </a:rPr>
                  <a:t>Concentration</a:t>
                </a:r>
                <a:r>
                  <a:rPr lang="en-US" sz="1400" baseline="0">
                    <a:latin typeface="Times New Roman" pitchFamily="18" charset="0"/>
                    <a:cs typeface="Times New Roman" pitchFamily="18" charset="0"/>
                  </a:rPr>
                  <a:t> (</a:t>
                </a:r>
                <a:r>
                  <a:rPr lang="en-US" sz="1400">
                    <a:latin typeface="Times New Roman" pitchFamily="18" charset="0"/>
                    <a:cs typeface="Times New Roman" pitchFamily="18" charset="0"/>
                  </a:rPr>
                  <a:t>µL)</a:t>
                </a:r>
              </a:p>
            </c:rich>
          </c:tx>
          <c:layout>
            <c:manualLayout>
              <c:xMode val="edge"/>
              <c:yMode val="edge"/>
              <c:x val="0.34919087012857564"/>
              <c:y val="0.9017138137518067"/>
            </c:manualLayout>
          </c:layout>
          <c:overlay val="0"/>
        </c:title>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en-US"/>
          </a:p>
        </c:txPr>
        <c:crossAx val="237364736"/>
        <c:crosses val="autoZero"/>
        <c:crossBetween val="midCat"/>
      </c:valAx>
      <c:valAx>
        <c:axId val="237364736"/>
        <c:scaling>
          <c:orientation val="minMax"/>
        </c:scaling>
        <c:delete val="0"/>
        <c:axPos val="l"/>
        <c:title>
          <c:tx>
            <c:rich>
              <a:bodyPr rot="-5400000" vert="horz"/>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 Cytotoxicity</a:t>
                </a:r>
              </a:p>
            </c:rich>
          </c:tx>
          <c:layout>
            <c:manualLayout>
              <c:xMode val="edge"/>
              <c:yMode val="edge"/>
              <c:x val="1.7721518987341773E-2"/>
              <c:y val="0.28616576242031277"/>
            </c:manualLayout>
          </c:layout>
          <c:overlay val="0"/>
        </c:title>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en-US"/>
          </a:p>
        </c:txPr>
        <c:crossAx val="16691545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8630</TotalTime>
  <Pages>28</Pages>
  <Words>9409</Words>
  <Characters>53635</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SDI 1084</cp:lastModifiedBy>
  <cp:revision>465</cp:revision>
  <dcterms:created xsi:type="dcterms:W3CDTF">2025-10-05T07:33:00Z</dcterms:created>
  <dcterms:modified xsi:type="dcterms:W3CDTF">2026-01-16T08:30:00Z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4548985</vt:lpwstr>
  </property>
  <property fmtid="{D5CDD505-2E9C-101B-9397-08002B2CF9AE}" name="NXPowerLiteSettings" pid="3">
    <vt:lpwstr>C7000400038000</vt:lpwstr>
  </property>
  <property fmtid="{D5CDD505-2E9C-101B-9397-08002B2CF9AE}" name="NXPowerLiteVersion" pid="4">
    <vt:lpwstr>S10.9.4</vt:lpwstr>
  </property>
</Properties>
</file>