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5988" w14:textId="36576CFE" w:rsidR="006D6BEE" w:rsidRDefault="006D6BEE" w:rsidP="00B84CDC">
      <w:pPr>
        <w:spacing w:line="480" w:lineRule="auto"/>
        <w:jc w:val="center"/>
        <w:rPr>
          <w:rFonts w:ascii="Times New Roman" w:hAnsi="Times New Roman" w:cs="Times New Roman"/>
          <w:sz w:val="24"/>
          <w:szCs w:val="24"/>
        </w:rPr>
      </w:pPr>
      <w:r w:rsidRPr="00B84CDC">
        <w:rPr>
          <w:rFonts w:ascii="Times New Roman" w:hAnsi="Times New Roman" w:cs="Times New Roman"/>
          <w:b/>
          <w:sz w:val="24"/>
          <w:szCs w:val="24"/>
        </w:rPr>
        <w:t xml:space="preserve">Evaluation of slow freezing and vitrification methods of cryopreservation in </w:t>
      </w:r>
      <w:r w:rsidRPr="00B84CDC">
        <w:rPr>
          <w:rFonts w:ascii="Times New Roman" w:hAnsi="Times New Roman" w:cs="Times New Roman"/>
          <w:b/>
          <w:i/>
          <w:sz w:val="24"/>
          <w:szCs w:val="24"/>
        </w:rPr>
        <w:t xml:space="preserve">in vitro </w:t>
      </w:r>
      <w:r w:rsidRPr="00B84CDC">
        <w:rPr>
          <w:rFonts w:ascii="Times New Roman" w:hAnsi="Times New Roman" w:cs="Times New Roman"/>
          <w:b/>
          <w:sz w:val="24"/>
          <w:szCs w:val="24"/>
        </w:rPr>
        <w:t>produced buffalo embryos</w:t>
      </w:r>
    </w:p>
    <w:p w14:paraId="613FE3EF" w14:textId="77777777" w:rsidR="008E211B" w:rsidRDefault="008E211B" w:rsidP="00B84CDC">
      <w:pPr>
        <w:spacing w:before="67" w:line="480" w:lineRule="auto"/>
        <w:ind w:right="30"/>
        <w:rPr>
          <w:rFonts w:ascii="Times New Roman" w:hAnsi="Times New Roman" w:cs="Times New Roman"/>
          <w:b/>
          <w:sz w:val="24"/>
          <w:szCs w:val="24"/>
        </w:rPr>
      </w:pPr>
    </w:p>
    <w:p w14:paraId="330EA0E1" w14:textId="5433C601" w:rsidR="008E5DD4" w:rsidRPr="00B84CDC" w:rsidRDefault="008E5DD4" w:rsidP="00B84CDC">
      <w:pPr>
        <w:spacing w:before="67" w:line="480" w:lineRule="auto"/>
        <w:ind w:right="30"/>
        <w:rPr>
          <w:rFonts w:ascii="Times New Roman" w:hAnsi="Times New Roman" w:cs="Times New Roman"/>
          <w:b/>
          <w:sz w:val="24"/>
          <w:szCs w:val="24"/>
        </w:rPr>
      </w:pPr>
      <w:bookmarkStart w:id="0" w:name="_GoBack"/>
      <w:bookmarkEnd w:id="0"/>
      <w:r w:rsidRPr="00B84CDC">
        <w:rPr>
          <w:rFonts w:ascii="Times New Roman" w:hAnsi="Times New Roman" w:cs="Times New Roman"/>
          <w:b/>
          <w:sz w:val="24"/>
          <w:szCs w:val="24"/>
        </w:rPr>
        <w:t>ABSTRACT</w:t>
      </w:r>
      <w:r w:rsidR="005C05F8">
        <w:rPr>
          <w:rFonts w:ascii="Times New Roman" w:hAnsi="Times New Roman" w:cs="Times New Roman"/>
          <w:b/>
          <w:sz w:val="24"/>
          <w:szCs w:val="24"/>
        </w:rPr>
        <w:t xml:space="preserve">  </w:t>
      </w:r>
    </w:p>
    <w:p w14:paraId="533EB5EC" w14:textId="09629391" w:rsidR="00A20E19" w:rsidRPr="00A20E19" w:rsidRDefault="00B84CDC" w:rsidP="00A20E19">
      <w:pPr>
        <w:autoSpaceDE w:val="0"/>
        <w:autoSpaceDN w:val="0"/>
        <w:adjustRightInd w:val="0"/>
        <w:spacing w:after="0" w:line="480" w:lineRule="auto"/>
        <w:ind w:firstLine="720"/>
        <w:jc w:val="both"/>
        <w:rPr>
          <w:rFonts w:ascii="Times New Roman" w:hAnsi="Times New Roman" w:cs="Times New Roman"/>
          <w:kern w:val="0"/>
          <w:sz w:val="24"/>
          <w:szCs w:val="24"/>
          <w:lang w:val="en-IN"/>
        </w:rPr>
      </w:pPr>
      <w:r w:rsidRPr="00A20E19">
        <w:rPr>
          <w:rFonts w:ascii="Times New Roman" w:hAnsi="Times New Roman" w:cs="Times New Roman"/>
          <w:kern w:val="0"/>
          <w:sz w:val="24"/>
          <w:szCs w:val="24"/>
          <w:lang w:val="en-IN"/>
        </w:rPr>
        <w:t xml:space="preserve">This study compared re-expansion dynamics during culture of slaughtered origin bovine blastocysts cryopreserved </w:t>
      </w:r>
      <w:r w:rsidR="001A6B03" w:rsidRPr="00A20E19">
        <w:rPr>
          <w:rFonts w:ascii="Times New Roman" w:hAnsi="Times New Roman" w:cs="Times New Roman"/>
          <w:kern w:val="0"/>
          <w:sz w:val="24"/>
          <w:szCs w:val="24"/>
          <w:lang w:val="en-IN"/>
        </w:rPr>
        <w:t>either by</w:t>
      </w:r>
      <w:r w:rsidRPr="00A20E19">
        <w:rPr>
          <w:rFonts w:ascii="Times New Roman" w:hAnsi="Times New Roman" w:cs="Times New Roman"/>
          <w:kern w:val="0"/>
          <w:sz w:val="24"/>
          <w:szCs w:val="24"/>
          <w:lang w:val="en-IN"/>
        </w:rPr>
        <w:t xml:space="preserve"> slow-freezing or vitrification. Also, the extent of DNA </w:t>
      </w:r>
      <w:r w:rsidR="001A6B03" w:rsidRPr="00A20E19">
        <w:rPr>
          <w:rFonts w:ascii="Times New Roman" w:hAnsi="Times New Roman" w:cs="Times New Roman"/>
          <w:kern w:val="0"/>
          <w:sz w:val="24"/>
          <w:szCs w:val="24"/>
          <w:lang w:val="en-IN"/>
        </w:rPr>
        <w:t>fragmentation in</w:t>
      </w:r>
      <w:r w:rsidRPr="00A20E19">
        <w:rPr>
          <w:rFonts w:ascii="Times New Roman" w:hAnsi="Times New Roman" w:cs="Times New Roman"/>
          <w:kern w:val="0"/>
          <w:sz w:val="24"/>
          <w:szCs w:val="24"/>
          <w:lang w:val="en-IN"/>
        </w:rPr>
        <w:t xml:space="preserve"> re-expanded embryos were studied. Frozen-thawed</w:t>
      </w:r>
      <w:r w:rsidR="00007C23" w:rsidRPr="00A20E19">
        <w:rPr>
          <w:rFonts w:ascii="Times New Roman" w:hAnsi="Times New Roman" w:cs="Times New Roman"/>
          <w:kern w:val="0"/>
          <w:sz w:val="24"/>
          <w:szCs w:val="24"/>
          <w:lang w:val="en-IN"/>
        </w:rPr>
        <w:t xml:space="preserve"> (</w:t>
      </w:r>
      <w:r w:rsidR="00007C23" w:rsidRPr="00A20E19">
        <w:rPr>
          <w:rFonts w:ascii="Times New Roman" w:hAnsi="Times New Roman" w:cs="Times New Roman"/>
          <w:sz w:val="24"/>
          <w:szCs w:val="24"/>
        </w:rPr>
        <w:t>91.46%; 43/47</w:t>
      </w:r>
      <w:r w:rsidR="00A20E19" w:rsidRPr="00A20E19">
        <w:rPr>
          <w:rFonts w:ascii="Times New Roman" w:hAnsi="Times New Roman" w:cs="Times New Roman"/>
          <w:sz w:val="24"/>
          <w:szCs w:val="24"/>
        </w:rPr>
        <w:t xml:space="preserve">) </w:t>
      </w:r>
      <w:r w:rsidR="00A20E19" w:rsidRPr="00A20E19">
        <w:rPr>
          <w:rFonts w:ascii="Times New Roman" w:hAnsi="Times New Roman" w:cs="Times New Roman"/>
          <w:kern w:val="0"/>
          <w:sz w:val="24"/>
          <w:szCs w:val="24"/>
          <w:lang w:val="en-IN"/>
        </w:rPr>
        <w:t>embryos</w:t>
      </w:r>
      <w:r w:rsidRPr="00A20E19">
        <w:rPr>
          <w:rFonts w:ascii="Times New Roman" w:hAnsi="Times New Roman" w:cs="Times New Roman"/>
          <w:kern w:val="0"/>
          <w:sz w:val="24"/>
          <w:szCs w:val="24"/>
          <w:lang w:val="en-IN"/>
        </w:rPr>
        <w:t xml:space="preserve"> showed a significantly </w:t>
      </w:r>
      <w:r w:rsidR="001A6B03" w:rsidRPr="00A20E19">
        <w:rPr>
          <w:rFonts w:ascii="Times New Roman" w:hAnsi="Times New Roman" w:cs="Times New Roman"/>
          <w:kern w:val="0"/>
          <w:sz w:val="24"/>
          <w:szCs w:val="24"/>
          <w:lang w:val="en-IN"/>
        </w:rPr>
        <w:t>lowered</w:t>
      </w:r>
      <w:r w:rsidRPr="00A20E19">
        <w:rPr>
          <w:rFonts w:ascii="Times New Roman" w:hAnsi="Times New Roman" w:cs="Times New Roman"/>
          <w:kern w:val="0"/>
          <w:sz w:val="24"/>
          <w:szCs w:val="24"/>
          <w:lang w:val="en-IN"/>
        </w:rPr>
        <w:t>-expansion rate during</w:t>
      </w:r>
      <w:r w:rsidR="00007C23" w:rsidRPr="00A20E19">
        <w:rPr>
          <w:rFonts w:ascii="Times New Roman" w:hAnsi="Times New Roman" w:cs="Times New Roman"/>
          <w:kern w:val="0"/>
          <w:sz w:val="24"/>
          <w:szCs w:val="24"/>
          <w:lang w:val="en-IN"/>
        </w:rPr>
        <w:t xml:space="preserve"> </w:t>
      </w:r>
      <w:r w:rsidR="001A6B03" w:rsidRPr="00A20E19">
        <w:rPr>
          <w:rFonts w:ascii="Times New Roman" w:hAnsi="Times New Roman" w:cs="Times New Roman"/>
          <w:kern w:val="0"/>
          <w:sz w:val="24"/>
          <w:szCs w:val="24"/>
          <w:lang w:val="en-IN"/>
        </w:rPr>
        <w:t>culture after</w:t>
      </w:r>
      <w:r w:rsidRPr="00A20E19">
        <w:rPr>
          <w:rFonts w:ascii="Times New Roman" w:hAnsi="Times New Roman" w:cs="Times New Roman"/>
          <w:kern w:val="0"/>
          <w:sz w:val="24"/>
          <w:szCs w:val="24"/>
          <w:lang w:val="en-IN"/>
        </w:rPr>
        <w:t xml:space="preserve"> </w:t>
      </w:r>
      <w:r w:rsidR="00007C23" w:rsidRPr="00A20E19">
        <w:rPr>
          <w:rFonts w:ascii="Times New Roman" w:hAnsi="Times New Roman" w:cs="Times New Roman"/>
          <w:kern w:val="0"/>
          <w:sz w:val="24"/>
          <w:szCs w:val="24"/>
          <w:lang w:val="en-IN"/>
        </w:rPr>
        <w:t>thawing compared</w:t>
      </w:r>
      <w:r w:rsidRPr="00A20E19">
        <w:rPr>
          <w:rFonts w:ascii="Times New Roman" w:hAnsi="Times New Roman" w:cs="Times New Roman"/>
          <w:kern w:val="0"/>
          <w:sz w:val="24"/>
          <w:szCs w:val="24"/>
          <w:lang w:val="en-IN"/>
        </w:rPr>
        <w:t xml:space="preserve"> to devitrified</w:t>
      </w:r>
      <w:r w:rsidR="00007C23" w:rsidRPr="00A20E19">
        <w:rPr>
          <w:rFonts w:ascii="Times New Roman" w:hAnsi="Times New Roman" w:cs="Times New Roman"/>
          <w:kern w:val="0"/>
          <w:sz w:val="24"/>
          <w:szCs w:val="24"/>
          <w:lang w:val="en-IN"/>
        </w:rPr>
        <w:t xml:space="preserve"> (</w:t>
      </w:r>
      <w:r w:rsidR="00007C23" w:rsidRPr="00A20E19">
        <w:rPr>
          <w:rFonts w:ascii="Times New Roman" w:hAnsi="Times New Roman" w:cs="Times New Roman"/>
          <w:sz w:val="24"/>
          <w:szCs w:val="24"/>
        </w:rPr>
        <w:t xml:space="preserve">96% ;48/50) </w:t>
      </w:r>
      <w:r w:rsidR="001A6B03" w:rsidRPr="00A20E19">
        <w:rPr>
          <w:rFonts w:ascii="Times New Roman" w:hAnsi="Times New Roman" w:cs="Times New Roman"/>
          <w:kern w:val="0"/>
          <w:sz w:val="24"/>
          <w:szCs w:val="24"/>
          <w:lang w:val="en-IN"/>
        </w:rPr>
        <w:t>embryos.</w:t>
      </w:r>
      <w:r w:rsidR="001A6B03" w:rsidRPr="00A20E19">
        <w:rPr>
          <w:rFonts w:ascii="Times New Roman" w:hAnsi="Times New Roman" w:cs="Times New Roman"/>
          <w:sz w:val="24"/>
          <w:szCs w:val="24"/>
        </w:rPr>
        <w:t xml:space="preserve"> The</w:t>
      </w:r>
      <w:r w:rsidR="00A20E19" w:rsidRPr="00A20E19">
        <w:rPr>
          <w:rFonts w:ascii="Times New Roman" w:hAnsi="Times New Roman" w:cs="Times New Roman"/>
          <w:sz w:val="24"/>
          <w:szCs w:val="24"/>
        </w:rPr>
        <w:t xml:space="preserve"> DNA fragmentation (apoptosis rate) was assessed using the </w:t>
      </w:r>
      <w:r w:rsidR="00A20E19" w:rsidRPr="00A20E19">
        <w:rPr>
          <w:rFonts w:ascii="Times New Roman" w:hAnsi="Times New Roman" w:cs="Times New Roman"/>
          <w:sz w:val="24"/>
          <w:szCs w:val="24"/>
          <w:lang w:val="en-IN"/>
        </w:rPr>
        <w:t>TUNEL assay. TUNEL assay revealed a significantly apoptosis in frozen-thaw blastocysts compared to vitrified-devitrified group (</w:t>
      </w:r>
      <w:r w:rsidR="00A20E19" w:rsidRPr="00A20E19">
        <w:rPr>
          <w:rFonts w:ascii="Times New Roman" w:hAnsi="Times New Roman" w:cs="Times New Roman"/>
          <w:color w:val="000000" w:themeColor="text1"/>
          <w:kern w:val="24"/>
          <w:sz w:val="24"/>
          <w:szCs w:val="24"/>
          <w:lang w:val="en-IN" w:eastAsia="en-IN"/>
        </w:rPr>
        <w:t>13.73 ± 0.67 Vs 8.99 ± 0.71</w:t>
      </w:r>
      <w:r w:rsidR="00A20E19" w:rsidRPr="00A20E19">
        <w:rPr>
          <w:rFonts w:ascii="Times New Roman" w:hAnsi="Times New Roman" w:cs="Times New Roman"/>
          <w:sz w:val="24"/>
          <w:szCs w:val="24"/>
          <w:lang w:val="en-IN"/>
        </w:rPr>
        <w:t>) however, vitrification also having high apoptosis rate as compare to fresh control blastocysts (</w:t>
      </w:r>
      <w:r w:rsidR="00A20E19" w:rsidRPr="00A20E19">
        <w:rPr>
          <w:rFonts w:ascii="Times New Roman" w:hAnsi="Times New Roman" w:cs="Times New Roman"/>
          <w:color w:val="000000" w:themeColor="text1"/>
          <w:kern w:val="24"/>
          <w:sz w:val="24"/>
          <w:szCs w:val="24"/>
          <w:lang w:val="en-IN" w:eastAsia="en-IN"/>
        </w:rPr>
        <w:t>6.60 ± 0.51</w:t>
      </w:r>
      <w:r w:rsidR="00A20E19" w:rsidRPr="00A20E19">
        <w:rPr>
          <w:rFonts w:ascii="Times New Roman" w:hAnsi="Times New Roman" w:cs="Times New Roman"/>
          <w:sz w:val="24"/>
          <w:szCs w:val="24"/>
          <w:lang w:val="en-IN"/>
        </w:rPr>
        <w:t>).</w:t>
      </w:r>
      <w:r w:rsidR="00A20E19" w:rsidRPr="00A20E19">
        <w:rPr>
          <w:rFonts w:ascii="Times New Roman" w:hAnsi="Times New Roman" w:cs="Times New Roman"/>
          <w:sz w:val="24"/>
          <w:szCs w:val="24"/>
        </w:rPr>
        <w:t xml:space="preserve"> Hence, the study results suggest that the vitrification of blastocysts is causing lesser DNA fragmentation</w:t>
      </w:r>
      <w:r w:rsidR="00CD6FE4">
        <w:rPr>
          <w:rFonts w:ascii="Times New Roman" w:hAnsi="Times New Roman" w:cs="Times New Roman"/>
          <w:sz w:val="24"/>
          <w:szCs w:val="24"/>
        </w:rPr>
        <w:t xml:space="preserve"> </w:t>
      </w:r>
      <w:r w:rsidR="00A20E19" w:rsidRPr="00A20E19">
        <w:rPr>
          <w:rFonts w:ascii="Times New Roman" w:hAnsi="Times New Roman" w:cs="Times New Roman"/>
          <w:sz w:val="24"/>
          <w:szCs w:val="24"/>
        </w:rPr>
        <w:t xml:space="preserve">(apoptosis) and higher re-expansion and hatching rate than the slow-freezing. Indeed, vitrification is more competent suitable method than the slow freezing for cryopreservation of </w:t>
      </w:r>
      <w:r w:rsidR="00A20E19" w:rsidRPr="00A20E19">
        <w:rPr>
          <w:rFonts w:ascii="Times New Roman" w:hAnsi="Times New Roman" w:cs="Times New Roman"/>
          <w:i/>
          <w:iCs/>
          <w:sz w:val="24"/>
          <w:szCs w:val="24"/>
        </w:rPr>
        <w:t xml:space="preserve">in vitro </w:t>
      </w:r>
      <w:r w:rsidR="00A20E19" w:rsidRPr="00A20E19">
        <w:rPr>
          <w:rFonts w:ascii="Times New Roman" w:hAnsi="Times New Roman" w:cs="Times New Roman"/>
          <w:sz w:val="24"/>
          <w:szCs w:val="24"/>
        </w:rPr>
        <w:t>produced transferable buffalo embryos.</w:t>
      </w:r>
    </w:p>
    <w:p w14:paraId="27D604F0" w14:textId="77777777" w:rsidR="00025958" w:rsidRPr="00B84CDC" w:rsidRDefault="008D755F" w:rsidP="00B84CDC">
      <w:pPr>
        <w:pBdr>
          <w:top w:val="nil"/>
          <w:left w:val="nil"/>
          <w:bottom w:val="nil"/>
          <w:right w:val="nil"/>
          <w:between w:val="nil"/>
        </w:pBdr>
        <w:tabs>
          <w:tab w:val="left" w:pos="819"/>
          <w:tab w:val="left" w:pos="820"/>
        </w:tabs>
        <w:spacing w:before="138" w:line="480" w:lineRule="auto"/>
        <w:jc w:val="both"/>
        <w:rPr>
          <w:rFonts w:ascii="Times New Roman" w:hAnsi="Times New Roman" w:cs="Times New Roman"/>
          <w:b/>
          <w:bCs/>
          <w:color w:val="000000"/>
          <w:sz w:val="24"/>
          <w:szCs w:val="24"/>
        </w:rPr>
      </w:pPr>
      <w:r w:rsidRPr="00B84CDC">
        <w:rPr>
          <w:rFonts w:ascii="Times New Roman" w:hAnsi="Times New Roman" w:cs="Times New Roman"/>
          <w:b/>
          <w:bCs/>
          <w:color w:val="000000"/>
          <w:sz w:val="24"/>
          <w:szCs w:val="24"/>
        </w:rPr>
        <w:t xml:space="preserve">1. </w:t>
      </w:r>
      <w:r w:rsidR="00025958" w:rsidRPr="00B84CDC">
        <w:rPr>
          <w:rFonts w:ascii="Times New Roman" w:hAnsi="Times New Roman" w:cs="Times New Roman"/>
          <w:b/>
          <w:bCs/>
          <w:color w:val="000000"/>
          <w:sz w:val="24"/>
          <w:szCs w:val="24"/>
        </w:rPr>
        <w:t>Introduction</w:t>
      </w:r>
    </w:p>
    <w:p w14:paraId="58883BBC" w14:textId="1D986528" w:rsidR="00EA3B54" w:rsidRPr="00B84CDC" w:rsidRDefault="00A20E19" w:rsidP="00B84CDC">
      <w:pPr>
        <w:pBdr>
          <w:top w:val="nil"/>
          <w:left w:val="nil"/>
          <w:bottom w:val="nil"/>
          <w:right w:val="nil"/>
          <w:between w:val="nil"/>
        </w:pBdr>
        <w:tabs>
          <w:tab w:val="left" w:pos="819"/>
          <w:tab w:val="left" w:pos="820"/>
        </w:tabs>
        <w:spacing w:before="138"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 India </w:t>
      </w:r>
      <w:r w:rsidR="001A6B03" w:rsidRPr="00B84CDC">
        <w:rPr>
          <w:rFonts w:ascii="Times New Roman" w:hAnsi="Times New Roman" w:cs="Times New Roman"/>
          <w:color w:val="000000"/>
          <w:sz w:val="24"/>
          <w:szCs w:val="24"/>
        </w:rPr>
        <w:t>Buffalo contributing</w:t>
      </w:r>
      <w:r w:rsidR="000B3A61" w:rsidRPr="00B84CDC">
        <w:rPr>
          <w:rFonts w:ascii="Times New Roman" w:hAnsi="Times New Roman" w:cs="Times New Roman"/>
          <w:color w:val="000000"/>
          <w:sz w:val="24"/>
          <w:szCs w:val="24"/>
        </w:rPr>
        <w:t xml:space="preserve"> 49 % to the milk industry</w:t>
      </w:r>
      <w:r>
        <w:rPr>
          <w:rFonts w:ascii="Times New Roman" w:hAnsi="Times New Roman" w:cs="Times New Roman"/>
          <w:color w:val="000000"/>
          <w:sz w:val="24"/>
          <w:szCs w:val="24"/>
        </w:rPr>
        <w:t xml:space="preserve">. </w:t>
      </w:r>
      <w:r w:rsidR="001A6B03" w:rsidRPr="00B84CDC">
        <w:rPr>
          <w:rFonts w:ascii="Times New Roman" w:hAnsi="Times New Roman" w:cs="Times New Roman"/>
          <w:color w:val="000000"/>
          <w:sz w:val="24"/>
          <w:szCs w:val="24"/>
        </w:rPr>
        <w:t>However,</w:t>
      </w:r>
      <w:r w:rsidR="001A6B03">
        <w:rPr>
          <w:rFonts w:ascii="Times New Roman" w:hAnsi="Times New Roman" w:cs="Times New Roman"/>
          <w:color w:val="000000"/>
          <w:sz w:val="24"/>
          <w:szCs w:val="24"/>
        </w:rPr>
        <w:t xml:space="preserve"> their</w:t>
      </w:r>
      <w:r>
        <w:rPr>
          <w:rFonts w:ascii="Times New Roman" w:hAnsi="Times New Roman" w:cs="Times New Roman"/>
          <w:color w:val="000000"/>
          <w:sz w:val="24"/>
          <w:szCs w:val="24"/>
        </w:rPr>
        <w:t xml:space="preserve"> </w:t>
      </w:r>
      <w:r w:rsidR="000B3A61" w:rsidRPr="00B84CDC">
        <w:rPr>
          <w:rFonts w:ascii="Times New Roman" w:hAnsi="Times New Roman" w:cs="Times New Roman"/>
          <w:color w:val="000000"/>
          <w:sz w:val="24"/>
          <w:szCs w:val="24"/>
        </w:rPr>
        <w:t>reproductive efficiency</w:t>
      </w:r>
      <w:r>
        <w:rPr>
          <w:rFonts w:ascii="Times New Roman" w:hAnsi="Times New Roman" w:cs="Times New Roman"/>
          <w:color w:val="000000"/>
          <w:sz w:val="24"/>
          <w:szCs w:val="24"/>
        </w:rPr>
        <w:t xml:space="preserve"> i</w:t>
      </w:r>
      <w:r w:rsidR="000B3A61" w:rsidRPr="00B84CDC">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poor due to </w:t>
      </w:r>
      <w:r w:rsidR="000B3A61" w:rsidRPr="00B84CDC">
        <w:rPr>
          <w:rFonts w:ascii="Times New Roman" w:hAnsi="Times New Roman" w:cs="Times New Roman"/>
          <w:color w:val="000000"/>
          <w:sz w:val="24"/>
          <w:szCs w:val="24"/>
        </w:rPr>
        <w:t xml:space="preserve">delayed puberty, </w:t>
      </w:r>
      <w:r w:rsidR="0083204B">
        <w:rPr>
          <w:rFonts w:ascii="Times New Roman" w:hAnsi="Times New Roman" w:cs="Times New Roman"/>
          <w:color w:val="000000"/>
          <w:sz w:val="24"/>
          <w:szCs w:val="24"/>
        </w:rPr>
        <w:t>silent</w:t>
      </w:r>
      <w:r>
        <w:rPr>
          <w:rFonts w:ascii="Times New Roman" w:hAnsi="Times New Roman" w:cs="Times New Roman"/>
          <w:color w:val="000000"/>
          <w:sz w:val="24"/>
          <w:szCs w:val="24"/>
        </w:rPr>
        <w:t xml:space="preserve"> heat</w:t>
      </w:r>
      <w:r w:rsidR="000B3A61" w:rsidRPr="00B84CDC">
        <w:rPr>
          <w:rFonts w:ascii="Times New Roman" w:hAnsi="Times New Roman" w:cs="Times New Roman"/>
          <w:color w:val="000000"/>
          <w:sz w:val="24"/>
          <w:szCs w:val="24"/>
        </w:rPr>
        <w:t xml:space="preserve">, prolonged inter-calving interval, longer postpartum ovarian quiescence, seasonality and lowered conception rates particularly when bred artificially (Gordon, 1996; Singh </w:t>
      </w:r>
      <w:r w:rsidR="000B3A61" w:rsidRPr="00B84CDC">
        <w:rPr>
          <w:rFonts w:ascii="Times New Roman" w:hAnsi="Times New Roman" w:cs="Times New Roman"/>
          <w:i/>
          <w:color w:val="000000"/>
          <w:sz w:val="24"/>
          <w:szCs w:val="24"/>
        </w:rPr>
        <w:t xml:space="preserve">et al., </w:t>
      </w:r>
      <w:r w:rsidR="000B3A61" w:rsidRPr="00B84CDC">
        <w:rPr>
          <w:rFonts w:ascii="Times New Roman" w:hAnsi="Times New Roman" w:cs="Times New Roman"/>
          <w:color w:val="000000"/>
          <w:sz w:val="24"/>
          <w:szCs w:val="24"/>
        </w:rPr>
        <w:t xml:space="preserve">2009). </w:t>
      </w:r>
      <w:r w:rsidR="0039455B" w:rsidRPr="00B84CDC">
        <w:rPr>
          <w:rFonts w:ascii="Times New Roman" w:hAnsi="Times New Roman" w:cs="Times New Roman"/>
          <w:color w:val="000000"/>
          <w:sz w:val="24"/>
          <w:szCs w:val="24"/>
        </w:rPr>
        <w:t xml:space="preserve">Hence many research groups and breeding </w:t>
      </w:r>
      <w:r w:rsidR="001A6B03" w:rsidRPr="00B84CDC">
        <w:rPr>
          <w:rFonts w:ascii="Times New Roman" w:hAnsi="Times New Roman" w:cs="Times New Roman"/>
          <w:color w:val="000000"/>
          <w:sz w:val="24"/>
          <w:szCs w:val="24"/>
        </w:rPr>
        <w:t>agencies tried</w:t>
      </w:r>
      <w:r w:rsidR="0039455B" w:rsidRPr="00B84CDC">
        <w:rPr>
          <w:rFonts w:ascii="Times New Roman" w:hAnsi="Times New Roman" w:cs="Times New Roman"/>
          <w:color w:val="000000"/>
          <w:sz w:val="24"/>
          <w:szCs w:val="24"/>
        </w:rPr>
        <w:t xml:space="preserve"> various Assisted Reproductive Technologies (ART) and its combinations to increase the number </w:t>
      </w:r>
      <w:r w:rsidR="0039455B" w:rsidRPr="00B84CDC">
        <w:rPr>
          <w:rFonts w:ascii="Times New Roman" w:hAnsi="Times New Roman" w:cs="Times New Roman"/>
          <w:color w:val="000000"/>
          <w:sz w:val="24"/>
          <w:szCs w:val="24"/>
        </w:rPr>
        <w:lastRenderedPageBreak/>
        <w:t xml:space="preserve">of offspring from genetically superior buffaloes in order to decrease generation interval and spread germplasm globally (Berglund, 2008). Application of superovulation and embryo transfer technologies (ETT) in the buffalo has marginal success (Madan </w:t>
      </w:r>
      <w:r w:rsidR="0039455B" w:rsidRPr="00B84CDC">
        <w:rPr>
          <w:rFonts w:ascii="Times New Roman" w:hAnsi="Times New Roman" w:cs="Times New Roman"/>
          <w:i/>
          <w:color w:val="000000"/>
          <w:sz w:val="24"/>
          <w:szCs w:val="24"/>
        </w:rPr>
        <w:t>et al</w:t>
      </w:r>
      <w:r w:rsidR="0039455B" w:rsidRPr="00B84CDC">
        <w:rPr>
          <w:rFonts w:ascii="Times New Roman" w:hAnsi="Times New Roman" w:cs="Times New Roman"/>
          <w:color w:val="000000"/>
          <w:sz w:val="24"/>
          <w:szCs w:val="24"/>
        </w:rPr>
        <w:t xml:space="preserve">., 1994). </w:t>
      </w:r>
      <w:r w:rsidR="000B3A61" w:rsidRPr="00B84CDC">
        <w:rPr>
          <w:rFonts w:ascii="Times New Roman" w:hAnsi="Times New Roman" w:cs="Times New Roman"/>
          <w:color w:val="000000"/>
          <w:sz w:val="24"/>
          <w:szCs w:val="24"/>
        </w:rPr>
        <w:t xml:space="preserve">Hence, increasing interest in production of embryos using third generation ART like </w:t>
      </w:r>
      <w:r w:rsidR="000B3A61" w:rsidRPr="00B84CDC">
        <w:rPr>
          <w:rFonts w:ascii="Times New Roman" w:hAnsi="Times New Roman" w:cs="Times New Roman"/>
          <w:i/>
          <w:color w:val="000000"/>
          <w:sz w:val="24"/>
          <w:szCs w:val="24"/>
        </w:rPr>
        <w:t xml:space="preserve">in vitro </w:t>
      </w:r>
      <w:r w:rsidR="000B3A61" w:rsidRPr="00B84CDC">
        <w:rPr>
          <w:rFonts w:ascii="Times New Roman" w:hAnsi="Times New Roman" w:cs="Times New Roman"/>
          <w:color w:val="000000"/>
          <w:sz w:val="24"/>
          <w:szCs w:val="24"/>
        </w:rPr>
        <w:t xml:space="preserve">embryo production (IVEP) technology is a rapidly growing field in the bovine ART (Suthar, 2008; Suthar and Shah, 2009; Do </w:t>
      </w:r>
      <w:r w:rsidR="000B3A61" w:rsidRPr="00B84CDC">
        <w:rPr>
          <w:rFonts w:ascii="Times New Roman" w:hAnsi="Times New Roman" w:cs="Times New Roman"/>
          <w:i/>
          <w:color w:val="000000"/>
          <w:sz w:val="24"/>
          <w:szCs w:val="24"/>
        </w:rPr>
        <w:t xml:space="preserve">et al., </w:t>
      </w:r>
      <w:r w:rsidR="000B3A61" w:rsidRPr="00B84CDC">
        <w:rPr>
          <w:rFonts w:ascii="Times New Roman" w:hAnsi="Times New Roman" w:cs="Times New Roman"/>
          <w:color w:val="000000"/>
          <w:sz w:val="24"/>
          <w:szCs w:val="24"/>
        </w:rPr>
        <w:t xml:space="preserve">2019). At the same time, it is difficult to get good recipient with optimum nutrition, reproductive health and synchronized status for IVEP practitioners. Cryopreservation techniques have been greatly improved for IVEP embryos, making on-farm transfers very convenient and facilitating the storage and shipment of these embryos. The successful storage and survival of cells depend critically on the ability to induce and reverse low temperature states in a controlled manner that minimizes or ameliorates transition-related damage (Bojic </w:t>
      </w:r>
      <w:r w:rsidR="000B3A61" w:rsidRPr="00B84CDC">
        <w:rPr>
          <w:rFonts w:ascii="Times New Roman" w:hAnsi="Times New Roman" w:cs="Times New Roman"/>
          <w:i/>
          <w:color w:val="000000"/>
          <w:sz w:val="24"/>
          <w:szCs w:val="24"/>
        </w:rPr>
        <w:t xml:space="preserve">et al., </w:t>
      </w:r>
      <w:r w:rsidR="000B3A61" w:rsidRPr="00B84CDC">
        <w:rPr>
          <w:rFonts w:ascii="Times New Roman" w:hAnsi="Times New Roman" w:cs="Times New Roman"/>
          <w:color w:val="000000"/>
          <w:sz w:val="24"/>
          <w:szCs w:val="24"/>
        </w:rPr>
        <w:t>2021</w:t>
      </w:r>
      <w:r w:rsidR="0083204B">
        <w:rPr>
          <w:rFonts w:ascii="Times New Roman" w:hAnsi="Times New Roman" w:cs="Times New Roman"/>
          <w:color w:val="000000"/>
          <w:sz w:val="24"/>
          <w:szCs w:val="24"/>
        </w:rPr>
        <w:t xml:space="preserve">). </w:t>
      </w:r>
      <w:r w:rsidR="00D31A3A">
        <w:rPr>
          <w:rFonts w:ascii="Times New Roman" w:hAnsi="Times New Roman" w:cs="Times New Roman"/>
          <w:color w:val="000000"/>
          <w:sz w:val="24"/>
          <w:szCs w:val="24"/>
        </w:rPr>
        <w:t>So,</w:t>
      </w:r>
      <w:r w:rsidR="0083204B">
        <w:rPr>
          <w:rFonts w:ascii="Times New Roman" w:hAnsi="Times New Roman" w:cs="Times New Roman"/>
          <w:color w:val="000000"/>
          <w:sz w:val="24"/>
          <w:szCs w:val="24"/>
        </w:rPr>
        <w:t xml:space="preserve"> to test the which method of cryopreservation is the best study was planned to know </w:t>
      </w:r>
      <w:r w:rsidR="00EA3B54" w:rsidRPr="00B84CDC">
        <w:rPr>
          <w:rFonts w:ascii="Times New Roman" w:hAnsi="Times New Roman" w:cs="Times New Roman"/>
          <w:color w:val="000000"/>
          <w:sz w:val="24"/>
          <w:szCs w:val="24"/>
        </w:rPr>
        <w:t>effect of slow-freezing and vitrification on re-expansion rate and hatching rate and apoptosis rate of frozen thawed and devitrified embryos produced from slaughter ovaries</w:t>
      </w:r>
    </w:p>
    <w:p w14:paraId="7D687F3F" w14:textId="77777777" w:rsidR="00EA3B54" w:rsidRPr="00B84CDC" w:rsidRDefault="00EA3B54" w:rsidP="00B84CDC">
      <w:pPr>
        <w:pBdr>
          <w:top w:val="nil"/>
          <w:left w:val="nil"/>
          <w:bottom w:val="nil"/>
          <w:right w:val="nil"/>
          <w:between w:val="nil"/>
        </w:pBdr>
        <w:tabs>
          <w:tab w:val="left" w:pos="819"/>
          <w:tab w:val="left" w:pos="820"/>
        </w:tabs>
        <w:spacing w:before="138"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kern w:val="0"/>
          <w:sz w:val="24"/>
          <w:szCs w:val="24"/>
          <w:lang w:val="en-IN"/>
        </w:rPr>
        <w:t>2. Materials and methods</w:t>
      </w:r>
    </w:p>
    <w:p w14:paraId="2CE69FEE" w14:textId="77777777" w:rsidR="00EA3B54" w:rsidRPr="00B84CDC" w:rsidRDefault="00EA3B54" w:rsidP="00B84CDC">
      <w:pPr>
        <w:pBdr>
          <w:top w:val="nil"/>
          <w:left w:val="nil"/>
          <w:bottom w:val="nil"/>
          <w:right w:val="nil"/>
          <w:between w:val="nil"/>
        </w:pBdr>
        <w:tabs>
          <w:tab w:val="left" w:pos="819"/>
          <w:tab w:val="left" w:pos="820"/>
        </w:tabs>
        <w:spacing w:before="138"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kern w:val="0"/>
          <w:sz w:val="24"/>
          <w:szCs w:val="24"/>
          <w:lang w:val="en-IN"/>
        </w:rPr>
        <w:t>2.1. Experimental design</w:t>
      </w:r>
    </w:p>
    <w:p w14:paraId="269233AC" w14:textId="77777777" w:rsidR="00EA3B54" w:rsidRPr="00B84CDC" w:rsidRDefault="00EA3B54" w:rsidP="00B84CDC">
      <w:pPr>
        <w:pStyle w:val="Normal1"/>
        <w:spacing w:line="480" w:lineRule="auto"/>
        <w:jc w:val="both"/>
        <w:rPr>
          <w:rFonts w:ascii="Times New Roman" w:hAnsi="Times New Roman" w:cs="Times New Roman"/>
          <w:sz w:val="24"/>
          <w:szCs w:val="24"/>
        </w:rPr>
      </w:pPr>
      <w:r w:rsidRPr="00B84CDC">
        <w:rPr>
          <w:rFonts w:ascii="Times New Roman" w:hAnsi="Times New Roman" w:cs="Times New Roman"/>
          <w:sz w:val="24"/>
          <w:szCs w:val="24"/>
        </w:rPr>
        <w:t xml:space="preserve">Ovaries were collected from the slaughter house and immature COCs were obtained and classified according to the classification described by </w:t>
      </w:r>
      <w:r w:rsidR="00A97F5F" w:rsidRPr="00B84CDC">
        <w:rPr>
          <w:rFonts w:ascii="Times New Roman" w:eastAsia="Times New Roman" w:hAnsi="Times New Roman" w:cs="Times New Roman"/>
          <w:color w:val="171717"/>
          <w:sz w:val="24"/>
          <w:szCs w:val="24"/>
        </w:rPr>
        <w:t xml:space="preserve">Das </w:t>
      </w:r>
      <w:r w:rsidR="00A97F5F" w:rsidRPr="00B84CDC">
        <w:rPr>
          <w:rFonts w:ascii="Times New Roman" w:eastAsia="Times New Roman" w:hAnsi="Times New Roman" w:cs="Times New Roman"/>
          <w:i/>
          <w:color w:val="171717"/>
          <w:sz w:val="24"/>
          <w:szCs w:val="24"/>
        </w:rPr>
        <w:t>et al.,</w:t>
      </w:r>
      <w:r w:rsidR="00A97F5F" w:rsidRPr="00B84CDC">
        <w:rPr>
          <w:rFonts w:ascii="Times New Roman" w:eastAsia="Times New Roman" w:hAnsi="Times New Roman" w:cs="Times New Roman"/>
          <w:color w:val="171717"/>
          <w:sz w:val="24"/>
          <w:szCs w:val="24"/>
        </w:rPr>
        <w:t xml:space="preserve"> 1996. </w:t>
      </w:r>
      <w:r w:rsidR="00A97F5F" w:rsidRPr="00B84CDC">
        <w:rPr>
          <w:rFonts w:ascii="Times New Roman" w:hAnsi="Times New Roman" w:cs="Times New Roman"/>
          <w:sz w:val="24"/>
          <w:szCs w:val="24"/>
        </w:rPr>
        <w:t>These r</w:t>
      </w:r>
      <w:r w:rsidRPr="00B84CDC">
        <w:rPr>
          <w:rFonts w:ascii="Times New Roman" w:hAnsi="Times New Roman" w:cs="Times New Roman"/>
          <w:sz w:val="24"/>
          <w:szCs w:val="24"/>
        </w:rPr>
        <w:t xml:space="preserve">ecovered COCs were matured, fertilized and cultured. </w:t>
      </w:r>
      <w:r w:rsidR="00A97F5F" w:rsidRPr="00B84CDC">
        <w:rPr>
          <w:rFonts w:ascii="Times New Roman" w:hAnsi="Times New Roman" w:cs="Times New Roman"/>
          <w:sz w:val="24"/>
          <w:szCs w:val="24"/>
        </w:rPr>
        <w:t>A</w:t>
      </w:r>
      <w:r w:rsidRPr="00B84CDC">
        <w:rPr>
          <w:rFonts w:ascii="Times New Roman" w:hAnsi="Times New Roman" w:cs="Times New Roman"/>
          <w:sz w:val="24"/>
          <w:szCs w:val="24"/>
        </w:rPr>
        <w:t>fter the 72h of culture</w:t>
      </w:r>
      <w:r w:rsidR="00337CCF" w:rsidRPr="00B84CDC">
        <w:rPr>
          <w:rFonts w:ascii="Times New Roman" w:hAnsi="Times New Roman" w:cs="Times New Roman"/>
          <w:sz w:val="24"/>
          <w:szCs w:val="24"/>
        </w:rPr>
        <w:t xml:space="preserve"> cleavage rate were checked</w:t>
      </w:r>
      <w:r w:rsidRPr="00B84CDC">
        <w:rPr>
          <w:rFonts w:ascii="Times New Roman" w:hAnsi="Times New Roman" w:cs="Times New Roman"/>
          <w:sz w:val="24"/>
          <w:szCs w:val="24"/>
        </w:rPr>
        <w:t>. On 6</w:t>
      </w:r>
      <w:r w:rsidRPr="00B84CDC">
        <w:rPr>
          <w:rFonts w:ascii="Times New Roman" w:hAnsi="Times New Roman" w:cs="Times New Roman"/>
          <w:sz w:val="24"/>
          <w:szCs w:val="24"/>
          <w:vertAlign w:val="superscript"/>
        </w:rPr>
        <w:t>th</w:t>
      </w:r>
      <w:r w:rsidRPr="00B84CDC">
        <w:rPr>
          <w:rFonts w:ascii="Times New Roman" w:hAnsi="Times New Roman" w:cs="Times New Roman"/>
          <w:sz w:val="24"/>
          <w:szCs w:val="24"/>
        </w:rPr>
        <w:t xml:space="preserve"> day of IVC, </w:t>
      </w:r>
      <w:proofErr w:type="spellStart"/>
      <w:r w:rsidRPr="00B84CDC">
        <w:rPr>
          <w:rFonts w:ascii="Times New Roman" w:hAnsi="Times New Roman" w:cs="Times New Roman"/>
          <w:sz w:val="24"/>
          <w:szCs w:val="24"/>
        </w:rPr>
        <w:t>EBl</w:t>
      </w:r>
      <w:proofErr w:type="spellEnd"/>
      <w:r w:rsidRPr="00B84CDC">
        <w:rPr>
          <w:rFonts w:ascii="Times New Roman" w:hAnsi="Times New Roman" w:cs="Times New Roman"/>
          <w:sz w:val="24"/>
          <w:szCs w:val="24"/>
        </w:rPr>
        <w:t xml:space="preserve">, Bl and </w:t>
      </w:r>
      <w:proofErr w:type="spellStart"/>
      <w:r w:rsidRPr="00B84CDC">
        <w:rPr>
          <w:rFonts w:ascii="Times New Roman" w:hAnsi="Times New Roman" w:cs="Times New Roman"/>
          <w:sz w:val="24"/>
          <w:szCs w:val="24"/>
        </w:rPr>
        <w:t>ExBl</w:t>
      </w:r>
      <w:proofErr w:type="spellEnd"/>
      <w:r w:rsidRPr="00B84CDC">
        <w:rPr>
          <w:rFonts w:ascii="Times New Roman" w:hAnsi="Times New Roman" w:cs="Times New Roman"/>
          <w:sz w:val="24"/>
          <w:szCs w:val="24"/>
        </w:rPr>
        <w:t xml:space="preserve"> of grades I and II were segregated and allocated in three groups. The first group was maintained as a control, the second and third groups were cryopreserved either by slow freezing or vitrification</w:t>
      </w:r>
      <w:r w:rsidR="00337CCF" w:rsidRPr="00B84CDC">
        <w:rPr>
          <w:rFonts w:ascii="Times New Roman" w:hAnsi="Times New Roman" w:cs="Times New Roman"/>
          <w:sz w:val="24"/>
          <w:szCs w:val="24"/>
        </w:rPr>
        <w:t xml:space="preserve"> and </w:t>
      </w:r>
      <w:r w:rsidRPr="00B84CDC">
        <w:rPr>
          <w:rFonts w:ascii="Times New Roman" w:hAnsi="Times New Roman" w:cs="Times New Roman"/>
          <w:sz w:val="24"/>
          <w:szCs w:val="24"/>
        </w:rPr>
        <w:t>stored in LN</w:t>
      </w:r>
      <w:r w:rsidRPr="00B84CDC">
        <w:rPr>
          <w:rFonts w:ascii="Times New Roman" w:hAnsi="Times New Roman" w:cs="Times New Roman"/>
          <w:sz w:val="24"/>
          <w:szCs w:val="24"/>
          <w:vertAlign w:val="subscript"/>
        </w:rPr>
        <w:t>2</w:t>
      </w:r>
      <w:r w:rsidRPr="00B84CDC">
        <w:rPr>
          <w:rFonts w:ascii="Times New Roman" w:hAnsi="Times New Roman" w:cs="Times New Roman"/>
          <w:sz w:val="24"/>
          <w:szCs w:val="24"/>
        </w:rPr>
        <w:t xml:space="preserve">. Thawing and devitrification of Bls performed </w:t>
      </w:r>
      <w:r w:rsidR="00337CCF" w:rsidRPr="00B84CDC">
        <w:rPr>
          <w:rFonts w:ascii="Times New Roman" w:hAnsi="Times New Roman" w:cs="Times New Roman"/>
          <w:sz w:val="24"/>
          <w:szCs w:val="24"/>
        </w:rPr>
        <w:t xml:space="preserve">and </w:t>
      </w:r>
      <w:r w:rsidR="00337CCF" w:rsidRPr="00B84CDC">
        <w:rPr>
          <w:rFonts w:ascii="Times New Roman" w:hAnsi="Times New Roman" w:cs="Times New Roman"/>
          <w:sz w:val="24"/>
          <w:szCs w:val="24"/>
        </w:rPr>
        <w:lastRenderedPageBreak/>
        <w:t>observed</w:t>
      </w:r>
      <w:r w:rsidRPr="00B84CDC">
        <w:rPr>
          <w:rFonts w:ascii="Times New Roman" w:hAnsi="Times New Roman" w:cs="Times New Roman"/>
          <w:sz w:val="24"/>
          <w:szCs w:val="24"/>
        </w:rPr>
        <w:t xml:space="preserve"> at 0 </w:t>
      </w:r>
      <w:proofErr w:type="spellStart"/>
      <w:r w:rsidRPr="00B84CDC">
        <w:rPr>
          <w:rFonts w:ascii="Times New Roman" w:hAnsi="Times New Roman" w:cs="Times New Roman"/>
          <w:sz w:val="24"/>
          <w:szCs w:val="24"/>
        </w:rPr>
        <w:t>hr</w:t>
      </w:r>
      <w:proofErr w:type="spellEnd"/>
      <w:r w:rsidRPr="00B84CDC">
        <w:rPr>
          <w:rFonts w:ascii="Times New Roman" w:hAnsi="Times New Roman" w:cs="Times New Roman"/>
          <w:sz w:val="24"/>
          <w:szCs w:val="24"/>
        </w:rPr>
        <w:t xml:space="preserve">, 2 </w:t>
      </w:r>
      <w:proofErr w:type="spellStart"/>
      <w:r w:rsidRPr="00B84CDC">
        <w:rPr>
          <w:rFonts w:ascii="Times New Roman" w:hAnsi="Times New Roman" w:cs="Times New Roman"/>
          <w:sz w:val="24"/>
          <w:szCs w:val="24"/>
        </w:rPr>
        <w:t>hr</w:t>
      </w:r>
      <w:proofErr w:type="spellEnd"/>
      <w:r w:rsidRPr="00B84CDC">
        <w:rPr>
          <w:rFonts w:ascii="Times New Roman" w:hAnsi="Times New Roman" w:cs="Times New Roman"/>
          <w:sz w:val="24"/>
          <w:szCs w:val="24"/>
        </w:rPr>
        <w:t xml:space="preserve">, 12hr, 24 </w:t>
      </w:r>
      <w:proofErr w:type="spellStart"/>
      <w:r w:rsidRPr="00B84CDC">
        <w:rPr>
          <w:rFonts w:ascii="Times New Roman" w:hAnsi="Times New Roman" w:cs="Times New Roman"/>
          <w:sz w:val="24"/>
          <w:szCs w:val="24"/>
        </w:rPr>
        <w:t>hr</w:t>
      </w:r>
      <w:proofErr w:type="spellEnd"/>
      <w:r w:rsidRPr="00B84CDC">
        <w:rPr>
          <w:rFonts w:ascii="Times New Roman" w:hAnsi="Times New Roman" w:cs="Times New Roman"/>
          <w:sz w:val="24"/>
          <w:szCs w:val="24"/>
        </w:rPr>
        <w:t xml:space="preserve"> and 48 </w:t>
      </w:r>
      <w:proofErr w:type="spellStart"/>
      <w:r w:rsidRPr="00B84CDC">
        <w:rPr>
          <w:rFonts w:ascii="Times New Roman" w:hAnsi="Times New Roman" w:cs="Times New Roman"/>
          <w:sz w:val="24"/>
          <w:szCs w:val="24"/>
        </w:rPr>
        <w:t>hr</w:t>
      </w:r>
      <w:proofErr w:type="spellEnd"/>
      <w:r w:rsidRPr="00B84CDC">
        <w:rPr>
          <w:rFonts w:ascii="Times New Roman" w:hAnsi="Times New Roman" w:cs="Times New Roman"/>
          <w:sz w:val="24"/>
          <w:szCs w:val="24"/>
        </w:rPr>
        <w:t xml:space="preserve"> for viability, re-expansion and hatching. Further from each group representative Bls were also offered to the TUNEL assay to study apoptotic index</w:t>
      </w:r>
      <w:r w:rsidR="00337CCF" w:rsidRPr="00B84CDC">
        <w:rPr>
          <w:rFonts w:ascii="Times New Roman" w:hAnsi="Times New Roman" w:cs="Times New Roman"/>
          <w:sz w:val="24"/>
          <w:szCs w:val="24"/>
        </w:rPr>
        <w:t>.</w:t>
      </w:r>
    </w:p>
    <w:p w14:paraId="51D50887" w14:textId="77777777" w:rsidR="007179E3" w:rsidRPr="00B84CDC" w:rsidRDefault="007179E3" w:rsidP="00B84CDC">
      <w:pPr>
        <w:pBdr>
          <w:top w:val="nil"/>
          <w:left w:val="nil"/>
          <w:bottom w:val="nil"/>
          <w:right w:val="nil"/>
          <w:between w:val="nil"/>
        </w:pBdr>
        <w:tabs>
          <w:tab w:val="left" w:pos="819"/>
          <w:tab w:val="left" w:pos="820"/>
        </w:tabs>
        <w:spacing w:before="138"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kern w:val="0"/>
          <w:sz w:val="24"/>
          <w:szCs w:val="24"/>
          <w:lang w:val="en-IN"/>
        </w:rPr>
        <w:t>2.2</w:t>
      </w:r>
      <w:r w:rsidRPr="00B84CDC">
        <w:rPr>
          <w:rFonts w:ascii="Times New Roman" w:hAnsi="Times New Roman" w:cs="Times New Roman"/>
          <w:b/>
          <w:bCs/>
          <w:i/>
          <w:iCs/>
          <w:kern w:val="0"/>
          <w:sz w:val="24"/>
          <w:szCs w:val="24"/>
          <w:lang w:val="en-IN"/>
        </w:rPr>
        <w:t xml:space="preserve"> In vitro</w:t>
      </w:r>
      <w:r w:rsidRPr="00B84CDC">
        <w:rPr>
          <w:rFonts w:ascii="Times New Roman" w:hAnsi="Times New Roman" w:cs="Times New Roman"/>
          <w:b/>
          <w:bCs/>
          <w:kern w:val="0"/>
          <w:sz w:val="24"/>
          <w:szCs w:val="24"/>
          <w:lang w:val="en-IN"/>
        </w:rPr>
        <w:t xml:space="preserve"> embryo production</w:t>
      </w:r>
    </w:p>
    <w:p w14:paraId="74B501F9" w14:textId="004B081D" w:rsidR="00AA355E" w:rsidRPr="00B84CDC" w:rsidRDefault="00C33F42" w:rsidP="00B84CDC">
      <w:pPr>
        <w:autoSpaceDE w:val="0"/>
        <w:autoSpaceDN w:val="0"/>
        <w:adjustRightInd w:val="0"/>
        <w:spacing w:after="0" w:line="480" w:lineRule="auto"/>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 xml:space="preserve">Buffalo ovaries obtained from slaughterhouse facility of Ahmedabad Municipal Corporation, Ahmedabad were washed with a normal saline having 1% (w/v) antibiotic (10000 IU/ml penicillin, 10000 µg/ml streptomycin and 25 µg/ml amphotericin B; Gibco, USA; </w:t>
      </w:r>
      <w:proofErr w:type="spellStart"/>
      <w:r w:rsidRPr="00B84CDC">
        <w:rPr>
          <w:rFonts w:ascii="Times New Roman" w:hAnsi="Times New Roman" w:cs="Times New Roman"/>
          <w:color w:val="171717"/>
          <w:sz w:val="24"/>
          <w:szCs w:val="24"/>
        </w:rPr>
        <w:t>Vassena</w:t>
      </w:r>
      <w:proofErr w:type="spellEnd"/>
      <w:r w:rsidRPr="00B84CDC">
        <w:rPr>
          <w:rFonts w:ascii="Times New Roman" w:hAnsi="Times New Roman" w:cs="Times New Roman"/>
          <w:color w:val="171717"/>
          <w:sz w:val="24"/>
          <w:szCs w:val="24"/>
        </w:rPr>
        <w:t xml:space="preserve"> </w:t>
      </w:r>
      <w:r w:rsidRPr="00B84CDC">
        <w:rPr>
          <w:rFonts w:ascii="Times New Roman" w:hAnsi="Times New Roman" w:cs="Times New Roman"/>
          <w:i/>
          <w:color w:val="171717"/>
          <w:sz w:val="24"/>
          <w:szCs w:val="24"/>
        </w:rPr>
        <w:t>et al</w:t>
      </w:r>
      <w:r w:rsidRPr="00B84CDC">
        <w:rPr>
          <w:rFonts w:ascii="Times New Roman" w:hAnsi="Times New Roman" w:cs="Times New Roman"/>
          <w:color w:val="171717"/>
          <w:sz w:val="24"/>
          <w:szCs w:val="24"/>
        </w:rPr>
        <w:t xml:space="preserve">., </w:t>
      </w:r>
      <w:r w:rsidRPr="00B84CDC">
        <w:rPr>
          <w:rFonts w:ascii="Times New Roman" w:hAnsi="Times New Roman" w:cs="Times New Roman"/>
          <w:kern w:val="0"/>
          <w:sz w:val="24"/>
          <w:szCs w:val="24"/>
          <w:lang w:val="en-IN"/>
        </w:rPr>
        <w:t>2003) and stored in isothermal container with normal saline at 34-36 °C during transit</w:t>
      </w:r>
      <w:r w:rsidRPr="00B84CDC">
        <w:rPr>
          <w:rFonts w:ascii="Times New Roman" w:hAnsi="Times New Roman" w:cs="Times New Roman"/>
          <w:color w:val="171717"/>
          <w:sz w:val="24"/>
          <w:szCs w:val="24"/>
        </w:rPr>
        <w:t>.</w:t>
      </w:r>
      <w:r w:rsidRPr="00B84CDC">
        <w:rPr>
          <w:rFonts w:ascii="Times New Roman" w:hAnsi="Times New Roman" w:cs="Times New Roman"/>
          <w:kern w:val="0"/>
          <w:sz w:val="24"/>
          <w:szCs w:val="24"/>
          <w:lang w:val="en-IN"/>
        </w:rPr>
        <w:t xml:space="preserve">Cumulus–oocyte complexes (COCs) were aspirated from follicles having 3 to 8 mm diameter. </w:t>
      </w:r>
      <w:r w:rsidRPr="00B84CDC">
        <w:rPr>
          <w:rFonts w:ascii="Times New Roman" w:hAnsi="Times New Roman" w:cs="Times New Roman"/>
          <w:color w:val="171717"/>
          <w:sz w:val="24"/>
          <w:szCs w:val="24"/>
        </w:rPr>
        <w:t xml:space="preserve">The COCs were classified, based on their morphology as described by Das </w:t>
      </w:r>
      <w:r w:rsidRPr="00B84CDC">
        <w:rPr>
          <w:rFonts w:ascii="Times New Roman" w:hAnsi="Times New Roman" w:cs="Times New Roman"/>
          <w:i/>
          <w:color w:val="171717"/>
          <w:sz w:val="24"/>
          <w:szCs w:val="24"/>
        </w:rPr>
        <w:t>et al.,</w:t>
      </w:r>
      <w:r w:rsidRPr="00B84CDC">
        <w:rPr>
          <w:rFonts w:ascii="Times New Roman" w:hAnsi="Times New Roman" w:cs="Times New Roman"/>
          <w:color w:val="171717"/>
          <w:sz w:val="24"/>
          <w:szCs w:val="24"/>
        </w:rPr>
        <w:t xml:space="preserve"> 1996. Then COCs were washed in wash media</w:t>
      </w:r>
      <w:r w:rsidR="001E17A3" w:rsidRPr="00B84CDC">
        <w:rPr>
          <w:rFonts w:ascii="Times New Roman" w:hAnsi="Times New Roman" w:cs="Times New Roman"/>
          <w:color w:val="171717"/>
          <w:sz w:val="24"/>
          <w:szCs w:val="24"/>
        </w:rPr>
        <w:t xml:space="preserve"> followed by</w:t>
      </w:r>
      <w:r w:rsidRPr="00B84CDC">
        <w:rPr>
          <w:rFonts w:ascii="Times New Roman" w:hAnsi="Times New Roman" w:cs="Times New Roman"/>
          <w:color w:val="171717"/>
          <w:sz w:val="24"/>
          <w:szCs w:val="24"/>
        </w:rPr>
        <w:t xml:space="preserve"> 3 drops of pre-equilibrated IVM media and finally COCs were transferred into pre-equilibrated IVM media drop</w:t>
      </w:r>
      <w:r w:rsidR="001E17A3" w:rsidRPr="00B84CDC">
        <w:rPr>
          <w:rFonts w:ascii="Times New Roman" w:hAnsi="Times New Roman" w:cs="Times New Roman"/>
          <w:color w:val="171717"/>
          <w:sz w:val="24"/>
          <w:szCs w:val="24"/>
        </w:rPr>
        <w:t xml:space="preserve"> and </w:t>
      </w:r>
      <w:r w:rsidRPr="00B84CDC">
        <w:rPr>
          <w:rFonts w:ascii="Times New Roman" w:hAnsi="Times New Roman" w:cs="Times New Roman"/>
          <w:color w:val="171717"/>
          <w:sz w:val="24"/>
          <w:szCs w:val="24"/>
        </w:rPr>
        <w:t xml:space="preserve">placed in benchtop incubator </w:t>
      </w:r>
      <w:r w:rsidR="001E17A3" w:rsidRPr="00B84CDC">
        <w:rPr>
          <w:rFonts w:ascii="Times New Roman" w:hAnsi="Times New Roman" w:cs="Times New Roman"/>
          <w:color w:val="171717"/>
          <w:sz w:val="24"/>
          <w:szCs w:val="24"/>
        </w:rPr>
        <w:t xml:space="preserve">having </w:t>
      </w:r>
      <w:r w:rsidRPr="00B84CDC">
        <w:rPr>
          <w:rFonts w:ascii="Times New Roman" w:hAnsi="Times New Roman" w:cs="Times New Roman"/>
          <w:color w:val="171717"/>
          <w:sz w:val="24"/>
          <w:szCs w:val="24"/>
        </w:rPr>
        <w:t>5% CO</w:t>
      </w:r>
      <w:r w:rsidRPr="00B84CDC">
        <w:rPr>
          <w:rFonts w:ascii="Times New Roman" w:hAnsi="Times New Roman" w:cs="Times New Roman"/>
          <w:color w:val="171717"/>
          <w:sz w:val="24"/>
          <w:szCs w:val="24"/>
          <w:vertAlign w:val="subscript"/>
        </w:rPr>
        <w:t xml:space="preserve">2, </w:t>
      </w:r>
      <w:r w:rsidRPr="00B84CDC">
        <w:rPr>
          <w:rFonts w:ascii="Times New Roman" w:hAnsi="Times New Roman" w:cs="Times New Roman"/>
          <w:color w:val="171717"/>
          <w:sz w:val="24"/>
          <w:szCs w:val="24"/>
        </w:rPr>
        <w:t>5% O</w:t>
      </w:r>
      <w:r w:rsidRPr="00B84CDC">
        <w:rPr>
          <w:rFonts w:ascii="Times New Roman" w:hAnsi="Times New Roman" w:cs="Times New Roman"/>
          <w:color w:val="171717"/>
          <w:sz w:val="24"/>
          <w:szCs w:val="24"/>
          <w:vertAlign w:val="subscript"/>
        </w:rPr>
        <w:t xml:space="preserve">2 </w:t>
      </w:r>
      <w:r w:rsidRPr="00B84CDC">
        <w:rPr>
          <w:rFonts w:ascii="Times New Roman" w:hAnsi="Times New Roman" w:cs="Times New Roman"/>
          <w:color w:val="171717"/>
          <w:sz w:val="24"/>
          <w:szCs w:val="24"/>
        </w:rPr>
        <w:t>and balanced N</w:t>
      </w:r>
      <w:r w:rsidRPr="00B84CDC">
        <w:rPr>
          <w:rFonts w:ascii="Times New Roman" w:hAnsi="Times New Roman" w:cs="Times New Roman"/>
          <w:color w:val="171717"/>
          <w:sz w:val="24"/>
          <w:szCs w:val="24"/>
          <w:vertAlign w:val="subscript"/>
        </w:rPr>
        <w:t>2</w:t>
      </w:r>
      <w:r w:rsidR="001E17A3" w:rsidRPr="00B84CDC">
        <w:rPr>
          <w:rFonts w:ascii="Times New Roman" w:hAnsi="Times New Roman" w:cs="Times New Roman"/>
          <w:color w:val="171717"/>
          <w:sz w:val="24"/>
          <w:szCs w:val="24"/>
        </w:rPr>
        <w:t xml:space="preserve"> with </w:t>
      </w:r>
      <w:r w:rsidRPr="00B84CDC">
        <w:rPr>
          <w:rFonts w:ascii="Times New Roman" w:hAnsi="Times New Roman" w:cs="Times New Roman"/>
          <w:color w:val="171717"/>
          <w:sz w:val="24"/>
          <w:szCs w:val="24"/>
        </w:rPr>
        <w:t>set at 38.5°C for 22 hours. The maturation of COCs were assessed based on the cumulus expansion</w:t>
      </w:r>
      <w:r w:rsidR="001E17A3" w:rsidRPr="00B84CDC">
        <w:rPr>
          <w:rFonts w:ascii="Times New Roman" w:hAnsi="Times New Roman" w:cs="Times New Roman"/>
          <w:color w:val="171717"/>
          <w:sz w:val="24"/>
          <w:szCs w:val="24"/>
        </w:rPr>
        <w:t xml:space="preserve">. Matured COCs were transferred to fertilization </w:t>
      </w:r>
      <w:r w:rsidR="001A6B03" w:rsidRPr="00B84CDC">
        <w:rPr>
          <w:rFonts w:ascii="Times New Roman" w:hAnsi="Times New Roman" w:cs="Times New Roman"/>
          <w:color w:val="171717"/>
          <w:sz w:val="24"/>
          <w:szCs w:val="24"/>
        </w:rPr>
        <w:t>medium. The</w:t>
      </w:r>
      <w:r w:rsidR="001E17A3" w:rsidRPr="00B84CDC">
        <w:rPr>
          <w:rFonts w:ascii="Times New Roman" w:hAnsi="Times New Roman" w:cs="Times New Roman"/>
          <w:color w:val="171717"/>
          <w:sz w:val="24"/>
          <w:szCs w:val="24"/>
        </w:rPr>
        <w:t xml:space="preserve"> frozen semen doses of buffalo </w:t>
      </w:r>
      <w:proofErr w:type="gramStart"/>
      <w:r w:rsidR="001E17A3" w:rsidRPr="00B84CDC">
        <w:rPr>
          <w:rFonts w:ascii="Times New Roman" w:hAnsi="Times New Roman" w:cs="Times New Roman"/>
          <w:color w:val="171717"/>
          <w:sz w:val="24"/>
          <w:szCs w:val="24"/>
        </w:rPr>
        <w:t>bulls</w:t>
      </w:r>
      <w:r w:rsidR="00AA355E" w:rsidRPr="00B84CDC">
        <w:rPr>
          <w:rFonts w:ascii="Times New Roman" w:hAnsi="Times New Roman" w:cs="Times New Roman"/>
          <w:color w:val="171717"/>
          <w:sz w:val="24"/>
          <w:szCs w:val="24"/>
        </w:rPr>
        <w:t>,</w:t>
      </w:r>
      <w:r w:rsidR="00AA355E" w:rsidRPr="00B84CDC">
        <w:rPr>
          <w:rFonts w:ascii="Times New Roman" w:hAnsi="Times New Roman" w:cs="Times New Roman"/>
          <w:kern w:val="0"/>
          <w:sz w:val="24"/>
          <w:szCs w:val="24"/>
          <w:lang w:val="en-IN"/>
        </w:rPr>
        <w:t>motile</w:t>
      </w:r>
      <w:proofErr w:type="gramEnd"/>
      <w:r w:rsidR="00AA355E" w:rsidRPr="00B84CDC">
        <w:rPr>
          <w:rFonts w:ascii="Times New Roman" w:hAnsi="Times New Roman" w:cs="Times New Roman"/>
          <w:kern w:val="0"/>
          <w:sz w:val="24"/>
          <w:szCs w:val="24"/>
          <w:lang w:val="en-IN"/>
        </w:rPr>
        <w:t xml:space="preserve"> spermatozoa were obtained using </w:t>
      </w:r>
      <w:r w:rsidR="00AA355E" w:rsidRPr="00B84CDC">
        <w:rPr>
          <w:rFonts w:ascii="Times New Roman" w:hAnsi="Times New Roman" w:cs="Times New Roman"/>
          <w:color w:val="171717"/>
          <w:sz w:val="24"/>
          <w:szCs w:val="24"/>
        </w:rPr>
        <w:t xml:space="preserve">Semen Pre media and </w:t>
      </w:r>
      <w:r w:rsidR="001E17A3" w:rsidRPr="00B84CDC">
        <w:rPr>
          <w:rFonts w:ascii="Times New Roman" w:hAnsi="Times New Roman" w:cs="Times New Roman"/>
          <w:color w:val="171717"/>
          <w:sz w:val="24"/>
          <w:szCs w:val="24"/>
        </w:rPr>
        <w:t>used at a total concentration of 02 x 10</w:t>
      </w:r>
      <w:r w:rsidR="001E17A3" w:rsidRPr="00B84CDC">
        <w:rPr>
          <w:rFonts w:ascii="Times New Roman" w:hAnsi="Times New Roman" w:cs="Times New Roman"/>
          <w:color w:val="171717"/>
          <w:sz w:val="24"/>
          <w:szCs w:val="24"/>
          <w:vertAlign w:val="superscript"/>
        </w:rPr>
        <w:t>6</w:t>
      </w:r>
      <w:r w:rsidR="001E17A3" w:rsidRPr="00B84CDC">
        <w:rPr>
          <w:rFonts w:ascii="Times New Roman" w:hAnsi="Times New Roman" w:cs="Times New Roman"/>
          <w:color w:val="171717"/>
          <w:sz w:val="24"/>
          <w:szCs w:val="24"/>
        </w:rPr>
        <w:t xml:space="preserve"> sperm/ml introduced in the IVF media drops with the COCs an</w:t>
      </w:r>
      <w:r w:rsidR="00AA355E" w:rsidRPr="00B84CDC">
        <w:rPr>
          <w:rFonts w:ascii="Times New Roman" w:hAnsi="Times New Roman" w:cs="Times New Roman"/>
          <w:color w:val="171717"/>
          <w:sz w:val="24"/>
          <w:szCs w:val="24"/>
        </w:rPr>
        <w:t xml:space="preserve">d </w:t>
      </w:r>
      <w:r w:rsidR="001E17A3" w:rsidRPr="00B84CDC">
        <w:rPr>
          <w:rFonts w:ascii="Times New Roman" w:hAnsi="Times New Roman" w:cs="Times New Roman"/>
          <w:color w:val="171717"/>
          <w:sz w:val="24"/>
          <w:szCs w:val="24"/>
        </w:rPr>
        <w:t xml:space="preserve">incubated at 38.5°C in benchtop incubator with 5% O2, 5% CO2 and 90% N2 for 18-22 hours. </w:t>
      </w:r>
      <w:r w:rsidR="00AA355E" w:rsidRPr="00B84CDC">
        <w:rPr>
          <w:rFonts w:ascii="Times New Roman" w:hAnsi="Times New Roman" w:cs="Times New Roman"/>
          <w:color w:val="171717"/>
          <w:sz w:val="24"/>
          <w:szCs w:val="24"/>
        </w:rPr>
        <w:t>After coincubation, the presumptive zygotes were washed and denuded gently to remove all the cumulus cells. Once all the zygotes were denuded, they were pre-equilibrated IVC media. After washing presumptive zygotes were transferred into pre-equilibrated IVC drops and placed in bench top incubator for 6 days.</w:t>
      </w:r>
    </w:p>
    <w:p w14:paraId="5F19B2FA" w14:textId="77777777" w:rsidR="00BE7A0C" w:rsidRPr="00B84CDC" w:rsidRDefault="00BE7A0C" w:rsidP="00B84CDC">
      <w:pPr>
        <w:autoSpaceDE w:val="0"/>
        <w:autoSpaceDN w:val="0"/>
        <w:adjustRightInd w:val="0"/>
        <w:spacing w:after="0" w:line="480" w:lineRule="auto"/>
        <w:jc w:val="both"/>
        <w:rPr>
          <w:rFonts w:ascii="Times New Roman" w:hAnsi="Times New Roman" w:cs="Times New Roman"/>
          <w:color w:val="171717"/>
          <w:sz w:val="24"/>
          <w:szCs w:val="24"/>
        </w:rPr>
      </w:pPr>
    </w:p>
    <w:p w14:paraId="77F41508" w14:textId="77777777" w:rsidR="0083204B" w:rsidRDefault="0083204B" w:rsidP="00B84CDC">
      <w:pPr>
        <w:autoSpaceDE w:val="0"/>
        <w:autoSpaceDN w:val="0"/>
        <w:adjustRightInd w:val="0"/>
        <w:spacing w:after="0" w:line="480" w:lineRule="auto"/>
        <w:jc w:val="both"/>
        <w:rPr>
          <w:rFonts w:ascii="Times New Roman" w:hAnsi="Times New Roman" w:cs="Times New Roman"/>
          <w:b/>
          <w:bCs/>
          <w:color w:val="171717"/>
          <w:sz w:val="24"/>
          <w:szCs w:val="24"/>
        </w:rPr>
      </w:pPr>
    </w:p>
    <w:p w14:paraId="69D7C98B" w14:textId="77777777" w:rsidR="0083204B" w:rsidRDefault="0083204B" w:rsidP="00B84CDC">
      <w:pPr>
        <w:autoSpaceDE w:val="0"/>
        <w:autoSpaceDN w:val="0"/>
        <w:adjustRightInd w:val="0"/>
        <w:spacing w:after="0" w:line="480" w:lineRule="auto"/>
        <w:jc w:val="both"/>
        <w:rPr>
          <w:rFonts w:ascii="Times New Roman" w:hAnsi="Times New Roman" w:cs="Times New Roman"/>
          <w:b/>
          <w:bCs/>
          <w:color w:val="171717"/>
          <w:sz w:val="24"/>
          <w:szCs w:val="24"/>
        </w:rPr>
      </w:pPr>
    </w:p>
    <w:p w14:paraId="165BBA3B" w14:textId="77777777" w:rsidR="00AA355E" w:rsidRPr="00B84CDC" w:rsidRDefault="00AA355E" w:rsidP="00B84CDC">
      <w:pPr>
        <w:autoSpaceDE w:val="0"/>
        <w:autoSpaceDN w:val="0"/>
        <w:adjustRightInd w:val="0"/>
        <w:spacing w:after="0" w:line="480" w:lineRule="auto"/>
        <w:jc w:val="both"/>
        <w:rPr>
          <w:rFonts w:ascii="Times New Roman" w:hAnsi="Times New Roman" w:cs="Times New Roman"/>
          <w:b/>
          <w:bCs/>
          <w:color w:val="171717"/>
          <w:sz w:val="24"/>
          <w:szCs w:val="24"/>
        </w:rPr>
      </w:pPr>
      <w:r w:rsidRPr="00B84CDC">
        <w:rPr>
          <w:rFonts w:ascii="Times New Roman" w:hAnsi="Times New Roman" w:cs="Times New Roman"/>
          <w:b/>
          <w:bCs/>
          <w:color w:val="171717"/>
          <w:sz w:val="24"/>
          <w:szCs w:val="24"/>
        </w:rPr>
        <w:lastRenderedPageBreak/>
        <w:t xml:space="preserve">2.3 Cryopreservation </w:t>
      </w:r>
    </w:p>
    <w:p w14:paraId="58043004" w14:textId="77777777" w:rsidR="00AA355E" w:rsidRPr="00B84CDC" w:rsidRDefault="001F6DF1" w:rsidP="00B84CDC">
      <w:pPr>
        <w:autoSpaceDE w:val="0"/>
        <w:autoSpaceDN w:val="0"/>
        <w:adjustRightInd w:val="0"/>
        <w:spacing w:after="0" w:line="480" w:lineRule="auto"/>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On day six Early Blastocysts (</w:t>
      </w:r>
      <w:proofErr w:type="spellStart"/>
      <w:r w:rsidRPr="00B84CDC">
        <w:rPr>
          <w:rFonts w:ascii="Times New Roman" w:hAnsi="Times New Roman" w:cs="Times New Roman"/>
          <w:color w:val="171717"/>
          <w:sz w:val="24"/>
          <w:szCs w:val="24"/>
        </w:rPr>
        <w:t>EBl</w:t>
      </w:r>
      <w:proofErr w:type="spellEnd"/>
      <w:r w:rsidRPr="00B84CDC">
        <w:rPr>
          <w:rFonts w:ascii="Times New Roman" w:hAnsi="Times New Roman" w:cs="Times New Roman"/>
          <w:color w:val="171717"/>
          <w:sz w:val="24"/>
          <w:szCs w:val="24"/>
        </w:rPr>
        <w:t>), Blastocysts (Bl) and Expanded Blastocysts (</w:t>
      </w:r>
      <w:proofErr w:type="spellStart"/>
      <w:r w:rsidRPr="00B84CDC">
        <w:rPr>
          <w:rFonts w:ascii="Times New Roman" w:hAnsi="Times New Roman" w:cs="Times New Roman"/>
          <w:color w:val="171717"/>
          <w:sz w:val="24"/>
          <w:szCs w:val="24"/>
        </w:rPr>
        <w:t>ExBl</w:t>
      </w:r>
      <w:proofErr w:type="spellEnd"/>
      <w:r w:rsidRPr="00B84CDC">
        <w:rPr>
          <w:rFonts w:ascii="Times New Roman" w:hAnsi="Times New Roman" w:cs="Times New Roman"/>
          <w:color w:val="171717"/>
          <w:sz w:val="24"/>
          <w:szCs w:val="24"/>
        </w:rPr>
        <w:t xml:space="preserve">; EBL, Bl and </w:t>
      </w:r>
      <w:proofErr w:type="spellStart"/>
      <w:r w:rsidRPr="00B84CDC">
        <w:rPr>
          <w:rFonts w:ascii="Times New Roman" w:hAnsi="Times New Roman" w:cs="Times New Roman"/>
          <w:color w:val="171717"/>
          <w:sz w:val="24"/>
          <w:szCs w:val="24"/>
        </w:rPr>
        <w:t>ExBl</w:t>
      </w:r>
      <w:proofErr w:type="spellEnd"/>
      <w:r w:rsidRPr="00B84CDC">
        <w:rPr>
          <w:rFonts w:ascii="Times New Roman" w:hAnsi="Times New Roman" w:cs="Times New Roman"/>
          <w:color w:val="171717"/>
          <w:sz w:val="24"/>
          <w:szCs w:val="24"/>
        </w:rPr>
        <w:t xml:space="preserve"> define jointly BLs) of grade I and </w:t>
      </w:r>
      <w:proofErr w:type="gramStart"/>
      <w:r w:rsidRPr="00B84CDC">
        <w:rPr>
          <w:rFonts w:ascii="Times New Roman" w:hAnsi="Times New Roman" w:cs="Times New Roman"/>
          <w:color w:val="171717"/>
          <w:sz w:val="24"/>
          <w:szCs w:val="24"/>
        </w:rPr>
        <w:t>II  were</w:t>
      </w:r>
      <w:proofErr w:type="gramEnd"/>
      <w:r w:rsidRPr="00B84CDC">
        <w:rPr>
          <w:rFonts w:ascii="Times New Roman" w:hAnsi="Times New Roman" w:cs="Times New Roman"/>
          <w:color w:val="171717"/>
          <w:sz w:val="24"/>
          <w:szCs w:val="24"/>
        </w:rPr>
        <w:t xml:space="preserve"> subjected to slow freezing or vitrification.</w:t>
      </w:r>
    </w:p>
    <w:p w14:paraId="33B2E757" w14:textId="77777777" w:rsidR="001F6DF1" w:rsidRPr="00B84CDC" w:rsidRDefault="001F6DF1" w:rsidP="00B84CDC">
      <w:pPr>
        <w:autoSpaceDE w:val="0"/>
        <w:autoSpaceDN w:val="0"/>
        <w:adjustRightInd w:val="0"/>
        <w:spacing w:after="0" w:line="480" w:lineRule="auto"/>
        <w:jc w:val="both"/>
        <w:rPr>
          <w:rFonts w:ascii="Times New Roman" w:hAnsi="Times New Roman" w:cs="Times New Roman"/>
          <w:b/>
          <w:bCs/>
          <w:color w:val="171717"/>
          <w:sz w:val="24"/>
          <w:szCs w:val="24"/>
        </w:rPr>
      </w:pPr>
    </w:p>
    <w:p w14:paraId="7161BEEF" w14:textId="77777777" w:rsidR="001F6DF1" w:rsidRPr="00B84CDC" w:rsidRDefault="001F6DF1" w:rsidP="00B84CDC">
      <w:pPr>
        <w:autoSpaceDE w:val="0"/>
        <w:autoSpaceDN w:val="0"/>
        <w:adjustRightInd w:val="0"/>
        <w:spacing w:after="0"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color w:val="171717"/>
          <w:sz w:val="24"/>
          <w:szCs w:val="24"/>
        </w:rPr>
        <w:t xml:space="preserve">2.3.1 </w:t>
      </w:r>
      <w:r w:rsidRPr="00B84CDC">
        <w:rPr>
          <w:rFonts w:ascii="Times New Roman" w:hAnsi="Times New Roman" w:cs="Times New Roman"/>
          <w:b/>
          <w:bCs/>
          <w:kern w:val="0"/>
          <w:sz w:val="24"/>
          <w:szCs w:val="24"/>
          <w:lang w:val="en-IN"/>
        </w:rPr>
        <w:t>Slow freezing and thawing</w:t>
      </w:r>
    </w:p>
    <w:p w14:paraId="4DE6B7DB" w14:textId="77777777" w:rsidR="00DD5F2E" w:rsidRPr="00B84CDC" w:rsidRDefault="001F6DF1" w:rsidP="00B84CDC">
      <w:pPr>
        <w:pBdr>
          <w:top w:val="nil"/>
          <w:left w:val="nil"/>
          <w:bottom w:val="nil"/>
          <w:right w:val="nil"/>
          <w:between w:val="nil"/>
        </w:pBdr>
        <w:spacing w:line="480" w:lineRule="auto"/>
        <w:ind w:firstLine="720"/>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Bls were cryopreserved using ethylene glycol (EG) and sucrose (Ref 029102; IMV France). at room temperature. Bls were segregated from IVC drops and kept in holding media and transferred to freezing media</w:t>
      </w:r>
      <w:r w:rsidR="00DD5F2E" w:rsidRPr="00B84CDC">
        <w:rPr>
          <w:rFonts w:ascii="Times New Roman" w:hAnsi="Times New Roman" w:cs="Times New Roman"/>
          <w:color w:val="171717"/>
          <w:sz w:val="24"/>
          <w:szCs w:val="24"/>
        </w:rPr>
        <w:t xml:space="preserve"> and </w:t>
      </w:r>
      <w:r w:rsidRPr="00B84CDC">
        <w:rPr>
          <w:rFonts w:ascii="Times New Roman" w:hAnsi="Times New Roman" w:cs="Times New Roman"/>
          <w:color w:val="171717"/>
          <w:sz w:val="24"/>
          <w:szCs w:val="24"/>
        </w:rPr>
        <w:t xml:space="preserve">equilibrated for 8 min at room temperature. </w:t>
      </w:r>
      <w:r w:rsidR="00DD5F2E" w:rsidRPr="00B84CDC">
        <w:rPr>
          <w:rFonts w:ascii="Times New Roman" w:hAnsi="Times New Roman" w:cs="Times New Roman"/>
          <w:color w:val="171717"/>
          <w:sz w:val="24"/>
          <w:szCs w:val="24"/>
        </w:rPr>
        <w:t>BLs</w:t>
      </w:r>
      <w:r w:rsidRPr="00B84CDC">
        <w:rPr>
          <w:rFonts w:ascii="Times New Roman" w:hAnsi="Times New Roman" w:cs="Times New Roman"/>
          <w:color w:val="171717"/>
          <w:sz w:val="24"/>
          <w:szCs w:val="24"/>
        </w:rPr>
        <w:t xml:space="preserve"> were individually mounted in 250 µL straws (Product Code 006430; IMV technologies, France), respecting proportion of 4:2:4. The first column was composed of freezing media, the second column contained embryos with freezing media and the third column was composed of freezing. The column containing Bl (</w:t>
      </w:r>
      <w:proofErr w:type="spellStart"/>
      <w:r w:rsidRPr="00B84CDC">
        <w:rPr>
          <w:rFonts w:ascii="Times New Roman" w:hAnsi="Times New Roman" w:cs="Times New Roman"/>
          <w:color w:val="171717"/>
          <w:sz w:val="24"/>
          <w:szCs w:val="24"/>
        </w:rPr>
        <w:t>EBl</w:t>
      </w:r>
      <w:proofErr w:type="spellEnd"/>
      <w:r w:rsidRPr="00B84CDC">
        <w:rPr>
          <w:rFonts w:ascii="Times New Roman" w:hAnsi="Times New Roman" w:cs="Times New Roman"/>
          <w:color w:val="171717"/>
          <w:sz w:val="24"/>
          <w:szCs w:val="24"/>
        </w:rPr>
        <w:t xml:space="preserve">, Bl and </w:t>
      </w:r>
      <w:proofErr w:type="spellStart"/>
      <w:r w:rsidRPr="00B84CDC">
        <w:rPr>
          <w:rFonts w:ascii="Times New Roman" w:hAnsi="Times New Roman" w:cs="Times New Roman"/>
          <w:color w:val="171717"/>
          <w:sz w:val="24"/>
          <w:szCs w:val="24"/>
        </w:rPr>
        <w:t>ExBl</w:t>
      </w:r>
      <w:proofErr w:type="spellEnd"/>
      <w:r w:rsidRPr="00B84CDC">
        <w:rPr>
          <w:rFonts w:ascii="Times New Roman" w:hAnsi="Times New Roman" w:cs="Times New Roman"/>
          <w:color w:val="171717"/>
          <w:sz w:val="24"/>
          <w:szCs w:val="24"/>
        </w:rPr>
        <w:t>) was separated from each other’s by 2-4 mm of air. The straws were closed with marker stick, marked with the details of the Bl as per formats prescribed by IETS and immediately straws were loaded in pre-cooled cryochamber of the freezing machine. Straws were placed in the cryochamber of the freezer (</w:t>
      </w:r>
      <w:proofErr w:type="spellStart"/>
      <w:r w:rsidRPr="00B84CDC">
        <w:rPr>
          <w:rFonts w:ascii="Times New Roman" w:hAnsi="Times New Roman" w:cs="Times New Roman"/>
          <w:color w:val="171717"/>
          <w:sz w:val="24"/>
          <w:szCs w:val="24"/>
        </w:rPr>
        <w:t>Crysalys</w:t>
      </w:r>
      <w:proofErr w:type="spellEnd"/>
      <w:r w:rsidRPr="00B84CDC">
        <w:rPr>
          <w:rFonts w:ascii="Times New Roman" w:hAnsi="Times New Roman" w:cs="Times New Roman"/>
          <w:color w:val="171717"/>
          <w:sz w:val="24"/>
          <w:szCs w:val="24"/>
        </w:rPr>
        <w:t>, IMV technologies, France), and commanded as start, after 8 min equilibration time at −6 °C. The seeding was manually induced at -6 °C. Post-seeding the command start was given so that the temperature dropped to -32°C at a rate of −0.5°C/min., and hold the embryos at -32°C. At the end of the program, straws were directly plunged in LN</w:t>
      </w:r>
      <w:r w:rsidRPr="00B84CDC">
        <w:rPr>
          <w:rFonts w:ascii="Times New Roman" w:hAnsi="Times New Roman" w:cs="Times New Roman"/>
          <w:color w:val="171717"/>
          <w:sz w:val="24"/>
          <w:szCs w:val="24"/>
          <w:vertAlign w:val="subscript"/>
        </w:rPr>
        <w:t>2</w:t>
      </w:r>
      <w:r w:rsidR="00DD5F2E" w:rsidRPr="00B84CDC">
        <w:rPr>
          <w:rFonts w:ascii="Times New Roman" w:hAnsi="Times New Roman" w:cs="Times New Roman"/>
          <w:color w:val="171717"/>
          <w:sz w:val="24"/>
          <w:szCs w:val="24"/>
        </w:rPr>
        <w:t xml:space="preserve"> and stored until thawing was performed.</w:t>
      </w:r>
    </w:p>
    <w:p w14:paraId="27282F17" w14:textId="77777777" w:rsidR="007179E3" w:rsidRPr="00B84CDC" w:rsidRDefault="00DD5F2E" w:rsidP="00B84CDC">
      <w:pPr>
        <w:pBdr>
          <w:top w:val="nil"/>
          <w:left w:val="nil"/>
          <w:bottom w:val="nil"/>
          <w:right w:val="nil"/>
          <w:between w:val="nil"/>
        </w:pBdr>
        <w:spacing w:line="480" w:lineRule="auto"/>
        <w:ind w:firstLine="720"/>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For thawing the Bls, the straws were exposed to RT in air for 10 sec and then plunged into the water bath at 32°C for 30 sec and transferred to IVC medium and incubated in bench top incubator for re-expansion and hatching.</w:t>
      </w:r>
    </w:p>
    <w:p w14:paraId="4BA359B9" w14:textId="77777777" w:rsidR="00D31A3A" w:rsidRDefault="00D31A3A" w:rsidP="00B84CDC">
      <w:pPr>
        <w:pBdr>
          <w:top w:val="nil"/>
          <w:left w:val="nil"/>
          <w:bottom w:val="nil"/>
          <w:right w:val="nil"/>
          <w:between w:val="nil"/>
        </w:pBdr>
        <w:spacing w:line="480" w:lineRule="auto"/>
        <w:jc w:val="both"/>
        <w:rPr>
          <w:rFonts w:ascii="Times New Roman" w:hAnsi="Times New Roman" w:cs="Times New Roman"/>
          <w:b/>
          <w:bCs/>
          <w:color w:val="171717"/>
          <w:sz w:val="24"/>
          <w:szCs w:val="24"/>
        </w:rPr>
      </w:pPr>
    </w:p>
    <w:p w14:paraId="54B5FC47" w14:textId="2DB3B7DD" w:rsidR="00DD5F2E" w:rsidRPr="00B84CDC" w:rsidRDefault="00DD5F2E" w:rsidP="00B84CDC">
      <w:pPr>
        <w:pBdr>
          <w:top w:val="nil"/>
          <w:left w:val="nil"/>
          <w:bottom w:val="nil"/>
          <w:right w:val="nil"/>
          <w:between w:val="nil"/>
        </w:pBdr>
        <w:spacing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color w:val="171717"/>
          <w:sz w:val="24"/>
          <w:szCs w:val="24"/>
        </w:rPr>
        <w:lastRenderedPageBreak/>
        <w:t>2.3.2</w:t>
      </w:r>
      <w:r w:rsidR="001A6B03">
        <w:rPr>
          <w:rFonts w:ascii="Times New Roman" w:hAnsi="Times New Roman" w:cs="Times New Roman"/>
          <w:b/>
          <w:bCs/>
          <w:color w:val="171717"/>
          <w:sz w:val="24"/>
          <w:szCs w:val="24"/>
        </w:rPr>
        <w:t xml:space="preserve"> </w:t>
      </w:r>
      <w:r w:rsidR="009C67B6" w:rsidRPr="00B84CDC">
        <w:rPr>
          <w:rFonts w:ascii="Times New Roman" w:hAnsi="Times New Roman" w:cs="Times New Roman"/>
          <w:b/>
          <w:bCs/>
          <w:kern w:val="0"/>
          <w:sz w:val="24"/>
          <w:szCs w:val="24"/>
          <w:lang w:val="en-IN"/>
        </w:rPr>
        <w:t>Vitrification and warming</w:t>
      </w:r>
    </w:p>
    <w:p w14:paraId="649C031C" w14:textId="0D00A97C" w:rsidR="009C67B6" w:rsidRPr="00B84CDC" w:rsidRDefault="009C67B6" w:rsidP="001A6B03">
      <w:pPr>
        <w:spacing w:line="480" w:lineRule="auto"/>
        <w:ind w:firstLine="720"/>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Bls were vitrified using vitrification kit (Vitrogen, Brazil</w:t>
      </w:r>
      <w:r w:rsidRPr="00B84CDC">
        <w:rPr>
          <w:rFonts w:ascii="Times New Roman" w:hAnsi="Times New Roman" w:cs="Times New Roman"/>
          <w:sz w:val="24"/>
          <w:szCs w:val="24"/>
        </w:rPr>
        <w:t xml:space="preserve">) </w:t>
      </w:r>
      <w:r w:rsidRPr="00B84CDC">
        <w:rPr>
          <w:rFonts w:ascii="Times New Roman" w:hAnsi="Times New Roman" w:cs="Times New Roman"/>
          <w:color w:val="171717"/>
          <w:sz w:val="24"/>
          <w:szCs w:val="24"/>
        </w:rPr>
        <w:t xml:space="preserve">at the room temperature 25°C as directed in manufacturer’s guideline. Briefly vitrification media V1 and V2 were drawn out from the vitrification kit for each batch of embryos in 2 ml centrifuge tubes and warmed at room temperature for around 30 minutes. BLs were transferred to V1 media for 8 minutes. Subsequently BLs were transferred to V2 media drop and equilibrated for 40 seconds. After transferring in V2 media drop, BLs loaded immediately in vitrification </w:t>
      </w:r>
      <w:r w:rsidR="001A6B03" w:rsidRPr="00B84CDC">
        <w:rPr>
          <w:rFonts w:ascii="Times New Roman" w:hAnsi="Times New Roman" w:cs="Times New Roman"/>
          <w:color w:val="171717"/>
          <w:sz w:val="24"/>
          <w:szCs w:val="24"/>
        </w:rPr>
        <w:t>device and</w:t>
      </w:r>
      <w:r w:rsidRPr="00B84CDC">
        <w:rPr>
          <w:rFonts w:ascii="Times New Roman" w:hAnsi="Times New Roman" w:cs="Times New Roman"/>
          <w:color w:val="171717"/>
          <w:sz w:val="24"/>
          <w:szCs w:val="24"/>
        </w:rPr>
        <w:t xml:space="preserve"> extra media was removed using denuding pipette and keeping it as little as approximately 0.3 </w:t>
      </w:r>
      <w:proofErr w:type="spellStart"/>
      <w:r w:rsidRPr="00B84CDC">
        <w:rPr>
          <w:rFonts w:ascii="Times New Roman" w:hAnsi="Times New Roman" w:cs="Times New Roman"/>
          <w:color w:val="171717"/>
          <w:sz w:val="24"/>
          <w:szCs w:val="24"/>
        </w:rPr>
        <w:t>μl</w:t>
      </w:r>
      <w:proofErr w:type="spellEnd"/>
      <w:r w:rsidRPr="00B84CDC">
        <w:rPr>
          <w:rFonts w:ascii="Times New Roman" w:hAnsi="Times New Roman" w:cs="Times New Roman"/>
          <w:color w:val="171717"/>
          <w:sz w:val="24"/>
          <w:szCs w:val="24"/>
        </w:rPr>
        <w:t xml:space="preserve"> on the tip of the device. The device was then plunged immediately into LN</w:t>
      </w:r>
      <w:r w:rsidRPr="00B84CDC">
        <w:rPr>
          <w:rFonts w:ascii="Times New Roman" w:hAnsi="Times New Roman" w:cs="Times New Roman"/>
          <w:color w:val="171717"/>
          <w:sz w:val="24"/>
          <w:szCs w:val="24"/>
          <w:vertAlign w:val="subscript"/>
        </w:rPr>
        <w:t>2</w:t>
      </w:r>
      <w:r w:rsidRPr="00B84CDC">
        <w:rPr>
          <w:rFonts w:ascii="Times New Roman" w:hAnsi="Times New Roman" w:cs="Times New Roman"/>
          <w:color w:val="171717"/>
          <w:sz w:val="24"/>
          <w:szCs w:val="24"/>
        </w:rPr>
        <w:t xml:space="preserve"> and closed with precooled lid. Subsequently, the device was transferred into pencil goblet in canisters of LN</w:t>
      </w:r>
      <w:r w:rsidRPr="00B84CDC">
        <w:rPr>
          <w:rFonts w:ascii="Times New Roman" w:hAnsi="Times New Roman" w:cs="Times New Roman"/>
          <w:color w:val="171717"/>
          <w:sz w:val="24"/>
          <w:szCs w:val="24"/>
          <w:vertAlign w:val="subscript"/>
        </w:rPr>
        <w:t xml:space="preserve">2 </w:t>
      </w:r>
      <w:r w:rsidRPr="00B84CDC">
        <w:rPr>
          <w:rFonts w:ascii="Times New Roman" w:hAnsi="Times New Roman" w:cs="Times New Roman"/>
          <w:color w:val="171717"/>
          <w:sz w:val="24"/>
          <w:szCs w:val="24"/>
        </w:rPr>
        <w:t>tank for storage till devitrification.</w:t>
      </w:r>
    </w:p>
    <w:p w14:paraId="503048C6" w14:textId="2BB87C5B" w:rsidR="009C67B6" w:rsidRPr="00B84CDC" w:rsidRDefault="009C67B6" w:rsidP="001A6B03">
      <w:pPr>
        <w:autoSpaceDE w:val="0"/>
        <w:autoSpaceDN w:val="0"/>
        <w:adjustRightInd w:val="0"/>
        <w:spacing w:after="0" w:line="480" w:lineRule="auto"/>
        <w:ind w:firstLine="720"/>
        <w:jc w:val="both"/>
        <w:rPr>
          <w:rFonts w:ascii="Times New Roman" w:hAnsi="Times New Roman" w:cs="Times New Roman"/>
          <w:color w:val="171717"/>
          <w:sz w:val="24"/>
          <w:szCs w:val="24"/>
        </w:rPr>
      </w:pPr>
      <w:r w:rsidRPr="00B84CDC">
        <w:rPr>
          <w:rFonts w:ascii="Times New Roman" w:hAnsi="Times New Roman" w:cs="Times New Roman"/>
          <w:color w:val="171717"/>
          <w:sz w:val="24"/>
          <w:szCs w:val="24"/>
        </w:rPr>
        <w:t xml:space="preserve">Warming </w:t>
      </w:r>
      <w:r w:rsidR="001A6B03" w:rsidRPr="00B84CDC">
        <w:rPr>
          <w:rFonts w:ascii="Times New Roman" w:hAnsi="Times New Roman" w:cs="Times New Roman"/>
          <w:color w:val="171717"/>
          <w:sz w:val="24"/>
          <w:szCs w:val="24"/>
        </w:rPr>
        <w:t>was</w:t>
      </w:r>
      <w:r w:rsidR="001A6B03" w:rsidRPr="00B84CDC">
        <w:rPr>
          <w:rFonts w:ascii="Times New Roman" w:hAnsi="Times New Roman" w:cs="Times New Roman"/>
          <w:sz w:val="24"/>
          <w:szCs w:val="24"/>
        </w:rPr>
        <w:t xml:space="preserve"> of</w:t>
      </w:r>
      <w:r w:rsidR="00C17526" w:rsidRPr="00B84CDC">
        <w:rPr>
          <w:rFonts w:ascii="Times New Roman" w:hAnsi="Times New Roman" w:cs="Times New Roman"/>
          <w:sz w:val="24"/>
          <w:szCs w:val="24"/>
        </w:rPr>
        <w:t xml:space="preserve"> </w:t>
      </w:r>
      <w:r w:rsidRPr="00B84CDC">
        <w:rPr>
          <w:rFonts w:ascii="Times New Roman" w:hAnsi="Times New Roman" w:cs="Times New Roman"/>
          <w:color w:val="171717"/>
          <w:sz w:val="24"/>
          <w:szCs w:val="24"/>
        </w:rPr>
        <w:t xml:space="preserve">vitrified Bls were performed using de-vitrification media (Vitrogen, Brazil) as per the manufacturer’s guideline briefed hereafter. </w:t>
      </w:r>
      <w:r w:rsidR="001A6B03" w:rsidRPr="00B84CDC">
        <w:rPr>
          <w:rFonts w:ascii="Times New Roman" w:hAnsi="Times New Roman" w:cs="Times New Roman"/>
          <w:color w:val="171717"/>
          <w:sz w:val="24"/>
          <w:szCs w:val="24"/>
        </w:rPr>
        <w:t>Micro drops</w:t>
      </w:r>
      <w:r w:rsidRPr="00B84CDC">
        <w:rPr>
          <w:rFonts w:ascii="Times New Roman" w:hAnsi="Times New Roman" w:cs="Times New Roman"/>
          <w:color w:val="171717"/>
          <w:sz w:val="24"/>
          <w:szCs w:val="24"/>
        </w:rPr>
        <w:t xml:space="preserve"> were prepared with D</w:t>
      </w:r>
      <w:r w:rsidR="001A6B03" w:rsidRPr="00B84CDC">
        <w:rPr>
          <w:rFonts w:ascii="Times New Roman" w:hAnsi="Times New Roman" w:cs="Times New Roman"/>
          <w:color w:val="171717"/>
          <w:sz w:val="24"/>
          <w:szCs w:val="24"/>
        </w:rPr>
        <w:t>1,</w:t>
      </w:r>
      <w:r w:rsidRPr="00B84CDC">
        <w:rPr>
          <w:rFonts w:ascii="Times New Roman" w:hAnsi="Times New Roman" w:cs="Times New Roman"/>
          <w:color w:val="171717"/>
          <w:sz w:val="24"/>
          <w:szCs w:val="24"/>
        </w:rPr>
        <w:t xml:space="preserve"> D</w:t>
      </w:r>
      <w:r w:rsidR="001A6B03" w:rsidRPr="00B84CDC">
        <w:rPr>
          <w:rFonts w:ascii="Times New Roman" w:hAnsi="Times New Roman" w:cs="Times New Roman"/>
          <w:color w:val="171717"/>
          <w:sz w:val="24"/>
          <w:szCs w:val="24"/>
        </w:rPr>
        <w:t>2 and</w:t>
      </w:r>
      <w:r w:rsidRPr="00B84CDC">
        <w:rPr>
          <w:rFonts w:ascii="Times New Roman" w:hAnsi="Times New Roman" w:cs="Times New Roman"/>
          <w:color w:val="171717"/>
          <w:sz w:val="24"/>
          <w:szCs w:val="24"/>
        </w:rPr>
        <w:t xml:space="preserve"> D3 in 100 mm Petri dish. The vitrified devices were open within LN</w:t>
      </w:r>
      <w:r w:rsidRPr="00B84CDC">
        <w:rPr>
          <w:rFonts w:ascii="Times New Roman" w:hAnsi="Times New Roman" w:cs="Times New Roman"/>
          <w:color w:val="171717"/>
          <w:sz w:val="24"/>
          <w:szCs w:val="24"/>
          <w:vertAlign w:val="subscript"/>
        </w:rPr>
        <w:t>2</w:t>
      </w:r>
      <w:r w:rsidRPr="00B84CDC">
        <w:rPr>
          <w:rFonts w:ascii="Times New Roman" w:hAnsi="Times New Roman" w:cs="Times New Roman"/>
          <w:color w:val="171717"/>
          <w:sz w:val="24"/>
          <w:szCs w:val="24"/>
        </w:rPr>
        <w:t xml:space="preserve"> and then immediately were kept in D1 drop. The BLs were recovered by observing under stereo zoom microscope and kept for 1 min. Subsequently</w:t>
      </w:r>
      <w:r w:rsidR="00025958" w:rsidRPr="00B84CDC">
        <w:rPr>
          <w:rFonts w:ascii="Times New Roman" w:hAnsi="Times New Roman" w:cs="Times New Roman"/>
          <w:color w:val="171717"/>
          <w:sz w:val="24"/>
          <w:szCs w:val="24"/>
        </w:rPr>
        <w:t xml:space="preserve">, </w:t>
      </w:r>
      <w:r w:rsidRPr="00B84CDC">
        <w:rPr>
          <w:rFonts w:ascii="Times New Roman" w:hAnsi="Times New Roman" w:cs="Times New Roman"/>
          <w:color w:val="171717"/>
          <w:sz w:val="24"/>
          <w:szCs w:val="24"/>
        </w:rPr>
        <w:t>the Bls were transferred using denuding pipette in D2 for 3 minutes and D3 for 5 minutes</w:t>
      </w:r>
      <w:r w:rsidR="00032412" w:rsidRPr="00B84CDC">
        <w:rPr>
          <w:rFonts w:ascii="Times New Roman" w:hAnsi="Times New Roman" w:cs="Times New Roman"/>
          <w:color w:val="171717"/>
          <w:sz w:val="24"/>
          <w:szCs w:val="24"/>
        </w:rPr>
        <w:t xml:space="preserve">. Bls were subsequently transferred </w:t>
      </w:r>
      <w:r w:rsidR="00025958" w:rsidRPr="00B84CDC">
        <w:rPr>
          <w:rFonts w:ascii="Times New Roman" w:hAnsi="Times New Roman" w:cs="Times New Roman"/>
          <w:color w:val="171717"/>
          <w:sz w:val="24"/>
          <w:szCs w:val="24"/>
        </w:rPr>
        <w:t>to IVC</w:t>
      </w:r>
      <w:r w:rsidR="00032412" w:rsidRPr="00B84CDC">
        <w:rPr>
          <w:rFonts w:ascii="Times New Roman" w:hAnsi="Times New Roman" w:cs="Times New Roman"/>
          <w:color w:val="171717"/>
          <w:sz w:val="24"/>
          <w:szCs w:val="24"/>
        </w:rPr>
        <w:t xml:space="preserve"> for re-expansion</w:t>
      </w:r>
      <w:r w:rsidR="00025958" w:rsidRPr="00B84CDC">
        <w:rPr>
          <w:rFonts w:ascii="Times New Roman" w:hAnsi="Times New Roman" w:cs="Times New Roman"/>
          <w:color w:val="171717"/>
          <w:sz w:val="24"/>
          <w:szCs w:val="24"/>
        </w:rPr>
        <w:t xml:space="preserve">, hatching </w:t>
      </w:r>
      <w:r w:rsidR="00032412" w:rsidRPr="00B84CDC">
        <w:rPr>
          <w:rFonts w:ascii="Times New Roman" w:hAnsi="Times New Roman" w:cs="Times New Roman"/>
          <w:color w:val="171717"/>
          <w:sz w:val="24"/>
          <w:szCs w:val="24"/>
        </w:rPr>
        <w:t>rat</w:t>
      </w:r>
      <w:r w:rsidR="00025958" w:rsidRPr="00B84CDC">
        <w:rPr>
          <w:rFonts w:ascii="Times New Roman" w:hAnsi="Times New Roman" w:cs="Times New Roman"/>
          <w:color w:val="171717"/>
          <w:sz w:val="24"/>
          <w:szCs w:val="24"/>
        </w:rPr>
        <w:t>e</w:t>
      </w:r>
      <w:r w:rsidR="00032412" w:rsidRPr="00B84CDC">
        <w:rPr>
          <w:rFonts w:ascii="Times New Roman" w:hAnsi="Times New Roman" w:cs="Times New Roman"/>
          <w:color w:val="171717"/>
          <w:sz w:val="24"/>
          <w:szCs w:val="24"/>
        </w:rPr>
        <w:t xml:space="preserve"> for further analyses.</w:t>
      </w:r>
    </w:p>
    <w:p w14:paraId="6764BA94" w14:textId="77777777" w:rsidR="00BE7A0C" w:rsidRPr="00B84CDC" w:rsidRDefault="00BE7A0C" w:rsidP="00B84CDC">
      <w:pPr>
        <w:autoSpaceDE w:val="0"/>
        <w:autoSpaceDN w:val="0"/>
        <w:adjustRightInd w:val="0"/>
        <w:spacing w:after="0" w:line="480" w:lineRule="auto"/>
        <w:rPr>
          <w:rFonts w:ascii="Times New Roman" w:hAnsi="Times New Roman" w:cs="Times New Roman"/>
          <w:color w:val="171717"/>
          <w:sz w:val="24"/>
          <w:szCs w:val="24"/>
        </w:rPr>
      </w:pPr>
    </w:p>
    <w:p w14:paraId="1E56BA20" w14:textId="77777777" w:rsidR="00BE7A0C" w:rsidRPr="00B84CDC" w:rsidRDefault="00BE7A0C" w:rsidP="00B84CDC">
      <w:pPr>
        <w:autoSpaceDE w:val="0"/>
        <w:autoSpaceDN w:val="0"/>
        <w:adjustRightInd w:val="0"/>
        <w:spacing w:after="0" w:line="480" w:lineRule="auto"/>
        <w:rPr>
          <w:rFonts w:ascii="Times New Roman" w:hAnsi="Times New Roman" w:cs="Times New Roman"/>
          <w:b/>
          <w:bCs/>
          <w:color w:val="171717"/>
          <w:sz w:val="24"/>
          <w:szCs w:val="24"/>
        </w:rPr>
      </w:pPr>
      <w:r w:rsidRPr="00B84CDC">
        <w:rPr>
          <w:rFonts w:ascii="Times New Roman" w:hAnsi="Times New Roman" w:cs="Times New Roman"/>
          <w:b/>
          <w:bCs/>
          <w:color w:val="171717"/>
          <w:sz w:val="24"/>
          <w:szCs w:val="24"/>
        </w:rPr>
        <w:t>2.4 TUNEL assay</w:t>
      </w:r>
    </w:p>
    <w:p w14:paraId="002F28DB" w14:textId="77777777" w:rsidR="00BE7A0C" w:rsidRPr="00B84CDC" w:rsidRDefault="00BE7A0C" w:rsidP="00D31A3A">
      <w:pPr>
        <w:pBdr>
          <w:top w:val="nil"/>
          <w:left w:val="nil"/>
          <w:bottom w:val="nil"/>
          <w:right w:val="nil"/>
          <w:between w:val="nil"/>
        </w:pBdr>
        <w:spacing w:line="480" w:lineRule="auto"/>
        <w:ind w:firstLine="720"/>
        <w:jc w:val="both"/>
        <w:rPr>
          <w:rFonts w:ascii="Times New Roman" w:hAnsi="Times New Roman" w:cs="Times New Roman"/>
          <w:sz w:val="24"/>
          <w:szCs w:val="24"/>
        </w:rPr>
      </w:pPr>
      <w:r w:rsidRPr="00B84CDC">
        <w:rPr>
          <w:rFonts w:ascii="Times New Roman" w:eastAsia="Arial" w:hAnsi="Times New Roman" w:cs="Times New Roman"/>
          <w:color w:val="222222"/>
          <w:sz w:val="24"/>
          <w:szCs w:val="24"/>
        </w:rPr>
        <w:t>TUNEL assay was performed following the manufacturer’s instructions (APO-</w:t>
      </w:r>
      <w:proofErr w:type="spellStart"/>
      <w:r w:rsidRPr="00B84CDC">
        <w:rPr>
          <w:rFonts w:ascii="Times New Roman" w:eastAsia="Arial" w:hAnsi="Times New Roman" w:cs="Times New Roman"/>
          <w:color w:val="222222"/>
          <w:sz w:val="24"/>
          <w:szCs w:val="24"/>
        </w:rPr>
        <w:t>BrdU</w:t>
      </w:r>
      <w:proofErr w:type="spellEnd"/>
      <w:r w:rsidRPr="00B84CDC">
        <w:rPr>
          <w:rFonts w:ascii="Times New Roman" w:eastAsia="Arial" w:hAnsi="Times New Roman" w:cs="Times New Roman"/>
          <w:color w:val="222222"/>
          <w:sz w:val="24"/>
          <w:szCs w:val="24"/>
        </w:rPr>
        <w:t xml:space="preserve"> TUNEL Assay Kit, Molecular Probes, Invitrogen, Catalog number A23210). In brief, bovine embryos were washed twice in wash buffer (ABO-BRDU Kit)</w:t>
      </w:r>
      <w:r w:rsidRPr="00B84CDC">
        <w:rPr>
          <w:rFonts w:ascii="Times New Roman" w:hAnsi="Times New Roman" w:cs="Times New Roman"/>
          <w:color w:val="171717"/>
          <w:sz w:val="24"/>
          <w:szCs w:val="24"/>
        </w:rPr>
        <w:t xml:space="preserve"> along with 1% polyvinylpyrrolidone (PVP) then Bls were fixed in 4% paraformaldehyde (PFA) in PBS at RT for </w:t>
      </w:r>
      <w:r w:rsidRPr="00B84CDC">
        <w:rPr>
          <w:rFonts w:ascii="Times New Roman" w:hAnsi="Times New Roman" w:cs="Times New Roman"/>
          <w:color w:val="171717"/>
          <w:sz w:val="24"/>
          <w:szCs w:val="24"/>
        </w:rPr>
        <w:lastRenderedPageBreak/>
        <w:t xml:space="preserve">60 min. After washing Bls permeabilized </w:t>
      </w:r>
      <w:r w:rsidRPr="00B84CDC">
        <w:rPr>
          <w:rFonts w:ascii="Times New Roman" w:eastAsia="Arial" w:hAnsi="Times New Roman" w:cs="Times New Roman"/>
          <w:color w:val="222222"/>
          <w:sz w:val="24"/>
          <w:szCs w:val="24"/>
        </w:rPr>
        <w:t>with 0.5% triton-x 100 for 30min at RT wash again in DPBS. Treat the sample with</w:t>
      </w:r>
      <w:r w:rsidRPr="00B84CDC">
        <w:rPr>
          <w:rFonts w:ascii="Times New Roman" w:hAnsi="Times New Roman" w:cs="Times New Roman"/>
          <w:color w:val="171717"/>
          <w:sz w:val="24"/>
          <w:szCs w:val="24"/>
        </w:rPr>
        <w:t xml:space="preserve"> DNA labeling solution for 60 min at 37°C for incubation on orbital shaker. At the end of incubation embryo were rinsed with rinse buffer. </w:t>
      </w:r>
      <w:r w:rsidRPr="00B84CDC">
        <w:rPr>
          <w:rFonts w:ascii="Times New Roman" w:hAnsi="Times New Roman" w:cs="Times New Roman"/>
          <w:color w:val="222222"/>
          <w:sz w:val="24"/>
          <w:szCs w:val="24"/>
        </w:rPr>
        <w:t xml:space="preserve">After washing twice in rinse </w:t>
      </w:r>
      <w:r w:rsidRPr="00B84CDC">
        <w:rPr>
          <w:rFonts w:ascii="Times New Roman" w:hAnsi="Times New Roman" w:cs="Times New Roman"/>
          <w:sz w:val="24"/>
          <w:szCs w:val="24"/>
        </w:rPr>
        <w:t>buffer (ABO-BRDU Kit), embryos were incubated in the dark for 30 min at room temperature with antibody solution (fluorescein-labeled anti-</w:t>
      </w:r>
      <w:proofErr w:type="spellStart"/>
      <w:r w:rsidRPr="00B84CDC">
        <w:rPr>
          <w:rFonts w:ascii="Times New Roman" w:hAnsi="Times New Roman" w:cs="Times New Roman"/>
          <w:sz w:val="24"/>
          <w:szCs w:val="24"/>
        </w:rPr>
        <w:t>BrdU</w:t>
      </w:r>
      <w:proofErr w:type="spellEnd"/>
      <w:r w:rsidRPr="00B84CDC">
        <w:rPr>
          <w:rFonts w:ascii="Times New Roman" w:hAnsi="Times New Roman" w:cs="Times New Roman"/>
          <w:sz w:val="24"/>
          <w:szCs w:val="24"/>
        </w:rPr>
        <w:t xml:space="preserve"> monoclonal antibody and rinse buffer). Countered stained with 0.5% Propidium iodide (PI) for 30 min in darkroom at RT. TUNEL-positive nuclei appeared bright yellowish-green and the PI staining allowed counting the total cell number and identification, localization and quantification of normal, fragmented or condensed nuclei. Bls of the positive control were treated with DNase solution (100 U/mL) for 30 min at </w:t>
      </w:r>
      <w:r w:rsidRPr="00B84CDC">
        <w:rPr>
          <w:rFonts w:ascii="Times New Roman" w:hAnsi="Times New Roman" w:cs="Times New Roman"/>
          <w:color w:val="171717"/>
          <w:sz w:val="24"/>
          <w:szCs w:val="24"/>
        </w:rPr>
        <w:t>37°C</w:t>
      </w:r>
      <w:r w:rsidRPr="00B84CDC">
        <w:rPr>
          <w:rFonts w:ascii="Times New Roman" w:hAnsi="Times New Roman" w:cs="Times New Roman"/>
          <w:sz w:val="24"/>
          <w:szCs w:val="24"/>
        </w:rPr>
        <w:t xml:space="preserve"> before incubation with DNA labeling solution. In negative control, the step of antibody labelling was excluded in this assay.</w:t>
      </w:r>
    </w:p>
    <w:p w14:paraId="2C3F1B1F" w14:textId="1325EA8F" w:rsidR="006352E2" w:rsidRPr="00B84CDC" w:rsidRDefault="006352E2" w:rsidP="00B84CDC">
      <w:pPr>
        <w:pBdr>
          <w:top w:val="nil"/>
          <w:left w:val="nil"/>
          <w:bottom w:val="nil"/>
          <w:right w:val="nil"/>
          <w:between w:val="nil"/>
        </w:pBdr>
        <w:spacing w:line="480" w:lineRule="auto"/>
        <w:jc w:val="both"/>
        <w:rPr>
          <w:rFonts w:ascii="Times New Roman" w:hAnsi="Times New Roman" w:cs="Times New Roman"/>
          <w:b/>
          <w:bCs/>
          <w:kern w:val="0"/>
          <w:sz w:val="24"/>
          <w:szCs w:val="24"/>
          <w:lang w:val="en-IN"/>
        </w:rPr>
      </w:pPr>
      <w:r w:rsidRPr="00B84CDC">
        <w:rPr>
          <w:rFonts w:ascii="Times New Roman" w:hAnsi="Times New Roman" w:cs="Times New Roman"/>
          <w:b/>
          <w:bCs/>
          <w:kern w:val="0"/>
          <w:sz w:val="24"/>
          <w:szCs w:val="24"/>
          <w:lang w:val="en-IN"/>
        </w:rPr>
        <w:t>3. Results</w:t>
      </w:r>
      <w:r w:rsidR="00876246">
        <w:rPr>
          <w:rFonts w:ascii="Times New Roman" w:hAnsi="Times New Roman" w:cs="Times New Roman"/>
          <w:b/>
          <w:bCs/>
          <w:kern w:val="0"/>
          <w:sz w:val="24"/>
          <w:szCs w:val="24"/>
          <w:lang w:val="en-IN"/>
        </w:rPr>
        <w:t xml:space="preserve"> and Discussion </w:t>
      </w:r>
    </w:p>
    <w:p w14:paraId="0C004BA2" w14:textId="77777777" w:rsidR="006352E2" w:rsidRPr="00B84CDC" w:rsidRDefault="006352E2" w:rsidP="00B84CDC">
      <w:pPr>
        <w:spacing w:line="480" w:lineRule="auto"/>
        <w:jc w:val="both"/>
        <w:rPr>
          <w:rFonts w:ascii="Times New Roman" w:hAnsi="Times New Roman" w:cs="Times New Roman"/>
          <w:sz w:val="24"/>
          <w:szCs w:val="24"/>
        </w:rPr>
      </w:pPr>
      <w:r w:rsidRPr="00B84CDC">
        <w:rPr>
          <w:rFonts w:ascii="Times New Roman" w:hAnsi="Times New Roman" w:cs="Times New Roman"/>
          <w:b/>
          <w:bCs/>
          <w:sz w:val="24"/>
          <w:szCs w:val="24"/>
        </w:rPr>
        <w:t xml:space="preserve">3.1 Cleavage and blastocyst rate </w:t>
      </w:r>
    </w:p>
    <w:p w14:paraId="02623FC6" w14:textId="77777777" w:rsidR="006352E2" w:rsidRPr="00B84CDC" w:rsidRDefault="006352E2" w:rsidP="00B84CDC">
      <w:pPr>
        <w:spacing w:line="480" w:lineRule="auto"/>
        <w:ind w:firstLine="720"/>
        <w:jc w:val="both"/>
        <w:rPr>
          <w:rFonts w:ascii="Times New Roman" w:hAnsi="Times New Roman" w:cs="Times New Roman"/>
          <w:color w:val="0E101A"/>
          <w:kern w:val="36"/>
          <w:sz w:val="24"/>
          <w:szCs w:val="24"/>
          <w:lang w:val="en-IN" w:eastAsia="en-IN"/>
        </w:rPr>
      </w:pPr>
      <w:r w:rsidRPr="00B84CDC">
        <w:rPr>
          <w:rFonts w:ascii="Times New Roman" w:hAnsi="Times New Roman" w:cs="Times New Roman"/>
          <w:color w:val="0E101A"/>
          <w:kern w:val="36"/>
          <w:sz w:val="24"/>
          <w:szCs w:val="24"/>
          <w:lang w:val="en-IN" w:eastAsia="en-IN"/>
        </w:rPr>
        <w:t xml:space="preserve">In the present study, total 1640 presumptive zygotes were kept in IVC medium, after 72 h total 1015 presumptive zygotes were cleaved, with observed cleavage rate of 63.1%; 1015/1640) and 295 (20%; 295/1640) reached either early blastocysts or blastocyst stages (BLs) on day 6. </w:t>
      </w:r>
    </w:p>
    <w:p w14:paraId="0E355212" w14:textId="77777777" w:rsidR="006352E2" w:rsidRPr="00B84CDC" w:rsidRDefault="006352E2" w:rsidP="00B84CDC">
      <w:pPr>
        <w:spacing w:line="480" w:lineRule="auto"/>
        <w:jc w:val="both"/>
        <w:rPr>
          <w:rFonts w:ascii="Times New Roman" w:hAnsi="Times New Roman" w:cs="Times New Roman"/>
          <w:b/>
          <w:bCs/>
          <w:sz w:val="24"/>
          <w:szCs w:val="24"/>
        </w:rPr>
      </w:pPr>
      <w:r w:rsidRPr="00B84CDC">
        <w:rPr>
          <w:rFonts w:ascii="Times New Roman" w:hAnsi="Times New Roman" w:cs="Times New Roman"/>
          <w:b/>
          <w:bCs/>
          <w:sz w:val="24"/>
          <w:szCs w:val="24"/>
        </w:rPr>
        <w:t xml:space="preserve">3.2 Re-expansion rate of blastocysts using different cryopreservation methods </w:t>
      </w:r>
    </w:p>
    <w:p w14:paraId="2E9A266D" w14:textId="5699C455" w:rsidR="008402FB" w:rsidRPr="00B84CDC" w:rsidRDefault="006352E2" w:rsidP="00B84CDC">
      <w:pPr>
        <w:spacing w:line="480" w:lineRule="auto"/>
        <w:ind w:firstLine="720"/>
        <w:jc w:val="both"/>
        <w:rPr>
          <w:rFonts w:ascii="Times New Roman" w:hAnsi="Times New Roman" w:cs="Times New Roman"/>
          <w:sz w:val="24"/>
          <w:szCs w:val="24"/>
        </w:rPr>
      </w:pPr>
      <w:r w:rsidRPr="00B84CDC">
        <w:rPr>
          <w:rFonts w:ascii="Times New Roman" w:hAnsi="Times New Roman" w:cs="Times New Roman"/>
          <w:sz w:val="24"/>
          <w:szCs w:val="24"/>
        </w:rPr>
        <w:t xml:space="preserve">The vitrification of Bls is elucidated in Figure </w:t>
      </w:r>
      <w:r w:rsidR="00416B48" w:rsidRPr="00B84CDC">
        <w:rPr>
          <w:rFonts w:ascii="Times New Roman" w:hAnsi="Times New Roman" w:cs="Times New Roman"/>
          <w:sz w:val="24"/>
          <w:szCs w:val="24"/>
        </w:rPr>
        <w:t>1</w:t>
      </w:r>
      <w:r w:rsidRPr="00B84CDC">
        <w:rPr>
          <w:rFonts w:ascii="Times New Roman" w:hAnsi="Times New Roman" w:cs="Times New Roman"/>
          <w:sz w:val="24"/>
          <w:szCs w:val="24"/>
        </w:rPr>
        <w:t xml:space="preserve">. To observe re-expansion rate 47 frozen-thawed and 50 vitrified-devitrified BLs were used. The significant effect of hours was observed on re-expansion rate in both the frozen-thawed and vitrified-devitrified BLs (Figure </w:t>
      </w:r>
      <w:r w:rsidR="00416B48" w:rsidRPr="00B84CDC">
        <w:rPr>
          <w:rFonts w:ascii="Times New Roman" w:hAnsi="Times New Roman" w:cs="Times New Roman"/>
          <w:sz w:val="24"/>
          <w:szCs w:val="24"/>
        </w:rPr>
        <w:t>1</w:t>
      </w:r>
      <w:r w:rsidRPr="00B84CDC">
        <w:rPr>
          <w:rFonts w:ascii="Times New Roman" w:hAnsi="Times New Roman" w:cs="Times New Roman"/>
          <w:sz w:val="24"/>
          <w:szCs w:val="24"/>
        </w:rPr>
        <w:t xml:space="preserve">). In both groups most, re-expansion of BLs was occurred at 2h, followed by 12h and 24h (P &lt; 0.05). Further higher re-expansion rate was achieved in vitrified-devitrified BLs than the slow-freezing BLs (P </w:t>
      </w:r>
      <w:r w:rsidRPr="00B84CDC">
        <w:rPr>
          <w:rFonts w:ascii="Times New Roman" w:hAnsi="Times New Roman" w:cs="Times New Roman"/>
          <w:sz w:val="24"/>
          <w:szCs w:val="24"/>
        </w:rPr>
        <w:lastRenderedPageBreak/>
        <w:t>&lt;0.001). The representative pictures of re-expansion of fresh, after frozen-thawed and devitrification is elucidated in Figure</w:t>
      </w:r>
      <w:r w:rsidR="008402FB" w:rsidRPr="00B84CDC">
        <w:rPr>
          <w:rFonts w:ascii="Times New Roman" w:hAnsi="Times New Roman" w:cs="Times New Roman"/>
          <w:sz w:val="24"/>
          <w:szCs w:val="24"/>
        </w:rPr>
        <w:t>.2</w:t>
      </w:r>
      <w:r w:rsidRPr="00B84CDC">
        <w:rPr>
          <w:rFonts w:ascii="Times New Roman" w:hAnsi="Times New Roman" w:cs="Times New Roman"/>
          <w:sz w:val="24"/>
          <w:szCs w:val="24"/>
        </w:rPr>
        <w:t xml:space="preserve">, </w:t>
      </w:r>
      <w:r w:rsidR="008402FB" w:rsidRPr="00B84CDC">
        <w:rPr>
          <w:rFonts w:ascii="Times New Roman" w:hAnsi="Times New Roman" w:cs="Times New Roman"/>
          <w:sz w:val="24"/>
          <w:szCs w:val="24"/>
        </w:rPr>
        <w:t>3</w:t>
      </w:r>
      <w:r w:rsidRPr="00B84CDC">
        <w:rPr>
          <w:rFonts w:ascii="Times New Roman" w:hAnsi="Times New Roman" w:cs="Times New Roman"/>
          <w:sz w:val="24"/>
          <w:szCs w:val="24"/>
        </w:rPr>
        <w:t xml:space="preserve"> and </w:t>
      </w:r>
      <w:r w:rsidR="008402FB" w:rsidRPr="00B84CDC">
        <w:rPr>
          <w:rFonts w:ascii="Times New Roman" w:hAnsi="Times New Roman" w:cs="Times New Roman"/>
          <w:sz w:val="24"/>
          <w:szCs w:val="24"/>
        </w:rPr>
        <w:t>4</w:t>
      </w:r>
      <w:r w:rsidRPr="00B84CDC">
        <w:rPr>
          <w:rFonts w:ascii="Times New Roman" w:hAnsi="Times New Roman" w:cs="Times New Roman"/>
          <w:sz w:val="24"/>
          <w:szCs w:val="24"/>
        </w:rPr>
        <w:t xml:space="preserve">, respectively. The re-expansion rate at 2h of frozen-thawed BLs was 74% which was significantly lower than devitrified BLs (84%: P = 0.0001; Table </w:t>
      </w:r>
      <w:r w:rsidR="008402FB" w:rsidRPr="00B84CDC">
        <w:rPr>
          <w:rFonts w:ascii="Times New Roman" w:hAnsi="Times New Roman" w:cs="Times New Roman"/>
          <w:sz w:val="24"/>
          <w:szCs w:val="24"/>
        </w:rPr>
        <w:t>1</w:t>
      </w:r>
      <w:r w:rsidRPr="00B84CDC">
        <w:rPr>
          <w:rFonts w:ascii="Times New Roman" w:hAnsi="Times New Roman" w:cs="Times New Roman"/>
          <w:sz w:val="24"/>
          <w:szCs w:val="24"/>
        </w:rPr>
        <w:t xml:space="preserve">). Further the total re-expansion rate of frozen thawed BLs was 91.46% which was significantly lower than devitrified BLs (96%: P = 0.001; Figure </w:t>
      </w:r>
      <w:r w:rsidR="008402FB" w:rsidRPr="00B84CDC">
        <w:rPr>
          <w:rFonts w:ascii="Times New Roman" w:hAnsi="Times New Roman" w:cs="Times New Roman"/>
          <w:sz w:val="24"/>
          <w:szCs w:val="24"/>
        </w:rPr>
        <w:t>1</w:t>
      </w:r>
      <w:r w:rsidRPr="00B84CDC">
        <w:rPr>
          <w:rFonts w:ascii="Times New Roman" w:hAnsi="Times New Roman" w:cs="Times New Roman"/>
          <w:sz w:val="24"/>
          <w:szCs w:val="24"/>
        </w:rPr>
        <w:t xml:space="preserve">). </w:t>
      </w:r>
    </w:p>
    <w:p w14:paraId="6AC102AE" w14:textId="77777777" w:rsidR="00A05FB7" w:rsidRPr="00B84CDC" w:rsidRDefault="00A05FB7" w:rsidP="00B84CDC">
      <w:pPr>
        <w:spacing w:line="480" w:lineRule="auto"/>
        <w:jc w:val="both"/>
        <w:rPr>
          <w:rFonts w:ascii="Times New Roman" w:hAnsi="Times New Roman" w:cs="Times New Roman"/>
          <w:b/>
          <w:bCs/>
          <w:sz w:val="24"/>
          <w:szCs w:val="24"/>
        </w:rPr>
      </w:pPr>
      <w:r w:rsidRPr="00B84CDC">
        <w:rPr>
          <w:rFonts w:ascii="Times New Roman" w:hAnsi="Times New Roman" w:cs="Times New Roman"/>
          <w:b/>
          <w:bCs/>
          <w:sz w:val="24"/>
          <w:szCs w:val="24"/>
        </w:rPr>
        <w:t xml:space="preserve">3.3 Hatching rate of blastocysts using different cryopreservation methods </w:t>
      </w:r>
    </w:p>
    <w:p w14:paraId="0990BA4F" w14:textId="110B088A" w:rsidR="00A05FB7" w:rsidRPr="00B84CDC" w:rsidRDefault="00A05FB7" w:rsidP="00B84CDC">
      <w:pPr>
        <w:spacing w:line="480" w:lineRule="auto"/>
        <w:ind w:firstLine="720"/>
        <w:jc w:val="both"/>
        <w:rPr>
          <w:rFonts w:ascii="Times New Roman" w:hAnsi="Times New Roman" w:cs="Times New Roman"/>
          <w:sz w:val="24"/>
          <w:szCs w:val="24"/>
        </w:rPr>
      </w:pPr>
      <w:r w:rsidRPr="00B84CDC">
        <w:rPr>
          <w:rFonts w:ascii="Times New Roman" w:hAnsi="Times New Roman" w:cs="Times New Roman"/>
          <w:sz w:val="24"/>
          <w:szCs w:val="24"/>
        </w:rPr>
        <w:t>To observe hatching rate 47 frozen-thawed BLs, 50 vitrified-devitrified and 34 fresh BLs were examined for their hatching rate at 2h, 12h, 24h and 48 h. An effect of hours was observed on hatching rate of BLs in all three groups (P &lt; 0.05; Table</w:t>
      </w:r>
      <w:r w:rsidR="008402FB" w:rsidRPr="00B84CDC">
        <w:rPr>
          <w:rFonts w:ascii="Times New Roman" w:hAnsi="Times New Roman" w:cs="Times New Roman"/>
          <w:sz w:val="24"/>
          <w:szCs w:val="24"/>
        </w:rPr>
        <w:t>.</w:t>
      </w:r>
      <w:r w:rsidR="00F667D4" w:rsidRPr="00B84CDC">
        <w:rPr>
          <w:rFonts w:ascii="Times New Roman" w:hAnsi="Times New Roman" w:cs="Times New Roman"/>
          <w:sz w:val="24"/>
          <w:szCs w:val="24"/>
        </w:rPr>
        <w:t>2</w:t>
      </w:r>
      <w:r w:rsidRPr="00B84CDC">
        <w:rPr>
          <w:rFonts w:ascii="Times New Roman" w:hAnsi="Times New Roman" w:cs="Times New Roman"/>
          <w:sz w:val="24"/>
          <w:szCs w:val="24"/>
        </w:rPr>
        <w:t xml:space="preserve">) and higher hatching rate observed between 24 h to 48 h in all three groups (P = 0.001). The higher hatching rate was observed in fresh (79.41%) than the vitrified-devitrified (76%) and frozen-thawed (68.09 %; P &lt; 0.001). Further higher hatching rate was observed in vitrified-devitrified BLs (76%) than the frozen-thawed BLs (68.09 %; P &lt; 0.05). </w:t>
      </w:r>
    </w:p>
    <w:p w14:paraId="10482E29" w14:textId="77777777" w:rsidR="00A05FB7" w:rsidRPr="00B84CDC" w:rsidRDefault="00A05FB7" w:rsidP="00B84CDC">
      <w:pPr>
        <w:spacing w:line="480" w:lineRule="auto"/>
        <w:jc w:val="both"/>
        <w:rPr>
          <w:rFonts w:ascii="Times New Roman" w:hAnsi="Times New Roman" w:cs="Times New Roman"/>
          <w:sz w:val="24"/>
          <w:szCs w:val="24"/>
        </w:rPr>
      </w:pPr>
      <w:r w:rsidRPr="00B84CDC">
        <w:rPr>
          <w:rFonts w:ascii="Times New Roman" w:hAnsi="Times New Roman" w:cs="Times New Roman"/>
          <w:b/>
          <w:bCs/>
          <w:sz w:val="24"/>
          <w:szCs w:val="24"/>
        </w:rPr>
        <w:t>3.4 Apoptotic index in fresh, frozen-thawed and vitrified-devitrified blastocysts</w:t>
      </w:r>
    </w:p>
    <w:p w14:paraId="3C1F9CFB" w14:textId="6F536388" w:rsidR="00A05FB7" w:rsidRPr="00B84CDC" w:rsidRDefault="00A05FB7" w:rsidP="00B84CDC">
      <w:pPr>
        <w:spacing w:line="480" w:lineRule="auto"/>
        <w:jc w:val="both"/>
        <w:rPr>
          <w:rFonts w:ascii="Times New Roman" w:hAnsi="Times New Roman" w:cs="Times New Roman"/>
          <w:sz w:val="24"/>
          <w:szCs w:val="24"/>
        </w:rPr>
      </w:pPr>
      <w:r w:rsidRPr="00B84CDC">
        <w:rPr>
          <w:rFonts w:ascii="Times New Roman" w:hAnsi="Times New Roman" w:cs="Times New Roman"/>
          <w:sz w:val="24"/>
          <w:szCs w:val="24"/>
        </w:rPr>
        <w:t xml:space="preserve">In the present study, 47 frozen-thawed BLs, 50 vitrified-devitrified and 34 fresh BLs were examined for apoptosis rate using TUNEL assay. Fresh groups BLs demonstrated lower TUNEL reacted cells compared to freeze-thaw and vitrified-devitrified Bls (P &lt; 0.005; Table </w:t>
      </w:r>
      <w:r w:rsidR="00F667D4" w:rsidRPr="00B84CDC">
        <w:rPr>
          <w:rFonts w:ascii="Times New Roman" w:hAnsi="Times New Roman" w:cs="Times New Roman"/>
          <w:sz w:val="24"/>
          <w:szCs w:val="24"/>
        </w:rPr>
        <w:t>4</w:t>
      </w:r>
      <w:r w:rsidRPr="00B84CDC">
        <w:rPr>
          <w:rFonts w:ascii="Times New Roman" w:hAnsi="Times New Roman" w:cs="Times New Roman"/>
          <w:sz w:val="24"/>
          <w:szCs w:val="24"/>
        </w:rPr>
        <w:t>). Further freeze-thaw Bls demonstrated significantly higher apoptosis rate than the vitrified-devitrified Bls (P &lt; 0.05). Similarly, ICM and TE cells in fresh Bls demonstrated significantly lower TUNEL positive (reacted) cells than in ICM and TE cells of freeze-thaw and vitrified-devitrified BLs (P &lt; 0.05). Further ICM and TE cells of freeze-thaw Bls demonstrated significantly lower TUNEL positive (reacted) cells than in ICM and TE cells of vitrified-devitrified BLs (P &lt; 0.05).</w:t>
      </w:r>
    </w:p>
    <w:p w14:paraId="23D62AF8" w14:textId="77777777" w:rsidR="00A05FB7" w:rsidRPr="00B84CDC" w:rsidRDefault="00A05FB7" w:rsidP="00B84CDC">
      <w:pPr>
        <w:spacing w:line="480" w:lineRule="auto"/>
        <w:jc w:val="both"/>
        <w:rPr>
          <w:rFonts w:ascii="Times New Roman" w:hAnsi="Times New Roman" w:cs="Times New Roman"/>
          <w:b/>
          <w:bCs/>
          <w:sz w:val="24"/>
          <w:szCs w:val="24"/>
        </w:rPr>
      </w:pPr>
      <w:r w:rsidRPr="00B84CDC">
        <w:rPr>
          <w:rFonts w:ascii="Times New Roman" w:hAnsi="Times New Roman" w:cs="Times New Roman"/>
          <w:b/>
          <w:bCs/>
          <w:sz w:val="24"/>
          <w:szCs w:val="24"/>
        </w:rPr>
        <w:lastRenderedPageBreak/>
        <w:t xml:space="preserve">4. Conclusions </w:t>
      </w:r>
    </w:p>
    <w:p w14:paraId="6A3B2124" w14:textId="77777777" w:rsidR="00A05FB7" w:rsidRPr="00B84CDC" w:rsidRDefault="00A05FB7" w:rsidP="00B84CDC">
      <w:pPr>
        <w:spacing w:line="480" w:lineRule="auto"/>
        <w:jc w:val="both"/>
        <w:rPr>
          <w:rFonts w:ascii="Times New Roman" w:hAnsi="Times New Roman" w:cs="Times New Roman"/>
          <w:sz w:val="24"/>
          <w:szCs w:val="24"/>
        </w:rPr>
      </w:pPr>
      <w:r w:rsidRPr="00B84CDC">
        <w:rPr>
          <w:rFonts w:ascii="Times New Roman" w:hAnsi="Times New Roman" w:cs="Times New Roman"/>
          <w:sz w:val="24"/>
          <w:szCs w:val="24"/>
        </w:rPr>
        <w:t>The following conclusions are drawn from the present study</w:t>
      </w:r>
    </w:p>
    <w:p w14:paraId="797352FE" w14:textId="77777777" w:rsidR="00A05FB7" w:rsidRPr="00B84CDC" w:rsidRDefault="00A05FB7" w:rsidP="00B84CDC">
      <w:pPr>
        <w:pStyle w:val="ListParagraph"/>
        <w:widowControl/>
        <w:numPr>
          <w:ilvl w:val="0"/>
          <w:numId w:val="3"/>
        </w:numPr>
        <w:spacing w:after="200" w:line="480" w:lineRule="auto"/>
        <w:jc w:val="both"/>
        <w:rPr>
          <w:sz w:val="24"/>
          <w:szCs w:val="24"/>
        </w:rPr>
      </w:pPr>
      <w:r w:rsidRPr="00B84CDC">
        <w:rPr>
          <w:sz w:val="24"/>
          <w:szCs w:val="24"/>
        </w:rPr>
        <w:t>In the present study COCs recovery rate was 2.6 per ovary, cleavage rate was 63.1% and blastocyst rate was 20% (n=295).</w:t>
      </w:r>
    </w:p>
    <w:p w14:paraId="5843D036" w14:textId="77777777" w:rsidR="00A05FB7" w:rsidRPr="00B84CDC" w:rsidRDefault="00A05FB7" w:rsidP="00B84CDC">
      <w:pPr>
        <w:pStyle w:val="ListParagraph"/>
        <w:widowControl/>
        <w:numPr>
          <w:ilvl w:val="0"/>
          <w:numId w:val="3"/>
        </w:numPr>
        <w:spacing w:after="200" w:line="480" w:lineRule="auto"/>
        <w:jc w:val="both"/>
        <w:rPr>
          <w:sz w:val="24"/>
          <w:szCs w:val="24"/>
        </w:rPr>
      </w:pPr>
      <w:r w:rsidRPr="00B84CDC">
        <w:rPr>
          <w:sz w:val="24"/>
          <w:szCs w:val="24"/>
        </w:rPr>
        <w:t>Effect of hours was observed on re-expansion, blastocyst rate and apoptosis rate in both cryopreservation methods treated blastocysts. The study revealed vitrified-devitrified embryos demonstrated significantly higher re-expansion rate than the slow-freezing treated blastocysts.</w:t>
      </w:r>
    </w:p>
    <w:p w14:paraId="3C977DDC" w14:textId="77777777" w:rsidR="00A05FB7" w:rsidRPr="00B84CDC" w:rsidRDefault="00A05FB7" w:rsidP="00B84CDC">
      <w:pPr>
        <w:pStyle w:val="ListParagraph"/>
        <w:widowControl/>
        <w:numPr>
          <w:ilvl w:val="0"/>
          <w:numId w:val="3"/>
        </w:numPr>
        <w:spacing w:after="200" w:line="480" w:lineRule="auto"/>
        <w:jc w:val="both"/>
        <w:rPr>
          <w:sz w:val="24"/>
          <w:szCs w:val="24"/>
        </w:rPr>
      </w:pPr>
      <w:r w:rsidRPr="00B84CDC">
        <w:rPr>
          <w:sz w:val="24"/>
          <w:szCs w:val="24"/>
        </w:rPr>
        <w:t xml:space="preserve">In this study frozen thawed and vitrified-devitrified Bls hatching observed during 12 to 24 h. The fresh (Control) group blastocysts has demonstrated significantly higher hatching rate compared with the Bls treated with frozen-thawed or vitrified-devitrified cryopreservation methods. Further vitrified-devitrified Bls demonstrated significantly higher hatching rate compared with frozen-thawed blastocysts. </w:t>
      </w:r>
    </w:p>
    <w:p w14:paraId="1AC43D63" w14:textId="77777777" w:rsidR="00A05FB7" w:rsidRPr="00B84CDC" w:rsidRDefault="00A05FB7" w:rsidP="00B84CDC">
      <w:pPr>
        <w:pStyle w:val="ListParagraph"/>
        <w:widowControl/>
        <w:numPr>
          <w:ilvl w:val="0"/>
          <w:numId w:val="3"/>
        </w:numPr>
        <w:spacing w:after="200" w:line="480" w:lineRule="auto"/>
        <w:jc w:val="both"/>
        <w:rPr>
          <w:sz w:val="24"/>
          <w:szCs w:val="24"/>
        </w:rPr>
      </w:pPr>
      <w:r w:rsidRPr="00B84CDC">
        <w:rPr>
          <w:sz w:val="24"/>
          <w:szCs w:val="24"/>
        </w:rPr>
        <w:t xml:space="preserve">TUNEL assay demonstrated significantly higher number of apoptotic cells in frozen-thawed blastocyst then the vitrified-devitrified or control group blastocysts. Overall control group demonstrated lower number of apoptotic cells then the vitrified or frozen-thawed blastocysts. </w:t>
      </w:r>
    </w:p>
    <w:p w14:paraId="7573B7FB" w14:textId="77777777" w:rsidR="00A05FB7" w:rsidRPr="00B84CDC" w:rsidRDefault="00A05FB7" w:rsidP="00B84CDC">
      <w:pPr>
        <w:pStyle w:val="ListParagraph"/>
        <w:widowControl/>
        <w:numPr>
          <w:ilvl w:val="0"/>
          <w:numId w:val="3"/>
        </w:numPr>
        <w:spacing w:after="200" w:line="480" w:lineRule="auto"/>
        <w:jc w:val="both"/>
        <w:rPr>
          <w:sz w:val="24"/>
          <w:szCs w:val="24"/>
        </w:rPr>
      </w:pPr>
      <w:r w:rsidRPr="00B84CDC">
        <w:rPr>
          <w:sz w:val="24"/>
          <w:szCs w:val="24"/>
        </w:rPr>
        <w:t>Overall vitrified-devitrified blastocysts having more competence than the frozen-thawed blastocyst and appears more suitable method for cryopreservation of IVEP transferable embryos.</w:t>
      </w:r>
    </w:p>
    <w:p w14:paraId="73662126" w14:textId="77777777" w:rsidR="00416B48" w:rsidRPr="00B84CDC" w:rsidRDefault="00416B48" w:rsidP="00B84CDC">
      <w:pPr>
        <w:spacing w:line="480" w:lineRule="auto"/>
        <w:jc w:val="both"/>
        <w:rPr>
          <w:rFonts w:ascii="Times New Roman" w:hAnsi="Times New Roman" w:cs="Times New Roman"/>
          <w:sz w:val="24"/>
          <w:szCs w:val="24"/>
        </w:rPr>
      </w:pPr>
    </w:p>
    <w:p w14:paraId="3012B082" w14:textId="77777777" w:rsidR="00F667D4" w:rsidRPr="00B84CDC" w:rsidRDefault="00F667D4" w:rsidP="00B84CDC">
      <w:pPr>
        <w:spacing w:line="480" w:lineRule="auto"/>
        <w:jc w:val="both"/>
        <w:rPr>
          <w:rFonts w:ascii="Times New Roman" w:hAnsi="Times New Roman" w:cs="Times New Roman"/>
          <w:sz w:val="24"/>
          <w:szCs w:val="24"/>
        </w:rPr>
      </w:pPr>
    </w:p>
    <w:p w14:paraId="580A2EE3" w14:textId="77777777" w:rsidR="00F667D4" w:rsidRPr="00B84CDC" w:rsidRDefault="00F667D4" w:rsidP="00B84CDC">
      <w:pPr>
        <w:spacing w:line="480" w:lineRule="auto"/>
        <w:jc w:val="both"/>
        <w:rPr>
          <w:rFonts w:ascii="Times New Roman" w:hAnsi="Times New Roman" w:cs="Times New Roman"/>
          <w:sz w:val="24"/>
          <w:szCs w:val="24"/>
        </w:rPr>
      </w:pPr>
    </w:p>
    <w:p w14:paraId="19B59521" w14:textId="77777777" w:rsidR="00F667D4" w:rsidRPr="00B84CDC" w:rsidRDefault="00F667D4" w:rsidP="00B84CDC">
      <w:pPr>
        <w:spacing w:line="480" w:lineRule="auto"/>
        <w:jc w:val="both"/>
        <w:rPr>
          <w:rFonts w:ascii="Times New Roman" w:hAnsi="Times New Roman" w:cs="Times New Roman"/>
          <w:sz w:val="24"/>
          <w:szCs w:val="24"/>
        </w:rPr>
      </w:pPr>
    </w:p>
    <w:p w14:paraId="6626E495" w14:textId="77777777" w:rsidR="00F667D4" w:rsidRPr="00B84CDC" w:rsidRDefault="00F667D4" w:rsidP="00B84CDC">
      <w:pPr>
        <w:spacing w:line="480" w:lineRule="auto"/>
        <w:jc w:val="both"/>
        <w:rPr>
          <w:rFonts w:ascii="Times New Roman" w:hAnsi="Times New Roman" w:cs="Times New Roman"/>
          <w:sz w:val="24"/>
          <w:szCs w:val="24"/>
        </w:rPr>
      </w:pPr>
    </w:p>
    <w:p w14:paraId="7D1C20E9" w14:textId="77777777" w:rsidR="00F667D4" w:rsidRPr="00B84CDC" w:rsidRDefault="00F667D4" w:rsidP="00B84CDC">
      <w:pPr>
        <w:spacing w:line="480" w:lineRule="auto"/>
        <w:jc w:val="both"/>
        <w:rPr>
          <w:rFonts w:ascii="Times New Roman" w:hAnsi="Times New Roman" w:cs="Times New Roman"/>
          <w:sz w:val="24"/>
          <w:szCs w:val="24"/>
        </w:rPr>
      </w:pPr>
    </w:p>
    <w:p w14:paraId="3B27835B" w14:textId="77777777" w:rsidR="00F667D4" w:rsidRPr="00B84CDC" w:rsidRDefault="00F667D4" w:rsidP="00B84CDC">
      <w:pPr>
        <w:spacing w:line="480" w:lineRule="auto"/>
        <w:jc w:val="both"/>
        <w:rPr>
          <w:rFonts w:ascii="Times New Roman" w:hAnsi="Times New Roman" w:cs="Times New Roman"/>
          <w:sz w:val="24"/>
          <w:szCs w:val="24"/>
        </w:rPr>
      </w:pPr>
    </w:p>
    <w:p w14:paraId="75E70582" w14:textId="77777777" w:rsidR="00F667D4" w:rsidRPr="00B84CDC" w:rsidRDefault="00F667D4" w:rsidP="00B84CDC">
      <w:pPr>
        <w:spacing w:line="480" w:lineRule="auto"/>
        <w:jc w:val="both"/>
        <w:rPr>
          <w:rFonts w:ascii="Times New Roman" w:hAnsi="Times New Roman" w:cs="Times New Roman"/>
          <w:sz w:val="24"/>
          <w:szCs w:val="24"/>
        </w:rPr>
      </w:pPr>
    </w:p>
    <w:p w14:paraId="3ACB490F" w14:textId="77777777" w:rsidR="00F667D4" w:rsidRPr="00B84CDC" w:rsidRDefault="00F667D4" w:rsidP="00B84CDC">
      <w:pPr>
        <w:spacing w:line="480" w:lineRule="auto"/>
        <w:jc w:val="both"/>
        <w:rPr>
          <w:rFonts w:ascii="Times New Roman" w:hAnsi="Times New Roman" w:cs="Times New Roman"/>
          <w:sz w:val="24"/>
          <w:szCs w:val="24"/>
        </w:rPr>
      </w:pPr>
    </w:p>
    <w:p w14:paraId="23BE8F9B" w14:textId="77777777" w:rsidR="00F667D4" w:rsidRPr="00B84CDC" w:rsidRDefault="00F667D4" w:rsidP="00B84CDC">
      <w:pPr>
        <w:spacing w:line="480" w:lineRule="auto"/>
        <w:jc w:val="both"/>
        <w:rPr>
          <w:rFonts w:ascii="Times New Roman" w:hAnsi="Times New Roman" w:cs="Times New Roman"/>
          <w:sz w:val="24"/>
          <w:szCs w:val="24"/>
        </w:rPr>
      </w:pPr>
    </w:p>
    <w:p w14:paraId="6097E7E7" w14:textId="77777777" w:rsidR="00F667D4" w:rsidRPr="00B84CDC" w:rsidRDefault="00F667D4" w:rsidP="00B84CDC">
      <w:pPr>
        <w:spacing w:line="480" w:lineRule="auto"/>
        <w:jc w:val="both"/>
        <w:rPr>
          <w:rFonts w:ascii="Times New Roman" w:hAnsi="Times New Roman" w:cs="Times New Roman"/>
          <w:sz w:val="24"/>
          <w:szCs w:val="24"/>
        </w:rPr>
      </w:pPr>
    </w:p>
    <w:p w14:paraId="3EA86468" w14:textId="77777777" w:rsidR="00F667D4" w:rsidRPr="00B84CDC" w:rsidRDefault="00F667D4" w:rsidP="00B84CDC">
      <w:pPr>
        <w:spacing w:line="480" w:lineRule="auto"/>
        <w:jc w:val="both"/>
        <w:rPr>
          <w:rFonts w:ascii="Times New Roman" w:hAnsi="Times New Roman" w:cs="Times New Roman"/>
          <w:sz w:val="24"/>
          <w:szCs w:val="24"/>
        </w:rPr>
      </w:pPr>
    </w:p>
    <w:p w14:paraId="5D20BB4D" w14:textId="77777777" w:rsidR="00F667D4" w:rsidRPr="00B84CDC" w:rsidRDefault="00F667D4" w:rsidP="00B84CDC">
      <w:pPr>
        <w:spacing w:line="480" w:lineRule="auto"/>
        <w:jc w:val="both"/>
        <w:rPr>
          <w:rFonts w:ascii="Times New Roman" w:hAnsi="Times New Roman" w:cs="Times New Roman"/>
          <w:sz w:val="24"/>
          <w:szCs w:val="24"/>
        </w:rPr>
      </w:pPr>
    </w:p>
    <w:p w14:paraId="4BBE6ACA" w14:textId="77777777" w:rsidR="00F667D4" w:rsidRPr="00B84CDC" w:rsidRDefault="00F667D4" w:rsidP="00B84CDC">
      <w:pPr>
        <w:spacing w:line="480" w:lineRule="auto"/>
        <w:jc w:val="both"/>
        <w:rPr>
          <w:rFonts w:ascii="Times New Roman" w:hAnsi="Times New Roman" w:cs="Times New Roman"/>
          <w:sz w:val="24"/>
          <w:szCs w:val="24"/>
        </w:rPr>
      </w:pPr>
    </w:p>
    <w:p w14:paraId="63139DD9" w14:textId="77777777" w:rsidR="006D6BEE" w:rsidRPr="00B84CDC" w:rsidRDefault="006D6BEE" w:rsidP="00B84CDC">
      <w:pPr>
        <w:spacing w:line="480" w:lineRule="auto"/>
        <w:rPr>
          <w:rFonts w:ascii="Times New Roman" w:eastAsia="Calibri" w:hAnsi="Times New Roman" w:cs="Times New Roman"/>
          <w:b/>
          <w:bCs/>
          <w:color w:val="000000" w:themeColor="text1"/>
          <w:kern w:val="24"/>
          <w:sz w:val="24"/>
          <w:szCs w:val="24"/>
        </w:rPr>
        <w:sectPr w:rsidR="006D6BEE" w:rsidRPr="00B84C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029B7F34" w14:textId="6D1E4A98" w:rsidR="00F667D4" w:rsidRPr="00B84CDC" w:rsidRDefault="00F667D4" w:rsidP="00B84CDC">
      <w:pPr>
        <w:spacing w:line="480" w:lineRule="auto"/>
        <w:rPr>
          <w:rFonts w:ascii="Times New Roman" w:eastAsia="Calibri" w:hAnsi="Times New Roman" w:cs="Times New Roman"/>
          <w:color w:val="000000" w:themeColor="text1"/>
          <w:kern w:val="24"/>
          <w:sz w:val="24"/>
          <w:szCs w:val="24"/>
        </w:rPr>
      </w:pPr>
      <w:r w:rsidRPr="00B84CDC">
        <w:rPr>
          <w:rFonts w:ascii="Times New Roman" w:eastAsia="Calibri" w:hAnsi="Times New Roman" w:cs="Times New Roman"/>
          <w:b/>
          <w:bCs/>
          <w:color w:val="000000" w:themeColor="text1"/>
          <w:kern w:val="24"/>
          <w:sz w:val="24"/>
          <w:szCs w:val="24"/>
        </w:rPr>
        <w:lastRenderedPageBreak/>
        <w:t>Table.1.</w:t>
      </w:r>
      <w:r w:rsidRPr="00B84CDC">
        <w:rPr>
          <w:rFonts w:ascii="Times New Roman" w:eastAsia="Calibri" w:hAnsi="Times New Roman" w:cs="Times New Roman"/>
          <w:color w:val="000000" w:themeColor="text1"/>
          <w:kern w:val="24"/>
          <w:sz w:val="24"/>
          <w:szCs w:val="24"/>
        </w:rPr>
        <w:t xml:space="preserve">  Number of presumptive zygotes in IVC and their cleavage and blastocyst rate </w:t>
      </w:r>
      <w:r w:rsidRPr="00B84CDC">
        <w:rPr>
          <w:rFonts w:ascii="Times New Roman" w:eastAsia="Calibri" w:hAnsi="Times New Roman" w:cs="Times New Roman"/>
          <w:color w:val="000000" w:themeColor="text1"/>
          <w:kern w:val="24"/>
          <w:sz w:val="24"/>
          <w:szCs w:val="24"/>
        </w:rPr>
        <w:br/>
        <w:t xml:space="preserve">                  achieved during 29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778"/>
        <w:gridCol w:w="1462"/>
        <w:gridCol w:w="1526"/>
        <w:gridCol w:w="1690"/>
        <w:gridCol w:w="1750"/>
      </w:tblGrid>
      <w:tr w:rsidR="00F667D4" w:rsidRPr="00B84CDC" w14:paraId="6BCA22A6" w14:textId="77777777" w:rsidTr="005911F7">
        <w:trPr>
          <w:trHeight w:val="599"/>
        </w:trPr>
        <w:tc>
          <w:tcPr>
            <w:tcW w:w="611" w:type="pct"/>
            <w:hideMark/>
          </w:tcPr>
          <w:p w14:paraId="226B9A8D"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Sr No </w:t>
            </w:r>
          </w:p>
        </w:tc>
        <w:tc>
          <w:tcPr>
            <w:tcW w:w="951" w:type="pct"/>
            <w:hideMark/>
          </w:tcPr>
          <w:p w14:paraId="1514D09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Zygote in IVC </w:t>
            </w:r>
          </w:p>
        </w:tc>
        <w:tc>
          <w:tcPr>
            <w:tcW w:w="782" w:type="pct"/>
          </w:tcPr>
          <w:p w14:paraId="5A9318A1"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kern w:val="24"/>
                <w:sz w:val="24"/>
                <w:szCs w:val="24"/>
                <w:lang w:val="en-IN" w:eastAsia="en-IN"/>
              </w:rPr>
              <w:t>No. of zygote cleaved</w:t>
            </w:r>
          </w:p>
        </w:tc>
        <w:tc>
          <w:tcPr>
            <w:tcW w:w="816" w:type="pct"/>
            <w:hideMark/>
          </w:tcPr>
          <w:p w14:paraId="5824C84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Cleavage rate </w:t>
            </w:r>
          </w:p>
        </w:tc>
        <w:tc>
          <w:tcPr>
            <w:tcW w:w="904" w:type="pct"/>
            <w:hideMark/>
          </w:tcPr>
          <w:p w14:paraId="16244C4C"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No. of Blastocyst </w:t>
            </w:r>
          </w:p>
        </w:tc>
        <w:tc>
          <w:tcPr>
            <w:tcW w:w="936" w:type="pct"/>
            <w:hideMark/>
          </w:tcPr>
          <w:p w14:paraId="098FC6C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Blastocyst % </w:t>
            </w:r>
          </w:p>
        </w:tc>
      </w:tr>
      <w:tr w:rsidR="00F667D4" w:rsidRPr="00B84CDC" w14:paraId="249B0A17" w14:textId="77777777" w:rsidTr="005911F7">
        <w:trPr>
          <w:trHeight w:val="228"/>
        </w:trPr>
        <w:tc>
          <w:tcPr>
            <w:tcW w:w="611" w:type="pct"/>
            <w:hideMark/>
          </w:tcPr>
          <w:p w14:paraId="44A0306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 </w:t>
            </w:r>
          </w:p>
        </w:tc>
        <w:tc>
          <w:tcPr>
            <w:tcW w:w="951" w:type="pct"/>
            <w:hideMark/>
          </w:tcPr>
          <w:p w14:paraId="506D505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47 </w:t>
            </w:r>
          </w:p>
        </w:tc>
        <w:tc>
          <w:tcPr>
            <w:tcW w:w="782" w:type="pct"/>
            <w:vAlign w:val="bottom"/>
          </w:tcPr>
          <w:p w14:paraId="0CB09FB5"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37</w:t>
            </w:r>
          </w:p>
        </w:tc>
        <w:tc>
          <w:tcPr>
            <w:tcW w:w="816" w:type="pct"/>
            <w:hideMark/>
          </w:tcPr>
          <w:p w14:paraId="6EEBA4C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78.7 </w:t>
            </w:r>
          </w:p>
        </w:tc>
        <w:tc>
          <w:tcPr>
            <w:tcW w:w="904" w:type="pct"/>
            <w:hideMark/>
          </w:tcPr>
          <w:p w14:paraId="611CCE0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 </w:t>
            </w:r>
          </w:p>
        </w:tc>
        <w:tc>
          <w:tcPr>
            <w:tcW w:w="936" w:type="pct"/>
            <w:hideMark/>
          </w:tcPr>
          <w:p w14:paraId="29184EFD"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29.79 </w:t>
            </w:r>
          </w:p>
        </w:tc>
      </w:tr>
      <w:tr w:rsidR="00F667D4" w:rsidRPr="00B84CDC" w14:paraId="0FCF5D3B" w14:textId="77777777" w:rsidTr="005911F7">
        <w:trPr>
          <w:trHeight w:val="228"/>
        </w:trPr>
        <w:tc>
          <w:tcPr>
            <w:tcW w:w="611" w:type="pct"/>
            <w:hideMark/>
          </w:tcPr>
          <w:p w14:paraId="6ADEE77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 </w:t>
            </w:r>
          </w:p>
        </w:tc>
        <w:tc>
          <w:tcPr>
            <w:tcW w:w="951" w:type="pct"/>
            <w:hideMark/>
          </w:tcPr>
          <w:p w14:paraId="0462117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20 </w:t>
            </w:r>
          </w:p>
        </w:tc>
        <w:tc>
          <w:tcPr>
            <w:tcW w:w="782" w:type="pct"/>
            <w:vAlign w:val="bottom"/>
          </w:tcPr>
          <w:p w14:paraId="414541F9"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15</w:t>
            </w:r>
          </w:p>
        </w:tc>
        <w:tc>
          <w:tcPr>
            <w:tcW w:w="816" w:type="pct"/>
            <w:hideMark/>
          </w:tcPr>
          <w:p w14:paraId="1900C05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75 </w:t>
            </w:r>
          </w:p>
        </w:tc>
        <w:tc>
          <w:tcPr>
            <w:tcW w:w="904" w:type="pct"/>
            <w:hideMark/>
          </w:tcPr>
          <w:p w14:paraId="4CDF2C4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 </w:t>
            </w:r>
          </w:p>
        </w:tc>
        <w:tc>
          <w:tcPr>
            <w:tcW w:w="936" w:type="pct"/>
            <w:hideMark/>
          </w:tcPr>
          <w:p w14:paraId="28B3ABB7"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40 </w:t>
            </w:r>
          </w:p>
        </w:tc>
      </w:tr>
      <w:tr w:rsidR="00F667D4" w:rsidRPr="00B84CDC" w14:paraId="469AD783" w14:textId="77777777" w:rsidTr="005911F7">
        <w:trPr>
          <w:trHeight w:val="228"/>
        </w:trPr>
        <w:tc>
          <w:tcPr>
            <w:tcW w:w="611" w:type="pct"/>
            <w:hideMark/>
          </w:tcPr>
          <w:p w14:paraId="21385A6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 </w:t>
            </w:r>
          </w:p>
        </w:tc>
        <w:tc>
          <w:tcPr>
            <w:tcW w:w="951" w:type="pct"/>
            <w:hideMark/>
          </w:tcPr>
          <w:p w14:paraId="09F1F81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36 </w:t>
            </w:r>
          </w:p>
        </w:tc>
        <w:tc>
          <w:tcPr>
            <w:tcW w:w="782" w:type="pct"/>
            <w:vAlign w:val="bottom"/>
          </w:tcPr>
          <w:p w14:paraId="22C6704E"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29</w:t>
            </w:r>
          </w:p>
        </w:tc>
        <w:tc>
          <w:tcPr>
            <w:tcW w:w="816" w:type="pct"/>
            <w:hideMark/>
          </w:tcPr>
          <w:p w14:paraId="31CF28C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80.6 </w:t>
            </w:r>
          </w:p>
        </w:tc>
        <w:tc>
          <w:tcPr>
            <w:tcW w:w="904" w:type="pct"/>
            <w:hideMark/>
          </w:tcPr>
          <w:p w14:paraId="735CC00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13 </w:t>
            </w:r>
          </w:p>
        </w:tc>
        <w:tc>
          <w:tcPr>
            <w:tcW w:w="936" w:type="pct"/>
            <w:hideMark/>
          </w:tcPr>
          <w:p w14:paraId="483F7C9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36.11 </w:t>
            </w:r>
          </w:p>
        </w:tc>
      </w:tr>
      <w:tr w:rsidR="00F667D4" w:rsidRPr="00B84CDC" w14:paraId="6DF8EC3C" w14:textId="77777777" w:rsidTr="005911F7">
        <w:trPr>
          <w:trHeight w:val="228"/>
        </w:trPr>
        <w:tc>
          <w:tcPr>
            <w:tcW w:w="611" w:type="pct"/>
            <w:hideMark/>
          </w:tcPr>
          <w:p w14:paraId="3D4A9AB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 </w:t>
            </w:r>
          </w:p>
        </w:tc>
        <w:tc>
          <w:tcPr>
            <w:tcW w:w="951" w:type="pct"/>
            <w:hideMark/>
          </w:tcPr>
          <w:p w14:paraId="721DA44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63 </w:t>
            </w:r>
          </w:p>
        </w:tc>
        <w:tc>
          <w:tcPr>
            <w:tcW w:w="782" w:type="pct"/>
            <w:vAlign w:val="bottom"/>
          </w:tcPr>
          <w:p w14:paraId="76337301"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40</w:t>
            </w:r>
          </w:p>
        </w:tc>
        <w:tc>
          <w:tcPr>
            <w:tcW w:w="816" w:type="pct"/>
            <w:hideMark/>
          </w:tcPr>
          <w:p w14:paraId="2ECFF77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63.5 </w:t>
            </w:r>
          </w:p>
        </w:tc>
        <w:tc>
          <w:tcPr>
            <w:tcW w:w="904" w:type="pct"/>
            <w:hideMark/>
          </w:tcPr>
          <w:p w14:paraId="7B55145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 </w:t>
            </w:r>
          </w:p>
        </w:tc>
        <w:tc>
          <w:tcPr>
            <w:tcW w:w="936" w:type="pct"/>
            <w:hideMark/>
          </w:tcPr>
          <w:p w14:paraId="09FA9A2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12.7 </w:t>
            </w:r>
          </w:p>
        </w:tc>
      </w:tr>
      <w:tr w:rsidR="00F667D4" w:rsidRPr="00B84CDC" w14:paraId="79F191ED" w14:textId="77777777" w:rsidTr="005911F7">
        <w:trPr>
          <w:trHeight w:val="228"/>
        </w:trPr>
        <w:tc>
          <w:tcPr>
            <w:tcW w:w="611" w:type="pct"/>
            <w:hideMark/>
          </w:tcPr>
          <w:p w14:paraId="018BB5B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 </w:t>
            </w:r>
          </w:p>
        </w:tc>
        <w:tc>
          <w:tcPr>
            <w:tcW w:w="951" w:type="pct"/>
            <w:hideMark/>
          </w:tcPr>
          <w:p w14:paraId="67C78B3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75 </w:t>
            </w:r>
          </w:p>
        </w:tc>
        <w:tc>
          <w:tcPr>
            <w:tcW w:w="782" w:type="pct"/>
            <w:vAlign w:val="bottom"/>
          </w:tcPr>
          <w:p w14:paraId="6D33C2D9"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60</w:t>
            </w:r>
          </w:p>
        </w:tc>
        <w:tc>
          <w:tcPr>
            <w:tcW w:w="816" w:type="pct"/>
            <w:hideMark/>
          </w:tcPr>
          <w:p w14:paraId="75C6E14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80 </w:t>
            </w:r>
          </w:p>
        </w:tc>
        <w:tc>
          <w:tcPr>
            <w:tcW w:w="904" w:type="pct"/>
            <w:hideMark/>
          </w:tcPr>
          <w:p w14:paraId="69BDA16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 </w:t>
            </w:r>
          </w:p>
        </w:tc>
        <w:tc>
          <w:tcPr>
            <w:tcW w:w="936" w:type="pct"/>
            <w:hideMark/>
          </w:tcPr>
          <w:p w14:paraId="2AE6F92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13.33 </w:t>
            </w:r>
          </w:p>
        </w:tc>
      </w:tr>
      <w:tr w:rsidR="00F667D4" w:rsidRPr="00B84CDC" w14:paraId="49892AD2" w14:textId="77777777" w:rsidTr="005911F7">
        <w:trPr>
          <w:trHeight w:val="228"/>
        </w:trPr>
        <w:tc>
          <w:tcPr>
            <w:tcW w:w="611" w:type="pct"/>
            <w:hideMark/>
          </w:tcPr>
          <w:p w14:paraId="437830D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 </w:t>
            </w:r>
          </w:p>
        </w:tc>
        <w:tc>
          <w:tcPr>
            <w:tcW w:w="951" w:type="pct"/>
            <w:hideMark/>
          </w:tcPr>
          <w:p w14:paraId="74F6E97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102 </w:t>
            </w:r>
          </w:p>
        </w:tc>
        <w:tc>
          <w:tcPr>
            <w:tcW w:w="782" w:type="pct"/>
            <w:vAlign w:val="bottom"/>
          </w:tcPr>
          <w:p w14:paraId="3F687FDC"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77</w:t>
            </w:r>
          </w:p>
        </w:tc>
        <w:tc>
          <w:tcPr>
            <w:tcW w:w="816" w:type="pct"/>
            <w:hideMark/>
          </w:tcPr>
          <w:p w14:paraId="26FDE2C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75.5 </w:t>
            </w:r>
          </w:p>
        </w:tc>
        <w:tc>
          <w:tcPr>
            <w:tcW w:w="904" w:type="pct"/>
            <w:hideMark/>
          </w:tcPr>
          <w:p w14:paraId="74F1CD8C"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 </w:t>
            </w:r>
          </w:p>
        </w:tc>
        <w:tc>
          <w:tcPr>
            <w:tcW w:w="936" w:type="pct"/>
            <w:hideMark/>
          </w:tcPr>
          <w:p w14:paraId="7B676B3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13.73 </w:t>
            </w:r>
          </w:p>
        </w:tc>
      </w:tr>
      <w:tr w:rsidR="00F667D4" w:rsidRPr="00B84CDC" w14:paraId="05779735" w14:textId="77777777" w:rsidTr="005911F7">
        <w:trPr>
          <w:trHeight w:val="228"/>
        </w:trPr>
        <w:tc>
          <w:tcPr>
            <w:tcW w:w="611" w:type="pct"/>
            <w:hideMark/>
          </w:tcPr>
          <w:p w14:paraId="2E3C8E4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 </w:t>
            </w:r>
          </w:p>
        </w:tc>
        <w:tc>
          <w:tcPr>
            <w:tcW w:w="951" w:type="pct"/>
            <w:hideMark/>
          </w:tcPr>
          <w:p w14:paraId="642B51B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36 </w:t>
            </w:r>
          </w:p>
        </w:tc>
        <w:tc>
          <w:tcPr>
            <w:tcW w:w="782" w:type="pct"/>
            <w:vAlign w:val="bottom"/>
          </w:tcPr>
          <w:p w14:paraId="6CEBF44F"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24</w:t>
            </w:r>
          </w:p>
        </w:tc>
        <w:tc>
          <w:tcPr>
            <w:tcW w:w="816" w:type="pct"/>
            <w:hideMark/>
          </w:tcPr>
          <w:p w14:paraId="3308786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66.7 </w:t>
            </w:r>
          </w:p>
        </w:tc>
        <w:tc>
          <w:tcPr>
            <w:tcW w:w="904" w:type="pct"/>
            <w:hideMark/>
          </w:tcPr>
          <w:p w14:paraId="6700E60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 </w:t>
            </w:r>
          </w:p>
        </w:tc>
        <w:tc>
          <w:tcPr>
            <w:tcW w:w="936" w:type="pct"/>
            <w:hideMark/>
          </w:tcPr>
          <w:p w14:paraId="2884B09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33.33 </w:t>
            </w:r>
          </w:p>
        </w:tc>
      </w:tr>
      <w:tr w:rsidR="00F667D4" w:rsidRPr="00B84CDC" w14:paraId="2C081855" w14:textId="77777777" w:rsidTr="005911F7">
        <w:trPr>
          <w:trHeight w:val="228"/>
        </w:trPr>
        <w:tc>
          <w:tcPr>
            <w:tcW w:w="611" w:type="pct"/>
            <w:hideMark/>
          </w:tcPr>
          <w:p w14:paraId="57F0738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 </w:t>
            </w:r>
          </w:p>
        </w:tc>
        <w:tc>
          <w:tcPr>
            <w:tcW w:w="951" w:type="pct"/>
            <w:hideMark/>
          </w:tcPr>
          <w:p w14:paraId="3E8C6FB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41 </w:t>
            </w:r>
          </w:p>
        </w:tc>
        <w:tc>
          <w:tcPr>
            <w:tcW w:w="782" w:type="pct"/>
            <w:vAlign w:val="bottom"/>
          </w:tcPr>
          <w:p w14:paraId="2CA57985"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30</w:t>
            </w:r>
          </w:p>
        </w:tc>
        <w:tc>
          <w:tcPr>
            <w:tcW w:w="816" w:type="pct"/>
            <w:hideMark/>
          </w:tcPr>
          <w:p w14:paraId="6333C13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73.2 </w:t>
            </w:r>
          </w:p>
        </w:tc>
        <w:tc>
          <w:tcPr>
            <w:tcW w:w="904" w:type="pct"/>
            <w:hideMark/>
          </w:tcPr>
          <w:p w14:paraId="5387B23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 </w:t>
            </w:r>
          </w:p>
        </w:tc>
        <w:tc>
          <w:tcPr>
            <w:tcW w:w="936" w:type="pct"/>
            <w:hideMark/>
          </w:tcPr>
          <w:p w14:paraId="17CCEF6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21.95 </w:t>
            </w:r>
          </w:p>
        </w:tc>
      </w:tr>
      <w:tr w:rsidR="00F667D4" w:rsidRPr="00B84CDC" w14:paraId="597016DF" w14:textId="77777777" w:rsidTr="005911F7">
        <w:trPr>
          <w:trHeight w:val="228"/>
        </w:trPr>
        <w:tc>
          <w:tcPr>
            <w:tcW w:w="611" w:type="pct"/>
            <w:hideMark/>
          </w:tcPr>
          <w:p w14:paraId="4D9A424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 </w:t>
            </w:r>
          </w:p>
        </w:tc>
        <w:tc>
          <w:tcPr>
            <w:tcW w:w="951" w:type="pct"/>
            <w:hideMark/>
          </w:tcPr>
          <w:p w14:paraId="31ED8FFC"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75 </w:t>
            </w:r>
          </w:p>
        </w:tc>
        <w:tc>
          <w:tcPr>
            <w:tcW w:w="782" w:type="pct"/>
            <w:vAlign w:val="bottom"/>
          </w:tcPr>
          <w:p w14:paraId="01B9897F"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31</w:t>
            </w:r>
          </w:p>
        </w:tc>
        <w:tc>
          <w:tcPr>
            <w:tcW w:w="816" w:type="pct"/>
            <w:hideMark/>
          </w:tcPr>
          <w:p w14:paraId="45DC838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41.3 </w:t>
            </w:r>
          </w:p>
        </w:tc>
        <w:tc>
          <w:tcPr>
            <w:tcW w:w="904" w:type="pct"/>
            <w:hideMark/>
          </w:tcPr>
          <w:p w14:paraId="37AEF3A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11 </w:t>
            </w:r>
          </w:p>
        </w:tc>
        <w:tc>
          <w:tcPr>
            <w:tcW w:w="936" w:type="pct"/>
            <w:hideMark/>
          </w:tcPr>
          <w:p w14:paraId="4DC6A9E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14.67 </w:t>
            </w:r>
          </w:p>
        </w:tc>
      </w:tr>
      <w:tr w:rsidR="00F667D4" w:rsidRPr="00B84CDC" w14:paraId="1A9B3568" w14:textId="77777777" w:rsidTr="005911F7">
        <w:trPr>
          <w:trHeight w:val="228"/>
        </w:trPr>
        <w:tc>
          <w:tcPr>
            <w:tcW w:w="611" w:type="pct"/>
            <w:hideMark/>
          </w:tcPr>
          <w:p w14:paraId="3C2A45B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 </w:t>
            </w:r>
          </w:p>
        </w:tc>
        <w:tc>
          <w:tcPr>
            <w:tcW w:w="951" w:type="pct"/>
            <w:hideMark/>
          </w:tcPr>
          <w:p w14:paraId="3CC0B1F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50 </w:t>
            </w:r>
          </w:p>
        </w:tc>
        <w:tc>
          <w:tcPr>
            <w:tcW w:w="782" w:type="pct"/>
            <w:vAlign w:val="bottom"/>
          </w:tcPr>
          <w:p w14:paraId="4777B3E2"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28</w:t>
            </w:r>
          </w:p>
        </w:tc>
        <w:tc>
          <w:tcPr>
            <w:tcW w:w="816" w:type="pct"/>
            <w:hideMark/>
          </w:tcPr>
          <w:p w14:paraId="563CC19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56 </w:t>
            </w:r>
          </w:p>
        </w:tc>
        <w:tc>
          <w:tcPr>
            <w:tcW w:w="904" w:type="pct"/>
            <w:hideMark/>
          </w:tcPr>
          <w:p w14:paraId="73DA90B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 </w:t>
            </w:r>
          </w:p>
        </w:tc>
        <w:tc>
          <w:tcPr>
            <w:tcW w:w="936" w:type="pct"/>
            <w:hideMark/>
          </w:tcPr>
          <w:p w14:paraId="22EDDF4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20 </w:t>
            </w:r>
          </w:p>
        </w:tc>
      </w:tr>
      <w:tr w:rsidR="00F667D4" w:rsidRPr="00B84CDC" w14:paraId="66E9955C" w14:textId="77777777" w:rsidTr="005911F7">
        <w:trPr>
          <w:trHeight w:val="228"/>
        </w:trPr>
        <w:tc>
          <w:tcPr>
            <w:tcW w:w="611" w:type="pct"/>
            <w:hideMark/>
          </w:tcPr>
          <w:p w14:paraId="4F5C9A5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11 </w:t>
            </w:r>
          </w:p>
        </w:tc>
        <w:tc>
          <w:tcPr>
            <w:tcW w:w="951" w:type="pct"/>
            <w:hideMark/>
          </w:tcPr>
          <w:p w14:paraId="2E9ADBD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58 </w:t>
            </w:r>
          </w:p>
        </w:tc>
        <w:tc>
          <w:tcPr>
            <w:tcW w:w="782" w:type="pct"/>
            <w:vAlign w:val="bottom"/>
          </w:tcPr>
          <w:p w14:paraId="05F0C331"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37</w:t>
            </w:r>
          </w:p>
        </w:tc>
        <w:tc>
          <w:tcPr>
            <w:tcW w:w="816" w:type="pct"/>
            <w:hideMark/>
          </w:tcPr>
          <w:p w14:paraId="007CDA7D"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63.8 </w:t>
            </w:r>
          </w:p>
        </w:tc>
        <w:tc>
          <w:tcPr>
            <w:tcW w:w="904" w:type="pct"/>
            <w:hideMark/>
          </w:tcPr>
          <w:p w14:paraId="50D69CE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 </w:t>
            </w:r>
          </w:p>
        </w:tc>
        <w:tc>
          <w:tcPr>
            <w:tcW w:w="936" w:type="pct"/>
            <w:hideMark/>
          </w:tcPr>
          <w:p w14:paraId="544E9CF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20.69 </w:t>
            </w:r>
          </w:p>
        </w:tc>
      </w:tr>
      <w:tr w:rsidR="00F667D4" w:rsidRPr="00B84CDC" w14:paraId="254FAF8E" w14:textId="77777777" w:rsidTr="005911F7">
        <w:trPr>
          <w:trHeight w:val="228"/>
        </w:trPr>
        <w:tc>
          <w:tcPr>
            <w:tcW w:w="611" w:type="pct"/>
            <w:hideMark/>
          </w:tcPr>
          <w:p w14:paraId="2A13E98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 </w:t>
            </w:r>
          </w:p>
        </w:tc>
        <w:tc>
          <w:tcPr>
            <w:tcW w:w="951" w:type="pct"/>
            <w:hideMark/>
          </w:tcPr>
          <w:p w14:paraId="58F1AFBC"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62 </w:t>
            </w:r>
          </w:p>
        </w:tc>
        <w:tc>
          <w:tcPr>
            <w:tcW w:w="782" w:type="pct"/>
            <w:vAlign w:val="bottom"/>
          </w:tcPr>
          <w:p w14:paraId="4AEFB023"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32</w:t>
            </w:r>
          </w:p>
        </w:tc>
        <w:tc>
          <w:tcPr>
            <w:tcW w:w="816" w:type="pct"/>
            <w:hideMark/>
          </w:tcPr>
          <w:p w14:paraId="68451DA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51.6 </w:t>
            </w:r>
          </w:p>
        </w:tc>
        <w:tc>
          <w:tcPr>
            <w:tcW w:w="904" w:type="pct"/>
            <w:hideMark/>
          </w:tcPr>
          <w:p w14:paraId="3E909CC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 </w:t>
            </w:r>
          </w:p>
        </w:tc>
        <w:tc>
          <w:tcPr>
            <w:tcW w:w="936" w:type="pct"/>
            <w:hideMark/>
          </w:tcPr>
          <w:p w14:paraId="4CDBBF8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16.13 </w:t>
            </w:r>
          </w:p>
        </w:tc>
      </w:tr>
      <w:tr w:rsidR="00F667D4" w:rsidRPr="00B84CDC" w14:paraId="6CF2A2CF" w14:textId="77777777" w:rsidTr="005911F7">
        <w:trPr>
          <w:trHeight w:val="228"/>
        </w:trPr>
        <w:tc>
          <w:tcPr>
            <w:tcW w:w="611" w:type="pct"/>
            <w:hideMark/>
          </w:tcPr>
          <w:p w14:paraId="7D0EAAA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lastRenderedPageBreak/>
              <w:t xml:space="preserve">13 </w:t>
            </w:r>
          </w:p>
        </w:tc>
        <w:tc>
          <w:tcPr>
            <w:tcW w:w="951" w:type="pct"/>
            <w:hideMark/>
          </w:tcPr>
          <w:p w14:paraId="36B6DC1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78 </w:t>
            </w:r>
          </w:p>
        </w:tc>
        <w:tc>
          <w:tcPr>
            <w:tcW w:w="782" w:type="pct"/>
            <w:vAlign w:val="bottom"/>
          </w:tcPr>
          <w:p w14:paraId="2025E9AC"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48</w:t>
            </w:r>
          </w:p>
        </w:tc>
        <w:tc>
          <w:tcPr>
            <w:tcW w:w="816" w:type="pct"/>
            <w:hideMark/>
          </w:tcPr>
          <w:p w14:paraId="69822F5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61.5 </w:t>
            </w:r>
          </w:p>
        </w:tc>
        <w:tc>
          <w:tcPr>
            <w:tcW w:w="904" w:type="pct"/>
            <w:hideMark/>
          </w:tcPr>
          <w:p w14:paraId="426018B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 </w:t>
            </w:r>
          </w:p>
        </w:tc>
        <w:tc>
          <w:tcPr>
            <w:tcW w:w="936" w:type="pct"/>
            <w:hideMark/>
          </w:tcPr>
          <w:p w14:paraId="7BA1101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8.97 </w:t>
            </w:r>
          </w:p>
        </w:tc>
      </w:tr>
      <w:tr w:rsidR="00F667D4" w:rsidRPr="00B84CDC" w14:paraId="2EDDA725" w14:textId="77777777" w:rsidTr="005911F7">
        <w:trPr>
          <w:trHeight w:val="228"/>
        </w:trPr>
        <w:tc>
          <w:tcPr>
            <w:tcW w:w="611" w:type="pct"/>
            <w:hideMark/>
          </w:tcPr>
          <w:p w14:paraId="335CCD6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 </w:t>
            </w:r>
          </w:p>
        </w:tc>
        <w:tc>
          <w:tcPr>
            <w:tcW w:w="951" w:type="pct"/>
            <w:hideMark/>
          </w:tcPr>
          <w:p w14:paraId="0A41633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98 </w:t>
            </w:r>
          </w:p>
        </w:tc>
        <w:tc>
          <w:tcPr>
            <w:tcW w:w="782" w:type="pct"/>
            <w:vAlign w:val="bottom"/>
          </w:tcPr>
          <w:p w14:paraId="098799DC"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61</w:t>
            </w:r>
          </w:p>
        </w:tc>
        <w:tc>
          <w:tcPr>
            <w:tcW w:w="816" w:type="pct"/>
            <w:hideMark/>
          </w:tcPr>
          <w:p w14:paraId="322649D7"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62.2 </w:t>
            </w:r>
          </w:p>
        </w:tc>
        <w:tc>
          <w:tcPr>
            <w:tcW w:w="904" w:type="pct"/>
            <w:hideMark/>
          </w:tcPr>
          <w:p w14:paraId="01EB8A7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 </w:t>
            </w:r>
          </w:p>
        </w:tc>
        <w:tc>
          <w:tcPr>
            <w:tcW w:w="936" w:type="pct"/>
            <w:hideMark/>
          </w:tcPr>
          <w:p w14:paraId="442A892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14.29 </w:t>
            </w:r>
          </w:p>
        </w:tc>
      </w:tr>
      <w:tr w:rsidR="00F667D4" w:rsidRPr="00B84CDC" w14:paraId="492CC4F0" w14:textId="77777777" w:rsidTr="005911F7">
        <w:trPr>
          <w:trHeight w:val="228"/>
        </w:trPr>
        <w:tc>
          <w:tcPr>
            <w:tcW w:w="611" w:type="pct"/>
            <w:hideMark/>
          </w:tcPr>
          <w:p w14:paraId="0862037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15 </w:t>
            </w:r>
          </w:p>
        </w:tc>
        <w:tc>
          <w:tcPr>
            <w:tcW w:w="951" w:type="pct"/>
            <w:hideMark/>
          </w:tcPr>
          <w:p w14:paraId="332BE1F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53 </w:t>
            </w:r>
          </w:p>
        </w:tc>
        <w:tc>
          <w:tcPr>
            <w:tcW w:w="782" w:type="pct"/>
            <w:vAlign w:val="bottom"/>
          </w:tcPr>
          <w:p w14:paraId="3587C21A"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26</w:t>
            </w:r>
          </w:p>
        </w:tc>
        <w:tc>
          <w:tcPr>
            <w:tcW w:w="816" w:type="pct"/>
            <w:hideMark/>
          </w:tcPr>
          <w:p w14:paraId="342E3A5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49.1 </w:t>
            </w:r>
          </w:p>
        </w:tc>
        <w:tc>
          <w:tcPr>
            <w:tcW w:w="904" w:type="pct"/>
            <w:hideMark/>
          </w:tcPr>
          <w:p w14:paraId="6C80B56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16 </w:t>
            </w:r>
          </w:p>
        </w:tc>
        <w:tc>
          <w:tcPr>
            <w:tcW w:w="936" w:type="pct"/>
            <w:hideMark/>
          </w:tcPr>
          <w:p w14:paraId="20BB36A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30.19 </w:t>
            </w:r>
          </w:p>
        </w:tc>
      </w:tr>
      <w:tr w:rsidR="00F667D4" w:rsidRPr="00B84CDC" w14:paraId="485786F5" w14:textId="77777777" w:rsidTr="005911F7">
        <w:trPr>
          <w:trHeight w:val="228"/>
        </w:trPr>
        <w:tc>
          <w:tcPr>
            <w:tcW w:w="611" w:type="pct"/>
            <w:hideMark/>
          </w:tcPr>
          <w:p w14:paraId="558C195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16 </w:t>
            </w:r>
          </w:p>
        </w:tc>
        <w:tc>
          <w:tcPr>
            <w:tcW w:w="951" w:type="pct"/>
            <w:hideMark/>
          </w:tcPr>
          <w:p w14:paraId="7AB4AC2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69 </w:t>
            </w:r>
          </w:p>
        </w:tc>
        <w:tc>
          <w:tcPr>
            <w:tcW w:w="782" w:type="pct"/>
            <w:vAlign w:val="bottom"/>
          </w:tcPr>
          <w:p w14:paraId="003DC2BE"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36</w:t>
            </w:r>
          </w:p>
        </w:tc>
        <w:tc>
          <w:tcPr>
            <w:tcW w:w="816" w:type="pct"/>
            <w:hideMark/>
          </w:tcPr>
          <w:p w14:paraId="5C64B3A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52.2 </w:t>
            </w:r>
          </w:p>
        </w:tc>
        <w:tc>
          <w:tcPr>
            <w:tcW w:w="904" w:type="pct"/>
            <w:hideMark/>
          </w:tcPr>
          <w:p w14:paraId="1E4E376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 </w:t>
            </w:r>
          </w:p>
        </w:tc>
        <w:tc>
          <w:tcPr>
            <w:tcW w:w="936" w:type="pct"/>
            <w:hideMark/>
          </w:tcPr>
          <w:p w14:paraId="39B0A28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8.7 </w:t>
            </w:r>
          </w:p>
        </w:tc>
      </w:tr>
      <w:tr w:rsidR="00F667D4" w:rsidRPr="00B84CDC" w14:paraId="60F09F99" w14:textId="77777777" w:rsidTr="005911F7">
        <w:trPr>
          <w:trHeight w:val="228"/>
        </w:trPr>
        <w:tc>
          <w:tcPr>
            <w:tcW w:w="611" w:type="pct"/>
            <w:hideMark/>
          </w:tcPr>
          <w:p w14:paraId="60E1392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17 </w:t>
            </w:r>
          </w:p>
        </w:tc>
        <w:tc>
          <w:tcPr>
            <w:tcW w:w="951" w:type="pct"/>
            <w:hideMark/>
          </w:tcPr>
          <w:p w14:paraId="3B5A3FF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78 </w:t>
            </w:r>
          </w:p>
        </w:tc>
        <w:tc>
          <w:tcPr>
            <w:tcW w:w="782" w:type="pct"/>
            <w:vAlign w:val="bottom"/>
          </w:tcPr>
          <w:p w14:paraId="1054ECC8"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31</w:t>
            </w:r>
          </w:p>
        </w:tc>
        <w:tc>
          <w:tcPr>
            <w:tcW w:w="816" w:type="pct"/>
            <w:hideMark/>
          </w:tcPr>
          <w:p w14:paraId="250C666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39.7 </w:t>
            </w:r>
          </w:p>
        </w:tc>
        <w:tc>
          <w:tcPr>
            <w:tcW w:w="904" w:type="pct"/>
            <w:hideMark/>
          </w:tcPr>
          <w:p w14:paraId="67C194F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8 </w:t>
            </w:r>
          </w:p>
        </w:tc>
        <w:tc>
          <w:tcPr>
            <w:tcW w:w="936" w:type="pct"/>
            <w:hideMark/>
          </w:tcPr>
          <w:p w14:paraId="087DE61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10.26 </w:t>
            </w:r>
          </w:p>
        </w:tc>
      </w:tr>
      <w:tr w:rsidR="00F667D4" w:rsidRPr="00B84CDC" w14:paraId="73DFF3B9" w14:textId="77777777" w:rsidTr="005911F7">
        <w:trPr>
          <w:trHeight w:val="228"/>
        </w:trPr>
        <w:tc>
          <w:tcPr>
            <w:tcW w:w="611" w:type="pct"/>
            <w:hideMark/>
          </w:tcPr>
          <w:p w14:paraId="0A27A6F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18 </w:t>
            </w:r>
          </w:p>
        </w:tc>
        <w:tc>
          <w:tcPr>
            <w:tcW w:w="951" w:type="pct"/>
            <w:hideMark/>
          </w:tcPr>
          <w:p w14:paraId="2E3D51A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34 </w:t>
            </w:r>
          </w:p>
        </w:tc>
        <w:tc>
          <w:tcPr>
            <w:tcW w:w="782" w:type="pct"/>
            <w:vAlign w:val="bottom"/>
          </w:tcPr>
          <w:p w14:paraId="01719004"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26</w:t>
            </w:r>
          </w:p>
        </w:tc>
        <w:tc>
          <w:tcPr>
            <w:tcW w:w="816" w:type="pct"/>
            <w:hideMark/>
          </w:tcPr>
          <w:p w14:paraId="7CAEACF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76.5 </w:t>
            </w:r>
          </w:p>
        </w:tc>
        <w:tc>
          <w:tcPr>
            <w:tcW w:w="904" w:type="pct"/>
            <w:hideMark/>
          </w:tcPr>
          <w:p w14:paraId="542E4C7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 </w:t>
            </w:r>
          </w:p>
        </w:tc>
        <w:tc>
          <w:tcPr>
            <w:tcW w:w="936" w:type="pct"/>
            <w:hideMark/>
          </w:tcPr>
          <w:p w14:paraId="0F3809E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35.29 </w:t>
            </w:r>
          </w:p>
        </w:tc>
      </w:tr>
      <w:tr w:rsidR="00F667D4" w:rsidRPr="00B84CDC" w14:paraId="4A5D50E9" w14:textId="77777777" w:rsidTr="005911F7">
        <w:trPr>
          <w:trHeight w:val="228"/>
        </w:trPr>
        <w:tc>
          <w:tcPr>
            <w:tcW w:w="611" w:type="pct"/>
            <w:hideMark/>
          </w:tcPr>
          <w:p w14:paraId="7195EB2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19 </w:t>
            </w:r>
          </w:p>
        </w:tc>
        <w:tc>
          <w:tcPr>
            <w:tcW w:w="951" w:type="pct"/>
            <w:hideMark/>
          </w:tcPr>
          <w:p w14:paraId="1F6A329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59 </w:t>
            </w:r>
          </w:p>
        </w:tc>
        <w:tc>
          <w:tcPr>
            <w:tcW w:w="782" w:type="pct"/>
            <w:vAlign w:val="bottom"/>
          </w:tcPr>
          <w:p w14:paraId="4824CB50"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29</w:t>
            </w:r>
          </w:p>
        </w:tc>
        <w:tc>
          <w:tcPr>
            <w:tcW w:w="816" w:type="pct"/>
            <w:hideMark/>
          </w:tcPr>
          <w:p w14:paraId="469895D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49.2 </w:t>
            </w:r>
          </w:p>
        </w:tc>
        <w:tc>
          <w:tcPr>
            <w:tcW w:w="904" w:type="pct"/>
            <w:hideMark/>
          </w:tcPr>
          <w:p w14:paraId="66B8B0B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11 </w:t>
            </w:r>
          </w:p>
        </w:tc>
        <w:tc>
          <w:tcPr>
            <w:tcW w:w="936" w:type="pct"/>
            <w:hideMark/>
          </w:tcPr>
          <w:p w14:paraId="5660605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18.64 </w:t>
            </w:r>
          </w:p>
        </w:tc>
      </w:tr>
      <w:tr w:rsidR="00F667D4" w:rsidRPr="00B84CDC" w14:paraId="29188A19" w14:textId="77777777" w:rsidTr="005911F7">
        <w:trPr>
          <w:trHeight w:val="228"/>
        </w:trPr>
        <w:tc>
          <w:tcPr>
            <w:tcW w:w="611" w:type="pct"/>
            <w:hideMark/>
          </w:tcPr>
          <w:p w14:paraId="78F5C9E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20 </w:t>
            </w:r>
          </w:p>
        </w:tc>
        <w:tc>
          <w:tcPr>
            <w:tcW w:w="951" w:type="pct"/>
            <w:hideMark/>
          </w:tcPr>
          <w:p w14:paraId="08501CF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43 </w:t>
            </w:r>
          </w:p>
        </w:tc>
        <w:tc>
          <w:tcPr>
            <w:tcW w:w="782" w:type="pct"/>
            <w:vAlign w:val="bottom"/>
          </w:tcPr>
          <w:p w14:paraId="04739BBB"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27</w:t>
            </w:r>
          </w:p>
        </w:tc>
        <w:tc>
          <w:tcPr>
            <w:tcW w:w="816" w:type="pct"/>
            <w:hideMark/>
          </w:tcPr>
          <w:p w14:paraId="6229F54D"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62.8 </w:t>
            </w:r>
          </w:p>
        </w:tc>
        <w:tc>
          <w:tcPr>
            <w:tcW w:w="904" w:type="pct"/>
            <w:hideMark/>
          </w:tcPr>
          <w:p w14:paraId="7EB476C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 </w:t>
            </w:r>
          </w:p>
        </w:tc>
        <w:tc>
          <w:tcPr>
            <w:tcW w:w="936" w:type="pct"/>
            <w:hideMark/>
          </w:tcPr>
          <w:p w14:paraId="6C3E323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20.93 </w:t>
            </w:r>
          </w:p>
        </w:tc>
      </w:tr>
      <w:tr w:rsidR="00F667D4" w:rsidRPr="00B84CDC" w14:paraId="1842DA57" w14:textId="77777777" w:rsidTr="005911F7">
        <w:trPr>
          <w:trHeight w:val="228"/>
        </w:trPr>
        <w:tc>
          <w:tcPr>
            <w:tcW w:w="611" w:type="pct"/>
            <w:hideMark/>
          </w:tcPr>
          <w:p w14:paraId="2D76A42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21 </w:t>
            </w:r>
          </w:p>
        </w:tc>
        <w:tc>
          <w:tcPr>
            <w:tcW w:w="951" w:type="pct"/>
            <w:hideMark/>
          </w:tcPr>
          <w:p w14:paraId="3B83E8B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47 </w:t>
            </w:r>
          </w:p>
        </w:tc>
        <w:tc>
          <w:tcPr>
            <w:tcW w:w="782" w:type="pct"/>
            <w:vAlign w:val="bottom"/>
          </w:tcPr>
          <w:p w14:paraId="4E83CD69"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36</w:t>
            </w:r>
          </w:p>
        </w:tc>
        <w:tc>
          <w:tcPr>
            <w:tcW w:w="816" w:type="pct"/>
            <w:hideMark/>
          </w:tcPr>
          <w:p w14:paraId="316C049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76.6 </w:t>
            </w:r>
          </w:p>
        </w:tc>
        <w:tc>
          <w:tcPr>
            <w:tcW w:w="904" w:type="pct"/>
            <w:hideMark/>
          </w:tcPr>
          <w:p w14:paraId="17F81D3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11 </w:t>
            </w:r>
          </w:p>
        </w:tc>
        <w:tc>
          <w:tcPr>
            <w:tcW w:w="936" w:type="pct"/>
            <w:hideMark/>
          </w:tcPr>
          <w:p w14:paraId="2484DDE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23.4 </w:t>
            </w:r>
          </w:p>
        </w:tc>
      </w:tr>
      <w:tr w:rsidR="00F667D4" w:rsidRPr="00B84CDC" w14:paraId="74ED5057" w14:textId="77777777" w:rsidTr="005911F7">
        <w:trPr>
          <w:trHeight w:val="228"/>
        </w:trPr>
        <w:tc>
          <w:tcPr>
            <w:tcW w:w="611" w:type="pct"/>
            <w:hideMark/>
          </w:tcPr>
          <w:p w14:paraId="57BEFE2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22 </w:t>
            </w:r>
          </w:p>
        </w:tc>
        <w:tc>
          <w:tcPr>
            <w:tcW w:w="951" w:type="pct"/>
            <w:hideMark/>
          </w:tcPr>
          <w:p w14:paraId="5528904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53 </w:t>
            </w:r>
          </w:p>
        </w:tc>
        <w:tc>
          <w:tcPr>
            <w:tcW w:w="782" w:type="pct"/>
            <w:vAlign w:val="bottom"/>
          </w:tcPr>
          <w:p w14:paraId="1034E963"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29</w:t>
            </w:r>
          </w:p>
        </w:tc>
        <w:tc>
          <w:tcPr>
            <w:tcW w:w="816" w:type="pct"/>
            <w:hideMark/>
          </w:tcPr>
          <w:p w14:paraId="58EA47C4"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54.7 </w:t>
            </w:r>
          </w:p>
        </w:tc>
        <w:tc>
          <w:tcPr>
            <w:tcW w:w="904" w:type="pct"/>
            <w:hideMark/>
          </w:tcPr>
          <w:p w14:paraId="2ED00B0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 </w:t>
            </w:r>
          </w:p>
        </w:tc>
        <w:tc>
          <w:tcPr>
            <w:tcW w:w="936" w:type="pct"/>
            <w:hideMark/>
          </w:tcPr>
          <w:p w14:paraId="7E433FA3"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22.64 </w:t>
            </w:r>
          </w:p>
        </w:tc>
      </w:tr>
      <w:tr w:rsidR="00F667D4" w:rsidRPr="00B84CDC" w14:paraId="186FEFE9" w14:textId="77777777" w:rsidTr="005911F7">
        <w:trPr>
          <w:trHeight w:val="228"/>
        </w:trPr>
        <w:tc>
          <w:tcPr>
            <w:tcW w:w="611" w:type="pct"/>
            <w:hideMark/>
          </w:tcPr>
          <w:p w14:paraId="4F300AD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23 </w:t>
            </w:r>
          </w:p>
        </w:tc>
        <w:tc>
          <w:tcPr>
            <w:tcW w:w="951" w:type="pct"/>
            <w:hideMark/>
          </w:tcPr>
          <w:p w14:paraId="011C05D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47 </w:t>
            </w:r>
          </w:p>
        </w:tc>
        <w:tc>
          <w:tcPr>
            <w:tcW w:w="782" w:type="pct"/>
            <w:vAlign w:val="bottom"/>
          </w:tcPr>
          <w:p w14:paraId="2B17C924"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30</w:t>
            </w:r>
          </w:p>
        </w:tc>
        <w:tc>
          <w:tcPr>
            <w:tcW w:w="816" w:type="pct"/>
            <w:hideMark/>
          </w:tcPr>
          <w:p w14:paraId="4A8C35F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63.8 </w:t>
            </w:r>
          </w:p>
        </w:tc>
        <w:tc>
          <w:tcPr>
            <w:tcW w:w="904" w:type="pct"/>
            <w:hideMark/>
          </w:tcPr>
          <w:p w14:paraId="7FFFC39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 </w:t>
            </w:r>
          </w:p>
        </w:tc>
        <w:tc>
          <w:tcPr>
            <w:tcW w:w="936" w:type="pct"/>
            <w:hideMark/>
          </w:tcPr>
          <w:p w14:paraId="11FFABD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12.77 </w:t>
            </w:r>
          </w:p>
        </w:tc>
      </w:tr>
      <w:tr w:rsidR="00F667D4" w:rsidRPr="00B84CDC" w14:paraId="225EF7E6" w14:textId="77777777" w:rsidTr="005911F7">
        <w:trPr>
          <w:trHeight w:val="228"/>
        </w:trPr>
        <w:tc>
          <w:tcPr>
            <w:tcW w:w="611" w:type="pct"/>
            <w:hideMark/>
          </w:tcPr>
          <w:p w14:paraId="195375D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24 </w:t>
            </w:r>
          </w:p>
        </w:tc>
        <w:tc>
          <w:tcPr>
            <w:tcW w:w="951" w:type="pct"/>
            <w:hideMark/>
          </w:tcPr>
          <w:p w14:paraId="31DC9BCA"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49 </w:t>
            </w:r>
          </w:p>
        </w:tc>
        <w:tc>
          <w:tcPr>
            <w:tcW w:w="782" w:type="pct"/>
            <w:vAlign w:val="bottom"/>
          </w:tcPr>
          <w:p w14:paraId="77515053"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36</w:t>
            </w:r>
          </w:p>
        </w:tc>
        <w:tc>
          <w:tcPr>
            <w:tcW w:w="816" w:type="pct"/>
            <w:hideMark/>
          </w:tcPr>
          <w:p w14:paraId="058365FC"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73.5 </w:t>
            </w:r>
          </w:p>
        </w:tc>
        <w:tc>
          <w:tcPr>
            <w:tcW w:w="904" w:type="pct"/>
            <w:hideMark/>
          </w:tcPr>
          <w:p w14:paraId="1CEC225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 </w:t>
            </w:r>
          </w:p>
        </w:tc>
        <w:tc>
          <w:tcPr>
            <w:tcW w:w="936" w:type="pct"/>
            <w:hideMark/>
          </w:tcPr>
          <w:p w14:paraId="29EDC9A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12.24 </w:t>
            </w:r>
          </w:p>
        </w:tc>
      </w:tr>
      <w:tr w:rsidR="00F667D4" w:rsidRPr="00B84CDC" w14:paraId="72B2BB79" w14:textId="77777777" w:rsidTr="005911F7">
        <w:trPr>
          <w:trHeight w:val="228"/>
        </w:trPr>
        <w:tc>
          <w:tcPr>
            <w:tcW w:w="611" w:type="pct"/>
            <w:hideMark/>
          </w:tcPr>
          <w:p w14:paraId="3058E44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25 </w:t>
            </w:r>
          </w:p>
        </w:tc>
        <w:tc>
          <w:tcPr>
            <w:tcW w:w="951" w:type="pct"/>
            <w:hideMark/>
          </w:tcPr>
          <w:p w14:paraId="5D3B758D"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61 </w:t>
            </w:r>
          </w:p>
        </w:tc>
        <w:tc>
          <w:tcPr>
            <w:tcW w:w="782" w:type="pct"/>
            <w:vAlign w:val="bottom"/>
          </w:tcPr>
          <w:p w14:paraId="4D198DAB"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34</w:t>
            </w:r>
          </w:p>
        </w:tc>
        <w:tc>
          <w:tcPr>
            <w:tcW w:w="816" w:type="pct"/>
            <w:hideMark/>
          </w:tcPr>
          <w:p w14:paraId="685CC517"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55.7 </w:t>
            </w:r>
          </w:p>
        </w:tc>
        <w:tc>
          <w:tcPr>
            <w:tcW w:w="904" w:type="pct"/>
            <w:hideMark/>
          </w:tcPr>
          <w:p w14:paraId="4A01F9B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 </w:t>
            </w:r>
          </w:p>
        </w:tc>
        <w:tc>
          <w:tcPr>
            <w:tcW w:w="936" w:type="pct"/>
            <w:hideMark/>
          </w:tcPr>
          <w:p w14:paraId="48D6C79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9.84 </w:t>
            </w:r>
          </w:p>
        </w:tc>
      </w:tr>
      <w:tr w:rsidR="00F667D4" w:rsidRPr="00B84CDC" w14:paraId="1B889A21" w14:textId="77777777" w:rsidTr="005911F7">
        <w:trPr>
          <w:trHeight w:val="228"/>
        </w:trPr>
        <w:tc>
          <w:tcPr>
            <w:tcW w:w="611" w:type="pct"/>
            <w:hideMark/>
          </w:tcPr>
          <w:p w14:paraId="4DCEFAD5"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26 </w:t>
            </w:r>
          </w:p>
        </w:tc>
        <w:tc>
          <w:tcPr>
            <w:tcW w:w="951" w:type="pct"/>
            <w:hideMark/>
          </w:tcPr>
          <w:p w14:paraId="18798A2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58 </w:t>
            </w:r>
          </w:p>
        </w:tc>
        <w:tc>
          <w:tcPr>
            <w:tcW w:w="782" w:type="pct"/>
            <w:vAlign w:val="bottom"/>
          </w:tcPr>
          <w:p w14:paraId="09B6E786"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29</w:t>
            </w:r>
          </w:p>
        </w:tc>
        <w:tc>
          <w:tcPr>
            <w:tcW w:w="816" w:type="pct"/>
            <w:hideMark/>
          </w:tcPr>
          <w:p w14:paraId="48DCA6D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50 </w:t>
            </w:r>
          </w:p>
        </w:tc>
        <w:tc>
          <w:tcPr>
            <w:tcW w:w="904" w:type="pct"/>
            <w:hideMark/>
          </w:tcPr>
          <w:p w14:paraId="53FA6C6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9 </w:t>
            </w:r>
          </w:p>
        </w:tc>
        <w:tc>
          <w:tcPr>
            <w:tcW w:w="936" w:type="pct"/>
            <w:hideMark/>
          </w:tcPr>
          <w:p w14:paraId="491DE93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15.52 </w:t>
            </w:r>
          </w:p>
        </w:tc>
      </w:tr>
      <w:tr w:rsidR="00F667D4" w:rsidRPr="00B84CDC" w14:paraId="1B5F0984" w14:textId="77777777" w:rsidTr="005911F7">
        <w:trPr>
          <w:trHeight w:val="228"/>
        </w:trPr>
        <w:tc>
          <w:tcPr>
            <w:tcW w:w="611" w:type="pct"/>
            <w:hideMark/>
          </w:tcPr>
          <w:p w14:paraId="628DB1D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27 </w:t>
            </w:r>
          </w:p>
        </w:tc>
        <w:tc>
          <w:tcPr>
            <w:tcW w:w="951" w:type="pct"/>
            <w:hideMark/>
          </w:tcPr>
          <w:p w14:paraId="70EC546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53 </w:t>
            </w:r>
          </w:p>
        </w:tc>
        <w:tc>
          <w:tcPr>
            <w:tcW w:w="782" w:type="pct"/>
            <w:vAlign w:val="bottom"/>
          </w:tcPr>
          <w:p w14:paraId="356DEDD2"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34</w:t>
            </w:r>
          </w:p>
        </w:tc>
        <w:tc>
          <w:tcPr>
            <w:tcW w:w="816" w:type="pct"/>
            <w:hideMark/>
          </w:tcPr>
          <w:p w14:paraId="5549705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64.2 </w:t>
            </w:r>
          </w:p>
        </w:tc>
        <w:tc>
          <w:tcPr>
            <w:tcW w:w="904" w:type="pct"/>
            <w:hideMark/>
          </w:tcPr>
          <w:p w14:paraId="7D68D99B"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10 </w:t>
            </w:r>
          </w:p>
        </w:tc>
        <w:tc>
          <w:tcPr>
            <w:tcW w:w="936" w:type="pct"/>
            <w:hideMark/>
          </w:tcPr>
          <w:p w14:paraId="3A70FB2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18.87 </w:t>
            </w:r>
          </w:p>
        </w:tc>
      </w:tr>
      <w:tr w:rsidR="00F667D4" w:rsidRPr="00B84CDC" w14:paraId="3E2291BA" w14:textId="77777777" w:rsidTr="005911F7">
        <w:trPr>
          <w:trHeight w:val="228"/>
        </w:trPr>
        <w:tc>
          <w:tcPr>
            <w:tcW w:w="611" w:type="pct"/>
            <w:hideMark/>
          </w:tcPr>
          <w:p w14:paraId="27FCCF57"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28 </w:t>
            </w:r>
          </w:p>
        </w:tc>
        <w:tc>
          <w:tcPr>
            <w:tcW w:w="951" w:type="pct"/>
            <w:hideMark/>
          </w:tcPr>
          <w:p w14:paraId="28AB13E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49 </w:t>
            </w:r>
          </w:p>
        </w:tc>
        <w:tc>
          <w:tcPr>
            <w:tcW w:w="782" w:type="pct"/>
            <w:vAlign w:val="bottom"/>
          </w:tcPr>
          <w:p w14:paraId="4627297C" w14:textId="77777777" w:rsidR="00F667D4" w:rsidRPr="00B84CDC" w:rsidRDefault="00F667D4" w:rsidP="00B84CDC">
            <w:pPr>
              <w:spacing w:line="480" w:lineRule="auto"/>
              <w:jc w:val="center"/>
              <w:textAlignment w:val="center"/>
              <w:rPr>
                <w:rFonts w:ascii="Times New Roman" w:hAnsi="Times New Roman" w:cs="Times New Roman"/>
                <w:color w:val="000000"/>
                <w:kern w:val="24"/>
                <w:sz w:val="24"/>
                <w:szCs w:val="24"/>
                <w:lang w:val="en-IN" w:eastAsia="en-IN"/>
              </w:rPr>
            </w:pPr>
            <w:r w:rsidRPr="00B84CDC">
              <w:rPr>
                <w:rFonts w:ascii="Times New Roman" w:hAnsi="Times New Roman" w:cs="Times New Roman"/>
                <w:color w:val="000000"/>
                <w:sz w:val="24"/>
                <w:szCs w:val="24"/>
              </w:rPr>
              <w:t>30</w:t>
            </w:r>
          </w:p>
        </w:tc>
        <w:tc>
          <w:tcPr>
            <w:tcW w:w="816" w:type="pct"/>
            <w:hideMark/>
          </w:tcPr>
          <w:p w14:paraId="676F461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61.2 </w:t>
            </w:r>
          </w:p>
        </w:tc>
        <w:tc>
          <w:tcPr>
            <w:tcW w:w="904" w:type="pct"/>
            <w:hideMark/>
          </w:tcPr>
          <w:p w14:paraId="32E114E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11 </w:t>
            </w:r>
          </w:p>
        </w:tc>
        <w:tc>
          <w:tcPr>
            <w:tcW w:w="936" w:type="pct"/>
            <w:hideMark/>
          </w:tcPr>
          <w:p w14:paraId="7FECE538"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color w:val="000000"/>
                <w:kern w:val="24"/>
                <w:sz w:val="24"/>
                <w:szCs w:val="24"/>
                <w:lang w:val="en-IN" w:eastAsia="en-IN"/>
              </w:rPr>
              <w:t xml:space="preserve">22.45 </w:t>
            </w:r>
          </w:p>
        </w:tc>
      </w:tr>
      <w:tr w:rsidR="00F667D4" w:rsidRPr="00B84CDC" w14:paraId="60198303" w14:textId="77777777" w:rsidTr="005911F7">
        <w:trPr>
          <w:trHeight w:val="228"/>
        </w:trPr>
        <w:tc>
          <w:tcPr>
            <w:tcW w:w="611" w:type="pct"/>
            <w:hideMark/>
          </w:tcPr>
          <w:p w14:paraId="4F3D542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lastRenderedPageBreak/>
              <w:t xml:space="preserve">29 </w:t>
            </w:r>
          </w:p>
        </w:tc>
        <w:tc>
          <w:tcPr>
            <w:tcW w:w="951" w:type="pct"/>
            <w:hideMark/>
          </w:tcPr>
          <w:p w14:paraId="7ED13B5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46 </w:t>
            </w:r>
          </w:p>
        </w:tc>
        <w:tc>
          <w:tcPr>
            <w:tcW w:w="782" w:type="pct"/>
            <w:vAlign w:val="bottom"/>
          </w:tcPr>
          <w:p w14:paraId="3BDF8CFE"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color w:val="000000"/>
                <w:sz w:val="24"/>
                <w:szCs w:val="24"/>
              </w:rPr>
              <w:t>33</w:t>
            </w:r>
          </w:p>
        </w:tc>
        <w:tc>
          <w:tcPr>
            <w:tcW w:w="816" w:type="pct"/>
            <w:hideMark/>
          </w:tcPr>
          <w:p w14:paraId="0A30D241"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71.7 </w:t>
            </w:r>
          </w:p>
        </w:tc>
        <w:tc>
          <w:tcPr>
            <w:tcW w:w="904" w:type="pct"/>
            <w:hideMark/>
          </w:tcPr>
          <w:p w14:paraId="0DFEC342"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10 </w:t>
            </w:r>
          </w:p>
        </w:tc>
        <w:tc>
          <w:tcPr>
            <w:tcW w:w="936" w:type="pct"/>
            <w:hideMark/>
          </w:tcPr>
          <w:p w14:paraId="019584E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21.74 </w:t>
            </w:r>
          </w:p>
        </w:tc>
      </w:tr>
      <w:tr w:rsidR="00F667D4" w:rsidRPr="00B84CDC" w14:paraId="6232C85D" w14:textId="77777777" w:rsidTr="005911F7">
        <w:trPr>
          <w:trHeight w:val="419"/>
        </w:trPr>
        <w:tc>
          <w:tcPr>
            <w:tcW w:w="611" w:type="pct"/>
            <w:hideMark/>
          </w:tcPr>
          <w:p w14:paraId="4DC40127"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sz w:val="24"/>
                <w:szCs w:val="24"/>
                <w:lang w:eastAsia="en-IN"/>
              </w:rPr>
              <w:t>Total</w:t>
            </w:r>
          </w:p>
        </w:tc>
        <w:tc>
          <w:tcPr>
            <w:tcW w:w="951" w:type="pct"/>
            <w:hideMark/>
          </w:tcPr>
          <w:p w14:paraId="736D0C28"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1640 </w:t>
            </w:r>
          </w:p>
          <w:p w14:paraId="39785650"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p>
        </w:tc>
        <w:tc>
          <w:tcPr>
            <w:tcW w:w="782" w:type="pct"/>
          </w:tcPr>
          <w:p w14:paraId="58941799"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1015</w:t>
            </w:r>
          </w:p>
        </w:tc>
        <w:tc>
          <w:tcPr>
            <w:tcW w:w="816" w:type="pct"/>
            <w:hideMark/>
          </w:tcPr>
          <w:p w14:paraId="445A2EEF"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63.1 % </w:t>
            </w:r>
          </w:p>
        </w:tc>
        <w:tc>
          <w:tcPr>
            <w:tcW w:w="904" w:type="pct"/>
            <w:hideMark/>
          </w:tcPr>
          <w:p w14:paraId="52C7654F"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295 </w:t>
            </w:r>
          </w:p>
          <w:p w14:paraId="46866369"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p>
        </w:tc>
        <w:tc>
          <w:tcPr>
            <w:tcW w:w="936" w:type="pct"/>
            <w:hideMark/>
          </w:tcPr>
          <w:p w14:paraId="2CA09993"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 20 % </w:t>
            </w:r>
          </w:p>
          <w:p w14:paraId="28305B7E"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p>
        </w:tc>
      </w:tr>
      <w:tr w:rsidR="00F667D4" w:rsidRPr="00B84CDC" w14:paraId="23A2BB61" w14:textId="77777777" w:rsidTr="005911F7">
        <w:trPr>
          <w:trHeight w:val="419"/>
        </w:trPr>
        <w:tc>
          <w:tcPr>
            <w:tcW w:w="611" w:type="pct"/>
          </w:tcPr>
          <w:p w14:paraId="513D7E96" w14:textId="77777777" w:rsidR="00F667D4" w:rsidRPr="00B84CDC" w:rsidRDefault="00F667D4"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sz w:val="24"/>
                <w:szCs w:val="24"/>
                <w:lang w:eastAsia="en-IN"/>
              </w:rPr>
              <w:t>(</w:t>
            </w:r>
            <w:r w:rsidRPr="00B84CDC">
              <w:rPr>
                <w:rFonts w:ascii="Times New Roman" w:hAnsi="Times New Roman" w:cs="Times New Roman"/>
                <w:color w:val="000000"/>
                <w:kern w:val="24"/>
                <w:sz w:val="24"/>
                <w:szCs w:val="24"/>
                <w:lang w:eastAsia="en-IN"/>
              </w:rPr>
              <w:t>Mean ± SE)</w:t>
            </w:r>
          </w:p>
        </w:tc>
        <w:tc>
          <w:tcPr>
            <w:tcW w:w="951" w:type="pct"/>
          </w:tcPr>
          <w:p w14:paraId="3F2E226D"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(56.55 ± 3.33)</w:t>
            </w:r>
          </w:p>
        </w:tc>
        <w:tc>
          <w:tcPr>
            <w:tcW w:w="782" w:type="pct"/>
          </w:tcPr>
          <w:p w14:paraId="67EB7295"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w:t>
            </w:r>
            <w:r w:rsidRPr="00B84CDC">
              <w:rPr>
                <w:rFonts w:ascii="Times New Roman" w:hAnsi="Times New Roman" w:cs="Times New Roman"/>
                <w:color w:val="000000"/>
                <w:sz w:val="24"/>
                <w:szCs w:val="24"/>
              </w:rPr>
              <w:t xml:space="preserve">35 </w:t>
            </w:r>
            <w:r w:rsidRPr="00B84CDC">
              <w:rPr>
                <w:rFonts w:ascii="Times New Roman" w:hAnsi="Times New Roman" w:cs="Times New Roman"/>
                <w:kern w:val="24"/>
                <w:sz w:val="24"/>
                <w:szCs w:val="24"/>
                <w:lang w:val="en-IN" w:eastAsia="en-IN"/>
              </w:rPr>
              <w:t>± 2.27)</w:t>
            </w:r>
          </w:p>
          <w:p w14:paraId="4E97A6CE"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p>
        </w:tc>
        <w:tc>
          <w:tcPr>
            <w:tcW w:w="816" w:type="pct"/>
          </w:tcPr>
          <w:p w14:paraId="2AE6FD29" w14:textId="77777777" w:rsidR="00F667D4" w:rsidRPr="00B84CDC" w:rsidRDefault="00F667D4" w:rsidP="00B84CDC">
            <w:pPr>
              <w:spacing w:line="480" w:lineRule="auto"/>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(63.10±2.09)</w:t>
            </w:r>
          </w:p>
        </w:tc>
        <w:tc>
          <w:tcPr>
            <w:tcW w:w="904" w:type="pct"/>
          </w:tcPr>
          <w:p w14:paraId="7A8ADCF1" w14:textId="77777777" w:rsidR="00F667D4" w:rsidRPr="00B84CDC" w:rsidRDefault="00F667D4" w:rsidP="00B84CDC">
            <w:pPr>
              <w:spacing w:line="480" w:lineRule="auto"/>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(10.17 ±0.49)</w:t>
            </w:r>
          </w:p>
        </w:tc>
        <w:tc>
          <w:tcPr>
            <w:tcW w:w="936" w:type="pct"/>
          </w:tcPr>
          <w:p w14:paraId="3C4AFB98" w14:textId="77777777" w:rsidR="00F667D4" w:rsidRPr="00B84CDC" w:rsidRDefault="00F667D4"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(19.97 ± 1.58)</w:t>
            </w:r>
          </w:p>
        </w:tc>
      </w:tr>
    </w:tbl>
    <w:p w14:paraId="34FB44D1" w14:textId="77777777" w:rsidR="00F667D4" w:rsidRPr="00B84CDC" w:rsidRDefault="00F667D4" w:rsidP="00B84CDC">
      <w:pPr>
        <w:tabs>
          <w:tab w:val="left" w:pos="2229"/>
        </w:tabs>
        <w:spacing w:line="480" w:lineRule="auto"/>
        <w:rPr>
          <w:rFonts w:ascii="Times New Roman" w:hAnsi="Times New Roman" w:cs="Times New Roman"/>
          <w:sz w:val="24"/>
          <w:szCs w:val="24"/>
        </w:rPr>
      </w:pPr>
    </w:p>
    <w:p w14:paraId="268BD1D4" w14:textId="77777777" w:rsidR="00F667D4" w:rsidRPr="00B84CDC" w:rsidRDefault="00F667D4" w:rsidP="00B84CDC">
      <w:pPr>
        <w:spacing w:line="480" w:lineRule="auto"/>
        <w:jc w:val="both"/>
        <w:rPr>
          <w:rFonts w:ascii="Times New Roman" w:hAnsi="Times New Roman" w:cs="Times New Roman"/>
          <w:sz w:val="24"/>
          <w:szCs w:val="24"/>
        </w:rPr>
      </w:pPr>
    </w:p>
    <w:p w14:paraId="5CFD8BEE" w14:textId="77777777" w:rsidR="00F667D4" w:rsidRPr="00B84CDC" w:rsidRDefault="00F667D4" w:rsidP="00B84CDC">
      <w:pPr>
        <w:spacing w:line="480" w:lineRule="auto"/>
        <w:jc w:val="both"/>
        <w:rPr>
          <w:rFonts w:ascii="Times New Roman" w:hAnsi="Times New Roman" w:cs="Times New Roman"/>
          <w:sz w:val="24"/>
          <w:szCs w:val="24"/>
        </w:rPr>
      </w:pPr>
    </w:p>
    <w:p w14:paraId="05EE021B" w14:textId="77777777" w:rsidR="00416B48" w:rsidRPr="00B84CDC" w:rsidRDefault="00416B48" w:rsidP="00B84CDC">
      <w:pPr>
        <w:spacing w:line="480" w:lineRule="auto"/>
        <w:jc w:val="both"/>
        <w:rPr>
          <w:rFonts w:ascii="Times New Roman" w:hAnsi="Times New Roman" w:cs="Times New Roman"/>
          <w:sz w:val="24"/>
          <w:szCs w:val="24"/>
        </w:rPr>
      </w:pPr>
    </w:p>
    <w:p w14:paraId="16D374B7" w14:textId="77777777" w:rsidR="00416B48" w:rsidRPr="00B84CDC" w:rsidRDefault="00416B48" w:rsidP="00B84CDC">
      <w:pPr>
        <w:spacing w:line="480" w:lineRule="auto"/>
        <w:jc w:val="both"/>
        <w:rPr>
          <w:rFonts w:ascii="Times New Roman" w:hAnsi="Times New Roman" w:cs="Times New Roman"/>
          <w:sz w:val="24"/>
          <w:szCs w:val="24"/>
        </w:rPr>
        <w:sectPr w:rsidR="00416B48" w:rsidRPr="00B84CDC">
          <w:pgSz w:w="12240" w:h="15840"/>
          <w:pgMar w:top="1440" w:right="1440" w:bottom="1440" w:left="1440" w:header="708" w:footer="708" w:gutter="0"/>
          <w:cols w:space="708"/>
          <w:docGrid w:linePitch="360"/>
        </w:sectPr>
      </w:pPr>
    </w:p>
    <w:p w14:paraId="49315F14" w14:textId="640DE218"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sz w:val="24"/>
          <w:szCs w:val="24"/>
        </w:rPr>
        <w:lastRenderedPageBreak/>
        <w:t xml:space="preserve">Figure </w:t>
      </w:r>
      <w:r w:rsidR="008402FB" w:rsidRPr="00B84CDC">
        <w:rPr>
          <w:rFonts w:ascii="Times New Roman" w:hAnsi="Times New Roman" w:cs="Times New Roman"/>
          <w:sz w:val="24"/>
          <w:szCs w:val="24"/>
        </w:rPr>
        <w:t>1</w:t>
      </w:r>
      <w:r w:rsidRPr="00B84CDC">
        <w:rPr>
          <w:rFonts w:ascii="Times New Roman" w:hAnsi="Times New Roman" w:cs="Times New Roman"/>
          <w:sz w:val="24"/>
          <w:szCs w:val="24"/>
        </w:rPr>
        <w:t xml:space="preserve">. Re-expansion rate of devitrified and frozen thawed blastocysts </w:t>
      </w:r>
    </w:p>
    <w:p w14:paraId="061970DD" w14:textId="77777777"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noProof/>
          <w:sz w:val="24"/>
          <w:szCs w:val="24"/>
        </w:rPr>
        <w:drawing>
          <wp:inline distT="0" distB="0" distL="0" distR="0" wp14:anchorId="56414480" wp14:editId="20EDD37E">
            <wp:extent cx="8210550" cy="4438650"/>
            <wp:effectExtent l="0" t="0" r="0" b="0"/>
            <wp:docPr id="2" name="Chart 2">
              <a:extLst xmlns:a="http://schemas.openxmlformats.org/drawingml/2006/main">
                <a:ext uri="{FF2B5EF4-FFF2-40B4-BE49-F238E27FC236}">
                  <a16:creationId xmlns:a16="http://schemas.microsoft.com/office/drawing/2014/main" id="{BFD05D95-3C41-015D-8365-32CA1CCC1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0B85A9" w14:textId="77777777" w:rsidR="00416B48" w:rsidRPr="00B84CDC" w:rsidRDefault="00416B48" w:rsidP="00B84CDC">
      <w:pPr>
        <w:spacing w:line="480" w:lineRule="auto"/>
        <w:rPr>
          <w:rFonts w:ascii="Times New Roman" w:hAnsi="Times New Roman" w:cs="Times New Roman"/>
          <w:sz w:val="24"/>
          <w:szCs w:val="24"/>
        </w:rPr>
      </w:pPr>
    </w:p>
    <w:p w14:paraId="6A1360C9" w14:textId="77777777" w:rsidR="00416B48" w:rsidRPr="00B84CDC" w:rsidRDefault="00416B48" w:rsidP="00B84CDC">
      <w:pPr>
        <w:spacing w:line="480" w:lineRule="auto"/>
        <w:rPr>
          <w:rFonts w:ascii="Times New Roman" w:hAnsi="Times New Roman" w:cs="Times New Roman"/>
          <w:sz w:val="24"/>
          <w:szCs w:val="24"/>
        </w:rPr>
        <w:sectPr w:rsidR="00416B48" w:rsidRPr="00B84CDC" w:rsidSect="00BC0C19">
          <w:pgSz w:w="15840" w:h="12240" w:orient="landscape"/>
          <w:pgMar w:top="1800" w:right="1440" w:bottom="1440" w:left="1440" w:header="720" w:footer="720" w:gutter="0"/>
          <w:pgNumType w:start="72"/>
          <w:cols w:space="720"/>
          <w:docGrid w:linePitch="299"/>
        </w:sectPr>
      </w:pPr>
    </w:p>
    <w:p w14:paraId="0474E84C" w14:textId="03A79E2C"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sz w:val="24"/>
          <w:szCs w:val="24"/>
        </w:rPr>
        <w:lastRenderedPageBreak/>
        <w:t>Figure</w:t>
      </w:r>
      <w:r w:rsidR="008402FB" w:rsidRPr="00B84CDC">
        <w:rPr>
          <w:rFonts w:ascii="Times New Roman" w:hAnsi="Times New Roman" w:cs="Times New Roman"/>
          <w:sz w:val="24"/>
          <w:szCs w:val="24"/>
        </w:rPr>
        <w:t>.2</w:t>
      </w:r>
      <w:r w:rsidRPr="00B84CDC">
        <w:rPr>
          <w:rFonts w:ascii="Times New Roman" w:hAnsi="Times New Roman" w:cs="Times New Roman"/>
          <w:sz w:val="24"/>
          <w:szCs w:val="24"/>
        </w:rPr>
        <w:t xml:space="preserve">. Re-expansion of blastocysts after the devitrification and thawing </w:t>
      </w:r>
    </w:p>
    <w:p w14:paraId="140066F5" w14:textId="77777777"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noProof/>
          <w:sz w:val="24"/>
          <w:szCs w:val="24"/>
        </w:rPr>
        <w:drawing>
          <wp:anchor distT="0" distB="0" distL="114300" distR="114300" simplePos="0" relativeHeight="251660288" behindDoc="0" locked="0" layoutInCell="1" allowOverlap="1" wp14:anchorId="5ED75F50" wp14:editId="07707867">
            <wp:simplePos x="0" y="0"/>
            <wp:positionH relativeFrom="margin">
              <wp:posOffset>4025265</wp:posOffset>
            </wp:positionH>
            <wp:positionV relativeFrom="paragraph">
              <wp:posOffset>267335</wp:posOffset>
            </wp:positionV>
            <wp:extent cx="3872785" cy="2880000"/>
            <wp:effectExtent l="0" t="0" r="0" b="0"/>
            <wp:wrapNone/>
            <wp:docPr id="1286531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3140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72785" cy="2880000"/>
                    </a:xfrm>
                    <a:prstGeom prst="rect">
                      <a:avLst/>
                    </a:prstGeom>
                  </pic:spPr>
                </pic:pic>
              </a:graphicData>
            </a:graphic>
          </wp:anchor>
        </w:drawing>
      </w:r>
      <w:r w:rsidRPr="00B84CDC">
        <w:rPr>
          <w:rFonts w:ascii="Times New Roman" w:hAnsi="Times New Roman" w:cs="Times New Roman"/>
          <w:noProof/>
          <w:sz w:val="24"/>
          <w:szCs w:val="24"/>
        </w:rPr>
        <w:drawing>
          <wp:anchor distT="0" distB="0" distL="114300" distR="114300" simplePos="0" relativeHeight="251659264" behindDoc="0" locked="0" layoutInCell="1" allowOverlap="1" wp14:anchorId="00C7AFF5" wp14:editId="07B607C0">
            <wp:simplePos x="0" y="0"/>
            <wp:positionH relativeFrom="margin">
              <wp:align>left</wp:align>
            </wp:positionH>
            <wp:positionV relativeFrom="paragraph">
              <wp:posOffset>207755</wp:posOffset>
            </wp:positionV>
            <wp:extent cx="3930869" cy="2879725"/>
            <wp:effectExtent l="0" t="0" r="0" b="0"/>
            <wp:wrapNone/>
            <wp:docPr id="884141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1940"/>
                    <a:stretch/>
                  </pic:blipFill>
                  <pic:spPr bwMode="auto">
                    <a:xfrm>
                      <a:off x="0" y="0"/>
                      <a:ext cx="3939528" cy="2886069"/>
                    </a:xfrm>
                    <a:prstGeom prst="rect">
                      <a:avLst/>
                    </a:prstGeom>
                    <a:noFill/>
                    <a:ln>
                      <a:noFill/>
                    </a:ln>
                    <a:extLst>
                      <a:ext uri="{53640926-AAD7-44D8-BBD7-CCE9431645EC}">
                        <a14:shadowObscured xmlns:a14="http://schemas.microsoft.com/office/drawing/2010/main"/>
                      </a:ext>
                    </a:extLst>
                  </pic:spPr>
                </pic:pic>
              </a:graphicData>
            </a:graphic>
          </wp:anchor>
        </w:drawing>
      </w:r>
    </w:p>
    <w:p w14:paraId="6E7A7315" w14:textId="77777777" w:rsidR="00416B48" w:rsidRPr="00B84CDC" w:rsidRDefault="00416B48" w:rsidP="00B84CDC">
      <w:pPr>
        <w:spacing w:line="480" w:lineRule="auto"/>
        <w:rPr>
          <w:rFonts w:ascii="Times New Roman" w:hAnsi="Times New Roman" w:cs="Times New Roman"/>
          <w:sz w:val="24"/>
          <w:szCs w:val="24"/>
        </w:rPr>
      </w:pPr>
    </w:p>
    <w:p w14:paraId="6A9DE1AA" w14:textId="77777777" w:rsidR="00416B48" w:rsidRPr="00B84CDC" w:rsidRDefault="00416B48" w:rsidP="00B84CDC">
      <w:pPr>
        <w:spacing w:line="480" w:lineRule="auto"/>
        <w:rPr>
          <w:rFonts w:ascii="Times New Roman" w:eastAsia="Calibri" w:hAnsi="Times New Roman" w:cs="Times New Roman"/>
          <w:color w:val="000000" w:themeColor="text1"/>
          <w:kern w:val="24"/>
          <w:sz w:val="24"/>
          <w:szCs w:val="24"/>
        </w:rPr>
      </w:pPr>
    </w:p>
    <w:p w14:paraId="45E72C78" w14:textId="77777777" w:rsidR="00416B48" w:rsidRPr="00B84CDC" w:rsidRDefault="00416B48" w:rsidP="00B84CDC">
      <w:pPr>
        <w:spacing w:line="480" w:lineRule="auto"/>
        <w:rPr>
          <w:rFonts w:ascii="Times New Roman" w:hAnsi="Times New Roman" w:cs="Times New Roman"/>
          <w:sz w:val="24"/>
          <w:szCs w:val="24"/>
        </w:rPr>
      </w:pPr>
    </w:p>
    <w:p w14:paraId="50A1DF25" w14:textId="77777777" w:rsidR="00416B48" w:rsidRPr="00B84CDC" w:rsidRDefault="00416B48" w:rsidP="00B84CDC">
      <w:pPr>
        <w:spacing w:line="480" w:lineRule="auto"/>
        <w:ind w:firstLine="720"/>
        <w:rPr>
          <w:rFonts w:ascii="Times New Roman" w:hAnsi="Times New Roman" w:cs="Times New Roman"/>
          <w:sz w:val="24"/>
          <w:szCs w:val="24"/>
        </w:rPr>
      </w:pPr>
    </w:p>
    <w:p w14:paraId="6CFA6954" w14:textId="77777777" w:rsidR="00416B48" w:rsidRPr="00B84CDC" w:rsidRDefault="00416B48" w:rsidP="00B84CDC">
      <w:pPr>
        <w:spacing w:line="480" w:lineRule="auto"/>
        <w:ind w:firstLine="720"/>
        <w:rPr>
          <w:rFonts w:ascii="Times New Roman" w:hAnsi="Times New Roman" w:cs="Times New Roman"/>
          <w:sz w:val="24"/>
          <w:szCs w:val="24"/>
        </w:rPr>
      </w:pPr>
    </w:p>
    <w:p w14:paraId="5DA7A204" w14:textId="77777777" w:rsidR="00416B48" w:rsidRPr="00B84CDC" w:rsidRDefault="00416B48" w:rsidP="00B84CDC">
      <w:pPr>
        <w:spacing w:line="480" w:lineRule="auto"/>
        <w:ind w:firstLine="720"/>
        <w:rPr>
          <w:rFonts w:ascii="Times New Roman" w:hAnsi="Times New Roman" w:cs="Times New Roman"/>
          <w:sz w:val="24"/>
          <w:szCs w:val="24"/>
        </w:rPr>
      </w:pPr>
    </w:p>
    <w:p w14:paraId="02FF5FE1" w14:textId="77777777" w:rsidR="00416B48" w:rsidRPr="00B84CDC" w:rsidRDefault="00416B48" w:rsidP="00D31A3A">
      <w:pPr>
        <w:spacing w:line="480" w:lineRule="auto"/>
        <w:ind w:left="720"/>
        <w:rPr>
          <w:rFonts w:ascii="Times New Roman" w:hAnsi="Times New Roman" w:cs="Times New Roman"/>
          <w:sz w:val="24"/>
          <w:szCs w:val="24"/>
        </w:rPr>
        <w:sectPr w:rsidR="00416B48" w:rsidRPr="00B84CDC" w:rsidSect="00BC0C19">
          <w:pgSz w:w="15840" w:h="12240" w:orient="landscape"/>
          <w:pgMar w:top="1800" w:right="1440" w:bottom="1440" w:left="1440" w:header="720" w:footer="720" w:gutter="0"/>
          <w:pgNumType w:start="73"/>
          <w:cols w:space="720"/>
          <w:docGrid w:linePitch="299"/>
        </w:sectPr>
      </w:pPr>
      <w:r w:rsidRPr="00B84CDC">
        <w:rPr>
          <w:rFonts w:ascii="Times New Roman" w:hAnsi="Times New Roman" w:cs="Times New Roman"/>
          <w:sz w:val="24"/>
          <w:szCs w:val="24"/>
        </w:rPr>
        <w:t xml:space="preserve">Re-expansion of devitrified blastocysts                                          Re -expansion of thawed blastocysts       </w:t>
      </w:r>
    </w:p>
    <w:p w14:paraId="1A0DE7D9" w14:textId="506B9D3B"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D53F7A3" wp14:editId="495017F8">
            <wp:simplePos x="0" y="0"/>
            <wp:positionH relativeFrom="margin">
              <wp:align>left</wp:align>
            </wp:positionH>
            <wp:positionV relativeFrom="paragraph">
              <wp:posOffset>300251</wp:posOffset>
            </wp:positionV>
            <wp:extent cx="3991353" cy="3185785"/>
            <wp:effectExtent l="0" t="0" r="0" b="0"/>
            <wp:wrapNone/>
            <wp:docPr id="14" name="Picture 13">
              <a:extLst xmlns:a="http://schemas.openxmlformats.org/drawingml/2006/main">
                <a:ext uri="{FF2B5EF4-FFF2-40B4-BE49-F238E27FC236}">
                  <a16:creationId xmlns:a16="http://schemas.microsoft.com/office/drawing/2014/main" id="{66F0D69E-6F81-993B-9546-40E81D376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6F0D69E-6F81-993B-9546-40E81D376F52}"/>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91353" cy="3185785"/>
                    </a:xfrm>
                    <a:prstGeom prst="rect">
                      <a:avLst/>
                    </a:prstGeom>
                  </pic:spPr>
                </pic:pic>
              </a:graphicData>
            </a:graphic>
          </wp:anchor>
        </w:drawing>
      </w:r>
      <w:r w:rsidRPr="00B84CDC">
        <w:rPr>
          <w:rFonts w:ascii="Times New Roman" w:hAnsi="Times New Roman" w:cs="Times New Roman"/>
          <w:noProof/>
          <w:sz w:val="24"/>
          <w:szCs w:val="24"/>
        </w:rPr>
        <w:drawing>
          <wp:anchor distT="0" distB="0" distL="114300" distR="114300" simplePos="0" relativeHeight="251661312" behindDoc="0" locked="0" layoutInCell="1" allowOverlap="1" wp14:anchorId="20B46EF8" wp14:editId="4511ECD2">
            <wp:simplePos x="0" y="0"/>
            <wp:positionH relativeFrom="column">
              <wp:posOffset>3968940</wp:posOffset>
            </wp:positionH>
            <wp:positionV relativeFrom="paragraph">
              <wp:posOffset>302260</wp:posOffset>
            </wp:positionV>
            <wp:extent cx="4053813" cy="3182240"/>
            <wp:effectExtent l="0" t="0" r="4445" b="0"/>
            <wp:wrapNone/>
            <wp:docPr id="12" name="Picture 11">
              <a:extLst xmlns:a="http://schemas.openxmlformats.org/drawingml/2006/main">
                <a:ext uri="{FF2B5EF4-FFF2-40B4-BE49-F238E27FC236}">
                  <a16:creationId xmlns:a16="http://schemas.microsoft.com/office/drawing/2014/main" id="{CFD1CC20-88AD-21F8-6129-6EAF636D4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FD1CC20-88AD-21F8-6129-6EAF636D4EBC}"/>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53813" cy="3182240"/>
                    </a:xfrm>
                    <a:prstGeom prst="rect">
                      <a:avLst/>
                    </a:prstGeom>
                  </pic:spPr>
                </pic:pic>
              </a:graphicData>
            </a:graphic>
          </wp:anchor>
        </w:drawing>
      </w:r>
      <w:r w:rsidRPr="00B84CDC">
        <w:rPr>
          <w:rFonts w:ascii="Times New Roman" w:hAnsi="Times New Roman" w:cs="Times New Roman"/>
          <w:sz w:val="24"/>
          <w:szCs w:val="24"/>
        </w:rPr>
        <w:t xml:space="preserve">Figure </w:t>
      </w:r>
      <w:r w:rsidR="008402FB" w:rsidRPr="00B84CDC">
        <w:rPr>
          <w:rFonts w:ascii="Times New Roman" w:hAnsi="Times New Roman" w:cs="Times New Roman"/>
          <w:sz w:val="24"/>
          <w:szCs w:val="24"/>
        </w:rPr>
        <w:t>3</w:t>
      </w:r>
      <w:r w:rsidRPr="00B84CDC">
        <w:rPr>
          <w:rFonts w:ascii="Times New Roman" w:hAnsi="Times New Roman" w:cs="Times New Roman"/>
          <w:sz w:val="24"/>
          <w:szCs w:val="24"/>
        </w:rPr>
        <w:t>. Hatching of fresh and vitrified group</w:t>
      </w:r>
    </w:p>
    <w:p w14:paraId="228430A6" w14:textId="77777777" w:rsidR="00416B48" w:rsidRPr="00B84CDC" w:rsidRDefault="00416B48" w:rsidP="00B84CDC">
      <w:pPr>
        <w:spacing w:line="480" w:lineRule="auto"/>
        <w:rPr>
          <w:rFonts w:ascii="Times New Roman" w:hAnsi="Times New Roman" w:cs="Times New Roman"/>
          <w:sz w:val="24"/>
          <w:szCs w:val="24"/>
        </w:rPr>
      </w:pPr>
    </w:p>
    <w:p w14:paraId="444B1F5B" w14:textId="77777777" w:rsidR="00416B48" w:rsidRPr="00B84CDC" w:rsidRDefault="00416B48" w:rsidP="00B84CDC">
      <w:pPr>
        <w:spacing w:line="480" w:lineRule="auto"/>
        <w:rPr>
          <w:rFonts w:ascii="Times New Roman" w:hAnsi="Times New Roman" w:cs="Times New Roman"/>
          <w:sz w:val="24"/>
          <w:szCs w:val="24"/>
        </w:rPr>
      </w:pPr>
    </w:p>
    <w:p w14:paraId="10FEB1BD" w14:textId="77777777" w:rsidR="00416B48" w:rsidRPr="00B84CDC" w:rsidRDefault="00416B48" w:rsidP="00B84CDC">
      <w:pPr>
        <w:spacing w:line="480" w:lineRule="auto"/>
        <w:rPr>
          <w:rFonts w:ascii="Times New Roman" w:hAnsi="Times New Roman" w:cs="Times New Roman"/>
          <w:sz w:val="24"/>
          <w:szCs w:val="24"/>
        </w:rPr>
      </w:pPr>
    </w:p>
    <w:p w14:paraId="15F564AC" w14:textId="77777777" w:rsidR="00D31A3A" w:rsidRDefault="00D31A3A" w:rsidP="00B84CDC">
      <w:pPr>
        <w:tabs>
          <w:tab w:val="left" w:pos="8127"/>
        </w:tabs>
        <w:spacing w:line="480" w:lineRule="auto"/>
        <w:rPr>
          <w:rFonts w:ascii="Times New Roman" w:hAnsi="Times New Roman" w:cs="Times New Roman"/>
          <w:sz w:val="24"/>
          <w:szCs w:val="24"/>
        </w:rPr>
      </w:pPr>
    </w:p>
    <w:p w14:paraId="0223D921" w14:textId="77777777" w:rsidR="00D31A3A" w:rsidRDefault="00D31A3A" w:rsidP="00B84CDC">
      <w:pPr>
        <w:tabs>
          <w:tab w:val="left" w:pos="8127"/>
        </w:tabs>
        <w:spacing w:line="480" w:lineRule="auto"/>
        <w:rPr>
          <w:rFonts w:ascii="Times New Roman" w:hAnsi="Times New Roman" w:cs="Times New Roman"/>
          <w:sz w:val="24"/>
          <w:szCs w:val="24"/>
        </w:rPr>
      </w:pPr>
    </w:p>
    <w:p w14:paraId="344D74C5" w14:textId="77777777" w:rsidR="00D31A3A" w:rsidRDefault="00D31A3A" w:rsidP="00B84CDC">
      <w:pPr>
        <w:tabs>
          <w:tab w:val="left" w:pos="8127"/>
        </w:tabs>
        <w:spacing w:line="480" w:lineRule="auto"/>
        <w:rPr>
          <w:rFonts w:ascii="Times New Roman" w:hAnsi="Times New Roman" w:cs="Times New Roman"/>
          <w:sz w:val="24"/>
          <w:szCs w:val="24"/>
        </w:rPr>
      </w:pPr>
    </w:p>
    <w:p w14:paraId="1A8582BC" w14:textId="77777777" w:rsidR="00D31A3A" w:rsidRDefault="00D31A3A" w:rsidP="00B84CDC">
      <w:pPr>
        <w:tabs>
          <w:tab w:val="left" w:pos="8127"/>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EF536A0" w14:textId="77777777" w:rsidR="00416B48" w:rsidRPr="00D31A3A" w:rsidRDefault="00416B48" w:rsidP="00B84CDC">
      <w:pPr>
        <w:tabs>
          <w:tab w:val="left" w:pos="8127"/>
        </w:tabs>
        <w:spacing w:line="480" w:lineRule="auto"/>
        <w:rPr>
          <w:rFonts w:ascii="Times New Roman" w:hAnsi="Times New Roman" w:cs="Times New Roman"/>
          <w:sz w:val="24"/>
          <w:szCs w:val="24"/>
        </w:rPr>
      </w:pPr>
      <w:r w:rsidRPr="00B84CDC">
        <w:rPr>
          <w:rFonts w:ascii="Times New Roman" w:hAnsi="Times New Roman" w:cs="Times New Roman"/>
          <w:sz w:val="24"/>
          <w:szCs w:val="24"/>
        </w:rPr>
        <w:t>Fresh hatched blastocysts                                                        Vitrified hatched blastocysts</w:t>
      </w:r>
    </w:p>
    <w:p w14:paraId="703D40CF" w14:textId="77777777" w:rsidR="00416B48" w:rsidRPr="00B84CDC" w:rsidRDefault="00416B48" w:rsidP="00B84CDC">
      <w:pPr>
        <w:spacing w:line="480" w:lineRule="auto"/>
        <w:rPr>
          <w:rFonts w:ascii="Times New Roman" w:hAnsi="Times New Roman" w:cs="Times New Roman"/>
          <w:sz w:val="24"/>
          <w:szCs w:val="24"/>
        </w:rPr>
        <w:sectPr w:rsidR="00416B48" w:rsidRPr="00B84CDC" w:rsidSect="00BC0C19">
          <w:pgSz w:w="15840" w:h="12240" w:orient="landscape"/>
          <w:pgMar w:top="1800" w:right="1440" w:bottom="1440" w:left="1440" w:header="720" w:footer="720" w:gutter="0"/>
          <w:pgNumType w:start="75"/>
          <w:cols w:space="720"/>
          <w:docGrid w:linePitch="299"/>
        </w:sectPr>
      </w:pPr>
    </w:p>
    <w:p w14:paraId="78EC373D" w14:textId="4B7BB075"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sz w:val="24"/>
          <w:szCs w:val="24"/>
        </w:rPr>
        <w:lastRenderedPageBreak/>
        <w:t>Figure</w:t>
      </w:r>
      <w:r w:rsidR="008402FB" w:rsidRPr="00B84CDC">
        <w:rPr>
          <w:rFonts w:ascii="Times New Roman" w:hAnsi="Times New Roman" w:cs="Times New Roman"/>
          <w:sz w:val="24"/>
          <w:szCs w:val="24"/>
        </w:rPr>
        <w:t>.4</w:t>
      </w:r>
      <w:r w:rsidRPr="00B84CDC">
        <w:rPr>
          <w:rFonts w:ascii="Times New Roman" w:hAnsi="Times New Roman" w:cs="Times New Roman"/>
          <w:sz w:val="24"/>
          <w:szCs w:val="24"/>
        </w:rPr>
        <w:t xml:space="preserve">. Hatching in slow freezing group </w:t>
      </w:r>
      <w:r w:rsidRPr="00B84CDC">
        <w:rPr>
          <w:rFonts w:ascii="Times New Roman" w:hAnsi="Times New Roman" w:cs="Times New Roman"/>
          <w:noProof/>
          <w:sz w:val="24"/>
          <w:szCs w:val="24"/>
        </w:rPr>
        <w:drawing>
          <wp:anchor distT="0" distB="0" distL="114300" distR="114300" simplePos="0" relativeHeight="251662336" behindDoc="0" locked="0" layoutInCell="1" allowOverlap="1" wp14:anchorId="5BB70E20" wp14:editId="18A5D9AA">
            <wp:simplePos x="0" y="0"/>
            <wp:positionH relativeFrom="column">
              <wp:posOffset>1384935</wp:posOffset>
            </wp:positionH>
            <wp:positionV relativeFrom="paragraph">
              <wp:posOffset>210630</wp:posOffset>
            </wp:positionV>
            <wp:extent cx="6105525" cy="4423410"/>
            <wp:effectExtent l="0" t="0" r="9525" b="0"/>
            <wp:wrapNone/>
            <wp:docPr id="10" name="Picture 9">
              <a:extLst xmlns:a="http://schemas.openxmlformats.org/drawingml/2006/main">
                <a:ext uri="{FF2B5EF4-FFF2-40B4-BE49-F238E27FC236}">
                  <a16:creationId xmlns:a16="http://schemas.microsoft.com/office/drawing/2014/main" id="{833117CB-C0C6-6762-3C30-439B5736C5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33117CB-C0C6-6762-3C30-439B5736C579}"/>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7438" t="5161" r="22490" b="19141"/>
                    <a:stretch/>
                  </pic:blipFill>
                  <pic:spPr bwMode="auto">
                    <a:xfrm>
                      <a:off x="0" y="0"/>
                      <a:ext cx="6105525" cy="4423410"/>
                    </a:xfrm>
                    <a:prstGeom prst="rect">
                      <a:avLst/>
                    </a:prstGeom>
                    <a:noFill/>
                    <a:ln>
                      <a:noFill/>
                    </a:ln>
                  </pic:spPr>
                </pic:pic>
              </a:graphicData>
            </a:graphic>
          </wp:anchor>
        </w:drawing>
      </w:r>
    </w:p>
    <w:p w14:paraId="19100AAF" w14:textId="77777777" w:rsidR="00416B48" w:rsidRPr="00B84CDC" w:rsidRDefault="00416B48" w:rsidP="00B84CDC">
      <w:pPr>
        <w:spacing w:line="480" w:lineRule="auto"/>
        <w:rPr>
          <w:rFonts w:ascii="Times New Roman" w:hAnsi="Times New Roman" w:cs="Times New Roman"/>
          <w:sz w:val="24"/>
          <w:szCs w:val="24"/>
        </w:rPr>
      </w:pPr>
    </w:p>
    <w:p w14:paraId="1776A83B" w14:textId="77777777" w:rsidR="00D31A3A" w:rsidRDefault="00D31A3A" w:rsidP="00D31A3A">
      <w:pPr>
        <w:tabs>
          <w:tab w:val="left" w:pos="1480"/>
        </w:tabs>
        <w:spacing w:line="480" w:lineRule="auto"/>
        <w:rPr>
          <w:rFonts w:ascii="Times New Roman" w:hAnsi="Times New Roman" w:cs="Times New Roman"/>
          <w:sz w:val="24"/>
          <w:szCs w:val="24"/>
        </w:rPr>
      </w:pPr>
    </w:p>
    <w:p w14:paraId="3E208BF1" w14:textId="77777777" w:rsidR="00D31A3A" w:rsidRDefault="00D31A3A" w:rsidP="00D31A3A">
      <w:pPr>
        <w:tabs>
          <w:tab w:val="left" w:pos="1480"/>
        </w:tabs>
        <w:spacing w:line="480" w:lineRule="auto"/>
        <w:rPr>
          <w:rFonts w:ascii="Times New Roman" w:hAnsi="Times New Roman" w:cs="Times New Roman"/>
          <w:sz w:val="24"/>
          <w:szCs w:val="24"/>
        </w:rPr>
      </w:pPr>
    </w:p>
    <w:p w14:paraId="01A57259" w14:textId="77777777" w:rsidR="00D31A3A" w:rsidRDefault="00D31A3A" w:rsidP="00D31A3A">
      <w:pPr>
        <w:tabs>
          <w:tab w:val="left" w:pos="1480"/>
        </w:tabs>
        <w:spacing w:line="480" w:lineRule="auto"/>
        <w:rPr>
          <w:rFonts w:ascii="Times New Roman" w:hAnsi="Times New Roman" w:cs="Times New Roman"/>
          <w:sz w:val="24"/>
          <w:szCs w:val="24"/>
        </w:rPr>
      </w:pPr>
    </w:p>
    <w:p w14:paraId="432072FC" w14:textId="77777777" w:rsidR="00D31A3A" w:rsidRDefault="00D31A3A" w:rsidP="00D31A3A">
      <w:pPr>
        <w:tabs>
          <w:tab w:val="left" w:pos="1480"/>
        </w:tabs>
        <w:spacing w:line="480" w:lineRule="auto"/>
        <w:rPr>
          <w:rFonts w:ascii="Times New Roman" w:hAnsi="Times New Roman" w:cs="Times New Roman"/>
          <w:sz w:val="24"/>
          <w:szCs w:val="24"/>
        </w:rPr>
      </w:pPr>
    </w:p>
    <w:p w14:paraId="4EE7FF4B" w14:textId="77777777" w:rsidR="00D31A3A" w:rsidRDefault="00D31A3A" w:rsidP="00D31A3A">
      <w:pPr>
        <w:tabs>
          <w:tab w:val="left" w:pos="1480"/>
        </w:tabs>
        <w:spacing w:line="480" w:lineRule="auto"/>
        <w:rPr>
          <w:rFonts w:ascii="Times New Roman" w:hAnsi="Times New Roman" w:cs="Times New Roman"/>
          <w:sz w:val="24"/>
          <w:szCs w:val="24"/>
        </w:rPr>
      </w:pPr>
    </w:p>
    <w:p w14:paraId="3539CC12" w14:textId="77777777" w:rsidR="00D31A3A" w:rsidRDefault="00D31A3A" w:rsidP="00D31A3A">
      <w:pPr>
        <w:tabs>
          <w:tab w:val="left" w:pos="1480"/>
        </w:tabs>
        <w:spacing w:line="480" w:lineRule="auto"/>
        <w:rPr>
          <w:rFonts w:ascii="Times New Roman" w:hAnsi="Times New Roman" w:cs="Times New Roman"/>
          <w:sz w:val="24"/>
          <w:szCs w:val="24"/>
        </w:rPr>
      </w:pPr>
    </w:p>
    <w:p w14:paraId="055690A1" w14:textId="77777777" w:rsidR="00D31A3A" w:rsidRDefault="00D31A3A" w:rsidP="00D31A3A">
      <w:pPr>
        <w:tabs>
          <w:tab w:val="left" w:pos="1480"/>
        </w:tabs>
        <w:spacing w:line="480" w:lineRule="auto"/>
        <w:rPr>
          <w:rFonts w:ascii="Times New Roman" w:hAnsi="Times New Roman" w:cs="Times New Roman"/>
          <w:sz w:val="24"/>
          <w:szCs w:val="24"/>
        </w:rPr>
      </w:pPr>
    </w:p>
    <w:p w14:paraId="64F72BE8" w14:textId="77777777" w:rsidR="00D31A3A" w:rsidRDefault="00D31A3A" w:rsidP="00D31A3A">
      <w:pPr>
        <w:tabs>
          <w:tab w:val="left" w:pos="1480"/>
        </w:tabs>
        <w:spacing w:line="480" w:lineRule="auto"/>
        <w:rPr>
          <w:rFonts w:ascii="Times New Roman" w:hAnsi="Times New Roman" w:cs="Times New Roman"/>
          <w:sz w:val="24"/>
          <w:szCs w:val="24"/>
        </w:rPr>
      </w:pPr>
    </w:p>
    <w:p w14:paraId="795C3EB1" w14:textId="77777777" w:rsidR="00416B48" w:rsidRPr="00B84CDC" w:rsidRDefault="00D31A3A" w:rsidP="00D31A3A">
      <w:pPr>
        <w:tabs>
          <w:tab w:val="left" w:pos="14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6B48" w:rsidRPr="00B84CDC">
        <w:rPr>
          <w:rFonts w:ascii="Times New Roman" w:hAnsi="Times New Roman" w:cs="Times New Roman"/>
          <w:sz w:val="24"/>
          <w:szCs w:val="24"/>
        </w:rPr>
        <w:t>Slow freezing hatched blastocysts</w:t>
      </w:r>
    </w:p>
    <w:p w14:paraId="62DDFD37" w14:textId="77777777" w:rsidR="00416B48" w:rsidRPr="00B84CDC" w:rsidRDefault="00416B48" w:rsidP="00B84CDC">
      <w:pPr>
        <w:spacing w:line="480" w:lineRule="auto"/>
        <w:rPr>
          <w:rFonts w:ascii="Times New Roman" w:hAnsi="Times New Roman" w:cs="Times New Roman"/>
          <w:sz w:val="24"/>
          <w:szCs w:val="24"/>
        </w:rPr>
        <w:sectPr w:rsidR="00416B48" w:rsidRPr="00B84CDC" w:rsidSect="00BC0C19">
          <w:pgSz w:w="15840" w:h="12240" w:orient="landscape"/>
          <w:pgMar w:top="1800" w:right="1440" w:bottom="1440" w:left="1440" w:header="720" w:footer="720" w:gutter="0"/>
          <w:pgNumType w:start="76"/>
          <w:cols w:space="720"/>
          <w:docGrid w:linePitch="299"/>
        </w:sectPr>
      </w:pPr>
    </w:p>
    <w:p w14:paraId="79481CFD" w14:textId="632D520B" w:rsidR="008402FB" w:rsidRPr="00B84CDC" w:rsidRDefault="00D31A3A" w:rsidP="00B84CDC">
      <w:pPr>
        <w:spacing w:line="480" w:lineRule="auto"/>
        <w:rPr>
          <w:rFonts w:ascii="Times New Roman" w:hAnsi="Times New Roman" w:cs="Times New Roman"/>
          <w:sz w:val="24"/>
          <w:szCs w:val="24"/>
        </w:rPr>
      </w:pPr>
      <w:r w:rsidRPr="00B84CDC">
        <w:rPr>
          <w:rFonts w:ascii="Times New Roman" w:hAnsi="Times New Roman" w:cs="Times New Roman"/>
          <w:sz w:val="24"/>
          <w:szCs w:val="24"/>
        </w:rPr>
        <w:lastRenderedPageBreak/>
        <w:t xml:space="preserve">Figure.5. Line chart showing hatching rate of devitrified and frozen thawed blastocysts </w:t>
      </w:r>
    </w:p>
    <w:p w14:paraId="5E8D1955" w14:textId="77777777" w:rsidR="00416B48" w:rsidRPr="00B84CDC" w:rsidRDefault="00416B48" w:rsidP="00B84CDC">
      <w:pPr>
        <w:spacing w:line="480" w:lineRule="auto"/>
        <w:rPr>
          <w:rFonts w:ascii="Times New Roman" w:hAnsi="Times New Roman" w:cs="Times New Roman"/>
          <w:sz w:val="24"/>
          <w:szCs w:val="24"/>
        </w:rPr>
      </w:pPr>
      <w:r w:rsidRPr="00B84CDC">
        <w:rPr>
          <w:rFonts w:ascii="Times New Roman" w:hAnsi="Times New Roman" w:cs="Times New Roman"/>
          <w:noProof/>
          <w:sz w:val="24"/>
          <w:szCs w:val="24"/>
        </w:rPr>
        <w:drawing>
          <wp:inline distT="0" distB="0" distL="0" distR="0" wp14:anchorId="2D9C01C9" wp14:editId="54FD4A3E">
            <wp:extent cx="8162925" cy="4676775"/>
            <wp:effectExtent l="0" t="0" r="0" b="0"/>
            <wp:docPr id="1" name="Chart 1">
              <a:extLst xmlns:a="http://schemas.openxmlformats.org/drawingml/2006/main">
                <a:ext uri="{FF2B5EF4-FFF2-40B4-BE49-F238E27FC236}">
                  <a16:creationId xmlns:a16="http://schemas.microsoft.com/office/drawing/2014/main" id="{E2931DFD-7E6C-C31C-BF6B-3450B27DE4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11C2CB" w14:textId="77777777" w:rsidR="008402FB" w:rsidRPr="00B84CDC" w:rsidRDefault="008402FB" w:rsidP="00B84CDC">
      <w:pPr>
        <w:spacing w:line="480" w:lineRule="auto"/>
        <w:jc w:val="both"/>
        <w:rPr>
          <w:rFonts w:ascii="Times New Roman" w:hAnsi="Times New Roman" w:cs="Times New Roman"/>
          <w:sz w:val="24"/>
          <w:szCs w:val="24"/>
        </w:rPr>
      </w:pPr>
    </w:p>
    <w:p w14:paraId="526ADBAF" w14:textId="3E20A287" w:rsidR="008402FB" w:rsidRPr="00B84CDC" w:rsidRDefault="008402FB" w:rsidP="00B84CDC">
      <w:pPr>
        <w:spacing w:line="480" w:lineRule="auto"/>
        <w:rPr>
          <w:rFonts w:ascii="Times New Roman" w:eastAsia="Calibri" w:hAnsi="Times New Roman" w:cs="Times New Roman"/>
          <w:color w:val="000000" w:themeColor="text1"/>
          <w:kern w:val="24"/>
          <w:position w:val="1"/>
          <w:sz w:val="24"/>
          <w:szCs w:val="24"/>
        </w:rPr>
      </w:pPr>
      <w:r w:rsidRPr="00B84CDC">
        <w:rPr>
          <w:rFonts w:ascii="Times New Roman" w:eastAsia="Calibri" w:hAnsi="Times New Roman" w:cs="Times New Roman"/>
          <w:b/>
          <w:bCs/>
          <w:color w:val="000000" w:themeColor="text1"/>
          <w:kern w:val="24"/>
          <w:position w:val="1"/>
          <w:sz w:val="24"/>
          <w:szCs w:val="24"/>
        </w:rPr>
        <w:t>Table.</w:t>
      </w:r>
      <w:r w:rsidR="00F667D4" w:rsidRPr="00B84CDC">
        <w:rPr>
          <w:rFonts w:ascii="Times New Roman" w:eastAsia="Calibri" w:hAnsi="Times New Roman" w:cs="Times New Roman"/>
          <w:b/>
          <w:bCs/>
          <w:color w:val="000000" w:themeColor="text1"/>
          <w:kern w:val="24"/>
          <w:position w:val="1"/>
          <w:sz w:val="24"/>
          <w:szCs w:val="24"/>
        </w:rPr>
        <w:t>2</w:t>
      </w:r>
      <w:r w:rsidRPr="00B84CDC">
        <w:rPr>
          <w:rFonts w:ascii="Times New Roman" w:eastAsia="Calibri" w:hAnsi="Times New Roman" w:cs="Times New Roman"/>
          <w:b/>
          <w:bCs/>
          <w:kern w:val="24"/>
          <w:position w:val="1"/>
          <w:sz w:val="24"/>
          <w:szCs w:val="24"/>
        </w:rPr>
        <w:t>.</w:t>
      </w:r>
      <w:r w:rsidRPr="00B84CDC">
        <w:rPr>
          <w:rFonts w:ascii="Times New Roman" w:eastAsia="Calibri" w:hAnsi="Times New Roman" w:cs="Times New Roman"/>
          <w:kern w:val="24"/>
          <w:position w:val="1"/>
          <w:sz w:val="24"/>
          <w:szCs w:val="24"/>
        </w:rPr>
        <w:t xml:space="preserve"> Re-expansion rate of </w:t>
      </w:r>
      <w:r w:rsidRPr="00B84CDC">
        <w:rPr>
          <w:rFonts w:ascii="Times New Roman" w:eastAsia="Calibri" w:hAnsi="Times New Roman" w:cs="Times New Roman"/>
          <w:color w:val="000000" w:themeColor="text1"/>
          <w:kern w:val="24"/>
          <w:position w:val="1"/>
          <w:sz w:val="24"/>
          <w:szCs w:val="24"/>
        </w:rPr>
        <w:t xml:space="preserve">devitrified or frozen thawed blastocysts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56"/>
        <w:gridCol w:w="1730"/>
        <w:gridCol w:w="1810"/>
        <w:gridCol w:w="1810"/>
        <w:gridCol w:w="1710"/>
      </w:tblGrid>
      <w:tr w:rsidR="008402FB" w:rsidRPr="00B84CDC" w14:paraId="4A0E6FF2" w14:textId="77777777" w:rsidTr="005911F7">
        <w:trPr>
          <w:trHeight w:val="466"/>
        </w:trPr>
        <w:tc>
          <w:tcPr>
            <w:tcW w:w="0" w:type="auto"/>
            <w:tcBorders>
              <w:top w:val="single" w:sz="4" w:space="0" w:color="auto"/>
              <w:left w:val="single" w:sz="4" w:space="0" w:color="auto"/>
              <w:bottom w:val="single" w:sz="4" w:space="0" w:color="auto"/>
              <w:right w:val="single" w:sz="4" w:space="0" w:color="auto"/>
            </w:tcBorders>
            <w:hideMark/>
          </w:tcPr>
          <w:p w14:paraId="687A9EAA"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Group </w:t>
            </w:r>
          </w:p>
        </w:tc>
        <w:tc>
          <w:tcPr>
            <w:tcW w:w="0" w:type="auto"/>
            <w:tcBorders>
              <w:top w:val="single" w:sz="4" w:space="0" w:color="auto"/>
              <w:left w:val="single" w:sz="4" w:space="0" w:color="auto"/>
              <w:bottom w:val="single" w:sz="4" w:space="0" w:color="auto"/>
              <w:right w:val="single" w:sz="4" w:space="0" w:color="auto"/>
            </w:tcBorders>
            <w:hideMark/>
          </w:tcPr>
          <w:p w14:paraId="4325D4A5"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N </w:t>
            </w:r>
          </w:p>
        </w:tc>
        <w:tc>
          <w:tcPr>
            <w:tcW w:w="0" w:type="auto"/>
            <w:tcBorders>
              <w:top w:val="single" w:sz="4" w:space="0" w:color="auto"/>
              <w:left w:val="single" w:sz="4" w:space="0" w:color="auto"/>
              <w:bottom w:val="single" w:sz="4" w:space="0" w:color="auto"/>
              <w:right w:val="single" w:sz="4" w:space="0" w:color="auto"/>
            </w:tcBorders>
            <w:hideMark/>
          </w:tcPr>
          <w:p w14:paraId="1D5BA592"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Re-expansion (2h) </w:t>
            </w:r>
          </w:p>
        </w:tc>
        <w:tc>
          <w:tcPr>
            <w:tcW w:w="0" w:type="auto"/>
            <w:tcBorders>
              <w:top w:val="single" w:sz="4" w:space="0" w:color="auto"/>
              <w:left w:val="single" w:sz="4" w:space="0" w:color="auto"/>
              <w:bottom w:val="single" w:sz="4" w:space="0" w:color="auto"/>
              <w:right w:val="single" w:sz="4" w:space="0" w:color="auto"/>
            </w:tcBorders>
            <w:hideMark/>
          </w:tcPr>
          <w:p w14:paraId="5FEB8D88"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Re-expansion (12h) </w:t>
            </w:r>
          </w:p>
        </w:tc>
        <w:tc>
          <w:tcPr>
            <w:tcW w:w="0" w:type="auto"/>
            <w:tcBorders>
              <w:top w:val="single" w:sz="4" w:space="0" w:color="auto"/>
              <w:left w:val="single" w:sz="4" w:space="0" w:color="auto"/>
              <w:bottom w:val="single" w:sz="4" w:space="0" w:color="auto"/>
              <w:right w:val="single" w:sz="4" w:space="0" w:color="auto"/>
            </w:tcBorders>
            <w:hideMark/>
          </w:tcPr>
          <w:p w14:paraId="6AA17CC9"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Re-expansion (24h) </w:t>
            </w:r>
          </w:p>
        </w:tc>
        <w:tc>
          <w:tcPr>
            <w:tcW w:w="1710" w:type="dxa"/>
            <w:tcBorders>
              <w:top w:val="single" w:sz="4" w:space="0" w:color="auto"/>
              <w:left w:val="single" w:sz="4" w:space="0" w:color="auto"/>
              <w:bottom w:val="single" w:sz="4" w:space="0" w:color="auto"/>
              <w:right w:val="single" w:sz="4" w:space="0" w:color="auto"/>
            </w:tcBorders>
            <w:hideMark/>
          </w:tcPr>
          <w:p w14:paraId="503D17D1"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Total </w:t>
            </w:r>
          </w:p>
          <w:p w14:paraId="52C77CE0"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re-expansion </w:t>
            </w:r>
          </w:p>
        </w:tc>
      </w:tr>
      <w:tr w:rsidR="008402FB" w:rsidRPr="00B84CDC" w14:paraId="5D796860" w14:textId="77777777" w:rsidTr="005911F7">
        <w:trPr>
          <w:trHeight w:val="473"/>
        </w:trPr>
        <w:tc>
          <w:tcPr>
            <w:tcW w:w="0" w:type="auto"/>
            <w:tcBorders>
              <w:top w:val="single" w:sz="4" w:space="0" w:color="auto"/>
              <w:left w:val="single" w:sz="4" w:space="0" w:color="auto"/>
              <w:bottom w:val="single" w:sz="4" w:space="0" w:color="auto"/>
              <w:right w:val="single" w:sz="4" w:space="0" w:color="auto"/>
            </w:tcBorders>
            <w:hideMark/>
          </w:tcPr>
          <w:p w14:paraId="26E97733"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Vitrification </w:t>
            </w:r>
          </w:p>
        </w:tc>
        <w:tc>
          <w:tcPr>
            <w:tcW w:w="0" w:type="auto"/>
            <w:tcBorders>
              <w:top w:val="single" w:sz="4" w:space="0" w:color="auto"/>
              <w:left w:val="single" w:sz="4" w:space="0" w:color="auto"/>
              <w:bottom w:val="single" w:sz="4" w:space="0" w:color="auto"/>
              <w:right w:val="single" w:sz="4" w:space="0" w:color="auto"/>
            </w:tcBorders>
            <w:hideMark/>
          </w:tcPr>
          <w:p w14:paraId="658EA2A9"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C032402"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41 (82%)</w:t>
            </w:r>
            <w:r w:rsidRPr="00B84CDC">
              <w:rPr>
                <w:rFonts w:ascii="Times New Roman" w:hAnsi="Times New Roman" w:cs="Times New Roman"/>
                <w:kern w:val="24"/>
                <w:sz w:val="24"/>
                <w:szCs w:val="24"/>
                <w:vertAlign w:val="superscript"/>
                <w:lang w:val="en-IN" w:eastAsia="en-IN"/>
              </w:rPr>
              <w:t xml:space="preserve"> a</w:t>
            </w:r>
          </w:p>
        </w:tc>
        <w:tc>
          <w:tcPr>
            <w:tcW w:w="0" w:type="auto"/>
            <w:tcBorders>
              <w:top w:val="single" w:sz="4" w:space="0" w:color="auto"/>
              <w:left w:val="single" w:sz="4" w:space="0" w:color="auto"/>
              <w:bottom w:val="single" w:sz="4" w:space="0" w:color="auto"/>
              <w:right w:val="single" w:sz="4" w:space="0" w:color="auto"/>
            </w:tcBorders>
            <w:hideMark/>
          </w:tcPr>
          <w:p w14:paraId="0F8928D0"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4 (8%)</w:t>
            </w:r>
            <w:r w:rsidRPr="00B84CDC">
              <w:rPr>
                <w:rFonts w:ascii="Times New Roman" w:hAnsi="Times New Roman" w:cs="Times New Roman"/>
                <w:kern w:val="24"/>
                <w:sz w:val="24"/>
                <w:szCs w:val="24"/>
                <w:vertAlign w:val="superscript"/>
                <w:lang w:val="en-IN" w:eastAsia="en-IN"/>
              </w:rPr>
              <w:t xml:space="preserve"> a</w:t>
            </w:r>
          </w:p>
        </w:tc>
        <w:tc>
          <w:tcPr>
            <w:tcW w:w="0" w:type="auto"/>
            <w:tcBorders>
              <w:top w:val="single" w:sz="4" w:space="0" w:color="auto"/>
              <w:left w:val="single" w:sz="4" w:space="0" w:color="auto"/>
              <w:bottom w:val="single" w:sz="4" w:space="0" w:color="auto"/>
              <w:right w:val="single" w:sz="4" w:space="0" w:color="auto"/>
            </w:tcBorders>
            <w:hideMark/>
          </w:tcPr>
          <w:p w14:paraId="1BEF5D00"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 (6%)</w:t>
            </w:r>
            <w:r w:rsidRPr="00B84CDC">
              <w:rPr>
                <w:rFonts w:ascii="Times New Roman" w:hAnsi="Times New Roman" w:cs="Times New Roman"/>
                <w:kern w:val="24"/>
                <w:sz w:val="24"/>
                <w:szCs w:val="24"/>
                <w:vertAlign w:val="superscript"/>
                <w:lang w:val="en-IN" w:eastAsia="en-IN"/>
              </w:rPr>
              <w:t xml:space="preserve"> a</w:t>
            </w:r>
          </w:p>
        </w:tc>
        <w:tc>
          <w:tcPr>
            <w:tcW w:w="1710" w:type="dxa"/>
            <w:tcBorders>
              <w:top w:val="single" w:sz="4" w:space="0" w:color="auto"/>
              <w:left w:val="single" w:sz="4" w:space="0" w:color="auto"/>
              <w:bottom w:val="single" w:sz="4" w:space="0" w:color="auto"/>
              <w:right w:val="single" w:sz="4" w:space="0" w:color="auto"/>
            </w:tcBorders>
            <w:hideMark/>
          </w:tcPr>
          <w:p w14:paraId="48CF8DA2"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48 (96.0%)</w:t>
            </w:r>
            <w:r w:rsidRPr="00B84CDC">
              <w:rPr>
                <w:rFonts w:ascii="Times New Roman" w:hAnsi="Times New Roman" w:cs="Times New Roman"/>
                <w:kern w:val="24"/>
                <w:sz w:val="24"/>
                <w:szCs w:val="24"/>
                <w:vertAlign w:val="superscript"/>
                <w:lang w:val="en-IN" w:eastAsia="en-IN"/>
              </w:rPr>
              <w:t xml:space="preserve"> a</w:t>
            </w:r>
          </w:p>
        </w:tc>
      </w:tr>
      <w:tr w:rsidR="008402FB" w:rsidRPr="00B84CDC" w14:paraId="21184C99" w14:textId="77777777" w:rsidTr="005911F7">
        <w:trPr>
          <w:trHeight w:val="268"/>
        </w:trPr>
        <w:tc>
          <w:tcPr>
            <w:tcW w:w="0" w:type="auto"/>
            <w:tcBorders>
              <w:top w:val="single" w:sz="4" w:space="0" w:color="auto"/>
              <w:left w:val="single" w:sz="4" w:space="0" w:color="auto"/>
              <w:bottom w:val="single" w:sz="4" w:space="0" w:color="auto"/>
              <w:right w:val="single" w:sz="4" w:space="0" w:color="auto"/>
            </w:tcBorders>
            <w:hideMark/>
          </w:tcPr>
          <w:p w14:paraId="15A613A1"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Slow frozen </w:t>
            </w:r>
          </w:p>
        </w:tc>
        <w:tc>
          <w:tcPr>
            <w:tcW w:w="0" w:type="auto"/>
            <w:tcBorders>
              <w:top w:val="single" w:sz="4" w:space="0" w:color="auto"/>
              <w:left w:val="single" w:sz="4" w:space="0" w:color="auto"/>
              <w:bottom w:val="single" w:sz="4" w:space="0" w:color="auto"/>
              <w:right w:val="single" w:sz="4" w:space="0" w:color="auto"/>
            </w:tcBorders>
            <w:hideMark/>
          </w:tcPr>
          <w:p w14:paraId="1F4BB86B"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47 </w:t>
            </w:r>
          </w:p>
        </w:tc>
        <w:tc>
          <w:tcPr>
            <w:tcW w:w="0" w:type="auto"/>
            <w:tcBorders>
              <w:top w:val="single" w:sz="4" w:space="0" w:color="auto"/>
              <w:left w:val="single" w:sz="4" w:space="0" w:color="auto"/>
              <w:bottom w:val="single" w:sz="4" w:space="0" w:color="auto"/>
              <w:right w:val="single" w:sz="4" w:space="0" w:color="auto"/>
            </w:tcBorders>
            <w:hideMark/>
          </w:tcPr>
          <w:p w14:paraId="36EEABCD"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35 (74%)</w:t>
            </w:r>
            <w:r w:rsidRPr="00B84CDC">
              <w:rPr>
                <w:rFonts w:ascii="Times New Roman" w:hAnsi="Times New Roman" w:cs="Times New Roman"/>
                <w:kern w:val="24"/>
                <w:sz w:val="24"/>
                <w:szCs w:val="24"/>
                <w:vertAlign w:val="superscript"/>
                <w:lang w:val="en-IN" w:eastAsia="en-IN"/>
              </w:rPr>
              <w:t xml:space="preserve"> b</w:t>
            </w:r>
          </w:p>
        </w:tc>
        <w:tc>
          <w:tcPr>
            <w:tcW w:w="0" w:type="auto"/>
            <w:tcBorders>
              <w:top w:val="single" w:sz="4" w:space="0" w:color="auto"/>
              <w:left w:val="single" w:sz="4" w:space="0" w:color="auto"/>
              <w:bottom w:val="single" w:sz="4" w:space="0" w:color="auto"/>
              <w:right w:val="single" w:sz="4" w:space="0" w:color="auto"/>
            </w:tcBorders>
            <w:hideMark/>
          </w:tcPr>
          <w:p w14:paraId="7D41A385"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5 (10.6%)</w:t>
            </w:r>
            <w:r w:rsidRPr="00B84CDC">
              <w:rPr>
                <w:rFonts w:ascii="Times New Roman" w:hAnsi="Times New Roman" w:cs="Times New Roman"/>
                <w:kern w:val="24"/>
                <w:sz w:val="24"/>
                <w:szCs w:val="24"/>
                <w:vertAlign w:val="superscript"/>
                <w:lang w:val="en-IN" w:eastAsia="en-IN"/>
              </w:rPr>
              <w:t xml:space="preserve"> a</w:t>
            </w:r>
          </w:p>
        </w:tc>
        <w:tc>
          <w:tcPr>
            <w:tcW w:w="0" w:type="auto"/>
            <w:tcBorders>
              <w:top w:val="single" w:sz="4" w:space="0" w:color="auto"/>
              <w:left w:val="single" w:sz="4" w:space="0" w:color="auto"/>
              <w:bottom w:val="single" w:sz="4" w:space="0" w:color="auto"/>
              <w:right w:val="single" w:sz="4" w:space="0" w:color="auto"/>
            </w:tcBorders>
            <w:hideMark/>
          </w:tcPr>
          <w:p w14:paraId="5A2B3387"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 (6.38%)</w:t>
            </w:r>
            <w:r w:rsidRPr="00B84CDC">
              <w:rPr>
                <w:rFonts w:ascii="Times New Roman" w:hAnsi="Times New Roman" w:cs="Times New Roman"/>
                <w:kern w:val="24"/>
                <w:sz w:val="24"/>
                <w:szCs w:val="24"/>
                <w:vertAlign w:val="superscript"/>
                <w:lang w:val="en-IN" w:eastAsia="en-IN"/>
              </w:rPr>
              <w:t xml:space="preserve"> a</w:t>
            </w:r>
          </w:p>
        </w:tc>
        <w:tc>
          <w:tcPr>
            <w:tcW w:w="1710" w:type="dxa"/>
            <w:tcBorders>
              <w:top w:val="single" w:sz="4" w:space="0" w:color="auto"/>
              <w:left w:val="single" w:sz="4" w:space="0" w:color="auto"/>
              <w:bottom w:val="single" w:sz="4" w:space="0" w:color="auto"/>
              <w:right w:val="single" w:sz="4" w:space="0" w:color="auto"/>
            </w:tcBorders>
            <w:hideMark/>
          </w:tcPr>
          <w:p w14:paraId="4664B8F4"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43 (91.49%) </w:t>
            </w:r>
            <w:r w:rsidRPr="00B84CDC">
              <w:rPr>
                <w:rFonts w:ascii="Times New Roman" w:hAnsi="Times New Roman" w:cs="Times New Roman"/>
                <w:kern w:val="24"/>
                <w:sz w:val="24"/>
                <w:szCs w:val="24"/>
                <w:vertAlign w:val="superscript"/>
                <w:lang w:val="en-IN" w:eastAsia="en-IN"/>
              </w:rPr>
              <w:t>b</w:t>
            </w:r>
          </w:p>
        </w:tc>
      </w:tr>
    </w:tbl>
    <w:p w14:paraId="3C3F48E6" w14:textId="77777777" w:rsidR="008402FB" w:rsidRPr="00B84CDC" w:rsidRDefault="008402FB" w:rsidP="00B84CDC">
      <w:pPr>
        <w:spacing w:line="480" w:lineRule="auto"/>
        <w:rPr>
          <w:rFonts w:ascii="Times New Roman" w:hAnsi="Times New Roman" w:cs="Times New Roman"/>
          <w:sz w:val="24"/>
          <w:szCs w:val="24"/>
        </w:rPr>
      </w:pPr>
      <w:proofErr w:type="spellStart"/>
      <w:proofErr w:type="gramStart"/>
      <w:r w:rsidRPr="00B84CDC">
        <w:rPr>
          <w:rFonts w:ascii="Times New Roman" w:hAnsi="Times New Roman" w:cs="Times New Roman"/>
          <w:sz w:val="24"/>
          <w:szCs w:val="24"/>
          <w:vertAlign w:val="superscript"/>
        </w:rPr>
        <w:t>a,b</w:t>
      </w:r>
      <w:proofErr w:type="spellEnd"/>
      <w:proofErr w:type="gramEnd"/>
      <w:r w:rsidRPr="00B84CDC">
        <w:rPr>
          <w:rFonts w:ascii="Times New Roman" w:hAnsi="Times New Roman" w:cs="Times New Roman"/>
          <w:sz w:val="24"/>
          <w:szCs w:val="24"/>
        </w:rPr>
        <w:t xml:space="preserve"> Colum with different superscripts differ significantly at 0.05 level. </w:t>
      </w:r>
    </w:p>
    <w:p w14:paraId="62DC65B0" w14:textId="77777777" w:rsidR="008402FB" w:rsidRPr="00B84CDC" w:rsidRDefault="008402FB" w:rsidP="00B84CDC">
      <w:pPr>
        <w:spacing w:line="480" w:lineRule="auto"/>
        <w:rPr>
          <w:rFonts w:ascii="Times New Roman" w:hAnsi="Times New Roman" w:cs="Times New Roman"/>
          <w:sz w:val="24"/>
          <w:szCs w:val="24"/>
        </w:rPr>
      </w:pPr>
    </w:p>
    <w:p w14:paraId="3C35EB60" w14:textId="77777777" w:rsidR="008402FB" w:rsidRPr="00B84CDC" w:rsidRDefault="008402FB" w:rsidP="00B84CDC">
      <w:pPr>
        <w:kinsoku w:val="0"/>
        <w:overflowPunct w:val="0"/>
        <w:spacing w:line="480" w:lineRule="auto"/>
        <w:textAlignment w:val="baseline"/>
        <w:rPr>
          <w:rFonts w:ascii="Times New Roman" w:eastAsia="Calibri" w:hAnsi="Times New Roman" w:cs="Times New Roman"/>
          <w:b/>
          <w:bCs/>
          <w:kern w:val="24"/>
          <w:position w:val="1"/>
          <w:sz w:val="24"/>
          <w:szCs w:val="24"/>
        </w:rPr>
      </w:pPr>
    </w:p>
    <w:p w14:paraId="7B93A4ED" w14:textId="77777777" w:rsidR="008402FB" w:rsidRPr="00B84CDC" w:rsidRDefault="008402FB" w:rsidP="00B84CDC">
      <w:pPr>
        <w:kinsoku w:val="0"/>
        <w:overflowPunct w:val="0"/>
        <w:spacing w:line="480" w:lineRule="auto"/>
        <w:textAlignment w:val="baseline"/>
        <w:rPr>
          <w:rFonts w:ascii="Times New Roman" w:eastAsia="Calibri" w:hAnsi="Times New Roman" w:cs="Times New Roman"/>
          <w:b/>
          <w:bCs/>
          <w:kern w:val="24"/>
          <w:position w:val="1"/>
          <w:sz w:val="24"/>
          <w:szCs w:val="24"/>
        </w:rPr>
      </w:pPr>
    </w:p>
    <w:p w14:paraId="6A2B1D3E" w14:textId="77777777" w:rsidR="008402FB" w:rsidRPr="00B84CDC" w:rsidRDefault="008402FB" w:rsidP="00B84CDC">
      <w:pPr>
        <w:kinsoku w:val="0"/>
        <w:overflowPunct w:val="0"/>
        <w:spacing w:line="480" w:lineRule="auto"/>
        <w:textAlignment w:val="baseline"/>
        <w:rPr>
          <w:rFonts w:ascii="Times New Roman" w:eastAsia="Calibri" w:hAnsi="Times New Roman" w:cs="Times New Roman"/>
          <w:b/>
          <w:bCs/>
          <w:kern w:val="24"/>
          <w:position w:val="1"/>
          <w:sz w:val="24"/>
          <w:szCs w:val="24"/>
        </w:rPr>
      </w:pPr>
    </w:p>
    <w:p w14:paraId="130DCB30" w14:textId="77777777" w:rsidR="008402FB" w:rsidRPr="00B84CDC" w:rsidRDefault="008402FB" w:rsidP="00B84CDC">
      <w:pPr>
        <w:kinsoku w:val="0"/>
        <w:overflowPunct w:val="0"/>
        <w:spacing w:line="480" w:lineRule="auto"/>
        <w:textAlignment w:val="baseline"/>
        <w:rPr>
          <w:rFonts w:ascii="Times New Roman" w:eastAsia="Calibri" w:hAnsi="Times New Roman" w:cs="Times New Roman"/>
          <w:b/>
          <w:bCs/>
          <w:kern w:val="24"/>
          <w:position w:val="1"/>
          <w:sz w:val="24"/>
          <w:szCs w:val="24"/>
        </w:rPr>
      </w:pPr>
    </w:p>
    <w:p w14:paraId="1338A6FD" w14:textId="0507F1E2" w:rsidR="008402FB" w:rsidRPr="00B84CDC" w:rsidRDefault="008402FB" w:rsidP="00B84CDC">
      <w:pPr>
        <w:kinsoku w:val="0"/>
        <w:overflowPunct w:val="0"/>
        <w:spacing w:line="480" w:lineRule="auto"/>
        <w:textAlignment w:val="baseline"/>
        <w:rPr>
          <w:rFonts w:ascii="Times New Roman" w:eastAsia="Calibri" w:hAnsi="Times New Roman" w:cs="Times New Roman"/>
          <w:kern w:val="24"/>
          <w:position w:val="1"/>
          <w:sz w:val="24"/>
          <w:szCs w:val="24"/>
        </w:rPr>
      </w:pPr>
      <w:r w:rsidRPr="00B84CDC">
        <w:rPr>
          <w:rFonts w:ascii="Times New Roman" w:eastAsia="Calibri" w:hAnsi="Times New Roman" w:cs="Times New Roman"/>
          <w:b/>
          <w:bCs/>
          <w:kern w:val="24"/>
          <w:position w:val="1"/>
          <w:sz w:val="24"/>
          <w:szCs w:val="24"/>
        </w:rPr>
        <w:lastRenderedPageBreak/>
        <w:t>Table.</w:t>
      </w:r>
      <w:r w:rsidR="00F667D4" w:rsidRPr="00B84CDC">
        <w:rPr>
          <w:rFonts w:ascii="Times New Roman" w:eastAsia="Calibri" w:hAnsi="Times New Roman" w:cs="Times New Roman"/>
          <w:b/>
          <w:bCs/>
          <w:kern w:val="24"/>
          <w:position w:val="1"/>
          <w:sz w:val="24"/>
          <w:szCs w:val="24"/>
        </w:rPr>
        <w:t>3</w:t>
      </w:r>
      <w:r w:rsidRPr="00B84CDC">
        <w:rPr>
          <w:rFonts w:ascii="Times New Roman" w:eastAsia="Calibri" w:hAnsi="Times New Roman" w:cs="Times New Roman"/>
          <w:b/>
          <w:bCs/>
          <w:kern w:val="24"/>
          <w:position w:val="1"/>
          <w:sz w:val="24"/>
          <w:szCs w:val="24"/>
        </w:rPr>
        <w:t>.</w:t>
      </w:r>
      <w:r w:rsidRPr="00B84CDC">
        <w:rPr>
          <w:rFonts w:ascii="Times New Roman" w:eastAsia="Calibri" w:hAnsi="Times New Roman" w:cs="Times New Roman"/>
          <w:kern w:val="24"/>
          <w:position w:val="1"/>
          <w:sz w:val="24"/>
          <w:szCs w:val="24"/>
        </w:rPr>
        <w:t xml:space="preserve"> Hatching rate (%) of devitrified and frozen thawed Blastocysts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773"/>
        <w:gridCol w:w="1813"/>
        <w:gridCol w:w="1857"/>
        <w:gridCol w:w="1857"/>
        <w:gridCol w:w="1857"/>
        <w:gridCol w:w="1647"/>
      </w:tblGrid>
      <w:tr w:rsidR="008402FB" w:rsidRPr="00B84CDC" w14:paraId="18FE9E31" w14:textId="77777777" w:rsidTr="005911F7">
        <w:trPr>
          <w:trHeight w:val="507"/>
        </w:trPr>
        <w:tc>
          <w:tcPr>
            <w:tcW w:w="828" w:type="pct"/>
            <w:tcBorders>
              <w:top w:val="single" w:sz="4" w:space="0" w:color="auto"/>
              <w:left w:val="single" w:sz="4" w:space="0" w:color="auto"/>
              <w:bottom w:val="single" w:sz="4" w:space="0" w:color="auto"/>
              <w:right w:val="single" w:sz="4" w:space="0" w:color="auto"/>
            </w:tcBorders>
            <w:hideMark/>
          </w:tcPr>
          <w:p w14:paraId="7F6AF460"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Group </w:t>
            </w:r>
          </w:p>
        </w:tc>
        <w:tc>
          <w:tcPr>
            <w:tcW w:w="684" w:type="pct"/>
            <w:tcBorders>
              <w:top w:val="single" w:sz="4" w:space="0" w:color="auto"/>
              <w:left w:val="single" w:sz="4" w:space="0" w:color="auto"/>
              <w:bottom w:val="single" w:sz="4" w:space="0" w:color="auto"/>
              <w:right w:val="single" w:sz="4" w:space="0" w:color="auto"/>
            </w:tcBorders>
            <w:hideMark/>
          </w:tcPr>
          <w:p w14:paraId="452DF71E"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Number of BLs  </w:t>
            </w:r>
          </w:p>
        </w:tc>
        <w:tc>
          <w:tcPr>
            <w:tcW w:w="700" w:type="pct"/>
            <w:tcBorders>
              <w:top w:val="single" w:sz="4" w:space="0" w:color="auto"/>
              <w:left w:val="single" w:sz="4" w:space="0" w:color="auto"/>
              <w:bottom w:val="single" w:sz="4" w:space="0" w:color="auto"/>
              <w:right w:val="single" w:sz="4" w:space="0" w:color="auto"/>
            </w:tcBorders>
            <w:hideMark/>
          </w:tcPr>
          <w:p w14:paraId="0F6E17A3"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Hatching (2h) </w:t>
            </w:r>
          </w:p>
        </w:tc>
        <w:tc>
          <w:tcPr>
            <w:tcW w:w="717" w:type="pct"/>
            <w:tcBorders>
              <w:top w:val="single" w:sz="4" w:space="0" w:color="auto"/>
              <w:left w:val="single" w:sz="4" w:space="0" w:color="auto"/>
              <w:bottom w:val="single" w:sz="4" w:space="0" w:color="auto"/>
              <w:right w:val="single" w:sz="4" w:space="0" w:color="auto"/>
            </w:tcBorders>
            <w:hideMark/>
          </w:tcPr>
          <w:p w14:paraId="0D8D849C"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Hatching (12h) </w:t>
            </w:r>
          </w:p>
        </w:tc>
        <w:tc>
          <w:tcPr>
            <w:tcW w:w="717" w:type="pct"/>
            <w:tcBorders>
              <w:top w:val="single" w:sz="4" w:space="0" w:color="auto"/>
              <w:left w:val="single" w:sz="4" w:space="0" w:color="auto"/>
              <w:bottom w:val="single" w:sz="4" w:space="0" w:color="auto"/>
              <w:right w:val="single" w:sz="4" w:space="0" w:color="auto"/>
            </w:tcBorders>
            <w:hideMark/>
          </w:tcPr>
          <w:p w14:paraId="09251796"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Hatching (24h) </w:t>
            </w:r>
          </w:p>
        </w:tc>
        <w:tc>
          <w:tcPr>
            <w:tcW w:w="717" w:type="pct"/>
            <w:tcBorders>
              <w:top w:val="single" w:sz="4" w:space="0" w:color="auto"/>
              <w:left w:val="single" w:sz="4" w:space="0" w:color="auto"/>
              <w:bottom w:val="single" w:sz="4" w:space="0" w:color="auto"/>
              <w:right w:val="single" w:sz="4" w:space="0" w:color="auto"/>
            </w:tcBorders>
            <w:hideMark/>
          </w:tcPr>
          <w:p w14:paraId="6F0690D5"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Hatching (48h) </w:t>
            </w:r>
          </w:p>
        </w:tc>
        <w:tc>
          <w:tcPr>
            <w:tcW w:w="636" w:type="pct"/>
            <w:tcBorders>
              <w:top w:val="single" w:sz="4" w:space="0" w:color="auto"/>
              <w:left w:val="single" w:sz="4" w:space="0" w:color="auto"/>
              <w:bottom w:val="single" w:sz="4" w:space="0" w:color="auto"/>
              <w:right w:val="single" w:sz="4" w:space="0" w:color="auto"/>
            </w:tcBorders>
            <w:hideMark/>
          </w:tcPr>
          <w:p w14:paraId="69EF362F"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Total hatched </w:t>
            </w:r>
          </w:p>
        </w:tc>
      </w:tr>
      <w:tr w:rsidR="008402FB" w:rsidRPr="00B84CDC" w14:paraId="48B3038B" w14:textId="77777777" w:rsidTr="005911F7">
        <w:trPr>
          <w:trHeight w:val="274"/>
        </w:trPr>
        <w:tc>
          <w:tcPr>
            <w:tcW w:w="828" w:type="pct"/>
            <w:tcBorders>
              <w:top w:val="single" w:sz="4" w:space="0" w:color="auto"/>
              <w:left w:val="single" w:sz="4" w:space="0" w:color="auto"/>
              <w:bottom w:val="single" w:sz="4" w:space="0" w:color="auto"/>
              <w:right w:val="single" w:sz="4" w:space="0" w:color="auto"/>
            </w:tcBorders>
            <w:hideMark/>
          </w:tcPr>
          <w:p w14:paraId="7B076D9A"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Fresh </w:t>
            </w:r>
          </w:p>
          <w:p w14:paraId="6704A8CD"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sz w:val="24"/>
                <w:szCs w:val="24"/>
                <w:lang w:eastAsia="en-IN"/>
              </w:rPr>
              <w:t>(N; %)</w:t>
            </w:r>
          </w:p>
        </w:tc>
        <w:tc>
          <w:tcPr>
            <w:tcW w:w="684" w:type="pct"/>
            <w:tcBorders>
              <w:top w:val="single" w:sz="4" w:space="0" w:color="auto"/>
              <w:left w:val="single" w:sz="4" w:space="0" w:color="auto"/>
              <w:bottom w:val="single" w:sz="4" w:space="0" w:color="auto"/>
              <w:right w:val="single" w:sz="4" w:space="0" w:color="auto"/>
            </w:tcBorders>
            <w:hideMark/>
          </w:tcPr>
          <w:p w14:paraId="38CCA40E"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34 </w:t>
            </w:r>
          </w:p>
        </w:tc>
        <w:tc>
          <w:tcPr>
            <w:tcW w:w="700" w:type="pct"/>
            <w:tcBorders>
              <w:top w:val="single" w:sz="4" w:space="0" w:color="auto"/>
              <w:left w:val="single" w:sz="4" w:space="0" w:color="auto"/>
              <w:bottom w:val="single" w:sz="4" w:space="0" w:color="auto"/>
              <w:right w:val="single" w:sz="4" w:space="0" w:color="auto"/>
            </w:tcBorders>
            <w:hideMark/>
          </w:tcPr>
          <w:p w14:paraId="1DBE6FED"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0 </w:t>
            </w:r>
          </w:p>
        </w:tc>
        <w:tc>
          <w:tcPr>
            <w:tcW w:w="717" w:type="pct"/>
            <w:tcBorders>
              <w:top w:val="single" w:sz="4" w:space="0" w:color="auto"/>
              <w:left w:val="single" w:sz="4" w:space="0" w:color="auto"/>
              <w:bottom w:val="single" w:sz="4" w:space="0" w:color="auto"/>
              <w:right w:val="single" w:sz="4" w:space="0" w:color="auto"/>
            </w:tcBorders>
            <w:hideMark/>
          </w:tcPr>
          <w:p w14:paraId="2DD88B79"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2 </w:t>
            </w:r>
          </w:p>
          <w:p w14:paraId="676B7985"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(5.88)</w:t>
            </w:r>
          </w:p>
        </w:tc>
        <w:tc>
          <w:tcPr>
            <w:tcW w:w="717" w:type="pct"/>
            <w:tcBorders>
              <w:top w:val="single" w:sz="4" w:space="0" w:color="auto"/>
              <w:left w:val="single" w:sz="4" w:space="0" w:color="auto"/>
              <w:bottom w:val="single" w:sz="4" w:space="0" w:color="auto"/>
              <w:right w:val="single" w:sz="4" w:space="0" w:color="auto"/>
            </w:tcBorders>
            <w:hideMark/>
          </w:tcPr>
          <w:p w14:paraId="2121D7FB"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13 </w:t>
            </w:r>
          </w:p>
          <w:p w14:paraId="2A678AE8"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(38.24)</w:t>
            </w:r>
          </w:p>
        </w:tc>
        <w:tc>
          <w:tcPr>
            <w:tcW w:w="717" w:type="pct"/>
            <w:tcBorders>
              <w:top w:val="single" w:sz="4" w:space="0" w:color="auto"/>
              <w:left w:val="single" w:sz="4" w:space="0" w:color="auto"/>
              <w:bottom w:val="single" w:sz="4" w:space="0" w:color="auto"/>
              <w:right w:val="single" w:sz="4" w:space="0" w:color="auto"/>
            </w:tcBorders>
            <w:hideMark/>
          </w:tcPr>
          <w:p w14:paraId="6148AE23"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12 </w:t>
            </w:r>
          </w:p>
          <w:p w14:paraId="3C4D55F9"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(35.3)</w:t>
            </w:r>
          </w:p>
        </w:tc>
        <w:tc>
          <w:tcPr>
            <w:tcW w:w="636" w:type="pct"/>
            <w:tcBorders>
              <w:top w:val="single" w:sz="4" w:space="0" w:color="auto"/>
              <w:left w:val="single" w:sz="4" w:space="0" w:color="auto"/>
              <w:bottom w:val="single" w:sz="4" w:space="0" w:color="auto"/>
              <w:right w:val="single" w:sz="4" w:space="0" w:color="auto"/>
            </w:tcBorders>
            <w:hideMark/>
          </w:tcPr>
          <w:p w14:paraId="7DE80273"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27 (</w:t>
            </w:r>
            <w:proofErr w:type="gramStart"/>
            <w:r w:rsidRPr="00B84CDC">
              <w:rPr>
                <w:rFonts w:ascii="Times New Roman" w:hAnsi="Times New Roman" w:cs="Times New Roman"/>
                <w:kern w:val="24"/>
                <w:sz w:val="24"/>
                <w:szCs w:val="24"/>
                <w:lang w:val="en-IN" w:eastAsia="en-IN"/>
              </w:rPr>
              <w:t>79.41)</w:t>
            </w:r>
            <w:r w:rsidRPr="00B84CDC">
              <w:rPr>
                <w:rFonts w:ascii="Times New Roman" w:hAnsi="Times New Roman" w:cs="Times New Roman"/>
                <w:kern w:val="24"/>
                <w:position w:val="12"/>
                <w:sz w:val="24"/>
                <w:szCs w:val="24"/>
                <w:vertAlign w:val="superscript"/>
                <w:lang w:val="en-IN" w:eastAsia="en-IN"/>
              </w:rPr>
              <w:t>a</w:t>
            </w:r>
            <w:proofErr w:type="gramEnd"/>
          </w:p>
        </w:tc>
      </w:tr>
      <w:tr w:rsidR="008402FB" w:rsidRPr="00B84CDC" w14:paraId="1F105D62" w14:textId="77777777" w:rsidTr="005911F7">
        <w:trPr>
          <w:trHeight w:val="280"/>
        </w:trPr>
        <w:tc>
          <w:tcPr>
            <w:tcW w:w="828" w:type="pct"/>
            <w:tcBorders>
              <w:top w:val="single" w:sz="4" w:space="0" w:color="auto"/>
              <w:left w:val="single" w:sz="4" w:space="0" w:color="auto"/>
              <w:bottom w:val="single" w:sz="4" w:space="0" w:color="auto"/>
              <w:right w:val="single" w:sz="4" w:space="0" w:color="auto"/>
            </w:tcBorders>
            <w:hideMark/>
          </w:tcPr>
          <w:p w14:paraId="169BB873"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Vitrification</w:t>
            </w:r>
          </w:p>
          <w:p w14:paraId="6EFFDC28"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sz w:val="24"/>
                <w:szCs w:val="24"/>
                <w:lang w:eastAsia="en-IN"/>
              </w:rPr>
              <w:t>(N; %)</w:t>
            </w:r>
          </w:p>
        </w:tc>
        <w:tc>
          <w:tcPr>
            <w:tcW w:w="684" w:type="pct"/>
            <w:tcBorders>
              <w:top w:val="single" w:sz="4" w:space="0" w:color="auto"/>
              <w:left w:val="single" w:sz="4" w:space="0" w:color="auto"/>
              <w:bottom w:val="single" w:sz="4" w:space="0" w:color="auto"/>
              <w:right w:val="single" w:sz="4" w:space="0" w:color="auto"/>
            </w:tcBorders>
            <w:hideMark/>
          </w:tcPr>
          <w:p w14:paraId="68ADD633"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50 </w:t>
            </w:r>
          </w:p>
        </w:tc>
        <w:tc>
          <w:tcPr>
            <w:tcW w:w="700" w:type="pct"/>
            <w:tcBorders>
              <w:top w:val="single" w:sz="4" w:space="0" w:color="auto"/>
              <w:left w:val="single" w:sz="4" w:space="0" w:color="auto"/>
              <w:bottom w:val="single" w:sz="4" w:space="0" w:color="auto"/>
              <w:right w:val="single" w:sz="4" w:space="0" w:color="auto"/>
            </w:tcBorders>
            <w:hideMark/>
          </w:tcPr>
          <w:p w14:paraId="6FFF637A"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0 </w:t>
            </w:r>
          </w:p>
        </w:tc>
        <w:tc>
          <w:tcPr>
            <w:tcW w:w="717" w:type="pct"/>
            <w:tcBorders>
              <w:top w:val="single" w:sz="4" w:space="0" w:color="auto"/>
              <w:left w:val="single" w:sz="4" w:space="0" w:color="auto"/>
              <w:bottom w:val="single" w:sz="4" w:space="0" w:color="auto"/>
              <w:right w:val="single" w:sz="4" w:space="0" w:color="auto"/>
            </w:tcBorders>
            <w:hideMark/>
          </w:tcPr>
          <w:p w14:paraId="33983050"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0 </w:t>
            </w:r>
          </w:p>
        </w:tc>
        <w:tc>
          <w:tcPr>
            <w:tcW w:w="717" w:type="pct"/>
            <w:tcBorders>
              <w:top w:val="single" w:sz="4" w:space="0" w:color="auto"/>
              <w:left w:val="single" w:sz="4" w:space="0" w:color="auto"/>
              <w:bottom w:val="single" w:sz="4" w:space="0" w:color="auto"/>
              <w:right w:val="single" w:sz="4" w:space="0" w:color="auto"/>
            </w:tcBorders>
            <w:hideMark/>
          </w:tcPr>
          <w:p w14:paraId="7082439A"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10 </w:t>
            </w:r>
          </w:p>
          <w:p w14:paraId="50686348"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(20)</w:t>
            </w:r>
          </w:p>
        </w:tc>
        <w:tc>
          <w:tcPr>
            <w:tcW w:w="717" w:type="pct"/>
            <w:tcBorders>
              <w:top w:val="single" w:sz="4" w:space="0" w:color="auto"/>
              <w:left w:val="single" w:sz="4" w:space="0" w:color="auto"/>
              <w:bottom w:val="single" w:sz="4" w:space="0" w:color="auto"/>
              <w:right w:val="single" w:sz="4" w:space="0" w:color="auto"/>
            </w:tcBorders>
            <w:hideMark/>
          </w:tcPr>
          <w:p w14:paraId="4FB59034"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28 </w:t>
            </w:r>
          </w:p>
          <w:p w14:paraId="036A0CEF"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(56.0)</w:t>
            </w:r>
          </w:p>
        </w:tc>
        <w:tc>
          <w:tcPr>
            <w:tcW w:w="636" w:type="pct"/>
            <w:tcBorders>
              <w:top w:val="single" w:sz="4" w:space="0" w:color="auto"/>
              <w:left w:val="single" w:sz="4" w:space="0" w:color="auto"/>
              <w:bottom w:val="single" w:sz="4" w:space="0" w:color="auto"/>
              <w:right w:val="single" w:sz="4" w:space="0" w:color="auto"/>
            </w:tcBorders>
            <w:hideMark/>
          </w:tcPr>
          <w:p w14:paraId="167EF1D6"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38 (</w:t>
            </w:r>
            <w:proofErr w:type="gramStart"/>
            <w:r w:rsidRPr="00B84CDC">
              <w:rPr>
                <w:rFonts w:ascii="Times New Roman" w:hAnsi="Times New Roman" w:cs="Times New Roman"/>
                <w:kern w:val="24"/>
                <w:sz w:val="24"/>
                <w:szCs w:val="24"/>
                <w:lang w:val="en-IN" w:eastAsia="en-IN"/>
              </w:rPr>
              <w:t>76.0)</w:t>
            </w:r>
            <w:r w:rsidRPr="00B84CDC">
              <w:rPr>
                <w:rFonts w:ascii="Times New Roman" w:hAnsi="Times New Roman" w:cs="Times New Roman"/>
                <w:kern w:val="24"/>
                <w:position w:val="12"/>
                <w:sz w:val="24"/>
                <w:szCs w:val="24"/>
                <w:vertAlign w:val="superscript"/>
                <w:lang w:val="en-IN" w:eastAsia="en-IN"/>
              </w:rPr>
              <w:t>b</w:t>
            </w:r>
            <w:proofErr w:type="gramEnd"/>
          </w:p>
        </w:tc>
      </w:tr>
      <w:tr w:rsidR="008402FB" w:rsidRPr="00B84CDC" w14:paraId="1BB3A42D" w14:textId="77777777" w:rsidTr="005911F7">
        <w:trPr>
          <w:trHeight w:val="192"/>
        </w:trPr>
        <w:tc>
          <w:tcPr>
            <w:tcW w:w="828" w:type="pct"/>
            <w:tcBorders>
              <w:top w:val="single" w:sz="4" w:space="0" w:color="auto"/>
              <w:left w:val="single" w:sz="4" w:space="0" w:color="auto"/>
              <w:bottom w:val="single" w:sz="4" w:space="0" w:color="auto"/>
              <w:right w:val="single" w:sz="4" w:space="0" w:color="auto"/>
            </w:tcBorders>
            <w:hideMark/>
          </w:tcPr>
          <w:p w14:paraId="51DB4CBF"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Slow freezing</w:t>
            </w:r>
          </w:p>
          <w:p w14:paraId="651C148D"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sz w:val="24"/>
                <w:szCs w:val="24"/>
                <w:lang w:eastAsia="en-IN"/>
              </w:rPr>
              <w:t>(N; %)</w:t>
            </w:r>
          </w:p>
        </w:tc>
        <w:tc>
          <w:tcPr>
            <w:tcW w:w="684" w:type="pct"/>
            <w:tcBorders>
              <w:top w:val="single" w:sz="4" w:space="0" w:color="auto"/>
              <w:left w:val="single" w:sz="4" w:space="0" w:color="auto"/>
              <w:bottom w:val="single" w:sz="4" w:space="0" w:color="auto"/>
              <w:right w:val="single" w:sz="4" w:space="0" w:color="auto"/>
            </w:tcBorders>
            <w:hideMark/>
          </w:tcPr>
          <w:p w14:paraId="014D44E9"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47 </w:t>
            </w:r>
          </w:p>
        </w:tc>
        <w:tc>
          <w:tcPr>
            <w:tcW w:w="700" w:type="pct"/>
            <w:tcBorders>
              <w:top w:val="single" w:sz="4" w:space="0" w:color="auto"/>
              <w:left w:val="single" w:sz="4" w:space="0" w:color="auto"/>
              <w:bottom w:val="single" w:sz="4" w:space="0" w:color="auto"/>
              <w:right w:val="single" w:sz="4" w:space="0" w:color="auto"/>
            </w:tcBorders>
            <w:hideMark/>
          </w:tcPr>
          <w:p w14:paraId="0C595067"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0 </w:t>
            </w:r>
          </w:p>
        </w:tc>
        <w:tc>
          <w:tcPr>
            <w:tcW w:w="717" w:type="pct"/>
            <w:tcBorders>
              <w:top w:val="single" w:sz="4" w:space="0" w:color="auto"/>
              <w:left w:val="single" w:sz="4" w:space="0" w:color="auto"/>
              <w:bottom w:val="single" w:sz="4" w:space="0" w:color="auto"/>
              <w:right w:val="single" w:sz="4" w:space="0" w:color="auto"/>
            </w:tcBorders>
            <w:hideMark/>
          </w:tcPr>
          <w:p w14:paraId="596E23E8"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 xml:space="preserve">0 </w:t>
            </w:r>
          </w:p>
        </w:tc>
        <w:tc>
          <w:tcPr>
            <w:tcW w:w="717" w:type="pct"/>
            <w:tcBorders>
              <w:top w:val="single" w:sz="4" w:space="0" w:color="auto"/>
              <w:left w:val="single" w:sz="4" w:space="0" w:color="auto"/>
              <w:bottom w:val="single" w:sz="4" w:space="0" w:color="auto"/>
              <w:right w:val="single" w:sz="4" w:space="0" w:color="auto"/>
            </w:tcBorders>
            <w:hideMark/>
          </w:tcPr>
          <w:p w14:paraId="7164723A"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 xml:space="preserve">9 </w:t>
            </w:r>
          </w:p>
          <w:p w14:paraId="357F15A7"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(19.15)</w:t>
            </w:r>
          </w:p>
        </w:tc>
        <w:tc>
          <w:tcPr>
            <w:tcW w:w="717" w:type="pct"/>
            <w:tcBorders>
              <w:top w:val="single" w:sz="4" w:space="0" w:color="auto"/>
              <w:left w:val="single" w:sz="4" w:space="0" w:color="auto"/>
              <w:bottom w:val="single" w:sz="4" w:space="0" w:color="auto"/>
              <w:right w:val="single" w:sz="4" w:space="0" w:color="auto"/>
            </w:tcBorders>
            <w:hideMark/>
          </w:tcPr>
          <w:p w14:paraId="676E87CD" w14:textId="77777777" w:rsidR="008402FB" w:rsidRPr="00B84CDC" w:rsidRDefault="008402FB" w:rsidP="00B84CDC">
            <w:pPr>
              <w:spacing w:line="480" w:lineRule="auto"/>
              <w:jc w:val="center"/>
              <w:textAlignment w:val="center"/>
              <w:rPr>
                <w:rFonts w:ascii="Times New Roman" w:hAnsi="Times New Roman" w:cs="Times New Roman"/>
                <w:kern w:val="24"/>
                <w:sz w:val="24"/>
                <w:szCs w:val="24"/>
                <w:lang w:val="en-IN" w:eastAsia="en-IN"/>
              </w:rPr>
            </w:pPr>
            <w:r w:rsidRPr="00B84CDC">
              <w:rPr>
                <w:rFonts w:ascii="Times New Roman" w:hAnsi="Times New Roman" w:cs="Times New Roman"/>
                <w:kern w:val="24"/>
                <w:sz w:val="24"/>
                <w:szCs w:val="24"/>
                <w:lang w:val="en-IN" w:eastAsia="en-IN"/>
              </w:rPr>
              <w:t>23</w:t>
            </w:r>
          </w:p>
          <w:p w14:paraId="165C9F0A"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(48.9)</w:t>
            </w:r>
          </w:p>
        </w:tc>
        <w:tc>
          <w:tcPr>
            <w:tcW w:w="636" w:type="pct"/>
            <w:tcBorders>
              <w:top w:val="single" w:sz="4" w:space="0" w:color="auto"/>
              <w:left w:val="single" w:sz="4" w:space="0" w:color="auto"/>
              <w:bottom w:val="single" w:sz="4" w:space="0" w:color="auto"/>
              <w:right w:val="single" w:sz="4" w:space="0" w:color="auto"/>
            </w:tcBorders>
            <w:hideMark/>
          </w:tcPr>
          <w:p w14:paraId="7A4DF4C2" w14:textId="77777777" w:rsidR="008402FB" w:rsidRPr="00B84CDC" w:rsidRDefault="008402FB" w:rsidP="00B84CDC">
            <w:pPr>
              <w:spacing w:line="480" w:lineRule="auto"/>
              <w:jc w:val="center"/>
              <w:textAlignment w:val="center"/>
              <w:rPr>
                <w:rFonts w:ascii="Times New Roman" w:hAnsi="Times New Roman" w:cs="Times New Roman"/>
                <w:sz w:val="24"/>
                <w:szCs w:val="24"/>
                <w:lang w:eastAsia="en-IN"/>
              </w:rPr>
            </w:pPr>
            <w:r w:rsidRPr="00B84CDC">
              <w:rPr>
                <w:rFonts w:ascii="Times New Roman" w:hAnsi="Times New Roman" w:cs="Times New Roman"/>
                <w:kern w:val="24"/>
                <w:sz w:val="24"/>
                <w:szCs w:val="24"/>
                <w:lang w:val="en-IN" w:eastAsia="en-IN"/>
              </w:rPr>
              <w:t>32 (</w:t>
            </w:r>
            <w:proofErr w:type="gramStart"/>
            <w:r w:rsidRPr="00B84CDC">
              <w:rPr>
                <w:rFonts w:ascii="Times New Roman" w:hAnsi="Times New Roman" w:cs="Times New Roman"/>
                <w:kern w:val="24"/>
                <w:sz w:val="24"/>
                <w:szCs w:val="24"/>
                <w:lang w:val="en-IN" w:eastAsia="en-IN"/>
              </w:rPr>
              <w:t>68.09)</w:t>
            </w:r>
            <w:r w:rsidRPr="00B84CDC">
              <w:rPr>
                <w:rFonts w:ascii="Times New Roman" w:hAnsi="Times New Roman" w:cs="Times New Roman"/>
                <w:kern w:val="24"/>
                <w:position w:val="12"/>
                <w:sz w:val="24"/>
                <w:szCs w:val="24"/>
                <w:vertAlign w:val="superscript"/>
                <w:lang w:val="en-IN" w:eastAsia="en-IN"/>
              </w:rPr>
              <w:t>c</w:t>
            </w:r>
            <w:proofErr w:type="gramEnd"/>
          </w:p>
        </w:tc>
      </w:tr>
    </w:tbl>
    <w:p w14:paraId="55AE02D3" w14:textId="77777777" w:rsidR="008402FB" w:rsidRPr="00B84CDC" w:rsidRDefault="008402FB" w:rsidP="00B84CDC">
      <w:pPr>
        <w:spacing w:line="480" w:lineRule="auto"/>
        <w:rPr>
          <w:rFonts w:ascii="Times New Roman" w:eastAsia="Calibri" w:hAnsi="Times New Roman" w:cs="Times New Roman"/>
          <w:color w:val="000000" w:themeColor="text1"/>
          <w:kern w:val="24"/>
          <w:sz w:val="24"/>
          <w:szCs w:val="24"/>
        </w:rPr>
      </w:pPr>
      <w:proofErr w:type="spellStart"/>
      <w:proofErr w:type="gramStart"/>
      <w:r w:rsidRPr="00B84CDC">
        <w:rPr>
          <w:rFonts w:ascii="Times New Roman" w:hAnsi="Times New Roman" w:cs="Times New Roman"/>
          <w:sz w:val="24"/>
          <w:szCs w:val="24"/>
          <w:vertAlign w:val="superscript"/>
        </w:rPr>
        <w:t>a,b</w:t>
      </w:r>
      <w:proofErr w:type="spellEnd"/>
      <w:proofErr w:type="gramEnd"/>
      <w:r w:rsidRPr="00B84CDC">
        <w:rPr>
          <w:rFonts w:ascii="Times New Roman" w:hAnsi="Times New Roman" w:cs="Times New Roman"/>
          <w:sz w:val="24"/>
          <w:szCs w:val="24"/>
        </w:rPr>
        <w:t xml:space="preserve"> Colum with different superscripts differ significantly at 0.05 level.</w:t>
      </w:r>
    </w:p>
    <w:p w14:paraId="0FAF4680" w14:textId="77777777" w:rsidR="008402FB" w:rsidRPr="00B84CDC" w:rsidRDefault="008402FB" w:rsidP="00B84CDC">
      <w:pPr>
        <w:tabs>
          <w:tab w:val="left" w:pos="1480"/>
        </w:tabs>
        <w:spacing w:line="480" w:lineRule="auto"/>
        <w:jc w:val="center"/>
        <w:rPr>
          <w:rFonts w:ascii="Times New Roman" w:hAnsi="Times New Roman" w:cs="Times New Roman"/>
          <w:sz w:val="24"/>
          <w:szCs w:val="24"/>
        </w:rPr>
      </w:pPr>
    </w:p>
    <w:p w14:paraId="52305AEA" w14:textId="77777777" w:rsidR="008402FB" w:rsidRPr="00B84CDC" w:rsidRDefault="008402FB" w:rsidP="00B84CDC">
      <w:pPr>
        <w:spacing w:line="480" w:lineRule="auto"/>
        <w:rPr>
          <w:rFonts w:ascii="Times New Roman" w:eastAsia="Calibri" w:hAnsi="Times New Roman" w:cs="Times New Roman"/>
          <w:sz w:val="24"/>
          <w:szCs w:val="24"/>
        </w:rPr>
        <w:sectPr w:rsidR="008402FB" w:rsidRPr="00B84CDC" w:rsidSect="008402FB">
          <w:pgSz w:w="15840" w:h="12240" w:orient="landscape"/>
          <w:pgMar w:top="1440" w:right="1440" w:bottom="2160" w:left="1440" w:header="708" w:footer="708" w:gutter="0"/>
          <w:cols w:space="708"/>
          <w:docGrid w:linePitch="360"/>
        </w:sectPr>
      </w:pPr>
    </w:p>
    <w:p w14:paraId="241CA89D" w14:textId="1CD7209A" w:rsidR="008402FB" w:rsidRPr="00B84CDC" w:rsidRDefault="008402FB" w:rsidP="00B84CDC">
      <w:pPr>
        <w:kinsoku w:val="0"/>
        <w:overflowPunct w:val="0"/>
        <w:spacing w:line="480" w:lineRule="auto"/>
        <w:ind w:left="990" w:hanging="990"/>
        <w:jc w:val="both"/>
        <w:textAlignment w:val="baseline"/>
        <w:rPr>
          <w:rFonts w:ascii="Times New Roman" w:eastAsia="Calibri" w:hAnsi="Times New Roman" w:cs="Times New Roman"/>
          <w:color w:val="000000" w:themeColor="text1"/>
          <w:kern w:val="24"/>
          <w:sz w:val="24"/>
          <w:szCs w:val="24"/>
        </w:rPr>
      </w:pPr>
      <w:r w:rsidRPr="00B84CDC">
        <w:rPr>
          <w:rFonts w:ascii="Times New Roman" w:eastAsia="Calibri" w:hAnsi="Times New Roman" w:cs="Times New Roman"/>
          <w:b/>
          <w:bCs/>
          <w:color w:val="000000" w:themeColor="text1"/>
          <w:kern w:val="24"/>
          <w:sz w:val="24"/>
          <w:szCs w:val="24"/>
        </w:rPr>
        <w:lastRenderedPageBreak/>
        <w:t>Table.</w:t>
      </w:r>
      <w:r w:rsidR="00F667D4" w:rsidRPr="00B84CDC">
        <w:rPr>
          <w:rFonts w:ascii="Times New Roman" w:eastAsia="Calibri" w:hAnsi="Times New Roman" w:cs="Times New Roman"/>
          <w:b/>
          <w:bCs/>
          <w:color w:val="000000" w:themeColor="text1"/>
          <w:kern w:val="24"/>
          <w:sz w:val="24"/>
          <w:szCs w:val="24"/>
        </w:rPr>
        <w:t>4</w:t>
      </w:r>
      <w:r w:rsidRPr="00B84CDC">
        <w:rPr>
          <w:rFonts w:ascii="Times New Roman" w:eastAsia="Calibri" w:hAnsi="Times New Roman" w:cs="Times New Roman"/>
          <w:b/>
          <w:bCs/>
          <w:color w:val="000000" w:themeColor="text1"/>
          <w:kern w:val="24"/>
          <w:sz w:val="24"/>
          <w:szCs w:val="24"/>
        </w:rPr>
        <w:t>.</w:t>
      </w:r>
      <w:r w:rsidRPr="00B84CDC">
        <w:rPr>
          <w:rFonts w:ascii="Times New Roman" w:eastAsia="Calibri" w:hAnsi="Times New Roman" w:cs="Times New Roman"/>
          <w:color w:val="000000" w:themeColor="text1"/>
          <w:kern w:val="24"/>
          <w:sz w:val="24"/>
          <w:szCs w:val="24"/>
        </w:rPr>
        <w:t xml:space="preserve"> Apoptosis rate in inner cell mass (ICM) and trophectoderm (TE) cells in fresh, vitrified and slow frozen blastocysts using </w:t>
      </w:r>
    </w:p>
    <w:p w14:paraId="7A7D4E32" w14:textId="77777777" w:rsidR="008402FB" w:rsidRPr="00B84CDC" w:rsidRDefault="008402FB" w:rsidP="00B84CDC">
      <w:pPr>
        <w:kinsoku w:val="0"/>
        <w:overflowPunct w:val="0"/>
        <w:spacing w:line="480" w:lineRule="auto"/>
        <w:ind w:left="990" w:hanging="990"/>
        <w:jc w:val="both"/>
        <w:textAlignment w:val="baseline"/>
        <w:rPr>
          <w:rFonts w:ascii="Times New Roman" w:eastAsia="Calibri" w:hAnsi="Times New Roman" w:cs="Times New Roman"/>
          <w:color w:val="000000" w:themeColor="text1"/>
          <w:kern w:val="24"/>
          <w:sz w:val="24"/>
          <w:szCs w:val="24"/>
        </w:rPr>
      </w:pPr>
      <w:r w:rsidRPr="00B84CDC">
        <w:rPr>
          <w:rFonts w:ascii="Times New Roman" w:eastAsia="Calibri" w:hAnsi="Times New Roman" w:cs="Times New Roman"/>
          <w:color w:val="000000" w:themeColor="text1"/>
          <w:kern w:val="24"/>
          <w:sz w:val="24"/>
          <w:szCs w:val="24"/>
        </w:rPr>
        <w:t>TUNEL assay</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570"/>
        <w:gridCol w:w="946"/>
        <w:gridCol w:w="840"/>
        <w:gridCol w:w="1086"/>
        <w:gridCol w:w="998"/>
        <w:gridCol w:w="998"/>
        <w:gridCol w:w="998"/>
        <w:gridCol w:w="1230"/>
      </w:tblGrid>
      <w:tr w:rsidR="008402FB" w:rsidRPr="00B84CDC" w14:paraId="36F1F41F" w14:textId="77777777" w:rsidTr="005911F7">
        <w:trPr>
          <w:trHeight w:val="562"/>
        </w:trPr>
        <w:tc>
          <w:tcPr>
            <w:tcW w:w="447" w:type="pct"/>
            <w:tcBorders>
              <w:top w:val="single" w:sz="4" w:space="0" w:color="auto"/>
              <w:left w:val="single" w:sz="4" w:space="0" w:color="auto"/>
              <w:bottom w:val="single" w:sz="4" w:space="0" w:color="auto"/>
              <w:right w:val="single" w:sz="4" w:space="0" w:color="auto"/>
            </w:tcBorders>
            <w:hideMark/>
          </w:tcPr>
          <w:p w14:paraId="342DD917"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Group</w:t>
            </w:r>
          </w:p>
        </w:tc>
        <w:tc>
          <w:tcPr>
            <w:tcW w:w="311" w:type="pct"/>
            <w:tcBorders>
              <w:top w:val="single" w:sz="4" w:space="0" w:color="auto"/>
              <w:left w:val="single" w:sz="4" w:space="0" w:color="auto"/>
              <w:bottom w:val="single" w:sz="4" w:space="0" w:color="auto"/>
              <w:right w:val="single" w:sz="4" w:space="0" w:color="auto"/>
            </w:tcBorders>
          </w:tcPr>
          <w:p w14:paraId="5DEE03D2"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kern w:val="24"/>
                <w:sz w:val="24"/>
                <w:szCs w:val="24"/>
                <w:lang w:val="en-IN" w:eastAsia="en-IN"/>
              </w:rPr>
            </w:pPr>
            <w:r w:rsidRPr="00B84CDC">
              <w:rPr>
                <w:rFonts w:ascii="Times New Roman" w:hAnsi="Times New Roman" w:cs="Times New Roman"/>
                <w:b/>
                <w:bCs/>
                <w:color w:val="000000" w:themeColor="text1"/>
                <w:kern w:val="24"/>
                <w:sz w:val="24"/>
                <w:szCs w:val="24"/>
                <w:lang w:val="en-IN" w:eastAsia="en-IN"/>
              </w:rPr>
              <w:t>No.</w:t>
            </w:r>
          </w:p>
        </w:tc>
        <w:tc>
          <w:tcPr>
            <w:tcW w:w="592" w:type="pct"/>
            <w:tcBorders>
              <w:top w:val="single" w:sz="4" w:space="0" w:color="auto"/>
              <w:left w:val="single" w:sz="4" w:space="0" w:color="auto"/>
              <w:bottom w:val="single" w:sz="4" w:space="0" w:color="auto"/>
              <w:right w:val="single" w:sz="4" w:space="0" w:color="auto"/>
            </w:tcBorders>
            <w:hideMark/>
          </w:tcPr>
          <w:p w14:paraId="0F157F89"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ICM</w:t>
            </w:r>
          </w:p>
        </w:tc>
        <w:tc>
          <w:tcPr>
            <w:tcW w:w="530" w:type="pct"/>
            <w:tcBorders>
              <w:top w:val="single" w:sz="4" w:space="0" w:color="auto"/>
              <w:left w:val="single" w:sz="4" w:space="0" w:color="auto"/>
              <w:bottom w:val="single" w:sz="4" w:space="0" w:color="auto"/>
              <w:right w:val="single" w:sz="4" w:space="0" w:color="auto"/>
            </w:tcBorders>
            <w:hideMark/>
          </w:tcPr>
          <w:p w14:paraId="46CA61FE"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T +</w:t>
            </w:r>
            <w:proofErr w:type="spellStart"/>
            <w:r w:rsidRPr="00B84CDC">
              <w:rPr>
                <w:rFonts w:ascii="Times New Roman" w:hAnsi="Times New Roman" w:cs="Times New Roman"/>
                <w:b/>
                <w:bCs/>
                <w:color w:val="000000" w:themeColor="text1"/>
                <w:kern w:val="24"/>
                <w:sz w:val="24"/>
                <w:szCs w:val="24"/>
                <w:lang w:val="en-IN" w:eastAsia="en-IN"/>
              </w:rPr>
              <w:t>ve</w:t>
            </w:r>
            <w:proofErr w:type="spellEnd"/>
            <w:r w:rsidRPr="00B84CDC">
              <w:rPr>
                <w:rFonts w:ascii="Times New Roman" w:hAnsi="Times New Roman" w:cs="Times New Roman"/>
                <w:b/>
                <w:bCs/>
                <w:color w:val="000000" w:themeColor="text1"/>
                <w:kern w:val="24"/>
                <w:sz w:val="24"/>
                <w:szCs w:val="24"/>
                <w:lang w:val="en-IN" w:eastAsia="en-IN"/>
              </w:rPr>
              <w:t xml:space="preserve"> ICM</w:t>
            </w:r>
          </w:p>
        </w:tc>
        <w:tc>
          <w:tcPr>
            <w:tcW w:w="672" w:type="pct"/>
            <w:tcBorders>
              <w:top w:val="single" w:sz="4" w:space="0" w:color="auto"/>
              <w:left w:val="single" w:sz="4" w:space="0" w:color="auto"/>
              <w:bottom w:val="single" w:sz="4" w:space="0" w:color="auto"/>
              <w:right w:val="single" w:sz="4" w:space="0" w:color="auto"/>
            </w:tcBorders>
            <w:hideMark/>
          </w:tcPr>
          <w:p w14:paraId="5D1E2217"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TE</w:t>
            </w:r>
          </w:p>
        </w:tc>
        <w:tc>
          <w:tcPr>
            <w:tcW w:w="621" w:type="pct"/>
            <w:tcBorders>
              <w:top w:val="single" w:sz="4" w:space="0" w:color="auto"/>
              <w:left w:val="single" w:sz="4" w:space="0" w:color="auto"/>
              <w:bottom w:val="single" w:sz="4" w:space="0" w:color="auto"/>
              <w:right w:val="single" w:sz="4" w:space="0" w:color="auto"/>
            </w:tcBorders>
            <w:hideMark/>
          </w:tcPr>
          <w:p w14:paraId="680EBDDF"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T +</w:t>
            </w:r>
            <w:proofErr w:type="spellStart"/>
            <w:r w:rsidRPr="00B84CDC">
              <w:rPr>
                <w:rFonts w:ascii="Times New Roman" w:hAnsi="Times New Roman" w:cs="Times New Roman"/>
                <w:b/>
                <w:bCs/>
                <w:color w:val="000000" w:themeColor="text1"/>
                <w:kern w:val="24"/>
                <w:sz w:val="24"/>
                <w:szCs w:val="24"/>
                <w:lang w:val="en-IN" w:eastAsia="en-IN"/>
              </w:rPr>
              <w:t>ve</w:t>
            </w:r>
            <w:proofErr w:type="spellEnd"/>
            <w:r w:rsidRPr="00B84CDC">
              <w:rPr>
                <w:rFonts w:ascii="Times New Roman" w:hAnsi="Times New Roman" w:cs="Times New Roman"/>
                <w:b/>
                <w:bCs/>
                <w:color w:val="000000" w:themeColor="text1"/>
                <w:kern w:val="24"/>
                <w:sz w:val="24"/>
                <w:szCs w:val="24"/>
                <w:lang w:val="en-IN" w:eastAsia="en-IN"/>
              </w:rPr>
              <w:t xml:space="preserve"> TE</w:t>
            </w:r>
          </w:p>
        </w:tc>
        <w:tc>
          <w:tcPr>
            <w:tcW w:w="621" w:type="pct"/>
            <w:tcBorders>
              <w:top w:val="single" w:sz="4" w:space="0" w:color="auto"/>
              <w:left w:val="single" w:sz="4" w:space="0" w:color="auto"/>
              <w:bottom w:val="single" w:sz="4" w:space="0" w:color="auto"/>
              <w:right w:val="single" w:sz="4" w:space="0" w:color="auto"/>
            </w:tcBorders>
            <w:hideMark/>
          </w:tcPr>
          <w:p w14:paraId="1896F4F9"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Total cells</w:t>
            </w:r>
          </w:p>
        </w:tc>
        <w:tc>
          <w:tcPr>
            <w:tcW w:w="621" w:type="pct"/>
            <w:tcBorders>
              <w:top w:val="single" w:sz="4" w:space="0" w:color="auto"/>
              <w:left w:val="single" w:sz="4" w:space="0" w:color="auto"/>
              <w:bottom w:val="single" w:sz="4" w:space="0" w:color="auto"/>
              <w:right w:val="single" w:sz="4" w:space="0" w:color="auto"/>
            </w:tcBorders>
            <w:hideMark/>
          </w:tcPr>
          <w:p w14:paraId="7240A994"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T +</w:t>
            </w:r>
            <w:proofErr w:type="spellStart"/>
            <w:r w:rsidRPr="00B84CDC">
              <w:rPr>
                <w:rFonts w:ascii="Times New Roman" w:hAnsi="Times New Roman" w:cs="Times New Roman"/>
                <w:b/>
                <w:bCs/>
                <w:color w:val="000000" w:themeColor="text1"/>
                <w:kern w:val="24"/>
                <w:sz w:val="24"/>
                <w:szCs w:val="24"/>
                <w:lang w:val="en-IN" w:eastAsia="en-IN"/>
              </w:rPr>
              <w:t>ve</w:t>
            </w:r>
            <w:proofErr w:type="spellEnd"/>
          </w:p>
        </w:tc>
        <w:tc>
          <w:tcPr>
            <w:tcW w:w="586" w:type="pct"/>
            <w:tcBorders>
              <w:top w:val="single" w:sz="4" w:space="0" w:color="auto"/>
              <w:left w:val="single" w:sz="4" w:space="0" w:color="auto"/>
              <w:bottom w:val="single" w:sz="4" w:space="0" w:color="auto"/>
              <w:right w:val="single" w:sz="4" w:space="0" w:color="auto"/>
            </w:tcBorders>
            <w:hideMark/>
          </w:tcPr>
          <w:p w14:paraId="35B68AA7" w14:textId="77777777" w:rsidR="008402FB" w:rsidRPr="00B84CDC" w:rsidRDefault="008402FB" w:rsidP="00B84CDC">
            <w:pPr>
              <w:spacing w:line="480" w:lineRule="auto"/>
              <w:jc w:val="center"/>
              <w:textAlignment w:val="top"/>
              <w:rPr>
                <w:rFonts w:ascii="Times New Roman" w:hAnsi="Times New Roman" w:cs="Times New Roman"/>
                <w:b/>
                <w:bCs/>
                <w:color w:val="000000" w:themeColor="text1"/>
                <w:sz w:val="24"/>
                <w:szCs w:val="24"/>
                <w:lang w:eastAsia="en-IN"/>
              </w:rPr>
            </w:pPr>
            <w:r w:rsidRPr="00B84CDC">
              <w:rPr>
                <w:rFonts w:ascii="Times New Roman" w:hAnsi="Times New Roman" w:cs="Times New Roman"/>
                <w:b/>
                <w:bCs/>
                <w:color w:val="000000" w:themeColor="text1"/>
                <w:kern w:val="24"/>
                <w:sz w:val="24"/>
                <w:szCs w:val="24"/>
                <w:lang w:val="en-IN" w:eastAsia="en-IN"/>
              </w:rPr>
              <w:t>Apoptotic index</w:t>
            </w:r>
          </w:p>
        </w:tc>
      </w:tr>
      <w:tr w:rsidR="008402FB" w:rsidRPr="00B84CDC" w14:paraId="6E04A3E6" w14:textId="77777777" w:rsidTr="005911F7">
        <w:trPr>
          <w:trHeight w:val="272"/>
        </w:trPr>
        <w:tc>
          <w:tcPr>
            <w:tcW w:w="447" w:type="pct"/>
            <w:tcBorders>
              <w:top w:val="single" w:sz="4" w:space="0" w:color="auto"/>
              <w:left w:val="single" w:sz="4" w:space="0" w:color="auto"/>
              <w:bottom w:val="single" w:sz="4" w:space="0" w:color="auto"/>
              <w:right w:val="single" w:sz="4" w:space="0" w:color="auto"/>
            </w:tcBorders>
            <w:hideMark/>
          </w:tcPr>
          <w:p w14:paraId="7B2F1FBA"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Fresh</w:t>
            </w:r>
          </w:p>
        </w:tc>
        <w:tc>
          <w:tcPr>
            <w:tcW w:w="311" w:type="pct"/>
            <w:tcBorders>
              <w:top w:val="single" w:sz="4" w:space="0" w:color="auto"/>
              <w:left w:val="single" w:sz="4" w:space="0" w:color="auto"/>
              <w:bottom w:val="single" w:sz="4" w:space="0" w:color="auto"/>
              <w:right w:val="single" w:sz="4" w:space="0" w:color="auto"/>
            </w:tcBorders>
          </w:tcPr>
          <w:p w14:paraId="59E113F0" w14:textId="77777777" w:rsidR="008402FB" w:rsidRPr="00B84CDC" w:rsidRDefault="008402FB" w:rsidP="00B84CDC">
            <w:pPr>
              <w:spacing w:line="480" w:lineRule="auto"/>
              <w:jc w:val="center"/>
              <w:textAlignment w:val="top"/>
              <w:rPr>
                <w:rFonts w:ascii="Times New Roman" w:hAnsi="Times New Roman" w:cs="Times New Roman"/>
                <w:color w:val="000000" w:themeColor="text1"/>
                <w:kern w:val="24"/>
                <w:sz w:val="24"/>
                <w:szCs w:val="24"/>
                <w:lang w:val="en-IN" w:eastAsia="en-IN"/>
              </w:rPr>
            </w:pPr>
            <w:r w:rsidRPr="00B84CDC">
              <w:rPr>
                <w:rFonts w:ascii="Times New Roman" w:hAnsi="Times New Roman" w:cs="Times New Roman"/>
                <w:color w:val="000000" w:themeColor="text1"/>
                <w:kern w:val="24"/>
                <w:sz w:val="24"/>
                <w:szCs w:val="24"/>
                <w:lang w:val="en-IN" w:eastAsia="en-IN"/>
              </w:rPr>
              <w:t>35</w:t>
            </w:r>
          </w:p>
        </w:tc>
        <w:tc>
          <w:tcPr>
            <w:tcW w:w="592" w:type="pct"/>
            <w:tcBorders>
              <w:top w:val="single" w:sz="4" w:space="0" w:color="auto"/>
              <w:left w:val="single" w:sz="4" w:space="0" w:color="auto"/>
              <w:bottom w:val="single" w:sz="4" w:space="0" w:color="auto"/>
              <w:right w:val="single" w:sz="4" w:space="0" w:color="auto"/>
            </w:tcBorders>
            <w:hideMark/>
          </w:tcPr>
          <w:p w14:paraId="2AC6B149"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42.01 ± 0.79</w:t>
            </w:r>
            <w:r w:rsidRPr="00B84CDC">
              <w:rPr>
                <w:rFonts w:ascii="Times New Roman" w:hAnsi="Times New Roman" w:cs="Times New Roman"/>
                <w:color w:val="000000" w:themeColor="text1"/>
                <w:kern w:val="24"/>
                <w:sz w:val="24"/>
                <w:szCs w:val="24"/>
                <w:vertAlign w:val="superscript"/>
                <w:lang w:val="en-IN" w:eastAsia="en-IN"/>
              </w:rPr>
              <w:t>a</w:t>
            </w:r>
          </w:p>
        </w:tc>
        <w:tc>
          <w:tcPr>
            <w:tcW w:w="530" w:type="pct"/>
            <w:tcBorders>
              <w:top w:val="single" w:sz="4" w:space="0" w:color="auto"/>
              <w:left w:val="single" w:sz="4" w:space="0" w:color="auto"/>
              <w:bottom w:val="single" w:sz="4" w:space="0" w:color="auto"/>
              <w:right w:val="single" w:sz="4" w:space="0" w:color="auto"/>
            </w:tcBorders>
            <w:hideMark/>
          </w:tcPr>
          <w:p w14:paraId="238C01DB"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2.84 ± 0.28</w:t>
            </w:r>
            <w:r w:rsidRPr="00B84CDC">
              <w:rPr>
                <w:rFonts w:ascii="Times New Roman" w:hAnsi="Times New Roman" w:cs="Times New Roman"/>
                <w:color w:val="000000" w:themeColor="text1"/>
                <w:kern w:val="24"/>
                <w:sz w:val="24"/>
                <w:szCs w:val="24"/>
                <w:vertAlign w:val="superscript"/>
                <w:lang w:val="en-IN" w:eastAsia="en-IN"/>
              </w:rPr>
              <w:t xml:space="preserve"> a</w:t>
            </w:r>
          </w:p>
        </w:tc>
        <w:tc>
          <w:tcPr>
            <w:tcW w:w="672" w:type="pct"/>
            <w:tcBorders>
              <w:top w:val="single" w:sz="4" w:space="0" w:color="auto"/>
              <w:left w:val="single" w:sz="4" w:space="0" w:color="auto"/>
              <w:bottom w:val="single" w:sz="4" w:space="0" w:color="auto"/>
              <w:right w:val="single" w:sz="4" w:space="0" w:color="auto"/>
            </w:tcBorders>
            <w:hideMark/>
          </w:tcPr>
          <w:p w14:paraId="4D2FFB36"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100.98 ± 0.85</w:t>
            </w:r>
            <w:r w:rsidRPr="00B84CDC">
              <w:rPr>
                <w:rFonts w:ascii="Times New Roman" w:hAnsi="Times New Roman" w:cs="Times New Roman"/>
                <w:color w:val="000000" w:themeColor="text1"/>
                <w:kern w:val="24"/>
                <w:sz w:val="24"/>
                <w:szCs w:val="24"/>
                <w:vertAlign w:val="superscript"/>
                <w:lang w:val="en-IN" w:eastAsia="en-IN"/>
              </w:rPr>
              <w:t>a</w:t>
            </w:r>
          </w:p>
        </w:tc>
        <w:tc>
          <w:tcPr>
            <w:tcW w:w="621" w:type="pct"/>
            <w:tcBorders>
              <w:top w:val="single" w:sz="4" w:space="0" w:color="auto"/>
              <w:left w:val="single" w:sz="4" w:space="0" w:color="auto"/>
              <w:bottom w:val="single" w:sz="4" w:space="0" w:color="auto"/>
              <w:right w:val="single" w:sz="4" w:space="0" w:color="auto"/>
            </w:tcBorders>
            <w:hideMark/>
          </w:tcPr>
          <w:p w14:paraId="44C5197D"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6.50 ± 0.514</w:t>
            </w:r>
            <w:r w:rsidRPr="00B84CDC">
              <w:rPr>
                <w:rFonts w:ascii="Times New Roman" w:hAnsi="Times New Roman" w:cs="Times New Roman"/>
                <w:color w:val="000000" w:themeColor="text1"/>
                <w:kern w:val="24"/>
                <w:sz w:val="24"/>
                <w:szCs w:val="24"/>
                <w:vertAlign w:val="superscript"/>
                <w:lang w:val="en-IN" w:eastAsia="en-IN"/>
              </w:rPr>
              <w:t>a</w:t>
            </w:r>
          </w:p>
        </w:tc>
        <w:tc>
          <w:tcPr>
            <w:tcW w:w="621" w:type="pct"/>
            <w:tcBorders>
              <w:top w:val="single" w:sz="4" w:space="0" w:color="auto"/>
              <w:left w:val="single" w:sz="4" w:space="0" w:color="auto"/>
              <w:bottom w:val="single" w:sz="4" w:space="0" w:color="auto"/>
              <w:right w:val="single" w:sz="4" w:space="0" w:color="auto"/>
            </w:tcBorders>
            <w:hideMark/>
          </w:tcPr>
          <w:p w14:paraId="586FA634"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142.99 ± 1.17</w:t>
            </w:r>
            <w:r w:rsidRPr="00B84CDC">
              <w:rPr>
                <w:rFonts w:ascii="Times New Roman" w:hAnsi="Times New Roman" w:cs="Times New Roman"/>
                <w:color w:val="000000" w:themeColor="text1"/>
                <w:kern w:val="24"/>
                <w:sz w:val="24"/>
                <w:szCs w:val="24"/>
                <w:vertAlign w:val="superscript"/>
                <w:lang w:val="en-IN" w:eastAsia="en-IN"/>
              </w:rPr>
              <w:t>a</w:t>
            </w:r>
          </w:p>
        </w:tc>
        <w:tc>
          <w:tcPr>
            <w:tcW w:w="621" w:type="pct"/>
            <w:tcBorders>
              <w:top w:val="single" w:sz="4" w:space="0" w:color="auto"/>
              <w:left w:val="single" w:sz="4" w:space="0" w:color="auto"/>
              <w:bottom w:val="single" w:sz="4" w:space="0" w:color="auto"/>
              <w:right w:val="single" w:sz="4" w:space="0" w:color="auto"/>
            </w:tcBorders>
            <w:hideMark/>
          </w:tcPr>
          <w:p w14:paraId="4E47F1E8"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9.34 ± 0.67</w:t>
            </w:r>
            <w:r w:rsidRPr="00B84CDC">
              <w:rPr>
                <w:rFonts w:ascii="Times New Roman" w:hAnsi="Times New Roman" w:cs="Times New Roman"/>
                <w:color w:val="000000" w:themeColor="text1"/>
                <w:kern w:val="24"/>
                <w:sz w:val="24"/>
                <w:szCs w:val="24"/>
                <w:vertAlign w:val="superscript"/>
                <w:lang w:val="en-IN" w:eastAsia="en-IN"/>
              </w:rPr>
              <w:t xml:space="preserve"> a</w:t>
            </w:r>
          </w:p>
        </w:tc>
        <w:tc>
          <w:tcPr>
            <w:tcW w:w="586" w:type="pct"/>
            <w:tcBorders>
              <w:top w:val="single" w:sz="4" w:space="0" w:color="auto"/>
              <w:left w:val="single" w:sz="4" w:space="0" w:color="auto"/>
              <w:bottom w:val="single" w:sz="4" w:space="0" w:color="auto"/>
              <w:right w:val="single" w:sz="4" w:space="0" w:color="auto"/>
            </w:tcBorders>
            <w:hideMark/>
          </w:tcPr>
          <w:p w14:paraId="39182307"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6.60 ± 0.51</w:t>
            </w:r>
            <w:r w:rsidRPr="00B84CDC">
              <w:rPr>
                <w:rFonts w:ascii="Times New Roman" w:hAnsi="Times New Roman" w:cs="Times New Roman"/>
                <w:color w:val="000000" w:themeColor="text1"/>
                <w:kern w:val="24"/>
                <w:sz w:val="24"/>
                <w:szCs w:val="24"/>
                <w:vertAlign w:val="superscript"/>
                <w:lang w:val="en-IN" w:eastAsia="en-IN"/>
              </w:rPr>
              <w:t xml:space="preserve"> a</w:t>
            </w:r>
          </w:p>
        </w:tc>
      </w:tr>
      <w:tr w:rsidR="008402FB" w:rsidRPr="00B84CDC" w14:paraId="48EEE33C" w14:textId="77777777" w:rsidTr="005911F7">
        <w:trPr>
          <w:trHeight w:val="153"/>
        </w:trPr>
        <w:tc>
          <w:tcPr>
            <w:tcW w:w="447" w:type="pct"/>
            <w:tcBorders>
              <w:top w:val="single" w:sz="4" w:space="0" w:color="auto"/>
              <w:left w:val="single" w:sz="4" w:space="0" w:color="auto"/>
              <w:bottom w:val="single" w:sz="4" w:space="0" w:color="auto"/>
              <w:right w:val="single" w:sz="4" w:space="0" w:color="auto"/>
            </w:tcBorders>
            <w:hideMark/>
          </w:tcPr>
          <w:p w14:paraId="43109F06"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Vitrified</w:t>
            </w:r>
          </w:p>
        </w:tc>
        <w:tc>
          <w:tcPr>
            <w:tcW w:w="311" w:type="pct"/>
            <w:tcBorders>
              <w:top w:val="single" w:sz="4" w:space="0" w:color="auto"/>
              <w:left w:val="single" w:sz="4" w:space="0" w:color="auto"/>
              <w:bottom w:val="single" w:sz="4" w:space="0" w:color="auto"/>
              <w:right w:val="single" w:sz="4" w:space="0" w:color="auto"/>
            </w:tcBorders>
          </w:tcPr>
          <w:p w14:paraId="6FB17561" w14:textId="77777777" w:rsidR="008402FB" w:rsidRPr="00B84CDC" w:rsidRDefault="008402FB" w:rsidP="00B84CDC">
            <w:pPr>
              <w:spacing w:line="480" w:lineRule="auto"/>
              <w:jc w:val="center"/>
              <w:textAlignment w:val="top"/>
              <w:rPr>
                <w:rFonts w:ascii="Times New Roman" w:hAnsi="Times New Roman" w:cs="Times New Roman"/>
                <w:color w:val="000000" w:themeColor="text1"/>
                <w:kern w:val="24"/>
                <w:sz w:val="24"/>
                <w:szCs w:val="24"/>
                <w:lang w:val="en-IN" w:eastAsia="en-IN"/>
              </w:rPr>
            </w:pPr>
            <w:r w:rsidRPr="00B84CDC">
              <w:rPr>
                <w:rFonts w:ascii="Times New Roman" w:hAnsi="Times New Roman" w:cs="Times New Roman"/>
                <w:color w:val="000000" w:themeColor="text1"/>
                <w:kern w:val="24"/>
                <w:sz w:val="24"/>
                <w:szCs w:val="24"/>
                <w:lang w:val="en-IN" w:eastAsia="en-IN"/>
              </w:rPr>
              <w:t>20</w:t>
            </w:r>
          </w:p>
        </w:tc>
        <w:tc>
          <w:tcPr>
            <w:tcW w:w="592" w:type="pct"/>
            <w:tcBorders>
              <w:top w:val="single" w:sz="4" w:space="0" w:color="auto"/>
              <w:left w:val="single" w:sz="4" w:space="0" w:color="auto"/>
              <w:bottom w:val="single" w:sz="4" w:space="0" w:color="auto"/>
              <w:right w:val="single" w:sz="4" w:space="0" w:color="auto"/>
            </w:tcBorders>
            <w:hideMark/>
          </w:tcPr>
          <w:p w14:paraId="05F10008"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36.2 ± 1.1</w:t>
            </w:r>
            <w:r w:rsidRPr="00B84CDC">
              <w:rPr>
                <w:rFonts w:ascii="Times New Roman" w:hAnsi="Times New Roman" w:cs="Times New Roman"/>
                <w:color w:val="000000" w:themeColor="text1"/>
                <w:kern w:val="24"/>
                <w:sz w:val="24"/>
                <w:szCs w:val="24"/>
                <w:vertAlign w:val="superscript"/>
                <w:lang w:val="en-IN" w:eastAsia="en-IN"/>
              </w:rPr>
              <w:t>b</w:t>
            </w:r>
          </w:p>
        </w:tc>
        <w:tc>
          <w:tcPr>
            <w:tcW w:w="530" w:type="pct"/>
            <w:tcBorders>
              <w:top w:val="single" w:sz="4" w:space="0" w:color="auto"/>
              <w:left w:val="single" w:sz="4" w:space="0" w:color="auto"/>
              <w:bottom w:val="single" w:sz="4" w:space="0" w:color="auto"/>
              <w:right w:val="single" w:sz="4" w:space="0" w:color="auto"/>
            </w:tcBorders>
            <w:hideMark/>
          </w:tcPr>
          <w:p w14:paraId="099AD4B4"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3.15 ± 0.39</w:t>
            </w:r>
            <w:r w:rsidRPr="00B84CDC">
              <w:rPr>
                <w:rFonts w:ascii="Times New Roman" w:hAnsi="Times New Roman" w:cs="Times New Roman"/>
                <w:color w:val="000000" w:themeColor="text1"/>
                <w:kern w:val="24"/>
                <w:sz w:val="24"/>
                <w:szCs w:val="24"/>
                <w:vertAlign w:val="superscript"/>
                <w:lang w:val="en-IN" w:eastAsia="en-IN"/>
              </w:rPr>
              <w:t xml:space="preserve"> a</w:t>
            </w:r>
          </w:p>
        </w:tc>
        <w:tc>
          <w:tcPr>
            <w:tcW w:w="672" w:type="pct"/>
            <w:tcBorders>
              <w:top w:val="single" w:sz="4" w:space="0" w:color="auto"/>
              <w:left w:val="single" w:sz="4" w:space="0" w:color="auto"/>
              <w:bottom w:val="single" w:sz="4" w:space="0" w:color="auto"/>
              <w:right w:val="single" w:sz="4" w:space="0" w:color="auto"/>
            </w:tcBorders>
            <w:hideMark/>
          </w:tcPr>
          <w:p w14:paraId="13DEADCC"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98.43 ± 1.83</w:t>
            </w:r>
            <w:r w:rsidRPr="00B84CDC">
              <w:rPr>
                <w:rFonts w:ascii="Times New Roman" w:hAnsi="Times New Roman" w:cs="Times New Roman"/>
                <w:color w:val="000000" w:themeColor="text1"/>
                <w:kern w:val="24"/>
                <w:sz w:val="24"/>
                <w:szCs w:val="24"/>
                <w:vertAlign w:val="superscript"/>
                <w:lang w:val="en-IN" w:eastAsia="en-IN"/>
              </w:rPr>
              <w:t>a</w:t>
            </w:r>
          </w:p>
        </w:tc>
        <w:tc>
          <w:tcPr>
            <w:tcW w:w="621" w:type="pct"/>
            <w:tcBorders>
              <w:top w:val="single" w:sz="4" w:space="0" w:color="auto"/>
              <w:left w:val="single" w:sz="4" w:space="0" w:color="auto"/>
              <w:bottom w:val="single" w:sz="4" w:space="0" w:color="auto"/>
              <w:right w:val="single" w:sz="4" w:space="0" w:color="auto"/>
            </w:tcBorders>
            <w:hideMark/>
          </w:tcPr>
          <w:p w14:paraId="60BE2B9F"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8.79 ± 0.72</w:t>
            </w:r>
            <w:r w:rsidRPr="00B84CDC">
              <w:rPr>
                <w:rFonts w:ascii="Times New Roman" w:hAnsi="Times New Roman" w:cs="Times New Roman"/>
                <w:color w:val="000000" w:themeColor="text1"/>
                <w:kern w:val="24"/>
                <w:sz w:val="24"/>
                <w:szCs w:val="24"/>
                <w:vertAlign w:val="superscript"/>
                <w:lang w:val="en-IN" w:eastAsia="en-IN"/>
              </w:rPr>
              <w:t>b</w:t>
            </w:r>
          </w:p>
        </w:tc>
        <w:tc>
          <w:tcPr>
            <w:tcW w:w="621" w:type="pct"/>
            <w:tcBorders>
              <w:top w:val="single" w:sz="4" w:space="0" w:color="auto"/>
              <w:left w:val="single" w:sz="4" w:space="0" w:color="auto"/>
              <w:bottom w:val="single" w:sz="4" w:space="0" w:color="auto"/>
              <w:right w:val="single" w:sz="4" w:space="0" w:color="auto"/>
            </w:tcBorders>
            <w:hideMark/>
          </w:tcPr>
          <w:p w14:paraId="7A9C5BA8"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134.63 ±1.63</w:t>
            </w:r>
            <w:r w:rsidRPr="00B84CDC">
              <w:rPr>
                <w:rFonts w:ascii="Times New Roman" w:hAnsi="Times New Roman" w:cs="Times New Roman"/>
                <w:color w:val="000000" w:themeColor="text1"/>
                <w:kern w:val="24"/>
                <w:sz w:val="24"/>
                <w:szCs w:val="24"/>
                <w:vertAlign w:val="superscript"/>
                <w:lang w:val="en-IN" w:eastAsia="en-IN"/>
              </w:rPr>
              <w:t>b</w:t>
            </w:r>
          </w:p>
        </w:tc>
        <w:tc>
          <w:tcPr>
            <w:tcW w:w="621" w:type="pct"/>
            <w:tcBorders>
              <w:top w:val="single" w:sz="4" w:space="0" w:color="auto"/>
              <w:left w:val="single" w:sz="4" w:space="0" w:color="auto"/>
              <w:bottom w:val="single" w:sz="4" w:space="0" w:color="auto"/>
              <w:right w:val="single" w:sz="4" w:space="0" w:color="auto"/>
            </w:tcBorders>
            <w:hideMark/>
          </w:tcPr>
          <w:p w14:paraId="5B75479F"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11.94 ± 0.94</w:t>
            </w:r>
            <w:r w:rsidRPr="00B84CDC">
              <w:rPr>
                <w:rFonts w:ascii="Times New Roman" w:hAnsi="Times New Roman" w:cs="Times New Roman"/>
                <w:color w:val="000000" w:themeColor="text1"/>
                <w:kern w:val="24"/>
                <w:sz w:val="24"/>
                <w:szCs w:val="24"/>
                <w:vertAlign w:val="superscript"/>
                <w:lang w:val="en-IN" w:eastAsia="en-IN"/>
              </w:rPr>
              <w:t xml:space="preserve"> b</w:t>
            </w:r>
          </w:p>
        </w:tc>
        <w:tc>
          <w:tcPr>
            <w:tcW w:w="586" w:type="pct"/>
            <w:tcBorders>
              <w:top w:val="single" w:sz="4" w:space="0" w:color="auto"/>
              <w:left w:val="single" w:sz="4" w:space="0" w:color="auto"/>
              <w:bottom w:val="single" w:sz="4" w:space="0" w:color="auto"/>
              <w:right w:val="single" w:sz="4" w:space="0" w:color="auto"/>
            </w:tcBorders>
            <w:hideMark/>
          </w:tcPr>
          <w:p w14:paraId="3D4987E3"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8.99 ± 0.71</w:t>
            </w:r>
            <w:r w:rsidRPr="00B84CDC">
              <w:rPr>
                <w:rFonts w:ascii="Times New Roman" w:hAnsi="Times New Roman" w:cs="Times New Roman"/>
                <w:color w:val="000000" w:themeColor="text1"/>
                <w:kern w:val="24"/>
                <w:sz w:val="24"/>
                <w:szCs w:val="24"/>
                <w:vertAlign w:val="superscript"/>
                <w:lang w:val="en-IN" w:eastAsia="en-IN"/>
              </w:rPr>
              <w:t xml:space="preserve"> b</w:t>
            </w:r>
          </w:p>
        </w:tc>
      </w:tr>
      <w:tr w:rsidR="008402FB" w:rsidRPr="00B84CDC" w14:paraId="6F2C9C12" w14:textId="77777777" w:rsidTr="005911F7">
        <w:trPr>
          <w:trHeight w:val="429"/>
        </w:trPr>
        <w:tc>
          <w:tcPr>
            <w:tcW w:w="447" w:type="pct"/>
            <w:tcBorders>
              <w:top w:val="single" w:sz="4" w:space="0" w:color="auto"/>
              <w:left w:val="single" w:sz="4" w:space="0" w:color="auto"/>
              <w:bottom w:val="single" w:sz="4" w:space="0" w:color="auto"/>
              <w:right w:val="single" w:sz="4" w:space="0" w:color="auto"/>
            </w:tcBorders>
            <w:hideMark/>
          </w:tcPr>
          <w:p w14:paraId="0F90517D"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 xml:space="preserve">Slow frizzing </w:t>
            </w:r>
          </w:p>
        </w:tc>
        <w:tc>
          <w:tcPr>
            <w:tcW w:w="311" w:type="pct"/>
            <w:tcBorders>
              <w:top w:val="single" w:sz="4" w:space="0" w:color="auto"/>
              <w:left w:val="single" w:sz="4" w:space="0" w:color="auto"/>
              <w:bottom w:val="single" w:sz="4" w:space="0" w:color="auto"/>
              <w:right w:val="single" w:sz="4" w:space="0" w:color="auto"/>
            </w:tcBorders>
          </w:tcPr>
          <w:p w14:paraId="2E92CFF9" w14:textId="77777777" w:rsidR="008402FB" w:rsidRPr="00B84CDC" w:rsidRDefault="008402FB" w:rsidP="00B84CDC">
            <w:pPr>
              <w:spacing w:line="480" w:lineRule="auto"/>
              <w:jc w:val="center"/>
              <w:textAlignment w:val="top"/>
              <w:rPr>
                <w:rFonts w:ascii="Times New Roman" w:hAnsi="Times New Roman" w:cs="Times New Roman"/>
                <w:color w:val="000000" w:themeColor="text1"/>
                <w:kern w:val="24"/>
                <w:sz w:val="24"/>
                <w:szCs w:val="24"/>
                <w:lang w:val="en-IN" w:eastAsia="en-IN"/>
              </w:rPr>
            </w:pPr>
            <w:r w:rsidRPr="00B84CDC">
              <w:rPr>
                <w:rFonts w:ascii="Times New Roman" w:hAnsi="Times New Roman" w:cs="Times New Roman"/>
                <w:color w:val="000000" w:themeColor="text1"/>
                <w:kern w:val="24"/>
                <w:sz w:val="24"/>
                <w:szCs w:val="24"/>
                <w:lang w:val="en-IN" w:eastAsia="en-IN"/>
              </w:rPr>
              <w:t>24</w:t>
            </w:r>
          </w:p>
        </w:tc>
        <w:tc>
          <w:tcPr>
            <w:tcW w:w="592" w:type="pct"/>
            <w:tcBorders>
              <w:top w:val="single" w:sz="4" w:space="0" w:color="auto"/>
              <w:left w:val="single" w:sz="4" w:space="0" w:color="auto"/>
              <w:bottom w:val="single" w:sz="4" w:space="0" w:color="auto"/>
              <w:right w:val="single" w:sz="4" w:space="0" w:color="auto"/>
            </w:tcBorders>
            <w:hideMark/>
          </w:tcPr>
          <w:p w14:paraId="514159B3"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27.89 ± 1.03</w:t>
            </w:r>
            <w:r w:rsidRPr="00B84CDC">
              <w:rPr>
                <w:rFonts w:ascii="Times New Roman" w:hAnsi="Times New Roman" w:cs="Times New Roman"/>
                <w:color w:val="000000" w:themeColor="text1"/>
                <w:kern w:val="24"/>
                <w:sz w:val="24"/>
                <w:szCs w:val="24"/>
                <w:vertAlign w:val="superscript"/>
                <w:lang w:val="en-IN" w:eastAsia="en-IN"/>
              </w:rPr>
              <w:t>c</w:t>
            </w:r>
          </w:p>
        </w:tc>
        <w:tc>
          <w:tcPr>
            <w:tcW w:w="530" w:type="pct"/>
            <w:tcBorders>
              <w:top w:val="single" w:sz="4" w:space="0" w:color="auto"/>
              <w:left w:val="single" w:sz="4" w:space="0" w:color="auto"/>
              <w:bottom w:val="single" w:sz="4" w:space="0" w:color="auto"/>
              <w:right w:val="single" w:sz="4" w:space="0" w:color="auto"/>
            </w:tcBorders>
            <w:hideMark/>
          </w:tcPr>
          <w:p w14:paraId="531B047D"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2.76 ± 0.37</w:t>
            </w:r>
            <w:r w:rsidRPr="00B84CDC">
              <w:rPr>
                <w:rFonts w:ascii="Times New Roman" w:hAnsi="Times New Roman" w:cs="Times New Roman"/>
                <w:color w:val="000000" w:themeColor="text1"/>
                <w:kern w:val="24"/>
                <w:sz w:val="24"/>
                <w:szCs w:val="24"/>
                <w:vertAlign w:val="superscript"/>
                <w:lang w:val="en-IN" w:eastAsia="en-IN"/>
              </w:rPr>
              <w:t>a</w:t>
            </w:r>
          </w:p>
        </w:tc>
        <w:tc>
          <w:tcPr>
            <w:tcW w:w="672" w:type="pct"/>
            <w:tcBorders>
              <w:top w:val="single" w:sz="4" w:space="0" w:color="auto"/>
              <w:left w:val="single" w:sz="4" w:space="0" w:color="auto"/>
              <w:bottom w:val="single" w:sz="4" w:space="0" w:color="auto"/>
              <w:right w:val="single" w:sz="4" w:space="0" w:color="auto"/>
            </w:tcBorders>
            <w:hideMark/>
          </w:tcPr>
          <w:p w14:paraId="4E880ECB"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95.91 ± 1.11</w:t>
            </w:r>
            <w:r w:rsidRPr="00B84CDC">
              <w:rPr>
                <w:rFonts w:ascii="Times New Roman" w:hAnsi="Times New Roman" w:cs="Times New Roman"/>
                <w:color w:val="000000" w:themeColor="text1"/>
                <w:kern w:val="24"/>
                <w:sz w:val="24"/>
                <w:szCs w:val="24"/>
                <w:vertAlign w:val="superscript"/>
                <w:lang w:val="en-IN" w:eastAsia="en-IN"/>
              </w:rPr>
              <w:t>b</w:t>
            </w:r>
          </w:p>
        </w:tc>
        <w:tc>
          <w:tcPr>
            <w:tcW w:w="621" w:type="pct"/>
            <w:tcBorders>
              <w:top w:val="single" w:sz="4" w:space="0" w:color="auto"/>
              <w:left w:val="single" w:sz="4" w:space="0" w:color="auto"/>
              <w:bottom w:val="single" w:sz="4" w:space="0" w:color="auto"/>
              <w:right w:val="single" w:sz="4" w:space="0" w:color="auto"/>
            </w:tcBorders>
            <w:hideMark/>
          </w:tcPr>
          <w:p w14:paraId="54AC645A"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14.23 ± 0.67</w:t>
            </w:r>
            <w:r w:rsidRPr="00B84CDC">
              <w:rPr>
                <w:rFonts w:ascii="Times New Roman" w:hAnsi="Times New Roman" w:cs="Times New Roman"/>
                <w:color w:val="000000" w:themeColor="text1"/>
                <w:kern w:val="24"/>
                <w:sz w:val="24"/>
                <w:szCs w:val="24"/>
                <w:vertAlign w:val="superscript"/>
                <w:lang w:val="en-IN" w:eastAsia="en-IN"/>
              </w:rPr>
              <w:t>c</w:t>
            </w:r>
          </w:p>
        </w:tc>
        <w:tc>
          <w:tcPr>
            <w:tcW w:w="621" w:type="pct"/>
            <w:tcBorders>
              <w:top w:val="single" w:sz="4" w:space="0" w:color="auto"/>
              <w:left w:val="single" w:sz="4" w:space="0" w:color="auto"/>
              <w:bottom w:val="single" w:sz="4" w:space="0" w:color="auto"/>
              <w:right w:val="single" w:sz="4" w:space="0" w:color="auto"/>
            </w:tcBorders>
            <w:hideMark/>
          </w:tcPr>
          <w:p w14:paraId="7492AC08"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123.80 ± 1.53</w:t>
            </w:r>
            <w:r w:rsidRPr="00B84CDC">
              <w:rPr>
                <w:rFonts w:ascii="Times New Roman" w:hAnsi="Times New Roman" w:cs="Times New Roman"/>
                <w:color w:val="000000" w:themeColor="text1"/>
                <w:kern w:val="24"/>
                <w:sz w:val="24"/>
                <w:szCs w:val="24"/>
                <w:vertAlign w:val="superscript"/>
                <w:lang w:val="en-IN" w:eastAsia="en-IN"/>
              </w:rPr>
              <w:t>c</w:t>
            </w:r>
          </w:p>
        </w:tc>
        <w:tc>
          <w:tcPr>
            <w:tcW w:w="621" w:type="pct"/>
            <w:tcBorders>
              <w:top w:val="single" w:sz="4" w:space="0" w:color="auto"/>
              <w:left w:val="single" w:sz="4" w:space="0" w:color="auto"/>
              <w:bottom w:val="single" w:sz="4" w:space="0" w:color="auto"/>
              <w:right w:val="single" w:sz="4" w:space="0" w:color="auto"/>
            </w:tcBorders>
            <w:hideMark/>
          </w:tcPr>
          <w:p w14:paraId="39DE98DB"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16.99 ± 0.88</w:t>
            </w:r>
            <w:r w:rsidRPr="00B84CDC">
              <w:rPr>
                <w:rFonts w:ascii="Times New Roman" w:hAnsi="Times New Roman" w:cs="Times New Roman"/>
                <w:color w:val="000000" w:themeColor="text1"/>
                <w:kern w:val="24"/>
                <w:sz w:val="24"/>
                <w:szCs w:val="24"/>
                <w:vertAlign w:val="superscript"/>
                <w:lang w:val="en-IN" w:eastAsia="en-IN"/>
              </w:rPr>
              <w:t>c</w:t>
            </w:r>
          </w:p>
        </w:tc>
        <w:tc>
          <w:tcPr>
            <w:tcW w:w="586" w:type="pct"/>
            <w:tcBorders>
              <w:top w:val="single" w:sz="4" w:space="0" w:color="auto"/>
              <w:left w:val="single" w:sz="4" w:space="0" w:color="auto"/>
              <w:bottom w:val="single" w:sz="4" w:space="0" w:color="auto"/>
              <w:right w:val="single" w:sz="4" w:space="0" w:color="auto"/>
            </w:tcBorders>
            <w:hideMark/>
          </w:tcPr>
          <w:p w14:paraId="2B9ADD68" w14:textId="77777777" w:rsidR="008402FB" w:rsidRPr="00B84CDC" w:rsidRDefault="008402FB" w:rsidP="00B84CDC">
            <w:pPr>
              <w:spacing w:line="480" w:lineRule="auto"/>
              <w:jc w:val="center"/>
              <w:textAlignment w:val="top"/>
              <w:rPr>
                <w:rFonts w:ascii="Times New Roman" w:hAnsi="Times New Roman" w:cs="Times New Roman"/>
                <w:color w:val="000000" w:themeColor="text1"/>
                <w:sz w:val="24"/>
                <w:szCs w:val="24"/>
                <w:lang w:eastAsia="en-IN"/>
              </w:rPr>
            </w:pPr>
            <w:r w:rsidRPr="00B84CDC">
              <w:rPr>
                <w:rFonts w:ascii="Times New Roman" w:hAnsi="Times New Roman" w:cs="Times New Roman"/>
                <w:color w:val="000000" w:themeColor="text1"/>
                <w:kern w:val="24"/>
                <w:sz w:val="24"/>
                <w:szCs w:val="24"/>
                <w:lang w:val="en-IN" w:eastAsia="en-IN"/>
              </w:rPr>
              <w:t>13.73 ± 0.67</w:t>
            </w:r>
            <w:r w:rsidRPr="00B84CDC">
              <w:rPr>
                <w:rFonts w:ascii="Times New Roman" w:hAnsi="Times New Roman" w:cs="Times New Roman"/>
                <w:color w:val="000000" w:themeColor="text1"/>
                <w:kern w:val="24"/>
                <w:sz w:val="24"/>
                <w:szCs w:val="24"/>
                <w:vertAlign w:val="superscript"/>
                <w:lang w:val="en-IN" w:eastAsia="en-IN"/>
              </w:rPr>
              <w:t>c</w:t>
            </w:r>
          </w:p>
        </w:tc>
      </w:tr>
    </w:tbl>
    <w:p w14:paraId="1D6C4EB6"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r w:rsidRPr="00B84CDC">
        <w:rPr>
          <w:rFonts w:ascii="Times New Roman" w:hAnsi="Times New Roman" w:cs="Times New Roman"/>
          <w:color w:val="000000" w:themeColor="text1"/>
          <w:kern w:val="24"/>
          <w:sz w:val="24"/>
          <w:szCs w:val="24"/>
          <w:lang w:val="en-IN" w:eastAsia="en-IN"/>
        </w:rPr>
        <w:t>TUNEL positive inner cell mass: T +</w:t>
      </w:r>
      <w:proofErr w:type="spellStart"/>
      <w:r w:rsidRPr="00B84CDC">
        <w:rPr>
          <w:rFonts w:ascii="Times New Roman" w:hAnsi="Times New Roman" w:cs="Times New Roman"/>
          <w:color w:val="000000" w:themeColor="text1"/>
          <w:kern w:val="24"/>
          <w:sz w:val="24"/>
          <w:szCs w:val="24"/>
          <w:lang w:val="en-IN" w:eastAsia="en-IN"/>
        </w:rPr>
        <w:t>ve</w:t>
      </w:r>
      <w:proofErr w:type="spellEnd"/>
      <w:r w:rsidRPr="00B84CDC">
        <w:rPr>
          <w:rFonts w:ascii="Times New Roman" w:hAnsi="Times New Roman" w:cs="Times New Roman"/>
          <w:color w:val="000000" w:themeColor="text1"/>
          <w:kern w:val="24"/>
          <w:sz w:val="24"/>
          <w:szCs w:val="24"/>
          <w:lang w:val="en-IN" w:eastAsia="en-IN"/>
        </w:rPr>
        <w:t xml:space="preserve"> ICM; TUNEL positive Trophectoderm cells: </w:t>
      </w:r>
      <w:proofErr w:type="spellStart"/>
      <w:r w:rsidRPr="00B84CDC">
        <w:rPr>
          <w:rFonts w:ascii="Times New Roman" w:hAnsi="Times New Roman" w:cs="Times New Roman"/>
          <w:color w:val="000000" w:themeColor="text1"/>
          <w:kern w:val="24"/>
          <w:sz w:val="24"/>
          <w:szCs w:val="24"/>
          <w:lang w:val="en-IN" w:eastAsia="en-IN"/>
        </w:rPr>
        <w:t>T+ve</w:t>
      </w:r>
      <w:proofErr w:type="spellEnd"/>
      <w:r w:rsidRPr="00B84CDC">
        <w:rPr>
          <w:rFonts w:ascii="Times New Roman" w:hAnsi="Times New Roman" w:cs="Times New Roman"/>
          <w:color w:val="000000" w:themeColor="text1"/>
          <w:kern w:val="24"/>
          <w:sz w:val="24"/>
          <w:szCs w:val="24"/>
          <w:lang w:val="en-IN" w:eastAsia="en-IN"/>
        </w:rPr>
        <w:t xml:space="preserve"> TE; Total TUNEL positive: T +</w:t>
      </w:r>
      <w:proofErr w:type="spellStart"/>
      <w:r w:rsidRPr="00B84CDC">
        <w:rPr>
          <w:rFonts w:ascii="Times New Roman" w:hAnsi="Times New Roman" w:cs="Times New Roman"/>
          <w:color w:val="000000" w:themeColor="text1"/>
          <w:kern w:val="24"/>
          <w:sz w:val="24"/>
          <w:szCs w:val="24"/>
          <w:lang w:val="en-IN" w:eastAsia="en-IN"/>
        </w:rPr>
        <w:t>ve</w:t>
      </w:r>
      <w:proofErr w:type="spellEnd"/>
    </w:p>
    <w:p w14:paraId="5F144C72" w14:textId="77777777" w:rsidR="008402FB" w:rsidRPr="00B84CDC" w:rsidRDefault="008402FB" w:rsidP="00B84CDC">
      <w:pPr>
        <w:spacing w:line="480" w:lineRule="auto"/>
        <w:rPr>
          <w:rFonts w:ascii="Times New Roman" w:hAnsi="Times New Roman" w:cs="Times New Roman"/>
          <w:sz w:val="24"/>
          <w:szCs w:val="24"/>
        </w:rPr>
      </w:pPr>
      <w:proofErr w:type="spellStart"/>
      <w:proofErr w:type="gramStart"/>
      <w:r w:rsidRPr="00B84CDC">
        <w:rPr>
          <w:rFonts w:ascii="Times New Roman" w:hAnsi="Times New Roman" w:cs="Times New Roman"/>
          <w:sz w:val="24"/>
          <w:szCs w:val="24"/>
          <w:vertAlign w:val="superscript"/>
        </w:rPr>
        <w:t>a,b</w:t>
      </w:r>
      <w:proofErr w:type="gramEnd"/>
      <w:r w:rsidRPr="00B84CDC">
        <w:rPr>
          <w:rFonts w:ascii="Times New Roman" w:hAnsi="Times New Roman" w:cs="Times New Roman"/>
          <w:sz w:val="24"/>
          <w:szCs w:val="24"/>
          <w:vertAlign w:val="superscript"/>
        </w:rPr>
        <w:t>,c</w:t>
      </w:r>
      <w:proofErr w:type="spellEnd"/>
      <w:r w:rsidRPr="00B84CDC">
        <w:rPr>
          <w:rFonts w:ascii="Times New Roman" w:hAnsi="Times New Roman" w:cs="Times New Roman"/>
          <w:sz w:val="24"/>
          <w:szCs w:val="24"/>
        </w:rPr>
        <w:t xml:space="preserve"> Colum with different superscripts differ significantly at 0.05 level. </w:t>
      </w:r>
    </w:p>
    <w:p w14:paraId="28C59153"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3E64E3CF" w14:textId="1EB819E7" w:rsidR="002045E7" w:rsidRDefault="002045E7" w:rsidP="00B84CDC">
      <w:pPr>
        <w:spacing w:line="480" w:lineRule="auto"/>
        <w:textAlignment w:val="top"/>
        <w:rPr>
          <w:rFonts w:ascii="Times New Roman" w:hAnsi="Times New Roman" w:cs="Times New Roman"/>
          <w:color w:val="000000" w:themeColor="text1"/>
          <w:kern w:val="24"/>
          <w:sz w:val="24"/>
          <w:szCs w:val="24"/>
          <w:lang w:val="en-IN" w:eastAsia="en-IN"/>
        </w:rPr>
      </w:pPr>
      <w:r>
        <w:rPr>
          <w:rFonts w:ascii="Times New Roman" w:hAnsi="Times New Roman" w:cs="Times New Roman"/>
          <w:color w:val="000000" w:themeColor="text1"/>
          <w:kern w:val="24"/>
          <w:sz w:val="24"/>
          <w:szCs w:val="24"/>
          <w:lang w:val="en-IN" w:eastAsia="en-IN"/>
        </w:rPr>
        <w:br w:type="page"/>
      </w:r>
    </w:p>
    <w:p w14:paraId="10D55E07" w14:textId="6484EF15" w:rsidR="002045E7" w:rsidRPr="002045E7" w:rsidRDefault="002045E7" w:rsidP="002045E7">
      <w:pPr>
        <w:tabs>
          <w:tab w:val="center" w:pos="863"/>
          <w:tab w:val="center" w:pos="1845"/>
          <w:tab w:val="center" w:pos="3088"/>
          <w:tab w:val="center" w:pos="4621"/>
          <w:tab w:val="center" w:pos="5881"/>
          <w:tab w:val="center" w:pos="6750"/>
          <w:tab w:val="center" w:pos="7716"/>
        </w:tabs>
        <w:spacing w:after="122" w:line="259" w:lineRule="auto"/>
        <w:ind w:left="-15"/>
        <w:jc w:val="center"/>
        <w:rPr>
          <w:b/>
          <w:bCs/>
          <w:color w:val="222222"/>
          <w:sz w:val="24"/>
          <w:szCs w:val="24"/>
          <w:highlight w:val="yellow"/>
        </w:rPr>
      </w:pPr>
      <w:r w:rsidRPr="002045E7">
        <w:rPr>
          <w:b/>
          <w:bCs/>
          <w:sz w:val="24"/>
          <w:szCs w:val="24"/>
        </w:rPr>
        <w:lastRenderedPageBreak/>
        <w:t>REFERENCES</w:t>
      </w:r>
    </w:p>
    <w:p w14:paraId="1A406D5D" w14:textId="385C9C92" w:rsidR="002045E7" w:rsidRPr="002045E7" w:rsidRDefault="002045E7" w:rsidP="002045E7">
      <w:pPr>
        <w:tabs>
          <w:tab w:val="center" w:pos="863"/>
          <w:tab w:val="center" w:pos="1845"/>
          <w:tab w:val="center" w:pos="3088"/>
          <w:tab w:val="center" w:pos="4621"/>
          <w:tab w:val="center" w:pos="5881"/>
          <w:tab w:val="center" w:pos="6750"/>
          <w:tab w:val="center" w:pos="7716"/>
        </w:tabs>
        <w:spacing w:after="122" w:line="259" w:lineRule="auto"/>
        <w:ind w:left="-15"/>
        <w:jc w:val="both"/>
        <w:rPr>
          <w:sz w:val="24"/>
          <w:szCs w:val="24"/>
        </w:rPr>
      </w:pPr>
      <w:r w:rsidRPr="002045E7">
        <w:rPr>
          <w:color w:val="222222"/>
          <w:sz w:val="24"/>
          <w:szCs w:val="24"/>
        </w:rPr>
        <w:t xml:space="preserve">Berglund, B. (2008). </w:t>
      </w:r>
      <w:r w:rsidRPr="002045E7">
        <w:rPr>
          <w:color w:val="222222"/>
          <w:sz w:val="24"/>
          <w:szCs w:val="24"/>
        </w:rPr>
        <w:tab/>
        <w:t xml:space="preserve">Genetic </w:t>
      </w:r>
      <w:r w:rsidRPr="002045E7">
        <w:rPr>
          <w:color w:val="222222"/>
          <w:sz w:val="24"/>
          <w:szCs w:val="24"/>
        </w:rPr>
        <w:tab/>
        <w:t xml:space="preserve">improvement of dairy cow reproductive performance. </w:t>
      </w:r>
      <w:r w:rsidRPr="002045E7">
        <w:rPr>
          <w:i/>
          <w:color w:val="222222"/>
          <w:sz w:val="24"/>
          <w:szCs w:val="24"/>
        </w:rPr>
        <w:t xml:space="preserve">Reproduction in </w:t>
      </w:r>
      <w:r w:rsidRPr="002045E7">
        <w:rPr>
          <w:i/>
          <w:color w:val="222222"/>
          <w:sz w:val="24"/>
          <w:szCs w:val="24"/>
        </w:rPr>
        <w:tab/>
        <w:t xml:space="preserve">domestic </w:t>
      </w:r>
      <w:r w:rsidRPr="002045E7">
        <w:rPr>
          <w:i/>
          <w:color w:val="222222"/>
          <w:sz w:val="24"/>
          <w:szCs w:val="24"/>
        </w:rPr>
        <w:tab/>
        <w:t>animals</w:t>
      </w:r>
      <w:r w:rsidRPr="002045E7">
        <w:rPr>
          <w:color w:val="222222"/>
          <w:sz w:val="24"/>
          <w:szCs w:val="24"/>
        </w:rPr>
        <w:t xml:space="preserve">, </w:t>
      </w:r>
      <w:r w:rsidRPr="002045E7">
        <w:rPr>
          <w:i/>
          <w:color w:val="222222"/>
          <w:sz w:val="24"/>
          <w:szCs w:val="24"/>
        </w:rPr>
        <w:t>43</w:t>
      </w:r>
      <w:r w:rsidRPr="002045E7">
        <w:rPr>
          <w:color w:val="222222"/>
          <w:sz w:val="24"/>
          <w:szCs w:val="24"/>
        </w:rPr>
        <w:t xml:space="preserve">, </w:t>
      </w:r>
      <w:r w:rsidRPr="002045E7">
        <w:rPr>
          <w:color w:val="222222"/>
          <w:sz w:val="24"/>
          <w:szCs w:val="24"/>
        </w:rPr>
        <w:tab/>
        <w:t>89-95.</w:t>
      </w:r>
      <w:hyperlink r:id="rId21">
        <w:r w:rsidRPr="002045E7">
          <w:rPr>
            <w:color w:val="0000FF"/>
            <w:sz w:val="24"/>
            <w:szCs w:val="24"/>
            <w:u w:val="single" w:color="0000FF"/>
          </w:rPr>
          <w:t>https://doi.org/10.1111/j.1439</w:t>
        </w:r>
      </w:hyperlink>
      <w:hyperlink r:id="rId22">
        <w:r w:rsidRPr="002045E7">
          <w:rPr>
            <w:color w:val="0000FF"/>
            <w:sz w:val="24"/>
            <w:szCs w:val="24"/>
            <w:u w:val="single" w:color="0000FF"/>
          </w:rPr>
          <w:t>-</w:t>
        </w:r>
      </w:hyperlink>
      <w:hyperlink r:id="rId23">
        <w:r w:rsidRPr="002045E7">
          <w:rPr>
            <w:color w:val="0000FF"/>
            <w:sz w:val="24"/>
            <w:szCs w:val="24"/>
            <w:u w:val="single" w:color="0000FF"/>
          </w:rPr>
          <w:t>0531.2008.01147.x</w:t>
        </w:r>
      </w:hyperlink>
      <w:hyperlink r:id="rId24">
        <w:r w:rsidRPr="002045E7">
          <w:rPr>
            <w:color w:val="0000FF"/>
            <w:sz w:val="24"/>
            <w:szCs w:val="24"/>
          </w:rPr>
          <w:t xml:space="preserve"> </w:t>
        </w:r>
      </w:hyperlink>
    </w:p>
    <w:p w14:paraId="34B04E52" w14:textId="77777777" w:rsidR="002045E7" w:rsidRPr="002045E7" w:rsidRDefault="002045E7" w:rsidP="002045E7">
      <w:pPr>
        <w:ind w:left="705" w:right="1227" w:hanging="720"/>
        <w:rPr>
          <w:sz w:val="24"/>
          <w:szCs w:val="24"/>
        </w:rPr>
      </w:pPr>
      <w:r w:rsidRPr="002045E7">
        <w:rPr>
          <w:sz w:val="24"/>
          <w:szCs w:val="24"/>
        </w:rPr>
        <w:t xml:space="preserve">Bó, G. A., &amp; </w:t>
      </w:r>
      <w:proofErr w:type="spellStart"/>
      <w:r w:rsidRPr="002045E7">
        <w:rPr>
          <w:sz w:val="24"/>
          <w:szCs w:val="24"/>
        </w:rPr>
        <w:t>Mapletoft</w:t>
      </w:r>
      <w:proofErr w:type="spellEnd"/>
      <w:r w:rsidRPr="002045E7">
        <w:rPr>
          <w:sz w:val="24"/>
          <w:szCs w:val="24"/>
        </w:rPr>
        <w:t xml:space="preserve">, R. J. (2013). Evaluation and classification of bovine embryos. </w:t>
      </w:r>
      <w:r w:rsidRPr="002045E7">
        <w:rPr>
          <w:i/>
          <w:sz w:val="24"/>
          <w:szCs w:val="24"/>
        </w:rPr>
        <w:t xml:space="preserve">Animal Reproduction </w:t>
      </w:r>
      <w:r w:rsidRPr="002045E7">
        <w:rPr>
          <w:sz w:val="24"/>
          <w:szCs w:val="24"/>
        </w:rPr>
        <w:t>(AR), 10(3), 344-348.</w:t>
      </w:r>
      <w:r w:rsidRPr="002045E7">
        <w:rPr>
          <w:color w:val="222222"/>
          <w:sz w:val="24"/>
          <w:szCs w:val="24"/>
        </w:rPr>
        <w:t xml:space="preserve"> </w:t>
      </w:r>
      <w:r w:rsidRPr="002045E7">
        <w:rPr>
          <w:sz w:val="24"/>
          <w:szCs w:val="24"/>
        </w:rPr>
        <w:t xml:space="preserve"> </w:t>
      </w:r>
    </w:p>
    <w:p w14:paraId="6AB968D8" w14:textId="77777777" w:rsidR="002045E7" w:rsidRPr="002045E7" w:rsidRDefault="002045E7" w:rsidP="002045E7">
      <w:pPr>
        <w:spacing w:line="365" w:lineRule="auto"/>
        <w:ind w:left="715" w:right="2166" w:hanging="730"/>
        <w:rPr>
          <w:sz w:val="24"/>
          <w:szCs w:val="24"/>
        </w:rPr>
      </w:pPr>
      <w:r w:rsidRPr="002045E7">
        <w:rPr>
          <w:color w:val="222222"/>
          <w:sz w:val="24"/>
          <w:szCs w:val="24"/>
        </w:rPr>
        <w:t xml:space="preserve">Bojic, S., Murray, A., Bentley, B. L., Spindler, R., Pawlik, P., Cordeiro, J. L., &amp; De Magalhães, J. P. (2021). Winter is coming: the future of cryopreservation. </w:t>
      </w:r>
      <w:r w:rsidRPr="002045E7">
        <w:rPr>
          <w:i/>
          <w:color w:val="222222"/>
          <w:sz w:val="24"/>
          <w:szCs w:val="24"/>
        </w:rPr>
        <w:t>BMC biology</w:t>
      </w:r>
      <w:r w:rsidRPr="002045E7">
        <w:rPr>
          <w:color w:val="222222"/>
          <w:sz w:val="24"/>
          <w:szCs w:val="24"/>
        </w:rPr>
        <w:t xml:space="preserve">, </w:t>
      </w:r>
      <w:r w:rsidRPr="002045E7">
        <w:rPr>
          <w:i/>
          <w:color w:val="222222"/>
          <w:sz w:val="24"/>
          <w:szCs w:val="24"/>
        </w:rPr>
        <w:t>19</w:t>
      </w:r>
      <w:r w:rsidRPr="002045E7">
        <w:rPr>
          <w:color w:val="222222"/>
          <w:sz w:val="24"/>
          <w:szCs w:val="24"/>
        </w:rPr>
        <w:t xml:space="preserve">(1), 1-20. </w:t>
      </w:r>
    </w:p>
    <w:p w14:paraId="76C341C6" w14:textId="65E49B5C" w:rsidR="002045E7" w:rsidRPr="002045E7" w:rsidRDefault="002045E7" w:rsidP="002045E7">
      <w:pPr>
        <w:spacing w:line="365" w:lineRule="auto"/>
        <w:ind w:left="715" w:right="119" w:hanging="730"/>
        <w:rPr>
          <w:sz w:val="24"/>
          <w:szCs w:val="24"/>
        </w:rPr>
      </w:pPr>
      <w:r w:rsidRPr="002045E7">
        <w:rPr>
          <w:color w:val="222222"/>
          <w:sz w:val="24"/>
          <w:szCs w:val="24"/>
        </w:rPr>
        <w:t xml:space="preserve">Das, G. K., Jain, G. C., Solanki, V. S., &amp; Tripathi, V. N. (1996). Efficacy of various collection methods for oocyte retrieval in buffalo. </w:t>
      </w:r>
      <w:r w:rsidRPr="002045E7">
        <w:rPr>
          <w:i/>
          <w:color w:val="222222"/>
          <w:sz w:val="24"/>
          <w:szCs w:val="24"/>
        </w:rPr>
        <w:t>Theriogenology</w:t>
      </w:r>
      <w:r w:rsidRPr="002045E7">
        <w:rPr>
          <w:color w:val="222222"/>
          <w:sz w:val="24"/>
          <w:szCs w:val="24"/>
        </w:rPr>
        <w:t xml:space="preserve">, </w:t>
      </w:r>
      <w:r w:rsidRPr="002045E7">
        <w:rPr>
          <w:i/>
          <w:color w:val="222222"/>
          <w:sz w:val="24"/>
          <w:szCs w:val="24"/>
        </w:rPr>
        <w:t>46</w:t>
      </w:r>
      <w:r w:rsidRPr="002045E7">
        <w:rPr>
          <w:color w:val="222222"/>
          <w:sz w:val="24"/>
          <w:szCs w:val="24"/>
        </w:rPr>
        <w:t>(8), 14031411.</w:t>
      </w:r>
      <w:hyperlink r:id="rId25">
        <w:r w:rsidRPr="002045E7">
          <w:rPr>
            <w:sz w:val="24"/>
            <w:szCs w:val="24"/>
          </w:rPr>
          <w:t xml:space="preserve"> </w:t>
        </w:r>
      </w:hyperlink>
      <w:hyperlink r:id="rId26">
        <w:r w:rsidRPr="002045E7">
          <w:rPr>
            <w:color w:val="0000FF"/>
            <w:sz w:val="24"/>
            <w:szCs w:val="24"/>
            <w:u w:val="single" w:color="0000FF"/>
          </w:rPr>
          <w:t>https://doi.org/10.1016/S0093</w:t>
        </w:r>
      </w:hyperlink>
      <w:hyperlink r:id="rId27">
        <w:r w:rsidRPr="002045E7">
          <w:rPr>
            <w:color w:val="0000FF"/>
            <w:sz w:val="24"/>
            <w:szCs w:val="24"/>
            <w:u w:val="single" w:color="0000FF"/>
          </w:rPr>
          <w:t>-</w:t>
        </w:r>
      </w:hyperlink>
      <w:hyperlink r:id="rId28">
        <w:r w:rsidRPr="002045E7">
          <w:rPr>
            <w:color w:val="0000FF"/>
            <w:sz w:val="24"/>
            <w:szCs w:val="24"/>
            <w:u w:val="single" w:color="0000FF"/>
          </w:rPr>
          <w:t>691X(96)00319</w:t>
        </w:r>
      </w:hyperlink>
      <w:hyperlink r:id="rId29">
        <w:r w:rsidRPr="002045E7">
          <w:rPr>
            <w:color w:val="0000FF"/>
            <w:sz w:val="24"/>
            <w:szCs w:val="24"/>
            <w:u w:val="single" w:color="0000FF"/>
          </w:rPr>
          <w:t>-</w:t>
        </w:r>
      </w:hyperlink>
      <w:hyperlink r:id="rId30">
        <w:r w:rsidRPr="002045E7">
          <w:rPr>
            <w:color w:val="0000FF"/>
            <w:sz w:val="24"/>
            <w:szCs w:val="24"/>
            <w:u w:val="single" w:color="0000FF"/>
          </w:rPr>
          <w:t>6</w:t>
        </w:r>
      </w:hyperlink>
      <w:hyperlink r:id="rId31">
        <w:r w:rsidRPr="002045E7">
          <w:rPr>
            <w:color w:val="0000FF"/>
            <w:sz w:val="24"/>
            <w:szCs w:val="24"/>
          </w:rPr>
          <w:t xml:space="preserve"> </w:t>
        </w:r>
      </w:hyperlink>
    </w:p>
    <w:p w14:paraId="3BBF3653" w14:textId="77777777" w:rsidR="002045E7" w:rsidRPr="002045E7" w:rsidRDefault="002045E7" w:rsidP="002045E7">
      <w:pPr>
        <w:spacing w:line="365" w:lineRule="auto"/>
        <w:ind w:left="715" w:right="119" w:hanging="730"/>
        <w:rPr>
          <w:sz w:val="24"/>
          <w:szCs w:val="24"/>
        </w:rPr>
      </w:pPr>
      <w:r w:rsidRPr="002045E7">
        <w:rPr>
          <w:color w:val="222222"/>
          <w:sz w:val="24"/>
          <w:szCs w:val="24"/>
        </w:rPr>
        <w:t xml:space="preserve">de Andrade Melo-Sterza, F., &amp; </w:t>
      </w:r>
      <w:proofErr w:type="spellStart"/>
      <w:r w:rsidRPr="002045E7">
        <w:rPr>
          <w:color w:val="222222"/>
          <w:sz w:val="24"/>
          <w:szCs w:val="24"/>
        </w:rPr>
        <w:t>Poehland</w:t>
      </w:r>
      <w:proofErr w:type="spellEnd"/>
      <w:r w:rsidRPr="002045E7">
        <w:rPr>
          <w:color w:val="222222"/>
          <w:sz w:val="24"/>
          <w:szCs w:val="24"/>
        </w:rPr>
        <w:t xml:space="preserve">, R. (2021). Lipid metabolism in bovine oocytes and early embryos under </w:t>
      </w:r>
      <w:r w:rsidRPr="002045E7">
        <w:rPr>
          <w:i/>
          <w:color w:val="222222"/>
          <w:sz w:val="24"/>
          <w:szCs w:val="24"/>
        </w:rPr>
        <w:t>in vivo</w:t>
      </w:r>
      <w:r w:rsidRPr="002045E7">
        <w:rPr>
          <w:color w:val="222222"/>
          <w:sz w:val="24"/>
          <w:szCs w:val="24"/>
        </w:rPr>
        <w:t xml:space="preserve">, </w:t>
      </w:r>
      <w:r w:rsidRPr="002045E7">
        <w:rPr>
          <w:i/>
          <w:color w:val="222222"/>
          <w:sz w:val="24"/>
          <w:szCs w:val="24"/>
        </w:rPr>
        <w:t>in vitro</w:t>
      </w:r>
      <w:r w:rsidRPr="002045E7">
        <w:rPr>
          <w:color w:val="222222"/>
          <w:sz w:val="24"/>
          <w:szCs w:val="24"/>
        </w:rPr>
        <w:t xml:space="preserve">, and stress conditions. </w:t>
      </w:r>
      <w:r w:rsidRPr="002045E7">
        <w:rPr>
          <w:i/>
          <w:color w:val="222222"/>
          <w:sz w:val="24"/>
          <w:szCs w:val="24"/>
        </w:rPr>
        <w:t>International Journal of Molecular Sciences</w:t>
      </w:r>
      <w:r w:rsidRPr="002045E7">
        <w:rPr>
          <w:color w:val="222222"/>
          <w:sz w:val="24"/>
          <w:szCs w:val="24"/>
        </w:rPr>
        <w:t xml:space="preserve">, </w:t>
      </w:r>
      <w:r w:rsidRPr="002045E7">
        <w:rPr>
          <w:i/>
          <w:color w:val="222222"/>
          <w:sz w:val="24"/>
          <w:szCs w:val="24"/>
        </w:rPr>
        <w:t>22</w:t>
      </w:r>
      <w:r w:rsidRPr="002045E7">
        <w:rPr>
          <w:color w:val="222222"/>
          <w:sz w:val="24"/>
          <w:szCs w:val="24"/>
        </w:rPr>
        <w:t>(7), 3421</w:t>
      </w:r>
      <w:r w:rsidRPr="002045E7">
        <w:rPr>
          <w:color w:val="0000FF"/>
          <w:sz w:val="24"/>
          <w:szCs w:val="24"/>
          <w:u w:val="single" w:color="0000FF"/>
        </w:rPr>
        <w:t>.</w:t>
      </w:r>
      <w:r w:rsidRPr="002045E7">
        <w:rPr>
          <w:color w:val="0000FF"/>
          <w:sz w:val="24"/>
          <w:szCs w:val="24"/>
        </w:rPr>
        <w:t xml:space="preserve">  </w:t>
      </w:r>
    </w:p>
    <w:p w14:paraId="3193EF7C" w14:textId="77777777" w:rsidR="002045E7" w:rsidRPr="002045E7" w:rsidRDefault="00D37C70" w:rsidP="002045E7">
      <w:pPr>
        <w:spacing w:after="114" w:line="259" w:lineRule="auto"/>
        <w:ind w:left="715"/>
        <w:rPr>
          <w:sz w:val="24"/>
          <w:szCs w:val="24"/>
        </w:rPr>
      </w:pPr>
      <w:hyperlink r:id="rId32">
        <w:r w:rsidR="002045E7" w:rsidRPr="002045E7">
          <w:rPr>
            <w:color w:val="0000FF"/>
            <w:sz w:val="24"/>
            <w:szCs w:val="24"/>
            <w:u w:val="single" w:color="0000FF"/>
          </w:rPr>
          <w:t xml:space="preserve"> </w:t>
        </w:r>
      </w:hyperlink>
      <w:hyperlink r:id="rId33">
        <w:r w:rsidR="002045E7" w:rsidRPr="002045E7">
          <w:rPr>
            <w:color w:val="0000FF"/>
            <w:sz w:val="24"/>
            <w:szCs w:val="24"/>
            <w:u w:val="single" w:color="0000FF"/>
          </w:rPr>
          <w:t>https://doi.org/10.3390/ijms22073421</w:t>
        </w:r>
      </w:hyperlink>
      <w:hyperlink r:id="rId34">
        <w:r w:rsidR="002045E7" w:rsidRPr="002045E7">
          <w:rPr>
            <w:color w:val="0000FF"/>
            <w:sz w:val="24"/>
            <w:szCs w:val="24"/>
          </w:rPr>
          <w:t xml:space="preserve"> </w:t>
        </w:r>
      </w:hyperlink>
    </w:p>
    <w:p w14:paraId="13574004" w14:textId="77777777" w:rsidR="002045E7" w:rsidRPr="002045E7" w:rsidRDefault="002045E7" w:rsidP="002045E7">
      <w:pPr>
        <w:spacing w:after="112" w:line="259" w:lineRule="auto"/>
        <w:ind w:left="-15" w:right="50"/>
        <w:rPr>
          <w:sz w:val="24"/>
          <w:szCs w:val="24"/>
        </w:rPr>
      </w:pPr>
      <w:r w:rsidRPr="002045E7">
        <w:rPr>
          <w:color w:val="222222"/>
          <w:sz w:val="24"/>
          <w:szCs w:val="24"/>
        </w:rPr>
        <w:t xml:space="preserve">De Rosa, A., Di Palo, R., Attanasio, L., Monaco, E., Campanile, G., &amp; Gasparrini, B. </w:t>
      </w:r>
    </w:p>
    <w:p w14:paraId="153F965F" w14:textId="77777777" w:rsidR="002045E7" w:rsidRPr="002045E7" w:rsidRDefault="002045E7" w:rsidP="002045E7">
      <w:pPr>
        <w:spacing w:line="365" w:lineRule="auto"/>
        <w:ind w:left="720" w:right="50"/>
        <w:rPr>
          <w:sz w:val="24"/>
          <w:szCs w:val="24"/>
        </w:rPr>
      </w:pPr>
      <w:r w:rsidRPr="002045E7">
        <w:rPr>
          <w:color w:val="222222"/>
          <w:sz w:val="24"/>
          <w:szCs w:val="24"/>
        </w:rPr>
        <w:t xml:space="preserve">(2006). 89 OPEN PULLED STRAW VITRIFICATION FOR </w:t>
      </w:r>
      <w:r w:rsidRPr="002045E7">
        <w:rPr>
          <w:i/>
          <w:color w:val="222222"/>
          <w:sz w:val="24"/>
          <w:szCs w:val="24"/>
        </w:rPr>
        <w:t>IN VITRO</w:t>
      </w:r>
      <w:r w:rsidRPr="002045E7">
        <w:rPr>
          <w:color w:val="222222"/>
          <w:sz w:val="24"/>
          <w:szCs w:val="24"/>
        </w:rPr>
        <w:t xml:space="preserve">PRODUCED BUFFALO (BUBALUS BUBALIS) EMBRYOS. </w:t>
      </w:r>
      <w:r w:rsidRPr="002045E7">
        <w:rPr>
          <w:i/>
          <w:color w:val="222222"/>
          <w:sz w:val="24"/>
          <w:szCs w:val="24"/>
        </w:rPr>
        <w:t xml:space="preserve">Reproduction, </w:t>
      </w:r>
    </w:p>
    <w:p w14:paraId="437887D6" w14:textId="77777777" w:rsidR="002045E7" w:rsidRPr="002045E7" w:rsidRDefault="002045E7" w:rsidP="002045E7">
      <w:pPr>
        <w:spacing w:after="114" w:line="259" w:lineRule="auto"/>
        <w:ind w:left="715"/>
        <w:rPr>
          <w:sz w:val="24"/>
          <w:szCs w:val="24"/>
        </w:rPr>
      </w:pPr>
      <w:r w:rsidRPr="002045E7">
        <w:rPr>
          <w:i/>
          <w:color w:val="222222"/>
          <w:sz w:val="24"/>
          <w:szCs w:val="24"/>
        </w:rPr>
        <w:t>Fertility and Development</w:t>
      </w:r>
      <w:r w:rsidRPr="002045E7">
        <w:rPr>
          <w:color w:val="222222"/>
          <w:sz w:val="24"/>
          <w:szCs w:val="24"/>
        </w:rPr>
        <w:t xml:space="preserve">, </w:t>
      </w:r>
      <w:r w:rsidRPr="002045E7">
        <w:rPr>
          <w:i/>
          <w:color w:val="222222"/>
          <w:sz w:val="24"/>
          <w:szCs w:val="24"/>
        </w:rPr>
        <w:t>18</w:t>
      </w:r>
      <w:r w:rsidRPr="002045E7">
        <w:rPr>
          <w:color w:val="222222"/>
          <w:sz w:val="24"/>
          <w:szCs w:val="24"/>
        </w:rPr>
        <w:t xml:space="preserve">(2),153-153. </w:t>
      </w:r>
      <w:hyperlink r:id="rId35">
        <w:r w:rsidRPr="002045E7">
          <w:rPr>
            <w:color w:val="0000FF"/>
            <w:sz w:val="24"/>
            <w:szCs w:val="24"/>
            <w:u w:val="single" w:color="0000FF"/>
          </w:rPr>
          <w:t>https://doi.org/10.1071/rdv18n2ab89</w:t>
        </w:r>
      </w:hyperlink>
      <w:hyperlink r:id="rId36">
        <w:r w:rsidRPr="002045E7">
          <w:rPr>
            <w:color w:val="222222"/>
            <w:sz w:val="24"/>
            <w:szCs w:val="24"/>
          </w:rPr>
          <w:t xml:space="preserve"> </w:t>
        </w:r>
      </w:hyperlink>
    </w:p>
    <w:p w14:paraId="020007F8" w14:textId="77777777" w:rsidR="002045E7" w:rsidRPr="002045E7" w:rsidRDefault="002045E7" w:rsidP="002045E7">
      <w:pPr>
        <w:spacing w:line="365" w:lineRule="auto"/>
        <w:ind w:left="715" w:right="121" w:hanging="730"/>
        <w:rPr>
          <w:sz w:val="24"/>
          <w:szCs w:val="24"/>
        </w:rPr>
      </w:pPr>
      <w:r w:rsidRPr="002045E7">
        <w:rPr>
          <w:color w:val="222222"/>
          <w:sz w:val="24"/>
          <w:szCs w:val="24"/>
        </w:rPr>
        <w:t xml:space="preserve">Do, V. H., Catt, S., Kinder, J. E., Walton, S., &amp; Taylor-Robinson, A. W. (2019). Vitrification of </w:t>
      </w:r>
      <w:r w:rsidRPr="002045E7">
        <w:rPr>
          <w:i/>
          <w:color w:val="222222"/>
          <w:sz w:val="24"/>
          <w:szCs w:val="24"/>
        </w:rPr>
        <w:t>in vitro</w:t>
      </w:r>
      <w:r w:rsidRPr="002045E7">
        <w:rPr>
          <w:color w:val="222222"/>
          <w:sz w:val="24"/>
          <w:szCs w:val="24"/>
        </w:rPr>
        <w:t xml:space="preserve">-derived bovine embryos: targeting enhancement of quality by refining technology and standardizing procedures. </w:t>
      </w:r>
      <w:r w:rsidRPr="002045E7">
        <w:rPr>
          <w:i/>
          <w:color w:val="222222"/>
          <w:sz w:val="24"/>
          <w:szCs w:val="24"/>
        </w:rPr>
        <w:t>Reproduction, Fertility and Development</w:t>
      </w:r>
      <w:r w:rsidRPr="002045E7">
        <w:rPr>
          <w:color w:val="222222"/>
          <w:sz w:val="24"/>
          <w:szCs w:val="24"/>
        </w:rPr>
        <w:t xml:space="preserve">, </w:t>
      </w:r>
      <w:r w:rsidRPr="002045E7">
        <w:rPr>
          <w:i/>
          <w:color w:val="222222"/>
          <w:sz w:val="24"/>
          <w:szCs w:val="24"/>
        </w:rPr>
        <w:t>31</w:t>
      </w:r>
      <w:r w:rsidRPr="002045E7">
        <w:rPr>
          <w:color w:val="222222"/>
          <w:sz w:val="24"/>
          <w:szCs w:val="24"/>
        </w:rPr>
        <w:t xml:space="preserve">(5), 837-846. </w:t>
      </w:r>
      <w:hyperlink r:id="rId37">
        <w:r w:rsidRPr="002045E7">
          <w:rPr>
            <w:color w:val="0000FF"/>
            <w:sz w:val="24"/>
            <w:szCs w:val="24"/>
            <w:u w:val="single" w:color="0000FF"/>
          </w:rPr>
          <w:t>https://doi.org/10.1071/rd18352</w:t>
        </w:r>
      </w:hyperlink>
      <w:hyperlink r:id="rId38">
        <w:r w:rsidRPr="002045E7">
          <w:rPr>
            <w:color w:val="222222"/>
            <w:sz w:val="24"/>
            <w:szCs w:val="24"/>
          </w:rPr>
          <w:t xml:space="preserve"> </w:t>
        </w:r>
      </w:hyperlink>
    </w:p>
    <w:p w14:paraId="563E65CC" w14:textId="77777777" w:rsidR="002045E7" w:rsidRPr="002045E7" w:rsidRDefault="002045E7" w:rsidP="002045E7">
      <w:pPr>
        <w:ind w:left="705" w:right="49" w:hanging="720"/>
        <w:rPr>
          <w:sz w:val="24"/>
          <w:szCs w:val="24"/>
        </w:rPr>
      </w:pPr>
      <w:r w:rsidRPr="002045E7">
        <w:rPr>
          <w:sz w:val="24"/>
          <w:szCs w:val="24"/>
        </w:rPr>
        <w:t xml:space="preserve">Gordon, I. 1996. Controlled reproduction in cattle and buffaloes. CABI, Wallingford, UK. vol. 1. pp. 452. </w:t>
      </w:r>
    </w:p>
    <w:p w14:paraId="32D41F80" w14:textId="77777777" w:rsidR="002045E7" w:rsidRPr="002045E7" w:rsidRDefault="00D37C70" w:rsidP="002045E7">
      <w:pPr>
        <w:spacing w:after="119" w:line="259" w:lineRule="auto"/>
        <w:ind w:left="715"/>
        <w:rPr>
          <w:sz w:val="24"/>
          <w:szCs w:val="24"/>
        </w:rPr>
      </w:pPr>
      <w:hyperlink r:id="rId39">
        <w:r w:rsidR="002045E7" w:rsidRPr="002045E7">
          <w:rPr>
            <w:color w:val="0000FF"/>
            <w:sz w:val="24"/>
            <w:szCs w:val="24"/>
          </w:rPr>
          <w:t xml:space="preserve"> </w:t>
        </w:r>
      </w:hyperlink>
    </w:p>
    <w:p w14:paraId="0EC93A8F" w14:textId="77777777" w:rsidR="002045E7" w:rsidRPr="002045E7" w:rsidRDefault="002045E7" w:rsidP="002045E7">
      <w:pPr>
        <w:spacing w:line="365" w:lineRule="auto"/>
        <w:ind w:left="715" w:right="50" w:hanging="730"/>
        <w:rPr>
          <w:sz w:val="24"/>
          <w:szCs w:val="24"/>
        </w:rPr>
      </w:pPr>
      <w:r w:rsidRPr="002045E7">
        <w:rPr>
          <w:color w:val="222222"/>
          <w:sz w:val="24"/>
          <w:szCs w:val="24"/>
        </w:rPr>
        <w:lastRenderedPageBreak/>
        <w:t xml:space="preserve">Madan, M. L., Chauhan, M. S., Singla, S. K., &amp; Manik, R. S. (1994). Pregnancies established from water buffalo (Bubalus bubalis) blastocysts derived from </w:t>
      </w:r>
      <w:r w:rsidRPr="002045E7">
        <w:rPr>
          <w:i/>
          <w:color w:val="222222"/>
          <w:sz w:val="24"/>
          <w:szCs w:val="24"/>
        </w:rPr>
        <w:t>in vitro</w:t>
      </w:r>
      <w:r w:rsidRPr="002045E7">
        <w:rPr>
          <w:color w:val="222222"/>
          <w:sz w:val="24"/>
          <w:szCs w:val="24"/>
        </w:rPr>
        <w:t xml:space="preserve"> matured, </w:t>
      </w:r>
      <w:r w:rsidRPr="002045E7">
        <w:rPr>
          <w:i/>
          <w:color w:val="222222"/>
          <w:sz w:val="24"/>
          <w:szCs w:val="24"/>
        </w:rPr>
        <w:t>in vitro</w:t>
      </w:r>
      <w:r w:rsidRPr="002045E7">
        <w:rPr>
          <w:color w:val="222222"/>
          <w:sz w:val="24"/>
          <w:szCs w:val="24"/>
        </w:rPr>
        <w:t xml:space="preserve"> fertilized oocytes and co-cultured with cumulus and oviductal cells. </w:t>
      </w:r>
      <w:r w:rsidRPr="002045E7">
        <w:rPr>
          <w:i/>
          <w:color w:val="222222"/>
          <w:sz w:val="24"/>
          <w:szCs w:val="24"/>
        </w:rPr>
        <w:t>Theriogenology</w:t>
      </w:r>
      <w:r w:rsidRPr="002045E7">
        <w:rPr>
          <w:color w:val="222222"/>
          <w:sz w:val="24"/>
          <w:szCs w:val="24"/>
        </w:rPr>
        <w:t xml:space="preserve">, </w:t>
      </w:r>
      <w:r w:rsidRPr="002045E7">
        <w:rPr>
          <w:i/>
          <w:color w:val="222222"/>
          <w:sz w:val="24"/>
          <w:szCs w:val="24"/>
        </w:rPr>
        <w:t>42</w:t>
      </w:r>
      <w:r w:rsidRPr="002045E7">
        <w:rPr>
          <w:color w:val="222222"/>
          <w:sz w:val="24"/>
          <w:szCs w:val="24"/>
        </w:rPr>
        <w:t>(4), 591-600.</w:t>
      </w:r>
      <w:hyperlink r:id="rId40">
        <w:r w:rsidRPr="002045E7">
          <w:rPr>
            <w:sz w:val="24"/>
            <w:szCs w:val="24"/>
          </w:rPr>
          <w:t xml:space="preserve"> </w:t>
        </w:r>
      </w:hyperlink>
      <w:hyperlink r:id="rId41">
        <w:r w:rsidRPr="002045E7">
          <w:rPr>
            <w:color w:val="0000FF"/>
            <w:sz w:val="24"/>
            <w:szCs w:val="24"/>
            <w:u w:val="single" w:color="0000FF"/>
          </w:rPr>
          <w:t>https://doi.org/10.1016/0093</w:t>
        </w:r>
      </w:hyperlink>
      <w:hyperlink r:id="rId42">
        <w:r w:rsidRPr="002045E7">
          <w:rPr>
            <w:color w:val="0000FF"/>
            <w:sz w:val="24"/>
            <w:szCs w:val="24"/>
            <w:u w:val="single" w:color="0000FF"/>
          </w:rPr>
          <w:t>-</w:t>
        </w:r>
      </w:hyperlink>
      <w:hyperlink r:id="rId43">
        <w:r w:rsidRPr="002045E7">
          <w:rPr>
            <w:color w:val="0000FF"/>
            <w:sz w:val="24"/>
            <w:szCs w:val="24"/>
            <w:u w:val="single" w:color="0000FF"/>
          </w:rPr>
          <w:t>691X(94)90376</w:t>
        </w:r>
      </w:hyperlink>
      <w:hyperlink r:id="rId44">
        <w:r w:rsidRPr="002045E7">
          <w:rPr>
            <w:color w:val="0000FF"/>
            <w:sz w:val="24"/>
            <w:szCs w:val="24"/>
            <w:u w:val="single" w:color="0000FF"/>
          </w:rPr>
          <w:t>-</w:t>
        </w:r>
      </w:hyperlink>
    </w:p>
    <w:p w14:paraId="58D8373F" w14:textId="77777777" w:rsidR="002045E7" w:rsidRPr="002045E7" w:rsidRDefault="00D37C70" w:rsidP="002045E7">
      <w:pPr>
        <w:spacing w:after="119" w:line="259" w:lineRule="auto"/>
        <w:ind w:left="715"/>
        <w:rPr>
          <w:sz w:val="24"/>
          <w:szCs w:val="24"/>
        </w:rPr>
      </w:pPr>
      <w:hyperlink r:id="rId45">
        <w:r w:rsidR="002045E7" w:rsidRPr="002045E7">
          <w:rPr>
            <w:color w:val="0000FF"/>
            <w:sz w:val="24"/>
            <w:szCs w:val="24"/>
            <w:u w:val="single" w:color="0000FF"/>
          </w:rPr>
          <w:t>T</w:t>
        </w:r>
      </w:hyperlink>
      <w:hyperlink r:id="rId46">
        <w:r w:rsidR="002045E7" w:rsidRPr="002045E7">
          <w:rPr>
            <w:color w:val="0000FF"/>
            <w:sz w:val="24"/>
            <w:szCs w:val="24"/>
          </w:rPr>
          <w:t xml:space="preserve"> </w:t>
        </w:r>
      </w:hyperlink>
    </w:p>
    <w:p w14:paraId="79CC47AC" w14:textId="77777777" w:rsidR="002045E7" w:rsidRPr="002045E7" w:rsidRDefault="002045E7" w:rsidP="002045E7">
      <w:pPr>
        <w:spacing w:line="365" w:lineRule="auto"/>
        <w:ind w:left="715" w:right="50" w:hanging="730"/>
        <w:rPr>
          <w:sz w:val="24"/>
          <w:szCs w:val="24"/>
        </w:rPr>
      </w:pPr>
      <w:r w:rsidRPr="002045E7">
        <w:rPr>
          <w:color w:val="222222"/>
          <w:sz w:val="24"/>
          <w:szCs w:val="24"/>
        </w:rPr>
        <w:t xml:space="preserve">Sanches, B. V., Marinho, L. S. R., Pontes, J. H. F., Basso, A. C., </w:t>
      </w:r>
      <w:proofErr w:type="spellStart"/>
      <w:r w:rsidRPr="002045E7">
        <w:rPr>
          <w:color w:val="222222"/>
          <w:sz w:val="24"/>
          <w:szCs w:val="24"/>
        </w:rPr>
        <w:t>Meirinhos</w:t>
      </w:r>
      <w:proofErr w:type="spellEnd"/>
      <w:r w:rsidRPr="002045E7">
        <w:rPr>
          <w:color w:val="222222"/>
          <w:sz w:val="24"/>
          <w:szCs w:val="24"/>
        </w:rPr>
        <w:t xml:space="preserve">, M. L. G., Silva-Santos, K. C., &amp; </w:t>
      </w:r>
      <w:proofErr w:type="spellStart"/>
      <w:r w:rsidRPr="002045E7">
        <w:rPr>
          <w:color w:val="222222"/>
          <w:sz w:val="24"/>
          <w:szCs w:val="24"/>
        </w:rPr>
        <w:t>Seneda</w:t>
      </w:r>
      <w:proofErr w:type="spellEnd"/>
      <w:r w:rsidRPr="002045E7">
        <w:rPr>
          <w:color w:val="222222"/>
          <w:sz w:val="24"/>
          <w:szCs w:val="24"/>
        </w:rPr>
        <w:t xml:space="preserve">, M. M. (2013). </w:t>
      </w:r>
      <w:proofErr w:type="spellStart"/>
      <w:r w:rsidRPr="002045E7">
        <w:rPr>
          <w:color w:val="222222"/>
          <w:sz w:val="24"/>
          <w:szCs w:val="24"/>
        </w:rPr>
        <w:t>Cryosurvival</w:t>
      </w:r>
      <w:proofErr w:type="spellEnd"/>
      <w:r w:rsidRPr="002045E7">
        <w:rPr>
          <w:color w:val="222222"/>
          <w:sz w:val="24"/>
          <w:szCs w:val="24"/>
        </w:rPr>
        <w:t xml:space="preserve"> and pregnancy rates after exposure of IVF-derived Bos indicus embryos to forskolin before vitrification. </w:t>
      </w:r>
    </w:p>
    <w:p w14:paraId="2CE67EE2" w14:textId="77777777" w:rsidR="002045E7" w:rsidRPr="002045E7" w:rsidRDefault="002045E7" w:rsidP="002045E7">
      <w:pPr>
        <w:tabs>
          <w:tab w:val="center" w:pos="1510"/>
          <w:tab w:val="center" w:pos="4055"/>
          <w:tab w:val="center" w:pos="5979"/>
          <w:tab w:val="right" w:pos="8648"/>
        </w:tabs>
        <w:spacing w:after="120" w:line="259" w:lineRule="auto"/>
        <w:rPr>
          <w:sz w:val="24"/>
          <w:szCs w:val="24"/>
        </w:rPr>
      </w:pPr>
      <w:r w:rsidRPr="002045E7">
        <w:rPr>
          <w:rFonts w:ascii="Calibri" w:eastAsia="Calibri" w:hAnsi="Calibri" w:cs="Calibri"/>
          <w:sz w:val="24"/>
          <w:szCs w:val="24"/>
        </w:rPr>
        <w:tab/>
      </w:r>
      <w:r w:rsidRPr="002045E7">
        <w:rPr>
          <w:i/>
          <w:color w:val="222222"/>
          <w:sz w:val="24"/>
          <w:szCs w:val="24"/>
        </w:rPr>
        <w:t>Theriogenology</w:t>
      </w:r>
      <w:r w:rsidRPr="002045E7">
        <w:rPr>
          <w:color w:val="222222"/>
          <w:sz w:val="24"/>
          <w:szCs w:val="24"/>
        </w:rPr>
        <w:t xml:space="preserve">, </w:t>
      </w:r>
      <w:r w:rsidRPr="002045E7">
        <w:rPr>
          <w:color w:val="222222"/>
          <w:sz w:val="24"/>
          <w:szCs w:val="24"/>
        </w:rPr>
        <w:tab/>
      </w:r>
      <w:r w:rsidRPr="002045E7">
        <w:rPr>
          <w:i/>
          <w:color w:val="222222"/>
          <w:sz w:val="24"/>
          <w:szCs w:val="24"/>
        </w:rPr>
        <w:t xml:space="preserve">80 </w:t>
      </w:r>
      <w:r w:rsidRPr="002045E7">
        <w:rPr>
          <w:i/>
          <w:color w:val="222222"/>
          <w:sz w:val="24"/>
          <w:szCs w:val="24"/>
        </w:rPr>
        <w:tab/>
      </w:r>
      <w:r w:rsidRPr="002045E7">
        <w:rPr>
          <w:color w:val="222222"/>
          <w:sz w:val="24"/>
          <w:szCs w:val="24"/>
        </w:rPr>
        <w:t xml:space="preserve">(4), </w:t>
      </w:r>
      <w:r w:rsidRPr="002045E7">
        <w:rPr>
          <w:color w:val="222222"/>
          <w:sz w:val="24"/>
          <w:szCs w:val="24"/>
        </w:rPr>
        <w:tab/>
        <w:t>372-377.</w:t>
      </w:r>
      <w:r w:rsidRPr="002045E7">
        <w:rPr>
          <w:sz w:val="24"/>
          <w:szCs w:val="24"/>
        </w:rPr>
        <w:t xml:space="preserve"> </w:t>
      </w:r>
    </w:p>
    <w:p w14:paraId="219E5F13" w14:textId="77777777" w:rsidR="002045E7" w:rsidRPr="002045E7" w:rsidRDefault="00D37C70" w:rsidP="002045E7">
      <w:pPr>
        <w:spacing w:after="114" w:line="259" w:lineRule="auto"/>
        <w:ind w:left="715"/>
        <w:rPr>
          <w:sz w:val="24"/>
          <w:szCs w:val="24"/>
        </w:rPr>
      </w:pPr>
      <w:hyperlink r:id="rId47">
        <w:r w:rsidR="002045E7" w:rsidRPr="002045E7">
          <w:rPr>
            <w:color w:val="0000FF"/>
            <w:sz w:val="24"/>
            <w:szCs w:val="24"/>
            <w:u w:val="single" w:color="0000FF"/>
          </w:rPr>
          <w:t>https://doi.org/10.1016/j.theriogenology.2013.04.026</w:t>
        </w:r>
      </w:hyperlink>
      <w:hyperlink r:id="rId48">
        <w:r w:rsidR="002045E7" w:rsidRPr="002045E7">
          <w:rPr>
            <w:i/>
            <w:color w:val="222222"/>
            <w:sz w:val="24"/>
            <w:szCs w:val="24"/>
          </w:rPr>
          <w:t xml:space="preserve"> </w:t>
        </w:r>
      </w:hyperlink>
    </w:p>
    <w:p w14:paraId="53B20D81" w14:textId="77777777" w:rsidR="002045E7" w:rsidRPr="002045E7" w:rsidRDefault="002045E7" w:rsidP="002045E7">
      <w:pPr>
        <w:spacing w:line="365" w:lineRule="auto"/>
        <w:ind w:left="715" w:right="50" w:hanging="730"/>
        <w:rPr>
          <w:sz w:val="24"/>
          <w:szCs w:val="24"/>
        </w:rPr>
      </w:pPr>
      <w:r w:rsidRPr="002045E7">
        <w:rPr>
          <w:color w:val="222222"/>
          <w:sz w:val="24"/>
          <w:szCs w:val="24"/>
        </w:rPr>
        <w:t xml:space="preserve"> Singh, B., Chauhan, M. S., Singla, S. K., Gautam, S. K., Verma, V., Manik, R. S., ... &amp; Mukesh, M. (2009). Reproductive biotechniques in buffaloes (Bubalus bubalis): status, prospects and challenges. </w:t>
      </w:r>
      <w:r w:rsidRPr="002045E7">
        <w:rPr>
          <w:i/>
          <w:color w:val="222222"/>
          <w:sz w:val="24"/>
          <w:szCs w:val="24"/>
        </w:rPr>
        <w:t>Reproduction, Fertility and Development</w:t>
      </w:r>
      <w:r w:rsidRPr="002045E7">
        <w:rPr>
          <w:color w:val="222222"/>
          <w:sz w:val="24"/>
          <w:szCs w:val="24"/>
        </w:rPr>
        <w:t xml:space="preserve">, </w:t>
      </w:r>
      <w:r w:rsidRPr="002045E7">
        <w:rPr>
          <w:i/>
          <w:color w:val="222222"/>
          <w:sz w:val="24"/>
          <w:szCs w:val="24"/>
        </w:rPr>
        <w:t>21</w:t>
      </w:r>
      <w:r w:rsidRPr="002045E7">
        <w:rPr>
          <w:color w:val="222222"/>
          <w:sz w:val="24"/>
          <w:szCs w:val="24"/>
        </w:rPr>
        <w:t>(4), 499-510.</w:t>
      </w:r>
      <w:hyperlink r:id="rId49">
        <w:r w:rsidRPr="002045E7">
          <w:rPr>
            <w:color w:val="00313C"/>
            <w:sz w:val="24"/>
            <w:szCs w:val="24"/>
          </w:rPr>
          <w:t xml:space="preserve"> </w:t>
        </w:r>
      </w:hyperlink>
      <w:hyperlink r:id="rId50">
        <w:r w:rsidRPr="002045E7">
          <w:rPr>
            <w:color w:val="0000FF"/>
            <w:sz w:val="24"/>
            <w:szCs w:val="24"/>
            <w:u w:val="single" w:color="0000FF"/>
          </w:rPr>
          <w:t>https://doi.org/10.1071/RD08172</w:t>
        </w:r>
      </w:hyperlink>
      <w:hyperlink r:id="rId51">
        <w:r w:rsidRPr="002045E7">
          <w:rPr>
            <w:color w:val="222222"/>
            <w:sz w:val="24"/>
            <w:szCs w:val="24"/>
          </w:rPr>
          <w:t xml:space="preserve"> </w:t>
        </w:r>
      </w:hyperlink>
    </w:p>
    <w:p w14:paraId="70BCF124" w14:textId="77777777" w:rsidR="002045E7" w:rsidRPr="002045E7" w:rsidRDefault="002045E7" w:rsidP="002045E7">
      <w:pPr>
        <w:spacing w:line="365" w:lineRule="auto"/>
        <w:ind w:left="715" w:right="50" w:hanging="730"/>
        <w:rPr>
          <w:sz w:val="24"/>
          <w:szCs w:val="24"/>
        </w:rPr>
      </w:pPr>
      <w:r w:rsidRPr="002045E7">
        <w:rPr>
          <w:color w:val="222222"/>
          <w:sz w:val="24"/>
          <w:szCs w:val="24"/>
        </w:rPr>
        <w:t xml:space="preserve">Sudano, M. J., </w:t>
      </w:r>
      <w:proofErr w:type="spellStart"/>
      <w:r w:rsidRPr="002045E7">
        <w:rPr>
          <w:color w:val="222222"/>
          <w:sz w:val="24"/>
          <w:szCs w:val="24"/>
        </w:rPr>
        <w:t>Paschoal</w:t>
      </w:r>
      <w:proofErr w:type="spellEnd"/>
      <w:r w:rsidRPr="002045E7">
        <w:rPr>
          <w:color w:val="222222"/>
          <w:sz w:val="24"/>
          <w:szCs w:val="24"/>
        </w:rPr>
        <w:t xml:space="preserve">, D. M., da Silva Rascado, T., Magalhães, L. C. O., </w:t>
      </w:r>
      <w:proofErr w:type="spellStart"/>
      <w:r w:rsidRPr="002045E7">
        <w:rPr>
          <w:color w:val="222222"/>
          <w:sz w:val="24"/>
          <w:szCs w:val="24"/>
        </w:rPr>
        <w:t>Crocomo</w:t>
      </w:r>
      <w:proofErr w:type="spellEnd"/>
      <w:r w:rsidRPr="002045E7">
        <w:rPr>
          <w:color w:val="222222"/>
          <w:sz w:val="24"/>
          <w:szCs w:val="24"/>
        </w:rPr>
        <w:t xml:space="preserve">, L. F., de Lima-Neto, J. F., &amp; da Cruz Landim-Alvarenga, F. (2011). Lipid content and apoptosis of </w:t>
      </w:r>
      <w:r w:rsidRPr="002045E7">
        <w:rPr>
          <w:i/>
          <w:color w:val="222222"/>
          <w:sz w:val="24"/>
          <w:szCs w:val="24"/>
        </w:rPr>
        <w:t>in vitro</w:t>
      </w:r>
      <w:r w:rsidRPr="002045E7">
        <w:rPr>
          <w:color w:val="222222"/>
          <w:sz w:val="24"/>
          <w:szCs w:val="24"/>
        </w:rPr>
        <w:t xml:space="preserve">-produced bovine embryos as determinants of susceptibility to vitrification. </w:t>
      </w:r>
      <w:r w:rsidRPr="002045E7">
        <w:rPr>
          <w:i/>
          <w:color w:val="222222"/>
          <w:sz w:val="24"/>
          <w:szCs w:val="24"/>
        </w:rPr>
        <w:t>Theriogenology</w:t>
      </w:r>
      <w:r w:rsidRPr="002045E7">
        <w:rPr>
          <w:color w:val="222222"/>
          <w:sz w:val="24"/>
          <w:szCs w:val="24"/>
        </w:rPr>
        <w:t xml:space="preserve">, </w:t>
      </w:r>
      <w:r w:rsidRPr="002045E7">
        <w:rPr>
          <w:i/>
          <w:color w:val="222222"/>
          <w:sz w:val="24"/>
          <w:szCs w:val="24"/>
        </w:rPr>
        <w:t>75</w:t>
      </w:r>
      <w:r w:rsidRPr="002045E7">
        <w:rPr>
          <w:color w:val="222222"/>
          <w:sz w:val="24"/>
          <w:szCs w:val="24"/>
        </w:rPr>
        <w:t>(7), 1211-1220.</w:t>
      </w:r>
      <w:r w:rsidRPr="002045E7">
        <w:rPr>
          <w:sz w:val="24"/>
          <w:szCs w:val="24"/>
        </w:rPr>
        <w:t xml:space="preserve"> </w:t>
      </w:r>
    </w:p>
    <w:p w14:paraId="1B7BE5C5" w14:textId="77777777" w:rsidR="002045E7" w:rsidRPr="002045E7" w:rsidRDefault="00D37C70" w:rsidP="002045E7">
      <w:pPr>
        <w:spacing w:after="114" w:line="259" w:lineRule="auto"/>
        <w:ind w:left="715"/>
        <w:rPr>
          <w:sz w:val="24"/>
          <w:szCs w:val="24"/>
        </w:rPr>
      </w:pPr>
      <w:hyperlink r:id="rId52">
        <w:r w:rsidR="002045E7" w:rsidRPr="002045E7">
          <w:rPr>
            <w:color w:val="0000FF"/>
            <w:sz w:val="24"/>
            <w:szCs w:val="24"/>
            <w:u w:val="single" w:color="0000FF"/>
          </w:rPr>
          <w:t>https://doi.org/10.1016/j.theriogenology.2010.11.033</w:t>
        </w:r>
      </w:hyperlink>
      <w:hyperlink r:id="rId53">
        <w:r w:rsidR="002045E7" w:rsidRPr="002045E7">
          <w:rPr>
            <w:color w:val="0000FF"/>
            <w:sz w:val="24"/>
            <w:szCs w:val="24"/>
          </w:rPr>
          <w:t xml:space="preserve"> </w:t>
        </w:r>
      </w:hyperlink>
    </w:p>
    <w:p w14:paraId="7B2A7B6C" w14:textId="77777777" w:rsidR="002045E7" w:rsidRPr="002045E7" w:rsidRDefault="002045E7" w:rsidP="002045E7">
      <w:pPr>
        <w:spacing w:line="365" w:lineRule="auto"/>
        <w:ind w:left="715" w:right="50" w:hanging="730"/>
        <w:rPr>
          <w:sz w:val="24"/>
          <w:szCs w:val="24"/>
        </w:rPr>
      </w:pPr>
      <w:r w:rsidRPr="002045E7">
        <w:rPr>
          <w:color w:val="222222"/>
          <w:sz w:val="24"/>
          <w:szCs w:val="24"/>
        </w:rPr>
        <w:t xml:space="preserve"> Suresh, K. P., Nandi, S., &amp; Mondal, S. (2009). Factors affecting laboratory production of buffalo embryos: a meta-analysis. </w:t>
      </w:r>
      <w:r w:rsidRPr="002045E7">
        <w:rPr>
          <w:i/>
          <w:color w:val="222222"/>
          <w:sz w:val="24"/>
          <w:szCs w:val="24"/>
        </w:rPr>
        <w:t>Theriogenology</w:t>
      </w:r>
      <w:r w:rsidRPr="002045E7">
        <w:rPr>
          <w:color w:val="222222"/>
          <w:sz w:val="24"/>
          <w:szCs w:val="24"/>
        </w:rPr>
        <w:t xml:space="preserve">, </w:t>
      </w:r>
      <w:r w:rsidRPr="002045E7">
        <w:rPr>
          <w:i/>
          <w:color w:val="222222"/>
          <w:sz w:val="24"/>
          <w:szCs w:val="24"/>
        </w:rPr>
        <w:t>72</w:t>
      </w:r>
      <w:r w:rsidRPr="002045E7">
        <w:rPr>
          <w:color w:val="222222"/>
          <w:sz w:val="24"/>
          <w:szCs w:val="24"/>
        </w:rPr>
        <w:t>(7), 978-985.</w:t>
      </w:r>
      <w:r w:rsidRPr="002045E7">
        <w:rPr>
          <w:sz w:val="24"/>
          <w:szCs w:val="24"/>
        </w:rPr>
        <w:t xml:space="preserve">  </w:t>
      </w:r>
    </w:p>
    <w:p w14:paraId="27CDDBAB" w14:textId="77777777" w:rsidR="002045E7" w:rsidRPr="002045E7" w:rsidRDefault="00D37C70" w:rsidP="002045E7">
      <w:pPr>
        <w:spacing w:after="119" w:line="259" w:lineRule="auto"/>
        <w:ind w:left="715"/>
        <w:rPr>
          <w:sz w:val="24"/>
          <w:szCs w:val="24"/>
        </w:rPr>
      </w:pPr>
      <w:hyperlink r:id="rId54">
        <w:r w:rsidR="002045E7" w:rsidRPr="002045E7">
          <w:rPr>
            <w:color w:val="0000FF"/>
            <w:sz w:val="24"/>
            <w:szCs w:val="24"/>
            <w:u w:val="single" w:color="0000FF"/>
          </w:rPr>
          <w:t>https://doi.org/10.1016/j.theriogenology.2009.06.017</w:t>
        </w:r>
      </w:hyperlink>
      <w:hyperlink r:id="rId55">
        <w:r w:rsidR="002045E7" w:rsidRPr="002045E7">
          <w:rPr>
            <w:color w:val="0000FF"/>
            <w:sz w:val="24"/>
            <w:szCs w:val="24"/>
          </w:rPr>
          <w:t xml:space="preserve"> </w:t>
        </w:r>
      </w:hyperlink>
    </w:p>
    <w:p w14:paraId="1F70E54C" w14:textId="77777777" w:rsidR="002045E7" w:rsidRPr="002045E7" w:rsidRDefault="002045E7" w:rsidP="002045E7">
      <w:pPr>
        <w:spacing w:line="365" w:lineRule="auto"/>
        <w:ind w:left="715" w:right="50" w:hanging="730"/>
        <w:rPr>
          <w:sz w:val="24"/>
          <w:szCs w:val="24"/>
        </w:rPr>
      </w:pPr>
      <w:r w:rsidRPr="002045E7">
        <w:rPr>
          <w:color w:val="222222"/>
          <w:sz w:val="24"/>
          <w:szCs w:val="24"/>
        </w:rPr>
        <w:t xml:space="preserve">Suthar, V. S. (2008). </w:t>
      </w:r>
      <w:r w:rsidRPr="002045E7">
        <w:rPr>
          <w:i/>
          <w:color w:val="222222"/>
          <w:sz w:val="24"/>
          <w:szCs w:val="24"/>
        </w:rPr>
        <w:t xml:space="preserve">In vitro </w:t>
      </w:r>
      <w:r w:rsidRPr="002045E7">
        <w:rPr>
          <w:color w:val="222222"/>
          <w:sz w:val="24"/>
          <w:szCs w:val="24"/>
        </w:rPr>
        <w:t xml:space="preserve">embryo production (IVEP) through transvaginal </w:t>
      </w:r>
      <w:proofErr w:type="spellStart"/>
      <w:r w:rsidRPr="002045E7">
        <w:rPr>
          <w:color w:val="222222"/>
          <w:sz w:val="24"/>
          <w:szCs w:val="24"/>
        </w:rPr>
        <w:t>ultrasoundguided</w:t>
      </w:r>
      <w:proofErr w:type="spellEnd"/>
      <w:r w:rsidRPr="002045E7">
        <w:rPr>
          <w:color w:val="222222"/>
          <w:sz w:val="24"/>
          <w:szCs w:val="24"/>
        </w:rPr>
        <w:t xml:space="preserve"> aspiration of follicles in crossbred cattle. M. V. Sc (Doctoral dissertation, Thesis submitted to Anand Agricultural University). </w:t>
      </w:r>
    </w:p>
    <w:p w14:paraId="49195499" w14:textId="77777777" w:rsidR="002045E7" w:rsidRPr="002045E7" w:rsidRDefault="002045E7" w:rsidP="002045E7">
      <w:pPr>
        <w:spacing w:line="365" w:lineRule="auto"/>
        <w:ind w:left="715" w:right="50" w:hanging="730"/>
        <w:rPr>
          <w:sz w:val="24"/>
          <w:szCs w:val="24"/>
        </w:rPr>
      </w:pPr>
      <w:r w:rsidRPr="002045E7">
        <w:rPr>
          <w:color w:val="222222"/>
          <w:sz w:val="24"/>
          <w:szCs w:val="24"/>
        </w:rPr>
        <w:lastRenderedPageBreak/>
        <w:t xml:space="preserve">Suthar, V. S., &amp; Shah, R. G. (2009). Bovine </w:t>
      </w:r>
      <w:r w:rsidRPr="002045E7">
        <w:rPr>
          <w:i/>
          <w:color w:val="222222"/>
          <w:sz w:val="24"/>
          <w:szCs w:val="24"/>
        </w:rPr>
        <w:t>In vitro</w:t>
      </w:r>
      <w:r w:rsidRPr="002045E7">
        <w:rPr>
          <w:color w:val="222222"/>
          <w:sz w:val="24"/>
          <w:szCs w:val="24"/>
        </w:rPr>
        <w:t xml:space="preserve"> embryo production: an overview. </w:t>
      </w:r>
      <w:r w:rsidRPr="002045E7">
        <w:rPr>
          <w:i/>
          <w:color w:val="222222"/>
          <w:sz w:val="24"/>
          <w:szCs w:val="24"/>
        </w:rPr>
        <w:t>Veterinary world</w:t>
      </w:r>
      <w:r w:rsidRPr="002045E7">
        <w:rPr>
          <w:color w:val="222222"/>
          <w:sz w:val="24"/>
          <w:szCs w:val="24"/>
        </w:rPr>
        <w:t xml:space="preserve">, </w:t>
      </w:r>
      <w:r w:rsidRPr="002045E7">
        <w:rPr>
          <w:i/>
          <w:color w:val="222222"/>
          <w:sz w:val="24"/>
          <w:szCs w:val="24"/>
        </w:rPr>
        <w:t>2</w:t>
      </w:r>
      <w:r w:rsidRPr="002045E7">
        <w:rPr>
          <w:color w:val="222222"/>
          <w:sz w:val="24"/>
          <w:szCs w:val="24"/>
        </w:rPr>
        <w:t xml:space="preserve">(12), 478-479. </w:t>
      </w:r>
    </w:p>
    <w:p w14:paraId="6BCF5010" w14:textId="77777777" w:rsidR="002045E7" w:rsidRPr="002045E7" w:rsidRDefault="002045E7" w:rsidP="002045E7">
      <w:pPr>
        <w:spacing w:after="150" w:line="259" w:lineRule="auto"/>
        <w:ind w:left="-15" w:right="50"/>
        <w:rPr>
          <w:sz w:val="24"/>
          <w:szCs w:val="24"/>
        </w:rPr>
      </w:pPr>
      <w:proofErr w:type="spellStart"/>
      <w:r w:rsidRPr="002045E7">
        <w:rPr>
          <w:color w:val="222222"/>
          <w:sz w:val="24"/>
          <w:szCs w:val="24"/>
        </w:rPr>
        <w:t>Tajimi</w:t>
      </w:r>
      <w:proofErr w:type="spellEnd"/>
      <w:r w:rsidRPr="002045E7">
        <w:rPr>
          <w:color w:val="222222"/>
          <w:sz w:val="24"/>
          <w:szCs w:val="24"/>
        </w:rPr>
        <w:t xml:space="preserve">, H., Yamazaki, T., </w:t>
      </w:r>
      <w:proofErr w:type="spellStart"/>
      <w:r w:rsidRPr="002045E7">
        <w:rPr>
          <w:color w:val="222222"/>
          <w:sz w:val="24"/>
          <w:szCs w:val="24"/>
        </w:rPr>
        <w:t>Oike</w:t>
      </w:r>
      <w:proofErr w:type="spellEnd"/>
      <w:r w:rsidRPr="002045E7">
        <w:rPr>
          <w:color w:val="222222"/>
          <w:sz w:val="24"/>
          <w:szCs w:val="24"/>
        </w:rPr>
        <w:t xml:space="preserve">, S., Yoshida, T., Okada, K., </w:t>
      </w:r>
      <w:proofErr w:type="spellStart"/>
      <w:r w:rsidRPr="002045E7">
        <w:rPr>
          <w:color w:val="222222"/>
          <w:sz w:val="24"/>
          <w:szCs w:val="24"/>
        </w:rPr>
        <w:t>Kuwayama</w:t>
      </w:r>
      <w:proofErr w:type="spellEnd"/>
      <w:r w:rsidRPr="002045E7">
        <w:rPr>
          <w:color w:val="222222"/>
          <w:sz w:val="24"/>
          <w:szCs w:val="24"/>
        </w:rPr>
        <w:t xml:space="preserve">, M., &amp; Ushijima, </w:t>
      </w:r>
    </w:p>
    <w:p w14:paraId="0B3F77E4" w14:textId="77777777" w:rsidR="002045E7" w:rsidRPr="002045E7" w:rsidRDefault="002045E7" w:rsidP="002045E7">
      <w:pPr>
        <w:spacing w:line="365" w:lineRule="auto"/>
        <w:ind w:left="720" w:right="50"/>
        <w:rPr>
          <w:sz w:val="24"/>
          <w:szCs w:val="24"/>
        </w:rPr>
      </w:pPr>
      <w:r w:rsidRPr="002045E7">
        <w:rPr>
          <w:color w:val="222222"/>
          <w:sz w:val="24"/>
          <w:szCs w:val="24"/>
        </w:rPr>
        <w:t xml:space="preserve">H. (2018). Vitrification for bovine embryos with low‐quality grade. </w:t>
      </w:r>
      <w:r w:rsidRPr="002045E7">
        <w:rPr>
          <w:i/>
          <w:color w:val="222222"/>
          <w:sz w:val="24"/>
          <w:szCs w:val="24"/>
        </w:rPr>
        <w:t>Animal Science Journal</w:t>
      </w:r>
      <w:r w:rsidRPr="002045E7">
        <w:rPr>
          <w:color w:val="222222"/>
          <w:sz w:val="24"/>
          <w:szCs w:val="24"/>
        </w:rPr>
        <w:t xml:space="preserve">, </w:t>
      </w:r>
      <w:r w:rsidRPr="002045E7">
        <w:rPr>
          <w:i/>
          <w:color w:val="222222"/>
          <w:sz w:val="24"/>
          <w:szCs w:val="24"/>
        </w:rPr>
        <w:t>89</w:t>
      </w:r>
      <w:r w:rsidRPr="002045E7">
        <w:rPr>
          <w:color w:val="222222"/>
          <w:sz w:val="24"/>
          <w:szCs w:val="24"/>
        </w:rPr>
        <w:t>(8), 1194-1200.</w:t>
      </w:r>
      <w:hyperlink r:id="rId56">
        <w:r w:rsidRPr="002045E7">
          <w:rPr>
            <w:color w:val="0000FF"/>
            <w:sz w:val="24"/>
            <w:szCs w:val="24"/>
            <w:u w:val="single" w:color="0000FF"/>
          </w:rPr>
          <w:t>https://doi.org/10.1111/asj.13024</w:t>
        </w:r>
      </w:hyperlink>
      <w:hyperlink r:id="rId57">
        <w:r w:rsidRPr="002045E7">
          <w:rPr>
            <w:color w:val="222222"/>
            <w:sz w:val="24"/>
            <w:szCs w:val="24"/>
          </w:rPr>
          <w:t xml:space="preserve"> </w:t>
        </w:r>
      </w:hyperlink>
    </w:p>
    <w:p w14:paraId="1CE725E5" w14:textId="77777777" w:rsidR="002045E7" w:rsidRPr="002045E7" w:rsidRDefault="002045E7" w:rsidP="002045E7">
      <w:pPr>
        <w:ind w:left="705" w:right="49" w:hanging="720"/>
        <w:rPr>
          <w:sz w:val="24"/>
          <w:szCs w:val="24"/>
        </w:rPr>
      </w:pPr>
      <w:proofErr w:type="spellStart"/>
      <w:r w:rsidRPr="002045E7">
        <w:rPr>
          <w:sz w:val="24"/>
          <w:szCs w:val="24"/>
        </w:rPr>
        <w:t>Vassena</w:t>
      </w:r>
      <w:proofErr w:type="spellEnd"/>
      <w:r w:rsidRPr="002045E7">
        <w:rPr>
          <w:sz w:val="24"/>
          <w:szCs w:val="24"/>
        </w:rPr>
        <w:t xml:space="preserve">, R., </w:t>
      </w:r>
      <w:proofErr w:type="spellStart"/>
      <w:r w:rsidRPr="002045E7">
        <w:rPr>
          <w:sz w:val="24"/>
          <w:szCs w:val="24"/>
        </w:rPr>
        <w:t>Mapletoft</w:t>
      </w:r>
      <w:proofErr w:type="spellEnd"/>
      <w:r w:rsidRPr="002045E7">
        <w:rPr>
          <w:sz w:val="24"/>
          <w:szCs w:val="24"/>
        </w:rPr>
        <w:t xml:space="preserve">, R. J., </w:t>
      </w:r>
      <w:proofErr w:type="spellStart"/>
      <w:r w:rsidRPr="002045E7">
        <w:rPr>
          <w:sz w:val="24"/>
          <w:szCs w:val="24"/>
        </w:rPr>
        <w:t>Allodi</w:t>
      </w:r>
      <w:proofErr w:type="spellEnd"/>
      <w:r w:rsidRPr="002045E7">
        <w:rPr>
          <w:sz w:val="24"/>
          <w:szCs w:val="24"/>
        </w:rPr>
        <w:t xml:space="preserve">, S., Singh, J., &amp; Adams, G. P. (2003). Morphology and developmental competence of bovine oocytes relative to follicular status. </w:t>
      </w:r>
      <w:r w:rsidRPr="002045E7">
        <w:rPr>
          <w:i/>
          <w:sz w:val="24"/>
          <w:szCs w:val="24"/>
        </w:rPr>
        <w:t>Theriogenology,</w:t>
      </w:r>
      <w:r w:rsidRPr="002045E7">
        <w:rPr>
          <w:sz w:val="24"/>
          <w:szCs w:val="24"/>
        </w:rPr>
        <w:t xml:space="preserve"> 60(5), 923-932.</w:t>
      </w:r>
      <w:hyperlink r:id="rId58">
        <w:r w:rsidRPr="002045E7">
          <w:rPr>
            <w:color w:val="0000FF"/>
            <w:sz w:val="24"/>
            <w:szCs w:val="24"/>
            <w:u w:val="single" w:color="0000FF"/>
          </w:rPr>
          <w:t>https://doi.org/10.1016/S0093</w:t>
        </w:r>
      </w:hyperlink>
      <w:hyperlink r:id="rId59"/>
      <w:hyperlink r:id="rId60">
        <w:r w:rsidRPr="002045E7">
          <w:rPr>
            <w:color w:val="0000FF"/>
            <w:sz w:val="24"/>
            <w:szCs w:val="24"/>
            <w:u w:val="single" w:color="0000FF"/>
          </w:rPr>
          <w:t>691X(03)00101</w:t>
        </w:r>
      </w:hyperlink>
      <w:hyperlink r:id="rId61">
        <w:r w:rsidRPr="002045E7">
          <w:rPr>
            <w:color w:val="0000FF"/>
            <w:sz w:val="24"/>
            <w:szCs w:val="24"/>
            <w:u w:val="single" w:color="0000FF"/>
          </w:rPr>
          <w:t>-</w:t>
        </w:r>
      </w:hyperlink>
      <w:hyperlink r:id="rId62">
        <w:r w:rsidRPr="002045E7">
          <w:rPr>
            <w:color w:val="0000FF"/>
            <w:sz w:val="24"/>
            <w:szCs w:val="24"/>
            <w:u w:val="single" w:color="0000FF"/>
          </w:rPr>
          <w:t>8</w:t>
        </w:r>
      </w:hyperlink>
      <w:hyperlink r:id="rId63">
        <w:r w:rsidRPr="002045E7">
          <w:rPr>
            <w:color w:val="222222"/>
            <w:sz w:val="24"/>
            <w:szCs w:val="24"/>
          </w:rPr>
          <w:t xml:space="preserve"> </w:t>
        </w:r>
      </w:hyperlink>
      <w:r w:rsidRPr="002045E7">
        <w:rPr>
          <w:color w:val="2E2E2E"/>
          <w:sz w:val="24"/>
          <w:szCs w:val="24"/>
        </w:rPr>
        <w:t xml:space="preserve"> </w:t>
      </w:r>
    </w:p>
    <w:p w14:paraId="17C67BC0"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3F84610E"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548C1C4B"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1E264AA8"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3E0AC79A"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pPr>
    </w:p>
    <w:p w14:paraId="1F589DED" w14:textId="77777777" w:rsidR="008402FB" w:rsidRPr="00B84CDC" w:rsidRDefault="008402FB" w:rsidP="00B84CDC">
      <w:pPr>
        <w:spacing w:line="480" w:lineRule="auto"/>
        <w:textAlignment w:val="top"/>
        <w:rPr>
          <w:rFonts w:ascii="Times New Roman" w:hAnsi="Times New Roman" w:cs="Times New Roman"/>
          <w:color w:val="000000" w:themeColor="text1"/>
          <w:kern w:val="24"/>
          <w:sz w:val="24"/>
          <w:szCs w:val="24"/>
          <w:lang w:val="en-IN" w:eastAsia="en-IN"/>
        </w:rPr>
        <w:sectPr w:rsidR="008402FB" w:rsidRPr="00B84CDC" w:rsidSect="002045E7">
          <w:pgSz w:w="12240" w:h="15840"/>
          <w:pgMar w:top="1440" w:right="1440" w:bottom="1440" w:left="2160" w:header="708" w:footer="708" w:gutter="0"/>
          <w:cols w:space="708"/>
          <w:docGrid w:linePitch="360"/>
        </w:sectPr>
      </w:pPr>
    </w:p>
    <w:p w14:paraId="5D425EF2" w14:textId="77777777" w:rsidR="009C67B6" w:rsidRPr="00B84CDC" w:rsidRDefault="009C67B6" w:rsidP="002045E7">
      <w:pPr>
        <w:autoSpaceDE w:val="0"/>
        <w:autoSpaceDN w:val="0"/>
        <w:adjustRightInd w:val="0"/>
        <w:spacing w:after="0" w:line="480" w:lineRule="auto"/>
        <w:rPr>
          <w:rFonts w:ascii="Times New Roman" w:hAnsi="Times New Roman" w:cs="Times New Roman"/>
          <w:color w:val="171717"/>
          <w:sz w:val="24"/>
          <w:szCs w:val="24"/>
        </w:rPr>
      </w:pPr>
    </w:p>
    <w:sectPr w:rsidR="009C67B6" w:rsidRPr="00B84CDC" w:rsidSect="00416B4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6398" w14:textId="77777777" w:rsidR="00D37C70" w:rsidRDefault="00D37C70" w:rsidP="002045E7">
      <w:pPr>
        <w:spacing w:after="0" w:line="240" w:lineRule="auto"/>
      </w:pPr>
      <w:r>
        <w:separator/>
      </w:r>
    </w:p>
  </w:endnote>
  <w:endnote w:type="continuationSeparator" w:id="0">
    <w:p w14:paraId="1A680EF6" w14:textId="77777777" w:rsidR="00D37C70" w:rsidRDefault="00D37C70" w:rsidP="0020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Optima-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B63C" w14:textId="77777777" w:rsidR="008E211B" w:rsidRDefault="008E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E2B8" w14:textId="77777777" w:rsidR="008E211B" w:rsidRDefault="008E2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AFA6" w14:textId="77777777" w:rsidR="008E211B" w:rsidRDefault="008E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A80A" w14:textId="77777777" w:rsidR="00D37C70" w:rsidRDefault="00D37C70" w:rsidP="002045E7">
      <w:pPr>
        <w:spacing w:after="0" w:line="240" w:lineRule="auto"/>
      </w:pPr>
      <w:r>
        <w:separator/>
      </w:r>
    </w:p>
  </w:footnote>
  <w:footnote w:type="continuationSeparator" w:id="0">
    <w:p w14:paraId="303F5E27" w14:textId="77777777" w:rsidR="00D37C70" w:rsidRDefault="00D37C70" w:rsidP="0020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4CAF" w14:textId="1ED47DFD" w:rsidR="008E211B" w:rsidRDefault="008E211B">
    <w:pPr>
      <w:pStyle w:val="Header"/>
    </w:pPr>
    <w:r>
      <w:rPr>
        <w:noProof/>
      </w:rPr>
      <w:pict w14:anchorId="46C21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64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7199" w14:textId="75FA439A" w:rsidR="008E211B" w:rsidRDefault="008E211B">
    <w:pPr>
      <w:pStyle w:val="Header"/>
    </w:pPr>
    <w:r>
      <w:rPr>
        <w:noProof/>
      </w:rPr>
      <w:pict w14:anchorId="3B52E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64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8FB2" w14:textId="30DC204A" w:rsidR="008E211B" w:rsidRDefault="008E211B">
    <w:pPr>
      <w:pStyle w:val="Header"/>
    </w:pPr>
    <w:r>
      <w:rPr>
        <w:noProof/>
      </w:rPr>
      <w:pict w14:anchorId="2922A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64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4600"/>
    <w:multiLevelType w:val="hybridMultilevel"/>
    <w:tmpl w:val="F45C16F0"/>
    <w:lvl w:ilvl="0" w:tplc="5A3646F8">
      <w:start w:val="1"/>
      <w:numFmt w:val="lowerLetter"/>
      <w:lvlText w:val="%1."/>
      <w:lvlJc w:val="left"/>
      <w:pPr>
        <w:ind w:left="720" w:hanging="360"/>
      </w:pPr>
      <w:rPr>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EB1F47"/>
    <w:multiLevelType w:val="hybridMultilevel"/>
    <w:tmpl w:val="260AB9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A9084F"/>
    <w:multiLevelType w:val="hybridMultilevel"/>
    <w:tmpl w:val="E3BE7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61"/>
    <w:rsid w:val="00007C23"/>
    <w:rsid w:val="00025958"/>
    <w:rsid w:val="00032412"/>
    <w:rsid w:val="000B3A61"/>
    <w:rsid w:val="00137B03"/>
    <w:rsid w:val="001A6B03"/>
    <w:rsid w:val="001E17A3"/>
    <w:rsid w:val="001F6DF1"/>
    <w:rsid w:val="002045E7"/>
    <w:rsid w:val="00337CCF"/>
    <w:rsid w:val="00367505"/>
    <w:rsid w:val="0039455B"/>
    <w:rsid w:val="00416B48"/>
    <w:rsid w:val="005237D9"/>
    <w:rsid w:val="005909DF"/>
    <w:rsid w:val="00592316"/>
    <w:rsid w:val="005C05F8"/>
    <w:rsid w:val="006352E2"/>
    <w:rsid w:val="006D6BEE"/>
    <w:rsid w:val="006E0692"/>
    <w:rsid w:val="007179E3"/>
    <w:rsid w:val="0083204B"/>
    <w:rsid w:val="008402FB"/>
    <w:rsid w:val="00876246"/>
    <w:rsid w:val="008D755F"/>
    <w:rsid w:val="008E211B"/>
    <w:rsid w:val="008E5DD4"/>
    <w:rsid w:val="009C67B6"/>
    <w:rsid w:val="00A05FB7"/>
    <w:rsid w:val="00A20E19"/>
    <w:rsid w:val="00A97F5F"/>
    <w:rsid w:val="00AA355E"/>
    <w:rsid w:val="00AB501C"/>
    <w:rsid w:val="00B84CDC"/>
    <w:rsid w:val="00BE7A0C"/>
    <w:rsid w:val="00C17526"/>
    <w:rsid w:val="00C33F42"/>
    <w:rsid w:val="00CD6FE4"/>
    <w:rsid w:val="00D31A3A"/>
    <w:rsid w:val="00D37C70"/>
    <w:rsid w:val="00DB633E"/>
    <w:rsid w:val="00DD5F2E"/>
    <w:rsid w:val="00DD70F9"/>
    <w:rsid w:val="00E1675A"/>
    <w:rsid w:val="00EA3B54"/>
    <w:rsid w:val="00F667D4"/>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2C82B5"/>
  <w15:docId w15:val="{C5C9084C-C8B8-4F9D-AD21-97BA22DB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316"/>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B54"/>
    <w:pPr>
      <w:widowControl w:val="0"/>
      <w:spacing w:after="0" w:line="240" w:lineRule="auto"/>
      <w:ind w:left="720"/>
      <w:contextualSpacing/>
    </w:pPr>
    <w:rPr>
      <w:rFonts w:ascii="Times New Roman" w:eastAsia="Times New Roman" w:hAnsi="Times New Roman" w:cs="Times New Roman"/>
      <w:kern w:val="0"/>
    </w:rPr>
  </w:style>
  <w:style w:type="paragraph" w:customStyle="1" w:styleId="Normal1">
    <w:name w:val="Normal1"/>
    <w:rsid w:val="00EA3B54"/>
    <w:rPr>
      <w:rFonts w:ascii="Calibri" w:eastAsia="Calibri" w:hAnsi="Calibri" w:cs="Calibri"/>
      <w:kern w:val="0"/>
    </w:rPr>
  </w:style>
  <w:style w:type="character" w:customStyle="1" w:styleId="fontstyle01">
    <w:name w:val="fontstyle01"/>
    <w:basedOn w:val="DefaultParagraphFont"/>
    <w:rsid w:val="00B84CDC"/>
    <w:rPr>
      <w:rFonts w:ascii="Optima-Bold" w:hAnsi="Optima-Bold" w:hint="default"/>
      <w:b/>
      <w:bCs/>
      <w:i w:val="0"/>
      <w:iCs w:val="0"/>
      <w:color w:val="242021"/>
      <w:sz w:val="18"/>
      <w:szCs w:val="18"/>
    </w:rPr>
  </w:style>
  <w:style w:type="paragraph" w:styleId="BalloonText">
    <w:name w:val="Balloon Text"/>
    <w:basedOn w:val="Normal"/>
    <w:link w:val="BalloonTextChar"/>
    <w:uiPriority w:val="99"/>
    <w:semiHidden/>
    <w:unhideWhenUsed/>
    <w:rsid w:val="00CD6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FE4"/>
    <w:rPr>
      <w:rFonts w:ascii="Tahoma" w:hAnsi="Tahoma" w:cs="Tahoma"/>
      <w:sz w:val="16"/>
      <w:szCs w:val="16"/>
    </w:rPr>
  </w:style>
  <w:style w:type="paragraph" w:styleId="Header">
    <w:name w:val="header"/>
    <w:basedOn w:val="Normal"/>
    <w:link w:val="HeaderChar"/>
    <w:uiPriority w:val="99"/>
    <w:unhideWhenUsed/>
    <w:rsid w:val="00204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E7"/>
    <w:rPr>
      <w:rFonts w:cs="Shruti"/>
    </w:rPr>
  </w:style>
  <w:style w:type="paragraph" w:styleId="Footer">
    <w:name w:val="footer"/>
    <w:basedOn w:val="Normal"/>
    <w:link w:val="FooterChar"/>
    <w:uiPriority w:val="99"/>
    <w:unhideWhenUsed/>
    <w:rsid w:val="00204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E7"/>
    <w:rPr>
      <w:rFonts w:cs="Shruti"/>
    </w:rPr>
  </w:style>
  <w:style w:type="character" w:styleId="Hyperlink">
    <w:name w:val="Hyperlink"/>
    <w:basedOn w:val="DefaultParagraphFont"/>
    <w:uiPriority w:val="99"/>
    <w:unhideWhenUsed/>
    <w:rsid w:val="005909DF"/>
    <w:rPr>
      <w:color w:val="0000FF" w:themeColor="hyperlink"/>
      <w:u w:val="single"/>
    </w:rPr>
  </w:style>
  <w:style w:type="character" w:styleId="UnresolvedMention">
    <w:name w:val="Unresolved Mention"/>
    <w:basedOn w:val="DefaultParagraphFont"/>
    <w:uiPriority w:val="99"/>
    <w:semiHidden/>
    <w:unhideWhenUsed/>
    <w:rsid w:val="0059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93-691X(96)00319-6" TargetMode="External"/><Relationship Id="rId21" Type="http://schemas.openxmlformats.org/officeDocument/2006/relationships/hyperlink" Target="https://doi.org/10.1111/j.1439-0531.2008.01147.x" TargetMode="External"/><Relationship Id="rId34" Type="http://schemas.openxmlformats.org/officeDocument/2006/relationships/hyperlink" Target="https://doi.org/10.3390/ijms22073421" TargetMode="External"/><Relationship Id="rId42" Type="http://schemas.openxmlformats.org/officeDocument/2006/relationships/hyperlink" Target="https://doi.org/10.1016/0093-691X(94)90376-T" TargetMode="External"/><Relationship Id="rId47" Type="http://schemas.openxmlformats.org/officeDocument/2006/relationships/hyperlink" Target="https://doi.org/10.1016/j.theriogenology.2013.04.026" TargetMode="External"/><Relationship Id="rId50" Type="http://schemas.openxmlformats.org/officeDocument/2006/relationships/hyperlink" Target="https://doi.org/10.1071/RD08172" TargetMode="External"/><Relationship Id="rId55" Type="http://schemas.openxmlformats.org/officeDocument/2006/relationships/hyperlink" Target="https://doi.org/10.1016/j.theriogenology.2009.06.017" TargetMode="External"/><Relationship Id="rId63" Type="http://schemas.openxmlformats.org/officeDocument/2006/relationships/hyperlink" Target="https://doi.org/10.1016/S0093-691X(03)0010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doi.org/10.1016/S0093-691X(96)00319-6" TargetMode="External"/><Relationship Id="rId11" Type="http://schemas.openxmlformats.org/officeDocument/2006/relationships/footer" Target="footer2.xml"/><Relationship Id="rId24" Type="http://schemas.openxmlformats.org/officeDocument/2006/relationships/hyperlink" Target="https://doi.org/10.1111/j.1439-0531.2008.01147.x" TargetMode="External"/><Relationship Id="rId32" Type="http://schemas.openxmlformats.org/officeDocument/2006/relationships/hyperlink" Target="https://doi.org/10.3390/ijms22073421" TargetMode="External"/><Relationship Id="rId37" Type="http://schemas.openxmlformats.org/officeDocument/2006/relationships/hyperlink" Target="https://doi.org/10.1071/RD18352" TargetMode="External"/><Relationship Id="rId40" Type="http://schemas.openxmlformats.org/officeDocument/2006/relationships/hyperlink" Target="https://doi.org/10.1016/0093-691X(94)90376-T" TargetMode="External"/><Relationship Id="rId45" Type="http://schemas.openxmlformats.org/officeDocument/2006/relationships/hyperlink" Target="https://doi.org/10.1016/0093-691X(94)90376-T" TargetMode="External"/><Relationship Id="rId53" Type="http://schemas.openxmlformats.org/officeDocument/2006/relationships/hyperlink" Target="https://doi.org/10.1016/j.theriogenology.2010.11.033" TargetMode="External"/><Relationship Id="rId58" Type="http://schemas.openxmlformats.org/officeDocument/2006/relationships/hyperlink" Target="https://doi.org/10.1016/S0093-691X(03)00101-8" TargetMode="External"/><Relationship Id="rId5" Type="http://schemas.openxmlformats.org/officeDocument/2006/relationships/webSettings" Target="webSettings.xml"/><Relationship Id="rId61" Type="http://schemas.openxmlformats.org/officeDocument/2006/relationships/hyperlink" Target="https://doi.org/10.1016/S0093-691X(03)00101-8" TargetMode="External"/><Relationship Id="rId19" Type="http://schemas.openxmlformats.org/officeDocument/2006/relationships/image" Target="media/image5.jpeg"/><Relationship Id="rId14" Type="http://schemas.openxmlformats.org/officeDocument/2006/relationships/chart" Target="charts/chart1.xml"/><Relationship Id="rId22" Type="http://schemas.openxmlformats.org/officeDocument/2006/relationships/hyperlink" Target="https://doi.org/10.1111/j.1439-0531.2008.01147.x" TargetMode="External"/><Relationship Id="rId27" Type="http://schemas.openxmlformats.org/officeDocument/2006/relationships/hyperlink" Target="https://doi.org/10.1016/S0093-691X(96)00319-6" TargetMode="External"/><Relationship Id="rId30" Type="http://schemas.openxmlformats.org/officeDocument/2006/relationships/hyperlink" Target="https://doi.org/10.1016/S0093-691X(96)00319-6" TargetMode="External"/><Relationship Id="rId35" Type="http://schemas.openxmlformats.org/officeDocument/2006/relationships/hyperlink" Target="https://doi.org/10.1071/RDv18n2Ab89" TargetMode="External"/><Relationship Id="rId43" Type="http://schemas.openxmlformats.org/officeDocument/2006/relationships/hyperlink" Target="https://doi.org/10.1016/0093-691X(94)90376-T" TargetMode="External"/><Relationship Id="rId48" Type="http://schemas.openxmlformats.org/officeDocument/2006/relationships/hyperlink" Target="https://doi.org/10.1016/j.theriogenology.2013.04.026" TargetMode="External"/><Relationship Id="rId56" Type="http://schemas.openxmlformats.org/officeDocument/2006/relationships/hyperlink" Target="https://doi.org/10.1111/asj.13024"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71/RD0817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doi.org/10.1016/S0093-691X(96)00319-6" TargetMode="External"/><Relationship Id="rId33" Type="http://schemas.openxmlformats.org/officeDocument/2006/relationships/hyperlink" Target="https://doi.org/10.3390/ijms22073421" TargetMode="External"/><Relationship Id="rId38" Type="http://schemas.openxmlformats.org/officeDocument/2006/relationships/hyperlink" Target="https://doi.org/10.1071/RD18352" TargetMode="External"/><Relationship Id="rId46" Type="http://schemas.openxmlformats.org/officeDocument/2006/relationships/hyperlink" Target="https://doi.org/10.1016/0093-691X(94)90376-T" TargetMode="External"/><Relationship Id="rId59" Type="http://schemas.openxmlformats.org/officeDocument/2006/relationships/hyperlink" Target="https://doi.org/10.1016/S0093-691X(03)00101-8" TargetMode="External"/><Relationship Id="rId20" Type="http://schemas.openxmlformats.org/officeDocument/2006/relationships/chart" Target="charts/chart2.xml"/><Relationship Id="rId41" Type="http://schemas.openxmlformats.org/officeDocument/2006/relationships/hyperlink" Target="https://doi.org/10.1016/0093-691X(94)90376-T" TargetMode="External"/><Relationship Id="rId54" Type="http://schemas.openxmlformats.org/officeDocument/2006/relationships/hyperlink" Target="https://doi.org/10.1016/j.theriogenology.2009.06.017" TargetMode="External"/><Relationship Id="rId62" Type="http://schemas.openxmlformats.org/officeDocument/2006/relationships/hyperlink" Target="https://doi.org/10.1016/S0093-691X(03)0010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1111/j.1439-0531.2008.01147.x" TargetMode="External"/><Relationship Id="rId28" Type="http://schemas.openxmlformats.org/officeDocument/2006/relationships/hyperlink" Target="https://doi.org/10.1016/S0093-691X(96)00319-6" TargetMode="External"/><Relationship Id="rId36" Type="http://schemas.openxmlformats.org/officeDocument/2006/relationships/hyperlink" Target="https://doi.org/10.1071/RDv18n2Ab89" TargetMode="External"/><Relationship Id="rId49" Type="http://schemas.openxmlformats.org/officeDocument/2006/relationships/hyperlink" Target="https://doi.org/10.1071/RD08172" TargetMode="External"/><Relationship Id="rId57" Type="http://schemas.openxmlformats.org/officeDocument/2006/relationships/hyperlink" Target="https://doi.org/10.1111/asj.13024" TargetMode="External"/><Relationship Id="rId10" Type="http://schemas.openxmlformats.org/officeDocument/2006/relationships/footer" Target="footer1.xml"/><Relationship Id="rId31" Type="http://schemas.openxmlformats.org/officeDocument/2006/relationships/hyperlink" Target="https://doi.org/10.1016/S0093-691X(96)00319-6" TargetMode="External"/><Relationship Id="rId44" Type="http://schemas.openxmlformats.org/officeDocument/2006/relationships/hyperlink" Target="https://doi.org/10.1016/0093-691X(94)90376-T" TargetMode="External"/><Relationship Id="rId52" Type="http://schemas.openxmlformats.org/officeDocument/2006/relationships/hyperlink" Target="https://doi.org/10.1016/j.theriogenology.2010.11.033" TargetMode="External"/><Relationship Id="rId60" Type="http://schemas.openxmlformats.org/officeDocument/2006/relationships/hyperlink" Target="https://doi.org/10.1016/S0093-691X(03)00101-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jpeg"/><Relationship Id="rId39" Type="http://schemas.openxmlformats.org/officeDocument/2006/relationships/hyperlink" Target="https://doi.org/10.1016/j.fertnstert.2007.06.01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4-6-23\@%20jainik%20prajapati%202023%20thesis\Jainik%20research\shail%20to%20me\new%20files\rexpansion%20and%20hatch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4-6-23\@%20jainik%20prajapati%202023%20thesis\Jainik%20research\shail%20to%20me\new%20files\rexpansion%20and%20hatch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Sheet2!$H$17</c:f>
              <c:strCache>
                <c:ptCount val="1"/>
                <c:pt idx="0">
                  <c:v>Vitrification</c:v>
                </c:pt>
              </c:strCache>
            </c:strRef>
          </c:tx>
          <c:spPr>
            <a:ln w="28575" cap="rnd">
              <a:solidFill>
                <a:schemeClr val="accent1"/>
              </a:solidFill>
              <a:round/>
            </a:ln>
            <a:effectLst/>
          </c:spPr>
          <c:marker>
            <c:symbol val="none"/>
          </c:marker>
          <c:cat>
            <c:strRef>
              <c:f>Sheet2!$J$16:$L$16</c:f>
              <c:strCache>
                <c:ptCount val="3"/>
                <c:pt idx="0">
                  <c:v>Re-expansion (2h)</c:v>
                </c:pt>
                <c:pt idx="1">
                  <c:v>Re-expansion (12h)</c:v>
                </c:pt>
                <c:pt idx="2">
                  <c:v>Re-expansion (24h)</c:v>
                </c:pt>
              </c:strCache>
            </c:strRef>
          </c:cat>
          <c:val>
            <c:numRef>
              <c:f>Sheet2!$J$17:$L$17</c:f>
              <c:numCache>
                <c:formatCode>General</c:formatCode>
                <c:ptCount val="3"/>
                <c:pt idx="0">
                  <c:v>41</c:v>
                </c:pt>
                <c:pt idx="1">
                  <c:v>4</c:v>
                </c:pt>
                <c:pt idx="2">
                  <c:v>3</c:v>
                </c:pt>
              </c:numCache>
            </c:numRef>
          </c:val>
          <c:smooth val="0"/>
          <c:extLst>
            <c:ext xmlns:c16="http://schemas.microsoft.com/office/drawing/2014/chart" uri="{C3380CC4-5D6E-409C-BE32-E72D297353CC}">
              <c16:uniqueId val="{00000000-9B8F-4E3B-AAF2-86D7504C9EA5}"/>
            </c:ext>
          </c:extLst>
        </c:ser>
        <c:ser>
          <c:idx val="1"/>
          <c:order val="1"/>
          <c:tx>
            <c:strRef>
              <c:f>Sheet2!$H$18</c:f>
              <c:strCache>
                <c:ptCount val="1"/>
                <c:pt idx="0">
                  <c:v>Slow freezing</c:v>
                </c:pt>
              </c:strCache>
            </c:strRef>
          </c:tx>
          <c:spPr>
            <a:ln w="28575" cap="rnd">
              <a:solidFill>
                <a:schemeClr val="accent2"/>
              </a:solidFill>
              <a:round/>
            </a:ln>
            <a:effectLst/>
          </c:spPr>
          <c:marker>
            <c:symbol val="none"/>
          </c:marker>
          <c:cat>
            <c:strRef>
              <c:f>Sheet2!$J$16:$L$16</c:f>
              <c:strCache>
                <c:ptCount val="3"/>
                <c:pt idx="0">
                  <c:v>Re-expansion (2h)</c:v>
                </c:pt>
                <c:pt idx="1">
                  <c:v>Re-expansion (12h)</c:v>
                </c:pt>
                <c:pt idx="2">
                  <c:v>Re-expansion (24h)</c:v>
                </c:pt>
              </c:strCache>
            </c:strRef>
          </c:cat>
          <c:val>
            <c:numRef>
              <c:f>Sheet2!$J$18:$L$18</c:f>
              <c:numCache>
                <c:formatCode>General</c:formatCode>
                <c:ptCount val="3"/>
                <c:pt idx="0">
                  <c:v>35</c:v>
                </c:pt>
                <c:pt idx="1">
                  <c:v>5</c:v>
                </c:pt>
                <c:pt idx="2">
                  <c:v>3</c:v>
                </c:pt>
              </c:numCache>
            </c:numRef>
          </c:val>
          <c:smooth val="0"/>
          <c:extLst>
            <c:ext xmlns:c16="http://schemas.microsoft.com/office/drawing/2014/chart" uri="{C3380CC4-5D6E-409C-BE32-E72D297353CC}">
              <c16:uniqueId val="{00000001-9B8F-4E3B-AAF2-86D7504C9EA5}"/>
            </c:ext>
          </c:extLst>
        </c:ser>
        <c:dLbls>
          <c:showLegendKey val="0"/>
          <c:showVal val="0"/>
          <c:showCatName val="0"/>
          <c:showSerName val="0"/>
          <c:showPercent val="0"/>
          <c:showBubbleSize val="0"/>
        </c:dLbls>
        <c:smooth val="0"/>
        <c:axId val="170783104"/>
        <c:axId val="170785408"/>
      </c:lineChart>
      <c:catAx>
        <c:axId val="170783104"/>
        <c:scaling>
          <c:orientation val="minMax"/>
        </c:scaling>
        <c:delete val="0"/>
        <c:axPos val="b"/>
        <c:title>
          <c:tx>
            <c:rich>
              <a:bodyPr/>
              <a:lstStyle/>
              <a:p>
                <a:pPr>
                  <a:defRPr/>
                </a:pPr>
                <a:r>
                  <a:rPr lang="en-IN"/>
                  <a:t>Hours</a:t>
                </a:r>
                <a:r>
                  <a:rPr lang="en-IN" baseline="0"/>
                  <a:t> </a:t>
                </a:r>
                <a:endParaRPr lang="en-IN"/>
              </a:p>
            </c:rich>
          </c:tx>
          <c:overlay val="0"/>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70785408"/>
        <c:crosses val="autoZero"/>
        <c:auto val="1"/>
        <c:lblAlgn val="ctr"/>
        <c:lblOffset val="100"/>
        <c:noMultiLvlLbl val="0"/>
      </c:catAx>
      <c:valAx>
        <c:axId val="17078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No.</a:t>
                </a:r>
                <a:r>
                  <a:rPr lang="en-IN" baseline="0"/>
                  <a:t> of Blastocyts</a:t>
                </a:r>
                <a:endParaRPr lang="en-IN"/>
              </a:p>
            </c:rich>
          </c:tx>
          <c:overlay val="0"/>
        </c:title>
        <c:numFmt formatCode="General" sourceLinked="1"/>
        <c:majorTickMark val="out"/>
        <c:minorTickMark val="none"/>
        <c:tickLblPos val="nextTo"/>
        <c:spPr>
          <a:noFill/>
          <a:ln>
            <a:noFill/>
          </a:ln>
          <a:effectLst/>
        </c:spPr>
        <c:txPr>
          <a:bodyPr rot="-60000000" vert="horz"/>
          <a:lstStyle/>
          <a:p>
            <a:pPr>
              <a:defRPr/>
            </a:pPr>
            <a:endParaRPr lang="en-US"/>
          </a:p>
        </c:txPr>
        <c:crossAx val="170783104"/>
        <c:crosses val="autoZero"/>
        <c:crossBetween val="between"/>
      </c:valAx>
      <c:spPr>
        <a:noFill/>
        <a:ln>
          <a:noFill/>
        </a:ln>
        <a:effectLst/>
      </c:spPr>
    </c:plotArea>
    <c:legend>
      <c:legendPos val="b"/>
      <c:layout>
        <c:manualLayout>
          <c:xMode val="edge"/>
          <c:yMode val="edge"/>
          <c:x val="0.58453806056197855"/>
          <c:y val="0.12063400050453822"/>
          <c:w val="0.30585418987868745"/>
          <c:h val="5.6749854562743916E-2"/>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Sheet2!$H$12</c:f>
              <c:strCache>
                <c:ptCount val="1"/>
                <c:pt idx="0">
                  <c:v>Fresh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Sheet2!$J$11:$M$11</c:f>
              <c:strCache>
                <c:ptCount val="4"/>
                <c:pt idx="0">
                  <c:v>Hatching (2h)</c:v>
                </c:pt>
                <c:pt idx="1">
                  <c:v>Hatching (12h)</c:v>
                </c:pt>
                <c:pt idx="2">
                  <c:v>Hatching (24h)</c:v>
                </c:pt>
                <c:pt idx="3">
                  <c:v>Hatching (48h)</c:v>
                </c:pt>
              </c:strCache>
            </c:strRef>
          </c:cat>
          <c:val>
            <c:numRef>
              <c:f>Sheet2!$J$12:$M$12</c:f>
              <c:numCache>
                <c:formatCode>General</c:formatCode>
                <c:ptCount val="4"/>
                <c:pt idx="0">
                  <c:v>0</c:v>
                </c:pt>
                <c:pt idx="1">
                  <c:v>2</c:v>
                </c:pt>
                <c:pt idx="2">
                  <c:v>13</c:v>
                </c:pt>
                <c:pt idx="3">
                  <c:v>12</c:v>
                </c:pt>
              </c:numCache>
            </c:numRef>
          </c:val>
          <c:smooth val="0"/>
          <c:extLst>
            <c:ext xmlns:c16="http://schemas.microsoft.com/office/drawing/2014/chart" uri="{C3380CC4-5D6E-409C-BE32-E72D297353CC}">
              <c16:uniqueId val="{00000000-B0E4-414A-9BC5-4DA1C38E2C4C}"/>
            </c:ext>
          </c:extLst>
        </c:ser>
        <c:ser>
          <c:idx val="1"/>
          <c:order val="1"/>
          <c:tx>
            <c:strRef>
              <c:f>Sheet2!$H$13</c:f>
              <c:strCache>
                <c:ptCount val="1"/>
                <c:pt idx="0">
                  <c:v>Vitrification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Sheet2!$J$11:$M$11</c:f>
              <c:strCache>
                <c:ptCount val="4"/>
                <c:pt idx="0">
                  <c:v>Hatching (2h)</c:v>
                </c:pt>
                <c:pt idx="1">
                  <c:v>Hatching (12h)</c:v>
                </c:pt>
                <c:pt idx="2">
                  <c:v>Hatching (24h)</c:v>
                </c:pt>
                <c:pt idx="3">
                  <c:v>Hatching (48h)</c:v>
                </c:pt>
              </c:strCache>
            </c:strRef>
          </c:cat>
          <c:val>
            <c:numRef>
              <c:f>Sheet2!$J$13:$M$13</c:f>
              <c:numCache>
                <c:formatCode>General</c:formatCode>
                <c:ptCount val="4"/>
                <c:pt idx="0">
                  <c:v>0</c:v>
                </c:pt>
                <c:pt idx="1">
                  <c:v>0</c:v>
                </c:pt>
                <c:pt idx="2">
                  <c:v>10</c:v>
                </c:pt>
                <c:pt idx="3">
                  <c:v>28</c:v>
                </c:pt>
              </c:numCache>
            </c:numRef>
          </c:val>
          <c:smooth val="0"/>
          <c:extLst>
            <c:ext xmlns:c16="http://schemas.microsoft.com/office/drawing/2014/chart" uri="{C3380CC4-5D6E-409C-BE32-E72D297353CC}">
              <c16:uniqueId val="{00000001-B0E4-414A-9BC5-4DA1C38E2C4C}"/>
            </c:ext>
          </c:extLst>
        </c:ser>
        <c:ser>
          <c:idx val="2"/>
          <c:order val="2"/>
          <c:tx>
            <c:strRef>
              <c:f>Sheet2!$H$14</c:f>
              <c:strCache>
                <c:ptCount val="1"/>
                <c:pt idx="0">
                  <c:v>Slow freezing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Sheet2!$J$11:$M$11</c:f>
              <c:strCache>
                <c:ptCount val="4"/>
                <c:pt idx="0">
                  <c:v>Hatching (2h)</c:v>
                </c:pt>
                <c:pt idx="1">
                  <c:v>Hatching (12h)</c:v>
                </c:pt>
                <c:pt idx="2">
                  <c:v>Hatching (24h)</c:v>
                </c:pt>
                <c:pt idx="3">
                  <c:v>Hatching (48h)</c:v>
                </c:pt>
              </c:strCache>
            </c:strRef>
          </c:cat>
          <c:val>
            <c:numRef>
              <c:f>Sheet2!$J$14:$M$14</c:f>
              <c:numCache>
                <c:formatCode>General</c:formatCode>
                <c:ptCount val="4"/>
                <c:pt idx="0">
                  <c:v>0</c:v>
                </c:pt>
                <c:pt idx="1">
                  <c:v>0</c:v>
                </c:pt>
                <c:pt idx="2">
                  <c:v>9</c:v>
                </c:pt>
                <c:pt idx="3">
                  <c:v>23</c:v>
                </c:pt>
              </c:numCache>
            </c:numRef>
          </c:val>
          <c:smooth val="0"/>
          <c:extLst>
            <c:ext xmlns:c16="http://schemas.microsoft.com/office/drawing/2014/chart" uri="{C3380CC4-5D6E-409C-BE32-E72D297353CC}">
              <c16:uniqueId val="{00000002-B0E4-414A-9BC5-4DA1C38E2C4C}"/>
            </c:ext>
          </c:extLst>
        </c:ser>
        <c:dLbls>
          <c:showLegendKey val="0"/>
          <c:showVal val="0"/>
          <c:showCatName val="0"/>
          <c:showSerName val="0"/>
          <c:showPercent val="0"/>
          <c:showBubbleSize val="0"/>
        </c:dLbls>
        <c:marker val="1"/>
        <c:smooth val="0"/>
        <c:axId val="172504192"/>
        <c:axId val="172506112"/>
      </c:lineChart>
      <c:catAx>
        <c:axId val="172504192"/>
        <c:scaling>
          <c:orientation val="minMax"/>
        </c:scaling>
        <c:delete val="0"/>
        <c:axPos val="b"/>
        <c:title>
          <c:tx>
            <c:rich>
              <a:bodyPr/>
              <a:lstStyle/>
              <a:p>
                <a:pPr>
                  <a:defRPr/>
                </a:pPr>
                <a:r>
                  <a:rPr lang="en-IN"/>
                  <a:t>Hours</a:t>
                </a:r>
                <a:r>
                  <a:rPr lang="en-IN" baseline="0"/>
                  <a:t> </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72506112"/>
        <c:crosses val="autoZero"/>
        <c:auto val="1"/>
        <c:lblAlgn val="ctr"/>
        <c:lblOffset val="100"/>
        <c:noMultiLvlLbl val="0"/>
      </c:catAx>
      <c:valAx>
        <c:axId val="17250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No.</a:t>
                </a:r>
                <a:r>
                  <a:rPr lang="en-IN" baseline="0"/>
                  <a:t> of blastocyts</a:t>
                </a:r>
                <a:endParaRPr lang="en-IN"/>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172504192"/>
        <c:crosses val="autoZero"/>
        <c:crossBetween val="between"/>
      </c:valAx>
      <c:spPr>
        <a:noFill/>
        <a:ln>
          <a:noFill/>
        </a:ln>
        <a:effectLst/>
      </c:spPr>
    </c:plotArea>
    <c:legend>
      <c:legendPos val="b"/>
      <c:layout>
        <c:manualLayout>
          <c:xMode val="edge"/>
          <c:yMode val="edge"/>
          <c:x val="0"/>
          <c:y val="4.9613417517856834E-2"/>
          <c:w val="0.89053999798337202"/>
          <c:h val="0.19992212241075497"/>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7257-4653-4744-A943-1FB76375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SDI 1084</cp:lastModifiedBy>
  <cp:revision>7</cp:revision>
  <dcterms:created xsi:type="dcterms:W3CDTF">2026-01-15T04:05:00Z</dcterms:created>
  <dcterms:modified xsi:type="dcterms:W3CDTF">2026-01-15T11:35:00Z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ce67a038-7cd8-44c9-bd58-8fe102d199ab</vt:lpwstr>
  </property>
</Properties>
</file>