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DBD00" w14:textId="77777777" w:rsidR="00B0694E" w:rsidRPr="00B0694E" w:rsidRDefault="00B0694E" w:rsidP="00B0694E">
      <w:pPr>
        <w:spacing w:after="0" w:line="240" w:lineRule="auto"/>
        <w:ind w:firstLine="720"/>
        <w:jc w:val="center"/>
        <w:rPr>
          <w:rFonts w:ascii="Times New Roman" w:eastAsia="Times New Roman" w:hAnsi="Times New Roman" w:cs="Times New Roman"/>
          <w:b/>
          <w:bCs/>
          <w:i/>
          <w:iCs/>
          <w:color w:val="000000"/>
          <w:u w:val="single"/>
        </w:rPr>
      </w:pPr>
      <w:r w:rsidRPr="00B0694E">
        <w:rPr>
          <w:rFonts w:ascii="Times New Roman" w:eastAsia="Times New Roman" w:hAnsi="Times New Roman" w:cs="Times New Roman"/>
          <w:b/>
          <w:bCs/>
          <w:i/>
          <w:iCs/>
          <w:color w:val="000000"/>
          <w:u w:val="single"/>
        </w:rPr>
        <w:t>Original Research Article</w:t>
      </w:r>
    </w:p>
    <w:p w14:paraId="2509404E" w14:textId="77777777" w:rsidR="00FE2F65" w:rsidRDefault="00FE2F65" w:rsidP="00FE2F65">
      <w:pPr>
        <w:spacing w:after="0" w:line="240" w:lineRule="auto"/>
        <w:ind w:firstLine="720"/>
        <w:jc w:val="center"/>
        <w:rPr>
          <w:rFonts w:ascii="Times New Roman" w:eastAsia="Times New Roman" w:hAnsi="Times New Roman" w:cs="Times New Roman"/>
          <w:b/>
          <w:bCs/>
          <w:color w:val="000000"/>
        </w:rPr>
      </w:pPr>
      <w:r w:rsidRPr="003456B4">
        <w:rPr>
          <w:rFonts w:ascii="Times New Roman" w:eastAsia="Times New Roman" w:hAnsi="Times New Roman" w:cs="Times New Roman"/>
          <w:b/>
          <w:bCs/>
          <w:color w:val="000000"/>
        </w:rPr>
        <w:t>ISOLATION AND MOLECULAR CHARACTERIZATION OF FUNGI ASSOCIATED WITH MAIZE FROM FIVE FARMS IN OSOGBO, OSUN STATE, NIGERIA</w:t>
      </w:r>
    </w:p>
    <w:p w14:paraId="257F2C4F" w14:textId="77777777" w:rsidR="00B0694E" w:rsidRPr="003456B4" w:rsidRDefault="00B0694E" w:rsidP="00FE2F65">
      <w:pPr>
        <w:spacing w:after="0" w:line="240" w:lineRule="auto"/>
        <w:ind w:firstLine="720"/>
        <w:jc w:val="center"/>
        <w:rPr>
          <w:rFonts w:ascii="Times New Roman" w:eastAsia="Times New Roman" w:hAnsi="Times New Roman" w:cs="Times New Roman"/>
        </w:rPr>
      </w:pPr>
    </w:p>
    <w:p w14:paraId="4A830D8B" w14:textId="186A5EEE" w:rsidR="00B0694E" w:rsidRDefault="00B0694E" w:rsidP="00FE2F65">
      <w:pPr>
        <w:spacing w:after="160" w:line="240" w:lineRule="auto"/>
        <w:jc w:val="center"/>
        <w:rPr>
          <w:rFonts w:ascii="Times New Roman" w:eastAsia="Times New Roman" w:hAnsi="Times New Roman" w:cs="Times New Roman"/>
        </w:rPr>
      </w:pPr>
    </w:p>
    <w:p w14:paraId="43C8A235" w14:textId="77777777" w:rsidR="00B35CBF" w:rsidRPr="003456B4" w:rsidRDefault="00B35CBF" w:rsidP="00FE2F65">
      <w:pPr>
        <w:spacing w:after="160" w:line="240" w:lineRule="auto"/>
        <w:jc w:val="center"/>
        <w:rPr>
          <w:rFonts w:ascii="Times New Roman" w:eastAsia="Times New Roman" w:hAnsi="Times New Roman" w:cs="Times New Roman"/>
        </w:rPr>
      </w:pPr>
      <w:bookmarkStart w:id="0" w:name="_GoBack"/>
      <w:bookmarkEnd w:id="0"/>
    </w:p>
    <w:p w14:paraId="2DC85A34" w14:textId="77777777" w:rsidR="00FE2F65" w:rsidRPr="003456B4" w:rsidRDefault="00FE2F65" w:rsidP="00FE2F65">
      <w:pPr>
        <w:spacing w:after="0" w:line="240" w:lineRule="auto"/>
        <w:rPr>
          <w:rFonts w:ascii="Times New Roman" w:eastAsia="Times New Roman" w:hAnsi="Times New Roman" w:cs="Times New Roman"/>
        </w:rPr>
      </w:pPr>
    </w:p>
    <w:p w14:paraId="7A3946FE" w14:textId="77777777" w:rsidR="00FE2F65" w:rsidRPr="00C349D0" w:rsidRDefault="00C349D0" w:rsidP="00FE2F65">
      <w:pPr>
        <w:spacing w:before="240" w:after="60" w:line="240" w:lineRule="auto"/>
        <w:rPr>
          <w:rFonts w:ascii="Arial" w:eastAsia="Times New Roman" w:hAnsi="Arial" w:cs="Arial"/>
          <w:b/>
        </w:rPr>
      </w:pPr>
      <w:r w:rsidRPr="00C349D0">
        <w:rPr>
          <w:rFonts w:ascii="Arial" w:eastAsia="Times New Roman" w:hAnsi="Arial" w:cs="Arial"/>
          <w:b/>
          <w:bCs/>
          <w:color w:val="000000"/>
        </w:rPr>
        <w:t>ABSTRACT</w:t>
      </w:r>
    </w:p>
    <w:p w14:paraId="026570C5" w14:textId="77777777" w:rsidR="00FE2F65" w:rsidRPr="005A2777" w:rsidRDefault="00FE2F65" w:rsidP="005A2777">
      <w:pPr>
        <w:spacing w:before="280" w:after="0" w:line="360" w:lineRule="auto"/>
        <w:rPr>
          <w:rFonts w:ascii="Arial" w:eastAsia="Times New Roman" w:hAnsi="Arial" w:cs="Arial"/>
          <w:sz w:val="20"/>
          <w:szCs w:val="20"/>
        </w:rPr>
      </w:pPr>
      <w:r w:rsidRPr="005A2777">
        <w:rPr>
          <w:rFonts w:ascii="Arial" w:eastAsia="Times New Roman" w:hAnsi="Arial" w:cs="Arial"/>
          <w:color w:val="1F1F1F"/>
          <w:sz w:val="20"/>
          <w:szCs w:val="20"/>
        </w:rPr>
        <w:t>Maize (</w:t>
      </w:r>
      <w:proofErr w:type="spellStart"/>
      <w:r w:rsidRPr="005A2777">
        <w:rPr>
          <w:rFonts w:ascii="Arial" w:eastAsia="Times New Roman" w:hAnsi="Arial" w:cs="Arial"/>
          <w:i/>
          <w:iCs/>
          <w:color w:val="1F1F1F"/>
          <w:sz w:val="20"/>
          <w:szCs w:val="20"/>
        </w:rPr>
        <w:t>Zea</w:t>
      </w:r>
      <w:proofErr w:type="spellEnd"/>
      <w:r w:rsidRPr="005A2777">
        <w:rPr>
          <w:rFonts w:ascii="Arial" w:eastAsia="Times New Roman" w:hAnsi="Arial" w:cs="Arial"/>
          <w:i/>
          <w:iCs/>
          <w:color w:val="1F1F1F"/>
          <w:sz w:val="20"/>
          <w:szCs w:val="20"/>
        </w:rPr>
        <w:t xml:space="preserve"> mays</w:t>
      </w:r>
      <w:r w:rsidRPr="005A2777">
        <w:rPr>
          <w:rFonts w:ascii="Arial" w:eastAsia="Times New Roman" w:hAnsi="Arial" w:cs="Arial"/>
          <w:color w:val="1F1F1F"/>
          <w:sz w:val="20"/>
          <w:szCs w:val="20"/>
        </w:rPr>
        <w:t xml:space="preserve"> L.) is a critical staple crop for food security and income generation in Nigeria. However, tropical conditions often promote fungal proliferation and subsequent contamination of stored grains, posing significant public health risks. This study aimed to isolate and characterize fungi associated with maize samples obtained from five different farms in and around Osogbo, Osun State, Nigeria, to assess the mycological safety of this vital food source. Fifteen maize samples were collected across three points within each farm and evaluated using a dual approach of phenotypic characterization and molecular identification. Fungal growth rates were quantified in centimeters per week (cm/</w:t>
      </w:r>
      <w:proofErr w:type="spellStart"/>
      <w:r w:rsidRPr="005A2777">
        <w:rPr>
          <w:rFonts w:ascii="Arial" w:eastAsia="Times New Roman" w:hAnsi="Arial" w:cs="Arial"/>
          <w:color w:val="1F1F1F"/>
          <w:sz w:val="20"/>
          <w:szCs w:val="20"/>
        </w:rPr>
        <w:t>wk</w:t>
      </w:r>
      <w:proofErr w:type="spellEnd"/>
      <w:r w:rsidRPr="005A2777">
        <w:rPr>
          <w:rFonts w:ascii="Arial" w:eastAsia="Times New Roman" w:hAnsi="Arial" w:cs="Arial"/>
          <w:color w:val="1F1F1F"/>
          <w:sz w:val="20"/>
          <w:szCs w:val="20"/>
        </w:rPr>
        <w:t xml:space="preserve">) using image analysis software, while molecular analysis targeted the Internal Transcribed Spacer (ITS) region of the fungal DNA. Phylogenetic relationships were further analyzed to determine the evolutionary clustering of the isolates. Average fungal growth rates ranged from </w:t>
      </w:r>
      <w:r w:rsidR="00706CA5" w:rsidRPr="005A2777">
        <w:rPr>
          <w:rFonts w:ascii="Arial" w:eastAsia="Times New Roman" w:hAnsi="Arial" w:cs="Arial"/>
          <w:color w:val="000000"/>
          <w:sz w:val="20"/>
          <w:szCs w:val="20"/>
        </w:rPr>
        <w:t>1.3 ± 0.06</w:t>
      </w:r>
      <w:r w:rsidRPr="005A2777">
        <w:rPr>
          <w:rFonts w:ascii="Arial" w:eastAsia="Times New Roman" w:hAnsi="Arial" w:cs="Arial"/>
          <w:color w:val="000000"/>
          <w:sz w:val="20"/>
          <w:szCs w:val="20"/>
        </w:rPr>
        <w:t xml:space="preserve"> to </w:t>
      </w:r>
      <w:r w:rsidR="00706CA5" w:rsidRPr="005A2777">
        <w:rPr>
          <w:rFonts w:ascii="Arial" w:eastAsia="Times New Roman" w:hAnsi="Arial" w:cs="Arial"/>
          <w:color w:val="000000"/>
          <w:sz w:val="20"/>
          <w:szCs w:val="20"/>
        </w:rPr>
        <w:t>4.5 ± 0.21</w:t>
      </w:r>
      <w:r w:rsidRPr="005A2777">
        <w:rPr>
          <w:rFonts w:ascii="Arial" w:eastAsia="Times New Roman" w:hAnsi="Arial" w:cs="Arial"/>
          <w:color w:val="000000"/>
          <w:sz w:val="20"/>
          <w:szCs w:val="20"/>
        </w:rPr>
        <w:t xml:space="preserve"> cm/week</w:t>
      </w:r>
      <w:r w:rsidRPr="005A2777">
        <w:rPr>
          <w:rFonts w:ascii="Arial" w:eastAsia="Times New Roman" w:hAnsi="Arial" w:cs="Arial"/>
          <w:color w:val="1F1F1F"/>
          <w:sz w:val="20"/>
          <w:szCs w:val="20"/>
        </w:rPr>
        <w:t xml:space="preserve">, with CoA Farm exhibiting the highest contamination levels. </w:t>
      </w:r>
      <w:r w:rsidRPr="005A2777">
        <w:rPr>
          <w:rFonts w:ascii="Arial" w:eastAsia="Times New Roman" w:hAnsi="Arial" w:cs="Arial"/>
          <w:i/>
          <w:iCs/>
          <w:color w:val="1F1F1F"/>
          <w:sz w:val="20"/>
          <w:szCs w:val="20"/>
        </w:rPr>
        <w:t>Aspergillus</w:t>
      </w:r>
      <w:r w:rsidRPr="005A2777">
        <w:rPr>
          <w:rFonts w:ascii="Arial" w:eastAsia="Times New Roman" w:hAnsi="Arial" w:cs="Arial"/>
          <w:color w:val="1F1F1F"/>
          <w:sz w:val="20"/>
          <w:szCs w:val="20"/>
        </w:rPr>
        <w:t xml:space="preserve"> was the predominant genus, found in all five farms with occurrence rates as high as 20%, while </w:t>
      </w:r>
      <w:r w:rsidRPr="005A2777">
        <w:rPr>
          <w:rFonts w:ascii="Arial" w:eastAsia="Times New Roman" w:hAnsi="Arial" w:cs="Arial"/>
          <w:i/>
          <w:iCs/>
          <w:color w:val="1F1F1F"/>
          <w:sz w:val="20"/>
          <w:szCs w:val="20"/>
        </w:rPr>
        <w:t>Fusarium</w:t>
      </w:r>
      <w:r w:rsidRPr="005A2777">
        <w:rPr>
          <w:rFonts w:ascii="Arial" w:eastAsia="Times New Roman" w:hAnsi="Arial" w:cs="Arial"/>
          <w:color w:val="1F1F1F"/>
          <w:sz w:val="20"/>
          <w:szCs w:val="20"/>
        </w:rPr>
        <w:t xml:space="preserve"> species were localized to two farms with a 6.67% occurrence. Molecular identification confirmed eleven distinct species with 100% homology to NCBI sequences, including </w:t>
      </w:r>
      <w:r w:rsidRPr="005A2777">
        <w:rPr>
          <w:rFonts w:ascii="Arial" w:eastAsia="Times New Roman" w:hAnsi="Arial" w:cs="Arial"/>
          <w:i/>
          <w:iCs/>
          <w:color w:val="1F1F1F"/>
          <w:sz w:val="20"/>
          <w:szCs w:val="20"/>
        </w:rPr>
        <w:t>Aspergillus</w:t>
      </w:r>
      <w:r w:rsidR="00C349D0" w:rsidRPr="005A2777">
        <w:rPr>
          <w:rFonts w:ascii="Arial" w:eastAsia="Times New Roman" w:hAnsi="Arial" w:cs="Arial"/>
          <w:i/>
          <w:iCs/>
          <w:color w:val="1F1F1F"/>
          <w:sz w:val="20"/>
          <w:szCs w:val="20"/>
        </w:rPr>
        <w:t xml:space="preserve"> </w:t>
      </w:r>
      <w:r w:rsidRPr="005A2777">
        <w:rPr>
          <w:rFonts w:ascii="Arial" w:eastAsia="Times New Roman" w:hAnsi="Arial" w:cs="Arial"/>
          <w:i/>
          <w:iCs/>
          <w:color w:val="1F1F1F"/>
          <w:sz w:val="20"/>
          <w:szCs w:val="20"/>
        </w:rPr>
        <w:t>flavus</w:t>
      </w:r>
      <w:r w:rsidRPr="005A2777">
        <w:rPr>
          <w:rFonts w:ascii="Arial" w:eastAsia="Times New Roman" w:hAnsi="Arial" w:cs="Arial"/>
          <w:color w:val="1F1F1F"/>
          <w:sz w:val="20"/>
          <w:szCs w:val="20"/>
        </w:rPr>
        <w:t xml:space="preserve">, </w:t>
      </w:r>
      <w:r w:rsidRPr="005A2777">
        <w:rPr>
          <w:rFonts w:ascii="Arial" w:eastAsia="Times New Roman" w:hAnsi="Arial" w:cs="Arial"/>
          <w:i/>
          <w:iCs/>
          <w:color w:val="1F1F1F"/>
          <w:sz w:val="20"/>
          <w:szCs w:val="20"/>
        </w:rPr>
        <w:t xml:space="preserve">A. </w:t>
      </w:r>
      <w:proofErr w:type="spellStart"/>
      <w:r w:rsidRPr="005A2777">
        <w:rPr>
          <w:rFonts w:ascii="Arial" w:eastAsia="Times New Roman" w:hAnsi="Arial" w:cs="Arial"/>
          <w:i/>
          <w:iCs/>
          <w:color w:val="1F1F1F"/>
          <w:sz w:val="20"/>
          <w:szCs w:val="20"/>
        </w:rPr>
        <w:t>niger</w:t>
      </w:r>
      <w:proofErr w:type="spellEnd"/>
      <w:r w:rsidRPr="005A2777">
        <w:rPr>
          <w:rFonts w:ascii="Arial" w:eastAsia="Times New Roman" w:hAnsi="Arial" w:cs="Arial"/>
          <w:color w:val="1F1F1F"/>
          <w:sz w:val="20"/>
          <w:szCs w:val="20"/>
        </w:rPr>
        <w:t xml:space="preserve">, and </w:t>
      </w:r>
      <w:r w:rsidRPr="005A2777">
        <w:rPr>
          <w:rFonts w:ascii="Arial" w:eastAsia="Times New Roman" w:hAnsi="Arial" w:cs="Arial"/>
          <w:i/>
          <w:iCs/>
          <w:color w:val="1F1F1F"/>
          <w:sz w:val="20"/>
          <w:szCs w:val="20"/>
        </w:rPr>
        <w:t>Fusarium</w:t>
      </w:r>
      <w:r w:rsidR="00C349D0" w:rsidRPr="005A2777">
        <w:rPr>
          <w:rFonts w:ascii="Arial" w:eastAsia="Times New Roman" w:hAnsi="Arial" w:cs="Arial"/>
          <w:i/>
          <w:iCs/>
          <w:color w:val="1F1F1F"/>
          <w:sz w:val="20"/>
          <w:szCs w:val="20"/>
        </w:rPr>
        <w:t xml:space="preserve"> </w:t>
      </w:r>
      <w:proofErr w:type="spellStart"/>
      <w:r w:rsidRPr="005A2777">
        <w:rPr>
          <w:rFonts w:ascii="Arial" w:eastAsia="Times New Roman" w:hAnsi="Arial" w:cs="Arial"/>
          <w:i/>
          <w:iCs/>
          <w:color w:val="1F1F1F"/>
          <w:sz w:val="20"/>
          <w:szCs w:val="20"/>
        </w:rPr>
        <w:t>solani</w:t>
      </w:r>
      <w:proofErr w:type="spellEnd"/>
      <w:r w:rsidRPr="005A2777">
        <w:rPr>
          <w:rFonts w:ascii="Arial" w:eastAsia="Times New Roman" w:hAnsi="Arial" w:cs="Arial"/>
          <w:color w:val="1F1F1F"/>
          <w:sz w:val="20"/>
          <w:szCs w:val="20"/>
        </w:rPr>
        <w:t>. The study highlights significant food safety concerns due to widespread contamination by fungi in the region, and underscores an urgent need for improved post-harvest handling, enhanced storage infrastructure, and regular surveillance programs to safeguard public health. </w:t>
      </w:r>
    </w:p>
    <w:p w14:paraId="08A3D7AA" w14:textId="77777777" w:rsidR="00FE2F65" w:rsidRPr="003456B4" w:rsidRDefault="00FE2F65" w:rsidP="00FE2F65">
      <w:pPr>
        <w:spacing w:before="280" w:after="0" w:line="240" w:lineRule="auto"/>
        <w:jc w:val="both"/>
        <w:rPr>
          <w:rFonts w:ascii="Times New Roman" w:eastAsia="Times New Roman" w:hAnsi="Times New Roman" w:cs="Times New Roman"/>
        </w:rPr>
      </w:pPr>
      <w:r w:rsidRPr="00C349D0">
        <w:rPr>
          <w:rFonts w:ascii="Times New Roman" w:eastAsia="Times New Roman" w:hAnsi="Times New Roman" w:cs="Times New Roman"/>
          <w:b/>
          <w:bCs/>
          <w:i/>
          <w:color w:val="1F1F1F"/>
          <w:sz w:val="20"/>
          <w:szCs w:val="20"/>
        </w:rPr>
        <w:t>Keywords</w:t>
      </w:r>
      <w:r w:rsidRPr="003456B4">
        <w:rPr>
          <w:rFonts w:ascii="Times New Roman" w:eastAsia="Times New Roman" w:hAnsi="Times New Roman" w:cs="Times New Roman"/>
          <w:b/>
          <w:bCs/>
          <w:color w:val="1F1F1F"/>
        </w:rPr>
        <w:t>:</w:t>
      </w:r>
      <w:r w:rsidRPr="003456B4">
        <w:rPr>
          <w:rFonts w:ascii="Times New Roman" w:eastAsia="Times New Roman" w:hAnsi="Times New Roman" w:cs="Times New Roman"/>
          <w:color w:val="1F1F1F"/>
        </w:rPr>
        <w:t xml:space="preserve"> </w:t>
      </w:r>
      <w:r w:rsidRPr="00C349D0">
        <w:rPr>
          <w:rFonts w:ascii="Times New Roman" w:eastAsia="Times New Roman" w:hAnsi="Times New Roman" w:cs="Times New Roman"/>
          <w:i/>
          <w:color w:val="1F1F1F"/>
          <w:sz w:val="20"/>
          <w:szCs w:val="20"/>
        </w:rPr>
        <w:t xml:space="preserve">Maize, </w:t>
      </w:r>
      <w:r w:rsidRPr="00C349D0">
        <w:rPr>
          <w:rFonts w:ascii="Times New Roman" w:eastAsia="Times New Roman" w:hAnsi="Times New Roman" w:cs="Times New Roman"/>
          <w:i/>
          <w:iCs/>
          <w:color w:val="1F1F1F"/>
          <w:sz w:val="20"/>
          <w:szCs w:val="20"/>
        </w:rPr>
        <w:t>Aspergillus</w:t>
      </w:r>
      <w:r w:rsidRPr="00C349D0">
        <w:rPr>
          <w:rFonts w:ascii="Times New Roman" w:eastAsia="Times New Roman" w:hAnsi="Times New Roman" w:cs="Times New Roman"/>
          <w:i/>
          <w:color w:val="1F1F1F"/>
          <w:sz w:val="20"/>
          <w:szCs w:val="20"/>
        </w:rPr>
        <w:t xml:space="preserve">, </w:t>
      </w:r>
      <w:r w:rsidRPr="00C349D0">
        <w:rPr>
          <w:rFonts w:ascii="Times New Roman" w:eastAsia="Times New Roman" w:hAnsi="Times New Roman" w:cs="Times New Roman"/>
          <w:i/>
          <w:iCs/>
          <w:color w:val="1F1F1F"/>
          <w:sz w:val="20"/>
          <w:szCs w:val="20"/>
        </w:rPr>
        <w:t>Fusarium</w:t>
      </w:r>
      <w:r w:rsidRPr="00C349D0">
        <w:rPr>
          <w:rFonts w:ascii="Times New Roman" w:eastAsia="Times New Roman" w:hAnsi="Times New Roman" w:cs="Times New Roman"/>
          <w:i/>
          <w:color w:val="1F1F1F"/>
          <w:sz w:val="20"/>
          <w:szCs w:val="20"/>
        </w:rPr>
        <w:t>, Molecular characterization, Food security, Nigeria</w:t>
      </w:r>
      <w:r w:rsidRPr="003456B4">
        <w:rPr>
          <w:rFonts w:ascii="Times New Roman" w:eastAsia="Times New Roman" w:hAnsi="Times New Roman" w:cs="Times New Roman"/>
          <w:color w:val="1F1F1F"/>
        </w:rPr>
        <w:t>.</w:t>
      </w:r>
    </w:p>
    <w:p w14:paraId="10953AAD" w14:textId="77777777" w:rsidR="00FE2F65" w:rsidRPr="003456B4" w:rsidRDefault="00FE2F65" w:rsidP="00FE2F65">
      <w:pPr>
        <w:spacing w:after="0" w:line="240" w:lineRule="auto"/>
        <w:rPr>
          <w:rFonts w:ascii="Times New Roman" w:eastAsia="Times New Roman" w:hAnsi="Times New Roman" w:cs="Times New Roman"/>
        </w:rPr>
      </w:pPr>
    </w:p>
    <w:p w14:paraId="47F8C5DF" w14:textId="77777777" w:rsidR="00FE2F65" w:rsidRPr="005A2777" w:rsidRDefault="00C349D0" w:rsidP="005A2777">
      <w:pPr>
        <w:pStyle w:val="ListParagraph"/>
        <w:numPr>
          <w:ilvl w:val="0"/>
          <w:numId w:val="7"/>
        </w:numPr>
        <w:spacing w:before="240" w:after="60" w:line="240" w:lineRule="auto"/>
        <w:rPr>
          <w:rFonts w:ascii="Arial" w:eastAsia="Times New Roman" w:hAnsi="Arial" w:cs="Arial"/>
        </w:rPr>
      </w:pPr>
      <w:r w:rsidRPr="005A2777">
        <w:rPr>
          <w:rFonts w:ascii="Arial" w:eastAsia="Times New Roman" w:hAnsi="Arial" w:cs="Arial"/>
          <w:b/>
          <w:bCs/>
          <w:color w:val="000000"/>
        </w:rPr>
        <w:t>INTRODUCTION</w:t>
      </w:r>
    </w:p>
    <w:p w14:paraId="2DCBCE19" w14:textId="77777777" w:rsidR="00FE2F65" w:rsidRPr="005A2777" w:rsidRDefault="00FE2F65" w:rsidP="005A2777">
      <w:pPr>
        <w:spacing w:after="0" w:line="360" w:lineRule="auto"/>
        <w:rPr>
          <w:rFonts w:ascii="Arial" w:eastAsia="Times New Roman" w:hAnsi="Arial" w:cs="Arial"/>
          <w:sz w:val="20"/>
          <w:szCs w:val="20"/>
        </w:rPr>
      </w:pPr>
      <w:r w:rsidRPr="005A2777">
        <w:rPr>
          <w:rFonts w:ascii="Arial" w:eastAsia="Times New Roman" w:hAnsi="Arial" w:cs="Arial"/>
          <w:color w:val="0E101A"/>
          <w:sz w:val="20"/>
          <w:szCs w:val="20"/>
        </w:rPr>
        <w:t>In many developing countries, food production remains the backbone of economic and social development. In Nigeria, where agriculture employs a significant portion of the population, the contribution of staple crops such as maize (</w:t>
      </w:r>
      <w:proofErr w:type="spellStart"/>
      <w:r w:rsidRPr="005A2777">
        <w:rPr>
          <w:rFonts w:ascii="Arial" w:eastAsia="Times New Roman" w:hAnsi="Arial" w:cs="Arial"/>
          <w:i/>
          <w:iCs/>
          <w:color w:val="0E101A"/>
          <w:sz w:val="20"/>
          <w:szCs w:val="20"/>
        </w:rPr>
        <w:t>Zea</w:t>
      </w:r>
      <w:proofErr w:type="spellEnd"/>
      <w:r w:rsidRPr="005A2777">
        <w:rPr>
          <w:rFonts w:ascii="Arial" w:eastAsia="Times New Roman" w:hAnsi="Arial" w:cs="Arial"/>
          <w:i/>
          <w:iCs/>
          <w:color w:val="0E101A"/>
          <w:sz w:val="20"/>
          <w:szCs w:val="20"/>
        </w:rPr>
        <w:t xml:space="preserve"> mays</w:t>
      </w:r>
      <w:r w:rsidRPr="005A2777">
        <w:rPr>
          <w:rFonts w:ascii="Arial" w:eastAsia="Times New Roman" w:hAnsi="Arial" w:cs="Arial"/>
          <w:color w:val="0E101A"/>
          <w:sz w:val="20"/>
          <w:szCs w:val="20"/>
        </w:rPr>
        <w:t xml:space="preserve"> L.) cannot be overstated (IARC, 2019). Maize plays a critical role in ensuring food security and generating income for rural households (</w:t>
      </w:r>
      <w:proofErr w:type="spellStart"/>
      <w:r w:rsidRPr="005A2777">
        <w:rPr>
          <w:rFonts w:ascii="Arial" w:eastAsia="Times New Roman" w:hAnsi="Arial" w:cs="Arial"/>
          <w:color w:val="0E101A"/>
          <w:sz w:val="20"/>
          <w:szCs w:val="20"/>
        </w:rPr>
        <w:t>Adelusi</w:t>
      </w:r>
      <w:proofErr w:type="spellEnd"/>
      <w:r w:rsidRPr="005A2777">
        <w:rPr>
          <w:rFonts w:ascii="Arial" w:eastAsia="Times New Roman" w:hAnsi="Arial" w:cs="Arial"/>
          <w:color w:val="0E101A"/>
          <w:sz w:val="20"/>
          <w:szCs w:val="20"/>
        </w:rPr>
        <w:t xml:space="preserve">, 2022). It is a versatile crop, consumed in various forms, and constitutes a major source of carbohydrates for millions of people in Nigeria. However, the very conditions that </w:t>
      </w:r>
      <w:proofErr w:type="spellStart"/>
      <w:r w:rsidRPr="005A2777">
        <w:rPr>
          <w:rFonts w:ascii="Arial" w:eastAsia="Times New Roman" w:hAnsi="Arial" w:cs="Arial"/>
          <w:color w:val="0E101A"/>
          <w:sz w:val="20"/>
          <w:szCs w:val="20"/>
        </w:rPr>
        <w:t>favour</w:t>
      </w:r>
      <w:proofErr w:type="spellEnd"/>
      <w:r w:rsidRPr="005A2777">
        <w:rPr>
          <w:rFonts w:ascii="Arial" w:eastAsia="Times New Roman" w:hAnsi="Arial" w:cs="Arial"/>
          <w:color w:val="0E101A"/>
          <w:sz w:val="20"/>
          <w:szCs w:val="20"/>
        </w:rPr>
        <w:t xml:space="preserve"> maize production in tropical regions are high humidity, warm temperatures, and traditional postharvest practices. These conditions also create an </w:t>
      </w:r>
      <w:r w:rsidRPr="005A2777">
        <w:rPr>
          <w:rFonts w:ascii="Arial" w:eastAsia="Times New Roman" w:hAnsi="Arial" w:cs="Arial"/>
          <w:color w:val="0E101A"/>
          <w:sz w:val="20"/>
          <w:szCs w:val="20"/>
        </w:rPr>
        <w:lastRenderedPageBreak/>
        <w:t>enabling environment for fungal proliferation and subsequent contamination of the grains (</w:t>
      </w:r>
      <w:proofErr w:type="spellStart"/>
      <w:r w:rsidRPr="005A2777">
        <w:rPr>
          <w:rFonts w:ascii="Arial" w:eastAsia="Times New Roman" w:hAnsi="Arial" w:cs="Arial"/>
          <w:color w:val="0E101A"/>
          <w:sz w:val="20"/>
          <w:szCs w:val="20"/>
        </w:rPr>
        <w:t>Magan</w:t>
      </w:r>
      <w:proofErr w:type="spellEnd"/>
      <w:r w:rsidRPr="005A2777">
        <w:rPr>
          <w:rFonts w:ascii="Arial" w:eastAsia="Times New Roman" w:hAnsi="Arial" w:cs="Arial"/>
          <w:color w:val="0E101A"/>
          <w:sz w:val="20"/>
          <w:szCs w:val="20"/>
        </w:rPr>
        <w:t xml:space="preserve"> and </w:t>
      </w:r>
      <w:proofErr w:type="spellStart"/>
      <w:r w:rsidRPr="005A2777">
        <w:rPr>
          <w:rFonts w:ascii="Arial" w:eastAsia="Times New Roman" w:hAnsi="Arial" w:cs="Arial"/>
          <w:color w:val="0E101A"/>
          <w:sz w:val="20"/>
          <w:szCs w:val="20"/>
        </w:rPr>
        <w:t>Aldred</w:t>
      </w:r>
      <w:proofErr w:type="spellEnd"/>
      <w:r w:rsidRPr="005A2777">
        <w:rPr>
          <w:rFonts w:ascii="Arial" w:eastAsia="Times New Roman" w:hAnsi="Arial" w:cs="Arial"/>
          <w:color w:val="0E101A"/>
          <w:sz w:val="20"/>
          <w:szCs w:val="20"/>
        </w:rPr>
        <w:t>, 2020).</w:t>
      </w:r>
    </w:p>
    <w:p w14:paraId="7EAE5B36" w14:textId="77777777" w:rsidR="00FE2F65" w:rsidRPr="005A2777" w:rsidRDefault="00FE2F65" w:rsidP="005A2777">
      <w:pPr>
        <w:spacing w:after="0" w:line="360" w:lineRule="auto"/>
        <w:rPr>
          <w:rFonts w:ascii="Arial" w:eastAsia="Times New Roman" w:hAnsi="Arial" w:cs="Arial"/>
          <w:sz w:val="20"/>
          <w:szCs w:val="20"/>
        </w:rPr>
      </w:pPr>
      <w:r w:rsidRPr="005A2777">
        <w:rPr>
          <w:rFonts w:ascii="Arial" w:eastAsia="Times New Roman" w:hAnsi="Arial" w:cs="Arial"/>
          <w:color w:val="0E101A"/>
          <w:sz w:val="20"/>
          <w:szCs w:val="20"/>
        </w:rPr>
        <w:t>The significance of agricultural production cannot be overemphasized in the evaluation of a successful economy. No country can truly be a sovereign nation if it is not capable of ensuring food security for its citizens. Histories have shown that no nation has actually become great without developing its agriculture and its concomitant institutions (Payne and Brown, 2020). Food security is the basis of human health and quality of life. Today, food safety has become a major strategic issue in the world and has attracted worldwide attention (</w:t>
      </w:r>
      <w:proofErr w:type="spellStart"/>
      <w:r w:rsidRPr="005A2777">
        <w:rPr>
          <w:rFonts w:ascii="Arial" w:eastAsia="Times New Roman" w:hAnsi="Arial" w:cs="Arial"/>
          <w:color w:val="0E101A"/>
          <w:sz w:val="20"/>
          <w:szCs w:val="20"/>
        </w:rPr>
        <w:t>Ayelign</w:t>
      </w:r>
      <w:r w:rsidRPr="005A2777">
        <w:rPr>
          <w:rFonts w:ascii="Arial" w:eastAsia="Times New Roman" w:hAnsi="Arial" w:cs="Arial"/>
          <w:i/>
          <w:iCs/>
          <w:color w:val="0E101A"/>
          <w:sz w:val="20"/>
          <w:szCs w:val="20"/>
        </w:rPr>
        <w:t>et</w:t>
      </w:r>
      <w:proofErr w:type="spellEnd"/>
      <w:r w:rsidRPr="005A2777">
        <w:rPr>
          <w:rFonts w:ascii="Arial" w:eastAsia="Times New Roman" w:hAnsi="Arial" w:cs="Arial"/>
          <w:i/>
          <w:iCs/>
          <w:color w:val="0E101A"/>
          <w:sz w:val="20"/>
          <w:szCs w:val="20"/>
        </w:rPr>
        <w:t xml:space="preserve"> al.,</w:t>
      </w:r>
      <w:r w:rsidRPr="005A2777">
        <w:rPr>
          <w:rFonts w:ascii="Arial" w:eastAsia="Times New Roman" w:hAnsi="Arial" w:cs="Arial"/>
          <w:color w:val="0E101A"/>
          <w:sz w:val="20"/>
          <w:szCs w:val="20"/>
        </w:rPr>
        <w:t xml:space="preserve"> 2020).</w:t>
      </w:r>
    </w:p>
    <w:p w14:paraId="01EE276C" w14:textId="77777777" w:rsidR="00FE2F65" w:rsidRPr="005A2777" w:rsidRDefault="00FE2F65" w:rsidP="005A2777">
      <w:pPr>
        <w:spacing w:after="0" w:line="360" w:lineRule="auto"/>
        <w:rPr>
          <w:rFonts w:ascii="Arial" w:eastAsia="Times New Roman" w:hAnsi="Arial" w:cs="Arial"/>
          <w:sz w:val="20"/>
          <w:szCs w:val="20"/>
        </w:rPr>
      </w:pPr>
      <w:r w:rsidRPr="005A2777">
        <w:rPr>
          <w:rFonts w:ascii="Arial" w:eastAsia="Times New Roman" w:hAnsi="Arial" w:cs="Arial"/>
          <w:color w:val="0E101A"/>
          <w:sz w:val="20"/>
          <w:szCs w:val="20"/>
        </w:rPr>
        <w:t> Food security is effectively realized when food pillars, including food availability, access to food, food use, and food stability, are at levels that allow all people to have physical and economic access to affordable, safe, and nutritious food to meet the requirements for living actively and healthily. When one of these four pillars weakens, then a society undermines its food security. In light of this need, most countries have established laws and regulations to provide the population with safe and nutritious foods (</w:t>
      </w:r>
      <w:proofErr w:type="spellStart"/>
      <w:r w:rsidRPr="005A2777">
        <w:rPr>
          <w:rFonts w:ascii="Arial" w:eastAsia="Times New Roman" w:hAnsi="Arial" w:cs="Arial"/>
          <w:color w:val="0E101A"/>
          <w:sz w:val="20"/>
          <w:szCs w:val="20"/>
        </w:rPr>
        <w:t>Udomkun</w:t>
      </w:r>
      <w:proofErr w:type="spellEnd"/>
      <w:r w:rsidR="003456B4" w:rsidRPr="005A2777">
        <w:rPr>
          <w:rFonts w:ascii="Arial" w:eastAsia="Times New Roman" w:hAnsi="Arial" w:cs="Arial"/>
          <w:color w:val="0E101A"/>
          <w:sz w:val="20"/>
          <w:szCs w:val="20"/>
        </w:rPr>
        <w:t xml:space="preserve"> </w:t>
      </w:r>
      <w:r w:rsidRPr="005A2777">
        <w:rPr>
          <w:rFonts w:ascii="Arial" w:eastAsia="Times New Roman" w:hAnsi="Arial" w:cs="Arial"/>
          <w:i/>
          <w:iCs/>
          <w:color w:val="0E101A"/>
          <w:sz w:val="20"/>
          <w:szCs w:val="20"/>
        </w:rPr>
        <w:t>et al</w:t>
      </w:r>
      <w:r w:rsidRPr="005A2777">
        <w:rPr>
          <w:rFonts w:ascii="Arial" w:eastAsia="Times New Roman" w:hAnsi="Arial" w:cs="Arial"/>
          <w:color w:val="0E101A"/>
          <w:sz w:val="20"/>
          <w:szCs w:val="20"/>
        </w:rPr>
        <w:t xml:space="preserve">., 2017). All food should be safe and free from contamination at all points from the source to the consumers. However, food contamination is a serious public health issue in every country, especially resulting in food-borne diseases that affect many people every year. Safe foods will not cause an acute, chronic, or potential danger to human health across the value chain of production to end consumption (Liu </w:t>
      </w:r>
      <w:r w:rsidRPr="005A2777">
        <w:rPr>
          <w:rFonts w:ascii="Arial" w:eastAsia="Times New Roman" w:hAnsi="Arial" w:cs="Arial"/>
          <w:i/>
          <w:iCs/>
          <w:color w:val="0E101A"/>
          <w:sz w:val="20"/>
          <w:szCs w:val="20"/>
        </w:rPr>
        <w:t>et al.,</w:t>
      </w:r>
      <w:r w:rsidRPr="005A2777">
        <w:rPr>
          <w:rFonts w:ascii="Arial" w:eastAsia="Times New Roman" w:hAnsi="Arial" w:cs="Arial"/>
          <w:color w:val="0E101A"/>
          <w:sz w:val="20"/>
          <w:szCs w:val="20"/>
        </w:rPr>
        <w:t xml:space="preserve"> 2020). According to mandatory standards and requirements, foods should be devoid of consumption and consumer health risks, which may result from hazardous contaminants that can lead to death. Fungal contaminations are one of the most important contributing factors to food loss, especially in developing countries, and have become a recurring challenge for food safety. To date, serious concerns have been raised by both consumers and health and nutrition professionals about the presence of fungi in food (</w:t>
      </w:r>
      <w:proofErr w:type="spellStart"/>
      <w:r w:rsidRPr="005A2777">
        <w:rPr>
          <w:rFonts w:ascii="Arial" w:eastAsia="Times New Roman" w:hAnsi="Arial" w:cs="Arial"/>
          <w:color w:val="0E101A"/>
          <w:sz w:val="20"/>
          <w:szCs w:val="20"/>
        </w:rPr>
        <w:t>Sokefun</w:t>
      </w:r>
      <w:proofErr w:type="spellEnd"/>
      <w:r w:rsidR="003456B4" w:rsidRPr="005A2777">
        <w:rPr>
          <w:rFonts w:ascii="Arial" w:eastAsia="Times New Roman" w:hAnsi="Arial" w:cs="Arial"/>
          <w:color w:val="0E101A"/>
          <w:sz w:val="20"/>
          <w:szCs w:val="20"/>
        </w:rPr>
        <w:t xml:space="preserve"> </w:t>
      </w:r>
      <w:r w:rsidRPr="005A2777">
        <w:rPr>
          <w:rFonts w:ascii="Arial" w:eastAsia="Times New Roman" w:hAnsi="Arial" w:cs="Arial"/>
          <w:i/>
          <w:iCs/>
          <w:color w:val="0E101A"/>
          <w:sz w:val="20"/>
          <w:szCs w:val="20"/>
        </w:rPr>
        <w:t>et al.,</w:t>
      </w:r>
      <w:r w:rsidRPr="005A2777">
        <w:rPr>
          <w:rFonts w:ascii="Arial" w:eastAsia="Times New Roman" w:hAnsi="Arial" w:cs="Arial"/>
          <w:color w:val="0E101A"/>
          <w:sz w:val="20"/>
          <w:szCs w:val="20"/>
        </w:rPr>
        <w:t xml:space="preserve"> 2018).</w:t>
      </w:r>
    </w:p>
    <w:p w14:paraId="286B1701" w14:textId="77777777" w:rsidR="00FE2F65" w:rsidRDefault="00FE2F65" w:rsidP="005A2777">
      <w:pPr>
        <w:spacing w:after="0" w:line="360" w:lineRule="auto"/>
        <w:rPr>
          <w:rFonts w:ascii="Arial" w:eastAsia="Times New Roman" w:hAnsi="Arial" w:cs="Arial"/>
          <w:color w:val="0E101A"/>
          <w:sz w:val="20"/>
          <w:szCs w:val="20"/>
        </w:rPr>
      </w:pPr>
      <w:r w:rsidRPr="005A2777">
        <w:rPr>
          <w:rFonts w:ascii="Arial" w:eastAsia="Times New Roman" w:hAnsi="Arial" w:cs="Arial"/>
          <w:color w:val="0E101A"/>
          <w:sz w:val="20"/>
          <w:szCs w:val="20"/>
        </w:rPr>
        <w:t xml:space="preserve">A large portion of available agricultural produce meant for human and animal consumption is significantly contaminated with ubiquitous plant pathogens like fungi from the field/farm, in transportation, processing, storage, etc.; they are predominantly spoilage agents of foods and feedstuffs. Beyond a reduction in produce yield, fungal toxin contamination impairs the safety and nutritional quality of these produce, which poses a significant health risk to humans, animals, and amounts to significant economic losses across the </w:t>
      </w:r>
      <w:proofErr w:type="spellStart"/>
      <w:r w:rsidRPr="005A2777">
        <w:rPr>
          <w:rFonts w:ascii="Arial" w:eastAsia="Times New Roman" w:hAnsi="Arial" w:cs="Arial"/>
          <w:color w:val="0E101A"/>
          <w:sz w:val="20"/>
          <w:szCs w:val="20"/>
        </w:rPr>
        <w:t>agro</w:t>
      </w:r>
      <w:proofErr w:type="spellEnd"/>
      <w:r w:rsidRPr="005A2777">
        <w:rPr>
          <w:rFonts w:ascii="Arial" w:eastAsia="Times New Roman" w:hAnsi="Arial" w:cs="Arial"/>
          <w:color w:val="0E101A"/>
          <w:sz w:val="20"/>
          <w:szCs w:val="20"/>
        </w:rPr>
        <w:t>-produce value chain. These predominant fungal contaminations are a burden to safe and nutritious feeding of vulnerable populations, and also mitigate various   Sustainable Development Goals (SDGs) efforts of food security, end hunger, improved nutrition, and promote sustainable agriculture, as well as ensure healthy lives and promote well-being for all at all ages. In Nigeria, loosely effective monitoring and aversion strategies further compound the prevailing challenges of safe and nutritious food and feed deliveries.  So, the aim of this research was to characterize the fungi associated with stored maize obtained from five different farms in and around Osogbo, Osun State, Nigeria.</w:t>
      </w:r>
    </w:p>
    <w:p w14:paraId="2F5E40C2" w14:textId="77777777" w:rsidR="005A2777" w:rsidRPr="005A2777" w:rsidRDefault="005A2777" w:rsidP="005A2777">
      <w:pPr>
        <w:spacing w:after="0" w:line="360" w:lineRule="auto"/>
        <w:rPr>
          <w:rFonts w:ascii="Arial" w:eastAsia="Times New Roman" w:hAnsi="Arial" w:cs="Arial"/>
          <w:sz w:val="20"/>
          <w:szCs w:val="20"/>
        </w:rPr>
      </w:pPr>
    </w:p>
    <w:p w14:paraId="4DE71038" w14:textId="77777777" w:rsidR="005A2777" w:rsidRDefault="005A2777" w:rsidP="00DC6901">
      <w:pPr>
        <w:spacing w:after="0" w:line="360" w:lineRule="auto"/>
        <w:rPr>
          <w:rFonts w:ascii="Arial" w:eastAsia="Times New Roman" w:hAnsi="Arial" w:cs="Arial"/>
          <w:b/>
          <w:bCs/>
          <w:color w:val="000000"/>
        </w:rPr>
      </w:pPr>
    </w:p>
    <w:p w14:paraId="34660199" w14:textId="77777777" w:rsidR="00FE2F65" w:rsidRPr="005A2777" w:rsidRDefault="005A2777" w:rsidP="005A2777">
      <w:pPr>
        <w:pStyle w:val="ListParagraph"/>
        <w:numPr>
          <w:ilvl w:val="0"/>
          <w:numId w:val="7"/>
        </w:numPr>
        <w:spacing w:after="0" w:line="360" w:lineRule="auto"/>
        <w:jc w:val="both"/>
        <w:rPr>
          <w:rFonts w:ascii="Arial" w:eastAsia="Times New Roman" w:hAnsi="Arial" w:cs="Arial"/>
          <w:sz w:val="20"/>
          <w:szCs w:val="20"/>
        </w:rPr>
      </w:pPr>
      <w:r w:rsidRPr="005A2777">
        <w:rPr>
          <w:rFonts w:ascii="Arial" w:eastAsia="Times New Roman" w:hAnsi="Arial" w:cs="Arial"/>
          <w:b/>
          <w:bCs/>
          <w:color w:val="000000"/>
          <w:sz w:val="20"/>
          <w:szCs w:val="20"/>
        </w:rPr>
        <w:lastRenderedPageBreak/>
        <w:t>MATERIALS AND METHODS</w:t>
      </w:r>
    </w:p>
    <w:p w14:paraId="48580879" w14:textId="77777777" w:rsidR="00FE2F65" w:rsidRPr="005A2777" w:rsidRDefault="005A2777" w:rsidP="005A2777">
      <w:pPr>
        <w:pStyle w:val="NoSpacing"/>
        <w:rPr>
          <w:b/>
        </w:rPr>
      </w:pPr>
      <w:r>
        <w:rPr>
          <w:b/>
        </w:rPr>
        <w:t xml:space="preserve">2.1 </w:t>
      </w:r>
      <w:r w:rsidRPr="005A2777">
        <w:rPr>
          <w:b/>
        </w:rPr>
        <w:t>S</w:t>
      </w:r>
      <w:r w:rsidR="00FE2F65" w:rsidRPr="005A2777">
        <w:rPr>
          <w:b/>
        </w:rPr>
        <w:t>ample Collection</w:t>
      </w:r>
    </w:p>
    <w:p w14:paraId="7449E524" w14:textId="77777777" w:rsidR="00FE2F65" w:rsidRPr="005A2777" w:rsidRDefault="00FE2F65" w:rsidP="005A2777">
      <w:pPr>
        <w:spacing w:after="0" w:line="360" w:lineRule="auto"/>
        <w:jc w:val="both"/>
        <w:rPr>
          <w:rFonts w:ascii="Times New Roman" w:eastAsia="Times New Roman" w:hAnsi="Times New Roman" w:cs="Times New Roman"/>
          <w:sz w:val="20"/>
          <w:szCs w:val="20"/>
        </w:rPr>
      </w:pPr>
      <w:r w:rsidRPr="005A2777">
        <w:rPr>
          <w:rFonts w:ascii="Times New Roman" w:eastAsia="Times New Roman" w:hAnsi="Times New Roman" w:cs="Times New Roman"/>
          <w:sz w:val="20"/>
          <w:szCs w:val="20"/>
        </w:rPr>
        <w:t>Samples of Maize (</w:t>
      </w:r>
      <w:proofErr w:type="spellStart"/>
      <w:r w:rsidRPr="005A2777">
        <w:rPr>
          <w:rFonts w:ascii="Times New Roman" w:eastAsia="Times New Roman" w:hAnsi="Times New Roman" w:cs="Times New Roman"/>
          <w:i/>
          <w:iCs/>
          <w:sz w:val="20"/>
          <w:szCs w:val="20"/>
        </w:rPr>
        <w:t>Zea</w:t>
      </w:r>
      <w:proofErr w:type="spellEnd"/>
      <w:r w:rsidRPr="005A2777">
        <w:rPr>
          <w:rFonts w:ascii="Times New Roman" w:eastAsia="Times New Roman" w:hAnsi="Times New Roman" w:cs="Times New Roman"/>
          <w:i/>
          <w:iCs/>
          <w:sz w:val="20"/>
          <w:szCs w:val="20"/>
        </w:rPr>
        <w:t xml:space="preserve"> mays</w:t>
      </w:r>
      <w:r w:rsidRPr="005A2777">
        <w:rPr>
          <w:rFonts w:ascii="Times New Roman" w:eastAsia="Times New Roman" w:hAnsi="Times New Roman" w:cs="Times New Roman"/>
          <w:sz w:val="20"/>
          <w:szCs w:val="20"/>
        </w:rPr>
        <w:t xml:space="preserve">) were obtained from five identified farms (F) from Osogbo and environs in Osun State, Nigeria: F1: </w:t>
      </w:r>
      <w:proofErr w:type="spellStart"/>
      <w:r w:rsidRPr="005A2777">
        <w:rPr>
          <w:rFonts w:ascii="Times New Roman" w:eastAsia="Times New Roman" w:hAnsi="Times New Roman" w:cs="Times New Roman"/>
          <w:sz w:val="20"/>
          <w:szCs w:val="20"/>
        </w:rPr>
        <w:t>Boredun</w:t>
      </w:r>
      <w:proofErr w:type="spellEnd"/>
      <w:r w:rsidRPr="005A2777">
        <w:rPr>
          <w:rFonts w:ascii="Times New Roman" w:eastAsia="Times New Roman" w:hAnsi="Times New Roman" w:cs="Times New Roman"/>
          <w:sz w:val="20"/>
          <w:szCs w:val="20"/>
        </w:rPr>
        <w:t xml:space="preserve"> (7.78010N, 4.62730E); F2: </w:t>
      </w:r>
      <w:proofErr w:type="spellStart"/>
      <w:proofErr w:type="gramStart"/>
      <w:r w:rsidRPr="005A2777">
        <w:rPr>
          <w:rFonts w:ascii="Times New Roman" w:eastAsia="Times New Roman" w:hAnsi="Times New Roman" w:cs="Times New Roman"/>
          <w:sz w:val="20"/>
          <w:szCs w:val="20"/>
        </w:rPr>
        <w:t>Ayekale</w:t>
      </w:r>
      <w:proofErr w:type="spellEnd"/>
      <w:r w:rsidRPr="005A2777">
        <w:rPr>
          <w:rFonts w:ascii="Times New Roman" w:eastAsia="Times New Roman" w:hAnsi="Times New Roman" w:cs="Times New Roman"/>
          <w:sz w:val="20"/>
          <w:szCs w:val="20"/>
        </w:rPr>
        <w:t>  (</w:t>
      </w:r>
      <w:proofErr w:type="gramEnd"/>
      <w:r w:rsidRPr="005A2777">
        <w:rPr>
          <w:rFonts w:ascii="Times New Roman" w:eastAsia="Times New Roman" w:hAnsi="Times New Roman" w:cs="Times New Roman"/>
          <w:sz w:val="20"/>
          <w:szCs w:val="20"/>
        </w:rPr>
        <w:t xml:space="preserve">7.79530N, 4.54080E); F3: </w:t>
      </w:r>
      <w:proofErr w:type="spellStart"/>
      <w:r w:rsidRPr="005A2777">
        <w:rPr>
          <w:rFonts w:ascii="Times New Roman" w:eastAsia="Times New Roman" w:hAnsi="Times New Roman" w:cs="Times New Roman"/>
          <w:sz w:val="20"/>
          <w:szCs w:val="20"/>
        </w:rPr>
        <w:t>Okinni</w:t>
      </w:r>
      <w:proofErr w:type="spellEnd"/>
      <w:r w:rsidRPr="005A2777">
        <w:rPr>
          <w:rFonts w:ascii="Times New Roman" w:eastAsia="Times New Roman" w:hAnsi="Times New Roman" w:cs="Times New Roman"/>
          <w:sz w:val="20"/>
          <w:szCs w:val="20"/>
        </w:rPr>
        <w:t xml:space="preserve"> (7.800990N, 4.52630E); F4: </w:t>
      </w:r>
      <w:proofErr w:type="spellStart"/>
      <w:r w:rsidRPr="005A2777">
        <w:rPr>
          <w:rFonts w:ascii="Times New Roman" w:eastAsia="Times New Roman" w:hAnsi="Times New Roman" w:cs="Times New Roman"/>
          <w:sz w:val="20"/>
          <w:szCs w:val="20"/>
        </w:rPr>
        <w:t>Ejigbo</w:t>
      </w:r>
      <w:proofErr w:type="spellEnd"/>
      <w:r w:rsidRPr="005A2777">
        <w:rPr>
          <w:rFonts w:ascii="Times New Roman" w:eastAsia="Times New Roman" w:hAnsi="Times New Roman" w:cs="Times New Roman"/>
          <w:sz w:val="20"/>
          <w:szCs w:val="20"/>
        </w:rPr>
        <w:t xml:space="preserve"> (7.90450N, 4.30520E); F5: </w:t>
      </w:r>
      <w:proofErr w:type="spellStart"/>
      <w:r w:rsidRPr="005A2777">
        <w:rPr>
          <w:rFonts w:ascii="Times New Roman" w:eastAsia="Times New Roman" w:hAnsi="Times New Roman" w:cs="Times New Roman"/>
          <w:sz w:val="20"/>
          <w:szCs w:val="20"/>
        </w:rPr>
        <w:t>ObaOke</w:t>
      </w:r>
      <w:proofErr w:type="spellEnd"/>
      <w:r w:rsidRPr="005A2777">
        <w:rPr>
          <w:rFonts w:ascii="Times New Roman" w:eastAsia="Times New Roman" w:hAnsi="Times New Roman" w:cs="Times New Roman"/>
          <w:sz w:val="20"/>
          <w:szCs w:val="20"/>
        </w:rPr>
        <w:t xml:space="preserve"> (7.90300N, 4.57920E). The samples (1kg each were collected from three (3) different points (P) within each farm, in sterile zip lock bags, and transported to the laboratory for further analysis. The samples were stored in a desiccator containing a desiccant to prevent moisture absorption until analysis. </w:t>
      </w:r>
    </w:p>
    <w:p w14:paraId="51E89874" w14:textId="77777777" w:rsidR="00FE2F65" w:rsidRPr="005A2777" w:rsidRDefault="00FE2F65" w:rsidP="005A2777">
      <w:pPr>
        <w:spacing w:after="0" w:line="360" w:lineRule="auto"/>
        <w:jc w:val="both"/>
        <w:rPr>
          <w:rFonts w:ascii="Times New Roman" w:eastAsia="Times New Roman" w:hAnsi="Times New Roman" w:cs="Times New Roman"/>
          <w:sz w:val="20"/>
          <w:szCs w:val="20"/>
        </w:rPr>
      </w:pPr>
    </w:p>
    <w:p w14:paraId="632D7613" w14:textId="77777777" w:rsidR="00FE2F65" w:rsidRPr="005A2777" w:rsidRDefault="005A2777" w:rsidP="005A2777">
      <w:pPr>
        <w:spacing w:after="0" w:line="360" w:lineRule="auto"/>
        <w:jc w:val="both"/>
        <w:rPr>
          <w:rFonts w:ascii="Arial" w:eastAsia="Times New Roman" w:hAnsi="Arial" w:cs="Arial"/>
          <w:sz w:val="20"/>
          <w:szCs w:val="20"/>
        </w:rPr>
      </w:pPr>
      <w:r>
        <w:rPr>
          <w:rFonts w:ascii="Arial" w:eastAsia="Times New Roman" w:hAnsi="Arial" w:cs="Arial"/>
          <w:b/>
          <w:bCs/>
          <w:sz w:val="20"/>
          <w:szCs w:val="20"/>
        </w:rPr>
        <w:t xml:space="preserve">2.2 </w:t>
      </w:r>
      <w:r w:rsidR="00FE2F65" w:rsidRPr="005A2777">
        <w:rPr>
          <w:rFonts w:ascii="Arial" w:eastAsia="Times New Roman" w:hAnsi="Arial" w:cs="Arial"/>
          <w:b/>
          <w:bCs/>
        </w:rPr>
        <w:t>Media Preparation</w:t>
      </w:r>
    </w:p>
    <w:p w14:paraId="6217B23C" w14:textId="77777777" w:rsidR="00FE2F65" w:rsidRDefault="00FE2F65" w:rsidP="005A2777">
      <w:pPr>
        <w:spacing w:after="0" w:line="360" w:lineRule="auto"/>
        <w:jc w:val="both"/>
        <w:rPr>
          <w:rFonts w:ascii="Times New Roman" w:eastAsia="Times New Roman" w:hAnsi="Times New Roman" w:cs="Times New Roman"/>
          <w:color w:val="0E101A"/>
          <w:sz w:val="20"/>
          <w:szCs w:val="20"/>
        </w:rPr>
      </w:pPr>
      <w:r w:rsidRPr="005A2777">
        <w:rPr>
          <w:rFonts w:ascii="Times New Roman" w:eastAsia="Times New Roman" w:hAnsi="Times New Roman" w:cs="Times New Roman"/>
          <w:sz w:val="20"/>
          <w:szCs w:val="20"/>
        </w:rPr>
        <w:t xml:space="preserve">The culture media used are Potato Dextrose Agar (PDA), Potato Dextrose broth (PDB), Mann </w:t>
      </w:r>
      <w:proofErr w:type="spellStart"/>
      <w:r w:rsidRPr="005A2777">
        <w:rPr>
          <w:rFonts w:ascii="Times New Roman" w:eastAsia="Times New Roman" w:hAnsi="Times New Roman" w:cs="Times New Roman"/>
          <w:sz w:val="20"/>
          <w:szCs w:val="20"/>
        </w:rPr>
        <w:t>Rogosa</w:t>
      </w:r>
      <w:proofErr w:type="spellEnd"/>
      <w:r w:rsidRPr="005A2777">
        <w:rPr>
          <w:rFonts w:ascii="Times New Roman" w:eastAsia="Times New Roman" w:hAnsi="Times New Roman" w:cs="Times New Roman"/>
          <w:sz w:val="20"/>
          <w:szCs w:val="20"/>
        </w:rPr>
        <w:t xml:space="preserve"> Sharpe (MRS) Agar, and Coconut Agar. </w:t>
      </w:r>
      <w:r w:rsidR="00BD5A82" w:rsidRPr="005A2777">
        <w:rPr>
          <w:rFonts w:ascii="Times New Roman" w:eastAsia="Times New Roman" w:hAnsi="Times New Roman" w:cs="Times New Roman"/>
          <w:sz w:val="20"/>
          <w:szCs w:val="20"/>
        </w:rPr>
        <w:t xml:space="preserve">The media were prepared according to manufacturer’s instructions and sterilized by autoclaving at 121 </w:t>
      </w:r>
      <w:r w:rsidR="00BD5A82" w:rsidRPr="005A2777">
        <w:rPr>
          <w:rFonts w:ascii="Times New Roman" w:eastAsia="Times New Roman" w:hAnsi="Times New Roman" w:cs="Times New Roman"/>
          <w:color w:val="0E101A"/>
          <w:sz w:val="20"/>
          <w:szCs w:val="20"/>
        </w:rPr>
        <w:t xml:space="preserve">°C for 15 minutes (Davies </w:t>
      </w:r>
      <w:r w:rsidR="00BD5A82" w:rsidRPr="005A2777">
        <w:rPr>
          <w:rFonts w:ascii="Times New Roman" w:eastAsia="Times New Roman" w:hAnsi="Times New Roman" w:cs="Times New Roman"/>
          <w:i/>
          <w:color w:val="0E101A"/>
          <w:sz w:val="20"/>
          <w:szCs w:val="20"/>
        </w:rPr>
        <w:t>et al</w:t>
      </w:r>
      <w:r w:rsidR="00BD5A82" w:rsidRPr="005A2777">
        <w:rPr>
          <w:rFonts w:ascii="Times New Roman" w:eastAsia="Times New Roman" w:hAnsi="Times New Roman" w:cs="Times New Roman"/>
          <w:color w:val="0E101A"/>
          <w:sz w:val="20"/>
          <w:szCs w:val="20"/>
        </w:rPr>
        <w:t>., 1987)</w:t>
      </w:r>
    </w:p>
    <w:p w14:paraId="421D80E3" w14:textId="77777777" w:rsidR="005A2777" w:rsidRPr="005A2777" w:rsidRDefault="005A2777" w:rsidP="005A2777">
      <w:pPr>
        <w:spacing w:after="0" w:line="360" w:lineRule="auto"/>
        <w:jc w:val="both"/>
        <w:rPr>
          <w:rFonts w:ascii="Times New Roman" w:eastAsia="Times New Roman" w:hAnsi="Times New Roman" w:cs="Times New Roman"/>
          <w:sz w:val="20"/>
          <w:szCs w:val="20"/>
        </w:rPr>
      </w:pPr>
    </w:p>
    <w:p w14:paraId="00E65D2F" w14:textId="77777777" w:rsidR="00FE2F65" w:rsidRPr="005A2777" w:rsidRDefault="005A2777" w:rsidP="005A2777">
      <w:pPr>
        <w:spacing w:after="0" w:line="360" w:lineRule="auto"/>
        <w:jc w:val="both"/>
        <w:rPr>
          <w:rFonts w:ascii="Arial" w:eastAsia="Times New Roman" w:hAnsi="Arial" w:cs="Arial"/>
          <w:sz w:val="20"/>
          <w:szCs w:val="20"/>
        </w:rPr>
      </w:pPr>
      <w:r>
        <w:rPr>
          <w:rFonts w:ascii="Arial" w:eastAsia="Times New Roman" w:hAnsi="Arial" w:cs="Arial"/>
          <w:b/>
          <w:bCs/>
          <w:color w:val="000000"/>
          <w:sz w:val="20"/>
          <w:szCs w:val="20"/>
        </w:rPr>
        <w:t xml:space="preserve">2.3 </w:t>
      </w:r>
      <w:r w:rsidR="00FE2F65" w:rsidRPr="005A2777">
        <w:rPr>
          <w:rFonts w:ascii="Arial" w:eastAsia="Times New Roman" w:hAnsi="Arial" w:cs="Arial"/>
          <w:b/>
          <w:bCs/>
          <w:color w:val="000000"/>
        </w:rPr>
        <w:t xml:space="preserve">Isolation, Purification, and Enumeration of Maize </w:t>
      </w:r>
      <w:proofErr w:type="spellStart"/>
      <w:r w:rsidR="00FE2F65" w:rsidRPr="005A2777">
        <w:rPr>
          <w:rFonts w:ascii="Arial" w:eastAsia="Times New Roman" w:hAnsi="Arial" w:cs="Arial"/>
          <w:b/>
          <w:bCs/>
          <w:color w:val="000000"/>
        </w:rPr>
        <w:t>Mycoflora</w:t>
      </w:r>
      <w:proofErr w:type="spellEnd"/>
    </w:p>
    <w:p w14:paraId="209189F3" w14:textId="77777777" w:rsidR="00FE2F65" w:rsidRPr="005A2777" w:rsidRDefault="00FE2F65" w:rsidP="005A2777">
      <w:pPr>
        <w:spacing w:after="0" w:line="360" w:lineRule="auto"/>
        <w:jc w:val="both"/>
        <w:rPr>
          <w:rFonts w:ascii="Times New Roman" w:eastAsia="Times New Roman" w:hAnsi="Times New Roman" w:cs="Times New Roman"/>
          <w:color w:val="0E101A"/>
          <w:sz w:val="20"/>
          <w:szCs w:val="20"/>
        </w:rPr>
      </w:pPr>
      <w:r w:rsidRPr="005A2777">
        <w:rPr>
          <w:rFonts w:ascii="Times New Roman" w:eastAsia="Times New Roman" w:hAnsi="Times New Roman" w:cs="Times New Roman"/>
          <w:color w:val="0E101A"/>
          <w:sz w:val="20"/>
          <w:szCs w:val="20"/>
        </w:rPr>
        <w:t>The Modified method of Agarwal and Sinclair (1993) was used. Seed samples were divided into two groups; the first group was disinfected with sodium hypochlorite solution (1%) for 2 min, while the second group was untreated (not disinfected). All seed samples were washed several times with sterile water, then blotted dry between two sterile filter papers and plated on potato dextrose agar (PDA).  Five seeds per dish and two petri dishes were used as duplicates for each treatment. All dishes were incubated for 5-7 days at 25±2°C. All fungal growth was sub-cultured and purified using single spore techniques onto Coconut Agar medium that contained 0.03g/100ml of antibiotic (Streptomycin) to prevent bacterial contamination. To preserve the isolated pure fungal cultures, they were sealed in slant McCartney bottles and maintained under refrigeration at 4°C, thereby inhibiting further metabolic activity and growth. Enumeration was achieved by measuring the length of individual hyphae to determine the growth rate (length/time) appropriately using phase-contrast microscopy. The hyphal length was measured using image analysis software (MATLAB), a tool used to extract meaningful information from images. The measurement was used to compute the respective fungal growth of the samples as: </w:t>
      </w:r>
    </w:p>
    <w:p w14:paraId="0A65F9C3" w14:textId="77777777" w:rsidR="00FE2F65" w:rsidRPr="005A2777" w:rsidRDefault="00FE2F65" w:rsidP="005A2777">
      <w:pPr>
        <w:spacing w:after="0" w:line="240" w:lineRule="auto"/>
        <w:jc w:val="both"/>
        <w:rPr>
          <w:rFonts w:ascii="Times New Roman" w:eastAsia="Times New Roman" w:hAnsi="Times New Roman" w:cs="Times New Roman"/>
          <w:sz w:val="20"/>
          <w:szCs w:val="20"/>
        </w:rPr>
      </w:pPr>
    </w:p>
    <w:p w14:paraId="052B5B96" w14:textId="77777777" w:rsidR="00FE2F65" w:rsidRPr="005A2777" w:rsidRDefault="00FE2F65" w:rsidP="005A2777">
      <w:pPr>
        <w:spacing w:after="0" w:line="240" w:lineRule="auto"/>
        <w:jc w:val="both"/>
        <w:rPr>
          <w:rFonts w:ascii="Times New Roman" w:eastAsia="Times New Roman" w:hAnsi="Times New Roman" w:cs="Times New Roman"/>
          <w:sz w:val="20"/>
          <w:szCs w:val="20"/>
        </w:rPr>
      </w:pPr>
      <w:r w:rsidRPr="005A2777">
        <w:rPr>
          <w:rFonts w:ascii="Times New Roman" w:eastAsia="Times New Roman" w:hAnsi="Times New Roman" w:cs="Times New Roman"/>
          <w:color w:val="FF0000"/>
          <w:sz w:val="20"/>
          <w:szCs w:val="20"/>
        </w:rPr>
        <w:t> </w:t>
      </w:r>
      <w:r w:rsidRPr="005A2777">
        <w:rPr>
          <w:rFonts w:ascii="Times New Roman" w:eastAsia="Times New Roman" w:hAnsi="Times New Roman" w:cs="Times New Roman"/>
          <w:sz w:val="20"/>
          <w:szCs w:val="20"/>
        </w:rPr>
        <w:t>Growth rate Pt = P0+ (</w:t>
      </w:r>
      <w:proofErr w:type="spellStart"/>
      <w:r w:rsidRPr="005A2777">
        <w:rPr>
          <w:rFonts w:ascii="Times New Roman" w:eastAsia="Times New Roman" w:hAnsi="Times New Roman" w:cs="Times New Roman"/>
          <w:sz w:val="20"/>
          <w:szCs w:val="20"/>
        </w:rPr>
        <w:t>KxT</w:t>
      </w:r>
      <w:proofErr w:type="spellEnd"/>
      <w:r w:rsidRPr="005A2777">
        <w:rPr>
          <w:rFonts w:ascii="Times New Roman" w:eastAsia="Times New Roman" w:hAnsi="Times New Roman" w:cs="Times New Roman"/>
          <w:sz w:val="20"/>
          <w:szCs w:val="20"/>
        </w:rPr>
        <w:t>)</w:t>
      </w:r>
    </w:p>
    <w:p w14:paraId="6B654BFD" w14:textId="77777777" w:rsidR="003456B4" w:rsidRPr="005A2777" w:rsidRDefault="003456B4" w:rsidP="005A2777">
      <w:pPr>
        <w:spacing w:after="0" w:line="240" w:lineRule="auto"/>
        <w:jc w:val="both"/>
        <w:rPr>
          <w:rFonts w:ascii="Times New Roman" w:eastAsia="Times New Roman" w:hAnsi="Times New Roman" w:cs="Times New Roman"/>
          <w:sz w:val="20"/>
          <w:szCs w:val="20"/>
        </w:rPr>
      </w:pPr>
    </w:p>
    <w:p w14:paraId="28211DD6" w14:textId="77777777" w:rsidR="00FE2F65" w:rsidRPr="005A2777" w:rsidRDefault="00FE2F65" w:rsidP="005A2777">
      <w:pPr>
        <w:spacing w:after="0" w:line="240" w:lineRule="auto"/>
        <w:jc w:val="both"/>
        <w:rPr>
          <w:rFonts w:ascii="Times New Roman" w:eastAsia="Times New Roman" w:hAnsi="Times New Roman" w:cs="Times New Roman"/>
          <w:sz w:val="20"/>
          <w:szCs w:val="20"/>
        </w:rPr>
      </w:pPr>
      <w:r w:rsidRPr="005A2777">
        <w:rPr>
          <w:rFonts w:ascii="Times New Roman" w:eastAsia="Times New Roman" w:hAnsi="Times New Roman" w:cs="Times New Roman"/>
          <w:sz w:val="20"/>
          <w:szCs w:val="20"/>
        </w:rPr>
        <w:t>Where Pt = average length at time t</w:t>
      </w:r>
    </w:p>
    <w:p w14:paraId="198272C9" w14:textId="77777777" w:rsidR="00FE2F65" w:rsidRPr="005A2777" w:rsidRDefault="00FE2F65" w:rsidP="005A2777">
      <w:pPr>
        <w:spacing w:after="0" w:line="240" w:lineRule="auto"/>
        <w:jc w:val="both"/>
        <w:rPr>
          <w:rFonts w:ascii="Times New Roman" w:eastAsia="Times New Roman" w:hAnsi="Times New Roman" w:cs="Times New Roman"/>
          <w:sz w:val="20"/>
          <w:szCs w:val="20"/>
        </w:rPr>
      </w:pPr>
      <w:r w:rsidRPr="005A2777">
        <w:rPr>
          <w:rFonts w:ascii="Times New Roman" w:eastAsia="Times New Roman" w:hAnsi="Times New Roman" w:cs="Times New Roman"/>
          <w:sz w:val="20"/>
          <w:szCs w:val="20"/>
        </w:rPr>
        <w:t>P0 = length at time zero</w:t>
      </w:r>
    </w:p>
    <w:p w14:paraId="3C7A4CE8" w14:textId="77777777" w:rsidR="00FE2F65" w:rsidRPr="005A2777" w:rsidRDefault="00FE2F65" w:rsidP="005A2777">
      <w:pPr>
        <w:spacing w:after="0" w:line="240" w:lineRule="auto"/>
        <w:jc w:val="both"/>
        <w:rPr>
          <w:rFonts w:ascii="Times New Roman" w:eastAsia="Times New Roman" w:hAnsi="Times New Roman" w:cs="Times New Roman"/>
          <w:sz w:val="20"/>
          <w:szCs w:val="20"/>
        </w:rPr>
      </w:pPr>
      <w:r w:rsidRPr="005A2777">
        <w:rPr>
          <w:rFonts w:ascii="Times New Roman" w:eastAsia="Times New Roman" w:hAnsi="Times New Roman" w:cs="Times New Roman"/>
          <w:sz w:val="20"/>
          <w:szCs w:val="20"/>
        </w:rPr>
        <w:t>k = constant growth rate</w:t>
      </w:r>
    </w:p>
    <w:p w14:paraId="3AE5297D" w14:textId="77777777" w:rsidR="00FE2F65" w:rsidRPr="005A2777" w:rsidRDefault="00FE2F65" w:rsidP="005A2777">
      <w:pPr>
        <w:spacing w:after="0" w:line="240" w:lineRule="auto"/>
        <w:jc w:val="both"/>
        <w:rPr>
          <w:rFonts w:ascii="Times New Roman" w:eastAsia="Times New Roman" w:hAnsi="Times New Roman" w:cs="Times New Roman"/>
          <w:sz w:val="20"/>
          <w:szCs w:val="20"/>
        </w:rPr>
      </w:pPr>
      <w:r w:rsidRPr="005A2777">
        <w:rPr>
          <w:rFonts w:ascii="Times New Roman" w:eastAsia="Times New Roman" w:hAnsi="Times New Roman" w:cs="Times New Roman"/>
          <w:sz w:val="20"/>
          <w:szCs w:val="20"/>
        </w:rPr>
        <w:t>T = elapsed time in weeks from time zero.</w:t>
      </w:r>
    </w:p>
    <w:p w14:paraId="047565A6" w14:textId="77777777" w:rsidR="00FE2F65" w:rsidRPr="005A2777" w:rsidRDefault="00FE2F65" w:rsidP="005A2777">
      <w:pPr>
        <w:spacing w:after="0" w:line="240" w:lineRule="auto"/>
        <w:jc w:val="both"/>
        <w:rPr>
          <w:rFonts w:ascii="Times New Roman" w:eastAsia="Times New Roman" w:hAnsi="Times New Roman" w:cs="Times New Roman"/>
          <w:b/>
          <w:bCs/>
          <w:sz w:val="20"/>
          <w:szCs w:val="20"/>
        </w:rPr>
      </w:pPr>
    </w:p>
    <w:p w14:paraId="26C93E7D" w14:textId="77777777" w:rsidR="00FE2F65" w:rsidRPr="005A2777" w:rsidRDefault="005A2777" w:rsidP="005A2777">
      <w:pPr>
        <w:spacing w:after="0" w:line="360" w:lineRule="auto"/>
        <w:jc w:val="both"/>
        <w:rPr>
          <w:rFonts w:ascii="Arial" w:eastAsia="Times New Roman" w:hAnsi="Arial" w:cs="Arial"/>
        </w:rPr>
      </w:pPr>
      <w:r>
        <w:rPr>
          <w:rFonts w:ascii="Arial" w:eastAsia="Times New Roman" w:hAnsi="Arial" w:cs="Arial"/>
          <w:b/>
          <w:bCs/>
          <w:color w:val="0E101A"/>
        </w:rPr>
        <w:t xml:space="preserve">2.3 </w:t>
      </w:r>
      <w:r w:rsidR="00FE2F65" w:rsidRPr="005A2777">
        <w:rPr>
          <w:rFonts w:ascii="Arial" w:eastAsia="Times New Roman" w:hAnsi="Arial" w:cs="Arial"/>
          <w:b/>
          <w:bCs/>
          <w:color w:val="0E101A"/>
        </w:rPr>
        <w:t>Identification of the Isolates</w:t>
      </w:r>
    </w:p>
    <w:p w14:paraId="116F0932" w14:textId="77777777" w:rsidR="00FE2F65" w:rsidRPr="005A2777" w:rsidRDefault="00FE2F65" w:rsidP="005A2777">
      <w:pPr>
        <w:spacing w:after="0" w:line="360" w:lineRule="auto"/>
        <w:jc w:val="both"/>
        <w:rPr>
          <w:rFonts w:ascii="Times New Roman" w:eastAsia="Times New Roman" w:hAnsi="Times New Roman" w:cs="Times New Roman"/>
          <w:sz w:val="20"/>
          <w:szCs w:val="20"/>
        </w:rPr>
      </w:pPr>
      <w:r w:rsidRPr="005A2777">
        <w:rPr>
          <w:rFonts w:ascii="Times New Roman" w:eastAsia="Times New Roman" w:hAnsi="Times New Roman" w:cs="Times New Roman"/>
          <w:color w:val="0E101A"/>
          <w:sz w:val="20"/>
          <w:szCs w:val="20"/>
        </w:rPr>
        <w:t>The isolated organisms were identified using a two-pronged approach: phenotypic characterization and molecular studies.</w:t>
      </w:r>
    </w:p>
    <w:p w14:paraId="6BC07716" w14:textId="77777777" w:rsidR="00FE2F65" w:rsidRPr="005C3C3F" w:rsidRDefault="00FE2F65" w:rsidP="005A2777">
      <w:pPr>
        <w:pStyle w:val="ListParagraph"/>
        <w:numPr>
          <w:ilvl w:val="2"/>
          <w:numId w:val="8"/>
        </w:numPr>
        <w:spacing w:after="0" w:line="360" w:lineRule="auto"/>
        <w:jc w:val="both"/>
        <w:outlineLvl w:val="2"/>
        <w:rPr>
          <w:rFonts w:ascii="Arial" w:eastAsia="Times New Roman" w:hAnsi="Arial" w:cs="Arial"/>
          <w:b/>
          <w:bCs/>
          <w:sz w:val="20"/>
          <w:szCs w:val="20"/>
          <w:u w:val="single"/>
        </w:rPr>
      </w:pPr>
      <w:r w:rsidRPr="005C3C3F">
        <w:rPr>
          <w:rFonts w:ascii="Arial" w:eastAsia="Times New Roman" w:hAnsi="Arial" w:cs="Arial"/>
          <w:b/>
          <w:bCs/>
          <w:color w:val="000000"/>
          <w:sz w:val="20"/>
          <w:szCs w:val="20"/>
          <w:u w:val="single"/>
        </w:rPr>
        <w:t>Phenotypic Characterization of Isolates</w:t>
      </w:r>
    </w:p>
    <w:p w14:paraId="51A58279" w14:textId="77777777" w:rsidR="00FE2F65" w:rsidRPr="005A2777" w:rsidRDefault="00FE2F65" w:rsidP="005A2777">
      <w:pPr>
        <w:spacing w:after="0" w:line="360" w:lineRule="auto"/>
        <w:jc w:val="both"/>
        <w:rPr>
          <w:rFonts w:ascii="Times New Roman" w:eastAsia="Times New Roman" w:hAnsi="Times New Roman" w:cs="Times New Roman"/>
          <w:sz w:val="20"/>
          <w:szCs w:val="20"/>
        </w:rPr>
      </w:pPr>
      <w:r w:rsidRPr="005A2777">
        <w:rPr>
          <w:rFonts w:ascii="Times New Roman" w:eastAsia="Times New Roman" w:hAnsi="Times New Roman" w:cs="Times New Roman"/>
          <w:color w:val="0E101A"/>
          <w:sz w:val="20"/>
          <w:szCs w:val="20"/>
        </w:rPr>
        <w:lastRenderedPageBreak/>
        <w:t xml:space="preserve">These were based on both morphological and microscopic observations of the isolates. The colonial morphology that was observed according to </w:t>
      </w:r>
      <w:proofErr w:type="spellStart"/>
      <w:r w:rsidRPr="005A2777">
        <w:rPr>
          <w:rFonts w:ascii="Times New Roman" w:eastAsia="Times New Roman" w:hAnsi="Times New Roman" w:cs="Times New Roman"/>
          <w:color w:val="0E101A"/>
          <w:sz w:val="20"/>
          <w:szCs w:val="20"/>
        </w:rPr>
        <w:t>Yafetto</w:t>
      </w:r>
      <w:proofErr w:type="spellEnd"/>
      <w:r w:rsidR="003456B4" w:rsidRPr="005A2777">
        <w:rPr>
          <w:rFonts w:ascii="Times New Roman" w:eastAsia="Times New Roman" w:hAnsi="Times New Roman" w:cs="Times New Roman"/>
          <w:color w:val="0E101A"/>
          <w:sz w:val="20"/>
          <w:szCs w:val="20"/>
        </w:rPr>
        <w:t xml:space="preserve"> </w:t>
      </w:r>
      <w:r w:rsidRPr="005A2777">
        <w:rPr>
          <w:rFonts w:ascii="Times New Roman" w:eastAsia="Times New Roman" w:hAnsi="Times New Roman" w:cs="Times New Roman"/>
          <w:i/>
          <w:iCs/>
          <w:color w:val="0E101A"/>
          <w:sz w:val="20"/>
          <w:szCs w:val="20"/>
        </w:rPr>
        <w:t>et al</w:t>
      </w:r>
      <w:r w:rsidRPr="005A2777">
        <w:rPr>
          <w:rFonts w:ascii="Times New Roman" w:eastAsia="Times New Roman" w:hAnsi="Times New Roman" w:cs="Times New Roman"/>
          <w:color w:val="0E101A"/>
          <w:sz w:val="20"/>
          <w:szCs w:val="20"/>
        </w:rPr>
        <w:t xml:space="preserve">. (2019) includes: the rate of growth, surface texture, and mycelia color changes. Microscopic observation was done using the wet-mount method. A drop of Lactophenol cotton blue was placed on a clean glass slide, small portion of the mycelia was introduced with an inoculating needle, covered with a clean and clear cover slip, then observed under x40 magnification for the nature of hyphae (septate or septate), hyphae color, presence of sexual spores (sporangiospores, conidia or </w:t>
      </w:r>
      <w:proofErr w:type="spellStart"/>
      <w:r w:rsidRPr="005A2777">
        <w:rPr>
          <w:rFonts w:ascii="Times New Roman" w:eastAsia="Times New Roman" w:hAnsi="Times New Roman" w:cs="Times New Roman"/>
          <w:color w:val="0E101A"/>
          <w:sz w:val="20"/>
          <w:szCs w:val="20"/>
        </w:rPr>
        <w:t>anthrospores</w:t>
      </w:r>
      <w:proofErr w:type="spellEnd"/>
      <w:r w:rsidRPr="005A2777">
        <w:rPr>
          <w:rFonts w:ascii="Times New Roman" w:eastAsia="Times New Roman" w:hAnsi="Times New Roman" w:cs="Times New Roman"/>
          <w:color w:val="0E101A"/>
          <w:sz w:val="20"/>
          <w:szCs w:val="20"/>
        </w:rPr>
        <w:t xml:space="preserve">), characteristics and dispositions of mature fruiting structures (sporangia, </w:t>
      </w:r>
      <w:proofErr w:type="spellStart"/>
      <w:r w:rsidRPr="005A2777">
        <w:rPr>
          <w:rFonts w:ascii="Times New Roman" w:eastAsia="Times New Roman" w:hAnsi="Times New Roman" w:cs="Times New Roman"/>
          <w:color w:val="0E101A"/>
          <w:sz w:val="20"/>
          <w:szCs w:val="20"/>
        </w:rPr>
        <w:t>sporodochia</w:t>
      </w:r>
      <w:proofErr w:type="spellEnd"/>
      <w:r w:rsidRPr="005A2777">
        <w:rPr>
          <w:rFonts w:ascii="Times New Roman" w:eastAsia="Times New Roman" w:hAnsi="Times New Roman" w:cs="Times New Roman"/>
          <w:color w:val="0E101A"/>
          <w:sz w:val="20"/>
          <w:szCs w:val="20"/>
        </w:rPr>
        <w:t xml:space="preserve">, </w:t>
      </w:r>
      <w:proofErr w:type="spellStart"/>
      <w:r w:rsidRPr="005A2777">
        <w:rPr>
          <w:rFonts w:ascii="Times New Roman" w:eastAsia="Times New Roman" w:hAnsi="Times New Roman" w:cs="Times New Roman"/>
          <w:color w:val="0E101A"/>
          <w:sz w:val="20"/>
          <w:szCs w:val="20"/>
        </w:rPr>
        <w:t>pyenidia</w:t>
      </w:r>
      <w:proofErr w:type="spellEnd"/>
      <w:r w:rsidRPr="005A2777">
        <w:rPr>
          <w:rFonts w:ascii="Times New Roman" w:eastAsia="Times New Roman" w:hAnsi="Times New Roman" w:cs="Times New Roman"/>
          <w:color w:val="0E101A"/>
          <w:sz w:val="20"/>
          <w:szCs w:val="20"/>
        </w:rPr>
        <w:t xml:space="preserve">, and </w:t>
      </w:r>
      <w:proofErr w:type="spellStart"/>
      <w:r w:rsidRPr="005A2777">
        <w:rPr>
          <w:rFonts w:ascii="Times New Roman" w:eastAsia="Times New Roman" w:hAnsi="Times New Roman" w:cs="Times New Roman"/>
          <w:color w:val="0E101A"/>
          <w:sz w:val="20"/>
          <w:szCs w:val="20"/>
        </w:rPr>
        <w:t>corenia</w:t>
      </w:r>
      <w:proofErr w:type="spellEnd"/>
      <w:r w:rsidRPr="005A2777">
        <w:rPr>
          <w:rFonts w:ascii="Times New Roman" w:eastAsia="Times New Roman" w:hAnsi="Times New Roman" w:cs="Times New Roman"/>
          <w:color w:val="0E101A"/>
          <w:sz w:val="20"/>
          <w:szCs w:val="20"/>
        </w:rPr>
        <w:t xml:space="preserve">). The fungal isolates were preliminarily identified in reference to relevant identification manuals (Kidd </w:t>
      </w:r>
      <w:r w:rsidRPr="005A2777">
        <w:rPr>
          <w:rFonts w:ascii="Times New Roman" w:eastAsia="Times New Roman" w:hAnsi="Times New Roman" w:cs="Times New Roman"/>
          <w:i/>
          <w:iCs/>
          <w:color w:val="0E101A"/>
          <w:sz w:val="20"/>
          <w:szCs w:val="20"/>
        </w:rPr>
        <w:t>et al</w:t>
      </w:r>
      <w:r w:rsidRPr="005A2777">
        <w:rPr>
          <w:rFonts w:ascii="Times New Roman" w:eastAsia="Times New Roman" w:hAnsi="Times New Roman" w:cs="Times New Roman"/>
          <w:color w:val="0E101A"/>
          <w:sz w:val="20"/>
          <w:szCs w:val="20"/>
        </w:rPr>
        <w:t>., 2016). The pure isolates obtained were subjected to molecular analysis.</w:t>
      </w:r>
    </w:p>
    <w:p w14:paraId="558B42FC" w14:textId="77777777" w:rsidR="00FE2F65" w:rsidRPr="005C3C3F" w:rsidRDefault="005C3C3F" w:rsidP="005A2777">
      <w:pPr>
        <w:spacing w:after="0" w:line="360" w:lineRule="auto"/>
        <w:jc w:val="both"/>
        <w:rPr>
          <w:rFonts w:ascii="Arial" w:eastAsia="Times New Roman" w:hAnsi="Arial" w:cs="Arial"/>
          <w:sz w:val="20"/>
          <w:szCs w:val="20"/>
          <w:u w:val="single"/>
        </w:rPr>
      </w:pPr>
      <w:r w:rsidRPr="005C3C3F">
        <w:rPr>
          <w:rFonts w:ascii="Arial" w:eastAsia="Times New Roman" w:hAnsi="Arial" w:cs="Arial"/>
          <w:b/>
          <w:bCs/>
          <w:color w:val="0E101A"/>
          <w:sz w:val="20"/>
          <w:szCs w:val="20"/>
          <w:u w:val="single"/>
        </w:rPr>
        <w:t xml:space="preserve">2.3.2 </w:t>
      </w:r>
      <w:r w:rsidR="00FE2F65" w:rsidRPr="005C3C3F">
        <w:rPr>
          <w:rFonts w:ascii="Arial" w:eastAsia="Times New Roman" w:hAnsi="Arial" w:cs="Arial"/>
          <w:b/>
          <w:bCs/>
          <w:color w:val="0E101A"/>
          <w:sz w:val="20"/>
          <w:szCs w:val="20"/>
          <w:u w:val="single"/>
        </w:rPr>
        <w:t>Molecular Characterization of the Isolates</w:t>
      </w:r>
    </w:p>
    <w:p w14:paraId="5A958E05" w14:textId="77777777" w:rsidR="00FE2F65" w:rsidRPr="005A2777" w:rsidRDefault="00FE2F65" w:rsidP="005A2777">
      <w:pPr>
        <w:spacing w:after="0" w:line="360" w:lineRule="auto"/>
        <w:jc w:val="both"/>
        <w:rPr>
          <w:rFonts w:ascii="Times New Roman" w:eastAsia="Times New Roman" w:hAnsi="Times New Roman" w:cs="Times New Roman"/>
          <w:sz w:val="20"/>
          <w:szCs w:val="20"/>
        </w:rPr>
      </w:pPr>
      <w:r w:rsidRPr="005A2777">
        <w:rPr>
          <w:rFonts w:ascii="Times New Roman" w:eastAsia="Times New Roman" w:hAnsi="Times New Roman" w:cs="Times New Roman"/>
          <w:color w:val="0E101A"/>
          <w:sz w:val="20"/>
          <w:szCs w:val="20"/>
        </w:rPr>
        <w:t>Molecular identification of the isolates was conducted, beginning with genomic DNA extraction.</w:t>
      </w:r>
    </w:p>
    <w:p w14:paraId="367632CE" w14:textId="77777777" w:rsidR="00FE2F65" w:rsidRPr="005A2777" w:rsidRDefault="005C3C3F" w:rsidP="005A2777">
      <w:pPr>
        <w:spacing w:after="0" w:line="360" w:lineRule="auto"/>
        <w:jc w:val="both"/>
        <w:rPr>
          <w:rFonts w:ascii="Arial" w:eastAsia="Times New Roman" w:hAnsi="Arial" w:cs="Arial"/>
          <w:sz w:val="20"/>
          <w:szCs w:val="20"/>
        </w:rPr>
      </w:pPr>
      <w:r>
        <w:rPr>
          <w:rFonts w:ascii="Arial" w:eastAsia="Times New Roman" w:hAnsi="Arial" w:cs="Arial"/>
          <w:b/>
          <w:bCs/>
          <w:color w:val="0E101A"/>
          <w:sz w:val="20"/>
          <w:szCs w:val="20"/>
        </w:rPr>
        <w:t xml:space="preserve">2.3.2.1 </w:t>
      </w:r>
      <w:r w:rsidR="00FE2F65" w:rsidRPr="005C3C3F">
        <w:rPr>
          <w:rFonts w:ascii="Arial" w:eastAsia="Times New Roman" w:hAnsi="Arial" w:cs="Arial"/>
          <w:b/>
          <w:bCs/>
          <w:i/>
          <w:color w:val="0E101A"/>
          <w:sz w:val="20"/>
          <w:szCs w:val="20"/>
        </w:rPr>
        <w:t>Genomic DNA Extraction</w:t>
      </w:r>
    </w:p>
    <w:p w14:paraId="6F87CC45" w14:textId="77777777" w:rsidR="00FE2F65" w:rsidRPr="005A2777" w:rsidRDefault="00FE2F65" w:rsidP="005A2777">
      <w:pPr>
        <w:spacing w:after="0" w:line="360" w:lineRule="auto"/>
        <w:jc w:val="both"/>
        <w:rPr>
          <w:rFonts w:ascii="Times New Roman" w:eastAsia="Times New Roman" w:hAnsi="Times New Roman" w:cs="Times New Roman"/>
          <w:sz w:val="20"/>
          <w:szCs w:val="20"/>
        </w:rPr>
      </w:pPr>
      <w:r w:rsidRPr="005A2777">
        <w:rPr>
          <w:rFonts w:ascii="Times New Roman" w:eastAsia="Times New Roman" w:hAnsi="Times New Roman" w:cs="Times New Roman"/>
          <w:color w:val="0E101A"/>
          <w:sz w:val="20"/>
          <w:szCs w:val="20"/>
        </w:rPr>
        <w:t xml:space="preserve">The DNA isolation and purification were done on the isolates using the Quick DNA </w:t>
      </w:r>
      <w:proofErr w:type="spellStart"/>
      <w:r w:rsidRPr="005A2777">
        <w:rPr>
          <w:rFonts w:ascii="Times New Roman" w:eastAsia="Times New Roman" w:hAnsi="Times New Roman" w:cs="Times New Roman"/>
          <w:color w:val="0E101A"/>
          <w:sz w:val="20"/>
          <w:szCs w:val="20"/>
        </w:rPr>
        <w:t>MiniPrep</w:t>
      </w:r>
      <w:proofErr w:type="spellEnd"/>
      <w:r w:rsidRPr="005A2777">
        <w:rPr>
          <w:rFonts w:ascii="Times New Roman" w:eastAsia="Times New Roman" w:hAnsi="Times New Roman" w:cs="Times New Roman"/>
          <w:color w:val="0E101A"/>
          <w:sz w:val="20"/>
          <w:szCs w:val="20"/>
        </w:rPr>
        <w:t xml:space="preserve"> kit (</w:t>
      </w:r>
      <w:proofErr w:type="spellStart"/>
      <w:r w:rsidRPr="005A2777">
        <w:rPr>
          <w:rFonts w:ascii="Times New Roman" w:eastAsia="Times New Roman" w:hAnsi="Times New Roman" w:cs="Times New Roman"/>
          <w:color w:val="0E101A"/>
          <w:sz w:val="20"/>
          <w:szCs w:val="20"/>
        </w:rPr>
        <w:t>Zymo</w:t>
      </w:r>
      <w:proofErr w:type="spellEnd"/>
      <w:r w:rsidRPr="005A2777">
        <w:rPr>
          <w:rFonts w:ascii="Times New Roman" w:eastAsia="Times New Roman" w:hAnsi="Times New Roman" w:cs="Times New Roman"/>
          <w:color w:val="0E101A"/>
          <w:sz w:val="20"/>
          <w:szCs w:val="20"/>
        </w:rPr>
        <w:t xml:space="preserve"> Research) and following the manufacturer’s protocol. 400μl of lysis buffer was added to 200μl of each isolate, followed by incubation at 55 °C for 10 minutes. The solution was then transferred into the </w:t>
      </w:r>
      <w:proofErr w:type="spellStart"/>
      <w:r w:rsidRPr="005A2777">
        <w:rPr>
          <w:rFonts w:ascii="Times New Roman" w:eastAsia="Times New Roman" w:hAnsi="Times New Roman" w:cs="Times New Roman"/>
          <w:color w:val="0E101A"/>
          <w:sz w:val="20"/>
          <w:szCs w:val="20"/>
        </w:rPr>
        <w:t>Zymo</w:t>
      </w:r>
      <w:proofErr w:type="spellEnd"/>
      <w:r w:rsidRPr="005A2777">
        <w:rPr>
          <w:rFonts w:ascii="Times New Roman" w:eastAsia="Times New Roman" w:hAnsi="Times New Roman" w:cs="Times New Roman"/>
          <w:color w:val="0E101A"/>
          <w:sz w:val="20"/>
          <w:szCs w:val="20"/>
        </w:rPr>
        <w:t xml:space="preserve"> II spin column and centrifuged at 12000xg for 1 min. The solution was transferred into another collection tube. 500ul gDNA Wash Buffer was added and centrifuged at 120000xg for 1 minute. The solution was placed into a new clean 1.5ml micro centrifuge tube, and 50μl DNA Elution Buffer was added and centrifuged at 12000xg for 1 minute to elute the purified DNA.</w:t>
      </w:r>
    </w:p>
    <w:p w14:paraId="47B45F30" w14:textId="77777777" w:rsidR="00FE2F65" w:rsidRPr="005A2777" w:rsidRDefault="00FE2F65" w:rsidP="005A2777">
      <w:pPr>
        <w:spacing w:after="0" w:line="360" w:lineRule="auto"/>
        <w:jc w:val="both"/>
        <w:rPr>
          <w:rFonts w:ascii="Times New Roman" w:eastAsia="Times New Roman" w:hAnsi="Times New Roman" w:cs="Times New Roman"/>
          <w:sz w:val="20"/>
          <w:szCs w:val="20"/>
        </w:rPr>
      </w:pPr>
    </w:p>
    <w:p w14:paraId="6DB49278" w14:textId="77777777" w:rsidR="00FE2F65" w:rsidRPr="005A2777" w:rsidRDefault="005C3C3F" w:rsidP="005A2777">
      <w:pPr>
        <w:spacing w:after="0" w:line="360" w:lineRule="auto"/>
        <w:jc w:val="both"/>
        <w:rPr>
          <w:rFonts w:ascii="Arial" w:eastAsia="Times New Roman" w:hAnsi="Arial" w:cs="Arial"/>
          <w:sz w:val="20"/>
          <w:szCs w:val="20"/>
        </w:rPr>
      </w:pPr>
      <w:r>
        <w:rPr>
          <w:rFonts w:ascii="Arial" w:eastAsia="Times New Roman" w:hAnsi="Arial" w:cs="Arial"/>
          <w:b/>
          <w:bCs/>
          <w:color w:val="000000"/>
          <w:sz w:val="20"/>
          <w:szCs w:val="20"/>
        </w:rPr>
        <w:t xml:space="preserve">2.3.2.2 </w:t>
      </w:r>
      <w:r w:rsidR="00FE2F65" w:rsidRPr="005C3C3F">
        <w:rPr>
          <w:rFonts w:ascii="Arial" w:eastAsia="Times New Roman" w:hAnsi="Arial" w:cs="Arial"/>
          <w:b/>
          <w:bCs/>
          <w:i/>
          <w:color w:val="000000"/>
          <w:sz w:val="20"/>
          <w:szCs w:val="20"/>
        </w:rPr>
        <w:t>DNA Quantification</w:t>
      </w:r>
    </w:p>
    <w:p w14:paraId="43640439" w14:textId="77777777" w:rsidR="00132AA3" w:rsidRPr="005A2777" w:rsidRDefault="00FE2F65" w:rsidP="005A2777">
      <w:pPr>
        <w:spacing w:after="0" w:line="360" w:lineRule="auto"/>
        <w:jc w:val="both"/>
        <w:rPr>
          <w:rFonts w:ascii="Times New Roman" w:eastAsia="Times New Roman" w:hAnsi="Times New Roman" w:cs="Times New Roman"/>
          <w:color w:val="0E101A"/>
          <w:sz w:val="20"/>
          <w:szCs w:val="20"/>
        </w:rPr>
      </w:pPr>
      <w:r w:rsidRPr="005A2777">
        <w:rPr>
          <w:rFonts w:ascii="Times New Roman" w:eastAsia="Times New Roman" w:hAnsi="Times New Roman" w:cs="Times New Roman"/>
          <w:color w:val="0E101A"/>
          <w:sz w:val="20"/>
          <w:szCs w:val="20"/>
        </w:rPr>
        <w:t xml:space="preserve">The eluted pure DNA was quantified with the </w:t>
      </w:r>
      <w:proofErr w:type="spellStart"/>
      <w:r w:rsidRPr="005A2777">
        <w:rPr>
          <w:rFonts w:ascii="Times New Roman" w:eastAsia="Times New Roman" w:hAnsi="Times New Roman" w:cs="Times New Roman"/>
          <w:color w:val="0E101A"/>
          <w:sz w:val="20"/>
          <w:szCs w:val="20"/>
        </w:rPr>
        <w:t>NanoDrop</w:t>
      </w:r>
      <w:proofErr w:type="spellEnd"/>
      <w:r w:rsidRPr="005A2777">
        <w:rPr>
          <w:rFonts w:ascii="Times New Roman" w:eastAsia="Times New Roman" w:hAnsi="Times New Roman" w:cs="Times New Roman"/>
          <w:color w:val="0E101A"/>
          <w:sz w:val="20"/>
          <w:szCs w:val="20"/>
        </w:rPr>
        <w:t xml:space="preserve"> One UV-spectrophotometer (</w:t>
      </w:r>
      <w:proofErr w:type="spellStart"/>
      <w:r w:rsidRPr="005A2777">
        <w:rPr>
          <w:rFonts w:ascii="Times New Roman" w:eastAsia="Times New Roman" w:hAnsi="Times New Roman" w:cs="Times New Roman"/>
          <w:color w:val="0E101A"/>
          <w:sz w:val="20"/>
          <w:szCs w:val="20"/>
        </w:rPr>
        <w:t>Thermofisher</w:t>
      </w:r>
      <w:proofErr w:type="spellEnd"/>
      <w:r w:rsidRPr="005A2777">
        <w:rPr>
          <w:rFonts w:ascii="Times New Roman" w:eastAsia="Times New Roman" w:hAnsi="Times New Roman" w:cs="Times New Roman"/>
          <w:color w:val="0E101A"/>
          <w:sz w:val="20"/>
          <w:szCs w:val="20"/>
        </w:rPr>
        <w:t xml:space="preserve"> Scientific, Inc.), where the concentration and purity were generated. The result was compared to detect the isolated DNA, which is contaminant-free with absorbance A260/A280 =1.8. Also, making it fit for other downstream processes, such as PCR. </w:t>
      </w:r>
    </w:p>
    <w:p w14:paraId="6F02D7A5" w14:textId="77777777" w:rsidR="00132AA3" w:rsidRPr="005A2777" w:rsidRDefault="00132AA3" w:rsidP="005A2777">
      <w:pPr>
        <w:spacing w:after="0" w:line="360" w:lineRule="auto"/>
        <w:jc w:val="both"/>
        <w:rPr>
          <w:rFonts w:ascii="Arial" w:eastAsia="Times New Roman" w:hAnsi="Arial" w:cs="Arial"/>
          <w:color w:val="0E101A"/>
          <w:sz w:val="20"/>
          <w:szCs w:val="20"/>
        </w:rPr>
      </w:pPr>
    </w:p>
    <w:p w14:paraId="5B17C615" w14:textId="77777777" w:rsidR="00132AA3" w:rsidRPr="005A2777" w:rsidRDefault="005C3C3F" w:rsidP="005A2777">
      <w:pPr>
        <w:spacing w:after="0" w:line="360" w:lineRule="auto"/>
        <w:jc w:val="both"/>
        <w:rPr>
          <w:rFonts w:ascii="Arial" w:eastAsia="Times New Roman" w:hAnsi="Arial" w:cs="Arial"/>
          <w:sz w:val="20"/>
          <w:szCs w:val="20"/>
        </w:rPr>
      </w:pPr>
      <w:r>
        <w:rPr>
          <w:rFonts w:ascii="Arial" w:eastAsia="Times New Roman" w:hAnsi="Arial" w:cs="Arial"/>
          <w:b/>
          <w:bCs/>
          <w:color w:val="000000"/>
          <w:sz w:val="20"/>
          <w:szCs w:val="20"/>
        </w:rPr>
        <w:t xml:space="preserve">2.3.2.3 </w:t>
      </w:r>
      <w:r w:rsidR="00132AA3" w:rsidRPr="005C3C3F">
        <w:rPr>
          <w:rFonts w:ascii="Arial" w:eastAsia="Times New Roman" w:hAnsi="Arial" w:cs="Arial"/>
          <w:b/>
          <w:bCs/>
          <w:i/>
          <w:color w:val="000000"/>
          <w:sz w:val="20"/>
          <w:szCs w:val="20"/>
        </w:rPr>
        <w:t>Polymerase chain reaction amplification protocol</w:t>
      </w:r>
      <w:r w:rsidR="00132AA3" w:rsidRPr="005A2777">
        <w:rPr>
          <w:rFonts w:ascii="Arial" w:eastAsia="Times New Roman" w:hAnsi="Arial" w:cs="Arial"/>
          <w:b/>
          <w:bCs/>
          <w:color w:val="000000"/>
          <w:sz w:val="20"/>
          <w:szCs w:val="20"/>
        </w:rPr>
        <w:t> </w:t>
      </w:r>
    </w:p>
    <w:p w14:paraId="3A16F842" w14:textId="77777777" w:rsidR="00132AA3" w:rsidRPr="005A2777" w:rsidRDefault="00132AA3" w:rsidP="005A2777">
      <w:pPr>
        <w:spacing w:after="0" w:line="360" w:lineRule="auto"/>
        <w:jc w:val="both"/>
        <w:rPr>
          <w:rFonts w:ascii="Times New Roman" w:eastAsia="Times New Roman" w:hAnsi="Times New Roman" w:cs="Times New Roman"/>
          <w:sz w:val="20"/>
          <w:szCs w:val="20"/>
        </w:rPr>
      </w:pPr>
      <w:r w:rsidRPr="005A2777">
        <w:rPr>
          <w:rFonts w:ascii="Times New Roman" w:eastAsia="Times New Roman" w:hAnsi="Times New Roman" w:cs="Times New Roman"/>
          <w:color w:val="0E101A"/>
          <w:sz w:val="20"/>
          <w:szCs w:val="20"/>
        </w:rPr>
        <w:t xml:space="preserve">This protocol describes PCR amplification of the fungal Internal Transcribed Spacer (ITS) region using universal (ITS1 - 5.8s - ITS4) primers.  The reaction mixture was prepared in a 20μl volume containing 10μl of </w:t>
      </w:r>
      <w:proofErr w:type="spellStart"/>
      <w:r w:rsidRPr="005A2777">
        <w:rPr>
          <w:rFonts w:ascii="Times New Roman" w:eastAsia="Times New Roman" w:hAnsi="Times New Roman" w:cs="Times New Roman"/>
          <w:color w:val="0E101A"/>
          <w:sz w:val="20"/>
          <w:szCs w:val="20"/>
        </w:rPr>
        <w:t>OneTaq</w:t>
      </w:r>
      <w:proofErr w:type="spellEnd"/>
      <w:r w:rsidRPr="005A2777">
        <w:rPr>
          <w:rFonts w:ascii="Times New Roman" w:eastAsia="Times New Roman" w:hAnsi="Times New Roman" w:cs="Times New Roman"/>
          <w:color w:val="0E101A"/>
          <w:sz w:val="20"/>
          <w:szCs w:val="20"/>
        </w:rPr>
        <w:t xml:space="preserve"> Quick-Load 2X Master Mix (New England Biolabs Inc.), 1μl each of ITS1 forward primer (5'-TCC GTA GGT GAA CCT GCG G-3') and ITS4 reverse primer (5'-TCC GCT TAT TGA TAT GC-3'), 7μl of nuclease-free water, and 1μl of DNA template. The components were gently mixed and transferred to a pre-heated Eppendorf Nexus Gradient </w:t>
      </w:r>
      <w:proofErr w:type="spellStart"/>
      <w:r w:rsidRPr="005A2777">
        <w:rPr>
          <w:rFonts w:ascii="Times New Roman" w:eastAsia="Times New Roman" w:hAnsi="Times New Roman" w:cs="Times New Roman"/>
          <w:color w:val="0E101A"/>
          <w:sz w:val="20"/>
          <w:szCs w:val="20"/>
        </w:rPr>
        <w:t>Mastercycler</w:t>
      </w:r>
      <w:proofErr w:type="spellEnd"/>
      <w:r w:rsidRPr="005A2777">
        <w:rPr>
          <w:rFonts w:ascii="Times New Roman" w:eastAsia="Times New Roman" w:hAnsi="Times New Roman" w:cs="Times New Roman"/>
          <w:color w:val="0E101A"/>
          <w:sz w:val="20"/>
          <w:szCs w:val="20"/>
        </w:rPr>
        <w:t xml:space="preserve">. The amplification program consisted of initial denaturation at 94°C for 5 minutes, followed by 35 cycles of denaturation at 94°C for 30 seconds, primer annealing at 50°C for 30 seconds, and extension at 68°C for 10 minutes. The extended extension time of ten minutes accommodated the variable length of ITS regions across different fungal species, typically ranging from 450 to 900 base pairs. Appropriate negative controls were included in each run to detect potential contamination, and all reagents were maintained </w:t>
      </w:r>
      <w:r w:rsidR="003456B4" w:rsidRPr="005A2777">
        <w:rPr>
          <w:rFonts w:ascii="Times New Roman" w:eastAsia="Times New Roman" w:hAnsi="Times New Roman" w:cs="Times New Roman"/>
          <w:color w:val="0E101A"/>
          <w:sz w:val="20"/>
          <w:szCs w:val="20"/>
        </w:rPr>
        <w:t>on ice during reaction setup to</w:t>
      </w:r>
      <w:r w:rsidRPr="005A2777">
        <w:rPr>
          <w:rFonts w:ascii="Times New Roman" w:eastAsia="Times New Roman" w:hAnsi="Times New Roman" w:cs="Times New Roman"/>
          <w:color w:val="0E101A"/>
          <w:sz w:val="20"/>
          <w:szCs w:val="20"/>
        </w:rPr>
        <w:t xml:space="preserve"> preserve enzyme activity and prevent nucleic acid degradation (</w:t>
      </w:r>
      <w:proofErr w:type="spellStart"/>
      <w:r w:rsidRPr="005A2777">
        <w:rPr>
          <w:rFonts w:ascii="Times New Roman" w:eastAsia="Times New Roman" w:hAnsi="Times New Roman" w:cs="Times New Roman"/>
          <w:color w:val="0E101A"/>
          <w:sz w:val="20"/>
          <w:szCs w:val="20"/>
        </w:rPr>
        <w:t>Ohabughiro</w:t>
      </w:r>
      <w:proofErr w:type="spellEnd"/>
      <w:r w:rsidR="003456B4" w:rsidRPr="005A2777">
        <w:rPr>
          <w:rFonts w:ascii="Times New Roman" w:eastAsia="Times New Roman" w:hAnsi="Times New Roman" w:cs="Times New Roman"/>
          <w:color w:val="0E101A"/>
          <w:sz w:val="20"/>
          <w:szCs w:val="20"/>
        </w:rPr>
        <w:t xml:space="preserve"> </w:t>
      </w:r>
      <w:r w:rsidRPr="005A2777">
        <w:rPr>
          <w:rFonts w:ascii="Times New Roman" w:eastAsia="Times New Roman" w:hAnsi="Times New Roman" w:cs="Times New Roman"/>
          <w:i/>
          <w:iCs/>
          <w:color w:val="0E101A"/>
          <w:sz w:val="20"/>
          <w:szCs w:val="20"/>
        </w:rPr>
        <w:t>et al</w:t>
      </w:r>
      <w:r w:rsidRPr="005A2777">
        <w:rPr>
          <w:rFonts w:ascii="Times New Roman" w:eastAsia="Times New Roman" w:hAnsi="Times New Roman" w:cs="Times New Roman"/>
          <w:color w:val="0E101A"/>
          <w:sz w:val="20"/>
          <w:szCs w:val="20"/>
        </w:rPr>
        <w:t>., 2020).</w:t>
      </w:r>
    </w:p>
    <w:p w14:paraId="1E3ED3A5" w14:textId="77777777" w:rsidR="00FE2F65" w:rsidRPr="005A2777" w:rsidRDefault="00FE2F65" w:rsidP="005A2777">
      <w:pPr>
        <w:spacing w:after="0" w:line="360" w:lineRule="auto"/>
        <w:jc w:val="both"/>
        <w:rPr>
          <w:rFonts w:ascii="Times New Roman" w:eastAsia="Times New Roman" w:hAnsi="Times New Roman" w:cs="Times New Roman"/>
          <w:sz w:val="20"/>
          <w:szCs w:val="20"/>
        </w:rPr>
      </w:pPr>
      <w:r w:rsidRPr="005A2777">
        <w:rPr>
          <w:rFonts w:ascii="Times New Roman" w:eastAsia="Times New Roman" w:hAnsi="Times New Roman" w:cs="Times New Roman"/>
          <w:color w:val="0E101A"/>
          <w:sz w:val="20"/>
          <w:szCs w:val="20"/>
        </w:rPr>
        <w:lastRenderedPageBreak/>
        <w:t>   </w:t>
      </w:r>
    </w:p>
    <w:p w14:paraId="6B4A2859" w14:textId="77777777" w:rsidR="00FE2F65" w:rsidRPr="005A2777" w:rsidRDefault="005C3C3F" w:rsidP="005A2777">
      <w:pPr>
        <w:spacing w:after="0" w:line="360" w:lineRule="auto"/>
        <w:jc w:val="both"/>
        <w:rPr>
          <w:rFonts w:ascii="Arial" w:eastAsia="Times New Roman" w:hAnsi="Arial" w:cs="Arial"/>
          <w:sz w:val="20"/>
          <w:szCs w:val="20"/>
        </w:rPr>
      </w:pPr>
      <w:r>
        <w:rPr>
          <w:rFonts w:ascii="Arial" w:eastAsia="Times New Roman" w:hAnsi="Arial" w:cs="Arial"/>
          <w:b/>
          <w:bCs/>
          <w:color w:val="000000"/>
          <w:sz w:val="20"/>
          <w:szCs w:val="20"/>
        </w:rPr>
        <w:t xml:space="preserve">2.3.2.4 </w:t>
      </w:r>
      <w:r w:rsidR="00FE2F65" w:rsidRPr="005C3C3F">
        <w:rPr>
          <w:rFonts w:ascii="Arial" w:eastAsia="Times New Roman" w:hAnsi="Arial" w:cs="Arial"/>
          <w:b/>
          <w:bCs/>
          <w:i/>
          <w:color w:val="000000"/>
          <w:sz w:val="20"/>
          <w:szCs w:val="20"/>
        </w:rPr>
        <w:t>Gel Electrophoresis</w:t>
      </w:r>
    </w:p>
    <w:p w14:paraId="16FABC25" w14:textId="77777777" w:rsidR="00FE2F65" w:rsidRPr="005A2777" w:rsidRDefault="006337A3" w:rsidP="005A2777">
      <w:pPr>
        <w:spacing w:after="0" w:line="360" w:lineRule="auto"/>
        <w:jc w:val="both"/>
        <w:rPr>
          <w:rFonts w:ascii="Times New Roman" w:eastAsia="Times New Roman" w:hAnsi="Times New Roman" w:cs="Times New Roman"/>
          <w:sz w:val="20"/>
          <w:szCs w:val="20"/>
        </w:rPr>
      </w:pPr>
      <w:r w:rsidRPr="005A2777">
        <w:rPr>
          <w:rFonts w:ascii="Times New Roman" w:eastAsia="Times New Roman" w:hAnsi="Times New Roman" w:cs="Times New Roman"/>
          <w:color w:val="0E101A"/>
          <w:sz w:val="20"/>
          <w:szCs w:val="20"/>
        </w:rPr>
        <w:t>PCR products we</w:t>
      </w:r>
      <w:r w:rsidR="00FE2F65" w:rsidRPr="005A2777">
        <w:rPr>
          <w:rFonts w:ascii="Times New Roman" w:eastAsia="Times New Roman" w:hAnsi="Times New Roman" w:cs="Times New Roman"/>
          <w:color w:val="0E101A"/>
          <w:sz w:val="20"/>
          <w:szCs w:val="20"/>
        </w:rPr>
        <w:t>re separated on a 2</w:t>
      </w:r>
      <w:proofErr w:type="gramStart"/>
      <w:r w:rsidR="00FE2F65" w:rsidRPr="005A2777">
        <w:rPr>
          <w:rFonts w:ascii="Times New Roman" w:eastAsia="Times New Roman" w:hAnsi="Times New Roman" w:cs="Times New Roman"/>
          <w:color w:val="0E101A"/>
          <w:sz w:val="20"/>
          <w:szCs w:val="20"/>
        </w:rPr>
        <w:t>%</w:t>
      </w:r>
      <w:r w:rsidR="003456B4" w:rsidRPr="005A2777">
        <w:rPr>
          <w:rFonts w:ascii="Times New Roman" w:eastAsia="Times New Roman" w:hAnsi="Times New Roman" w:cs="Times New Roman"/>
          <w:color w:val="0E101A"/>
          <w:sz w:val="20"/>
          <w:szCs w:val="20"/>
        </w:rPr>
        <w:t xml:space="preserve"> </w:t>
      </w:r>
      <w:r w:rsidR="00FE2F65" w:rsidRPr="005A2777">
        <w:rPr>
          <w:rFonts w:ascii="Times New Roman" w:eastAsia="Times New Roman" w:hAnsi="Times New Roman" w:cs="Times New Roman"/>
          <w:color w:val="0E101A"/>
          <w:sz w:val="20"/>
          <w:szCs w:val="20"/>
        </w:rPr>
        <w:t xml:space="preserve"> agarose</w:t>
      </w:r>
      <w:proofErr w:type="gramEnd"/>
      <w:r w:rsidR="00FE2F65" w:rsidRPr="005A2777">
        <w:rPr>
          <w:rFonts w:ascii="Times New Roman" w:eastAsia="Times New Roman" w:hAnsi="Times New Roman" w:cs="Times New Roman"/>
          <w:color w:val="0E101A"/>
          <w:sz w:val="20"/>
          <w:szCs w:val="20"/>
        </w:rPr>
        <w:t xml:space="preserve"> gel and visualized</w:t>
      </w:r>
      <w:r w:rsidRPr="005A2777">
        <w:rPr>
          <w:rFonts w:ascii="Times New Roman" w:eastAsia="Times New Roman" w:hAnsi="Times New Roman" w:cs="Times New Roman"/>
          <w:color w:val="0E101A"/>
          <w:sz w:val="20"/>
          <w:szCs w:val="20"/>
        </w:rPr>
        <w:t xml:space="preserve"> using CYBR</w:t>
      </w:r>
      <w:r w:rsidR="00FE2F65" w:rsidRPr="005A2777">
        <w:rPr>
          <w:rFonts w:ascii="Times New Roman" w:eastAsia="Times New Roman" w:hAnsi="Times New Roman" w:cs="Times New Roman"/>
          <w:color w:val="0E101A"/>
          <w:sz w:val="20"/>
          <w:szCs w:val="20"/>
        </w:rPr>
        <w:t xml:space="preserve"> Gold staining to confirm successful amplification.</w:t>
      </w:r>
      <w:r w:rsidRPr="005A2777">
        <w:rPr>
          <w:rFonts w:ascii="Times New Roman" w:eastAsia="Times New Roman" w:hAnsi="Times New Roman" w:cs="Times New Roman"/>
          <w:color w:val="0E101A"/>
          <w:sz w:val="20"/>
          <w:szCs w:val="20"/>
        </w:rPr>
        <w:t xml:space="preserve"> The amplified products were subsequently</w:t>
      </w:r>
      <w:r w:rsidR="00FE2F65" w:rsidRPr="005A2777">
        <w:rPr>
          <w:rFonts w:ascii="Times New Roman" w:eastAsia="Times New Roman" w:hAnsi="Times New Roman" w:cs="Times New Roman"/>
          <w:color w:val="0E101A"/>
          <w:sz w:val="20"/>
          <w:szCs w:val="20"/>
        </w:rPr>
        <w:t xml:space="preserve"> purified using the </w:t>
      </w:r>
      <w:proofErr w:type="spellStart"/>
      <w:r w:rsidR="00FE2F65" w:rsidRPr="005A2777">
        <w:rPr>
          <w:rFonts w:ascii="Times New Roman" w:eastAsia="Times New Roman" w:hAnsi="Times New Roman" w:cs="Times New Roman"/>
          <w:color w:val="0E101A"/>
          <w:sz w:val="20"/>
          <w:szCs w:val="20"/>
        </w:rPr>
        <w:t>ExoSAP</w:t>
      </w:r>
      <w:proofErr w:type="spellEnd"/>
      <w:r w:rsidR="00FE2F65" w:rsidRPr="005A2777">
        <w:rPr>
          <w:rFonts w:ascii="Times New Roman" w:eastAsia="Times New Roman" w:hAnsi="Times New Roman" w:cs="Times New Roman"/>
          <w:color w:val="0E101A"/>
          <w:sz w:val="20"/>
          <w:szCs w:val="20"/>
        </w:rPr>
        <w:t xml:space="preserve"> enzymatic cleanup protocol, which removes excess primers and dNTPs through treatment with Exonuclease I and Shrimp Alkaline Phosphatase. </w:t>
      </w:r>
      <w:r w:rsidR="00132AA3" w:rsidRPr="005A2777">
        <w:rPr>
          <w:rFonts w:ascii="Times New Roman" w:eastAsia="Times New Roman" w:hAnsi="Times New Roman" w:cs="Times New Roman"/>
          <w:color w:val="0E101A"/>
          <w:sz w:val="20"/>
          <w:szCs w:val="20"/>
        </w:rPr>
        <w:t>The purified</w:t>
      </w:r>
      <w:r w:rsidR="00FE2F65" w:rsidRPr="005A2777">
        <w:rPr>
          <w:rFonts w:ascii="Times New Roman" w:eastAsia="Times New Roman" w:hAnsi="Times New Roman" w:cs="Times New Roman"/>
          <w:color w:val="0E101A"/>
          <w:sz w:val="20"/>
          <w:szCs w:val="20"/>
        </w:rPr>
        <w:t xml:space="preserve"> PCR products</w:t>
      </w:r>
      <w:r w:rsidRPr="005A2777">
        <w:rPr>
          <w:rFonts w:ascii="Times New Roman" w:eastAsia="Times New Roman" w:hAnsi="Times New Roman" w:cs="Times New Roman"/>
          <w:color w:val="0E101A"/>
          <w:sz w:val="20"/>
          <w:szCs w:val="20"/>
        </w:rPr>
        <w:t xml:space="preserve"> were then sequenced, and the nucleotide sequences obtained were analyzed using the Basic Local Alignment Search Tool (BLAST) against the National Center for Biotechnology Information (NCBI) database to enable accurate fungal identification.</w:t>
      </w:r>
    </w:p>
    <w:p w14:paraId="2C109ACE" w14:textId="77777777" w:rsidR="00FE2F65" w:rsidRPr="003456B4" w:rsidRDefault="00FE2F65" w:rsidP="00DC6901">
      <w:pPr>
        <w:spacing w:after="0" w:line="360" w:lineRule="auto"/>
        <w:rPr>
          <w:rFonts w:ascii="Times New Roman" w:eastAsia="Times New Roman" w:hAnsi="Times New Roman" w:cs="Times New Roman"/>
        </w:rPr>
      </w:pPr>
    </w:p>
    <w:p w14:paraId="140F8FA1" w14:textId="77777777" w:rsidR="00FE2F65" w:rsidRPr="005C3C3F" w:rsidRDefault="005C3C3F" w:rsidP="00C65F53">
      <w:pPr>
        <w:pStyle w:val="ListParagraph"/>
        <w:numPr>
          <w:ilvl w:val="0"/>
          <w:numId w:val="7"/>
        </w:numPr>
        <w:spacing w:after="0" w:line="360" w:lineRule="auto"/>
        <w:rPr>
          <w:rFonts w:ascii="Arial" w:eastAsia="Times New Roman" w:hAnsi="Arial" w:cs="Arial"/>
        </w:rPr>
      </w:pPr>
      <w:r w:rsidRPr="005C3C3F">
        <w:rPr>
          <w:rFonts w:ascii="Arial" w:eastAsia="Times New Roman" w:hAnsi="Arial" w:cs="Arial"/>
          <w:b/>
          <w:bCs/>
          <w:color w:val="000000"/>
        </w:rPr>
        <w:t>RESULTS</w:t>
      </w:r>
      <w:r>
        <w:rPr>
          <w:rFonts w:ascii="Arial" w:eastAsia="Times New Roman" w:hAnsi="Arial" w:cs="Arial"/>
          <w:b/>
          <w:bCs/>
          <w:color w:val="000000"/>
        </w:rPr>
        <w:t xml:space="preserve"> AND DISCUSSION</w:t>
      </w:r>
      <w:r w:rsidR="00FE2F65" w:rsidRPr="005C3C3F">
        <w:rPr>
          <w:rFonts w:ascii="Arial" w:eastAsia="Times New Roman" w:hAnsi="Arial" w:cs="Arial"/>
          <w:b/>
          <w:bCs/>
          <w:color w:val="000000"/>
        </w:rPr>
        <w:tab/>
      </w:r>
    </w:p>
    <w:p w14:paraId="3405CF35" w14:textId="77777777" w:rsidR="00FE2F65" w:rsidRPr="00C95055" w:rsidRDefault="005C3C3F" w:rsidP="00DC6901">
      <w:pPr>
        <w:spacing w:after="0" w:line="360" w:lineRule="auto"/>
        <w:rPr>
          <w:rFonts w:ascii="Arial" w:eastAsia="Times New Roman" w:hAnsi="Arial" w:cs="Arial"/>
        </w:rPr>
      </w:pPr>
      <w:r w:rsidRPr="00C95055">
        <w:rPr>
          <w:rFonts w:ascii="Arial" w:eastAsia="Times New Roman" w:hAnsi="Arial" w:cs="Arial"/>
          <w:b/>
          <w:bCs/>
          <w:color w:val="000000"/>
        </w:rPr>
        <w:t xml:space="preserve">3.1 </w:t>
      </w:r>
      <w:r w:rsidR="00FE2F65" w:rsidRPr="00C95055">
        <w:rPr>
          <w:rFonts w:ascii="Arial" w:eastAsia="Times New Roman" w:hAnsi="Arial" w:cs="Arial"/>
          <w:b/>
          <w:bCs/>
          <w:color w:val="000000"/>
        </w:rPr>
        <w:t>Fungal Growth Level of the Samples</w:t>
      </w:r>
    </w:p>
    <w:p w14:paraId="5DEAF52D" w14:textId="77777777" w:rsidR="00FE2F65" w:rsidRPr="005C3C3F" w:rsidRDefault="00FE2F65" w:rsidP="00DC6901">
      <w:pPr>
        <w:spacing w:after="0" w:line="36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E101A"/>
          <w:sz w:val="20"/>
          <w:szCs w:val="20"/>
        </w:rPr>
        <w:t>Table 1 presents data on the fungal growth levels in maize samples collected from five different farms. The average mycelial fungal growth rates were measured in centimeters per week (cm/</w:t>
      </w:r>
      <w:proofErr w:type="spellStart"/>
      <w:r w:rsidRPr="005C3C3F">
        <w:rPr>
          <w:rFonts w:ascii="Times New Roman" w:eastAsia="Times New Roman" w:hAnsi="Times New Roman" w:cs="Times New Roman"/>
          <w:color w:val="0E101A"/>
          <w:sz w:val="20"/>
          <w:szCs w:val="20"/>
        </w:rPr>
        <w:t>wk</w:t>
      </w:r>
      <w:proofErr w:type="spellEnd"/>
      <w:r w:rsidRPr="005C3C3F">
        <w:rPr>
          <w:rFonts w:ascii="Times New Roman" w:eastAsia="Times New Roman" w:hAnsi="Times New Roman" w:cs="Times New Roman"/>
          <w:color w:val="0E101A"/>
          <w:sz w:val="20"/>
          <w:szCs w:val="20"/>
        </w:rPr>
        <w:t xml:space="preserve">), which was an indication of fungal growth in the maize samples. These hyphae growths were measured and recorded from samples collected at three distinct sampling points (P1, P2, and P3) within each farm. At </w:t>
      </w:r>
      <w:proofErr w:type="spellStart"/>
      <w:r w:rsidRPr="005C3C3F">
        <w:rPr>
          <w:rFonts w:ascii="Times New Roman" w:eastAsia="Times New Roman" w:hAnsi="Times New Roman" w:cs="Times New Roman"/>
          <w:color w:val="0E101A"/>
          <w:sz w:val="20"/>
          <w:szCs w:val="20"/>
        </w:rPr>
        <w:t>Boredun</w:t>
      </w:r>
      <w:proofErr w:type="spellEnd"/>
      <w:r w:rsidRPr="005C3C3F">
        <w:rPr>
          <w:rFonts w:ascii="Times New Roman" w:eastAsia="Times New Roman" w:hAnsi="Times New Roman" w:cs="Times New Roman"/>
          <w:color w:val="0E101A"/>
          <w:sz w:val="20"/>
          <w:szCs w:val="20"/>
        </w:rPr>
        <w:t xml:space="preserve"> Farm (F1), the average fungal growth was observed between 1.3 ± 0.06 and 2.8 ± 0.10cm/week; </w:t>
      </w:r>
      <w:proofErr w:type="spellStart"/>
      <w:r w:rsidRPr="005C3C3F">
        <w:rPr>
          <w:rFonts w:ascii="Times New Roman" w:eastAsia="Times New Roman" w:hAnsi="Times New Roman" w:cs="Times New Roman"/>
          <w:color w:val="0E101A"/>
          <w:sz w:val="20"/>
          <w:szCs w:val="20"/>
        </w:rPr>
        <w:t>Ayekale</w:t>
      </w:r>
      <w:proofErr w:type="spellEnd"/>
      <w:r w:rsidRPr="005C3C3F">
        <w:rPr>
          <w:rFonts w:ascii="Times New Roman" w:eastAsia="Times New Roman" w:hAnsi="Times New Roman" w:cs="Times New Roman"/>
          <w:color w:val="0E101A"/>
          <w:sz w:val="20"/>
          <w:szCs w:val="20"/>
        </w:rPr>
        <w:t xml:space="preserve"> Farm (F2) showed fungal growth across all three sampling points, with average values ranging between 1.7 ± 0.05 and 3.5 ± 0.11 cm/week. At </w:t>
      </w:r>
      <w:proofErr w:type="spellStart"/>
      <w:r w:rsidRPr="005C3C3F">
        <w:rPr>
          <w:rFonts w:ascii="Times New Roman" w:eastAsia="Times New Roman" w:hAnsi="Times New Roman" w:cs="Times New Roman"/>
          <w:color w:val="0E101A"/>
          <w:sz w:val="20"/>
          <w:szCs w:val="20"/>
        </w:rPr>
        <w:t>Okinni</w:t>
      </w:r>
      <w:proofErr w:type="spellEnd"/>
      <w:r w:rsidRPr="005C3C3F">
        <w:rPr>
          <w:rFonts w:ascii="Times New Roman" w:eastAsia="Times New Roman" w:hAnsi="Times New Roman" w:cs="Times New Roman"/>
          <w:color w:val="0E101A"/>
          <w:sz w:val="20"/>
          <w:szCs w:val="20"/>
        </w:rPr>
        <w:t xml:space="preserve"> Farm (F3), the fungal growth varied widely between 1.7± 0.02 and 3.3 ± 0.19 cm/week. The fungal growth from </w:t>
      </w:r>
      <w:proofErr w:type="spellStart"/>
      <w:r w:rsidRPr="005C3C3F">
        <w:rPr>
          <w:rFonts w:ascii="Times New Roman" w:eastAsia="Times New Roman" w:hAnsi="Times New Roman" w:cs="Times New Roman"/>
          <w:color w:val="0E101A"/>
          <w:sz w:val="20"/>
          <w:szCs w:val="20"/>
        </w:rPr>
        <w:t>Ejigbo</w:t>
      </w:r>
      <w:proofErr w:type="spellEnd"/>
      <w:r w:rsidRPr="005C3C3F">
        <w:rPr>
          <w:rFonts w:ascii="Times New Roman" w:eastAsia="Times New Roman" w:hAnsi="Times New Roman" w:cs="Times New Roman"/>
          <w:color w:val="0E101A"/>
          <w:sz w:val="20"/>
          <w:szCs w:val="20"/>
        </w:rPr>
        <w:t xml:space="preserve"> Farm (F4) from the three collection points ranges between 3.7 ± 0.12 and 4.5 ± 0.21 cm/week. Oba-</w:t>
      </w:r>
      <w:proofErr w:type="spellStart"/>
      <w:r w:rsidRPr="005C3C3F">
        <w:rPr>
          <w:rFonts w:ascii="Times New Roman" w:eastAsia="Times New Roman" w:hAnsi="Times New Roman" w:cs="Times New Roman"/>
          <w:color w:val="0E101A"/>
          <w:sz w:val="20"/>
          <w:szCs w:val="20"/>
        </w:rPr>
        <w:t>Oke</w:t>
      </w:r>
      <w:proofErr w:type="spellEnd"/>
      <w:r w:rsidRPr="005C3C3F">
        <w:rPr>
          <w:rFonts w:ascii="Times New Roman" w:eastAsia="Times New Roman" w:hAnsi="Times New Roman" w:cs="Times New Roman"/>
          <w:color w:val="0E101A"/>
          <w:sz w:val="20"/>
          <w:szCs w:val="20"/>
        </w:rPr>
        <w:t xml:space="preserve"> Farm (F5) showed a fungal growth rate range between 1.2 ± 0.01 and 4.0 ± 0.16 cm/week. </w:t>
      </w:r>
    </w:p>
    <w:p w14:paraId="19CC9FC8" w14:textId="77777777" w:rsidR="00FE2F65" w:rsidRPr="005C3C3F" w:rsidRDefault="00FE2F65" w:rsidP="00DC6901">
      <w:pPr>
        <w:spacing w:after="0" w:line="36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E101A"/>
          <w:sz w:val="20"/>
          <w:szCs w:val="20"/>
        </w:rPr>
        <w:t xml:space="preserve">Table 2 presents the morphological characteristics and suspected identities of fungal isolates obtained from five different farm locations, designated as F1 through F5, with each location represented by three sampling points (P1, P2, and P3). The data reveal a consistent pattern of fungal contamination across all sampled farms, with </w:t>
      </w:r>
      <w:r w:rsidRPr="005C3C3F">
        <w:rPr>
          <w:rFonts w:ascii="Times New Roman" w:eastAsia="Times New Roman" w:hAnsi="Times New Roman" w:cs="Times New Roman"/>
          <w:i/>
          <w:iCs/>
          <w:color w:val="0E101A"/>
          <w:sz w:val="20"/>
          <w:szCs w:val="20"/>
        </w:rPr>
        <w:t>Aspergillus</w:t>
      </w:r>
      <w:r w:rsidRPr="005C3C3F">
        <w:rPr>
          <w:rFonts w:ascii="Times New Roman" w:eastAsia="Times New Roman" w:hAnsi="Times New Roman" w:cs="Times New Roman"/>
          <w:color w:val="0E101A"/>
          <w:sz w:val="20"/>
          <w:szCs w:val="20"/>
        </w:rPr>
        <w:t xml:space="preserve"> species emerging as the predominant genus identified in the majority of isolates.  </w:t>
      </w:r>
    </w:p>
    <w:p w14:paraId="5A1A8CBA" w14:textId="77777777" w:rsidR="00FE2F65" w:rsidRPr="005C3C3F" w:rsidRDefault="00FE2F65" w:rsidP="00FE2F65">
      <w:pPr>
        <w:spacing w:before="240" w:after="60" w:line="240" w:lineRule="auto"/>
        <w:ind w:firstLine="720"/>
        <w:rPr>
          <w:rFonts w:ascii="Times New Roman" w:eastAsia="Times New Roman" w:hAnsi="Times New Roman" w:cs="Times New Roman"/>
          <w:b/>
          <w:sz w:val="20"/>
          <w:szCs w:val="20"/>
        </w:rPr>
      </w:pPr>
      <w:r w:rsidRPr="005C3C3F">
        <w:rPr>
          <w:rFonts w:ascii="Times New Roman" w:eastAsia="Times New Roman" w:hAnsi="Times New Roman" w:cs="Times New Roman"/>
          <w:b/>
          <w:color w:val="000000"/>
          <w:sz w:val="20"/>
          <w:szCs w:val="20"/>
        </w:rPr>
        <w:t>Table 1: Fungal contamination level of the samples from different farms</w:t>
      </w:r>
    </w:p>
    <w:tbl>
      <w:tblPr>
        <w:tblW w:w="0" w:type="auto"/>
        <w:jc w:val="center"/>
        <w:tblCellMar>
          <w:top w:w="15" w:type="dxa"/>
          <w:left w:w="15" w:type="dxa"/>
          <w:bottom w:w="15" w:type="dxa"/>
          <w:right w:w="15" w:type="dxa"/>
        </w:tblCellMar>
        <w:tblLook w:val="04A0" w:firstRow="1" w:lastRow="0" w:firstColumn="1" w:lastColumn="0" w:noHBand="0" w:noVBand="1"/>
      </w:tblPr>
      <w:tblGrid>
        <w:gridCol w:w="1729"/>
        <w:gridCol w:w="1484"/>
        <w:gridCol w:w="1559"/>
        <w:gridCol w:w="1484"/>
      </w:tblGrid>
      <w:tr w:rsidR="00FE2F65" w:rsidRPr="005C3C3F" w14:paraId="0749B75C" w14:textId="77777777" w:rsidTr="00FE2F65">
        <w:trPr>
          <w:trHeight w:val="962"/>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5A9F1" w14:textId="77777777" w:rsidR="00FE2F65" w:rsidRPr="005C3C3F" w:rsidRDefault="00FE2F65" w:rsidP="00FE2F65">
            <w:pPr>
              <w:pBdr>
                <w:bottom w:val="single" w:sz="4" w:space="1" w:color="000000"/>
              </w:pBdr>
              <w:spacing w:after="0" w:line="240" w:lineRule="auto"/>
              <w:ind w:left="1320" w:hanging="480"/>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Farms                  Molds Linear growth rate of hyphae (cm/week)</w:t>
            </w:r>
          </w:p>
          <w:p w14:paraId="53A54B61" w14:textId="77777777" w:rsidR="00FE2F65" w:rsidRPr="005C3C3F" w:rsidRDefault="00FE2F65" w:rsidP="00FE2F65">
            <w:pPr>
              <w:spacing w:after="0" w:line="240" w:lineRule="auto"/>
              <w:ind w:left="1320" w:hanging="480"/>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                                    P 1                    P2                           P3</w:t>
            </w:r>
          </w:p>
        </w:tc>
      </w:tr>
      <w:tr w:rsidR="00FE2F65" w:rsidRPr="005C3C3F" w14:paraId="3E97EAF3" w14:textId="77777777" w:rsidTr="00FE2F65">
        <w:trPr>
          <w:trHeight w:val="41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C0636" w14:textId="77777777" w:rsidR="00FE2F65" w:rsidRPr="005C3C3F" w:rsidRDefault="00FE2F65" w:rsidP="00FE2F65">
            <w:pPr>
              <w:spacing w:after="0" w:line="240" w:lineRule="auto"/>
              <w:ind w:left="1320" w:hanging="480"/>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570B87"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2.8 ± 0.10ᵃ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61FF94"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1.8 ± 0.11ᵇ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9699D2"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1.3 ± 0.06ᶜ</w:t>
            </w:r>
          </w:p>
        </w:tc>
      </w:tr>
      <w:tr w:rsidR="00FE2F65" w:rsidRPr="005C3C3F" w14:paraId="43867EEF" w14:textId="77777777" w:rsidTr="00FE2F65">
        <w:trPr>
          <w:trHeight w:val="41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1D4810" w14:textId="77777777" w:rsidR="00FE2F65" w:rsidRPr="005C3C3F" w:rsidRDefault="00FE2F65" w:rsidP="00FE2F65">
            <w:pPr>
              <w:spacing w:after="0" w:line="240" w:lineRule="auto"/>
              <w:ind w:left="1320" w:hanging="480"/>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627B36"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3.2 ± 0.18ᵇ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1D8195"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1.7 ± 0.05ᶜ</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012F75"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3.5 ± 0.11ᵃ</w:t>
            </w:r>
          </w:p>
        </w:tc>
      </w:tr>
      <w:tr w:rsidR="00FE2F65" w:rsidRPr="005C3C3F" w14:paraId="6BF4AB7F" w14:textId="77777777" w:rsidTr="00FE2F65">
        <w:trPr>
          <w:trHeight w:val="41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07217" w14:textId="77777777" w:rsidR="00FE2F65" w:rsidRPr="005C3C3F" w:rsidRDefault="00FE2F65" w:rsidP="00FE2F65">
            <w:pPr>
              <w:spacing w:after="0" w:line="240" w:lineRule="auto"/>
              <w:ind w:left="1320" w:hanging="480"/>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E598FA"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1.7 ± 0.02ᶜ</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2A6046"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3.3 ± 0.19ᵃ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BC32C6"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2.7 ± 0.14ᵇ</w:t>
            </w:r>
          </w:p>
        </w:tc>
      </w:tr>
      <w:tr w:rsidR="00FE2F65" w:rsidRPr="005C3C3F" w14:paraId="6164C4FE" w14:textId="77777777" w:rsidTr="00FE2F65">
        <w:trPr>
          <w:trHeight w:val="43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4119D" w14:textId="77777777" w:rsidR="00FE2F65" w:rsidRPr="005C3C3F" w:rsidRDefault="00FE2F65" w:rsidP="00FE2F65">
            <w:pPr>
              <w:spacing w:after="0" w:line="240" w:lineRule="auto"/>
              <w:ind w:left="1320" w:hanging="480"/>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046BDC"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4.5 ± 0.21ᵃ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AA96C2"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4.0 ± 0.14ᵃᵇ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668762"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3.7 ± 0.12ᵇ</w:t>
            </w:r>
          </w:p>
        </w:tc>
      </w:tr>
      <w:tr w:rsidR="00FE2F65" w:rsidRPr="005C3C3F" w14:paraId="20516425" w14:textId="77777777" w:rsidTr="00FE2F65">
        <w:trPr>
          <w:trHeight w:val="37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630FE" w14:textId="77777777" w:rsidR="00FE2F65" w:rsidRPr="005C3C3F" w:rsidRDefault="00FE2F65" w:rsidP="00FE2F65">
            <w:pPr>
              <w:spacing w:after="0" w:line="240" w:lineRule="auto"/>
              <w:ind w:left="1320" w:hanging="480"/>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F26F9E"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4.0 ± 0.16ᵃ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B0D73E"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1.2 ± 0.01ᶜ</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E2D01"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3.3 ± 0.10ᵇ</w:t>
            </w:r>
          </w:p>
        </w:tc>
      </w:tr>
    </w:tbl>
    <w:p w14:paraId="6D7B9EAE" w14:textId="77777777" w:rsidR="00FE2F65" w:rsidRPr="005C3C3F" w:rsidRDefault="00FE2F65" w:rsidP="006337A3">
      <w:pPr>
        <w:spacing w:before="280" w:after="280" w:line="240" w:lineRule="auto"/>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 xml:space="preserve">Keys: F1: </w:t>
      </w:r>
      <w:proofErr w:type="spellStart"/>
      <w:r w:rsidRPr="005C3C3F">
        <w:rPr>
          <w:rFonts w:ascii="Times New Roman" w:eastAsia="Times New Roman" w:hAnsi="Times New Roman" w:cs="Times New Roman"/>
          <w:color w:val="000000"/>
          <w:sz w:val="20"/>
          <w:szCs w:val="20"/>
        </w:rPr>
        <w:t>Boredun</w:t>
      </w:r>
      <w:proofErr w:type="spellEnd"/>
      <w:r w:rsidRPr="005C3C3F">
        <w:rPr>
          <w:rFonts w:ascii="Times New Roman" w:eastAsia="Times New Roman" w:hAnsi="Times New Roman" w:cs="Times New Roman"/>
          <w:color w:val="000000"/>
          <w:sz w:val="20"/>
          <w:szCs w:val="20"/>
        </w:rPr>
        <w:t xml:space="preserve">; F2: </w:t>
      </w:r>
      <w:proofErr w:type="spellStart"/>
      <w:r w:rsidRPr="005C3C3F">
        <w:rPr>
          <w:rFonts w:ascii="Times New Roman" w:eastAsia="Times New Roman" w:hAnsi="Times New Roman" w:cs="Times New Roman"/>
          <w:color w:val="000000"/>
          <w:sz w:val="20"/>
          <w:szCs w:val="20"/>
        </w:rPr>
        <w:t>Ayekale</w:t>
      </w:r>
      <w:proofErr w:type="spellEnd"/>
      <w:r w:rsidRPr="005C3C3F">
        <w:rPr>
          <w:rFonts w:ascii="Times New Roman" w:eastAsia="Times New Roman" w:hAnsi="Times New Roman" w:cs="Times New Roman"/>
          <w:color w:val="000000"/>
          <w:sz w:val="20"/>
          <w:szCs w:val="20"/>
        </w:rPr>
        <w:t xml:space="preserve">; F3:  </w:t>
      </w:r>
      <w:proofErr w:type="spellStart"/>
      <w:r w:rsidRPr="005C3C3F">
        <w:rPr>
          <w:rFonts w:ascii="Times New Roman" w:eastAsia="Times New Roman" w:hAnsi="Times New Roman" w:cs="Times New Roman"/>
          <w:color w:val="000000"/>
          <w:sz w:val="20"/>
          <w:szCs w:val="20"/>
        </w:rPr>
        <w:t>Okinni</w:t>
      </w:r>
      <w:proofErr w:type="spellEnd"/>
      <w:r w:rsidRPr="005C3C3F">
        <w:rPr>
          <w:rFonts w:ascii="Times New Roman" w:eastAsia="Times New Roman" w:hAnsi="Times New Roman" w:cs="Times New Roman"/>
          <w:color w:val="000000"/>
          <w:sz w:val="20"/>
          <w:szCs w:val="20"/>
        </w:rPr>
        <w:t>; F4</w:t>
      </w:r>
      <w:r w:rsidR="001D47D4" w:rsidRPr="005C3C3F">
        <w:rPr>
          <w:rFonts w:ascii="Times New Roman" w:eastAsia="Times New Roman" w:hAnsi="Times New Roman" w:cs="Times New Roman"/>
          <w:color w:val="000000"/>
          <w:sz w:val="20"/>
          <w:szCs w:val="20"/>
        </w:rPr>
        <w:t xml:space="preserve">: </w:t>
      </w:r>
      <w:proofErr w:type="spellStart"/>
      <w:r w:rsidR="001D47D4" w:rsidRPr="005C3C3F">
        <w:rPr>
          <w:rFonts w:ascii="Times New Roman" w:eastAsia="Times New Roman" w:hAnsi="Times New Roman" w:cs="Times New Roman"/>
          <w:color w:val="000000"/>
          <w:sz w:val="20"/>
          <w:szCs w:val="20"/>
        </w:rPr>
        <w:t>Ejigbo</w:t>
      </w:r>
      <w:proofErr w:type="spellEnd"/>
      <w:r w:rsidRPr="005C3C3F">
        <w:rPr>
          <w:rFonts w:ascii="Times New Roman" w:eastAsia="Times New Roman" w:hAnsi="Times New Roman" w:cs="Times New Roman"/>
          <w:color w:val="000000"/>
          <w:sz w:val="20"/>
          <w:szCs w:val="20"/>
        </w:rPr>
        <w:t xml:space="preserve">; F5: Oba </w:t>
      </w:r>
      <w:proofErr w:type="spellStart"/>
      <w:r w:rsidRPr="005C3C3F">
        <w:rPr>
          <w:rFonts w:ascii="Times New Roman" w:eastAsia="Times New Roman" w:hAnsi="Times New Roman" w:cs="Times New Roman"/>
          <w:color w:val="000000"/>
          <w:sz w:val="20"/>
          <w:szCs w:val="20"/>
        </w:rPr>
        <w:t>Oke</w:t>
      </w:r>
      <w:proofErr w:type="spellEnd"/>
      <w:r w:rsidRPr="005C3C3F">
        <w:rPr>
          <w:rFonts w:ascii="Times New Roman" w:eastAsia="Times New Roman" w:hAnsi="Times New Roman" w:cs="Times New Roman"/>
          <w:color w:val="000000"/>
          <w:sz w:val="20"/>
          <w:szCs w:val="20"/>
        </w:rPr>
        <w:t xml:space="preserve">; Points (P) of collection of maize, Samples in the different farms: P1; P2; P3. </w:t>
      </w:r>
      <w:r w:rsidRPr="005C3C3F">
        <w:rPr>
          <w:rFonts w:ascii="Times New Roman" w:eastAsia="Times New Roman" w:hAnsi="Times New Roman" w:cs="Times New Roman"/>
          <w:i/>
          <w:iCs/>
          <w:color w:val="000000"/>
          <w:sz w:val="20"/>
          <w:szCs w:val="20"/>
        </w:rPr>
        <w:t xml:space="preserve">Values within the same row sharing the same superscript letter are not significantly different (p &lt; 0.05) based on Tukey's HSD test. </w:t>
      </w:r>
      <w:r w:rsidRPr="005C3C3F">
        <w:rPr>
          <w:rFonts w:ascii="Times New Roman" w:eastAsia="Times New Roman" w:hAnsi="Times New Roman" w:cs="Times New Roman"/>
          <w:color w:val="000000"/>
          <w:sz w:val="20"/>
          <w:szCs w:val="20"/>
        </w:rPr>
        <w:t xml:space="preserve">The Standard Deviation (SD) for the Molds Linear </w:t>
      </w:r>
      <w:r w:rsidRPr="005C3C3F">
        <w:rPr>
          <w:rFonts w:ascii="Times New Roman" w:eastAsia="Times New Roman" w:hAnsi="Times New Roman" w:cs="Times New Roman"/>
          <w:color w:val="000000"/>
          <w:sz w:val="20"/>
          <w:szCs w:val="20"/>
        </w:rPr>
        <w:lastRenderedPageBreak/>
        <w:t>growth rate of hyphae for all 15 data points is approximately 0.387 cm/week; the estimated Mean Deviation (MD) for the Molds Linear growth rate of hyphae data, given a sample size (n) of 15, is 0.309 cm/week.</w:t>
      </w:r>
    </w:p>
    <w:p w14:paraId="3A835EBD" w14:textId="77777777" w:rsidR="00FE2F65" w:rsidRPr="005C3C3F" w:rsidRDefault="00FE2F65" w:rsidP="00FE2F65">
      <w:pPr>
        <w:spacing w:after="0" w:line="240" w:lineRule="auto"/>
        <w:rPr>
          <w:rFonts w:ascii="Times New Roman" w:eastAsia="Times New Roman" w:hAnsi="Times New Roman" w:cs="Times New Roman"/>
          <w:b/>
          <w:color w:val="000000"/>
          <w:sz w:val="20"/>
          <w:szCs w:val="20"/>
        </w:rPr>
      </w:pPr>
      <w:r w:rsidRPr="005C3C3F">
        <w:rPr>
          <w:rFonts w:ascii="Times New Roman" w:eastAsia="Times New Roman" w:hAnsi="Times New Roman" w:cs="Times New Roman"/>
          <w:b/>
          <w:color w:val="000000"/>
          <w:sz w:val="20"/>
          <w:szCs w:val="20"/>
        </w:rPr>
        <w:t>Table 2: Morphological appearance of fungal contaminants associated with samples</w:t>
      </w:r>
    </w:p>
    <w:p w14:paraId="5CD6574B" w14:textId="77777777" w:rsidR="005C3C3F" w:rsidRPr="005C3C3F" w:rsidRDefault="005C3C3F" w:rsidP="00FE2F65">
      <w:pPr>
        <w:spacing w:after="0" w:line="240" w:lineRule="auto"/>
        <w:rPr>
          <w:rFonts w:ascii="Times New Roman" w:eastAsia="Times New Roman" w:hAnsi="Times New Roman" w:cs="Times New Roman"/>
          <w:b/>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528"/>
        <w:gridCol w:w="1556"/>
        <w:gridCol w:w="478"/>
        <w:gridCol w:w="5162"/>
        <w:gridCol w:w="1852"/>
      </w:tblGrid>
      <w:tr w:rsidR="00FE2F65" w:rsidRPr="005C3C3F" w14:paraId="017920A3" w14:textId="77777777" w:rsidTr="00FE2F65">
        <w:trPr>
          <w:trHeight w:val="3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FC1E6" w14:textId="77777777" w:rsidR="00FE2F65" w:rsidRPr="005C3C3F" w:rsidRDefault="00FE2F65" w:rsidP="00FE2F65">
            <w:pPr>
              <w:spacing w:after="0" w:line="240" w:lineRule="auto"/>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1E4C61" w14:textId="77777777" w:rsidR="00FE2F65" w:rsidRPr="005C3C3F" w:rsidRDefault="00FE2F65" w:rsidP="00FE2F65">
            <w:pPr>
              <w:spacing w:after="0" w:line="240" w:lineRule="auto"/>
              <w:ind w:left="1320" w:hanging="480"/>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Farms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4E513" w14:textId="77777777" w:rsidR="00FE2F65" w:rsidRPr="005C3C3F" w:rsidRDefault="00FE2F65" w:rsidP="00FE2F65">
            <w:pPr>
              <w:spacing w:after="0" w:line="240" w:lineRule="auto"/>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B500D0" w14:textId="77777777" w:rsidR="00FE2F65" w:rsidRPr="005C3C3F" w:rsidRDefault="00FE2F65" w:rsidP="00FE2F65">
            <w:pPr>
              <w:spacing w:after="0" w:line="240" w:lineRule="auto"/>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Morphological characteristics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D0F84" w14:textId="77777777" w:rsidR="00FE2F65" w:rsidRPr="005C3C3F" w:rsidRDefault="00FE2F65" w:rsidP="00FE2F65">
            <w:pPr>
              <w:spacing w:after="0" w:line="240" w:lineRule="auto"/>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Suspected          Isolate(s)</w:t>
            </w:r>
          </w:p>
        </w:tc>
      </w:tr>
      <w:tr w:rsidR="00FE2F65" w:rsidRPr="005C3C3F" w14:paraId="49EF589F" w14:textId="77777777" w:rsidTr="00FE2F65">
        <w:trPr>
          <w:trHeight w:val="34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5ACFD" w14:textId="77777777" w:rsidR="00FE2F65" w:rsidRPr="005C3C3F" w:rsidRDefault="00FE2F65" w:rsidP="00FE2F65">
            <w:pPr>
              <w:numPr>
                <w:ilvl w:val="0"/>
                <w:numId w:val="1"/>
              </w:numPr>
              <w:spacing w:before="100" w:beforeAutospacing="1" w:after="100" w:afterAutospacing="1" w:line="240" w:lineRule="auto"/>
              <w:ind w:left="360"/>
              <w:textAlignment w:val="baseline"/>
              <w:rPr>
                <w:rFonts w:ascii="Times New Roman" w:eastAsia="Times New Roman"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A19FC" w14:textId="77777777" w:rsidR="00FE2F65" w:rsidRPr="005C3C3F" w:rsidRDefault="006337A3" w:rsidP="00FE2F65">
            <w:pPr>
              <w:spacing w:after="0" w:line="240" w:lineRule="auto"/>
              <w:jc w:val="both"/>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color w:val="000000"/>
                <w:sz w:val="20"/>
                <w:szCs w:val="20"/>
              </w:rPr>
              <w:t>Boredun</w:t>
            </w:r>
            <w:proofErr w:type="spellEnd"/>
            <w:r w:rsidR="00FE2F65" w:rsidRPr="005C3C3F">
              <w:rPr>
                <w:rFonts w:ascii="Times New Roman" w:eastAsia="Times New Roman" w:hAnsi="Times New Roman" w:cs="Times New Roman"/>
                <w:color w:val="000000"/>
                <w:sz w:val="20"/>
                <w:szCs w:val="20"/>
              </w:rPr>
              <w:t>(F1)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33C71B"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P1</w:t>
            </w:r>
          </w:p>
          <w:p w14:paraId="2B6A1DEB" w14:textId="77777777" w:rsidR="00FE2F65" w:rsidRPr="005C3C3F" w:rsidRDefault="00FE2F65" w:rsidP="00FE2F65">
            <w:pPr>
              <w:spacing w:after="240" w:line="240" w:lineRule="auto"/>
              <w:rPr>
                <w:rFonts w:ascii="Times New Roman" w:eastAsia="Times New Roman" w:hAnsi="Times New Roman" w:cs="Times New Roman"/>
                <w:sz w:val="20"/>
                <w:szCs w:val="20"/>
              </w:rPr>
            </w:pPr>
          </w:p>
          <w:p w14:paraId="210A824F"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P2</w:t>
            </w:r>
          </w:p>
          <w:p w14:paraId="2B35E48C" w14:textId="77777777" w:rsidR="00FE2F65" w:rsidRPr="005C3C3F" w:rsidRDefault="00FE2F65" w:rsidP="00FE2F65">
            <w:pPr>
              <w:spacing w:after="240" w:line="240" w:lineRule="auto"/>
              <w:rPr>
                <w:rFonts w:ascii="Times New Roman" w:eastAsia="Times New Roman" w:hAnsi="Times New Roman" w:cs="Times New Roman"/>
                <w:sz w:val="20"/>
                <w:szCs w:val="20"/>
              </w:rPr>
            </w:pPr>
            <w:r w:rsidRPr="005C3C3F">
              <w:rPr>
                <w:rFonts w:ascii="Times New Roman" w:eastAsia="Times New Roman" w:hAnsi="Times New Roman" w:cs="Times New Roman"/>
                <w:sz w:val="20"/>
                <w:szCs w:val="20"/>
              </w:rPr>
              <w:br/>
            </w:r>
            <w:r w:rsidRPr="005C3C3F">
              <w:rPr>
                <w:rFonts w:ascii="Times New Roman" w:eastAsia="Times New Roman" w:hAnsi="Times New Roman" w:cs="Times New Roman"/>
                <w:sz w:val="20"/>
                <w:szCs w:val="20"/>
              </w:rPr>
              <w:br/>
            </w:r>
          </w:p>
          <w:p w14:paraId="4D8D8C26"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67DF9"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shd w:val="clear" w:color="auto" w:fill="FFFFFF"/>
              </w:rPr>
              <w:t>Moderate growth, velvety colonies, olive-green conidial heads</w:t>
            </w:r>
          </w:p>
          <w:p w14:paraId="0D5B9014"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shd w:val="clear" w:color="auto" w:fill="FFFFFF"/>
              </w:rPr>
              <w:t>Moderate growth, yellow to dark green with olive-green conidial heads, brown mycelium with blue spores</w:t>
            </w:r>
          </w:p>
          <w:p w14:paraId="0CB301D8" w14:textId="77777777" w:rsidR="00FE2F65" w:rsidRPr="005C3C3F" w:rsidRDefault="00FE2F65" w:rsidP="00FE2F65">
            <w:pPr>
              <w:spacing w:after="0" w:line="240" w:lineRule="auto"/>
              <w:rPr>
                <w:rFonts w:ascii="Times New Roman" w:eastAsia="Times New Roman" w:hAnsi="Times New Roman" w:cs="Times New Roman"/>
                <w:sz w:val="20"/>
                <w:szCs w:val="20"/>
              </w:rPr>
            </w:pPr>
          </w:p>
          <w:p w14:paraId="4A5A863F"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shd w:val="clear" w:color="auto" w:fill="FFFFFF"/>
              </w:rPr>
              <w:t>Moderate growth, yellow to dark green with olive-green conidial heads, brown mycelium with blue spores.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D035E"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shd w:val="clear" w:color="auto" w:fill="FFFFFF"/>
              </w:rPr>
              <w:t>Aspergillus spp.</w:t>
            </w:r>
          </w:p>
          <w:p w14:paraId="72D6F6E0" w14:textId="77777777" w:rsidR="00FE2F65" w:rsidRPr="005C3C3F" w:rsidRDefault="00FE2F65" w:rsidP="00FE2F65">
            <w:pPr>
              <w:spacing w:after="0" w:line="240" w:lineRule="auto"/>
              <w:rPr>
                <w:rFonts w:ascii="Times New Roman" w:eastAsia="Times New Roman" w:hAnsi="Times New Roman" w:cs="Times New Roman"/>
                <w:sz w:val="20"/>
                <w:szCs w:val="20"/>
              </w:rPr>
            </w:pPr>
          </w:p>
          <w:p w14:paraId="3BC9E563"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shd w:val="clear" w:color="auto" w:fill="FFFFFF"/>
              </w:rPr>
              <w:t>Aspergillus spp.</w:t>
            </w:r>
          </w:p>
          <w:p w14:paraId="4B71E41A" w14:textId="77777777" w:rsidR="00FE2F65" w:rsidRPr="005C3C3F" w:rsidRDefault="00FE2F65" w:rsidP="00FE2F65">
            <w:pPr>
              <w:spacing w:after="240" w:line="240" w:lineRule="auto"/>
              <w:rPr>
                <w:rFonts w:ascii="Times New Roman" w:eastAsia="Times New Roman" w:hAnsi="Times New Roman" w:cs="Times New Roman"/>
                <w:sz w:val="20"/>
                <w:szCs w:val="20"/>
              </w:rPr>
            </w:pPr>
            <w:r w:rsidRPr="005C3C3F">
              <w:rPr>
                <w:rFonts w:ascii="Times New Roman" w:eastAsia="Times New Roman" w:hAnsi="Times New Roman" w:cs="Times New Roman"/>
                <w:sz w:val="20"/>
                <w:szCs w:val="20"/>
              </w:rPr>
              <w:br/>
            </w:r>
          </w:p>
          <w:p w14:paraId="6B488AD1"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shd w:val="clear" w:color="auto" w:fill="FFFFFF"/>
              </w:rPr>
              <w:t>Aspergillus spp.</w:t>
            </w:r>
          </w:p>
          <w:p w14:paraId="590257CE" w14:textId="77777777" w:rsidR="00FE2F65" w:rsidRPr="005C3C3F" w:rsidRDefault="00FE2F65" w:rsidP="00FE2F65">
            <w:pPr>
              <w:spacing w:after="0" w:line="240" w:lineRule="auto"/>
              <w:rPr>
                <w:rFonts w:ascii="Times New Roman" w:eastAsia="Times New Roman" w:hAnsi="Times New Roman" w:cs="Times New Roman"/>
                <w:sz w:val="20"/>
                <w:szCs w:val="20"/>
              </w:rPr>
            </w:pPr>
          </w:p>
        </w:tc>
      </w:tr>
      <w:tr w:rsidR="00FE2F65" w:rsidRPr="005C3C3F" w14:paraId="1CA316BB" w14:textId="77777777" w:rsidTr="00FE2F65">
        <w:trPr>
          <w:trHeight w:val="31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279CFB" w14:textId="77777777" w:rsidR="00FE2F65" w:rsidRPr="005C3C3F" w:rsidRDefault="00FE2F65" w:rsidP="00FE2F65">
            <w:pPr>
              <w:numPr>
                <w:ilvl w:val="0"/>
                <w:numId w:val="2"/>
              </w:numPr>
              <w:spacing w:before="100" w:beforeAutospacing="1" w:after="100" w:afterAutospacing="1" w:line="240" w:lineRule="auto"/>
              <w:textAlignment w:val="baseline"/>
              <w:rPr>
                <w:rFonts w:ascii="Times New Roman" w:eastAsia="Times New Roman"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BE457D" w14:textId="77777777" w:rsidR="00FE2F65" w:rsidRPr="005C3C3F" w:rsidRDefault="006337A3" w:rsidP="00FE2F65">
            <w:pPr>
              <w:spacing w:after="0" w:line="240" w:lineRule="auto"/>
              <w:jc w:val="both"/>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color w:val="000000"/>
                <w:sz w:val="20"/>
                <w:szCs w:val="20"/>
              </w:rPr>
              <w:t>Ayekale</w:t>
            </w:r>
            <w:proofErr w:type="spellEnd"/>
            <w:r w:rsidR="00FE2F65" w:rsidRPr="005C3C3F">
              <w:rPr>
                <w:rFonts w:ascii="Times New Roman" w:eastAsia="Times New Roman" w:hAnsi="Times New Roman" w:cs="Times New Roman"/>
                <w:color w:val="000000"/>
                <w:sz w:val="20"/>
                <w:szCs w:val="20"/>
              </w:rPr>
              <w:t xml:space="preserve"> (F2)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7CB370"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P1</w:t>
            </w:r>
          </w:p>
          <w:p w14:paraId="00FCA02A" w14:textId="77777777" w:rsidR="00FE2F65" w:rsidRPr="005C3C3F" w:rsidRDefault="00FE2F65" w:rsidP="00FE2F65">
            <w:pPr>
              <w:spacing w:after="240" w:line="240" w:lineRule="auto"/>
              <w:rPr>
                <w:rFonts w:ascii="Times New Roman" w:eastAsia="Times New Roman" w:hAnsi="Times New Roman" w:cs="Times New Roman"/>
                <w:sz w:val="20"/>
                <w:szCs w:val="20"/>
              </w:rPr>
            </w:pPr>
          </w:p>
          <w:p w14:paraId="769921E1"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P2</w:t>
            </w:r>
          </w:p>
          <w:p w14:paraId="6BB59E89" w14:textId="77777777" w:rsidR="00FE2F65" w:rsidRPr="005C3C3F" w:rsidRDefault="00FE2F65" w:rsidP="00FE2F65">
            <w:pPr>
              <w:spacing w:after="240" w:line="240" w:lineRule="auto"/>
              <w:rPr>
                <w:rFonts w:ascii="Times New Roman" w:eastAsia="Times New Roman" w:hAnsi="Times New Roman" w:cs="Times New Roman"/>
                <w:sz w:val="20"/>
                <w:szCs w:val="20"/>
              </w:rPr>
            </w:pPr>
            <w:r w:rsidRPr="005C3C3F">
              <w:rPr>
                <w:rFonts w:ascii="Times New Roman" w:eastAsia="Times New Roman" w:hAnsi="Times New Roman" w:cs="Times New Roman"/>
                <w:sz w:val="20"/>
                <w:szCs w:val="20"/>
              </w:rPr>
              <w:br/>
            </w:r>
          </w:p>
          <w:p w14:paraId="318FE56E"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 P3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189F2"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shd w:val="clear" w:color="auto" w:fill="FFFFFF"/>
              </w:rPr>
              <w:t>Moderate growing, white-to-green colonies, cottony surface, reddish-brown exudates.</w:t>
            </w:r>
          </w:p>
          <w:p w14:paraId="50F5F2B6"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shd w:val="clear" w:color="auto" w:fill="FFFFFF"/>
              </w:rPr>
              <w:t>Moderate growth, yellow to dark green with olive-green conidial heads, brown mycelium with blue spores</w:t>
            </w:r>
          </w:p>
          <w:p w14:paraId="066D1C3E"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shd w:val="clear" w:color="auto" w:fill="FFFFFF"/>
              </w:rPr>
              <w:t>Slow to moderate growth, yellow to dark green with olive-green conidial heads, brown mycelium with blue spores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12E1F"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shd w:val="clear" w:color="auto" w:fill="FFFFFF"/>
              </w:rPr>
              <w:t>Aspergillus spp.</w:t>
            </w:r>
          </w:p>
          <w:p w14:paraId="33B32C8F" w14:textId="77777777" w:rsidR="00FE2F65" w:rsidRPr="005C3C3F" w:rsidRDefault="00FE2F65" w:rsidP="00FE2F65">
            <w:pPr>
              <w:spacing w:after="240" w:line="240" w:lineRule="auto"/>
              <w:rPr>
                <w:rFonts w:ascii="Times New Roman" w:eastAsia="Times New Roman" w:hAnsi="Times New Roman" w:cs="Times New Roman"/>
                <w:sz w:val="20"/>
                <w:szCs w:val="20"/>
              </w:rPr>
            </w:pPr>
          </w:p>
          <w:p w14:paraId="7BC146DB"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shd w:val="clear" w:color="auto" w:fill="FFFFFF"/>
              </w:rPr>
              <w:t>Aspergillus spp.</w:t>
            </w:r>
          </w:p>
          <w:p w14:paraId="40C848C1" w14:textId="77777777" w:rsidR="00FE2F65" w:rsidRPr="005C3C3F" w:rsidRDefault="00FE2F65" w:rsidP="00FE2F65">
            <w:pPr>
              <w:spacing w:after="240" w:line="240" w:lineRule="auto"/>
              <w:rPr>
                <w:rFonts w:ascii="Times New Roman" w:eastAsia="Times New Roman" w:hAnsi="Times New Roman" w:cs="Times New Roman"/>
                <w:sz w:val="20"/>
                <w:szCs w:val="20"/>
              </w:rPr>
            </w:pPr>
          </w:p>
          <w:p w14:paraId="5E9BDE11"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shd w:val="clear" w:color="auto" w:fill="FFFFFF"/>
              </w:rPr>
              <w:t>Aspergillus spp.</w:t>
            </w:r>
          </w:p>
        </w:tc>
      </w:tr>
      <w:tr w:rsidR="00FE2F65" w:rsidRPr="005C3C3F" w14:paraId="4E3C859F" w14:textId="77777777" w:rsidTr="00FE2F65">
        <w:trPr>
          <w:trHeight w:val="7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ABD4A2" w14:textId="77777777" w:rsidR="00FE2F65" w:rsidRPr="005C3C3F" w:rsidRDefault="00FE2F65" w:rsidP="00FE2F65">
            <w:pPr>
              <w:numPr>
                <w:ilvl w:val="0"/>
                <w:numId w:val="3"/>
              </w:numPr>
              <w:spacing w:before="100" w:beforeAutospacing="1" w:after="100" w:afterAutospacing="1" w:line="240" w:lineRule="auto"/>
              <w:textAlignment w:val="baseline"/>
              <w:rPr>
                <w:rFonts w:ascii="Times New Roman" w:eastAsia="Times New Roman"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91661" w14:textId="77777777" w:rsidR="00FE2F65" w:rsidRPr="005C3C3F" w:rsidRDefault="006337A3" w:rsidP="00FE2F65">
            <w:pPr>
              <w:spacing w:after="0" w:line="240" w:lineRule="auto"/>
              <w:jc w:val="both"/>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color w:val="000000"/>
                <w:sz w:val="20"/>
                <w:szCs w:val="20"/>
              </w:rPr>
              <w:t>Okinni</w:t>
            </w:r>
            <w:proofErr w:type="spellEnd"/>
            <w:r w:rsidR="00FE2F65" w:rsidRPr="005C3C3F">
              <w:rPr>
                <w:rFonts w:ascii="Times New Roman" w:eastAsia="Times New Roman" w:hAnsi="Times New Roman" w:cs="Times New Roman"/>
                <w:color w:val="000000"/>
                <w:sz w:val="20"/>
                <w:szCs w:val="20"/>
              </w:rPr>
              <w:t xml:space="preserve"> (F3)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AC64AD"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P1</w:t>
            </w:r>
          </w:p>
          <w:p w14:paraId="319F07BB" w14:textId="77777777" w:rsidR="00FE2F65" w:rsidRPr="005C3C3F" w:rsidRDefault="00FE2F65" w:rsidP="00FE2F65">
            <w:pPr>
              <w:spacing w:after="240" w:line="240" w:lineRule="auto"/>
              <w:rPr>
                <w:rFonts w:ascii="Times New Roman" w:eastAsia="Times New Roman" w:hAnsi="Times New Roman" w:cs="Times New Roman"/>
                <w:sz w:val="20"/>
                <w:szCs w:val="20"/>
              </w:rPr>
            </w:pPr>
          </w:p>
          <w:p w14:paraId="3CF86454"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P2</w:t>
            </w:r>
          </w:p>
          <w:p w14:paraId="202DCABA" w14:textId="77777777" w:rsidR="00FE2F65" w:rsidRPr="005C3C3F" w:rsidRDefault="00FE2F65" w:rsidP="00FE2F65">
            <w:pPr>
              <w:spacing w:after="240" w:line="240" w:lineRule="auto"/>
              <w:rPr>
                <w:rFonts w:ascii="Times New Roman" w:eastAsia="Times New Roman" w:hAnsi="Times New Roman" w:cs="Times New Roman"/>
                <w:sz w:val="20"/>
                <w:szCs w:val="20"/>
              </w:rPr>
            </w:pPr>
          </w:p>
          <w:p w14:paraId="17C6FDBE"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11007"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shd w:val="clear" w:color="auto" w:fill="FFFFFF"/>
              </w:rPr>
              <w:t>Moderate growing, white-to-green colonies, cottony surface, reddish-brown exudates.</w:t>
            </w:r>
          </w:p>
          <w:p w14:paraId="6BD0CA9C"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shd w:val="clear" w:color="auto" w:fill="FFFFFF"/>
              </w:rPr>
              <w:t>Moderate growing, white-to-green colonies, cottony surface, reddish-brown exudates.</w:t>
            </w:r>
          </w:p>
          <w:p w14:paraId="43F9BC5B"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shd w:val="clear" w:color="auto" w:fill="FFFFFF"/>
              </w:rPr>
              <w:t>Fast-growing, white-to-pink mycelium, Black conidial heads with black spores.</w:t>
            </w:r>
          </w:p>
          <w:p w14:paraId="5EBBC84C" w14:textId="77777777" w:rsidR="00FE2F65" w:rsidRPr="005C3C3F" w:rsidRDefault="00FE2F65" w:rsidP="00FE2F65">
            <w:pPr>
              <w:spacing w:after="0" w:line="240" w:lineRule="auto"/>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FF242"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shd w:val="clear" w:color="auto" w:fill="FFFFFF"/>
              </w:rPr>
              <w:t>Aspergillus spp.</w:t>
            </w:r>
          </w:p>
          <w:p w14:paraId="49FDC856" w14:textId="77777777" w:rsidR="00FE2F65" w:rsidRPr="005C3C3F" w:rsidRDefault="00FE2F65" w:rsidP="00FE2F65">
            <w:pPr>
              <w:spacing w:after="0" w:line="240" w:lineRule="auto"/>
              <w:rPr>
                <w:rFonts w:ascii="Times New Roman" w:eastAsia="Times New Roman" w:hAnsi="Times New Roman" w:cs="Times New Roman"/>
                <w:sz w:val="20"/>
                <w:szCs w:val="20"/>
              </w:rPr>
            </w:pPr>
          </w:p>
          <w:p w14:paraId="27FB5679"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shd w:val="clear" w:color="auto" w:fill="FFFFFF"/>
              </w:rPr>
              <w:t>Aspergillus spp.</w:t>
            </w:r>
          </w:p>
          <w:p w14:paraId="70312184" w14:textId="77777777" w:rsidR="00FE2F65" w:rsidRPr="005C3C3F" w:rsidRDefault="00FE2F65" w:rsidP="00FE2F65">
            <w:pPr>
              <w:spacing w:after="0" w:line="240" w:lineRule="auto"/>
              <w:rPr>
                <w:rFonts w:ascii="Times New Roman" w:eastAsia="Times New Roman" w:hAnsi="Times New Roman" w:cs="Times New Roman"/>
                <w:sz w:val="20"/>
                <w:szCs w:val="20"/>
              </w:rPr>
            </w:pPr>
          </w:p>
          <w:p w14:paraId="27DFC2AF"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shd w:val="clear" w:color="auto" w:fill="FFFFFF"/>
              </w:rPr>
              <w:t>Fusarium spp.</w:t>
            </w:r>
          </w:p>
        </w:tc>
      </w:tr>
      <w:tr w:rsidR="00FE2F65" w:rsidRPr="005C3C3F" w14:paraId="51EA595E" w14:textId="77777777" w:rsidTr="00FE2F65">
        <w:trPr>
          <w:trHeight w:val="7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DEFAA2" w14:textId="77777777" w:rsidR="00FE2F65" w:rsidRPr="005C3C3F" w:rsidRDefault="00FE2F65" w:rsidP="00FE2F65">
            <w:pPr>
              <w:numPr>
                <w:ilvl w:val="0"/>
                <w:numId w:val="4"/>
              </w:numPr>
              <w:spacing w:before="100" w:beforeAutospacing="1" w:after="100" w:afterAutospacing="1" w:line="240" w:lineRule="auto"/>
              <w:textAlignment w:val="baseline"/>
              <w:rPr>
                <w:rFonts w:ascii="Times New Roman" w:eastAsia="Times New Roman"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1D279" w14:textId="77777777" w:rsidR="00FE2F65" w:rsidRPr="005C3C3F" w:rsidRDefault="001D47D4" w:rsidP="00FE2F65">
            <w:pPr>
              <w:spacing w:after="0" w:line="240" w:lineRule="auto"/>
              <w:jc w:val="both"/>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color w:val="000000"/>
                <w:sz w:val="20"/>
                <w:szCs w:val="20"/>
              </w:rPr>
              <w:t>Ejigbo</w:t>
            </w:r>
            <w:proofErr w:type="spellEnd"/>
            <w:r w:rsidR="00FE2F65" w:rsidRPr="005C3C3F">
              <w:rPr>
                <w:rFonts w:ascii="Times New Roman" w:eastAsia="Times New Roman" w:hAnsi="Times New Roman" w:cs="Times New Roman"/>
                <w:color w:val="000000"/>
                <w:sz w:val="20"/>
                <w:szCs w:val="20"/>
              </w:rPr>
              <w:t xml:space="preserve"> (F4)</w:t>
            </w:r>
          </w:p>
          <w:p w14:paraId="5B343995" w14:textId="77777777" w:rsidR="00FE2F65" w:rsidRPr="005C3C3F" w:rsidRDefault="00FE2F65" w:rsidP="00FE2F65">
            <w:pPr>
              <w:spacing w:after="240" w:line="240" w:lineRule="auto"/>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200DC" w14:textId="77777777" w:rsidR="00FE2F65" w:rsidRPr="005C3C3F" w:rsidRDefault="00FE2F65" w:rsidP="00FE2F65">
            <w:pPr>
              <w:spacing w:after="0" w:line="240" w:lineRule="auto"/>
              <w:rPr>
                <w:rFonts w:ascii="Times New Roman" w:eastAsia="Times New Roman" w:hAnsi="Times New Roman" w:cs="Times New Roman"/>
                <w:sz w:val="20"/>
                <w:szCs w:val="20"/>
              </w:rPr>
            </w:pPr>
          </w:p>
          <w:p w14:paraId="6538022A"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P2</w:t>
            </w:r>
          </w:p>
          <w:p w14:paraId="30B7E40B" w14:textId="77777777" w:rsidR="00FE2F65" w:rsidRPr="005C3C3F" w:rsidRDefault="00FE2F65" w:rsidP="00FE2F65">
            <w:pPr>
              <w:spacing w:after="0" w:line="240" w:lineRule="auto"/>
              <w:rPr>
                <w:rFonts w:ascii="Times New Roman" w:eastAsia="Times New Roman" w:hAnsi="Times New Roman" w:cs="Times New Roman"/>
                <w:sz w:val="20"/>
                <w:szCs w:val="20"/>
              </w:rPr>
            </w:pPr>
          </w:p>
          <w:p w14:paraId="19B44B39"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6794A"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shd w:val="clear" w:color="auto" w:fill="FFFFFF"/>
              </w:rPr>
              <w:t>Moderate growing, white-to-green colonies, cottony surface, reddish-brown exudates.</w:t>
            </w:r>
          </w:p>
          <w:p w14:paraId="5757CC78"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shd w:val="clear" w:color="auto" w:fill="FFFFFF"/>
              </w:rPr>
              <w:t>Moderate growth, velvety colonies, olive-green conidial heads</w:t>
            </w:r>
          </w:p>
          <w:p w14:paraId="5E4C0776"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shd w:val="clear" w:color="auto" w:fill="FFFFFF"/>
              </w:rPr>
              <w:t>Moderate growth, velvety colonies, olive-green conidial heads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C71AFA"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shd w:val="clear" w:color="auto" w:fill="FFFFFF"/>
              </w:rPr>
              <w:t>Aspergillus spp.</w:t>
            </w:r>
          </w:p>
          <w:p w14:paraId="6262ABE1" w14:textId="77777777" w:rsidR="00FE2F65" w:rsidRPr="005C3C3F" w:rsidRDefault="00FE2F65" w:rsidP="00FE2F65">
            <w:pPr>
              <w:spacing w:after="0" w:line="240" w:lineRule="auto"/>
              <w:rPr>
                <w:rFonts w:ascii="Times New Roman" w:eastAsia="Times New Roman" w:hAnsi="Times New Roman" w:cs="Times New Roman"/>
                <w:sz w:val="20"/>
                <w:szCs w:val="20"/>
              </w:rPr>
            </w:pPr>
          </w:p>
          <w:p w14:paraId="7E68C661"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shd w:val="clear" w:color="auto" w:fill="FFFFFF"/>
              </w:rPr>
              <w:t>Aspergillus spp.</w:t>
            </w:r>
          </w:p>
          <w:p w14:paraId="148F69CE" w14:textId="77777777" w:rsidR="00FE2F65" w:rsidRPr="005C3C3F" w:rsidRDefault="00FE2F65" w:rsidP="00FE2F65">
            <w:pPr>
              <w:spacing w:after="0" w:line="240" w:lineRule="auto"/>
              <w:rPr>
                <w:rFonts w:ascii="Times New Roman" w:eastAsia="Times New Roman" w:hAnsi="Times New Roman" w:cs="Times New Roman"/>
                <w:sz w:val="20"/>
                <w:szCs w:val="20"/>
              </w:rPr>
            </w:pPr>
          </w:p>
          <w:p w14:paraId="5CDAD355"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shd w:val="clear" w:color="auto" w:fill="FFFFFF"/>
              </w:rPr>
              <w:t>Aspergillus spp.</w:t>
            </w:r>
          </w:p>
        </w:tc>
      </w:tr>
      <w:tr w:rsidR="00FE2F65" w:rsidRPr="005C3C3F" w14:paraId="50F60B7F" w14:textId="77777777" w:rsidTr="00FE2F65">
        <w:trPr>
          <w:trHeight w:val="7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733DCC" w14:textId="77777777" w:rsidR="00FE2F65" w:rsidRPr="005C3C3F" w:rsidRDefault="00FE2F65" w:rsidP="00FE2F65">
            <w:pPr>
              <w:numPr>
                <w:ilvl w:val="0"/>
                <w:numId w:val="5"/>
              </w:numPr>
              <w:spacing w:before="100" w:beforeAutospacing="1" w:after="100" w:afterAutospacing="1" w:line="240" w:lineRule="auto"/>
              <w:textAlignment w:val="baseline"/>
              <w:rPr>
                <w:rFonts w:ascii="Times New Roman" w:eastAsia="Times New Roman"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67C00" w14:textId="77777777" w:rsidR="00FE2F65" w:rsidRPr="005C3C3F" w:rsidRDefault="001D47D4"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 xml:space="preserve">Oba </w:t>
            </w:r>
            <w:proofErr w:type="spellStart"/>
            <w:r w:rsidRPr="005C3C3F">
              <w:rPr>
                <w:rFonts w:ascii="Times New Roman" w:eastAsia="Times New Roman" w:hAnsi="Times New Roman" w:cs="Times New Roman"/>
                <w:color w:val="000000"/>
                <w:sz w:val="20"/>
                <w:szCs w:val="20"/>
              </w:rPr>
              <w:t>Oke</w:t>
            </w:r>
            <w:proofErr w:type="spellEnd"/>
            <w:r w:rsidR="00FE2F65" w:rsidRPr="005C3C3F">
              <w:rPr>
                <w:rFonts w:ascii="Times New Roman" w:eastAsia="Times New Roman" w:hAnsi="Times New Roman" w:cs="Times New Roman"/>
                <w:color w:val="000000"/>
                <w:sz w:val="20"/>
                <w:szCs w:val="20"/>
              </w:rPr>
              <w:t xml:space="preserve"> (F5)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9FCB04"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P1</w:t>
            </w:r>
          </w:p>
          <w:p w14:paraId="203C2914" w14:textId="77777777" w:rsidR="00FE2F65" w:rsidRPr="005C3C3F" w:rsidRDefault="00FE2F65" w:rsidP="00FE2F65">
            <w:pPr>
              <w:spacing w:after="0" w:line="240" w:lineRule="auto"/>
              <w:rPr>
                <w:rFonts w:ascii="Times New Roman" w:eastAsia="Times New Roman" w:hAnsi="Times New Roman" w:cs="Times New Roman"/>
                <w:sz w:val="20"/>
                <w:szCs w:val="20"/>
              </w:rPr>
            </w:pPr>
          </w:p>
          <w:p w14:paraId="3F00A8D3"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P2</w:t>
            </w:r>
          </w:p>
          <w:p w14:paraId="17598836" w14:textId="77777777" w:rsidR="00FE2F65" w:rsidRPr="005C3C3F" w:rsidRDefault="00FE2F65" w:rsidP="00FE2F65">
            <w:pPr>
              <w:spacing w:after="0" w:line="240" w:lineRule="auto"/>
              <w:rPr>
                <w:rFonts w:ascii="Times New Roman" w:eastAsia="Times New Roman" w:hAnsi="Times New Roman" w:cs="Times New Roman"/>
                <w:sz w:val="20"/>
                <w:szCs w:val="20"/>
              </w:rPr>
            </w:pPr>
          </w:p>
          <w:p w14:paraId="60CB461F"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P3</w:t>
            </w:r>
          </w:p>
          <w:p w14:paraId="714E108A" w14:textId="77777777" w:rsidR="00FE2F65" w:rsidRPr="005C3C3F" w:rsidRDefault="00FE2F65" w:rsidP="00FE2F65">
            <w:pPr>
              <w:spacing w:after="240" w:line="240" w:lineRule="auto"/>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D72F2"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shd w:val="clear" w:color="auto" w:fill="FFFFFF"/>
              </w:rPr>
              <w:t>Moderate growth, velvety colonies, olive-green conidial heads</w:t>
            </w:r>
          </w:p>
          <w:p w14:paraId="7C8F8EA5" w14:textId="77777777" w:rsidR="00FE2F65" w:rsidRPr="005C3C3F" w:rsidRDefault="00FE2F65" w:rsidP="00FE2F65">
            <w:pPr>
              <w:spacing w:after="0" w:line="240" w:lineRule="auto"/>
              <w:rPr>
                <w:rFonts w:ascii="Times New Roman" w:eastAsia="Times New Roman" w:hAnsi="Times New Roman" w:cs="Times New Roman"/>
                <w:sz w:val="20"/>
                <w:szCs w:val="20"/>
              </w:rPr>
            </w:pPr>
          </w:p>
          <w:p w14:paraId="2A603CE4"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shd w:val="clear" w:color="auto" w:fill="FFFFFF"/>
              </w:rPr>
              <w:t>Moderate growth, velvety colonies, olive-green conidial heads</w:t>
            </w:r>
          </w:p>
          <w:p w14:paraId="490CAE80" w14:textId="77777777" w:rsidR="00FE2F65" w:rsidRPr="005C3C3F" w:rsidRDefault="00FE2F65" w:rsidP="00FE2F65">
            <w:pPr>
              <w:spacing w:after="0" w:line="240" w:lineRule="auto"/>
              <w:rPr>
                <w:rFonts w:ascii="Times New Roman" w:eastAsia="Times New Roman" w:hAnsi="Times New Roman" w:cs="Times New Roman"/>
                <w:sz w:val="20"/>
                <w:szCs w:val="20"/>
              </w:rPr>
            </w:pPr>
          </w:p>
          <w:p w14:paraId="068F3CC5"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shd w:val="clear" w:color="auto" w:fill="FFFFFF"/>
              </w:rPr>
              <w:t xml:space="preserve">Fast-growing, white-to-pink mycelium, Black conidial heads </w:t>
            </w:r>
            <w:r w:rsidRPr="005C3C3F">
              <w:rPr>
                <w:rFonts w:ascii="Times New Roman" w:eastAsia="Times New Roman" w:hAnsi="Times New Roman" w:cs="Times New Roman"/>
                <w:color w:val="000000"/>
                <w:sz w:val="20"/>
                <w:szCs w:val="20"/>
                <w:shd w:val="clear" w:color="auto" w:fill="FFFFFF"/>
              </w:rPr>
              <w:lastRenderedPageBreak/>
              <w:t>with black spores.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B03FE"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rPr>
              <w:lastRenderedPageBreak/>
              <w:t>Aspergillus spp.</w:t>
            </w:r>
          </w:p>
          <w:p w14:paraId="67750A7A" w14:textId="77777777" w:rsidR="00FE2F65" w:rsidRPr="005C3C3F" w:rsidRDefault="00FE2F65" w:rsidP="00FE2F65">
            <w:pPr>
              <w:spacing w:after="0" w:line="240" w:lineRule="auto"/>
              <w:rPr>
                <w:rFonts w:ascii="Times New Roman" w:eastAsia="Times New Roman" w:hAnsi="Times New Roman" w:cs="Times New Roman"/>
                <w:sz w:val="20"/>
                <w:szCs w:val="20"/>
              </w:rPr>
            </w:pPr>
          </w:p>
          <w:p w14:paraId="101FD70B"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rPr>
              <w:t>Aspergillus spp.</w:t>
            </w:r>
          </w:p>
          <w:p w14:paraId="308989FA" w14:textId="77777777" w:rsidR="00FE2F65" w:rsidRPr="005C3C3F" w:rsidRDefault="00FE2F65" w:rsidP="00FE2F65">
            <w:pPr>
              <w:spacing w:after="240" w:line="240" w:lineRule="auto"/>
              <w:rPr>
                <w:rFonts w:ascii="Times New Roman" w:eastAsia="Times New Roman" w:hAnsi="Times New Roman" w:cs="Times New Roman"/>
                <w:sz w:val="20"/>
                <w:szCs w:val="20"/>
              </w:rPr>
            </w:pPr>
            <w:r w:rsidRPr="005C3C3F">
              <w:rPr>
                <w:rFonts w:ascii="Times New Roman" w:eastAsia="Times New Roman" w:hAnsi="Times New Roman" w:cs="Times New Roman"/>
                <w:sz w:val="20"/>
                <w:szCs w:val="20"/>
              </w:rPr>
              <w:br/>
            </w:r>
          </w:p>
          <w:p w14:paraId="277F1284"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shd w:val="clear" w:color="auto" w:fill="FFFFFF"/>
              </w:rPr>
              <w:t>Fusarium spp.</w:t>
            </w:r>
          </w:p>
        </w:tc>
      </w:tr>
    </w:tbl>
    <w:p w14:paraId="0A23F429" w14:textId="77777777" w:rsidR="00FE2F65" w:rsidRPr="005C3C3F" w:rsidRDefault="00FE2F65" w:rsidP="00FE2F65">
      <w:pPr>
        <w:spacing w:after="0" w:line="240" w:lineRule="auto"/>
        <w:rPr>
          <w:rFonts w:ascii="Times New Roman" w:eastAsia="Times New Roman" w:hAnsi="Times New Roman" w:cs="Times New Roman"/>
          <w:sz w:val="20"/>
          <w:szCs w:val="20"/>
        </w:rPr>
      </w:pPr>
    </w:p>
    <w:p w14:paraId="205A8763" w14:textId="77777777" w:rsidR="00FE2F65" w:rsidRPr="005C3C3F" w:rsidRDefault="00FE2F65" w:rsidP="00DC6901">
      <w:pPr>
        <w:spacing w:after="0" w:line="36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E101A"/>
          <w:sz w:val="20"/>
          <w:szCs w:val="20"/>
        </w:rPr>
        <w:t>The morphological appearance on culture media typically displayed rapid to moderate growth rates that vary among different species. The colonies range in color from white, yellow, and various shades of green to brown, gray, and black. The colony texture varied considerably, presenting as granular, powdery, velvety, or cottony surfaces that reflect the abundance and arrangement of conidial structures. Colony reverse colors, observed from the underside of culture plates, showed distinctive pigmentation ranging from pale yellow to reddish-brown or even black, with some species producing characteristic exudates or soluble pigments that diffuse into the surrounding medium. The radial growth pattern is typically uniform with well-defined margins, as the colon</w:t>
      </w:r>
      <w:r w:rsidR="001D47D4" w:rsidRPr="005C3C3F">
        <w:rPr>
          <w:rFonts w:ascii="Times New Roman" w:eastAsia="Times New Roman" w:hAnsi="Times New Roman" w:cs="Times New Roman"/>
          <w:color w:val="0E101A"/>
          <w:sz w:val="20"/>
          <w:szCs w:val="20"/>
        </w:rPr>
        <w:t xml:space="preserve">y matures in samples from </w:t>
      </w:r>
      <w:proofErr w:type="spellStart"/>
      <w:r w:rsidR="001D47D4" w:rsidRPr="005C3C3F">
        <w:rPr>
          <w:rFonts w:ascii="Times New Roman" w:eastAsia="Times New Roman" w:hAnsi="Times New Roman" w:cs="Times New Roman"/>
          <w:color w:val="0E101A"/>
          <w:sz w:val="20"/>
          <w:szCs w:val="20"/>
        </w:rPr>
        <w:t>Boredun</w:t>
      </w:r>
      <w:proofErr w:type="spellEnd"/>
      <w:r w:rsidR="001D47D4" w:rsidRPr="005C3C3F">
        <w:rPr>
          <w:rFonts w:ascii="Times New Roman" w:eastAsia="Times New Roman" w:hAnsi="Times New Roman" w:cs="Times New Roman"/>
          <w:color w:val="0E101A"/>
          <w:sz w:val="20"/>
          <w:szCs w:val="20"/>
        </w:rPr>
        <w:t xml:space="preserve"> (F1), </w:t>
      </w:r>
      <w:proofErr w:type="spellStart"/>
      <w:r w:rsidR="001D47D4" w:rsidRPr="005C3C3F">
        <w:rPr>
          <w:rFonts w:ascii="Times New Roman" w:eastAsia="Times New Roman" w:hAnsi="Times New Roman" w:cs="Times New Roman"/>
          <w:color w:val="0E101A"/>
          <w:sz w:val="20"/>
          <w:szCs w:val="20"/>
        </w:rPr>
        <w:t>Ayekale</w:t>
      </w:r>
      <w:proofErr w:type="spellEnd"/>
      <w:r w:rsidR="001D47D4" w:rsidRPr="005C3C3F">
        <w:rPr>
          <w:rFonts w:ascii="Times New Roman" w:eastAsia="Times New Roman" w:hAnsi="Times New Roman" w:cs="Times New Roman"/>
          <w:color w:val="0E101A"/>
          <w:sz w:val="20"/>
          <w:szCs w:val="20"/>
        </w:rPr>
        <w:t xml:space="preserve"> (F2), </w:t>
      </w:r>
      <w:proofErr w:type="spellStart"/>
      <w:r w:rsidR="001D47D4" w:rsidRPr="005C3C3F">
        <w:rPr>
          <w:rFonts w:ascii="Times New Roman" w:eastAsia="Times New Roman" w:hAnsi="Times New Roman" w:cs="Times New Roman"/>
          <w:color w:val="0E101A"/>
          <w:sz w:val="20"/>
          <w:szCs w:val="20"/>
        </w:rPr>
        <w:t>Okinni</w:t>
      </w:r>
      <w:proofErr w:type="spellEnd"/>
      <w:r w:rsidR="001D47D4" w:rsidRPr="005C3C3F">
        <w:rPr>
          <w:rFonts w:ascii="Times New Roman" w:eastAsia="Times New Roman" w:hAnsi="Times New Roman" w:cs="Times New Roman"/>
          <w:color w:val="0E101A"/>
          <w:sz w:val="20"/>
          <w:szCs w:val="20"/>
        </w:rPr>
        <w:t xml:space="preserve"> (F3), and </w:t>
      </w:r>
      <w:proofErr w:type="spellStart"/>
      <w:r w:rsidR="001D47D4" w:rsidRPr="005C3C3F">
        <w:rPr>
          <w:rFonts w:ascii="Times New Roman" w:eastAsia="Times New Roman" w:hAnsi="Times New Roman" w:cs="Times New Roman"/>
          <w:color w:val="0E101A"/>
          <w:sz w:val="20"/>
          <w:szCs w:val="20"/>
        </w:rPr>
        <w:t>Ejigbo</w:t>
      </w:r>
      <w:proofErr w:type="spellEnd"/>
      <w:r w:rsidRPr="005C3C3F">
        <w:rPr>
          <w:rFonts w:ascii="Times New Roman" w:eastAsia="Times New Roman" w:hAnsi="Times New Roman" w:cs="Times New Roman"/>
          <w:color w:val="0E101A"/>
          <w:sz w:val="20"/>
          <w:szCs w:val="20"/>
        </w:rPr>
        <w:t xml:space="preserve"> (F4) farms. This consistent morphological profile strongly suggests the widespread presence of </w:t>
      </w:r>
      <w:r w:rsidRPr="005C3C3F">
        <w:rPr>
          <w:rFonts w:ascii="Times New Roman" w:eastAsia="Times New Roman" w:hAnsi="Times New Roman" w:cs="Times New Roman"/>
          <w:i/>
          <w:iCs/>
          <w:color w:val="0E101A"/>
          <w:sz w:val="20"/>
          <w:szCs w:val="20"/>
        </w:rPr>
        <w:t>Aspergillus</w:t>
      </w:r>
      <w:r w:rsidRPr="005C3C3F">
        <w:rPr>
          <w:rFonts w:ascii="Times New Roman" w:eastAsia="Times New Roman" w:hAnsi="Times New Roman" w:cs="Times New Roman"/>
          <w:color w:val="0E101A"/>
          <w:sz w:val="20"/>
          <w:szCs w:val="20"/>
        </w:rPr>
        <w:t xml:space="preserve"> species across the surveyed agricultural areas, indicating either similar environmental conditions or potential cross-contamination between farms. Also, some of the colonies' coloration was highly variable and species-specific, ranging from white, cream, or pale pink to vivid shades of orange or yellow, often with the central portions displaying more intense pigmentation than the colony margins, which is a characteristic feature of many </w:t>
      </w:r>
      <w:r w:rsidRPr="005C3C3F">
        <w:rPr>
          <w:rFonts w:ascii="Times New Roman" w:eastAsia="Times New Roman" w:hAnsi="Times New Roman" w:cs="Times New Roman"/>
          <w:i/>
          <w:iCs/>
          <w:color w:val="0E101A"/>
          <w:sz w:val="20"/>
          <w:szCs w:val="20"/>
        </w:rPr>
        <w:t>Fusarium</w:t>
      </w:r>
      <w:r w:rsidRPr="005C3C3F">
        <w:rPr>
          <w:rFonts w:ascii="Times New Roman" w:eastAsia="Times New Roman" w:hAnsi="Times New Roman" w:cs="Times New Roman"/>
          <w:color w:val="0E101A"/>
          <w:sz w:val="20"/>
          <w:szCs w:val="20"/>
        </w:rPr>
        <w:t xml:space="preserve"> species. The pigments were produced that diffuse into the culture medium, creating distinctive reverse colors visible from the underside of the plate, which appeared pale. The mycelial growth pattern typically showed abundant aerial hyphae with a velvety texture; the margin of the colonies was irregular with diffuse or filamentous edges, reflecting the vigorous vegetative growth characteristic of </w:t>
      </w:r>
      <w:r w:rsidRPr="005C3C3F">
        <w:rPr>
          <w:rFonts w:ascii="Times New Roman" w:eastAsia="Times New Roman" w:hAnsi="Times New Roman" w:cs="Times New Roman"/>
          <w:i/>
          <w:iCs/>
          <w:color w:val="0E101A"/>
          <w:sz w:val="20"/>
          <w:szCs w:val="20"/>
        </w:rPr>
        <w:t>Fusarium</w:t>
      </w:r>
      <w:r w:rsidRPr="005C3C3F">
        <w:rPr>
          <w:rFonts w:ascii="Times New Roman" w:eastAsia="Times New Roman" w:hAnsi="Times New Roman" w:cs="Times New Roman"/>
          <w:color w:val="0E101A"/>
          <w:sz w:val="20"/>
          <w:szCs w:val="20"/>
        </w:rPr>
        <w:t xml:space="preserve"> species.</w:t>
      </w:r>
    </w:p>
    <w:p w14:paraId="4C08A72C" w14:textId="77777777" w:rsidR="00FE2F65" w:rsidRPr="005C3C3F" w:rsidRDefault="00FE2F65" w:rsidP="00DC6901">
      <w:pPr>
        <w:spacing w:after="0" w:line="36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E101A"/>
          <w:sz w:val="20"/>
          <w:szCs w:val="20"/>
        </w:rPr>
        <w:t xml:space="preserve">Microscopically, the species were characterized by septate, hyaline hyphae that branched dichotomously and produced specialized asexual reproductive structures. The conidiophores arose from a foot cell in the vegetative mycelium and terminated in a vesicle, which is hemispherical. The conidia were typically spherical to ellipsoidal, measured between 2.5 and 5.0 micrometers in diameter, with smooth or roughened wall ornamentation. The conidial heads were radiated, with conidial chains diverging in all directions. The septate hyphae typically measured 3 to 8 </w:t>
      </w:r>
      <w:proofErr w:type="spellStart"/>
      <w:r w:rsidRPr="005C3C3F">
        <w:rPr>
          <w:rFonts w:ascii="Times New Roman" w:eastAsia="Times New Roman" w:hAnsi="Times New Roman" w:cs="Times New Roman"/>
          <w:color w:val="0E101A"/>
          <w:sz w:val="20"/>
          <w:szCs w:val="20"/>
        </w:rPr>
        <w:t>micrometres</w:t>
      </w:r>
      <w:proofErr w:type="spellEnd"/>
      <w:r w:rsidRPr="005C3C3F">
        <w:rPr>
          <w:rFonts w:ascii="Times New Roman" w:eastAsia="Times New Roman" w:hAnsi="Times New Roman" w:cs="Times New Roman"/>
          <w:color w:val="0E101A"/>
          <w:sz w:val="20"/>
          <w:szCs w:val="20"/>
        </w:rPr>
        <w:t xml:space="preserve"> in width and contained specialized structures, which were typical of </w:t>
      </w:r>
      <w:r w:rsidRPr="005C3C3F">
        <w:rPr>
          <w:rFonts w:ascii="Times New Roman" w:eastAsia="Times New Roman" w:hAnsi="Times New Roman" w:cs="Times New Roman"/>
          <w:i/>
          <w:iCs/>
          <w:color w:val="0E101A"/>
          <w:sz w:val="20"/>
          <w:szCs w:val="20"/>
        </w:rPr>
        <w:t>Aspergillus</w:t>
      </w:r>
      <w:r w:rsidRPr="005C3C3F">
        <w:rPr>
          <w:rFonts w:ascii="Times New Roman" w:eastAsia="Times New Roman" w:hAnsi="Times New Roman" w:cs="Times New Roman"/>
          <w:color w:val="0E101A"/>
          <w:sz w:val="20"/>
          <w:szCs w:val="20"/>
        </w:rPr>
        <w:t xml:space="preserve"> species. The microscopic morphology also revealed several distinctive features that facilitate genus and species identifications. The vegetative hyphae are septate, lightly pigmented, and measure 3 to 6 </w:t>
      </w:r>
      <w:proofErr w:type="spellStart"/>
      <w:r w:rsidRPr="005C3C3F">
        <w:rPr>
          <w:rFonts w:ascii="Times New Roman" w:eastAsia="Times New Roman" w:hAnsi="Times New Roman" w:cs="Times New Roman"/>
          <w:color w:val="0E101A"/>
          <w:sz w:val="20"/>
          <w:szCs w:val="20"/>
        </w:rPr>
        <w:t>micrometres</w:t>
      </w:r>
      <w:proofErr w:type="spellEnd"/>
      <w:r w:rsidRPr="005C3C3F">
        <w:rPr>
          <w:rFonts w:ascii="Times New Roman" w:eastAsia="Times New Roman" w:hAnsi="Times New Roman" w:cs="Times New Roman"/>
          <w:color w:val="0E101A"/>
          <w:sz w:val="20"/>
          <w:szCs w:val="20"/>
        </w:rPr>
        <w:t xml:space="preserve"> in width, exhibiting regular branching patterns. The spores are produced in </w:t>
      </w:r>
      <w:proofErr w:type="spellStart"/>
      <w:r w:rsidRPr="005C3C3F">
        <w:rPr>
          <w:rFonts w:ascii="Times New Roman" w:eastAsia="Times New Roman" w:hAnsi="Times New Roman" w:cs="Times New Roman"/>
          <w:color w:val="0E101A"/>
          <w:sz w:val="20"/>
          <w:szCs w:val="20"/>
        </w:rPr>
        <w:t>sporodochia</w:t>
      </w:r>
      <w:proofErr w:type="spellEnd"/>
      <w:r w:rsidRPr="005C3C3F">
        <w:rPr>
          <w:rFonts w:ascii="Times New Roman" w:eastAsia="Times New Roman" w:hAnsi="Times New Roman" w:cs="Times New Roman"/>
          <w:color w:val="0E101A"/>
          <w:sz w:val="20"/>
          <w:szCs w:val="20"/>
        </w:rPr>
        <w:t xml:space="preserve">, which appear as orange to cream-colored masses on the culture surface, a characteristic typical of </w:t>
      </w:r>
      <w:r w:rsidRPr="005C3C3F">
        <w:rPr>
          <w:rFonts w:ascii="Times New Roman" w:eastAsia="Times New Roman" w:hAnsi="Times New Roman" w:cs="Times New Roman"/>
          <w:i/>
          <w:iCs/>
          <w:color w:val="0E101A"/>
          <w:sz w:val="20"/>
          <w:szCs w:val="20"/>
        </w:rPr>
        <w:t>Fusarium</w:t>
      </w:r>
      <w:r w:rsidRPr="005C3C3F">
        <w:rPr>
          <w:rFonts w:ascii="Times New Roman" w:eastAsia="Times New Roman" w:hAnsi="Times New Roman" w:cs="Times New Roman"/>
          <w:color w:val="0E101A"/>
          <w:sz w:val="20"/>
          <w:szCs w:val="20"/>
        </w:rPr>
        <w:t xml:space="preserve"> species. The identification of </w:t>
      </w:r>
      <w:r w:rsidRPr="005C3C3F">
        <w:rPr>
          <w:rFonts w:ascii="Times New Roman" w:eastAsia="Times New Roman" w:hAnsi="Times New Roman" w:cs="Times New Roman"/>
          <w:i/>
          <w:iCs/>
          <w:color w:val="0E101A"/>
          <w:sz w:val="20"/>
          <w:szCs w:val="20"/>
        </w:rPr>
        <w:t>Fusarium</w:t>
      </w:r>
      <w:r w:rsidRPr="005C3C3F">
        <w:rPr>
          <w:rFonts w:ascii="Times New Roman" w:eastAsia="Times New Roman" w:hAnsi="Times New Roman" w:cs="Times New Roman"/>
          <w:color w:val="0E101A"/>
          <w:sz w:val="20"/>
          <w:szCs w:val="20"/>
        </w:rPr>
        <w:t xml:space="preserve"> species alongside </w:t>
      </w:r>
      <w:r w:rsidRPr="005C3C3F">
        <w:rPr>
          <w:rFonts w:ascii="Times New Roman" w:eastAsia="Times New Roman" w:hAnsi="Times New Roman" w:cs="Times New Roman"/>
          <w:i/>
          <w:iCs/>
          <w:color w:val="0E101A"/>
          <w:sz w:val="20"/>
          <w:szCs w:val="20"/>
        </w:rPr>
        <w:t>Aspergillus</w:t>
      </w:r>
      <w:r w:rsidRPr="005C3C3F">
        <w:rPr>
          <w:rFonts w:ascii="Times New Roman" w:eastAsia="Times New Roman" w:hAnsi="Times New Roman" w:cs="Times New Roman"/>
          <w:color w:val="0E101A"/>
          <w:sz w:val="20"/>
          <w:szCs w:val="20"/>
        </w:rPr>
        <w:t xml:space="preserve"> species in samples </w:t>
      </w:r>
      <w:proofErr w:type="gramStart"/>
      <w:r w:rsidRPr="005C3C3F">
        <w:rPr>
          <w:rFonts w:ascii="Times New Roman" w:eastAsia="Times New Roman" w:hAnsi="Times New Roman" w:cs="Times New Roman"/>
          <w:color w:val="0E101A"/>
          <w:sz w:val="20"/>
          <w:szCs w:val="20"/>
        </w:rPr>
        <w:t>from  (</w:t>
      </w:r>
      <w:proofErr w:type="gramEnd"/>
      <w:r w:rsidRPr="005C3C3F">
        <w:rPr>
          <w:rFonts w:ascii="Times New Roman" w:eastAsia="Times New Roman" w:hAnsi="Times New Roman" w:cs="Times New Roman"/>
          <w:color w:val="0E101A"/>
          <w:sz w:val="20"/>
          <w:szCs w:val="20"/>
        </w:rPr>
        <w:t>F3) and  (F5) farms adds another dimension to the fungal diversity observed. </w:t>
      </w:r>
    </w:p>
    <w:p w14:paraId="03022465" w14:textId="77777777" w:rsidR="00FE2F65" w:rsidRPr="005C3C3F" w:rsidRDefault="00FE2F65" w:rsidP="00DC6901">
      <w:pPr>
        <w:spacing w:after="0" w:line="36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E101A"/>
          <w:sz w:val="20"/>
          <w:szCs w:val="20"/>
        </w:rPr>
        <w:t xml:space="preserve">Table 3 presents the percentage occurrence of fungal growth in maize samples from different farms, revealing significant variations in contamination patterns between </w:t>
      </w:r>
      <w:r w:rsidRPr="005C3C3F">
        <w:rPr>
          <w:rFonts w:ascii="Times New Roman" w:eastAsia="Times New Roman" w:hAnsi="Times New Roman" w:cs="Times New Roman"/>
          <w:i/>
          <w:iCs/>
          <w:color w:val="0E101A"/>
          <w:sz w:val="20"/>
          <w:szCs w:val="20"/>
        </w:rPr>
        <w:t>Aspergillus</w:t>
      </w:r>
      <w:r w:rsidRPr="005C3C3F">
        <w:rPr>
          <w:rFonts w:ascii="Times New Roman" w:eastAsia="Times New Roman" w:hAnsi="Times New Roman" w:cs="Times New Roman"/>
          <w:color w:val="0E101A"/>
          <w:sz w:val="20"/>
          <w:szCs w:val="20"/>
        </w:rPr>
        <w:t xml:space="preserve"> and </w:t>
      </w:r>
      <w:r w:rsidRPr="005C3C3F">
        <w:rPr>
          <w:rFonts w:ascii="Times New Roman" w:eastAsia="Times New Roman" w:hAnsi="Times New Roman" w:cs="Times New Roman"/>
          <w:i/>
          <w:iCs/>
          <w:color w:val="0E101A"/>
          <w:sz w:val="20"/>
          <w:szCs w:val="20"/>
        </w:rPr>
        <w:t>Fusarium</w:t>
      </w:r>
      <w:r w:rsidRPr="005C3C3F">
        <w:rPr>
          <w:rFonts w:ascii="Times New Roman" w:eastAsia="Times New Roman" w:hAnsi="Times New Roman" w:cs="Times New Roman"/>
          <w:color w:val="0E101A"/>
          <w:sz w:val="20"/>
          <w:szCs w:val="20"/>
        </w:rPr>
        <w:t xml:space="preserve"> species across the five sampled locations. The data demonstrates that </w:t>
      </w:r>
      <w:proofErr w:type="gramStart"/>
      <w:r w:rsidRPr="005C3C3F">
        <w:rPr>
          <w:rFonts w:ascii="Times New Roman" w:eastAsia="Times New Roman" w:hAnsi="Times New Roman" w:cs="Times New Roman"/>
          <w:color w:val="0E101A"/>
          <w:sz w:val="20"/>
          <w:szCs w:val="20"/>
        </w:rPr>
        <w:t>the  Farm</w:t>
      </w:r>
      <w:proofErr w:type="gramEnd"/>
      <w:r w:rsidRPr="005C3C3F">
        <w:rPr>
          <w:rFonts w:ascii="Times New Roman" w:eastAsia="Times New Roman" w:hAnsi="Times New Roman" w:cs="Times New Roman"/>
          <w:color w:val="0E101A"/>
          <w:sz w:val="20"/>
          <w:szCs w:val="20"/>
        </w:rPr>
        <w:t xml:space="preserve"> (F1),  Farm (F2), and  farm (F4) exhibited the highest </w:t>
      </w:r>
      <w:r w:rsidRPr="005C3C3F">
        <w:rPr>
          <w:rFonts w:ascii="Times New Roman" w:eastAsia="Times New Roman" w:hAnsi="Times New Roman" w:cs="Times New Roman"/>
          <w:i/>
          <w:iCs/>
          <w:color w:val="0E101A"/>
          <w:sz w:val="20"/>
          <w:szCs w:val="20"/>
        </w:rPr>
        <w:t>Aspergillus</w:t>
      </w:r>
      <w:r w:rsidRPr="005C3C3F">
        <w:rPr>
          <w:rFonts w:ascii="Times New Roman" w:eastAsia="Times New Roman" w:hAnsi="Times New Roman" w:cs="Times New Roman"/>
          <w:color w:val="0E101A"/>
          <w:sz w:val="20"/>
          <w:szCs w:val="20"/>
        </w:rPr>
        <w:t xml:space="preserve"> contamination at all the sampling points (20.0 0%). The predominance of </w:t>
      </w:r>
      <w:r w:rsidRPr="005C3C3F">
        <w:rPr>
          <w:rFonts w:ascii="Times New Roman" w:eastAsia="Times New Roman" w:hAnsi="Times New Roman" w:cs="Times New Roman"/>
          <w:i/>
          <w:iCs/>
          <w:color w:val="0E101A"/>
          <w:sz w:val="20"/>
          <w:szCs w:val="20"/>
        </w:rPr>
        <w:t>Aspergillus</w:t>
      </w:r>
      <w:r w:rsidRPr="005C3C3F">
        <w:rPr>
          <w:rFonts w:ascii="Times New Roman" w:eastAsia="Times New Roman" w:hAnsi="Times New Roman" w:cs="Times New Roman"/>
          <w:color w:val="0E101A"/>
          <w:sz w:val="20"/>
          <w:szCs w:val="20"/>
        </w:rPr>
        <w:t xml:space="preserve"> species across all farms, with F1, F2, and F4 each showing identical contamination rates of 20.0%, F3 and F5 (13.33%), suggested that this genus represented a consistent threat to maize quality across different agricultural settings.</w:t>
      </w:r>
    </w:p>
    <w:p w14:paraId="043AEF44" w14:textId="77777777" w:rsidR="00FE2F65" w:rsidRPr="005C3C3F" w:rsidRDefault="00FE2F65" w:rsidP="00DC6901">
      <w:pPr>
        <w:spacing w:after="0" w:line="36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E101A"/>
          <w:sz w:val="20"/>
          <w:szCs w:val="20"/>
        </w:rPr>
        <w:lastRenderedPageBreak/>
        <w:t xml:space="preserve">Results indicated that </w:t>
      </w:r>
      <w:r w:rsidRPr="005C3C3F">
        <w:rPr>
          <w:rFonts w:ascii="Times New Roman" w:eastAsia="Times New Roman" w:hAnsi="Times New Roman" w:cs="Times New Roman"/>
          <w:i/>
          <w:iCs/>
          <w:color w:val="0E101A"/>
          <w:sz w:val="20"/>
          <w:szCs w:val="20"/>
        </w:rPr>
        <w:t>Fusarium</w:t>
      </w:r>
      <w:r w:rsidRPr="005C3C3F">
        <w:rPr>
          <w:rFonts w:ascii="Times New Roman" w:eastAsia="Times New Roman" w:hAnsi="Times New Roman" w:cs="Times New Roman"/>
          <w:color w:val="0E101A"/>
          <w:sz w:val="20"/>
          <w:szCs w:val="20"/>
        </w:rPr>
        <w:t xml:space="preserve"> contamination was not widespread, appearing in only two of the five farms surveyed. Specifically, F3 and F5 each yielded one positive sample, whereas F1, F2, and F4 remained entirely free of the pathogen. This</w:t>
      </w:r>
      <w:r w:rsidR="005C3C3F" w:rsidRPr="005C3C3F">
        <w:rPr>
          <w:rFonts w:ascii="Times New Roman" w:eastAsia="Times New Roman" w:hAnsi="Times New Roman" w:cs="Times New Roman"/>
          <w:color w:val="0E101A"/>
          <w:sz w:val="20"/>
          <w:szCs w:val="20"/>
        </w:rPr>
        <w:t xml:space="preserve"> localized occurrence translate</w:t>
      </w:r>
      <w:r w:rsidRPr="005C3C3F">
        <w:rPr>
          <w:rFonts w:ascii="Times New Roman" w:eastAsia="Times New Roman" w:hAnsi="Times New Roman" w:cs="Times New Roman"/>
          <w:color w:val="0E101A"/>
          <w:sz w:val="20"/>
          <w:szCs w:val="20"/>
        </w:rPr>
        <w:t xml:space="preserve">d to a total contamination rate of 6.67%, suggesting that </w:t>
      </w:r>
      <w:r w:rsidRPr="005C3C3F">
        <w:rPr>
          <w:rFonts w:ascii="Times New Roman" w:eastAsia="Times New Roman" w:hAnsi="Times New Roman" w:cs="Times New Roman"/>
          <w:i/>
          <w:iCs/>
          <w:color w:val="0E101A"/>
          <w:sz w:val="20"/>
          <w:szCs w:val="20"/>
        </w:rPr>
        <w:t>Fusarium</w:t>
      </w:r>
      <w:r w:rsidRPr="005C3C3F">
        <w:rPr>
          <w:rFonts w:ascii="Times New Roman" w:eastAsia="Times New Roman" w:hAnsi="Times New Roman" w:cs="Times New Roman"/>
          <w:color w:val="0E101A"/>
          <w:sz w:val="20"/>
          <w:szCs w:val="20"/>
        </w:rPr>
        <w:t xml:space="preserve"> is a site-specific rather than a pervasive threat in this study area.</w:t>
      </w:r>
    </w:p>
    <w:p w14:paraId="63F9BC80" w14:textId="77777777" w:rsidR="00FE2F65" w:rsidRPr="005C3C3F" w:rsidRDefault="00FE2F65" w:rsidP="00FE2F65">
      <w:pPr>
        <w:spacing w:before="280" w:after="280" w:line="240" w:lineRule="auto"/>
        <w:jc w:val="both"/>
        <w:rPr>
          <w:rFonts w:ascii="Times New Roman" w:eastAsia="Times New Roman" w:hAnsi="Times New Roman" w:cs="Times New Roman"/>
          <w:b/>
          <w:sz w:val="20"/>
          <w:szCs w:val="20"/>
        </w:rPr>
      </w:pPr>
      <w:r w:rsidRPr="005C3C3F">
        <w:rPr>
          <w:rFonts w:ascii="Times New Roman" w:eastAsia="Times New Roman" w:hAnsi="Times New Roman" w:cs="Times New Roman"/>
          <w:b/>
          <w:color w:val="000000"/>
          <w:sz w:val="20"/>
          <w:szCs w:val="20"/>
        </w:rPr>
        <w:t>Table 3: Percentage occurrence of fungal growth in samples from different farms</w:t>
      </w:r>
    </w:p>
    <w:tbl>
      <w:tblPr>
        <w:tblW w:w="6666" w:type="dxa"/>
        <w:tblCellMar>
          <w:top w:w="15" w:type="dxa"/>
          <w:left w:w="15" w:type="dxa"/>
          <w:bottom w:w="15" w:type="dxa"/>
          <w:right w:w="15" w:type="dxa"/>
        </w:tblCellMar>
        <w:tblLook w:val="04A0" w:firstRow="1" w:lastRow="0" w:firstColumn="1" w:lastColumn="0" w:noHBand="0" w:noVBand="1"/>
      </w:tblPr>
      <w:tblGrid>
        <w:gridCol w:w="1697"/>
        <w:gridCol w:w="2557"/>
        <w:gridCol w:w="2412"/>
      </w:tblGrid>
      <w:tr w:rsidR="00FE2F65" w:rsidRPr="005C3C3F" w14:paraId="560534D6" w14:textId="77777777" w:rsidTr="00DC6901">
        <w:trPr>
          <w:trHeight w:val="407"/>
        </w:trPr>
        <w:tc>
          <w:tcPr>
            <w:tcW w:w="0" w:type="auto"/>
            <w:vMerge w:val="restart"/>
            <w:tcBorders>
              <w:top w:val="single" w:sz="4" w:space="0" w:color="000000"/>
              <w:bottom w:val="single" w:sz="4" w:space="0" w:color="000000"/>
            </w:tcBorders>
            <w:tcMar>
              <w:top w:w="0" w:type="dxa"/>
              <w:left w:w="108" w:type="dxa"/>
              <w:bottom w:w="0" w:type="dxa"/>
              <w:right w:w="108" w:type="dxa"/>
            </w:tcMar>
            <w:hideMark/>
          </w:tcPr>
          <w:p w14:paraId="7EC15F31" w14:textId="77777777" w:rsidR="00FE2F65" w:rsidRPr="005C3C3F" w:rsidRDefault="00FE2F65" w:rsidP="00FE2F65">
            <w:pPr>
              <w:spacing w:after="0" w:line="240" w:lineRule="auto"/>
              <w:ind w:left="1320" w:hanging="480"/>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Farms</w:t>
            </w:r>
          </w:p>
        </w:tc>
        <w:tc>
          <w:tcPr>
            <w:tcW w:w="0" w:type="auto"/>
            <w:tcBorders>
              <w:top w:val="single" w:sz="4" w:space="0" w:color="000000"/>
              <w:bottom w:val="single" w:sz="4" w:space="0" w:color="000000"/>
            </w:tcBorders>
            <w:tcMar>
              <w:top w:w="0" w:type="dxa"/>
              <w:left w:w="108" w:type="dxa"/>
              <w:bottom w:w="0" w:type="dxa"/>
              <w:right w:w="108" w:type="dxa"/>
            </w:tcMar>
            <w:hideMark/>
          </w:tcPr>
          <w:p w14:paraId="5B6DD083" w14:textId="77777777" w:rsidR="00FE2F65" w:rsidRPr="005C3C3F" w:rsidRDefault="00FE2F65" w:rsidP="00FE2F65">
            <w:pPr>
              <w:spacing w:after="0" w:line="240" w:lineRule="auto"/>
              <w:ind w:left="1320" w:hanging="480"/>
              <w:jc w:val="center"/>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rPr>
              <w:t>Aspergillus spp.</w:t>
            </w:r>
          </w:p>
        </w:tc>
        <w:tc>
          <w:tcPr>
            <w:tcW w:w="0" w:type="auto"/>
            <w:tcBorders>
              <w:top w:val="single" w:sz="4" w:space="0" w:color="000000"/>
              <w:bottom w:val="single" w:sz="4" w:space="0" w:color="000000"/>
            </w:tcBorders>
            <w:tcMar>
              <w:top w:w="0" w:type="dxa"/>
              <w:left w:w="108" w:type="dxa"/>
              <w:bottom w:w="0" w:type="dxa"/>
              <w:right w:w="108" w:type="dxa"/>
            </w:tcMar>
            <w:hideMark/>
          </w:tcPr>
          <w:p w14:paraId="1EE51938" w14:textId="77777777" w:rsidR="00FE2F65" w:rsidRPr="005C3C3F" w:rsidRDefault="00FE2F65" w:rsidP="00FE2F65">
            <w:pPr>
              <w:spacing w:after="0" w:line="240" w:lineRule="auto"/>
              <w:ind w:left="1320" w:hanging="480"/>
              <w:jc w:val="center"/>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rPr>
              <w:t>Fusarium spp.</w:t>
            </w:r>
          </w:p>
        </w:tc>
      </w:tr>
      <w:tr w:rsidR="00FE2F65" w:rsidRPr="005C3C3F" w14:paraId="3946B166" w14:textId="77777777" w:rsidTr="00DC6901">
        <w:trPr>
          <w:trHeight w:val="302"/>
        </w:trPr>
        <w:tc>
          <w:tcPr>
            <w:tcW w:w="0" w:type="auto"/>
            <w:vMerge/>
            <w:tcBorders>
              <w:top w:val="single" w:sz="4" w:space="0" w:color="000000"/>
              <w:bottom w:val="single" w:sz="4" w:space="0" w:color="000000"/>
            </w:tcBorders>
            <w:vAlign w:val="center"/>
            <w:hideMark/>
          </w:tcPr>
          <w:p w14:paraId="20C8D820" w14:textId="77777777" w:rsidR="00FE2F65" w:rsidRPr="005C3C3F" w:rsidRDefault="00FE2F65" w:rsidP="00FE2F65">
            <w:pPr>
              <w:spacing w:after="0" w:line="240" w:lineRule="auto"/>
              <w:rPr>
                <w:rFonts w:ascii="Times New Roman" w:eastAsia="Times New Roman" w:hAnsi="Times New Roman" w:cs="Times New Roman"/>
                <w:sz w:val="20"/>
                <w:szCs w:val="20"/>
              </w:rPr>
            </w:pPr>
          </w:p>
        </w:tc>
        <w:tc>
          <w:tcPr>
            <w:tcW w:w="0" w:type="auto"/>
            <w:gridSpan w:val="2"/>
            <w:tcBorders>
              <w:top w:val="single" w:sz="4" w:space="0" w:color="000000"/>
              <w:bottom w:val="single" w:sz="4" w:space="0" w:color="000000"/>
            </w:tcBorders>
            <w:tcMar>
              <w:top w:w="0" w:type="dxa"/>
              <w:left w:w="108" w:type="dxa"/>
              <w:bottom w:w="0" w:type="dxa"/>
              <w:right w:w="108" w:type="dxa"/>
            </w:tcMar>
            <w:hideMark/>
          </w:tcPr>
          <w:p w14:paraId="54180A0F" w14:textId="77777777" w:rsidR="00FE2F65" w:rsidRPr="005C3C3F" w:rsidRDefault="00FE2F65" w:rsidP="00FE2F65">
            <w:pPr>
              <w:spacing w:after="0" w:line="240" w:lineRule="auto"/>
              <w:ind w:left="1320" w:hanging="480"/>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w:t>
            </w:r>
          </w:p>
        </w:tc>
      </w:tr>
      <w:tr w:rsidR="00FE2F65" w:rsidRPr="005C3C3F" w14:paraId="6BBEEF67" w14:textId="77777777" w:rsidTr="00DC6901">
        <w:trPr>
          <w:trHeight w:val="216"/>
        </w:trPr>
        <w:tc>
          <w:tcPr>
            <w:tcW w:w="0" w:type="auto"/>
            <w:tcBorders>
              <w:top w:val="single" w:sz="4" w:space="0" w:color="000000"/>
            </w:tcBorders>
            <w:tcMar>
              <w:top w:w="0" w:type="dxa"/>
              <w:left w:w="108" w:type="dxa"/>
              <w:bottom w:w="0" w:type="dxa"/>
              <w:right w:w="108" w:type="dxa"/>
            </w:tcMar>
            <w:hideMark/>
          </w:tcPr>
          <w:p w14:paraId="681068A0" w14:textId="77777777" w:rsidR="00FE2F65" w:rsidRPr="005C3C3F" w:rsidRDefault="00FE2F65" w:rsidP="00FE2F65">
            <w:pPr>
              <w:spacing w:after="0" w:line="0" w:lineRule="atLeast"/>
              <w:ind w:left="1320" w:hanging="480"/>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F1</w:t>
            </w:r>
          </w:p>
        </w:tc>
        <w:tc>
          <w:tcPr>
            <w:tcW w:w="0" w:type="auto"/>
            <w:tcBorders>
              <w:top w:val="single" w:sz="4" w:space="0" w:color="000000"/>
            </w:tcBorders>
            <w:tcMar>
              <w:top w:w="0" w:type="dxa"/>
              <w:left w:w="108" w:type="dxa"/>
              <w:bottom w:w="0" w:type="dxa"/>
              <w:right w:w="108" w:type="dxa"/>
            </w:tcMar>
            <w:hideMark/>
          </w:tcPr>
          <w:p w14:paraId="588AA268" w14:textId="77777777" w:rsidR="00FE2F65" w:rsidRPr="005C3C3F" w:rsidRDefault="00FE2F65" w:rsidP="00FE2F65">
            <w:pPr>
              <w:spacing w:after="0" w:line="0" w:lineRule="atLeast"/>
              <w:ind w:left="1320" w:hanging="480"/>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20.00</w:t>
            </w:r>
          </w:p>
        </w:tc>
        <w:tc>
          <w:tcPr>
            <w:tcW w:w="0" w:type="auto"/>
            <w:tcBorders>
              <w:top w:val="single" w:sz="4" w:space="0" w:color="000000"/>
            </w:tcBorders>
            <w:tcMar>
              <w:top w:w="0" w:type="dxa"/>
              <w:left w:w="108" w:type="dxa"/>
              <w:bottom w:w="0" w:type="dxa"/>
              <w:right w:w="108" w:type="dxa"/>
            </w:tcMar>
            <w:hideMark/>
          </w:tcPr>
          <w:p w14:paraId="59855947" w14:textId="77777777" w:rsidR="00FE2F65" w:rsidRPr="005C3C3F" w:rsidRDefault="00FE2F65" w:rsidP="00FE2F65">
            <w:pPr>
              <w:spacing w:after="0" w:line="0" w:lineRule="atLeast"/>
              <w:ind w:left="1320" w:hanging="480"/>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w:t>
            </w:r>
          </w:p>
        </w:tc>
      </w:tr>
      <w:tr w:rsidR="00FE2F65" w:rsidRPr="005C3C3F" w14:paraId="00ED546F" w14:textId="77777777" w:rsidTr="00DC6901">
        <w:trPr>
          <w:trHeight w:val="216"/>
        </w:trPr>
        <w:tc>
          <w:tcPr>
            <w:tcW w:w="0" w:type="auto"/>
            <w:tcMar>
              <w:top w:w="0" w:type="dxa"/>
              <w:left w:w="108" w:type="dxa"/>
              <w:bottom w:w="0" w:type="dxa"/>
              <w:right w:w="108" w:type="dxa"/>
            </w:tcMar>
            <w:hideMark/>
          </w:tcPr>
          <w:p w14:paraId="16F330DD" w14:textId="77777777" w:rsidR="00FE2F65" w:rsidRPr="005C3C3F" w:rsidRDefault="00FE2F65" w:rsidP="00FE2F65">
            <w:pPr>
              <w:spacing w:after="0" w:line="0" w:lineRule="atLeast"/>
              <w:ind w:left="1320" w:hanging="480"/>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F2</w:t>
            </w:r>
          </w:p>
        </w:tc>
        <w:tc>
          <w:tcPr>
            <w:tcW w:w="0" w:type="auto"/>
            <w:tcMar>
              <w:top w:w="0" w:type="dxa"/>
              <w:left w:w="108" w:type="dxa"/>
              <w:bottom w:w="0" w:type="dxa"/>
              <w:right w:w="108" w:type="dxa"/>
            </w:tcMar>
            <w:hideMark/>
          </w:tcPr>
          <w:p w14:paraId="0AA65E3D" w14:textId="77777777" w:rsidR="00FE2F65" w:rsidRPr="005C3C3F" w:rsidRDefault="00FE2F65" w:rsidP="00FE2F65">
            <w:pPr>
              <w:spacing w:after="0" w:line="0" w:lineRule="atLeast"/>
              <w:ind w:left="1320" w:hanging="480"/>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20.00</w:t>
            </w:r>
          </w:p>
        </w:tc>
        <w:tc>
          <w:tcPr>
            <w:tcW w:w="0" w:type="auto"/>
            <w:tcMar>
              <w:top w:w="0" w:type="dxa"/>
              <w:left w:w="108" w:type="dxa"/>
              <w:bottom w:w="0" w:type="dxa"/>
              <w:right w:w="108" w:type="dxa"/>
            </w:tcMar>
            <w:hideMark/>
          </w:tcPr>
          <w:p w14:paraId="2B79F65F" w14:textId="77777777" w:rsidR="00FE2F65" w:rsidRPr="005C3C3F" w:rsidRDefault="00FE2F65" w:rsidP="00FE2F65">
            <w:pPr>
              <w:spacing w:after="0" w:line="0" w:lineRule="atLeast"/>
              <w:ind w:left="1320" w:hanging="480"/>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w:t>
            </w:r>
          </w:p>
        </w:tc>
      </w:tr>
      <w:tr w:rsidR="00FE2F65" w:rsidRPr="005C3C3F" w14:paraId="0E535B2C" w14:textId="77777777" w:rsidTr="00DC6901">
        <w:trPr>
          <w:trHeight w:val="216"/>
        </w:trPr>
        <w:tc>
          <w:tcPr>
            <w:tcW w:w="0" w:type="auto"/>
            <w:tcMar>
              <w:top w:w="0" w:type="dxa"/>
              <w:left w:w="108" w:type="dxa"/>
              <w:bottom w:w="0" w:type="dxa"/>
              <w:right w:w="108" w:type="dxa"/>
            </w:tcMar>
            <w:hideMark/>
          </w:tcPr>
          <w:p w14:paraId="2BCCE976" w14:textId="77777777" w:rsidR="00FE2F65" w:rsidRPr="005C3C3F" w:rsidRDefault="00FE2F65" w:rsidP="00FE2F65">
            <w:pPr>
              <w:spacing w:after="0" w:line="0" w:lineRule="atLeast"/>
              <w:ind w:left="1320" w:hanging="480"/>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F3</w:t>
            </w:r>
          </w:p>
        </w:tc>
        <w:tc>
          <w:tcPr>
            <w:tcW w:w="0" w:type="auto"/>
            <w:tcMar>
              <w:top w:w="0" w:type="dxa"/>
              <w:left w:w="108" w:type="dxa"/>
              <w:bottom w:w="0" w:type="dxa"/>
              <w:right w:w="108" w:type="dxa"/>
            </w:tcMar>
            <w:hideMark/>
          </w:tcPr>
          <w:p w14:paraId="6F25241D" w14:textId="77777777" w:rsidR="00FE2F65" w:rsidRPr="005C3C3F" w:rsidRDefault="00FE2F65" w:rsidP="00FE2F65">
            <w:pPr>
              <w:spacing w:after="0" w:line="0" w:lineRule="atLeast"/>
              <w:ind w:left="1320" w:hanging="480"/>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13.33</w:t>
            </w:r>
          </w:p>
        </w:tc>
        <w:tc>
          <w:tcPr>
            <w:tcW w:w="0" w:type="auto"/>
            <w:tcMar>
              <w:top w:w="0" w:type="dxa"/>
              <w:left w:w="108" w:type="dxa"/>
              <w:bottom w:w="0" w:type="dxa"/>
              <w:right w:w="108" w:type="dxa"/>
            </w:tcMar>
            <w:hideMark/>
          </w:tcPr>
          <w:p w14:paraId="7EE7667A" w14:textId="77777777" w:rsidR="00FE2F65" w:rsidRPr="005C3C3F" w:rsidRDefault="00FE2F65" w:rsidP="00FE2F65">
            <w:pPr>
              <w:spacing w:after="0" w:line="0" w:lineRule="atLeast"/>
              <w:ind w:left="1320" w:hanging="480"/>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6.67</w:t>
            </w:r>
          </w:p>
        </w:tc>
      </w:tr>
      <w:tr w:rsidR="00FE2F65" w:rsidRPr="005C3C3F" w14:paraId="1C2E5541" w14:textId="77777777" w:rsidTr="00DC6901">
        <w:trPr>
          <w:trHeight w:val="216"/>
        </w:trPr>
        <w:tc>
          <w:tcPr>
            <w:tcW w:w="0" w:type="auto"/>
            <w:tcMar>
              <w:top w:w="0" w:type="dxa"/>
              <w:left w:w="108" w:type="dxa"/>
              <w:bottom w:w="0" w:type="dxa"/>
              <w:right w:w="108" w:type="dxa"/>
            </w:tcMar>
            <w:hideMark/>
          </w:tcPr>
          <w:p w14:paraId="2EDD5C69" w14:textId="77777777" w:rsidR="00FE2F65" w:rsidRPr="005C3C3F" w:rsidRDefault="00FE2F65" w:rsidP="00FE2F65">
            <w:pPr>
              <w:spacing w:after="0" w:line="0" w:lineRule="atLeast"/>
              <w:ind w:left="1320" w:hanging="480"/>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F4</w:t>
            </w:r>
          </w:p>
        </w:tc>
        <w:tc>
          <w:tcPr>
            <w:tcW w:w="0" w:type="auto"/>
            <w:tcMar>
              <w:top w:w="0" w:type="dxa"/>
              <w:left w:w="108" w:type="dxa"/>
              <w:bottom w:w="0" w:type="dxa"/>
              <w:right w:w="108" w:type="dxa"/>
            </w:tcMar>
            <w:hideMark/>
          </w:tcPr>
          <w:p w14:paraId="7D2EEF2C" w14:textId="77777777" w:rsidR="00FE2F65" w:rsidRPr="005C3C3F" w:rsidRDefault="00FE2F65" w:rsidP="00FE2F65">
            <w:pPr>
              <w:spacing w:after="0" w:line="0" w:lineRule="atLeast"/>
              <w:ind w:left="1320" w:hanging="480"/>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20.00</w:t>
            </w:r>
          </w:p>
        </w:tc>
        <w:tc>
          <w:tcPr>
            <w:tcW w:w="0" w:type="auto"/>
            <w:tcMar>
              <w:top w:w="0" w:type="dxa"/>
              <w:left w:w="108" w:type="dxa"/>
              <w:bottom w:w="0" w:type="dxa"/>
              <w:right w:w="108" w:type="dxa"/>
            </w:tcMar>
            <w:hideMark/>
          </w:tcPr>
          <w:p w14:paraId="0C9A72AF" w14:textId="77777777" w:rsidR="00FE2F65" w:rsidRPr="005C3C3F" w:rsidRDefault="00FE2F65" w:rsidP="00FE2F65">
            <w:pPr>
              <w:spacing w:after="0" w:line="0" w:lineRule="atLeast"/>
              <w:ind w:left="1320" w:hanging="480"/>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w:t>
            </w:r>
          </w:p>
        </w:tc>
      </w:tr>
      <w:tr w:rsidR="00FE2F65" w:rsidRPr="005C3C3F" w14:paraId="483B6A74" w14:textId="77777777" w:rsidTr="00DC6901">
        <w:trPr>
          <w:trHeight w:val="225"/>
        </w:trPr>
        <w:tc>
          <w:tcPr>
            <w:tcW w:w="0" w:type="auto"/>
            <w:tcBorders>
              <w:bottom w:val="single" w:sz="4" w:space="0" w:color="000000"/>
            </w:tcBorders>
            <w:tcMar>
              <w:top w:w="0" w:type="dxa"/>
              <w:left w:w="108" w:type="dxa"/>
              <w:bottom w:w="0" w:type="dxa"/>
              <w:right w:w="108" w:type="dxa"/>
            </w:tcMar>
            <w:hideMark/>
          </w:tcPr>
          <w:p w14:paraId="38896280" w14:textId="77777777" w:rsidR="00FE2F65" w:rsidRPr="005C3C3F" w:rsidRDefault="00FE2F65" w:rsidP="00FE2F65">
            <w:pPr>
              <w:spacing w:after="0" w:line="0" w:lineRule="atLeast"/>
              <w:ind w:left="1320" w:hanging="480"/>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F5</w:t>
            </w:r>
          </w:p>
        </w:tc>
        <w:tc>
          <w:tcPr>
            <w:tcW w:w="0" w:type="auto"/>
            <w:tcBorders>
              <w:bottom w:val="single" w:sz="4" w:space="0" w:color="000000"/>
            </w:tcBorders>
            <w:tcMar>
              <w:top w:w="0" w:type="dxa"/>
              <w:left w:w="108" w:type="dxa"/>
              <w:bottom w:w="0" w:type="dxa"/>
              <w:right w:w="108" w:type="dxa"/>
            </w:tcMar>
            <w:hideMark/>
          </w:tcPr>
          <w:p w14:paraId="099491B5" w14:textId="77777777" w:rsidR="00FE2F65" w:rsidRPr="005C3C3F" w:rsidRDefault="00FE2F65" w:rsidP="00FE2F65">
            <w:pPr>
              <w:spacing w:after="0" w:line="0" w:lineRule="atLeast"/>
              <w:ind w:left="1320" w:hanging="480"/>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13.33</w:t>
            </w:r>
          </w:p>
        </w:tc>
        <w:tc>
          <w:tcPr>
            <w:tcW w:w="0" w:type="auto"/>
            <w:tcBorders>
              <w:bottom w:val="single" w:sz="4" w:space="0" w:color="000000"/>
            </w:tcBorders>
            <w:tcMar>
              <w:top w:w="0" w:type="dxa"/>
              <w:left w:w="108" w:type="dxa"/>
              <w:bottom w:w="0" w:type="dxa"/>
              <w:right w:w="108" w:type="dxa"/>
            </w:tcMar>
            <w:hideMark/>
          </w:tcPr>
          <w:p w14:paraId="23A691FD" w14:textId="77777777" w:rsidR="00FE2F65" w:rsidRPr="005C3C3F" w:rsidRDefault="00FE2F65" w:rsidP="00FE2F65">
            <w:pPr>
              <w:spacing w:after="0" w:line="0" w:lineRule="atLeast"/>
              <w:ind w:left="1320" w:hanging="480"/>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6.67</w:t>
            </w:r>
          </w:p>
        </w:tc>
      </w:tr>
    </w:tbl>
    <w:p w14:paraId="2A6FD249" w14:textId="77777777" w:rsidR="00FE2F65" w:rsidRPr="005C3C3F" w:rsidRDefault="00FE2F65" w:rsidP="00FE2F65">
      <w:pPr>
        <w:spacing w:after="0" w:line="240" w:lineRule="auto"/>
        <w:rPr>
          <w:rFonts w:ascii="Times New Roman" w:eastAsia="Times New Roman" w:hAnsi="Times New Roman" w:cs="Times New Roman"/>
          <w:sz w:val="20"/>
          <w:szCs w:val="20"/>
        </w:rPr>
      </w:pPr>
    </w:p>
    <w:p w14:paraId="1EE314CF" w14:textId="77777777" w:rsidR="001D47D4" w:rsidRPr="005C3C3F" w:rsidRDefault="00FE2F65" w:rsidP="00DC6901">
      <w:pPr>
        <w:spacing w:after="0" w:line="240" w:lineRule="auto"/>
        <w:rPr>
          <w:rFonts w:ascii="Times New Roman" w:eastAsia="Times New Roman" w:hAnsi="Times New Roman" w:cs="Times New Roman"/>
          <w:b/>
          <w:bCs/>
          <w:color w:val="000000"/>
          <w:sz w:val="20"/>
          <w:szCs w:val="20"/>
        </w:rPr>
      </w:pPr>
      <w:r w:rsidRPr="005C3C3F">
        <w:rPr>
          <w:rFonts w:ascii="Times New Roman" w:eastAsia="Times New Roman" w:hAnsi="Times New Roman" w:cs="Times New Roman"/>
          <w:color w:val="000000"/>
          <w:sz w:val="20"/>
          <w:szCs w:val="20"/>
        </w:rPr>
        <w:t xml:space="preserve">Keys: </w:t>
      </w:r>
      <w:r w:rsidR="001D47D4" w:rsidRPr="005C3C3F">
        <w:rPr>
          <w:rFonts w:ascii="Times New Roman" w:eastAsia="Times New Roman" w:hAnsi="Times New Roman" w:cs="Times New Roman"/>
          <w:color w:val="000000"/>
          <w:sz w:val="20"/>
          <w:szCs w:val="20"/>
        </w:rPr>
        <w:t xml:space="preserve">F1: </w:t>
      </w:r>
      <w:proofErr w:type="spellStart"/>
      <w:r w:rsidR="001D47D4" w:rsidRPr="005C3C3F">
        <w:rPr>
          <w:rFonts w:ascii="Times New Roman" w:eastAsia="Times New Roman" w:hAnsi="Times New Roman" w:cs="Times New Roman"/>
          <w:color w:val="000000"/>
          <w:sz w:val="20"/>
          <w:szCs w:val="20"/>
        </w:rPr>
        <w:t>Boredun</w:t>
      </w:r>
      <w:proofErr w:type="spellEnd"/>
      <w:r w:rsidR="001D47D4" w:rsidRPr="005C3C3F">
        <w:rPr>
          <w:rFonts w:ascii="Times New Roman" w:eastAsia="Times New Roman" w:hAnsi="Times New Roman" w:cs="Times New Roman"/>
          <w:color w:val="000000"/>
          <w:sz w:val="20"/>
          <w:szCs w:val="20"/>
        </w:rPr>
        <w:t xml:space="preserve">; F2: </w:t>
      </w:r>
      <w:proofErr w:type="spellStart"/>
      <w:r w:rsidR="001D47D4" w:rsidRPr="005C3C3F">
        <w:rPr>
          <w:rFonts w:ascii="Times New Roman" w:eastAsia="Times New Roman" w:hAnsi="Times New Roman" w:cs="Times New Roman"/>
          <w:color w:val="000000"/>
          <w:sz w:val="20"/>
          <w:szCs w:val="20"/>
        </w:rPr>
        <w:t>Ayekale</w:t>
      </w:r>
      <w:proofErr w:type="spellEnd"/>
      <w:r w:rsidR="001D47D4" w:rsidRPr="005C3C3F">
        <w:rPr>
          <w:rFonts w:ascii="Times New Roman" w:eastAsia="Times New Roman" w:hAnsi="Times New Roman" w:cs="Times New Roman"/>
          <w:color w:val="000000"/>
          <w:sz w:val="20"/>
          <w:szCs w:val="20"/>
        </w:rPr>
        <w:t xml:space="preserve">; F3:  </w:t>
      </w:r>
      <w:proofErr w:type="spellStart"/>
      <w:r w:rsidR="001D47D4" w:rsidRPr="005C3C3F">
        <w:rPr>
          <w:rFonts w:ascii="Times New Roman" w:eastAsia="Times New Roman" w:hAnsi="Times New Roman" w:cs="Times New Roman"/>
          <w:color w:val="000000"/>
          <w:sz w:val="20"/>
          <w:szCs w:val="20"/>
        </w:rPr>
        <w:t>Okinni</w:t>
      </w:r>
      <w:proofErr w:type="spellEnd"/>
      <w:r w:rsidR="001D47D4" w:rsidRPr="005C3C3F">
        <w:rPr>
          <w:rFonts w:ascii="Times New Roman" w:eastAsia="Times New Roman" w:hAnsi="Times New Roman" w:cs="Times New Roman"/>
          <w:color w:val="000000"/>
          <w:sz w:val="20"/>
          <w:szCs w:val="20"/>
        </w:rPr>
        <w:t xml:space="preserve">; F4: </w:t>
      </w:r>
      <w:proofErr w:type="spellStart"/>
      <w:r w:rsidR="001D47D4" w:rsidRPr="005C3C3F">
        <w:rPr>
          <w:rFonts w:ascii="Times New Roman" w:eastAsia="Times New Roman" w:hAnsi="Times New Roman" w:cs="Times New Roman"/>
          <w:color w:val="000000"/>
          <w:sz w:val="20"/>
          <w:szCs w:val="20"/>
        </w:rPr>
        <w:t>Ejigbo</w:t>
      </w:r>
      <w:proofErr w:type="spellEnd"/>
      <w:r w:rsidR="001D47D4" w:rsidRPr="005C3C3F">
        <w:rPr>
          <w:rFonts w:ascii="Times New Roman" w:eastAsia="Times New Roman" w:hAnsi="Times New Roman" w:cs="Times New Roman"/>
          <w:color w:val="000000"/>
          <w:sz w:val="20"/>
          <w:szCs w:val="20"/>
        </w:rPr>
        <w:t xml:space="preserve">; F5: Oba </w:t>
      </w:r>
      <w:proofErr w:type="spellStart"/>
      <w:r w:rsidR="001D47D4" w:rsidRPr="005C3C3F">
        <w:rPr>
          <w:rFonts w:ascii="Times New Roman" w:eastAsia="Times New Roman" w:hAnsi="Times New Roman" w:cs="Times New Roman"/>
          <w:color w:val="000000"/>
          <w:sz w:val="20"/>
          <w:szCs w:val="20"/>
        </w:rPr>
        <w:t>Oke</w:t>
      </w:r>
      <w:proofErr w:type="spellEnd"/>
    </w:p>
    <w:p w14:paraId="08A21E52" w14:textId="77777777" w:rsidR="001D47D4" w:rsidRPr="005C3C3F" w:rsidRDefault="001D47D4" w:rsidP="001D47D4">
      <w:pPr>
        <w:spacing w:after="0" w:line="240" w:lineRule="auto"/>
        <w:ind w:hanging="400"/>
        <w:rPr>
          <w:rFonts w:ascii="Times New Roman" w:eastAsia="Times New Roman" w:hAnsi="Times New Roman" w:cs="Times New Roman"/>
          <w:b/>
          <w:bCs/>
          <w:color w:val="000000"/>
          <w:sz w:val="20"/>
          <w:szCs w:val="20"/>
        </w:rPr>
      </w:pPr>
    </w:p>
    <w:p w14:paraId="4E71F074" w14:textId="77777777" w:rsidR="00FE2F65" w:rsidRPr="00C95055" w:rsidRDefault="005C3C3F" w:rsidP="00DC6901">
      <w:pPr>
        <w:spacing w:after="0" w:line="360" w:lineRule="auto"/>
        <w:rPr>
          <w:rFonts w:ascii="Arial" w:eastAsia="Times New Roman" w:hAnsi="Arial" w:cs="Arial"/>
        </w:rPr>
      </w:pPr>
      <w:r w:rsidRPr="00C95055">
        <w:rPr>
          <w:rFonts w:ascii="Arial" w:eastAsia="Times New Roman" w:hAnsi="Arial" w:cs="Arial"/>
          <w:b/>
          <w:bCs/>
          <w:color w:val="000000"/>
        </w:rPr>
        <w:t xml:space="preserve">3.2 </w:t>
      </w:r>
      <w:r w:rsidR="00FE2F65" w:rsidRPr="00C95055">
        <w:rPr>
          <w:rFonts w:ascii="Arial" w:eastAsia="Times New Roman" w:hAnsi="Arial" w:cs="Arial"/>
          <w:b/>
          <w:bCs/>
          <w:color w:val="000000"/>
        </w:rPr>
        <w:t>Genotypic identification of mold isolates</w:t>
      </w:r>
    </w:p>
    <w:p w14:paraId="0422629E" w14:textId="77777777" w:rsidR="00FE2F65" w:rsidRPr="005C3C3F" w:rsidRDefault="00FE2F65" w:rsidP="00DC6901">
      <w:pPr>
        <w:spacing w:after="0" w:line="36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E101A"/>
          <w:sz w:val="20"/>
          <w:szCs w:val="20"/>
        </w:rPr>
        <w:t xml:space="preserve">The amplicons of the isolates on a 2.0% Agarose gel are shown in Figure 1. Once obtained, the sequences were blasted and submitted to the NCBI gene library. The detailed information of the eleven fungi isolates and their associated unique </w:t>
      </w:r>
      <w:proofErr w:type="spellStart"/>
      <w:r w:rsidRPr="005C3C3F">
        <w:rPr>
          <w:rFonts w:ascii="Times New Roman" w:eastAsia="Times New Roman" w:hAnsi="Times New Roman" w:cs="Times New Roman"/>
          <w:color w:val="0E101A"/>
          <w:sz w:val="20"/>
          <w:szCs w:val="20"/>
        </w:rPr>
        <w:t>geneBank</w:t>
      </w:r>
      <w:proofErr w:type="spellEnd"/>
      <w:r w:rsidRPr="005C3C3F">
        <w:rPr>
          <w:rFonts w:ascii="Times New Roman" w:eastAsia="Times New Roman" w:hAnsi="Times New Roman" w:cs="Times New Roman"/>
          <w:color w:val="0E101A"/>
          <w:sz w:val="20"/>
          <w:szCs w:val="20"/>
        </w:rPr>
        <w:t xml:space="preserve"> accession numbers are shown in Table 4. The isolates were identified to be </w:t>
      </w:r>
      <w:r w:rsidRPr="005C3C3F">
        <w:rPr>
          <w:rFonts w:ascii="Times New Roman" w:eastAsia="Times New Roman" w:hAnsi="Times New Roman" w:cs="Times New Roman"/>
          <w:i/>
          <w:iCs/>
          <w:color w:val="0E101A"/>
          <w:sz w:val="20"/>
          <w:szCs w:val="20"/>
        </w:rPr>
        <w:t>Aspergillus</w:t>
      </w:r>
      <w:r w:rsidR="006C4CE8">
        <w:rPr>
          <w:rFonts w:ascii="Times New Roman" w:eastAsia="Times New Roman" w:hAnsi="Times New Roman" w:cs="Times New Roman"/>
          <w:i/>
          <w:iCs/>
          <w:color w:val="0E101A"/>
          <w:sz w:val="20"/>
          <w:szCs w:val="20"/>
        </w:rPr>
        <w:t xml:space="preserve"> </w:t>
      </w:r>
      <w:proofErr w:type="spellStart"/>
      <w:r w:rsidRPr="005C3C3F">
        <w:rPr>
          <w:rFonts w:ascii="Times New Roman" w:eastAsia="Times New Roman" w:hAnsi="Times New Roman" w:cs="Times New Roman"/>
          <w:i/>
          <w:iCs/>
          <w:color w:val="0E101A"/>
          <w:sz w:val="20"/>
          <w:szCs w:val="20"/>
        </w:rPr>
        <w:t>nidulans</w:t>
      </w:r>
      <w:proofErr w:type="spellEnd"/>
      <w:r w:rsidR="006C4CE8">
        <w:rPr>
          <w:rFonts w:ascii="Times New Roman" w:eastAsia="Times New Roman" w:hAnsi="Times New Roman" w:cs="Times New Roman"/>
          <w:i/>
          <w:iCs/>
          <w:color w:val="0E101A"/>
          <w:sz w:val="20"/>
          <w:szCs w:val="20"/>
        </w:rPr>
        <w:t xml:space="preserve"> </w:t>
      </w:r>
      <w:r w:rsidRPr="005C3C3F">
        <w:rPr>
          <w:rFonts w:ascii="Times New Roman" w:eastAsia="Times New Roman" w:hAnsi="Times New Roman" w:cs="Times New Roman"/>
          <w:color w:val="0E101A"/>
          <w:sz w:val="20"/>
          <w:szCs w:val="20"/>
        </w:rPr>
        <w:t>S1</w:t>
      </w:r>
      <w:r w:rsidRPr="005C3C3F">
        <w:rPr>
          <w:rFonts w:ascii="Times New Roman" w:eastAsia="Times New Roman" w:hAnsi="Times New Roman" w:cs="Times New Roman"/>
          <w:i/>
          <w:iCs/>
          <w:color w:val="0E101A"/>
          <w:sz w:val="20"/>
          <w:szCs w:val="20"/>
        </w:rPr>
        <w:t>, Aspergillus</w:t>
      </w:r>
      <w:r w:rsidR="006C4CE8">
        <w:rPr>
          <w:rFonts w:ascii="Times New Roman" w:eastAsia="Times New Roman" w:hAnsi="Times New Roman" w:cs="Times New Roman"/>
          <w:i/>
          <w:iCs/>
          <w:color w:val="0E101A"/>
          <w:sz w:val="20"/>
          <w:szCs w:val="20"/>
        </w:rPr>
        <w:t xml:space="preserve"> </w:t>
      </w:r>
      <w:r w:rsidRPr="005C3C3F">
        <w:rPr>
          <w:rFonts w:ascii="Times New Roman" w:eastAsia="Times New Roman" w:hAnsi="Times New Roman" w:cs="Times New Roman"/>
          <w:i/>
          <w:iCs/>
          <w:color w:val="0E101A"/>
          <w:sz w:val="20"/>
          <w:szCs w:val="20"/>
        </w:rPr>
        <w:t>flavus</w:t>
      </w:r>
      <w:r w:rsidR="006C4CE8">
        <w:rPr>
          <w:rFonts w:ascii="Times New Roman" w:eastAsia="Times New Roman" w:hAnsi="Times New Roman" w:cs="Times New Roman"/>
          <w:i/>
          <w:iCs/>
          <w:color w:val="0E101A"/>
          <w:sz w:val="20"/>
          <w:szCs w:val="20"/>
        </w:rPr>
        <w:t xml:space="preserve"> </w:t>
      </w:r>
      <w:r w:rsidRPr="005C3C3F">
        <w:rPr>
          <w:rFonts w:ascii="Times New Roman" w:eastAsia="Times New Roman" w:hAnsi="Times New Roman" w:cs="Times New Roman"/>
          <w:color w:val="0E101A"/>
          <w:sz w:val="20"/>
          <w:szCs w:val="20"/>
        </w:rPr>
        <w:t>OW1</w:t>
      </w:r>
      <w:r w:rsidRPr="005C3C3F">
        <w:rPr>
          <w:rFonts w:ascii="Times New Roman" w:eastAsia="Times New Roman" w:hAnsi="Times New Roman" w:cs="Times New Roman"/>
          <w:i/>
          <w:iCs/>
          <w:color w:val="0E101A"/>
          <w:sz w:val="20"/>
          <w:szCs w:val="20"/>
        </w:rPr>
        <w:t>, Aspergillus</w:t>
      </w:r>
      <w:r w:rsidR="006C4CE8">
        <w:rPr>
          <w:rFonts w:ascii="Times New Roman" w:eastAsia="Times New Roman" w:hAnsi="Times New Roman" w:cs="Times New Roman"/>
          <w:i/>
          <w:iCs/>
          <w:color w:val="0E101A"/>
          <w:sz w:val="20"/>
          <w:szCs w:val="20"/>
        </w:rPr>
        <w:t xml:space="preserve"> </w:t>
      </w:r>
      <w:proofErr w:type="spellStart"/>
      <w:r w:rsidRPr="005C3C3F">
        <w:rPr>
          <w:rFonts w:ascii="Times New Roman" w:eastAsia="Times New Roman" w:hAnsi="Times New Roman" w:cs="Times New Roman"/>
          <w:i/>
          <w:iCs/>
          <w:color w:val="0E101A"/>
          <w:sz w:val="20"/>
          <w:szCs w:val="20"/>
        </w:rPr>
        <w:t>insolitus</w:t>
      </w:r>
      <w:proofErr w:type="spellEnd"/>
      <w:r w:rsidR="006C4CE8">
        <w:rPr>
          <w:rFonts w:ascii="Times New Roman" w:eastAsia="Times New Roman" w:hAnsi="Times New Roman" w:cs="Times New Roman"/>
          <w:i/>
          <w:iCs/>
          <w:color w:val="0E101A"/>
          <w:sz w:val="20"/>
          <w:szCs w:val="20"/>
        </w:rPr>
        <w:t xml:space="preserve"> </w:t>
      </w:r>
      <w:r w:rsidRPr="005C3C3F">
        <w:rPr>
          <w:rFonts w:ascii="Times New Roman" w:eastAsia="Times New Roman" w:hAnsi="Times New Roman" w:cs="Times New Roman"/>
          <w:color w:val="0E101A"/>
          <w:sz w:val="20"/>
          <w:szCs w:val="20"/>
        </w:rPr>
        <w:t>S3</w:t>
      </w:r>
      <w:r w:rsidRPr="005C3C3F">
        <w:rPr>
          <w:rFonts w:ascii="Times New Roman" w:eastAsia="Times New Roman" w:hAnsi="Times New Roman" w:cs="Times New Roman"/>
          <w:i/>
          <w:iCs/>
          <w:color w:val="0E101A"/>
          <w:sz w:val="20"/>
          <w:szCs w:val="20"/>
        </w:rPr>
        <w:t>, Aspergillus</w:t>
      </w:r>
      <w:r w:rsidR="006C4CE8">
        <w:rPr>
          <w:rFonts w:ascii="Times New Roman" w:eastAsia="Times New Roman" w:hAnsi="Times New Roman" w:cs="Times New Roman"/>
          <w:i/>
          <w:iCs/>
          <w:color w:val="0E101A"/>
          <w:sz w:val="20"/>
          <w:szCs w:val="20"/>
        </w:rPr>
        <w:t xml:space="preserve"> </w:t>
      </w:r>
      <w:r w:rsidRPr="005C3C3F">
        <w:rPr>
          <w:rFonts w:ascii="Times New Roman" w:eastAsia="Times New Roman" w:hAnsi="Times New Roman" w:cs="Times New Roman"/>
          <w:i/>
          <w:iCs/>
          <w:color w:val="0E101A"/>
          <w:sz w:val="20"/>
          <w:szCs w:val="20"/>
        </w:rPr>
        <w:t>versicolor</w:t>
      </w:r>
      <w:r w:rsidR="006C4CE8">
        <w:rPr>
          <w:rFonts w:ascii="Times New Roman" w:eastAsia="Times New Roman" w:hAnsi="Times New Roman" w:cs="Times New Roman"/>
          <w:i/>
          <w:iCs/>
          <w:color w:val="0E101A"/>
          <w:sz w:val="20"/>
          <w:szCs w:val="20"/>
        </w:rPr>
        <w:t xml:space="preserve"> </w:t>
      </w:r>
      <w:r w:rsidRPr="005C3C3F">
        <w:rPr>
          <w:rFonts w:ascii="Times New Roman" w:eastAsia="Times New Roman" w:hAnsi="Times New Roman" w:cs="Times New Roman"/>
          <w:color w:val="0E101A"/>
          <w:sz w:val="20"/>
          <w:szCs w:val="20"/>
        </w:rPr>
        <w:t>S2</w:t>
      </w:r>
      <w:r w:rsidRPr="005C3C3F">
        <w:rPr>
          <w:rFonts w:ascii="Times New Roman" w:eastAsia="Times New Roman" w:hAnsi="Times New Roman" w:cs="Times New Roman"/>
          <w:i/>
          <w:iCs/>
          <w:color w:val="0E101A"/>
          <w:sz w:val="20"/>
          <w:szCs w:val="20"/>
        </w:rPr>
        <w:t>, Aspergillus</w:t>
      </w:r>
      <w:r w:rsidR="006C4CE8">
        <w:rPr>
          <w:rFonts w:ascii="Times New Roman" w:eastAsia="Times New Roman" w:hAnsi="Times New Roman" w:cs="Times New Roman"/>
          <w:i/>
          <w:iCs/>
          <w:color w:val="0E101A"/>
          <w:sz w:val="20"/>
          <w:szCs w:val="20"/>
        </w:rPr>
        <w:t xml:space="preserve"> </w:t>
      </w:r>
      <w:r w:rsidRPr="005C3C3F">
        <w:rPr>
          <w:rFonts w:ascii="Times New Roman" w:eastAsia="Times New Roman" w:hAnsi="Times New Roman" w:cs="Times New Roman"/>
          <w:i/>
          <w:iCs/>
          <w:color w:val="0E101A"/>
          <w:sz w:val="20"/>
          <w:szCs w:val="20"/>
        </w:rPr>
        <w:t>flavus</w:t>
      </w:r>
      <w:r w:rsidR="006C4CE8">
        <w:rPr>
          <w:rFonts w:ascii="Times New Roman" w:eastAsia="Times New Roman" w:hAnsi="Times New Roman" w:cs="Times New Roman"/>
          <w:i/>
          <w:iCs/>
          <w:color w:val="0E101A"/>
          <w:sz w:val="20"/>
          <w:szCs w:val="20"/>
        </w:rPr>
        <w:t xml:space="preserve"> </w:t>
      </w:r>
      <w:r w:rsidRPr="005C3C3F">
        <w:rPr>
          <w:rFonts w:ascii="Times New Roman" w:eastAsia="Times New Roman" w:hAnsi="Times New Roman" w:cs="Times New Roman"/>
          <w:color w:val="0E101A"/>
          <w:sz w:val="20"/>
          <w:szCs w:val="20"/>
        </w:rPr>
        <w:t>OW2</w:t>
      </w:r>
      <w:r w:rsidRPr="005C3C3F">
        <w:rPr>
          <w:rFonts w:ascii="Times New Roman" w:eastAsia="Times New Roman" w:hAnsi="Times New Roman" w:cs="Times New Roman"/>
          <w:i/>
          <w:iCs/>
          <w:color w:val="0E101A"/>
          <w:sz w:val="20"/>
          <w:szCs w:val="20"/>
        </w:rPr>
        <w:t>, Fusarium</w:t>
      </w:r>
      <w:r w:rsidR="006C4CE8">
        <w:rPr>
          <w:rFonts w:ascii="Times New Roman" w:eastAsia="Times New Roman" w:hAnsi="Times New Roman" w:cs="Times New Roman"/>
          <w:i/>
          <w:iCs/>
          <w:color w:val="0E101A"/>
          <w:sz w:val="20"/>
          <w:szCs w:val="20"/>
        </w:rPr>
        <w:t xml:space="preserve"> </w:t>
      </w:r>
      <w:proofErr w:type="spellStart"/>
      <w:r w:rsidRPr="005C3C3F">
        <w:rPr>
          <w:rFonts w:ascii="Times New Roman" w:eastAsia="Times New Roman" w:hAnsi="Times New Roman" w:cs="Times New Roman"/>
          <w:i/>
          <w:iCs/>
          <w:color w:val="0E101A"/>
          <w:sz w:val="20"/>
          <w:szCs w:val="20"/>
        </w:rPr>
        <w:t>solani</w:t>
      </w:r>
      <w:proofErr w:type="spellEnd"/>
      <w:r w:rsidR="006C4CE8">
        <w:rPr>
          <w:rFonts w:ascii="Times New Roman" w:eastAsia="Times New Roman" w:hAnsi="Times New Roman" w:cs="Times New Roman"/>
          <w:i/>
          <w:iCs/>
          <w:color w:val="0E101A"/>
          <w:sz w:val="20"/>
          <w:szCs w:val="20"/>
        </w:rPr>
        <w:t xml:space="preserve"> </w:t>
      </w:r>
      <w:r w:rsidRPr="005C3C3F">
        <w:rPr>
          <w:rFonts w:ascii="Times New Roman" w:eastAsia="Times New Roman" w:hAnsi="Times New Roman" w:cs="Times New Roman"/>
          <w:color w:val="0E101A"/>
          <w:sz w:val="20"/>
          <w:szCs w:val="20"/>
        </w:rPr>
        <w:t>M1</w:t>
      </w:r>
      <w:r w:rsidRPr="005C3C3F">
        <w:rPr>
          <w:rFonts w:ascii="Times New Roman" w:eastAsia="Times New Roman" w:hAnsi="Times New Roman" w:cs="Times New Roman"/>
          <w:i/>
          <w:iCs/>
          <w:color w:val="0E101A"/>
          <w:sz w:val="20"/>
          <w:szCs w:val="20"/>
        </w:rPr>
        <w:t>, Aspergillus</w:t>
      </w:r>
      <w:r w:rsidR="006C4CE8">
        <w:rPr>
          <w:rFonts w:ascii="Times New Roman" w:eastAsia="Times New Roman" w:hAnsi="Times New Roman" w:cs="Times New Roman"/>
          <w:i/>
          <w:iCs/>
          <w:color w:val="0E101A"/>
          <w:sz w:val="20"/>
          <w:szCs w:val="20"/>
        </w:rPr>
        <w:t xml:space="preserve"> </w:t>
      </w:r>
      <w:proofErr w:type="spellStart"/>
      <w:r w:rsidRPr="005C3C3F">
        <w:rPr>
          <w:rFonts w:ascii="Times New Roman" w:eastAsia="Times New Roman" w:hAnsi="Times New Roman" w:cs="Times New Roman"/>
          <w:i/>
          <w:iCs/>
          <w:color w:val="0E101A"/>
          <w:sz w:val="20"/>
          <w:szCs w:val="20"/>
        </w:rPr>
        <w:t>parasiticus</w:t>
      </w:r>
      <w:proofErr w:type="spellEnd"/>
      <w:r w:rsidR="006C4CE8">
        <w:rPr>
          <w:rFonts w:ascii="Times New Roman" w:eastAsia="Times New Roman" w:hAnsi="Times New Roman" w:cs="Times New Roman"/>
          <w:i/>
          <w:iCs/>
          <w:color w:val="0E101A"/>
          <w:sz w:val="20"/>
          <w:szCs w:val="20"/>
        </w:rPr>
        <w:t xml:space="preserve"> </w:t>
      </w:r>
      <w:r w:rsidRPr="005C3C3F">
        <w:rPr>
          <w:rFonts w:ascii="Times New Roman" w:eastAsia="Times New Roman" w:hAnsi="Times New Roman" w:cs="Times New Roman"/>
          <w:color w:val="0E101A"/>
          <w:sz w:val="20"/>
          <w:szCs w:val="20"/>
        </w:rPr>
        <w:t>OW3</w:t>
      </w:r>
      <w:r w:rsidRPr="005C3C3F">
        <w:rPr>
          <w:rFonts w:ascii="Times New Roman" w:eastAsia="Times New Roman" w:hAnsi="Times New Roman" w:cs="Times New Roman"/>
          <w:i/>
          <w:iCs/>
          <w:color w:val="0E101A"/>
          <w:sz w:val="20"/>
          <w:szCs w:val="20"/>
        </w:rPr>
        <w:t>, Aspergillus</w:t>
      </w:r>
      <w:r w:rsidR="006C4CE8">
        <w:rPr>
          <w:rFonts w:ascii="Times New Roman" w:eastAsia="Times New Roman" w:hAnsi="Times New Roman" w:cs="Times New Roman"/>
          <w:i/>
          <w:iCs/>
          <w:color w:val="0E101A"/>
          <w:sz w:val="20"/>
          <w:szCs w:val="20"/>
        </w:rPr>
        <w:t xml:space="preserve"> </w:t>
      </w:r>
      <w:proofErr w:type="spellStart"/>
      <w:r w:rsidRPr="005C3C3F">
        <w:rPr>
          <w:rFonts w:ascii="Times New Roman" w:eastAsia="Times New Roman" w:hAnsi="Times New Roman" w:cs="Times New Roman"/>
          <w:i/>
          <w:iCs/>
          <w:color w:val="0E101A"/>
          <w:sz w:val="20"/>
          <w:szCs w:val="20"/>
        </w:rPr>
        <w:t>nidulans</w:t>
      </w:r>
      <w:proofErr w:type="spellEnd"/>
      <w:r w:rsidR="006C4CE8">
        <w:rPr>
          <w:rFonts w:ascii="Times New Roman" w:eastAsia="Times New Roman" w:hAnsi="Times New Roman" w:cs="Times New Roman"/>
          <w:i/>
          <w:iCs/>
          <w:color w:val="0E101A"/>
          <w:sz w:val="20"/>
          <w:szCs w:val="20"/>
        </w:rPr>
        <w:t xml:space="preserve"> </w:t>
      </w:r>
      <w:r w:rsidRPr="005C3C3F">
        <w:rPr>
          <w:rFonts w:ascii="Times New Roman" w:eastAsia="Times New Roman" w:hAnsi="Times New Roman" w:cs="Times New Roman"/>
          <w:color w:val="0E101A"/>
          <w:sz w:val="20"/>
          <w:szCs w:val="20"/>
        </w:rPr>
        <w:t>M2</w:t>
      </w:r>
      <w:r w:rsidRPr="005C3C3F">
        <w:rPr>
          <w:rFonts w:ascii="Times New Roman" w:eastAsia="Times New Roman" w:hAnsi="Times New Roman" w:cs="Times New Roman"/>
          <w:i/>
          <w:iCs/>
          <w:color w:val="0E101A"/>
          <w:sz w:val="20"/>
          <w:szCs w:val="20"/>
        </w:rPr>
        <w:t>, Aspergillus</w:t>
      </w:r>
      <w:r w:rsidR="006C4CE8">
        <w:rPr>
          <w:rFonts w:ascii="Times New Roman" w:eastAsia="Times New Roman" w:hAnsi="Times New Roman" w:cs="Times New Roman"/>
          <w:i/>
          <w:iCs/>
          <w:color w:val="0E101A"/>
          <w:sz w:val="20"/>
          <w:szCs w:val="20"/>
        </w:rPr>
        <w:t xml:space="preserve"> </w:t>
      </w:r>
      <w:proofErr w:type="spellStart"/>
      <w:r w:rsidRPr="005C3C3F">
        <w:rPr>
          <w:rFonts w:ascii="Times New Roman" w:eastAsia="Times New Roman" w:hAnsi="Times New Roman" w:cs="Times New Roman"/>
          <w:i/>
          <w:iCs/>
          <w:color w:val="0E101A"/>
          <w:sz w:val="20"/>
          <w:szCs w:val="20"/>
        </w:rPr>
        <w:t>terreus</w:t>
      </w:r>
      <w:proofErr w:type="spellEnd"/>
      <w:r w:rsidR="006C4CE8">
        <w:rPr>
          <w:rFonts w:ascii="Times New Roman" w:eastAsia="Times New Roman" w:hAnsi="Times New Roman" w:cs="Times New Roman"/>
          <w:i/>
          <w:iCs/>
          <w:color w:val="0E101A"/>
          <w:sz w:val="20"/>
          <w:szCs w:val="20"/>
        </w:rPr>
        <w:t xml:space="preserve"> </w:t>
      </w:r>
      <w:r w:rsidRPr="005C3C3F">
        <w:rPr>
          <w:rFonts w:ascii="Times New Roman" w:eastAsia="Times New Roman" w:hAnsi="Times New Roman" w:cs="Times New Roman"/>
          <w:color w:val="0E101A"/>
          <w:sz w:val="20"/>
          <w:szCs w:val="20"/>
        </w:rPr>
        <w:t>M3</w:t>
      </w:r>
      <w:r w:rsidRPr="005C3C3F">
        <w:rPr>
          <w:rFonts w:ascii="Times New Roman" w:eastAsia="Times New Roman" w:hAnsi="Times New Roman" w:cs="Times New Roman"/>
          <w:i/>
          <w:iCs/>
          <w:color w:val="0E101A"/>
          <w:sz w:val="20"/>
          <w:szCs w:val="20"/>
        </w:rPr>
        <w:t>, Aspergillus</w:t>
      </w:r>
      <w:r w:rsidR="006C4CE8">
        <w:rPr>
          <w:rFonts w:ascii="Times New Roman" w:eastAsia="Times New Roman" w:hAnsi="Times New Roman" w:cs="Times New Roman"/>
          <w:i/>
          <w:iCs/>
          <w:color w:val="0E101A"/>
          <w:sz w:val="20"/>
          <w:szCs w:val="20"/>
        </w:rPr>
        <w:t xml:space="preserve"> </w:t>
      </w:r>
      <w:proofErr w:type="spellStart"/>
      <w:r w:rsidRPr="005C3C3F">
        <w:rPr>
          <w:rFonts w:ascii="Times New Roman" w:eastAsia="Times New Roman" w:hAnsi="Times New Roman" w:cs="Times New Roman"/>
          <w:i/>
          <w:iCs/>
          <w:color w:val="0E101A"/>
          <w:sz w:val="20"/>
          <w:szCs w:val="20"/>
        </w:rPr>
        <w:t>niger</w:t>
      </w:r>
      <w:proofErr w:type="spellEnd"/>
      <w:r w:rsidR="006C4CE8">
        <w:rPr>
          <w:rFonts w:ascii="Times New Roman" w:eastAsia="Times New Roman" w:hAnsi="Times New Roman" w:cs="Times New Roman"/>
          <w:i/>
          <w:iCs/>
          <w:color w:val="0E101A"/>
          <w:sz w:val="20"/>
          <w:szCs w:val="20"/>
        </w:rPr>
        <w:t xml:space="preserve"> </w:t>
      </w:r>
      <w:r w:rsidRPr="005C3C3F">
        <w:rPr>
          <w:rFonts w:ascii="Times New Roman" w:eastAsia="Times New Roman" w:hAnsi="Times New Roman" w:cs="Times New Roman"/>
          <w:color w:val="0E101A"/>
          <w:sz w:val="20"/>
          <w:szCs w:val="20"/>
        </w:rPr>
        <w:t>M4</w:t>
      </w:r>
      <w:r w:rsidRPr="005C3C3F">
        <w:rPr>
          <w:rFonts w:ascii="Times New Roman" w:eastAsia="Times New Roman" w:hAnsi="Times New Roman" w:cs="Times New Roman"/>
          <w:i/>
          <w:iCs/>
          <w:color w:val="0E101A"/>
          <w:sz w:val="20"/>
          <w:szCs w:val="20"/>
        </w:rPr>
        <w:t xml:space="preserve">, </w:t>
      </w:r>
      <w:r w:rsidRPr="005C3C3F">
        <w:rPr>
          <w:rFonts w:ascii="Times New Roman" w:eastAsia="Times New Roman" w:hAnsi="Times New Roman" w:cs="Times New Roman"/>
          <w:color w:val="0E101A"/>
          <w:sz w:val="20"/>
          <w:szCs w:val="20"/>
        </w:rPr>
        <w:t>and</w:t>
      </w:r>
      <w:r w:rsidR="006C4CE8">
        <w:rPr>
          <w:rFonts w:ascii="Times New Roman" w:eastAsia="Times New Roman" w:hAnsi="Times New Roman" w:cs="Times New Roman"/>
          <w:color w:val="0E101A"/>
          <w:sz w:val="20"/>
          <w:szCs w:val="20"/>
        </w:rPr>
        <w:t xml:space="preserve"> </w:t>
      </w:r>
      <w:r w:rsidRPr="005C3C3F">
        <w:rPr>
          <w:rFonts w:ascii="Times New Roman" w:eastAsia="Times New Roman" w:hAnsi="Times New Roman" w:cs="Times New Roman"/>
          <w:i/>
          <w:iCs/>
          <w:color w:val="0E101A"/>
          <w:sz w:val="20"/>
          <w:szCs w:val="20"/>
        </w:rPr>
        <w:t>Fusarium</w:t>
      </w:r>
      <w:r w:rsidR="006C4CE8">
        <w:rPr>
          <w:rFonts w:ascii="Times New Roman" w:eastAsia="Times New Roman" w:hAnsi="Times New Roman" w:cs="Times New Roman"/>
          <w:i/>
          <w:iCs/>
          <w:color w:val="0E101A"/>
          <w:sz w:val="20"/>
          <w:szCs w:val="20"/>
        </w:rPr>
        <w:t xml:space="preserve"> </w:t>
      </w:r>
      <w:proofErr w:type="spellStart"/>
      <w:r w:rsidRPr="005C3C3F">
        <w:rPr>
          <w:rFonts w:ascii="Times New Roman" w:eastAsia="Times New Roman" w:hAnsi="Times New Roman" w:cs="Times New Roman"/>
          <w:i/>
          <w:iCs/>
          <w:color w:val="0E101A"/>
          <w:sz w:val="20"/>
          <w:szCs w:val="20"/>
        </w:rPr>
        <w:t>solani</w:t>
      </w:r>
      <w:proofErr w:type="spellEnd"/>
      <w:r w:rsidR="006C4CE8">
        <w:rPr>
          <w:rFonts w:ascii="Times New Roman" w:eastAsia="Times New Roman" w:hAnsi="Times New Roman" w:cs="Times New Roman"/>
          <w:i/>
          <w:iCs/>
          <w:color w:val="0E101A"/>
          <w:sz w:val="20"/>
          <w:szCs w:val="20"/>
        </w:rPr>
        <w:t xml:space="preserve"> </w:t>
      </w:r>
      <w:r w:rsidRPr="005C3C3F">
        <w:rPr>
          <w:rFonts w:ascii="Times New Roman" w:eastAsia="Times New Roman" w:hAnsi="Times New Roman" w:cs="Times New Roman"/>
          <w:color w:val="0E101A"/>
          <w:sz w:val="20"/>
          <w:szCs w:val="20"/>
        </w:rPr>
        <w:t>MS3</w:t>
      </w:r>
      <w:r w:rsidR="006C4CE8">
        <w:rPr>
          <w:rFonts w:ascii="Times New Roman" w:eastAsia="Times New Roman" w:hAnsi="Times New Roman" w:cs="Times New Roman"/>
          <w:color w:val="0E101A"/>
          <w:sz w:val="20"/>
          <w:szCs w:val="20"/>
        </w:rPr>
        <w:t xml:space="preserve"> </w:t>
      </w:r>
      <w:r w:rsidRPr="005C3C3F">
        <w:rPr>
          <w:rFonts w:ascii="Times New Roman" w:eastAsia="Times New Roman" w:hAnsi="Times New Roman" w:cs="Times New Roman"/>
          <w:color w:val="0E101A"/>
          <w:sz w:val="20"/>
          <w:szCs w:val="20"/>
        </w:rPr>
        <w:t>with accession numbers PQ686286, PX427485, PQ686290, PX376713, PX427486, PX376709, PX427487, PX376711, PQ686288, PQ686293, and PQ 686294 respectively (Table 4).</w:t>
      </w:r>
    </w:p>
    <w:p w14:paraId="362DFE06" w14:textId="77777777" w:rsidR="00FE2F65" w:rsidRPr="005C3C3F" w:rsidRDefault="00FE2F65" w:rsidP="00DC6901">
      <w:pPr>
        <w:spacing w:after="0" w:line="360" w:lineRule="auto"/>
        <w:jc w:val="both"/>
        <w:rPr>
          <w:rFonts w:ascii="Times New Roman" w:eastAsia="Times New Roman" w:hAnsi="Times New Roman" w:cs="Times New Roman"/>
          <w:color w:val="0E101A"/>
          <w:sz w:val="20"/>
          <w:szCs w:val="20"/>
        </w:rPr>
      </w:pPr>
      <w:r w:rsidRPr="005C3C3F">
        <w:rPr>
          <w:rFonts w:ascii="Times New Roman" w:eastAsia="Times New Roman" w:hAnsi="Times New Roman" w:cs="Times New Roman"/>
          <w:color w:val="0E101A"/>
          <w:sz w:val="20"/>
          <w:szCs w:val="20"/>
        </w:rPr>
        <w:t xml:space="preserve">The phylogenetic relationship among the </w:t>
      </w:r>
      <w:r w:rsidRPr="005C3C3F">
        <w:rPr>
          <w:rFonts w:ascii="Times New Roman" w:eastAsia="Times New Roman" w:hAnsi="Times New Roman" w:cs="Times New Roman"/>
          <w:i/>
          <w:iCs/>
          <w:color w:val="0E101A"/>
          <w:sz w:val="20"/>
          <w:szCs w:val="20"/>
        </w:rPr>
        <w:t>Fusarium</w:t>
      </w:r>
      <w:r w:rsidR="006C4CE8">
        <w:rPr>
          <w:rFonts w:ascii="Times New Roman" w:eastAsia="Times New Roman" w:hAnsi="Times New Roman" w:cs="Times New Roman"/>
          <w:i/>
          <w:iCs/>
          <w:color w:val="0E101A"/>
          <w:sz w:val="20"/>
          <w:szCs w:val="20"/>
        </w:rPr>
        <w:t xml:space="preserve"> </w:t>
      </w:r>
      <w:proofErr w:type="spellStart"/>
      <w:r w:rsidRPr="005C3C3F">
        <w:rPr>
          <w:rFonts w:ascii="Times New Roman" w:eastAsia="Times New Roman" w:hAnsi="Times New Roman" w:cs="Times New Roman"/>
          <w:i/>
          <w:iCs/>
          <w:color w:val="0E101A"/>
          <w:sz w:val="20"/>
          <w:szCs w:val="20"/>
        </w:rPr>
        <w:t>solani</w:t>
      </w:r>
      <w:proofErr w:type="spellEnd"/>
      <w:r w:rsidR="006C4CE8">
        <w:rPr>
          <w:rFonts w:ascii="Times New Roman" w:eastAsia="Times New Roman" w:hAnsi="Times New Roman" w:cs="Times New Roman"/>
          <w:i/>
          <w:iCs/>
          <w:color w:val="0E101A"/>
          <w:sz w:val="20"/>
          <w:szCs w:val="20"/>
        </w:rPr>
        <w:t xml:space="preserve"> </w:t>
      </w:r>
      <w:r w:rsidRPr="005C3C3F">
        <w:rPr>
          <w:rFonts w:ascii="Times New Roman" w:eastAsia="Times New Roman" w:hAnsi="Times New Roman" w:cs="Times New Roman"/>
          <w:color w:val="0E101A"/>
          <w:sz w:val="20"/>
          <w:szCs w:val="20"/>
        </w:rPr>
        <w:t xml:space="preserve">isolates is shown in Figure 2, which demonstrates the evolutionary relationships among </w:t>
      </w:r>
      <w:r w:rsidRPr="005C3C3F">
        <w:rPr>
          <w:rFonts w:ascii="Times New Roman" w:eastAsia="Times New Roman" w:hAnsi="Times New Roman" w:cs="Times New Roman"/>
          <w:i/>
          <w:iCs/>
          <w:color w:val="0E101A"/>
          <w:sz w:val="20"/>
          <w:szCs w:val="20"/>
        </w:rPr>
        <w:t>Fusarium</w:t>
      </w:r>
      <w:r w:rsidR="006C4CE8">
        <w:rPr>
          <w:rFonts w:ascii="Times New Roman" w:eastAsia="Times New Roman" w:hAnsi="Times New Roman" w:cs="Times New Roman"/>
          <w:i/>
          <w:iCs/>
          <w:color w:val="0E101A"/>
          <w:sz w:val="20"/>
          <w:szCs w:val="20"/>
        </w:rPr>
        <w:t xml:space="preserve"> </w:t>
      </w:r>
      <w:proofErr w:type="spellStart"/>
      <w:r w:rsidRPr="005C3C3F">
        <w:rPr>
          <w:rFonts w:ascii="Times New Roman" w:eastAsia="Times New Roman" w:hAnsi="Times New Roman" w:cs="Times New Roman"/>
          <w:i/>
          <w:iCs/>
          <w:color w:val="0E101A"/>
          <w:sz w:val="20"/>
          <w:szCs w:val="20"/>
        </w:rPr>
        <w:t>solani</w:t>
      </w:r>
      <w:proofErr w:type="spellEnd"/>
      <w:r w:rsidRPr="005C3C3F">
        <w:rPr>
          <w:rFonts w:ascii="Times New Roman" w:eastAsia="Times New Roman" w:hAnsi="Times New Roman" w:cs="Times New Roman"/>
          <w:color w:val="0E101A"/>
          <w:sz w:val="20"/>
          <w:szCs w:val="20"/>
        </w:rPr>
        <w:t xml:space="preserve"> isolates using molecular sequence data. The tree shows a clear monophyletic clustering, indicating that all analyzed sequences belong to the </w:t>
      </w:r>
      <w:r w:rsidRPr="005C3C3F">
        <w:rPr>
          <w:rFonts w:ascii="Times New Roman" w:eastAsia="Times New Roman" w:hAnsi="Times New Roman" w:cs="Times New Roman"/>
          <w:i/>
          <w:iCs/>
          <w:color w:val="0E101A"/>
          <w:sz w:val="20"/>
          <w:szCs w:val="20"/>
        </w:rPr>
        <w:t>Fusarium</w:t>
      </w:r>
      <w:r w:rsidR="006C4CE8">
        <w:rPr>
          <w:rFonts w:ascii="Times New Roman" w:eastAsia="Times New Roman" w:hAnsi="Times New Roman" w:cs="Times New Roman"/>
          <w:i/>
          <w:iCs/>
          <w:color w:val="0E101A"/>
          <w:sz w:val="20"/>
          <w:szCs w:val="20"/>
        </w:rPr>
        <w:t xml:space="preserve"> </w:t>
      </w:r>
      <w:proofErr w:type="spellStart"/>
      <w:r w:rsidRPr="005C3C3F">
        <w:rPr>
          <w:rFonts w:ascii="Times New Roman" w:eastAsia="Times New Roman" w:hAnsi="Times New Roman" w:cs="Times New Roman"/>
          <w:i/>
          <w:iCs/>
          <w:color w:val="0E101A"/>
          <w:sz w:val="20"/>
          <w:szCs w:val="20"/>
        </w:rPr>
        <w:t>solani</w:t>
      </w:r>
      <w:proofErr w:type="spellEnd"/>
      <w:r w:rsidRPr="005C3C3F">
        <w:rPr>
          <w:rFonts w:ascii="Times New Roman" w:eastAsia="Times New Roman" w:hAnsi="Times New Roman" w:cs="Times New Roman"/>
          <w:color w:val="0E101A"/>
          <w:sz w:val="20"/>
          <w:szCs w:val="20"/>
        </w:rPr>
        <w:t xml:space="preserve"> species complex, </w:t>
      </w:r>
      <w:r w:rsidRPr="005C3C3F">
        <w:rPr>
          <w:rFonts w:ascii="Times New Roman" w:eastAsia="Times New Roman" w:hAnsi="Times New Roman" w:cs="Times New Roman"/>
          <w:i/>
          <w:iCs/>
          <w:color w:val="0E101A"/>
          <w:sz w:val="20"/>
          <w:szCs w:val="20"/>
        </w:rPr>
        <w:t>Fusarium</w:t>
      </w:r>
      <w:r w:rsidR="006C4CE8">
        <w:rPr>
          <w:rFonts w:ascii="Times New Roman" w:eastAsia="Times New Roman" w:hAnsi="Times New Roman" w:cs="Times New Roman"/>
          <w:i/>
          <w:iCs/>
          <w:color w:val="0E101A"/>
          <w:sz w:val="20"/>
          <w:szCs w:val="20"/>
        </w:rPr>
        <w:t xml:space="preserve"> </w:t>
      </w:r>
      <w:proofErr w:type="spellStart"/>
      <w:r w:rsidRPr="005C3C3F">
        <w:rPr>
          <w:rFonts w:ascii="Times New Roman" w:eastAsia="Times New Roman" w:hAnsi="Times New Roman" w:cs="Times New Roman"/>
          <w:i/>
          <w:iCs/>
          <w:color w:val="0E101A"/>
          <w:sz w:val="20"/>
          <w:szCs w:val="20"/>
        </w:rPr>
        <w:t>solani</w:t>
      </w:r>
      <w:proofErr w:type="spellEnd"/>
      <w:r w:rsidR="006C4CE8">
        <w:rPr>
          <w:rFonts w:ascii="Times New Roman" w:eastAsia="Times New Roman" w:hAnsi="Times New Roman" w:cs="Times New Roman"/>
          <w:i/>
          <w:iCs/>
          <w:color w:val="0E101A"/>
          <w:sz w:val="20"/>
          <w:szCs w:val="20"/>
        </w:rPr>
        <w:t xml:space="preserve"> </w:t>
      </w:r>
      <w:r w:rsidRPr="005C3C3F">
        <w:rPr>
          <w:rFonts w:ascii="Times New Roman" w:eastAsia="Times New Roman" w:hAnsi="Times New Roman" w:cs="Times New Roman"/>
          <w:color w:val="0E101A"/>
          <w:sz w:val="20"/>
          <w:szCs w:val="20"/>
        </w:rPr>
        <w:t xml:space="preserve">(LT746273), </w:t>
      </w:r>
      <w:r w:rsidRPr="005C3C3F">
        <w:rPr>
          <w:rFonts w:ascii="Times New Roman" w:eastAsia="Times New Roman" w:hAnsi="Times New Roman" w:cs="Times New Roman"/>
          <w:i/>
          <w:iCs/>
          <w:color w:val="0E101A"/>
          <w:sz w:val="20"/>
          <w:szCs w:val="20"/>
        </w:rPr>
        <w:t>Fusarium</w:t>
      </w:r>
      <w:r w:rsidR="006C4CE8">
        <w:rPr>
          <w:rFonts w:ascii="Times New Roman" w:eastAsia="Times New Roman" w:hAnsi="Times New Roman" w:cs="Times New Roman"/>
          <w:i/>
          <w:iCs/>
          <w:color w:val="0E101A"/>
          <w:sz w:val="20"/>
          <w:szCs w:val="20"/>
        </w:rPr>
        <w:t xml:space="preserve"> </w:t>
      </w:r>
      <w:proofErr w:type="spellStart"/>
      <w:r w:rsidRPr="005C3C3F">
        <w:rPr>
          <w:rFonts w:ascii="Times New Roman" w:eastAsia="Times New Roman" w:hAnsi="Times New Roman" w:cs="Times New Roman"/>
          <w:i/>
          <w:iCs/>
          <w:color w:val="0E101A"/>
          <w:sz w:val="20"/>
          <w:szCs w:val="20"/>
        </w:rPr>
        <w:t>solani</w:t>
      </w:r>
      <w:proofErr w:type="spellEnd"/>
      <w:r w:rsidR="006C4CE8">
        <w:rPr>
          <w:rFonts w:ascii="Times New Roman" w:eastAsia="Times New Roman" w:hAnsi="Times New Roman" w:cs="Times New Roman"/>
          <w:i/>
          <w:iCs/>
          <w:color w:val="0E101A"/>
          <w:sz w:val="20"/>
          <w:szCs w:val="20"/>
        </w:rPr>
        <w:t xml:space="preserve"> </w:t>
      </w:r>
      <w:r w:rsidRPr="005C3C3F">
        <w:rPr>
          <w:rFonts w:ascii="Times New Roman" w:eastAsia="Times New Roman" w:hAnsi="Times New Roman" w:cs="Times New Roman"/>
          <w:color w:val="0E101A"/>
          <w:sz w:val="20"/>
          <w:szCs w:val="20"/>
        </w:rPr>
        <w:t xml:space="preserve">(PQ686294), </w:t>
      </w:r>
      <w:r w:rsidRPr="005C3C3F">
        <w:rPr>
          <w:rFonts w:ascii="Times New Roman" w:eastAsia="Times New Roman" w:hAnsi="Times New Roman" w:cs="Times New Roman"/>
          <w:i/>
          <w:iCs/>
          <w:color w:val="0E101A"/>
          <w:sz w:val="20"/>
          <w:szCs w:val="20"/>
        </w:rPr>
        <w:t>Fusarium</w:t>
      </w:r>
      <w:r w:rsidR="006C4CE8">
        <w:rPr>
          <w:rFonts w:ascii="Times New Roman" w:eastAsia="Times New Roman" w:hAnsi="Times New Roman" w:cs="Times New Roman"/>
          <w:i/>
          <w:iCs/>
          <w:color w:val="0E101A"/>
          <w:sz w:val="20"/>
          <w:szCs w:val="20"/>
        </w:rPr>
        <w:t xml:space="preserve"> </w:t>
      </w:r>
      <w:proofErr w:type="spellStart"/>
      <w:r w:rsidRPr="005C3C3F">
        <w:rPr>
          <w:rFonts w:ascii="Times New Roman" w:eastAsia="Times New Roman" w:hAnsi="Times New Roman" w:cs="Times New Roman"/>
          <w:i/>
          <w:iCs/>
          <w:color w:val="0E101A"/>
          <w:sz w:val="20"/>
          <w:szCs w:val="20"/>
        </w:rPr>
        <w:t>solani</w:t>
      </w:r>
      <w:proofErr w:type="spellEnd"/>
      <w:r w:rsidR="006C4CE8">
        <w:rPr>
          <w:rFonts w:ascii="Times New Roman" w:eastAsia="Times New Roman" w:hAnsi="Times New Roman" w:cs="Times New Roman"/>
          <w:i/>
          <w:iCs/>
          <w:color w:val="0E101A"/>
          <w:sz w:val="20"/>
          <w:szCs w:val="20"/>
        </w:rPr>
        <w:t xml:space="preserve"> </w:t>
      </w:r>
      <w:r w:rsidRPr="005C3C3F">
        <w:rPr>
          <w:rFonts w:ascii="Times New Roman" w:eastAsia="Times New Roman" w:hAnsi="Times New Roman" w:cs="Times New Roman"/>
          <w:color w:val="0E101A"/>
          <w:sz w:val="20"/>
          <w:szCs w:val="20"/>
        </w:rPr>
        <w:t xml:space="preserve">(PX376709), and </w:t>
      </w:r>
      <w:r w:rsidRPr="005C3C3F">
        <w:rPr>
          <w:rFonts w:ascii="Times New Roman" w:eastAsia="Times New Roman" w:hAnsi="Times New Roman" w:cs="Times New Roman"/>
          <w:i/>
          <w:iCs/>
          <w:color w:val="0E101A"/>
          <w:sz w:val="20"/>
          <w:szCs w:val="20"/>
        </w:rPr>
        <w:t>Fusarium</w:t>
      </w:r>
      <w:r w:rsidR="006C4CE8">
        <w:rPr>
          <w:rFonts w:ascii="Times New Roman" w:eastAsia="Times New Roman" w:hAnsi="Times New Roman" w:cs="Times New Roman"/>
          <w:i/>
          <w:iCs/>
          <w:color w:val="0E101A"/>
          <w:sz w:val="20"/>
          <w:szCs w:val="20"/>
        </w:rPr>
        <w:t xml:space="preserve"> </w:t>
      </w:r>
      <w:proofErr w:type="spellStart"/>
      <w:r w:rsidRPr="005C3C3F">
        <w:rPr>
          <w:rFonts w:ascii="Times New Roman" w:eastAsia="Times New Roman" w:hAnsi="Times New Roman" w:cs="Times New Roman"/>
          <w:i/>
          <w:iCs/>
          <w:color w:val="0E101A"/>
          <w:sz w:val="20"/>
          <w:szCs w:val="20"/>
        </w:rPr>
        <w:t>solani</w:t>
      </w:r>
      <w:proofErr w:type="spellEnd"/>
      <w:r w:rsidRPr="005C3C3F">
        <w:rPr>
          <w:rFonts w:ascii="Times New Roman" w:eastAsia="Times New Roman" w:hAnsi="Times New Roman" w:cs="Times New Roman"/>
          <w:color w:val="0E101A"/>
          <w:sz w:val="20"/>
          <w:szCs w:val="20"/>
        </w:rPr>
        <w:t xml:space="preserve"> (MT453275), within the </w:t>
      </w:r>
      <w:proofErr w:type="spellStart"/>
      <w:r w:rsidRPr="005C3C3F">
        <w:rPr>
          <w:rFonts w:ascii="Times New Roman" w:eastAsia="Times New Roman" w:hAnsi="Times New Roman" w:cs="Times New Roman"/>
          <w:color w:val="0E101A"/>
          <w:sz w:val="20"/>
          <w:szCs w:val="20"/>
        </w:rPr>
        <w:t>Nectriaceae</w:t>
      </w:r>
      <w:proofErr w:type="spellEnd"/>
      <w:r w:rsidRPr="005C3C3F">
        <w:rPr>
          <w:rFonts w:ascii="Times New Roman" w:eastAsia="Times New Roman" w:hAnsi="Times New Roman" w:cs="Times New Roman"/>
          <w:color w:val="0E101A"/>
          <w:sz w:val="20"/>
          <w:szCs w:val="20"/>
        </w:rPr>
        <w:t xml:space="preserve"> family. Also, the phylogenetic relationship among the </w:t>
      </w:r>
      <w:r w:rsidRPr="005C3C3F">
        <w:rPr>
          <w:rFonts w:ascii="Times New Roman" w:eastAsia="Times New Roman" w:hAnsi="Times New Roman" w:cs="Times New Roman"/>
          <w:i/>
          <w:iCs/>
          <w:color w:val="0E101A"/>
          <w:sz w:val="20"/>
          <w:szCs w:val="20"/>
        </w:rPr>
        <w:t>Aspergillus</w:t>
      </w:r>
      <w:r w:rsidRPr="005C3C3F">
        <w:rPr>
          <w:rFonts w:ascii="Times New Roman" w:eastAsia="Times New Roman" w:hAnsi="Times New Roman" w:cs="Times New Roman"/>
          <w:color w:val="0E101A"/>
          <w:sz w:val="20"/>
          <w:szCs w:val="20"/>
        </w:rPr>
        <w:t xml:space="preserve"> species is shown in Figure 3, the isolates principally cluster with the </w:t>
      </w:r>
      <w:proofErr w:type="spellStart"/>
      <w:r w:rsidRPr="005C3C3F">
        <w:rPr>
          <w:rFonts w:ascii="Times New Roman" w:eastAsia="Times New Roman" w:hAnsi="Times New Roman" w:cs="Times New Roman"/>
          <w:color w:val="0E101A"/>
          <w:sz w:val="20"/>
          <w:szCs w:val="20"/>
        </w:rPr>
        <w:t>Aspergillaceae</w:t>
      </w:r>
      <w:proofErr w:type="spellEnd"/>
      <w:r w:rsidRPr="005C3C3F">
        <w:rPr>
          <w:rFonts w:ascii="Times New Roman" w:eastAsia="Times New Roman" w:hAnsi="Times New Roman" w:cs="Times New Roman"/>
          <w:color w:val="0E101A"/>
          <w:sz w:val="20"/>
          <w:szCs w:val="20"/>
        </w:rPr>
        <w:t xml:space="preserve"> family, related to </w:t>
      </w:r>
      <w:r w:rsidRPr="005C3C3F">
        <w:rPr>
          <w:rFonts w:ascii="Times New Roman" w:eastAsia="Times New Roman" w:hAnsi="Times New Roman" w:cs="Times New Roman"/>
          <w:i/>
          <w:iCs/>
          <w:color w:val="0E101A"/>
          <w:sz w:val="20"/>
          <w:szCs w:val="20"/>
        </w:rPr>
        <w:t xml:space="preserve">A.  </w:t>
      </w:r>
      <w:proofErr w:type="spellStart"/>
      <w:r w:rsidRPr="005C3C3F">
        <w:rPr>
          <w:rFonts w:ascii="Times New Roman" w:eastAsia="Times New Roman" w:hAnsi="Times New Roman" w:cs="Times New Roman"/>
          <w:i/>
          <w:iCs/>
          <w:color w:val="0E101A"/>
          <w:sz w:val="20"/>
          <w:szCs w:val="20"/>
        </w:rPr>
        <w:t>insolitus</w:t>
      </w:r>
      <w:proofErr w:type="spellEnd"/>
      <w:r w:rsidR="006C4CE8">
        <w:rPr>
          <w:rFonts w:ascii="Times New Roman" w:eastAsia="Times New Roman" w:hAnsi="Times New Roman" w:cs="Times New Roman"/>
          <w:i/>
          <w:iCs/>
          <w:color w:val="0E101A"/>
          <w:sz w:val="20"/>
          <w:szCs w:val="20"/>
        </w:rPr>
        <w:t xml:space="preserve"> </w:t>
      </w:r>
      <w:r w:rsidRPr="005C3C3F">
        <w:rPr>
          <w:rFonts w:ascii="Times New Roman" w:eastAsia="Times New Roman" w:hAnsi="Times New Roman" w:cs="Times New Roman"/>
          <w:color w:val="0E101A"/>
          <w:sz w:val="20"/>
          <w:szCs w:val="20"/>
        </w:rPr>
        <w:t xml:space="preserve">S3(PQ686290), </w:t>
      </w:r>
      <w:r w:rsidRPr="005C3C3F">
        <w:rPr>
          <w:rFonts w:ascii="Times New Roman" w:eastAsia="Times New Roman" w:hAnsi="Times New Roman" w:cs="Times New Roman"/>
          <w:i/>
          <w:iCs/>
          <w:color w:val="0E101A"/>
          <w:sz w:val="20"/>
          <w:szCs w:val="20"/>
        </w:rPr>
        <w:t xml:space="preserve">A.  </w:t>
      </w:r>
      <w:proofErr w:type="spellStart"/>
      <w:r w:rsidRPr="005C3C3F">
        <w:rPr>
          <w:rFonts w:ascii="Times New Roman" w:eastAsia="Times New Roman" w:hAnsi="Times New Roman" w:cs="Times New Roman"/>
          <w:i/>
          <w:iCs/>
          <w:color w:val="0E101A"/>
          <w:sz w:val="20"/>
          <w:szCs w:val="20"/>
        </w:rPr>
        <w:t>parasiticus</w:t>
      </w:r>
      <w:proofErr w:type="spellEnd"/>
      <w:r w:rsidR="006C4CE8">
        <w:rPr>
          <w:rFonts w:ascii="Times New Roman" w:eastAsia="Times New Roman" w:hAnsi="Times New Roman" w:cs="Times New Roman"/>
          <w:i/>
          <w:iCs/>
          <w:color w:val="0E101A"/>
          <w:sz w:val="20"/>
          <w:szCs w:val="20"/>
        </w:rPr>
        <w:t xml:space="preserve"> </w:t>
      </w:r>
      <w:r w:rsidRPr="005C3C3F">
        <w:rPr>
          <w:rFonts w:ascii="Times New Roman" w:eastAsia="Times New Roman" w:hAnsi="Times New Roman" w:cs="Times New Roman"/>
          <w:color w:val="0E101A"/>
          <w:sz w:val="20"/>
          <w:szCs w:val="20"/>
        </w:rPr>
        <w:t>OW3</w:t>
      </w:r>
      <w:r w:rsidR="006C4CE8">
        <w:rPr>
          <w:rFonts w:ascii="Times New Roman" w:eastAsia="Times New Roman" w:hAnsi="Times New Roman" w:cs="Times New Roman"/>
          <w:color w:val="0E101A"/>
          <w:sz w:val="20"/>
          <w:szCs w:val="20"/>
        </w:rPr>
        <w:t xml:space="preserve"> </w:t>
      </w:r>
      <w:r w:rsidRPr="005C3C3F">
        <w:rPr>
          <w:rFonts w:ascii="Times New Roman" w:eastAsia="Times New Roman" w:hAnsi="Times New Roman" w:cs="Times New Roman"/>
          <w:color w:val="0E101A"/>
          <w:sz w:val="20"/>
          <w:szCs w:val="20"/>
        </w:rPr>
        <w:t xml:space="preserve">(PX427487), </w:t>
      </w:r>
      <w:r w:rsidRPr="005C3C3F">
        <w:rPr>
          <w:rFonts w:ascii="Times New Roman" w:eastAsia="Times New Roman" w:hAnsi="Times New Roman" w:cs="Times New Roman"/>
          <w:i/>
          <w:iCs/>
          <w:color w:val="0E101A"/>
          <w:sz w:val="20"/>
          <w:szCs w:val="20"/>
        </w:rPr>
        <w:t xml:space="preserve">A.  </w:t>
      </w:r>
      <w:proofErr w:type="spellStart"/>
      <w:r w:rsidRPr="005C3C3F">
        <w:rPr>
          <w:rFonts w:ascii="Times New Roman" w:eastAsia="Times New Roman" w:hAnsi="Times New Roman" w:cs="Times New Roman"/>
          <w:i/>
          <w:iCs/>
          <w:color w:val="0E101A"/>
          <w:sz w:val="20"/>
          <w:szCs w:val="20"/>
        </w:rPr>
        <w:t>parasiticus</w:t>
      </w:r>
      <w:proofErr w:type="spellEnd"/>
      <w:r w:rsidR="006C4CE8">
        <w:rPr>
          <w:rFonts w:ascii="Times New Roman" w:eastAsia="Times New Roman" w:hAnsi="Times New Roman" w:cs="Times New Roman"/>
          <w:i/>
          <w:iCs/>
          <w:color w:val="0E101A"/>
          <w:sz w:val="20"/>
          <w:szCs w:val="20"/>
        </w:rPr>
        <w:t xml:space="preserve"> </w:t>
      </w:r>
      <w:r w:rsidRPr="005C3C3F">
        <w:rPr>
          <w:rFonts w:ascii="Times New Roman" w:eastAsia="Times New Roman" w:hAnsi="Times New Roman" w:cs="Times New Roman"/>
          <w:color w:val="0E101A"/>
          <w:sz w:val="20"/>
          <w:szCs w:val="20"/>
        </w:rPr>
        <w:t xml:space="preserve">(MH868619), </w:t>
      </w:r>
      <w:r w:rsidRPr="005C3C3F">
        <w:rPr>
          <w:rFonts w:ascii="Times New Roman" w:eastAsia="Times New Roman" w:hAnsi="Times New Roman" w:cs="Times New Roman"/>
          <w:i/>
          <w:iCs/>
          <w:color w:val="0E101A"/>
          <w:sz w:val="20"/>
          <w:szCs w:val="20"/>
        </w:rPr>
        <w:t>A.  flavus</w:t>
      </w:r>
      <w:r w:rsidR="006C4CE8">
        <w:rPr>
          <w:rFonts w:ascii="Times New Roman" w:eastAsia="Times New Roman" w:hAnsi="Times New Roman" w:cs="Times New Roman"/>
          <w:i/>
          <w:iCs/>
          <w:color w:val="0E101A"/>
          <w:sz w:val="20"/>
          <w:szCs w:val="20"/>
        </w:rPr>
        <w:t xml:space="preserve"> </w:t>
      </w:r>
      <w:r w:rsidRPr="005C3C3F">
        <w:rPr>
          <w:rFonts w:ascii="Times New Roman" w:eastAsia="Times New Roman" w:hAnsi="Times New Roman" w:cs="Times New Roman"/>
          <w:color w:val="0E101A"/>
          <w:sz w:val="20"/>
          <w:szCs w:val="20"/>
        </w:rPr>
        <w:t xml:space="preserve">(KM115164), </w:t>
      </w:r>
      <w:r w:rsidRPr="005C3C3F">
        <w:rPr>
          <w:rFonts w:ascii="Times New Roman" w:eastAsia="Times New Roman" w:hAnsi="Times New Roman" w:cs="Times New Roman"/>
          <w:i/>
          <w:iCs/>
          <w:color w:val="0E101A"/>
          <w:sz w:val="20"/>
          <w:szCs w:val="20"/>
        </w:rPr>
        <w:t>A.  flavus</w:t>
      </w:r>
      <w:r w:rsidR="006C4CE8">
        <w:rPr>
          <w:rFonts w:ascii="Times New Roman" w:eastAsia="Times New Roman" w:hAnsi="Times New Roman" w:cs="Times New Roman"/>
          <w:i/>
          <w:iCs/>
          <w:color w:val="0E101A"/>
          <w:sz w:val="20"/>
          <w:szCs w:val="20"/>
        </w:rPr>
        <w:t xml:space="preserve"> </w:t>
      </w:r>
      <w:r w:rsidRPr="005C3C3F">
        <w:rPr>
          <w:rFonts w:ascii="Times New Roman" w:eastAsia="Times New Roman" w:hAnsi="Times New Roman" w:cs="Times New Roman"/>
          <w:color w:val="0E101A"/>
          <w:sz w:val="20"/>
          <w:szCs w:val="20"/>
        </w:rPr>
        <w:t xml:space="preserve">(AY373848), </w:t>
      </w:r>
      <w:r w:rsidRPr="005C3C3F">
        <w:rPr>
          <w:rFonts w:ascii="Times New Roman" w:eastAsia="Times New Roman" w:hAnsi="Times New Roman" w:cs="Times New Roman"/>
          <w:i/>
          <w:iCs/>
          <w:color w:val="0E101A"/>
          <w:sz w:val="20"/>
          <w:szCs w:val="20"/>
        </w:rPr>
        <w:t>A.  flavus</w:t>
      </w:r>
      <w:r w:rsidR="006C4CE8">
        <w:rPr>
          <w:rFonts w:ascii="Times New Roman" w:eastAsia="Times New Roman" w:hAnsi="Times New Roman" w:cs="Times New Roman"/>
          <w:i/>
          <w:iCs/>
          <w:color w:val="0E101A"/>
          <w:sz w:val="20"/>
          <w:szCs w:val="20"/>
        </w:rPr>
        <w:t xml:space="preserve"> </w:t>
      </w:r>
      <w:r w:rsidRPr="005C3C3F">
        <w:rPr>
          <w:rFonts w:ascii="Times New Roman" w:eastAsia="Times New Roman" w:hAnsi="Times New Roman" w:cs="Times New Roman"/>
          <w:color w:val="0E101A"/>
          <w:sz w:val="20"/>
          <w:szCs w:val="20"/>
        </w:rPr>
        <w:t xml:space="preserve">OW1 (PX427486) </w:t>
      </w:r>
      <w:r w:rsidRPr="005C3C3F">
        <w:rPr>
          <w:rFonts w:ascii="Times New Roman" w:eastAsia="Times New Roman" w:hAnsi="Times New Roman" w:cs="Times New Roman"/>
          <w:i/>
          <w:iCs/>
          <w:color w:val="0E101A"/>
          <w:sz w:val="20"/>
          <w:szCs w:val="20"/>
        </w:rPr>
        <w:t>A. flavus</w:t>
      </w:r>
      <w:r w:rsidR="006C4CE8">
        <w:rPr>
          <w:rFonts w:ascii="Times New Roman" w:eastAsia="Times New Roman" w:hAnsi="Times New Roman" w:cs="Times New Roman"/>
          <w:i/>
          <w:iCs/>
          <w:color w:val="0E101A"/>
          <w:sz w:val="20"/>
          <w:szCs w:val="20"/>
        </w:rPr>
        <w:t xml:space="preserve"> </w:t>
      </w:r>
      <w:r w:rsidRPr="005C3C3F">
        <w:rPr>
          <w:rFonts w:ascii="Times New Roman" w:eastAsia="Times New Roman" w:hAnsi="Times New Roman" w:cs="Times New Roman"/>
          <w:color w:val="0E101A"/>
          <w:sz w:val="20"/>
          <w:szCs w:val="20"/>
        </w:rPr>
        <w:t>OW2</w:t>
      </w:r>
      <w:r w:rsidR="006C4CE8">
        <w:rPr>
          <w:rFonts w:ascii="Times New Roman" w:eastAsia="Times New Roman" w:hAnsi="Times New Roman" w:cs="Times New Roman"/>
          <w:color w:val="0E101A"/>
          <w:sz w:val="20"/>
          <w:szCs w:val="20"/>
        </w:rPr>
        <w:t xml:space="preserve"> </w:t>
      </w:r>
      <w:r w:rsidRPr="005C3C3F">
        <w:rPr>
          <w:rFonts w:ascii="Times New Roman" w:eastAsia="Times New Roman" w:hAnsi="Times New Roman" w:cs="Times New Roman"/>
          <w:color w:val="0E101A"/>
          <w:sz w:val="20"/>
          <w:szCs w:val="20"/>
        </w:rPr>
        <w:t xml:space="preserve">(PX427485), </w:t>
      </w:r>
      <w:r w:rsidRPr="005C3C3F">
        <w:rPr>
          <w:rFonts w:ascii="Times New Roman" w:eastAsia="Times New Roman" w:hAnsi="Times New Roman" w:cs="Times New Roman"/>
          <w:i/>
          <w:iCs/>
          <w:color w:val="0E101A"/>
          <w:sz w:val="20"/>
          <w:szCs w:val="20"/>
        </w:rPr>
        <w:t xml:space="preserve">A.  </w:t>
      </w:r>
      <w:proofErr w:type="spellStart"/>
      <w:r w:rsidRPr="005C3C3F">
        <w:rPr>
          <w:rFonts w:ascii="Times New Roman" w:eastAsia="Times New Roman" w:hAnsi="Times New Roman" w:cs="Times New Roman"/>
          <w:i/>
          <w:iCs/>
          <w:color w:val="0E101A"/>
          <w:sz w:val="20"/>
          <w:szCs w:val="20"/>
        </w:rPr>
        <w:t>nidulans</w:t>
      </w:r>
      <w:proofErr w:type="spellEnd"/>
      <w:r w:rsidRPr="005C3C3F">
        <w:rPr>
          <w:rFonts w:ascii="Times New Roman" w:eastAsia="Times New Roman" w:hAnsi="Times New Roman" w:cs="Times New Roman"/>
          <w:color w:val="0E101A"/>
          <w:sz w:val="20"/>
          <w:szCs w:val="20"/>
        </w:rPr>
        <w:t xml:space="preserve"> (OM250078.1) </w:t>
      </w:r>
      <w:r w:rsidRPr="005C3C3F">
        <w:rPr>
          <w:rFonts w:ascii="Times New Roman" w:eastAsia="Times New Roman" w:hAnsi="Times New Roman" w:cs="Times New Roman"/>
          <w:i/>
          <w:iCs/>
          <w:color w:val="0E101A"/>
          <w:sz w:val="20"/>
          <w:szCs w:val="20"/>
        </w:rPr>
        <w:t xml:space="preserve">A. </w:t>
      </w:r>
      <w:proofErr w:type="spellStart"/>
      <w:r w:rsidRPr="005C3C3F">
        <w:rPr>
          <w:rFonts w:ascii="Times New Roman" w:eastAsia="Times New Roman" w:hAnsi="Times New Roman" w:cs="Times New Roman"/>
          <w:i/>
          <w:iCs/>
          <w:color w:val="0E101A"/>
          <w:sz w:val="20"/>
          <w:szCs w:val="20"/>
        </w:rPr>
        <w:t>nidulans</w:t>
      </w:r>
      <w:proofErr w:type="spellEnd"/>
      <w:r w:rsidR="006C4CE8">
        <w:rPr>
          <w:rFonts w:ascii="Times New Roman" w:eastAsia="Times New Roman" w:hAnsi="Times New Roman" w:cs="Times New Roman"/>
          <w:i/>
          <w:iCs/>
          <w:color w:val="0E101A"/>
          <w:sz w:val="20"/>
          <w:szCs w:val="20"/>
        </w:rPr>
        <w:t xml:space="preserve"> </w:t>
      </w:r>
      <w:r w:rsidRPr="005C3C3F">
        <w:rPr>
          <w:rFonts w:ascii="Times New Roman" w:eastAsia="Times New Roman" w:hAnsi="Times New Roman" w:cs="Times New Roman"/>
          <w:color w:val="0E101A"/>
          <w:sz w:val="20"/>
          <w:szCs w:val="20"/>
        </w:rPr>
        <w:t>S1</w:t>
      </w:r>
      <w:r w:rsidR="006C4CE8">
        <w:rPr>
          <w:rFonts w:ascii="Times New Roman" w:eastAsia="Times New Roman" w:hAnsi="Times New Roman" w:cs="Times New Roman"/>
          <w:color w:val="0E101A"/>
          <w:sz w:val="20"/>
          <w:szCs w:val="20"/>
        </w:rPr>
        <w:t xml:space="preserve"> </w:t>
      </w:r>
      <w:r w:rsidRPr="005C3C3F">
        <w:rPr>
          <w:rFonts w:ascii="Times New Roman" w:eastAsia="Times New Roman" w:hAnsi="Times New Roman" w:cs="Times New Roman"/>
          <w:color w:val="0E101A"/>
          <w:sz w:val="20"/>
          <w:szCs w:val="20"/>
        </w:rPr>
        <w:t xml:space="preserve">(PQ686286), </w:t>
      </w:r>
      <w:r w:rsidRPr="005C3C3F">
        <w:rPr>
          <w:rFonts w:ascii="Times New Roman" w:eastAsia="Times New Roman" w:hAnsi="Times New Roman" w:cs="Times New Roman"/>
          <w:i/>
          <w:iCs/>
          <w:color w:val="0E101A"/>
          <w:sz w:val="20"/>
          <w:szCs w:val="20"/>
        </w:rPr>
        <w:t xml:space="preserve">A.  </w:t>
      </w:r>
      <w:proofErr w:type="spellStart"/>
      <w:r w:rsidRPr="005C3C3F">
        <w:rPr>
          <w:rFonts w:ascii="Times New Roman" w:eastAsia="Times New Roman" w:hAnsi="Times New Roman" w:cs="Times New Roman"/>
          <w:i/>
          <w:iCs/>
          <w:color w:val="0E101A"/>
          <w:sz w:val="20"/>
          <w:szCs w:val="20"/>
        </w:rPr>
        <w:t>terreus</w:t>
      </w:r>
      <w:proofErr w:type="spellEnd"/>
      <w:r w:rsidR="006C4CE8">
        <w:rPr>
          <w:rFonts w:ascii="Times New Roman" w:eastAsia="Times New Roman" w:hAnsi="Times New Roman" w:cs="Times New Roman"/>
          <w:i/>
          <w:iCs/>
          <w:color w:val="0E101A"/>
          <w:sz w:val="20"/>
          <w:szCs w:val="20"/>
        </w:rPr>
        <w:t xml:space="preserve"> </w:t>
      </w:r>
      <w:r w:rsidRPr="005C3C3F">
        <w:rPr>
          <w:rFonts w:ascii="Times New Roman" w:eastAsia="Times New Roman" w:hAnsi="Times New Roman" w:cs="Times New Roman"/>
          <w:color w:val="0E101A"/>
          <w:sz w:val="20"/>
          <w:szCs w:val="20"/>
        </w:rPr>
        <w:t>M3 (PQ686288</w:t>
      </w:r>
      <w:proofErr w:type="gramStart"/>
      <w:r w:rsidRPr="005C3C3F">
        <w:rPr>
          <w:rFonts w:ascii="Times New Roman" w:eastAsia="Times New Roman" w:hAnsi="Times New Roman" w:cs="Times New Roman"/>
          <w:color w:val="0E101A"/>
          <w:sz w:val="20"/>
          <w:szCs w:val="20"/>
        </w:rPr>
        <w:t xml:space="preserve">),  </w:t>
      </w:r>
      <w:r w:rsidRPr="005C3C3F">
        <w:rPr>
          <w:rFonts w:ascii="Times New Roman" w:eastAsia="Times New Roman" w:hAnsi="Times New Roman" w:cs="Times New Roman"/>
          <w:i/>
          <w:iCs/>
          <w:color w:val="0E101A"/>
          <w:sz w:val="20"/>
          <w:szCs w:val="20"/>
        </w:rPr>
        <w:t>A.</w:t>
      </w:r>
      <w:proofErr w:type="gramEnd"/>
      <w:r w:rsidRPr="005C3C3F">
        <w:rPr>
          <w:rFonts w:ascii="Times New Roman" w:eastAsia="Times New Roman" w:hAnsi="Times New Roman" w:cs="Times New Roman"/>
          <w:i/>
          <w:iCs/>
          <w:color w:val="0E101A"/>
          <w:sz w:val="20"/>
          <w:szCs w:val="20"/>
        </w:rPr>
        <w:t xml:space="preserve">  </w:t>
      </w:r>
      <w:proofErr w:type="spellStart"/>
      <w:r w:rsidRPr="005C3C3F">
        <w:rPr>
          <w:rFonts w:ascii="Times New Roman" w:eastAsia="Times New Roman" w:hAnsi="Times New Roman" w:cs="Times New Roman"/>
          <w:i/>
          <w:iCs/>
          <w:color w:val="0E101A"/>
          <w:sz w:val="20"/>
          <w:szCs w:val="20"/>
        </w:rPr>
        <w:t>insolitus</w:t>
      </w:r>
      <w:proofErr w:type="spellEnd"/>
      <w:r w:rsidR="006C4CE8">
        <w:rPr>
          <w:rFonts w:ascii="Times New Roman" w:eastAsia="Times New Roman" w:hAnsi="Times New Roman" w:cs="Times New Roman"/>
          <w:i/>
          <w:iCs/>
          <w:color w:val="0E101A"/>
          <w:sz w:val="20"/>
          <w:szCs w:val="20"/>
        </w:rPr>
        <w:t xml:space="preserve"> </w:t>
      </w:r>
      <w:r w:rsidRPr="005C3C3F">
        <w:rPr>
          <w:rFonts w:ascii="Times New Roman" w:eastAsia="Times New Roman" w:hAnsi="Times New Roman" w:cs="Times New Roman"/>
          <w:color w:val="0E101A"/>
          <w:sz w:val="20"/>
          <w:szCs w:val="20"/>
        </w:rPr>
        <w:t xml:space="preserve">(EU140822), </w:t>
      </w:r>
      <w:r w:rsidRPr="005C3C3F">
        <w:rPr>
          <w:rFonts w:ascii="Times New Roman" w:eastAsia="Times New Roman" w:hAnsi="Times New Roman" w:cs="Times New Roman"/>
          <w:i/>
          <w:iCs/>
          <w:color w:val="0E101A"/>
          <w:sz w:val="20"/>
          <w:szCs w:val="20"/>
        </w:rPr>
        <w:t xml:space="preserve">A.  </w:t>
      </w:r>
      <w:proofErr w:type="spellStart"/>
      <w:r w:rsidRPr="005C3C3F">
        <w:rPr>
          <w:rFonts w:ascii="Times New Roman" w:eastAsia="Times New Roman" w:hAnsi="Times New Roman" w:cs="Times New Roman"/>
          <w:i/>
          <w:iCs/>
          <w:color w:val="0E101A"/>
          <w:sz w:val="20"/>
          <w:szCs w:val="20"/>
        </w:rPr>
        <w:t>insolitus</w:t>
      </w:r>
      <w:proofErr w:type="spellEnd"/>
      <w:r w:rsidR="006C4CE8">
        <w:rPr>
          <w:rFonts w:ascii="Times New Roman" w:eastAsia="Times New Roman" w:hAnsi="Times New Roman" w:cs="Times New Roman"/>
          <w:i/>
          <w:iCs/>
          <w:color w:val="0E101A"/>
          <w:sz w:val="20"/>
          <w:szCs w:val="20"/>
        </w:rPr>
        <w:t xml:space="preserve"> </w:t>
      </w:r>
      <w:r w:rsidRPr="005C3C3F">
        <w:rPr>
          <w:rFonts w:ascii="Times New Roman" w:eastAsia="Times New Roman" w:hAnsi="Times New Roman" w:cs="Times New Roman"/>
          <w:color w:val="0E101A"/>
          <w:sz w:val="20"/>
          <w:szCs w:val="20"/>
        </w:rPr>
        <w:t xml:space="preserve">(NG_065493), </w:t>
      </w:r>
      <w:r w:rsidRPr="005C3C3F">
        <w:rPr>
          <w:rFonts w:ascii="Times New Roman" w:eastAsia="Times New Roman" w:hAnsi="Times New Roman" w:cs="Times New Roman"/>
          <w:i/>
          <w:iCs/>
          <w:color w:val="0E101A"/>
          <w:sz w:val="20"/>
          <w:szCs w:val="20"/>
        </w:rPr>
        <w:t xml:space="preserve">A. </w:t>
      </w:r>
      <w:proofErr w:type="spellStart"/>
      <w:r w:rsidRPr="005C3C3F">
        <w:rPr>
          <w:rFonts w:ascii="Times New Roman" w:eastAsia="Times New Roman" w:hAnsi="Times New Roman" w:cs="Times New Roman"/>
          <w:i/>
          <w:iCs/>
          <w:color w:val="0E101A"/>
          <w:sz w:val="20"/>
          <w:szCs w:val="20"/>
        </w:rPr>
        <w:t>niger</w:t>
      </w:r>
      <w:proofErr w:type="spellEnd"/>
      <w:r w:rsidR="006C4CE8">
        <w:rPr>
          <w:rFonts w:ascii="Times New Roman" w:eastAsia="Times New Roman" w:hAnsi="Times New Roman" w:cs="Times New Roman"/>
          <w:i/>
          <w:iCs/>
          <w:color w:val="0E101A"/>
          <w:sz w:val="20"/>
          <w:szCs w:val="20"/>
        </w:rPr>
        <w:t xml:space="preserve"> </w:t>
      </w:r>
      <w:proofErr w:type="gramStart"/>
      <w:r w:rsidRPr="005C3C3F">
        <w:rPr>
          <w:rFonts w:ascii="Times New Roman" w:eastAsia="Times New Roman" w:hAnsi="Times New Roman" w:cs="Times New Roman"/>
          <w:color w:val="0E101A"/>
          <w:sz w:val="20"/>
          <w:szCs w:val="20"/>
        </w:rPr>
        <w:t>(</w:t>
      </w:r>
      <w:r w:rsidR="006C4CE8">
        <w:rPr>
          <w:rFonts w:ascii="Times New Roman" w:eastAsia="Times New Roman" w:hAnsi="Times New Roman" w:cs="Times New Roman"/>
          <w:color w:val="0E101A"/>
          <w:sz w:val="20"/>
          <w:szCs w:val="20"/>
        </w:rPr>
        <w:t xml:space="preserve"> </w:t>
      </w:r>
      <w:r w:rsidRPr="005C3C3F">
        <w:rPr>
          <w:rFonts w:ascii="Times New Roman" w:eastAsia="Times New Roman" w:hAnsi="Times New Roman" w:cs="Times New Roman"/>
          <w:color w:val="0E101A"/>
          <w:sz w:val="20"/>
          <w:szCs w:val="20"/>
        </w:rPr>
        <w:t>NG</w:t>
      </w:r>
      <w:proofErr w:type="gramEnd"/>
      <w:r w:rsidRPr="005C3C3F">
        <w:rPr>
          <w:rFonts w:ascii="Times New Roman" w:eastAsia="Times New Roman" w:hAnsi="Times New Roman" w:cs="Times New Roman"/>
          <w:color w:val="0E101A"/>
          <w:sz w:val="20"/>
          <w:szCs w:val="20"/>
        </w:rPr>
        <w:t xml:space="preserve">_065763), </w:t>
      </w:r>
      <w:r w:rsidRPr="005C3C3F">
        <w:rPr>
          <w:rFonts w:ascii="Times New Roman" w:eastAsia="Times New Roman" w:hAnsi="Times New Roman" w:cs="Times New Roman"/>
          <w:i/>
          <w:iCs/>
          <w:color w:val="0E101A"/>
          <w:sz w:val="20"/>
          <w:szCs w:val="20"/>
        </w:rPr>
        <w:t xml:space="preserve">A.  </w:t>
      </w:r>
      <w:proofErr w:type="spellStart"/>
      <w:r w:rsidRPr="005C3C3F">
        <w:rPr>
          <w:rFonts w:ascii="Times New Roman" w:eastAsia="Times New Roman" w:hAnsi="Times New Roman" w:cs="Times New Roman"/>
          <w:i/>
          <w:iCs/>
          <w:color w:val="0E101A"/>
          <w:sz w:val="20"/>
          <w:szCs w:val="20"/>
        </w:rPr>
        <w:t>nidulans</w:t>
      </w:r>
      <w:proofErr w:type="spellEnd"/>
      <w:r w:rsidR="006C4CE8">
        <w:rPr>
          <w:rFonts w:ascii="Times New Roman" w:eastAsia="Times New Roman" w:hAnsi="Times New Roman" w:cs="Times New Roman"/>
          <w:i/>
          <w:iCs/>
          <w:color w:val="0E101A"/>
          <w:sz w:val="20"/>
          <w:szCs w:val="20"/>
        </w:rPr>
        <w:t xml:space="preserve"> </w:t>
      </w:r>
      <w:r w:rsidRPr="005C3C3F">
        <w:rPr>
          <w:rFonts w:ascii="Times New Roman" w:eastAsia="Times New Roman" w:hAnsi="Times New Roman" w:cs="Times New Roman"/>
          <w:color w:val="0E101A"/>
          <w:sz w:val="20"/>
          <w:szCs w:val="20"/>
        </w:rPr>
        <w:t xml:space="preserve">(MF004311.1), </w:t>
      </w:r>
      <w:r w:rsidRPr="005C3C3F">
        <w:rPr>
          <w:rFonts w:ascii="Times New Roman" w:eastAsia="Times New Roman" w:hAnsi="Times New Roman" w:cs="Times New Roman"/>
          <w:i/>
          <w:iCs/>
          <w:color w:val="0E101A"/>
          <w:sz w:val="20"/>
          <w:szCs w:val="20"/>
        </w:rPr>
        <w:t xml:space="preserve">A.  </w:t>
      </w:r>
      <w:proofErr w:type="spellStart"/>
      <w:r w:rsidRPr="005C3C3F">
        <w:rPr>
          <w:rFonts w:ascii="Times New Roman" w:eastAsia="Times New Roman" w:hAnsi="Times New Roman" w:cs="Times New Roman"/>
          <w:i/>
          <w:iCs/>
          <w:color w:val="0E101A"/>
          <w:sz w:val="20"/>
          <w:szCs w:val="20"/>
        </w:rPr>
        <w:t>nidulans</w:t>
      </w:r>
      <w:proofErr w:type="spellEnd"/>
      <w:r w:rsidR="006C4CE8">
        <w:rPr>
          <w:rFonts w:ascii="Times New Roman" w:eastAsia="Times New Roman" w:hAnsi="Times New Roman" w:cs="Times New Roman"/>
          <w:i/>
          <w:iCs/>
          <w:color w:val="0E101A"/>
          <w:sz w:val="20"/>
          <w:szCs w:val="20"/>
        </w:rPr>
        <w:t xml:space="preserve"> </w:t>
      </w:r>
      <w:r w:rsidRPr="005C3C3F">
        <w:rPr>
          <w:rFonts w:ascii="Times New Roman" w:eastAsia="Times New Roman" w:hAnsi="Times New Roman" w:cs="Times New Roman"/>
          <w:color w:val="0E101A"/>
          <w:sz w:val="20"/>
          <w:szCs w:val="20"/>
        </w:rPr>
        <w:t>M2 (PX376711</w:t>
      </w:r>
      <w:proofErr w:type="gramStart"/>
      <w:r w:rsidRPr="005C3C3F">
        <w:rPr>
          <w:rFonts w:ascii="Times New Roman" w:eastAsia="Times New Roman" w:hAnsi="Times New Roman" w:cs="Times New Roman"/>
          <w:color w:val="0E101A"/>
          <w:sz w:val="20"/>
          <w:szCs w:val="20"/>
        </w:rPr>
        <w:t xml:space="preserve">), </w:t>
      </w:r>
      <w:r w:rsidRPr="005C3C3F">
        <w:rPr>
          <w:rFonts w:ascii="Times New Roman" w:eastAsia="Times New Roman" w:hAnsi="Times New Roman" w:cs="Times New Roman"/>
          <w:i/>
          <w:iCs/>
          <w:color w:val="0E101A"/>
          <w:sz w:val="20"/>
          <w:szCs w:val="20"/>
        </w:rPr>
        <w:t> A.</w:t>
      </w:r>
      <w:proofErr w:type="gramEnd"/>
      <w:r w:rsidRPr="005C3C3F">
        <w:rPr>
          <w:rFonts w:ascii="Times New Roman" w:eastAsia="Times New Roman" w:hAnsi="Times New Roman" w:cs="Times New Roman"/>
          <w:i/>
          <w:iCs/>
          <w:color w:val="0E101A"/>
          <w:sz w:val="20"/>
          <w:szCs w:val="20"/>
        </w:rPr>
        <w:t xml:space="preserve"> </w:t>
      </w:r>
      <w:proofErr w:type="spellStart"/>
      <w:r w:rsidRPr="005C3C3F">
        <w:rPr>
          <w:rFonts w:ascii="Times New Roman" w:eastAsia="Times New Roman" w:hAnsi="Times New Roman" w:cs="Times New Roman"/>
          <w:i/>
          <w:iCs/>
          <w:color w:val="0E101A"/>
          <w:sz w:val="20"/>
          <w:szCs w:val="20"/>
        </w:rPr>
        <w:t>niger</w:t>
      </w:r>
      <w:proofErr w:type="spellEnd"/>
      <w:r w:rsidR="006C4CE8">
        <w:rPr>
          <w:rFonts w:ascii="Times New Roman" w:eastAsia="Times New Roman" w:hAnsi="Times New Roman" w:cs="Times New Roman"/>
          <w:i/>
          <w:iCs/>
          <w:color w:val="0E101A"/>
          <w:sz w:val="20"/>
          <w:szCs w:val="20"/>
        </w:rPr>
        <w:t xml:space="preserve"> </w:t>
      </w:r>
      <w:r w:rsidRPr="005C3C3F">
        <w:rPr>
          <w:rFonts w:ascii="Times New Roman" w:eastAsia="Times New Roman" w:hAnsi="Times New Roman" w:cs="Times New Roman"/>
          <w:color w:val="0E101A"/>
          <w:sz w:val="20"/>
          <w:szCs w:val="20"/>
        </w:rPr>
        <w:t xml:space="preserve">M4 (PQ686293) and </w:t>
      </w:r>
      <w:r w:rsidRPr="005C3C3F">
        <w:rPr>
          <w:rFonts w:ascii="Times New Roman" w:eastAsia="Times New Roman" w:hAnsi="Times New Roman" w:cs="Times New Roman"/>
          <w:i/>
          <w:iCs/>
          <w:color w:val="0E101A"/>
          <w:sz w:val="20"/>
          <w:szCs w:val="20"/>
        </w:rPr>
        <w:t xml:space="preserve">A. </w:t>
      </w:r>
      <w:proofErr w:type="spellStart"/>
      <w:r w:rsidRPr="005C3C3F">
        <w:rPr>
          <w:rFonts w:ascii="Times New Roman" w:eastAsia="Times New Roman" w:hAnsi="Times New Roman" w:cs="Times New Roman"/>
          <w:i/>
          <w:iCs/>
          <w:color w:val="0E101A"/>
          <w:sz w:val="20"/>
          <w:szCs w:val="20"/>
        </w:rPr>
        <w:t>niger</w:t>
      </w:r>
      <w:proofErr w:type="spellEnd"/>
      <w:r w:rsidRPr="005C3C3F">
        <w:rPr>
          <w:rFonts w:ascii="Times New Roman" w:eastAsia="Times New Roman" w:hAnsi="Times New Roman" w:cs="Times New Roman"/>
          <w:color w:val="0E101A"/>
          <w:sz w:val="20"/>
          <w:szCs w:val="20"/>
        </w:rPr>
        <w:t xml:space="preserve"> (MN420840.1). The isolates from the maize samples form a well-supported clade that is distinct but closely related to known reference strains obtained from NCBI.</w:t>
      </w:r>
    </w:p>
    <w:p w14:paraId="1D76EF9E" w14:textId="77777777" w:rsidR="00216945" w:rsidRPr="005C3C3F" w:rsidRDefault="00216945" w:rsidP="00FE2F65">
      <w:pPr>
        <w:spacing w:after="0" w:line="240" w:lineRule="auto"/>
        <w:jc w:val="both"/>
        <w:rPr>
          <w:rFonts w:ascii="Times New Roman" w:eastAsia="Times New Roman" w:hAnsi="Times New Roman" w:cs="Times New Roman"/>
          <w:color w:val="0E101A"/>
          <w:sz w:val="20"/>
          <w:szCs w:val="20"/>
        </w:rPr>
      </w:pPr>
    </w:p>
    <w:p w14:paraId="76D34627" w14:textId="77777777" w:rsidR="00216945" w:rsidRPr="005C3C3F" w:rsidRDefault="0021694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noProof/>
          <w:color w:val="0E101A"/>
          <w:sz w:val="20"/>
          <w:szCs w:val="20"/>
        </w:rPr>
        <w:lastRenderedPageBreak/>
        <w:drawing>
          <wp:inline distT="0" distB="0" distL="0" distR="0" wp14:anchorId="0A39BE80" wp14:editId="644DDB76">
            <wp:extent cx="5732145" cy="3290472"/>
            <wp:effectExtent l="0" t="0" r="0" b="0"/>
            <wp:docPr id="12"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29600" cy="4724400"/>
                      <a:chOff x="-152400" y="0"/>
                      <a:chExt cx="8229600" cy="4724400"/>
                    </a:xfrm>
                  </a:grpSpPr>
                  <a:grpSp>
                    <a:nvGrpSpPr>
                      <a:cNvPr id="11" name="Group 10"/>
                      <a:cNvGrpSpPr/>
                    </a:nvGrpSpPr>
                    <a:grpSpPr>
                      <a:xfrm>
                        <a:off x="-152400" y="0"/>
                        <a:ext cx="8229600" cy="4724400"/>
                        <a:chOff x="-381000" y="1752600"/>
                        <a:chExt cx="8229600" cy="2667000"/>
                      </a:xfrm>
                    </a:grpSpPr>
                    <a:sp>
                      <a:nvSpPr>
                        <a:cNvPr id="6" name="Rectangle 5"/>
                        <a:cNvSpPr/>
                      </a:nvSpPr>
                      <a:spPr>
                        <a:xfrm>
                          <a:off x="-381000" y="2268794"/>
                          <a:ext cx="2438400" cy="260617"/>
                        </a:xfrm>
                        <a:prstGeom prst="rect">
                          <a:avLst/>
                        </a:prstGeom>
                        <a:noFill/>
                      </a:spPr>
                      <a:txSp>
                        <a:txBody>
                          <a:bodyPr wrap="square" lIns="91440" tIns="45720" rIns="91440" bIns="4572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2400" b="1" cap="all" dirty="0" smtClean="0">
                                <a:ln w="9000" cmpd="sng">
                                  <a:solidFill>
                                    <a:schemeClr val="accent4">
                                      <a:shade val="50000"/>
                                      <a:satMod val="120000"/>
                                    </a:schemeClr>
                                  </a:solidFill>
                                  <a:prstDash val="solid"/>
                                </a:ln>
                                <a:effectLst>
                                  <a:reflection blurRad="12700" stA="28000" endPos="45000" dist="1000" dir="5400000" sy="-100000" algn="bl" rotWithShape="0"/>
                                </a:effectLst>
                              </a:rPr>
                              <a:t>600</a:t>
                            </a:r>
                            <a:r>
                              <a:rPr lang="en-US" sz="2400" b="1" dirty="0" smtClean="0">
                                <a:ln w="9000" cmpd="sng">
                                  <a:solidFill>
                                    <a:schemeClr val="accent4">
                                      <a:shade val="50000"/>
                                      <a:satMod val="120000"/>
                                    </a:schemeClr>
                                  </a:solidFill>
                                  <a:prstDash val="solid"/>
                                </a:ln>
                                <a:effectLst>
                                  <a:reflection blurRad="12700" stA="28000" endPos="45000" dist="1000" dir="5400000" sy="-100000" algn="bl" rotWithShape="0"/>
                                </a:effectLst>
                              </a:rPr>
                              <a:t>bp</a:t>
                            </a:r>
                            <a:endParaRPr lang="en-US" sz="2400" b="1" cap="all" spc="0" dirty="0">
                              <a:ln w="9000" cmpd="sng">
                                <a:solidFill>
                                  <a:schemeClr val="accent4">
                                    <a:shade val="50000"/>
                                    <a:satMod val="120000"/>
                                  </a:schemeClr>
                                </a:solidFill>
                                <a:prstDash val="solid"/>
                              </a:ln>
                              <a:effectLst>
                                <a:reflection blurRad="12700" stA="28000" endPos="45000" dist="1000" dir="5400000" sy="-100000" algn="bl" rotWithShape="0"/>
                              </a:effectLst>
                            </a:endParaRPr>
                          </a:p>
                        </a:txBody>
                        <a:useSpRect/>
                      </a:txSp>
                    </a:sp>
                    <a:sp>
                      <a:nvSpPr>
                        <a:cNvPr id="7" name="Rectangle 6"/>
                        <a:cNvSpPr/>
                      </a:nvSpPr>
                      <a:spPr>
                        <a:xfrm>
                          <a:off x="1" y="3946423"/>
                          <a:ext cx="1752600" cy="260617"/>
                        </a:xfrm>
                        <a:prstGeom prst="rect">
                          <a:avLst/>
                        </a:prstGeom>
                        <a:noFill/>
                      </a:spPr>
                      <a:txSp>
                        <a:txBody>
                          <a:bodyPr wrap="square" lIns="91440" tIns="45720" rIns="91440" bIns="4572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2400" b="1" cap="all" spc="0" dirty="0" smtClean="0">
                                <a:ln w="9000" cmpd="sng">
                                  <a:solidFill>
                                    <a:schemeClr val="accent4">
                                      <a:shade val="50000"/>
                                      <a:satMod val="120000"/>
                                    </a:schemeClr>
                                  </a:solidFill>
                                  <a:prstDash val="solid"/>
                                </a:ln>
                                <a:effectLst>
                                  <a:reflection blurRad="12700" stA="28000" endPos="45000" dist="1000" dir="5400000" sy="-100000" algn="bl" rotWithShape="0"/>
                                </a:effectLst>
                              </a:rPr>
                              <a:t>100</a:t>
                            </a:r>
                            <a:r>
                              <a:rPr lang="en-US" sz="2400" b="1" spc="0" dirty="0" smtClean="0">
                                <a:ln w="9000" cmpd="sng">
                                  <a:solidFill>
                                    <a:schemeClr val="accent4">
                                      <a:shade val="50000"/>
                                      <a:satMod val="120000"/>
                                    </a:schemeClr>
                                  </a:solidFill>
                                  <a:prstDash val="solid"/>
                                </a:ln>
                                <a:effectLst>
                                  <a:reflection blurRad="12700" stA="28000" endPos="45000" dist="1000" dir="5400000" sy="-100000" algn="bl" rotWithShape="0"/>
                                </a:effectLst>
                              </a:rPr>
                              <a:t>bp</a:t>
                            </a:r>
                            <a:endParaRPr lang="en-US" sz="2400" b="1" cap="all" spc="0" dirty="0">
                              <a:ln w="9000" cmpd="sng">
                                <a:solidFill>
                                  <a:schemeClr val="accent4">
                                    <a:shade val="50000"/>
                                    <a:satMod val="120000"/>
                                  </a:schemeClr>
                                </a:solidFill>
                                <a:prstDash val="solid"/>
                              </a:ln>
                              <a:effectLst>
                                <a:reflection blurRad="12700" stA="28000" endPos="45000" dist="1000" dir="5400000" sy="-100000" algn="bl" rotWithShape="0"/>
                              </a:effectLst>
                            </a:endParaRPr>
                          </a:p>
                        </a:txBody>
                        <a:useSpRect/>
                      </a:txSp>
                    </a:sp>
                    <a:pic>
                      <a:nvPicPr>
                        <a:cNvPr id="4" name="Picture 3" descr="NEWNEWGEL.png"/>
                        <a:cNvPicPr/>
                      </a:nvPicPr>
                      <a:blipFill>
                        <a:blip r:embed="rId7"/>
                        <a:srcRect t="18695" r="355" b="16734"/>
                        <a:stretch>
                          <a:fillRect/>
                        </a:stretch>
                      </a:blipFill>
                      <a:spPr>
                        <a:xfrm>
                          <a:off x="1295400" y="1752600"/>
                          <a:ext cx="6553200" cy="2667000"/>
                        </a:xfrm>
                        <a:prstGeom prst="rect">
                          <a:avLst/>
                        </a:prstGeom>
                      </a:spPr>
                    </a:pic>
                    <a:sp>
                      <a:nvSpPr>
                        <a:cNvPr id="5" name="Right Arrow 4"/>
                        <a:cNvSpPr/>
                      </a:nvSpPr>
                      <a:spPr>
                        <a:xfrm flipV="1">
                          <a:off x="1295400" y="2362199"/>
                          <a:ext cx="457200" cy="121919"/>
                        </a:xfrm>
                        <a:prstGeom prst="rightArrow">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dirty="0">
                              <a:solidFill>
                                <a:srgbClr val="FF0000"/>
                              </a:solidFill>
                            </a:endParaRPr>
                          </a:p>
                        </a:txBody>
                        <a:useSpRect/>
                      </a:txSp>
                      <a:style>
                        <a:lnRef idx="2">
                          <a:schemeClr val="accent6"/>
                        </a:lnRef>
                        <a:fillRef idx="1">
                          <a:schemeClr val="lt1"/>
                        </a:fillRef>
                        <a:effectRef idx="0">
                          <a:schemeClr val="accent6"/>
                        </a:effectRef>
                        <a:fontRef idx="minor">
                          <a:schemeClr val="dk1"/>
                        </a:fontRef>
                      </a:style>
                    </a:sp>
                    <a:sp>
                      <a:nvSpPr>
                        <a:cNvPr id="8" name="Right Arrow 7"/>
                        <a:cNvSpPr/>
                      </a:nvSpPr>
                      <a:spPr>
                        <a:xfrm flipV="1">
                          <a:off x="1295400" y="4038600"/>
                          <a:ext cx="457200" cy="121919"/>
                        </a:xfrm>
                        <a:prstGeom prst="rightArrow">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dirty="0">
                              <a:solidFill>
                                <a:srgbClr val="FF0000"/>
                              </a:solidFill>
                            </a:endParaRPr>
                          </a:p>
                        </a:txBody>
                        <a:useSpRect/>
                      </a:txSp>
                      <a:style>
                        <a:lnRef idx="2">
                          <a:schemeClr val="accent6"/>
                        </a:lnRef>
                        <a:fillRef idx="1">
                          <a:schemeClr val="lt1"/>
                        </a:fillRef>
                        <a:effectRef idx="0">
                          <a:schemeClr val="accent6"/>
                        </a:effectRef>
                        <a:fontRef idx="minor">
                          <a:schemeClr val="dk1"/>
                        </a:fontRef>
                      </a:style>
                    </a:sp>
                    <a:sp>
                      <a:nvSpPr>
                        <a:cNvPr id="9" name="Rectangle 8"/>
                        <a:cNvSpPr/>
                      </a:nvSpPr>
                      <a:spPr>
                        <a:xfrm>
                          <a:off x="76200" y="1806714"/>
                          <a:ext cx="7620000" cy="646331"/>
                        </a:xfrm>
                        <a:prstGeom prst="rect">
                          <a:avLst/>
                        </a:prstGeom>
                        <a:noFill/>
                      </a:spPr>
                      <a:txSp>
                        <a:txBody>
                          <a:bodyPr wrap="square" lIns="91440" tIns="45720" rIns="91440" bIns="4572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600" dirty="0" smtClean="0">
                                <a:solidFill>
                                  <a:schemeClr val="bg1"/>
                                </a:solidFill>
                                <a:latin typeface="Arial" pitchFamily="34" charset="0"/>
                                <a:cs typeface="Arial" pitchFamily="34" charset="0"/>
                              </a:rPr>
                              <a:t/>
                            </a:r>
                            <a:r>
                              <a:rPr lang="en-US" sz="1600" b="1" dirty="0" smtClean="0">
                                <a:solidFill>
                                  <a:schemeClr val="bg1"/>
                                </a:solidFill>
                                <a:latin typeface="Arial" pitchFamily="34" charset="0"/>
                                <a:cs typeface="Arial" pitchFamily="34" charset="0"/>
                              </a:rPr>
                              <a:t>M     S1   S2      S3   M4  MS1  M1    S4  M2  M3   MS 2    MS3</a:t>
                            </a:r>
                          </a:p>
                          <a:p>
                            <a:pPr algn="ctr"/>
                            <a:endParaRPr lang="en-US" sz="2000" b="0" cap="none" spc="0" dirty="0">
                              <a:ln w="18415" cmpd="sng">
                                <a:solidFill>
                                  <a:srgbClr val="FFFFFF"/>
                                </a:solidFill>
                                <a:prstDash val="solid"/>
                              </a:ln>
                              <a:solidFill>
                                <a:srgbClr val="FFFFFF"/>
                              </a:solidFill>
                              <a:effectLst>
                                <a:outerShdw blurRad="63500" dir="3600000" algn="tl" rotWithShape="0">
                                  <a:srgbClr val="000000">
                                    <a:alpha val="70000"/>
                                  </a:srgbClr>
                                </a:outerShdw>
                              </a:effectLst>
                              <a:latin typeface="Arial" pitchFamily="34" charset="0"/>
                              <a:cs typeface="Arial" pitchFamily="34" charset="0"/>
                            </a:endParaRPr>
                          </a:p>
                        </a:txBody>
                        <a:useSpRect/>
                      </a:txSp>
                    </a:sp>
                  </a:grpSp>
                </lc:lockedCanvas>
              </a:graphicData>
            </a:graphic>
          </wp:inline>
        </w:drawing>
      </w:r>
    </w:p>
    <w:p w14:paraId="22374A7E" w14:textId="77777777" w:rsidR="00FE2F65" w:rsidRPr="005C3C3F" w:rsidRDefault="00FE2F65" w:rsidP="00FE2F65">
      <w:pPr>
        <w:spacing w:after="0" w:line="240" w:lineRule="auto"/>
        <w:rPr>
          <w:rFonts w:ascii="Times New Roman" w:eastAsia="Times New Roman" w:hAnsi="Times New Roman" w:cs="Times New Roman"/>
          <w:sz w:val="20"/>
          <w:szCs w:val="20"/>
        </w:rPr>
      </w:pPr>
    </w:p>
    <w:p w14:paraId="3E319539"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b/>
          <w:bCs/>
          <w:color w:val="000000"/>
          <w:sz w:val="20"/>
          <w:szCs w:val="20"/>
        </w:rPr>
        <w:t>Figure 1: Amplicons on 2.0% Agarose Gel</w:t>
      </w:r>
    </w:p>
    <w:p w14:paraId="0F367032"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Key: M: Ladder; S1: F1 P1 isolate; OW1: F1 P2 isolate; S3: F2 P1 isolate; S2: F2 P3 isolate; OW2: F3 P2 isolate; M1: F3 P3 isolate; OW3: F4 P1 isolate; M2: F4 P2 isolate; S2: F4 P3 isolate; M4: F5 P1 isolate; MS3: F5 P3 isolate</w:t>
      </w:r>
    </w:p>
    <w:p w14:paraId="367AE264"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w:t>
      </w:r>
    </w:p>
    <w:p w14:paraId="234BE0F5" w14:textId="77777777" w:rsidR="00FE2F65" w:rsidRPr="005C3C3F" w:rsidRDefault="00FE2F65" w:rsidP="00DC6901">
      <w:pPr>
        <w:spacing w:after="240" w:line="240" w:lineRule="auto"/>
        <w:rPr>
          <w:rFonts w:ascii="Arial" w:eastAsia="Times New Roman" w:hAnsi="Arial" w:cs="Arial"/>
          <w:sz w:val="20"/>
          <w:szCs w:val="20"/>
        </w:rPr>
      </w:pPr>
      <w:r w:rsidRPr="005C3C3F">
        <w:rPr>
          <w:rFonts w:ascii="Times New Roman" w:eastAsia="Times New Roman" w:hAnsi="Times New Roman" w:cs="Times New Roman"/>
          <w:sz w:val="20"/>
          <w:szCs w:val="20"/>
        </w:rPr>
        <w:br/>
      </w:r>
      <w:r w:rsidRPr="005C3C3F">
        <w:rPr>
          <w:rFonts w:ascii="Times New Roman" w:eastAsia="Times New Roman" w:hAnsi="Times New Roman" w:cs="Times New Roman"/>
          <w:sz w:val="20"/>
          <w:szCs w:val="20"/>
        </w:rPr>
        <w:br/>
      </w:r>
      <w:r w:rsidRPr="005C3C3F">
        <w:rPr>
          <w:rFonts w:ascii="Times New Roman" w:eastAsia="Times New Roman" w:hAnsi="Times New Roman" w:cs="Times New Roman"/>
          <w:sz w:val="20"/>
          <w:szCs w:val="20"/>
        </w:rPr>
        <w:br/>
      </w:r>
      <w:r w:rsidRPr="005C3C3F">
        <w:rPr>
          <w:rFonts w:ascii="Arial" w:eastAsia="Times New Roman" w:hAnsi="Arial" w:cs="Arial"/>
          <w:b/>
          <w:bCs/>
          <w:color w:val="000000"/>
          <w:sz w:val="20"/>
          <w:szCs w:val="20"/>
        </w:rPr>
        <w:t xml:space="preserve">Table 4: Identified Fungal Strain with NCBI </w:t>
      </w:r>
      <w:proofErr w:type="spellStart"/>
      <w:r w:rsidRPr="005C3C3F">
        <w:rPr>
          <w:rFonts w:ascii="Arial" w:eastAsia="Times New Roman" w:hAnsi="Arial" w:cs="Arial"/>
          <w:b/>
          <w:bCs/>
          <w:color w:val="000000"/>
          <w:sz w:val="20"/>
          <w:szCs w:val="20"/>
        </w:rPr>
        <w:t>GeneBank</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528"/>
        <w:gridCol w:w="1300"/>
        <w:gridCol w:w="2050"/>
        <w:gridCol w:w="1322"/>
        <w:gridCol w:w="2067"/>
        <w:gridCol w:w="1811"/>
      </w:tblGrid>
      <w:tr w:rsidR="00FE2F65" w:rsidRPr="005C3C3F" w14:paraId="15B9DE83" w14:textId="77777777" w:rsidTr="00FE2F65">
        <w:trPr>
          <w:trHeight w:val="10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1ED8C"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b/>
                <w:bCs/>
                <w:color w:val="000000"/>
                <w:sz w:val="20"/>
                <w:szCs w:val="20"/>
              </w:rPr>
              <w:t>S/N</w:t>
            </w:r>
          </w:p>
          <w:p w14:paraId="3202E5D5" w14:textId="77777777" w:rsidR="00FE2F65" w:rsidRPr="005C3C3F" w:rsidRDefault="00FE2F65" w:rsidP="00FE2F65">
            <w:pPr>
              <w:spacing w:after="0" w:line="240" w:lineRule="auto"/>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7EB48"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b/>
                <w:bCs/>
                <w:color w:val="000000"/>
                <w:sz w:val="20"/>
                <w:szCs w:val="20"/>
              </w:rPr>
              <w:t>Isolate codes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9E6E5"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b/>
                <w:bCs/>
                <w:color w:val="000000"/>
                <w:sz w:val="20"/>
                <w:szCs w:val="20"/>
              </w:rPr>
              <w:t>Location of collection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2BD2CF"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b/>
                <w:bCs/>
                <w:color w:val="000000"/>
                <w:sz w:val="20"/>
                <w:szCs w:val="20"/>
              </w:rPr>
              <w:t>% Similarity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430D17"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b/>
                <w:bCs/>
                <w:color w:val="000000"/>
                <w:sz w:val="20"/>
                <w:szCs w:val="20"/>
              </w:rPr>
              <w:t>Identity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A068C"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b/>
                <w:bCs/>
                <w:color w:val="000000"/>
                <w:sz w:val="20"/>
                <w:szCs w:val="20"/>
              </w:rPr>
              <w:t>Accession Number</w:t>
            </w:r>
          </w:p>
        </w:tc>
      </w:tr>
      <w:tr w:rsidR="00FE2F65" w:rsidRPr="005C3C3F" w14:paraId="6EF4613A" w14:textId="77777777" w:rsidTr="00FE2F65">
        <w:trPr>
          <w:trHeight w:val="78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9FD2B"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2093A"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S1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78CF28"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F1P1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B0309C"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45ACE9"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rPr>
              <w:t>Aspergillus</w:t>
            </w:r>
            <w:r w:rsidR="006C4CE8">
              <w:rPr>
                <w:rFonts w:ascii="Times New Roman" w:eastAsia="Times New Roman" w:hAnsi="Times New Roman" w:cs="Times New Roman"/>
                <w:i/>
                <w:iCs/>
                <w:color w:val="000000"/>
                <w:sz w:val="20"/>
                <w:szCs w:val="20"/>
              </w:rPr>
              <w:t xml:space="preserve"> </w:t>
            </w:r>
            <w:proofErr w:type="spellStart"/>
            <w:r w:rsidRPr="005C3C3F">
              <w:rPr>
                <w:rFonts w:ascii="Times New Roman" w:eastAsia="Times New Roman" w:hAnsi="Times New Roman" w:cs="Times New Roman"/>
                <w:i/>
                <w:iCs/>
                <w:color w:val="000000"/>
                <w:sz w:val="20"/>
                <w:szCs w:val="20"/>
              </w:rPr>
              <w:t>nidulans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73120"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PQ686286</w:t>
            </w:r>
          </w:p>
        </w:tc>
      </w:tr>
      <w:tr w:rsidR="00FE2F65" w:rsidRPr="005C3C3F" w14:paraId="2C0157BF" w14:textId="77777777" w:rsidTr="00FE2F65">
        <w:trPr>
          <w:trHeight w:val="71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42EEA6"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A2475"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OW1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E56149"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F1P2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D223FB"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B34C5"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rPr>
              <w:t>Aspergillus</w:t>
            </w:r>
            <w:r w:rsidR="006C4CE8">
              <w:rPr>
                <w:rFonts w:ascii="Times New Roman" w:eastAsia="Times New Roman" w:hAnsi="Times New Roman" w:cs="Times New Roman"/>
                <w:i/>
                <w:iCs/>
                <w:color w:val="000000"/>
                <w:sz w:val="20"/>
                <w:szCs w:val="20"/>
              </w:rPr>
              <w:t xml:space="preserve"> </w:t>
            </w:r>
            <w:r w:rsidRPr="005C3C3F">
              <w:rPr>
                <w:rFonts w:ascii="Times New Roman" w:eastAsia="Times New Roman" w:hAnsi="Times New Roman" w:cs="Times New Roman"/>
                <w:i/>
                <w:iCs/>
                <w:color w:val="000000"/>
                <w:sz w:val="20"/>
                <w:szCs w:val="20"/>
              </w:rPr>
              <w:t>flavus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42236"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PX427485</w:t>
            </w:r>
          </w:p>
        </w:tc>
      </w:tr>
      <w:tr w:rsidR="00FE2F65" w:rsidRPr="005C3C3F" w14:paraId="58288A3A" w14:textId="77777777" w:rsidTr="00FE2F65">
        <w:trPr>
          <w:trHeight w:val="6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003F7"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502CF"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S3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97E23"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F2P1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8F4BB"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1990D"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rPr>
              <w:t>Aspergillus</w:t>
            </w:r>
            <w:r w:rsidR="006C4CE8">
              <w:rPr>
                <w:rFonts w:ascii="Times New Roman" w:eastAsia="Times New Roman" w:hAnsi="Times New Roman" w:cs="Times New Roman"/>
                <w:i/>
                <w:iCs/>
                <w:color w:val="000000"/>
                <w:sz w:val="20"/>
                <w:szCs w:val="20"/>
              </w:rPr>
              <w:t xml:space="preserve"> </w:t>
            </w:r>
            <w:proofErr w:type="spellStart"/>
            <w:r w:rsidRPr="005C3C3F">
              <w:rPr>
                <w:rFonts w:ascii="Times New Roman" w:eastAsia="Times New Roman" w:hAnsi="Times New Roman" w:cs="Times New Roman"/>
                <w:i/>
                <w:iCs/>
                <w:color w:val="000000"/>
                <w:sz w:val="20"/>
                <w:szCs w:val="20"/>
              </w:rPr>
              <w:t>insolitus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96FF3"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PQ686290</w:t>
            </w:r>
          </w:p>
        </w:tc>
      </w:tr>
      <w:tr w:rsidR="00FE2F65" w:rsidRPr="005C3C3F" w14:paraId="0A5EA62C" w14:textId="77777777" w:rsidTr="00FE2F65">
        <w:trPr>
          <w:trHeight w:val="71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BC1D1"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57343C"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S2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7BBC50"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F2P3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F40CB9"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8EFDE"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rPr>
              <w:t>Aspergillus</w:t>
            </w:r>
            <w:r w:rsidR="006C4CE8">
              <w:rPr>
                <w:rFonts w:ascii="Times New Roman" w:eastAsia="Times New Roman" w:hAnsi="Times New Roman" w:cs="Times New Roman"/>
                <w:i/>
                <w:iCs/>
                <w:color w:val="000000"/>
                <w:sz w:val="20"/>
                <w:szCs w:val="20"/>
              </w:rPr>
              <w:t xml:space="preserve"> </w:t>
            </w:r>
            <w:r w:rsidRPr="005C3C3F">
              <w:rPr>
                <w:rFonts w:ascii="Times New Roman" w:eastAsia="Times New Roman" w:hAnsi="Times New Roman" w:cs="Times New Roman"/>
                <w:i/>
                <w:iCs/>
                <w:color w:val="000000"/>
                <w:sz w:val="20"/>
                <w:szCs w:val="20"/>
              </w:rPr>
              <w:t>versicolor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70F9B"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PX376713</w:t>
            </w:r>
          </w:p>
        </w:tc>
      </w:tr>
      <w:tr w:rsidR="00FE2F65" w:rsidRPr="005C3C3F" w14:paraId="66D463D7" w14:textId="77777777" w:rsidTr="00FE2F65">
        <w:trPr>
          <w:trHeight w:val="6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99902"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FD651"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OW2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9DAD2D"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F3P2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989B0"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F405D1"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rPr>
              <w:t>Aspergillus</w:t>
            </w:r>
            <w:r w:rsidR="006C4CE8">
              <w:rPr>
                <w:rFonts w:ascii="Times New Roman" w:eastAsia="Times New Roman" w:hAnsi="Times New Roman" w:cs="Times New Roman"/>
                <w:i/>
                <w:iCs/>
                <w:color w:val="000000"/>
                <w:sz w:val="20"/>
                <w:szCs w:val="20"/>
              </w:rPr>
              <w:t xml:space="preserve"> </w:t>
            </w:r>
            <w:r w:rsidRPr="005C3C3F">
              <w:rPr>
                <w:rFonts w:ascii="Times New Roman" w:eastAsia="Times New Roman" w:hAnsi="Times New Roman" w:cs="Times New Roman"/>
                <w:i/>
                <w:iCs/>
                <w:color w:val="000000"/>
                <w:sz w:val="20"/>
                <w:szCs w:val="20"/>
              </w:rPr>
              <w:t>flavus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01DCF"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PX427486</w:t>
            </w:r>
          </w:p>
        </w:tc>
      </w:tr>
      <w:tr w:rsidR="00FE2F65" w:rsidRPr="005C3C3F" w14:paraId="0FAACFE8" w14:textId="77777777" w:rsidTr="00FE2F65">
        <w:trPr>
          <w:trHeight w:val="6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7208B"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874DA"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M1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78884"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F3P3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D0812"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1B6564"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rPr>
              <w:t>Fusarium</w:t>
            </w:r>
            <w:r w:rsidR="006C4CE8">
              <w:rPr>
                <w:rFonts w:ascii="Times New Roman" w:eastAsia="Times New Roman" w:hAnsi="Times New Roman" w:cs="Times New Roman"/>
                <w:i/>
                <w:iCs/>
                <w:color w:val="000000"/>
                <w:sz w:val="20"/>
                <w:szCs w:val="20"/>
              </w:rPr>
              <w:t xml:space="preserve"> </w:t>
            </w:r>
            <w:proofErr w:type="spellStart"/>
            <w:r w:rsidRPr="005C3C3F">
              <w:rPr>
                <w:rFonts w:ascii="Times New Roman" w:eastAsia="Times New Roman" w:hAnsi="Times New Roman" w:cs="Times New Roman"/>
                <w:i/>
                <w:iCs/>
                <w:color w:val="000000"/>
                <w:sz w:val="20"/>
                <w:szCs w:val="20"/>
              </w:rPr>
              <w:t>solani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D98C6"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PX376709</w:t>
            </w:r>
          </w:p>
        </w:tc>
      </w:tr>
      <w:tr w:rsidR="00FE2F65" w:rsidRPr="005C3C3F" w14:paraId="37D300F5" w14:textId="77777777" w:rsidTr="00FE2F65">
        <w:trPr>
          <w:trHeight w:val="6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6A0F1"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lastRenderedPageBreak/>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891717"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OW3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7A984"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F4P1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3F16D3"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5B8FBE"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rPr>
              <w:t>Aspergillus</w:t>
            </w:r>
            <w:r w:rsidR="006C4CE8">
              <w:rPr>
                <w:rFonts w:ascii="Times New Roman" w:eastAsia="Times New Roman" w:hAnsi="Times New Roman" w:cs="Times New Roman"/>
                <w:i/>
                <w:iCs/>
                <w:color w:val="000000"/>
                <w:sz w:val="20"/>
                <w:szCs w:val="20"/>
              </w:rPr>
              <w:t xml:space="preserve"> </w:t>
            </w:r>
            <w:proofErr w:type="spellStart"/>
            <w:r w:rsidRPr="005C3C3F">
              <w:rPr>
                <w:rFonts w:ascii="Times New Roman" w:eastAsia="Times New Roman" w:hAnsi="Times New Roman" w:cs="Times New Roman"/>
                <w:i/>
                <w:iCs/>
                <w:color w:val="000000"/>
                <w:sz w:val="20"/>
                <w:szCs w:val="20"/>
              </w:rPr>
              <w:t>parasiticus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A645DC"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PX427487</w:t>
            </w:r>
          </w:p>
        </w:tc>
      </w:tr>
      <w:tr w:rsidR="00FE2F65" w:rsidRPr="005C3C3F" w14:paraId="4BB63C5B" w14:textId="77777777" w:rsidTr="00FE2F65">
        <w:trPr>
          <w:trHeight w:val="6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89065"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840EA"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M2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F431F"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F4P2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CEEEAC"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74AB4"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rPr>
              <w:t>Aspergillus</w:t>
            </w:r>
            <w:r w:rsidR="006C4CE8">
              <w:rPr>
                <w:rFonts w:ascii="Times New Roman" w:eastAsia="Times New Roman" w:hAnsi="Times New Roman" w:cs="Times New Roman"/>
                <w:i/>
                <w:iCs/>
                <w:color w:val="000000"/>
                <w:sz w:val="20"/>
                <w:szCs w:val="20"/>
              </w:rPr>
              <w:t xml:space="preserve"> </w:t>
            </w:r>
            <w:proofErr w:type="spellStart"/>
            <w:r w:rsidRPr="005C3C3F">
              <w:rPr>
                <w:rFonts w:ascii="Times New Roman" w:eastAsia="Times New Roman" w:hAnsi="Times New Roman" w:cs="Times New Roman"/>
                <w:i/>
                <w:iCs/>
                <w:color w:val="000000"/>
                <w:sz w:val="20"/>
                <w:szCs w:val="20"/>
              </w:rPr>
              <w:t>nidulans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98593"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PX376711</w:t>
            </w:r>
          </w:p>
        </w:tc>
      </w:tr>
      <w:tr w:rsidR="00FE2F65" w:rsidRPr="005C3C3F" w14:paraId="6BAA7EFB" w14:textId="77777777" w:rsidTr="00FE2F65">
        <w:trPr>
          <w:trHeight w:val="6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654BD"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D9CCC"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M3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4F22F"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F4P3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DBD820"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F48C6"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rPr>
              <w:t>Aspergillus</w:t>
            </w:r>
            <w:r w:rsidR="006C4CE8">
              <w:rPr>
                <w:rFonts w:ascii="Times New Roman" w:eastAsia="Times New Roman" w:hAnsi="Times New Roman" w:cs="Times New Roman"/>
                <w:i/>
                <w:iCs/>
                <w:color w:val="000000"/>
                <w:sz w:val="20"/>
                <w:szCs w:val="20"/>
              </w:rPr>
              <w:t xml:space="preserve"> </w:t>
            </w:r>
            <w:proofErr w:type="spellStart"/>
            <w:r w:rsidRPr="005C3C3F">
              <w:rPr>
                <w:rFonts w:ascii="Times New Roman" w:eastAsia="Times New Roman" w:hAnsi="Times New Roman" w:cs="Times New Roman"/>
                <w:i/>
                <w:iCs/>
                <w:color w:val="000000"/>
                <w:sz w:val="20"/>
                <w:szCs w:val="20"/>
              </w:rPr>
              <w:t>terreus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97A53B"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PQ686288</w:t>
            </w:r>
          </w:p>
        </w:tc>
      </w:tr>
      <w:tr w:rsidR="00FE2F65" w:rsidRPr="005C3C3F" w14:paraId="5E923345" w14:textId="77777777" w:rsidTr="00FE2F65">
        <w:trPr>
          <w:trHeight w:val="6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64605"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8D168"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M4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66756"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F5P1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71EF0"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ACF14"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rPr>
              <w:t>Aspergillus</w:t>
            </w:r>
            <w:r w:rsidR="006C4CE8">
              <w:rPr>
                <w:rFonts w:ascii="Times New Roman" w:eastAsia="Times New Roman" w:hAnsi="Times New Roman" w:cs="Times New Roman"/>
                <w:i/>
                <w:iCs/>
                <w:color w:val="000000"/>
                <w:sz w:val="20"/>
                <w:szCs w:val="20"/>
              </w:rPr>
              <w:t xml:space="preserve"> </w:t>
            </w:r>
            <w:proofErr w:type="spellStart"/>
            <w:r w:rsidRPr="005C3C3F">
              <w:rPr>
                <w:rFonts w:ascii="Times New Roman" w:eastAsia="Times New Roman" w:hAnsi="Times New Roman" w:cs="Times New Roman"/>
                <w:i/>
                <w:iCs/>
                <w:color w:val="000000"/>
                <w:sz w:val="20"/>
                <w:szCs w:val="20"/>
              </w:rPr>
              <w:t>niger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70FB3"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PQ686293</w:t>
            </w:r>
          </w:p>
        </w:tc>
      </w:tr>
      <w:tr w:rsidR="00FE2F65" w:rsidRPr="005C3C3F" w14:paraId="17C7C003" w14:textId="77777777" w:rsidTr="00FE2F65">
        <w:trPr>
          <w:trHeight w:val="6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5D7FA"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FB599B"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MS3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A9433C"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F5P3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529EB"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5DD0A"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i/>
                <w:iCs/>
                <w:color w:val="000000"/>
                <w:sz w:val="20"/>
                <w:szCs w:val="20"/>
              </w:rPr>
              <w:t>Fusarium</w:t>
            </w:r>
            <w:r w:rsidR="006C4CE8">
              <w:rPr>
                <w:rFonts w:ascii="Times New Roman" w:eastAsia="Times New Roman" w:hAnsi="Times New Roman" w:cs="Times New Roman"/>
                <w:i/>
                <w:iCs/>
                <w:color w:val="000000"/>
                <w:sz w:val="20"/>
                <w:szCs w:val="20"/>
              </w:rPr>
              <w:t xml:space="preserve"> </w:t>
            </w:r>
            <w:proofErr w:type="spellStart"/>
            <w:r w:rsidRPr="005C3C3F">
              <w:rPr>
                <w:rFonts w:ascii="Times New Roman" w:eastAsia="Times New Roman" w:hAnsi="Times New Roman" w:cs="Times New Roman"/>
                <w:i/>
                <w:iCs/>
                <w:color w:val="000000"/>
                <w:sz w:val="20"/>
                <w:szCs w:val="20"/>
              </w:rPr>
              <w:t>solani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1D72BE" w14:textId="77777777" w:rsidR="00FE2F65" w:rsidRPr="005C3C3F" w:rsidRDefault="00FE2F65" w:rsidP="00FE2F65">
            <w:pPr>
              <w:spacing w:after="0" w:line="240" w:lineRule="auto"/>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PQ 686294</w:t>
            </w:r>
          </w:p>
        </w:tc>
      </w:tr>
    </w:tbl>
    <w:p w14:paraId="651DF686" w14:textId="77777777" w:rsidR="00FE2F65" w:rsidRPr="005C3C3F" w:rsidRDefault="00FE2F65" w:rsidP="00216945">
      <w:pPr>
        <w:spacing w:after="240" w:line="240" w:lineRule="auto"/>
        <w:rPr>
          <w:rFonts w:ascii="Times New Roman" w:eastAsia="Times New Roman" w:hAnsi="Times New Roman" w:cs="Times New Roman"/>
          <w:sz w:val="20"/>
          <w:szCs w:val="20"/>
        </w:rPr>
      </w:pPr>
      <w:r w:rsidRPr="005C3C3F">
        <w:rPr>
          <w:rFonts w:ascii="Times New Roman" w:eastAsia="Times New Roman" w:hAnsi="Times New Roman" w:cs="Times New Roman"/>
          <w:sz w:val="20"/>
          <w:szCs w:val="20"/>
        </w:rPr>
        <w:br/>
      </w:r>
      <w:r w:rsidRPr="005C3C3F">
        <w:rPr>
          <w:rFonts w:ascii="Times New Roman" w:eastAsia="Times New Roman" w:hAnsi="Times New Roman" w:cs="Times New Roman"/>
          <w:sz w:val="20"/>
          <w:szCs w:val="20"/>
        </w:rPr>
        <w:br/>
      </w:r>
      <w:r w:rsidRPr="005C3C3F">
        <w:rPr>
          <w:rFonts w:ascii="Times New Roman" w:eastAsia="Times New Roman" w:hAnsi="Times New Roman" w:cs="Times New Roman"/>
          <w:sz w:val="20"/>
          <w:szCs w:val="20"/>
        </w:rPr>
        <w:br/>
      </w:r>
      <w:r w:rsidRPr="005C3C3F">
        <w:rPr>
          <w:rFonts w:ascii="Times New Roman" w:eastAsia="Times New Roman" w:hAnsi="Times New Roman" w:cs="Times New Roman"/>
          <w:sz w:val="20"/>
          <w:szCs w:val="20"/>
        </w:rPr>
        <w:br/>
      </w:r>
      <w:r w:rsidRPr="005C3C3F">
        <w:rPr>
          <w:rFonts w:ascii="Times New Roman" w:eastAsia="Times New Roman" w:hAnsi="Times New Roman" w:cs="Times New Roman"/>
          <w:sz w:val="20"/>
          <w:szCs w:val="20"/>
        </w:rPr>
        <w:br/>
      </w:r>
      <w:r w:rsidR="00216945" w:rsidRPr="005C3C3F">
        <w:rPr>
          <w:rFonts w:ascii="Times New Roman" w:eastAsia="Times New Roman" w:hAnsi="Times New Roman" w:cs="Times New Roman"/>
          <w:noProof/>
          <w:sz w:val="20"/>
          <w:szCs w:val="20"/>
        </w:rPr>
        <w:drawing>
          <wp:inline distT="0" distB="0" distL="0" distR="0" wp14:anchorId="19E92918" wp14:editId="20DA2E6D">
            <wp:extent cx="5732145" cy="3239935"/>
            <wp:effectExtent l="19050" t="0" r="1905" b="0"/>
            <wp:docPr id="2" name="Picture 1" descr="C:\Users\Dell\AppData\Local\Packages\5319275A.51895FA4EA97F_cv1g1gvanyjgm\TempState\668A2B1CCEC82D575177212DA2570E5D\WhatsApp Image 2025-10-09 at 12.18.22_4e5633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Packages\5319275A.51895FA4EA97F_cv1g1gvanyjgm\TempState\668A2B1CCEC82D575177212DA2570E5D\WhatsApp Image 2025-10-09 at 12.18.22_4e56336e.jpg"/>
                    <pic:cNvPicPr>
                      <a:picLocks noChangeAspect="1" noChangeArrowheads="1"/>
                    </pic:cNvPicPr>
                  </pic:nvPicPr>
                  <pic:blipFill>
                    <a:blip r:embed="rId8"/>
                    <a:srcRect b="10290"/>
                    <a:stretch>
                      <a:fillRect/>
                    </a:stretch>
                  </pic:blipFill>
                  <pic:spPr bwMode="auto">
                    <a:xfrm>
                      <a:off x="0" y="0"/>
                      <a:ext cx="5732145" cy="3239935"/>
                    </a:xfrm>
                    <a:prstGeom prst="rect">
                      <a:avLst/>
                    </a:prstGeom>
                    <a:noFill/>
                    <a:ln w="9525">
                      <a:noFill/>
                      <a:miter lim="800000"/>
                      <a:headEnd/>
                      <a:tailEnd/>
                    </a:ln>
                  </pic:spPr>
                </pic:pic>
              </a:graphicData>
            </a:graphic>
          </wp:inline>
        </w:drawing>
      </w:r>
    </w:p>
    <w:p w14:paraId="49875ECD" w14:textId="77777777" w:rsidR="00FE2F65" w:rsidRPr="005C3C3F" w:rsidRDefault="00FE2F65" w:rsidP="00FE2F65">
      <w:pPr>
        <w:spacing w:before="280" w:after="280" w:line="240" w:lineRule="auto"/>
        <w:ind w:left="-1080" w:right="-441"/>
        <w:jc w:val="center"/>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 xml:space="preserve">       Figure 2: The phylogenetic tree showing the relationship between </w:t>
      </w:r>
      <w:r w:rsidRPr="005C3C3F">
        <w:rPr>
          <w:rFonts w:ascii="Times New Roman" w:eastAsia="Times New Roman" w:hAnsi="Times New Roman" w:cs="Times New Roman"/>
          <w:i/>
          <w:iCs/>
          <w:color w:val="000000"/>
          <w:sz w:val="20"/>
          <w:szCs w:val="20"/>
          <w:shd w:val="clear" w:color="auto" w:fill="FFFFFF"/>
        </w:rPr>
        <w:t xml:space="preserve">F.  </w:t>
      </w:r>
      <w:proofErr w:type="spellStart"/>
      <w:r w:rsidRPr="005C3C3F">
        <w:rPr>
          <w:rFonts w:ascii="Times New Roman" w:eastAsia="Times New Roman" w:hAnsi="Times New Roman" w:cs="Times New Roman"/>
          <w:i/>
          <w:iCs/>
          <w:color w:val="000000"/>
          <w:sz w:val="20"/>
          <w:szCs w:val="20"/>
          <w:shd w:val="clear" w:color="auto" w:fill="FFFFFF"/>
        </w:rPr>
        <w:t>solani</w:t>
      </w:r>
      <w:proofErr w:type="spellEnd"/>
      <w:r w:rsidR="006C4CE8">
        <w:rPr>
          <w:rFonts w:ascii="Times New Roman" w:eastAsia="Times New Roman" w:hAnsi="Times New Roman" w:cs="Times New Roman"/>
          <w:i/>
          <w:iCs/>
          <w:color w:val="000000"/>
          <w:sz w:val="20"/>
          <w:szCs w:val="20"/>
          <w:shd w:val="clear" w:color="auto" w:fill="FFFFFF"/>
        </w:rPr>
        <w:t xml:space="preserve"> </w:t>
      </w:r>
      <w:r w:rsidRPr="005C3C3F">
        <w:rPr>
          <w:rFonts w:ascii="Times New Roman" w:eastAsia="Times New Roman" w:hAnsi="Times New Roman" w:cs="Times New Roman"/>
          <w:color w:val="000000"/>
          <w:sz w:val="20"/>
          <w:szCs w:val="20"/>
          <w:shd w:val="clear" w:color="auto" w:fill="FFFFFF"/>
        </w:rPr>
        <w:t xml:space="preserve">(LT746273), </w:t>
      </w:r>
      <w:r w:rsidRPr="005C3C3F">
        <w:rPr>
          <w:rFonts w:ascii="Times New Roman" w:eastAsia="Times New Roman" w:hAnsi="Times New Roman" w:cs="Times New Roman"/>
          <w:i/>
          <w:iCs/>
          <w:color w:val="000000"/>
          <w:sz w:val="20"/>
          <w:szCs w:val="20"/>
          <w:shd w:val="clear" w:color="auto" w:fill="FFFFFF"/>
        </w:rPr>
        <w:t xml:space="preserve">F.  </w:t>
      </w:r>
      <w:proofErr w:type="spellStart"/>
      <w:r w:rsidRPr="005C3C3F">
        <w:rPr>
          <w:rFonts w:ascii="Times New Roman" w:eastAsia="Times New Roman" w:hAnsi="Times New Roman" w:cs="Times New Roman"/>
          <w:i/>
          <w:iCs/>
          <w:color w:val="000000"/>
          <w:sz w:val="20"/>
          <w:szCs w:val="20"/>
          <w:shd w:val="clear" w:color="auto" w:fill="FFFFFF"/>
        </w:rPr>
        <w:t>solani</w:t>
      </w:r>
      <w:proofErr w:type="spellEnd"/>
      <w:r w:rsidR="006C4CE8">
        <w:rPr>
          <w:rFonts w:ascii="Times New Roman" w:eastAsia="Times New Roman" w:hAnsi="Times New Roman" w:cs="Times New Roman"/>
          <w:i/>
          <w:iCs/>
          <w:color w:val="000000"/>
          <w:sz w:val="20"/>
          <w:szCs w:val="20"/>
          <w:shd w:val="clear" w:color="auto" w:fill="FFFFFF"/>
        </w:rPr>
        <w:t xml:space="preserve"> </w:t>
      </w:r>
      <w:r w:rsidRPr="005C3C3F">
        <w:rPr>
          <w:rFonts w:ascii="Times New Roman" w:eastAsia="Times New Roman" w:hAnsi="Times New Roman" w:cs="Times New Roman"/>
          <w:color w:val="000000"/>
          <w:sz w:val="20"/>
          <w:szCs w:val="20"/>
          <w:shd w:val="clear" w:color="auto" w:fill="FFFFFF"/>
        </w:rPr>
        <w:t xml:space="preserve">MS3 (PQ686294), </w:t>
      </w:r>
      <w:r w:rsidRPr="005C3C3F">
        <w:rPr>
          <w:rFonts w:ascii="Times New Roman" w:eastAsia="Times New Roman" w:hAnsi="Times New Roman" w:cs="Times New Roman"/>
          <w:i/>
          <w:iCs/>
          <w:color w:val="000000"/>
          <w:sz w:val="20"/>
          <w:szCs w:val="20"/>
          <w:shd w:val="clear" w:color="auto" w:fill="FFFFFF"/>
        </w:rPr>
        <w:t xml:space="preserve">F.  </w:t>
      </w:r>
      <w:proofErr w:type="spellStart"/>
      <w:r w:rsidRPr="005C3C3F">
        <w:rPr>
          <w:rFonts w:ascii="Times New Roman" w:eastAsia="Times New Roman" w:hAnsi="Times New Roman" w:cs="Times New Roman"/>
          <w:i/>
          <w:iCs/>
          <w:color w:val="000000"/>
          <w:sz w:val="20"/>
          <w:szCs w:val="20"/>
          <w:shd w:val="clear" w:color="auto" w:fill="FFFFFF"/>
        </w:rPr>
        <w:t>solani</w:t>
      </w:r>
      <w:proofErr w:type="spellEnd"/>
      <w:r w:rsidR="006C4CE8">
        <w:rPr>
          <w:rFonts w:ascii="Times New Roman" w:eastAsia="Times New Roman" w:hAnsi="Times New Roman" w:cs="Times New Roman"/>
          <w:i/>
          <w:iCs/>
          <w:color w:val="000000"/>
          <w:sz w:val="20"/>
          <w:szCs w:val="20"/>
          <w:shd w:val="clear" w:color="auto" w:fill="FFFFFF"/>
        </w:rPr>
        <w:t xml:space="preserve"> </w:t>
      </w:r>
      <w:r w:rsidRPr="005C3C3F">
        <w:rPr>
          <w:rFonts w:ascii="Times New Roman" w:eastAsia="Times New Roman" w:hAnsi="Times New Roman" w:cs="Times New Roman"/>
          <w:color w:val="000000"/>
          <w:sz w:val="20"/>
          <w:szCs w:val="20"/>
          <w:shd w:val="clear" w:color="auto" w:fill="FFFFFF"/>
        </w:rPr>
        <w:t>M1(</w:t>
      </w:r>
      <w:r w:rsidRPr="005C3C3F">
        <w:rPr>
          <w:rFonts w:ascii="Times New Roman" w:eastAsia="Times New Roman" w:hAnsi="Times New Roman" w:cs="Times New Roman"/>
          <w:color w:val="000000"/>
          <w:sz w:val="20"/>
          <w:szCs w:val="20"/>
        </w:rPr>
        <w:t>PX376709</w:t>
      </w:r>
      <w:r w:rsidRPr="005C3C3F">
        <w:rPr>
          <w:rFonts w:ascii="Times New Roman" w:eastAsia="Times New Roman" w:hAnsi="Times New Roman" w:cs="Times New Roman"/>
          <w:color w:val="000000"/>
          <w:sz w:val="20"/>
          <w:szCs w:val="20"/>
          <w:shd w:val="clear" w:color="auto" w:fill="FFFFFF"/>
        </w:rPr>
        <w:t xml:space="preserve">), </w:t>
      </w:r>
      <w:r w:rsidRPr="005C3C3F">
        <w:rPr>
          <w:rFonts w:ascii="Times New Roman" w:eastAsia="Times New Roman" w:hAnsi="Times New Roman" w:cs="Times New Roman"/>
          <w:color w:val="000000"/>
          <w:sz w:val="20"/>
          <w:szCs w:val="20"/>
        </w:rPr>
        <w:t xml:space="preserve">and </w:t>
      </w:r>
      <w:proofErr w:type="gramStart"/>
      <w:r w:rsidRPr="005C3C3F">
        <w:rPr>
          <w:rFonts w:ascii="Times New Roman" w:eastAsia="Times New Roman" w:hAnsi="Times New Roman" w:cs="Times New Roman"/>
          <w:i/>
          <w:iCs/>
          <w:color w:val="000000"/>
          <w:sz w:val="20"/>
          <w:szCs w:val="20"/>
        </w:rPr>
        <w:t>F</w:t>
      </w:r>
      <w:r w:rsidR="006C4CE8">
        <w:rPr>
          <w:rFonts w:ascii="Times New Roman" w:eastAsia="Times New Roman" w:hAnsi="Times New Roman" w:cs="Times New Roman"/>
          <w:i/>
          <w:iCs/>
          <w:color w:val="000000"/>
          <w:sz w:val="20"/>
          <w:szCs w:val="20"/>
        </w:rPr>
        <w:t xml:space="preserve">. </w:t>
      </w:r>
      <w:r w:rsidRPr="005C3C3F">
        <w:rPr>
          <w:rFonts w:ascii="Times New Roman" w:eastAsia="Times New Roman" w:hAnsi="Times New Roman" w:cs="Times New Roman"/>
          <w:color w:val="000000"/>
          <w:sz w:val="20"/>
          <w:szCs w:val="20"/>
        </w:rPr>
        <w:t>.</w:t>
      </w:r>
      <w:proofErr w:type="spellStart"/>
      <w:r w:rsidRPr="005C3C3F">
        <w:rPr>
          <w:rFonts w:ascii="Times New Roman" w:eastAsia="Times New Roman" w:hAnsi="Times New Roman" w:cs="Times New Roman"/>
          <w:i/>
          <w:iCs/>
          <w:color w:val="000000"/>
          <w:sz w:val="20"/>
          <w:szCs w:val="20"/>
        </w:rPr>
        <w:t>solani</w:t>
      </w:r>
      <w:proofErr w:type="spellEnd"/>
      <w:proofErr w:type="gramEnd"/>
      <w:r w:rsidRPr="005C3C3F">
        <w:rPr>
          <w:rFonts w:ascii="Times New Roman" w:eastAsia="Times New Roman" w:hAnsi="Times New Roman" w:cs="Times New Roman"/>
          <w:color w:val="000000"/>
          <w:sz w:val="20"/>
          <w:szCs w:val="20"/>
        </w:rPr>
        <w:t xml:space="preserve"> (MT453275).</w:t>
      </w:r>
      <w:r w:rsidRPr="005C3C3F">
        <w:rPr>
          <w:rFonts w:ascii="Times New Roman" w:eastAsia="Times New Roman" w:hAnsi="Times New Roman" w:cs="Times New Roman"/>
          <w:color w:val="000000"/>
          <w:sz w:val="20"/>
          <w:szCs w:val="20"/>
        </w:rPr>
        <w:br/>
      </w:r>
    </w:p>
    <w:p w14:paraId="694CBC6E" w14:textId="77777777" w:rsidR="00FE2F65" w:rsidRPr="005C3C3F" w:rsidRDefault="00FE2F65" w:rsidP="00FE2F65">
      <w:pPr>
        <w:spacing w:after="0" w:line="240" w:lineRule="auto"/>
        <w:rPr>
          <w:rFonts w:ascii="Times New Roman" w:eastAsia="Times New Roman" w:hAnsi="Times New Roman" w:cs="Times New Roman"/>
          <w:sz w:val="20"/>
          <w:szCs w:val="20"/>
        </w:rPr>
      </w:pPr>
    </w:p>
    <w:p w14:paraId="3FE5BF9F" w14:textId="77777777" w:rsidR="00FE2F65" w:rsidRPr="005C3C3F" w:rsidRDefault="004B2104" w:rsidP="00FE2F65">
      <w:pPr>
        <w:spacing w:before="280" w:after="280" w:line="240" w:lineRule="auto"/>
        <w:ind w:left="-810"/>
        <w:jc w:val="both"/>
        <w:rPr>
          <w:rFonts w:ascii="Times New Roman" w:eastAsia="Times New Roman" w:hAnsi="Times New Roman" w:cs="Times New Roman"/>
          <w:sz w:val="20"/>
          <w:szCs w:val="20"/>
        </w:rPr>
      </w:pPr>
      <w:r w:rsidRPr="005C3C3F">
        <w:rPr>
          <w:rFonts w:ascii="Times New Roman" w:eastAsia="Times New Roman" w:hAnsi="Times New Roman" w:cs="Times New Roman"/>
          <w:noProof/>
          <w:sz w:val="20"/>
          <w:szCs w:val="20"/>
        </w:rPr>
        <w:lastRenderedPageBreak/>
        <w:drawing>
          <wp:inline distT="0" distB="0" distL="0" distR="0" wp14:anchorId="6D33C19E" wp14:editId="7597C92D">
            <wp:extent cx="5732145" cy="5640977"/>
            <wp:effectExtent l="19050" t="0" r="1905" b="0"/>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732145" cy="5640977"/>
                    </a:xfrm>
                    <a:prstGeom prst="rect">
                      <a:avLst/>
                    </a:prstGeom>
                    <a:noFill/>
                  </pic:spPr>
                </pic:pic>
              </a:graphicData>
            </a:graphic>
          </wp:inline>
        </w:drawing>
      </w:r>
    </w:p>
    <w:p w14:paraId="6BF513AC" w14:textId="77777777" w:rsidR="00DC6901" w:rsidRPr="005C3C3F" w:rsidRDefault="00FE2F65" w:rsidP="003456B4">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 xml:space="preserve">Figure 3: The phylogenetic tree showing the relationship between </w:t>
      </w:r>
      <w:r w:rsidRPr="005C3C3F">
        <w:rPr>
          <w:rFonts w:ascii="Times New Roman" w:eastAsia="Times New Roman" w:hAnsi="Times New Roman" w:cs="Times New Roman"/>
          <w:i/>
          <w:iCs/>
          <w:color w:val="000000"/>
          <w:sz w:val="20"/>
          <w:szCs w:val="20"/>
          <w:shd w:val="clear" w:color="auto" w:fill="FFFFFF"/>
        </w:rPr>
        <w:t xml:space="preserve">A.  </w:t>
      </w:r>
      <w:proofErr w:type="spellStart"/>
      <w:r w:rsidRPr="005C3C3F">
        <w:rPr>
          <w:rFonts w:ascii="Times New Roman" w:eastAsia="Times New Roman" w:hAnsi="Times New Roman" w:cs="Times New Roman"/>
          <w:i/>
          <w:iCs/>
          <w:color w:val="000000"/>
          <w:sz w:val="20"/>
          <w:szCs w:val="20"/>
          <w:shd w:val="clear" w:color="auto" w:fill="FFFFFF"/>
        </w:rPr>
        <w:t>insolitus</w:t>
      </w:r>
      <w:proofErr w:type="spellEnd"/>
      <w:r w:rsidR="006C4CE8">
        <w:rPr>
          <w:rFonts w:ascii="Times New Roman" w:eastAsia="Times New Roman" w:hAnsi="Times New Roman" w:cs="Times New Roman"/>
          <w:i/>
          <w:iCs/>
          <w:color w:val="000000"/>
          <w:sz w:val="20"/>
          <w:szCs w:val="20"/>
          <w:shd w:val="clear" w:color="auto" w:fill="FFFFFF"/>
        </w:rPr>
        <w:t xml:space="preserve"> </w:t>
      </w:r>
      <w:r w:rsidRPr="005C3C3F">
        <w:rPr>
          <w:rFonts w:ascii="Times New Roman" w:eastAsia="Times New Roman" w:hAnsi="Times New Roman" w:cs="Times New Roman"/>
          <w:color w:val="000000"/>
          <w:sz w:val="20"/>
          <w:szCs w:val="20"/>
          <w:shd w:val="clear" w:color="auto" w:fill="FFFFFF"/>
        </w:rPr>
        <w:t xml:space="preserve">S3(PQ686290), </w:t>
      </w:r>
      <w:r w:rsidRPr="005C3C3F">
        <w:rPr>
          <w:rFonts w:ascii="Times New Roman" w:eastAsia="Times New Roman" w:hAnsi="Times New Roman" w:cs="Times New Roman"/>
          <w:i/>
          <w:iCs/>
          <w:color w:val="000000"/>
          <w:sz w:val="20"/>
          <w:szCs w:val="20"/>
          <w:shd w:val="clear" w:color="auto" w:fill="FFFFFF"/>
        </w:rPr>
        <w:t xml:space="preserve">A.  </w:t>
      </w:r>
      <w:proofErr w:type="spellStart"/>
      <w:r w:rsidRPr="005C3C3F">
        <w:rPr>
          <w:rFonts w:ascii="Times New Roman" w:eastAsia="Times New Roman" w:hAnsi="Times New Roman" w:cs="Times New Roman"/>
          <w:i/>
          <w:iCs/>
          <w:color w:val="000000"/>
          <w:sz w:val="20"/>
          <w:szCs w:val="20"/>
          <w:shd w:val="clear" w:color="auto" w:fill="FFFFFF"/>
        </w:rPr>
        <w:t>parasiticus</w:t>
      </w:r>
      <w:proofErr w:type="spellEnd"/>
      <w:r w:rsidR="006C4CE8">
        <w:rPr>
          <w:rFonts w:ascii="Times New Roman" w:eastAsia="Times New Roman" w:hAnsi="Times New Roman" w:cs="Times New Roman"/>
          <w:i/>
          <w:iCs/>
          <w:color w:val="000000"/>
          <w:sz w:val="20"/>
          <w:szCs w:val="20"/>
          <w:shd w:val="clear" w:color="auto" w:fill="FFFFFF"/>
        </w:rPr>
        <w:t xml:space="preserve"> </w:t>
      </w:r>
      <w:r w:rsidRPr="005C3C3F">
        <w:rPr>
          <w:rFonts w:ascii="Times New Roman" w:eastAsia="Times New Roman" w:hAnsi="Times New Roman" w:cs="Times New Roman"/>
          <w:color w:val="000000"/>
          <w:sz w:val="20"/>
          <w:szCs w:val="20"/>
          <w:shd w:val="clear" w:color="auto" w:fill="FFFFFF"/>
        </w:rPr>
        <w:t xml:space="preserve">OW3(PX427487), </w:t>
      </w:r>
      <w:r w:rsidRPr="005C3C3F">
        <w:rPr>
          <w:rFonts w:ascii="Times New Roman" w:eastAsia="Times New Roman" w:hAnsi="Times New Roman" w:cs="Times New Roman"/>
          <w:i/>
          <w:iCs/>
          <w:color w:val="000000"/>
          <w:sz w:val="20"/>
          <w:szCs w:val="20"/>
          <w:shd w:val="clear" w:color="auto" w:fill="FFFFFF"/>
        </w:rPr>
        <w:t xml:space="preserve">A.  </w:t>
      </w:r>
      <w:proofErr w:type="spellStart"/>
      <w:r w:rsidRPr="005C3C3F">
        <w:rPr>
          <w:rFonts w:ascii="Times New Roman" w:eastAsia="Times New Roman" w:hAnsi="Times New Roman" w:cs="Times New Roman"/>
          <w:i/>
          <w:iCs/>
          <w:color w:val="000000"/>
          <w:sz w:val="20"/>
          <w:szCs w:val="20"/>
          <w:shd w:val="clear" w:color="auto" w:fill="FFFFFF"/>
        </w:rPr>
        <w:t>parasiticus</w:t>
      </w:r>
      <w:proofErr w:type="spellEnd"/>
      <w:r w:rsidR="006C4CE8">
        <w:rPr>
          <w:rFonts w:ascii="Times New Roman" w:eastAsia="Times New Roman" w:hAnsi="Times New Roman" w:cs="Times New Roman"/>
          <w:i/>
          <w:iCs/>
          <w:color w:val="000000"/>
          <w:sz w:val="20"/>
          <w:szCs w:val="20"/>
          <w:shd w:val="clear" w:color="auto" w:fill="FFFFFF"/>
        </w:rPr>
        <w:t xml:space="preserve"> </w:t>
      </w:r>
      <w:r w:rsidRPr="005C3C3F">
        <w:rPr>
          <w:rFonts w:ascii="Times New Roman" w:eastAsia="Times New Roman" w:hAnsi="Times New Roman" w:cs="Times New Roman"/>
          <w:color w:val="000000"/>
          <w:sz w:val="20"/>
          <w:szCs w:val="20"/>
          <w:shd w:val="clear" w:color="auto" w:fill="FFFFFF"/>
        </w:rPr>
        <w:t xml:space="preserve">(MH868619), </w:t>
      </w:r>
      <w:r w:rsidRPr="005C3C3F">
        <w:rPr>
          <w:rFonts w:ascii="Times New Roman" w:eastAsia="Times New Roman" w:hAnsi="Times New Roman" w:cs="Times New Roman"/>
          <w:i/>
          <w:iCs/>
          <w:color w:val="000000"/>
          <w:sz w:val="20"/>
          <w:szCs w:val="20"/>
          <w:shd w:val="clear" w:color="auto" w:fill="FFFFFF"/>
        </w:rPr>
        <w:t>A.  flavus</w:t>
      </w:r>
      <w:r w:rsidR="006C4CE8">
        <w:rPr>
          <w:rFonts w:ascii="Times New Roman" w:eastAsia="Times New Roman" w:hAnsi="Times New Roman" w:cs="Times New Roman"/>
          <w:i/>
          <w:iCs/>
          <w:color w:val="000000"/>
          <w:sz w:val="20"/>
          <w:szCs w:val="20"/>
          <w:shd w:val="clear" w:color="auto" w:fill="FFFFFF"/>
        </w:rPr>
        <w:t xml:space="preserve"> </w:t>
      </w:r>
      <w:r w:rsidRPr="005C3C3F">
        <w:rPr>
          <w:rFonts w:ascii="Times New Roman" w:eastAsia="Times New Roman" w:hAnsi="Times New Roman" w:cs="Times New Roman"/>
          <w:color w:val="000000"/>
          <w:sz w:val="20"/>
          <w:szCs w:val="20"/>
          <w:shd w:val="clear" w:color="auto" w:fill="FFFFFF"/>
        </w:rPr>
        <w:t xml:space="preserve">(KM115164), </w:t>
      </w:r>
      <w:r w:rsidRPr="005C3C3F">
        <w:rPr>
          <w:rFonts w:ascii="Times New Roman" w:eastAsia="Times New Roman" w:hAnsi="Times New Roman" w:cs="Times New Roman"/>
          <w:i/>
          <w:iCs/>
          <w:color w:val="000000"/>
          <w:sz w:val="20"/>
          <w:szCs w:val="20"/>
          <w:shd w:val="clear" w:color="auto" w:fill="FFFFFF"/>
        </w:rPr>
        <w:t>A.  flavus</w:t>
      </w:r>
      <w:r w:rsidR="006C4CE8">
        <w:rPr>
          <w:rFonts w:ascii="Times New Roman" w:eastAsia="Times New Roman" w:hAnsi="Times New Roman" w:cs="Times New Roman"/>
          <w:i/>
          <w:iCs/>
          <w:color w:val="000000"/>
          <w:sz w:val="20"/>
          <w:szCs w:val="20"/>
          <w:shd w:val="clear" w:color="auto" w:fill="FFFFFF"/>
        </w:rPr>
        <w:t xml:space="preserve"> </w:t>
      </w:r>
      <w:r w:rsidRPr="005C3C3F">
        <w:rPr>
          <w:rFonts w:ascii="Times New Roman" w:eastAsia="Times New Roman" w:hAnsi="Times New Roman" w:cs="Times New Roman"/>
          <w:color w:val="000000"/>
          <w:sz w:val="20"/>
          <w:szCs w:val="20"/>
          <w:shd w:val="clear" w:color="auto" w:fill="FFFFFF"/>
        </w:rPr>
        <w:t xml:space="preserve">(AY373848), </w:t>
      </w:r>
      <w:r w:rsidRPr="005C3C3F">
        <w:rPr>
          <w:rFonts w:ascii="Times New Roman" w:eastAsia="Times New Roman" w:hAnsi="Times New Roman" w:cs="Times New Roman"/>
          <w:i/>
          <w:iCs/>
          <w:color w:val="000000"/>
          <w:sz w:val="20"/>
          <w:szCs w:val="20"/>
          <w:shd w:val="clear" w:color="auto" w:fill="FFFFFF"/>
        </w:rPr>
        <w:t>A.  flavus</w:t>
      </w:r>
      <w:r w:rsidR="006C4CE8">
        <w:rPr>
          <w:rFonts w:ascii="Times New Roman" w:eastAsia="Times New Roman" w:hAnsi="Times New Roman" w:cs="Times New Roman"/>
          <w:i/>
          <w:iCs/>
          <w:color w:val="000000"/>
          <w:sz w:val="20"/>
          <w:szCs w:val="20"/>
          <w:shd w:val="clear" w:color="auto" w:fill="FFFFFF"/>
        </w:rPr>
        <w:t xml:space="preserve"> </w:t>
      </w:r>
      <w:r w:rsidRPr="005C3C3F">
        <w:rPr>
          <w:rFonts w:ascii="Times New Roman" w:eastAsia="Times New Roman" w:hAnsi="Times New Roman" w:cs="Times New Roman"/>
          <w:color w:val="000000"/>
          <w:sz w:val="20"/>
          <w:szCs w:val="20"/>
          <w:shd w:val="clear" w:color="auto" w:fill="FFFFFF"/>
        </w:rPr>
        <w:t xml:space="preserve">OW1 (PX427486) </w:t>
      </w:r>
      <w:r w:rsidRPr="005C3C3F">
        <w:rPr>
          <w:rFonts w:ascii="Times New Roman" w:eastAsia="Times New Roman" w:hAnsi="Times New Roman" w:cs="Times New Roman"/>
          <w:i/>
          <w:iCs/>
          <w:color w:val="000000"/>
          <w:sz w:val="20"/>
          <w:szCs w:val="20"/>
          <w:shd w:val="clear" w:color="auto" w:fill="FFFFFF"/>
        </w:rPr>
        <w:t>A. flavus</w:t>
      </w:r>
      <w:r w:rsidR="00C65F53">
        <w:rPr>
          <w:rFonts w:ascii="Times New Roman" w:eastAsia="Times New Roman" w:hAnsi="Times New Roman" w:cs="Times New Roman"/>
          <w:i/>
          <w:iCs/>
          <w:color w:val="000000"/>
          <w:sz w:val="20"/>
          <w:szCs w:val="20"/>
          <w:shd w:val="clear" w:color="auto" w:fill="FFFFFF"/>
        </w:rPr>
        <w:t xml:space="preserve"> </w:t>
      </w:r>
      <w:r w:rsidRPr="005C3C3F">
        <w:rPr>
          <w:rFonts w:ascii="Times New Roman" w:eastAsia="Times New Roman" w:hAnsi="Times New Roman" w:cs="Times New Roman"/>
          <w:color w:val="000000"/>
          <w:sz w:val="20"/>
          <w:szCs w:val="20"/>
          <w:shd w:val="clear" w:color="auto" w:fill="FFFFFF"/>
        </w:rPr>
        <w:t>OW2(PX427485</w:t>
      </w:r>
      <w:proofErr w:type="gramStart"/>
      <w:r w:rsidRPr="005C3C3F">
        <w:rPr>
          <w:rFonts w:ascii="Times New Roman" w:eastAsia="Times New Roman" w:hAnsi="Times New Roman" w:cs="Times New Roman"/>
          <w:color w:val="000000"/>
          <w:sz w:val="20"/>
          <w:szCs w:val="20"/>
          <w:shd w:val="clear" w:color="auto" w:fill="FFFFFF"/>
        </w:rPr>
        <w:t xml:space="preserve">),  </w:t>
      </w:r>
      <w:r w:rsidRPr="005C3C3F">
        <w:rPr>
          <w:rFonts w:ascii="Times New Roman" w:eastAsia="Times New Roman" w:hAnsi="Times New Roman" w:cs="Times New Roman"/>
          <w:i/>
          <w:iCs/>
          <w:color w:val="000000"/>
          <w:sz w:val="20"/>
          <w:szCs w:val="20"/>
          <w:shd w:val="clear" w:color="auto" w:fill="FFFFFF"/>
        </w:rPr>
        <w:t>A.</w:t>
      </w:r>
      <w:proofErr w:type="gramEnd"/>
      <w:r w:rsidRPr="005C3C3F">
        <w:rPr>
          <w:rFonts w:ascii="Times New Roman" w:eastAsia="Times New Roman" w:hAnsi="Times New Roman" w:cs="Times New Roman"/>
          <w:i/>
          <w:iCs/>
          <w:color w:val="000000"/>
          <w:sz w:val="20"/>
          <w:szCs w:val="20"/>
          <w:shd w:val="clear" w:color="auto" w:fill="FFFFFF"/>
        </w:rPr>
        <w:t xml:space="preserve">  </w:t>
      </w:r>
      <w:proofErr w:type="spellStart"/>
      <w:r w:rsidRPr="005C3C3F">
        <w:rPr>
          <w:rFonts w:ascii="Times New Roman" w:eastAsia="Times New Roman" w:hAnsi="Times New Roman" w:cs="Times New Roman"/>
          <w:i/>
          <w:iCs/>
          <w:color w:val="000000"/>
          <w:sz w:val="20"/>
          <w:szCs w:val="20"/>
          <w:shd w:val="clear" w:color="auto" w:fill="FFFFFF"/>
        </w:rPr>
        <w:t>nidulans</w:t>
      </w:r>
      <w:proofErr w:type="spellEnd"/>
      <w:r w:rsidRPr="005C3C3F">
        <w:rPr>
          <w:rFonts w:ascii="Times New Roman" w:eastAsia="Times New Roman" w:hAnsi="Times New Roman" w:cs="Times New Roman"/>
          <w:color w:val="000000"/>
          <w:sz w:val="20"/>
          <w:szCs w:val="20"/>
          <w:shd w:val="clear" w:color="auto" w:fill="FFFFFF"/>
        </w:rPr>
        <w:t xml:space="preserve"> (OM250078.1) </w:t>
      </w:r>
      <w:r w:rsidRPr="005C3C3F">
        <w:rPr>
          <w:rFonts w:ascii="Times New Roman" w:eastAsia="Times New Roman" w:hAnsi="Times New Roman" w:cs="Times New Roman"/>
          <w:i/>
          <w:iCs/>
          <w:color w:val="000000"/>
          <w:sz w:val="20"/>
          <w:szCs w:val="20"/>
          <w:shd w:val="clear" w:color="auto" w:fill="FFFFFF"/>
        </w:rPr>
        <w:t xml:space="preserve">A. </w:t>
      </w:r>
      <w:proofErr w:type="spellStart"/>
      <w:r w:rsidRPr="005C3C3F">
        <w:rPr>
          <w:rFonts w:ascii="Times New Roman" w:eastAsia="Times New Roman" w:hAnsi="Times New Roman" w:cs="Times New Roman"/>
          <w:i/>
          <w:iCs/>
          <w:color w:val="000000"/>
          <w:sz w:val="20"/>
          <w:szCs w:val="20"/>
          <w:shd w:val="clear" w:color="auto" w:fill="FFFFFF"/>
        </w:rPr>
        <w:t>nidulans</w:t>
      </w:r>
      <w:proofErr w:type="spellEnd"/>
      <w:r w:rsidR="00C65F53">
        <w:rPr>
          <w:rFonts w:ascii="Times New Roman" w:eastAsia="Times New Roman" w:hAnsi="Times New Roman" w:cs="Times New Roman"/>
          <w:i/>
          <w:iCs/>
          <w:color w:val="000000"/>
          <w:sz w:val="20"/>
          <w:szCs w:val="20"/>
          <w:shd w:val="clear" w:color="auto" w:fill="FFFFFF"/>
        </w:rPr>
        <w:t xml:space="preserve"> </w:t>
      </w:r>
      <w:r w:rsidRPr="005C3C3F">
        <w:rPr>
          <w:rFonts w:ascii="Times New Roman" w:eastAsia="Times New Roman" w:hAnsi="Times New Roman" w:cs="Times New Roman"/>
          <w:color w:val="000000"/>
          <w:sz w:val="20"/>
          <w:szCs w:val="20"/>
          <w:shd w:val="clear" w:color="auto" w:fill="FFFFFF"/>
        </w:rPr>
        <w:t xml:space="preserve">S1(PQ686286), </w:t>
      </w:r>
      <w:r w:rsidRPr="005C3C3F">
        <w:rPr>
          <w:rFonts w:ascii="Times New Roman" w:eastAsia="Times New Roman" w:hAnsi="Times New Roman" w:cs="Times New Roman"/>
          <w:i/>
          <w:iCs/>
          <w:color w:val="000000"/>
          <w:sz w:val="20"/>
          <w:szCs w:val="20"/>
          <w:shd w:val="clear" w:color="auto" w:fill="FFFFFF"/>
        </w:rPr>
        <w:t xml:space="preserve">A.  </w:t>
      </w:r>
      <w:proofErr w:type="spellStart"/>
      <w:r w:rsidRPr="005C3C3F">
        <w:rPr>
          <w:rFonts w:ascii="Times New Roman" w:eastAsia="Times New Roman" w:hAnsi="Times New Roman" w:cs="Times New Roman"/>
          <w:i/>
          <w:iCs/>
          <w:color w:val="000000"/>
          <w:sz w:val="20"/>
          <w:szCs w:val="20"/>
          <w:shd w:val="clear" w:color="auto" w:fill="FFFFFF"/>
        </w:rPr>
        <w:t>terreus</w:t>
      </w:r>
      <w:proofErr w:type="spellEnd"/>
      <w:r w:rsidR="00C65F53">
        <w:rPr>
          <w:rFonts w:ascii="Times New Roman" w:eastAsia="Times New Roman" w:hAnsi="Times New Roman" w:cs="Times New Roman"/>
          <w:i/>
          <w:iCs/>
          <w:color w:val="000000"/>
          <w:sz w:val="20"/>
          <w:szCs w:val="20"/>
          <w:shd w:val="clear" w:color="auto" w:fill="FFFFFF"/>
        </w:rPr>
        <w:t xml:space="preserve"> </w:t>
      </w:r>
      <w:r w:rsidRPr="005C3C3F">
        <w:rPr>
          <w:rFonts w:ascii="Times New Roman" w:eastAsia="Times New Roman" w:hAnsi="Times New Roman" w:cs="Times New Roman"/>
          <w:color w:val="000000"/>
          <w:sz w:val="20"/>
          <w:szCs w:val="20"/>
          <w:shd w:val="clear" w:color="auto" w:fill="FFFFFF"/>
        </w:rPr>
        <w:t>M3 (PQ686288</w:t>
      </w:r>
      <w:proofErr w:type="gramStart"/>
      <w:r w:rsidRPr="005C3C3F">
        <w:rPr>
          <w:rFonts w:ascii="Times New Roman" w:eastAsia="Times New Roman" w:hAnsi="Times New Roman" w:cs="Times New Roman"/>
          <w:color w:val="000000"/>
          <w:sz w:val="20"/>
          <w:szCs w:val="20"/>
          <w:shd w:val="clear" w:color="auto" w:fill="FFFFFF"/>
        </w:rPr>
        <w:t xml:space="preserve">),  </w:t>
      </w:r>
      <w:r w:rsidRPr="005C3C3F">
        <w:rPr>
          <w:rFonts w:ascii="Times New Roman" w:eastAsia="Times New Roman" w:hAnsi="Times New Roman" w:cs="Times New Roman"/>
          <w:i/>
          <w:iCs/>
          <w:color w:val="000000"/>
          <w:sz w:val="20"/>
          <w:szCs w:val="20"/>
          <w:shd w:val="clear" w:color="auto" w:fill="FFFFFF"/>
        </w:rPr>
        <w:t>A.</w:t>
      </w:r>
      <w:proofErr w:type="gramEnd"/>
      <w:r w:rsidRPr="005C3C3F">
        <w:rPr>
          <w:rFonts w:ascii="Times New Roman" w:eastAsia="Times New Roman" w:hAnsi="Times New Roman" w:cs="Times New Roman"/>
          <w:i/>
          <w:iCs/>
          <w:color w:val="000000"/>
          <w:sz w:val="20"/>
          <w:szCs w:val="20"/>
          <w:shd w:val="clear" w:color="auto" w:fill="FFFFFF"/>
        </w:rPr>
        <w:t xml:space="preserve">  </w:t>
      </w:r>
      <w:proofErr w:type="spellStart"/>
      <w:r w:rsidRPr="005C3C3F">
        <w:rPr>
          <w:rFonts w:ascii="Times New Roman" w:eastAsia="Times New Roman" w:hAnsi="Times New Roman" w:cs="Times New Roman"/>
          <w:i/>
          <w:iCs/>
          <w:color w:val="000000"/>
          <w:sz w:val="20"/>
          <w:szCs w:val="20"/>
          <w:shd w:val="clear" w:color="auto" w:fill="FFFFFF"/>
        </w:rPr>
        <w:t>insolitus</w:t>
      </w:r>
      <w:proofErr w:type="spellEnd"/>
      <w:r w:rsidR="00C65F53">
        <w:rPr>
          <w:rFonts w:ascii="Times New Roman" w:eastAsia="Times New Roman" w:hAnsi="Times New Roman" w:cs="Times New Roman"/>
          <w:i/>
          <w:iCs/>
          <w:color w:val="000000"/>
          <w:sz w:val="20"/>
          <w:szCs w:val="20"/>
          <w:shd w:val="clear" w:color="auto" w:fill="FFFFFF"/>
        </w:rPr>
        <w:t xml:space="preserve"> </w:t>
      </w:r>
      <w:r w:rsidRPr="005C3C3F">
        <w:rPr>
          <w:rFonts w:ascii="Times New Roman" w:eastAsia="Times New Roman" w:hAnsi="Times New Roman" w:cs="Times New Roman"/>
          <w:color w:val="000000"/>
          <w:sz w:val="20"/>
          <w:szCs w:val="20"/>
          <w:shd w:val="clear" w:color="auto" w:fill="FFFFFF"/>
        </w:rPr>
        <w:t xml:space="preserve">(EU140822), </w:t>
      </w:r>
      <w:r w:rsidRPr="005C3C3F">
        <w:rPr>
          <w:rFonts w:ascii="Times New Roman" w:eastAsia="Times New Roman" w:hAnsi="Times New Roman" w:cs="Times New Roman"/>
          <w:i/>
          <w:iCs/>
          <w:color w:val="000000"/>
          <w:sz w:val="20"/>
          <w:szCs w:val="20"/>
          <w:shd w:val="clear" w:color="auto" w:fill="FFFFFF"/>
        </w:rPr>
        <w:t xml:space="preserve">A.  </w:t>
      </w:r>
      <w:proofErr w:type="spellStart"/>
      <w:r w:rsidRPr="005C3C3F">
        <w:rPr>
          <w:rFonts w:ascii="Times New Roman" w:eastAsia="Times New Roman" w:hAnsi="Times New Roman" w:cs="Times New Roman"/>
          <w:i/>
          <w:iCs/>
          <w:color w:val="000000"/>
          <w:sz w:val="20"/>
          <w:szCs w:val="20"/>
          <w:shd w:val="clear" w:color="auto" w:fill="FFFFFF"/>
        </w:rPr>
        <w:t>insolitus</w:t>
      </w:r>
      <w:proofErr w:type="spellEnd"/>
      <w:r w:rsidR="00C65F53">
        <w:rPr>
          <w:rFonts w:ascii="Times New Roman" w:eastAsia="Times New Roman" w:hAnsi="Times New Roman" w:cs="Times New Roman"/>
          <w:i/>
          <w:iCs/>
          <w:color w:val="000000"/>
          <w:sz w:val="20"/>
          <w:szCs w:val="20"/>
          <w:shd w:val="clear" w:color="auto" w:fill="FFFFFF"/>
        </w:rPr>
        <w:t xml:space="preserve"> </w:t>
      </w:r>
      <w:r w:rsidRPr="005C3C3F">
        <w:rPr>
          <w:rFonts w:ascii="Times New Roman" w:eastAsia="Times New Roman" w:hAnsi="Times New Roman" w:cs="Times New Roman"/>
          <w:color w:val="000000"/>
          <w:sz w:val="20"/>
          <w:szCs w:val="20"/>
          <w:shd w:val="clear" w:color="auto" w:fill="FFFFFF"/>
        </w:rPr>
        <w:t xml:space="preserve">(NG_065493), </w:t>
      </w:r>
      <w:r w:rsidRPr="005C3C3F">
        <w:rPr>
          <w:rFonts w:ascii="Times New Roman" w:eastAsia="Times New Roman" w:hAnsi="Times New Roman" w:cs="Times New Roman"/>
          <w:i/>
          <w:iCs/>
          <w:color w:val="000000"/>
          <w:sz w:val="20"/>
          <w:szCs w:val="20"/>
          <w:shd w:val="clear" w:color="auto" w:fill="FFFFFF"/>
        </w:rPr>
        <w:t xml:space="preserve">A. </w:t>
      </w:r>
      <w:proofErr w:type="spellStart"/>
      <w:r w:rsidRPr="005C3C3F">
        <w:rPr>
          <w:rFonts w:ascii="Times New Roman" w:eastAsia="Times New Roman" w:hAnsi="Times New Roman" w:cs="Times New Roman"/>
          <w:i/>
          <w:iCs/>
          <w:color w:val="000000"/>
          <w:sz w:val="20"/>
          <w:szCs w:val="20"/>
          <w:shd w:val="clear" w:color="auto" w:fill="FFFFFF"/>
        </w:rPr>
        <w:t>niger</w:t>
      </w:r>
      <w:proofErr w:type="spellEnd"/>
      <w:r w:rsidR="00C65F53">
        <w:rPr>
          <w:rFonts w:ascii="Times New Roman" w:eastAsia="Times New Roman" w:hAnsi="Times New Roman" w:cs="Times New Roman"/>
          <w:i/>
          <w:iCs/>
          <w:color w:val="000000"/>
          <w:sz w:val="20"/>
          <w:szCs w:val="20"/>
          <w:shd w:val="clear" w:color="auto" w:fill="FFFFFF"/>
        </w:rPr>
        <w:t xml:space="preserve"> </w:t>
      </w:r>
      <w:r w:rsidRPr="005C3C3F">
        <w:rPr>
          <w:rFonts w:ascii="Times New Roman" w:eastAsia="Times New Roman" w:hAnsi="Times New Roman" w:cs="Times New Roman"/>
          <w:color w:val="000000"/>
          <w:sz w:val="20"/>
          <w:szCs w:val="20"/>
          <w:shd w:val="clear" w:color="auto" w:fill="FFFFFF"/>
        </w:rPr>
        <w:t xml:space="preserve">(NG_065763), </w:t>
      </w:r>
      <w:r w:rsidRPr="005C3C3F">
        <w:rPr>
          <w:rFonts w:ascii="Times New Roman" w:eastAsia="Times New Roman" w:hAnsi="Times New Roman" w:cs="Times New Roman"/>
          <w:i/>
          <w:iCs/>
          <w:color w:val="000000"/>
          <w:sz w:val="20"/>
          <w:szCs w:val="20"/>
          <w:shd w:val="clear" w:color="auto" w:fill="FFFFFF"/>
        </w:rPr>
        <w:t xml:space="preserve">A.  </w:t>
      </w:r>
      <w:proofErr w:type="spellStart"/>
      <w:r w:rsidRPr="005C3C3F">
        <w:rPr>
          <w:rFonts w:ascii="Times New Roman" w:eastAsia="Times New Roman" w:hAnsi="Times New Roman" w:cs="Times New Roman"/>
          <w:i/>
          <w:iCs/>
          <w:color w:val="000000"/>
          <w:sz w:val="20"/>
          <w:szCs w:val="20"/>
          <w:shd w:val="clear" w:color="auto" w:fill="FFFFFF"/>
        </w:rPr>
        <w:t>nidulans</w:t>
      </w:r>
      <w:proofErr w:type="spellEnd"/>
      <w:r w:rsidR="00C65F53">
        <w:rPr>
          <w:rFonts w:ascii="Times New Roman" w:eastAsia="Times New Roman" w:hAnsi="Times New Roman" w:cs="Times New Roman"/>
          <w:i/>
          <w:iCs/>
          <w:color w:val="000000"/>
          <w:sz w:val="20"/>
          <w:szCs w:val="20"/>
          <w:shd w:val="clear" w:color="auto" w:fill="FFFFFF"/>
        </w:rPr>
        <w:t xml:space="preserve"> </w:t>
      </w:r>
      <w:r w:rsidRPr="005C3C3F">
        <w:rPr>
          <w:rFonts w:ascii="Times New Roman" w:eastAsia="Times New Roman" w:hAnsi="Times New Roman" w:cs="Times New Roman"/>
          <w:color w:val="000000"/>
          <w:sz w:val="20"/>
          <w:szCs w:val="20"/>
          <w:shd w:val="clear" w:color="auto" w:fill="FFFFFF"/>
        </w:rPr>
        <w:t xml:space="preserve">(MF004311.1), </w:t>
      </w:r>
      <w:r w:rsidRPr="005C3C3F">
        <w:rPr>
          <w:rFonts w:ascii="Times New Roman" w:eastAsia="Times New Roman" w:hAnsi="Times New Roman" w:cs="Times New Roman"/>
          <w:i/>
          <w:iCs/>
          <w:color w:val="000000"/>
          <w:sz w:val="20"/>
          <w:szCs w:val="20"/>
          <w:shd w:val="clear" w:color="auto" w:fill="FFFFFF"/>
        </w:rPr>
        <w:t xml:space="preserve">A. </w:t>
      </w:r>
      <w:proofErr w:type="spellStart"/>
      <w:r w:rsidRPr="005C3C3F">
        <w:rPr>
          <w:rFonts w:ascii="Times New Roman" w:eastAsia="Times New Roman" w:hAnsi="Times New Roman" w:cs="Times New Roman"/>
          <w:i/>
          <w:iCs/>
          <w:color w:val="000000"/>
          <w:sz w:val="20"/>
          <w:szCs w:val="20"/>
          <w:shd w:val="clear" w:color="auto" w:fill="FFFFFF"/>
        </w:rPr>
        <w:t>nidulans</w:t>
      </w:r>
      <w:proofErr w:type="spellEnd"/>
      <w:r w:rsidR="00C65F53">
        <w:rPr>
          <w:rFonts w:ascii="Times New Roman" w:eastAsia="Times New Roman" w:hAnsi="Times New Roman" w:cs="Times New Roman"/>
          <w:i/>
          <w:iCs/>
          <w:color w:val="000000"/>
          <w:sz w:val="20"/>
          <w:szCs w:val="20"/>
          <w:shd w:val="clear" w:color="auto" w:fill="FFFFFF"/>
        </w:rPr>
        <w:t xml:space="preserve"> </w:t>
      </w:r>
      <w:r w:rsidRPr="005C3C3F">
        <w:rPr>
          <w:rFonts w:ascii="Times New Roman" w:eastAsia="Times New Roman" w:hAnsi="Times New Roman" w:cs="Times New Roman"/>
          <w:color w:val="000000"/>
          <w:sz w:val="20"/>
          <w:szCs w:val="20"/>
          <w:shd w:val="clear" w:color="auto" w:fill="FFFFFF"/>
        </w:rPr>
        <w:t>M2 (</w:t>
      </w:r>
      <w:r w:rsidRPr="005C3C3F">
        <w:rPr>
          <w:rFonts w:ascii="Times New Roman" w:eastAsia="Times New Roman" w:hAnsi="Times New Roman" w:cs="Times New Roman"/>
          <w:color w:val="000000"/>
          <w:sz w:val="20"/>
          <w:szCs w:val="20"/>
        </w:rPr>
        <w:t>PX376711</w:t>
      </w:r>
      <w:r w:rsidRPr="005C3C3F">
        <w:rPr>
          <w:rFonts w:ascii="Times New Roman" w:eastAsia="Times New Roman" w:hAnsi="Times New Roman" w:cs="Times New Roman"/>
          <w:color w:val="000000"/>
          <w:sz w:val="20"/>
          <w:szCs w:val="20"/>
          <w:shd w:val="clear" w:color="auto" w:fill="FFFFFF"/>
        </w:rPr>
        <w:t xml:space="preserve">), </w:t>
      </w:r>
      <w:r w:rsidRPr="005C3C3F">
        <w:rPr>
          <w:rFonts w:ascii="Times New Roman" w:eastAsia="Times New Roman" w:hAnsi="Times New Roman" w:cs="Times New Roman"/>
          <w:i/>
          <w:iCs/>
          <w:color w:val="000000"/>
          <w:sz w:val="20"/>
          <w:szCs w:val="20"/>
          <w:shd w:val="clear" w:color="auto" w:fill="FFFFFF"/>
        </w:rPr>
        <w:t xml:space="preserve">A. </w:t>
      </w:r>
      <w:proofErr w:type="spellStart"/>
      <w:r w:rsidRPr="005C3C3F">
        <w:rPr>
          <w:rFonts w:ascii="Times New Roman" w:eastAsia="Times New Roman" w:hAnsi="Times New Roman" w:cs="Times New Roman"/>
          <w:i/>
          <w:iCs/>
          <w:color w:val="000000"/>
          <w:sz w:val="20"/>
          <w:szCs w:val="20"/>
          <w:shd w:val="clear" w:color="auto" w:fill="FFFFFF"/>
        </w:rPr>
        <w:t>niger</w:t>
      </w:r>
      <w:proofErr w:type="spellEnd"/>
      <w:r w:rsidR="00C65F53">
        <w:rPr>
          <w:rFonts w:ascii="Times New Roman" w:eastAsia="Times New Roman" w:hAnsi="Times New Roman" w:cs="Times New Roman"/>
          <w:i/>
          <w:iCs/>
          <w:color w:val="000000"/>
          <w:sz w:val="20"/>
          <w:szCs w:val="20"/>
          <w:shd w:val="clear" w:color="auto" w:fill="FFFFFF"/>
        </w:rPr>
        <w:t xml:space="preserve"> </w:t>
      </w:r>
      <w:r w:rsidRPr="005C3C3F">
        <w:rPr>
          <w:rFonts w:ascii="Times New Roman" w:eastAsia="Times New Roman" w:hAnsi="Times New Roman" w:cs="Times New Roman"/>
          <w:color w:val="000000"/>
          <w:sz w:val="20"/>
          <w:szCs w:val="20"/>
          <w:shd w:val="clear" w:color="auto" w:fill="FFFFFF"/>
        </w:rPr>
        <w:t xml:space="preserve">M4 (PQ686293) </w:t>
      </w:r>
      <w:proofErr w:type="gramStart"/>
      <w:r w:rsidRPr="005C3C3F">
        <w:rPr>
          <w:rFonts w:ascii="Times New Roman" w:eastAsia="Times New Roman" w:hAnsi="Times New Roman" w:cs="Times New Roman"/>
          <w:color w:val="000000"/>
          <w:sz w:val="20"/>
          <w:szCs w:val="20"/>
          <w:shd w:val="clear" w:color="auto" w:fill="FFFFFF"/>
        </w:rPr>
        <w:t xml:space="preserve">and  </w:t>
      </w:r>
      <w:r w:rsidRPr="005C3C3F">
        <w:rPr>
          <w:rFonts w:ascii="Times New Roman" w:eastAsia="Times New Roman" w:hAnsi="Times New Roman" w:cs="Times New Roman"/>
          <w:i/>
          <w:iCs/>
          <w:color w:val="000000"/>
          <w:sz w:val="20"/>
          <w:szCs w:val="20"/>
          <w:shd w:val="clear" w:color="auto" w:fill="FFFFFF"/>
        </w:rPr>
        <w:t>A.</w:t>
      </w:r>
      <w:proofErr w:type="gramEnd"/>
      <w:r w:rsidRPr="005C3C3F">
        <w:rPr>
          <w:rFonts w:ascii="Times New Roman" w:eastAsia="Times New Roman" w:hAnsi="Times New Roman" w:cs="Times New Roman"/>
          <w:i/>
          <w:iCs/>
          <w:color w:val="000000"/>
          <w:sz w:val="20"/>
          <w:szCs w:val="20"/>
          <w:shd w:val="clear" w:color="auto" w:fill="FFFFFF"/>
        </w:rPr>
        <w:t xml:space="preserve"> </w:t>
      </w:r>
      <w:proofErr w:type="spellStart"/>
      <w:r w:rsidRPr="005C3C3F">
        <w:rPr>
          <w:rFonts w:ascii="Times New Roman" w:eastAsia="Times New Roman" w:hAnsi="Times New Roman" w:cs="Times New Roman"/>
          <w:i/>
          <w:iCs/>
          <w:color w:val="000000"/>
          <w:sz w:val="20"/>
          <w:szCs w:val="20"/>
          <w:shd w:val="clear" w:color="auto" w:fill="FFFFFF"/>
        </w:rPr>
        <w:t>niger</w:t>
      </w:r>
      <w:proofErr w:type="spellEnd"/>
      <w:r w:rsidRPr="005C3C3F">
        <w:rPr>
          <w:rFonts w:ascii="Times New Roman" w:eastAsia="Times New Roman" w:hAnsi="Times New Roman" w:cs="Times New Roman"/>
          <w:color w:val="000000"/>
          <w:sz w:val="20"/>
          <w:szCs w:val="20"/>
          <w:shd w:val="clear" w:color="auto" w:fill="FFFFFF"/>
        </w:rPr>
        <w:t xml:space="preserve"> (MN420840.1).</w:t>
      </w:r>
    </w:p>
    <w:p w14:paraId="34009051" w14:textId="77777777" w:rsidR="00DC6901" w:rsidRPr="005C3C3F" w:rsidRDefault="00DC6901" w:rsidP="00DC6901">
      <w:pPr>
        <w:spacing w:after="0" w:line="360" w:lineRule="auto"/>
        <w:jc w:val="both"/>
        <w:rPr>
          <w:rFonts w:ascii="Times New Roman" w:eastAsia="Times New Roman" w:hAnsi="Times New Roman" w:cs="Times New Roman"/>
          <w:b/>
          <w:bCs/>
          <w:color w:val="000000"/>
          <w:sz w:val="20"/>
          <w:szCs w:val="20"/>
        </w:rPr>
      </w:pPr>
    </w:p>
    <w:p w14:paraId="14AD3D62" w14:textId="77777777" w:rsidR="00FE2F65" w:rsidRPr="00C95055" w:rsidRDefault="00C65F53" w:rsidP="00DC6901">
      <w:pPr>
        <w:spacing w:after="0" w:line="360" w:lineRule="auto"/>
        <w:jc w:val="both"/>
        <w:rPr>
          <w:rFonts w:ascii="Arial" w:eastAsia="Times New Roman" w:hAnsi="Arial" w:cs="Arial"/>
        </w:rPr>
      </w:pPr>
      <w:r w:rsidRPr="00C95055">
        <w:rPr>
          <w:rFonts w:ascii="Arial" w:eastAsia="Times New Roman" w:hAnsi="Arial" w:cs="Arial"/>
          <w:b/>
          <w:bCs/>
          <w:color w:val="000000"/>
        </w:rPr>
        <w:t xml:space="preserve">3.3 </w:t>
      </w:r>
      <w:r w:rsidR="00FE2F65" w:rsidRPr="00C95055">
        <w:rPr>
          <w:rFonts w:ascii="Arial" w:eastAsia="Times New Roman" w:hAnsi="Arial" w:cs="Arial"/>
          <w:b/>
          <w:bCs/>
          <w:color w:val="000000"/>
        </w:rPr>
        <w:t>Discussion</w:t>
      </w:r>
    </w:p>
    <w:p w14:paraId="551896CB" w14:textId="77777777" w:rsidR="00FE2F65" w:rsidRPr="005C3C3F" w:rsidRDefault="00FE2F65" w:rsidP="00DC6901">
      <w:pPr>
        <w:spacing w:after="0" w:line="36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E101A"/>
          <w:sz w:val="20"/>
          <w:szCs w:val="20"/>
        </w:rPr>
        <w:t xml:space="preserve">The fungal presence showed considerable variation between farms and even within different points of the same farm, indicating the heterogeneous nature of distribution. This observation aligns with findings by </w:t>
      </w:r>
      <w:proofErr w:type="spellStart"/>
      <w:r w:rsidRPr="005C3C3F">
        <w:rPr>
          <w:rFonts w:ascii="Times New Roman" w:eastAsia="Times New Roman" w:hAnsi="Times New Roman" w:cs="Times New Roman"/>
          <w:color w:val="0E101A"/>
          <w:sz w:val="20"/>
          <w:szCs w:val="20"/>
        </w:rPr>
        <w:t>Atnafu</w:t>
      </w:r>
      <w:r w:rsidRPr="005C3C3F">
        <w:rPr>
          <w:rFonts w:ascii="Times New Roman" w:eastAsia="Times New Roman" w:hAnsi="Times New Roman" w:cs="Times New Roman"/>
          <w:i/>
          <w:iCs/>
          <w:color w:val="0E101A"/>
          <w:sz w:val="20"/>
          <w:szCs w:val="20"/>
        </w:rPr>
        <w:t>et</w:t>
      </w:r>
      <w:proofErr w:type="spellEnd"/>
      <w:r w:rsidRPr="005C3C3F">
        <w:rPr>
          <w:rFonts w:ascii="Times New Roman" w:eastAsia="Times New Roman" w:hAnsi="Times New Roman" w:cs="Times New Roman"/>
          <w:i/>
          <w:iCs/>
          <w:color w:val="0E101A"/>
          <w:sz w:val="20"/>
          <w:szCs w:val="20"/>
        </w:rPr>
        <w:t xml:space="preserve"> al</w:t>
      </w:r>
      <w:r w:rsidRPr="005C3C3F">
        <w:rPr>
          <w:rFonts w:ascii="Times New Roman" w:eastAsia="Times New Roman" w:hAnsi="Times New Roman" w:cs="Times New Roman"/>
          <w:color w:val="0E101A"/>
          <w:sz w:val="20"/>
          <w:szCs w:val="20"/>
        </w:rPr>
        <w:t xml:space="preserve">. (2024), who emphasized that fungal contamination in subsistence farming systems exhibits significant spatial heterogeneity influenced by localized storage conditions and handling practices. The presence of fungi at all three </w:t>
      </w:r>
      <w:r w:rsidRPr="005C3C3F">
        <w:rPr>
          <w:rFonts w:ascii="Times New Roman" w:eastAsia="Times New Roman" w:hAnsi="Times New Roman" w:cs="Times New Roman"/>
          <w:color w:val="0E101A"/>
          <w:sz w:val="20"/>
          <w:szCs w:val="20"/>
        </w:rPr>
        <w:lastRenderedPageBreak/>
        <w:t xml:space="preserve">sampling points in </w:t>
      </w:r>
      <w:proofErr w:type="spellStart"/>
      <w:r w:rsidR="004B2104" w:rsidRPr="005C3C3F">
        <w:rPr>
          <w:rFonts w:ascii="Times New Roman" w:eastAsia="Times New Roman" w:hAnsi="Times New Roman" w:cs="Times New Roman"/>
          <w:color w:val="0E101A"/>
          <w:sz w:val="20"/>
          <w:szCs w:val="20"/>
        </w:rPr>
        <w:t>Ejigbo</w:t>
      </w:r>
      <w:proofErr w:type="spellEnd"/>
      <w:r w:rsidRPr="005C3C3F">
        <w:rPr>
          <w:rFonts w:ascii="Times New Roman" w:eastAsia="Times New Roman" w:hAnsi="Times New Roman" w:cs="Times New Roman"/>
          <w:color w:val="0E101A"/>
          <w:sz w:val="20"/>
          <w:szCs w:val="20"/>
        </w:rPr>
        <w:t xml:space="preserve"> Farm indicates potentially systemic issues at this location, warranting immediate intervention measures to prevent continued contamination and protect food safety (Liu </w:t>
      </w:r>
      <w:r w:rsidRPr="005C3C3F">
        <w:rPr>
          <w:rFonts w:ascii="Times New Roman" w:eastAsia="Times New Roman" w:hAnsi="Times New Roman" w:cs="Times New Roman"/>
          <w:i/>
          <w:iCs/>
          <w:color w:val="0E101A"/>
          <w:sz w:val="20"/>
          <w:szCs w:val="20"/>
        </w:rPr>
        <w:t>et al.,</w:t>
      </w:r>
      <w:r w:rsidRPr="005C3C3F">
        <w:rPr>
          <w:rFonts w:ascii="Times New Roman" w:eastAsia="Times New Roman" w:hAnsi="Times New Roman" w:cs="Times New Roman"/>
          <w:color w:val="0E101A"/>
          <w:sz w:val="20"/>
          <w:szCs w:val="20"/>
        </w:rPr>
        <w:t xml:space="preserve"> 2020).</w:t>
      </w:r>
    </w:p>
    <w:p w14:paraId="2B5DBA72" w14:textId="77777777" w:rsidR="00FE2F65" w:rsidRPr="005C3C3F" w:rsidRDefault="00FE2F65" w:rsidP="00DC6901">
      <w:pPr>
        <w:spacing w:after="0" w:line="36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E101A"/>
          <w:sz w:val="20"/>
          <w:szCs w:val="20"/>
        </w:rPr>
        <w:t>The observed fungal growth rates underscore the complex interplay between environmental conditions and fungal proliferati</w:t>
      </w:r>
      <w:r w:rsidR="004B2104" w:rsidRPr="005C3C3F">
        <w:rPr>
          <w:rFonts w:ascii="Times New Roman" w:eastAsia="Times New Roman" w:hAnsi="Times New Roman" w:cs="Times New Roman"/>
          <w:color w:val="0E101A"/>
          <w:sz w:val="20"/>
          <w:szCs w:val="20"/>
        </w:rPr>
        <w:t xml:space="preserve">on in agricultural settings. </w:t>
      </w:r>
      <w:proofErr w:type="spellStart"/>
      <w:r w:rsidR="004B2104" w:rsidRPr="005C3C3F">
        <w:rPr>
          <w:rFonts w:ascii="Times New Roman" w:eastAsia="Times New Roman" w:hAnsi="Times New Roman" w:cs="Times New Roman"/>
          <w:color w:val="0E101A"/>
          <w:sz w:val="20"/>
          <w:szCs w:val="20"/>
        </w:rPr>
        <w:t>Ejigbo</w:t>
      </w:r>
      <w:proofErr w:type="spellEnd"/>
      <w:r w:rsidRPr="005C3C3F">
        <w:rPr>
          <w:rFonts w:ascii="Times New Roman" w:eastAsia="Times New Roman" w:hAnsi="Times New Roman" w:cs="Times New Roman"/>
          <w:color w:val="0E101A"/>
          <w:sz w:val="20"/>
          <w:szCs w:val="20"/>
        </w:rPr>
        <w:t xml:space="preserve"> Farm exhibited the highest fungal growth rates (3.7-4.5 cm/week) across all sampling points. The positive association of fungal colonization aligns with established knowledge that fungi compete for resources and establish ecological dominance (Medina </w:t>
      </w:r>
      <w:r w:rsidRPr="005C3C3F">
        <w:rPr>
          <w:rFonts w:ascii="Times New Roman" w:eastAsia="Times New Roman" w:hAnsi="Times New Roman" w:cs="Times New Roman"/>
          <w:i/>
          <w:iCs/>
          <w:color w:val="0E101A"/>
          <w:sz w:val="20"/>
          <w:szCs w:val="20"/>
        </w:rPr>
        <w:t>et al.,</w:t>
      </w:r>
      <w:r w:rsidRPr="005C3C3F">
        <w:rPr>
          <w:rFonts w:ascii="Times New Roman" w:eastAsia="Times New Roman" w:hAnsi="Times New Roman" w:cs="Times New Roman"/>
          <w:color w:val="0E101A"/>
          <w:sz w:val="20"/>
          <w:szCs w:val="20"/>
        </w:rPr>
        <w:t xml:space="preserve"> 2017). The water activity and temperature conditions that promote rapid mycelial extension typically overlap with those optimal for fungal biosynthesis, particularly for </w:t>
      </w:r>
      <w:r w:rsidRPr="005C3C3F">
        <w:rPr>
          <w:rFonts w:ascii="Times New Roman" w:eastAsia="Times New Roman" w:hAnsi="Times New Roman" w:cs="Times New Roman"/>
          <w:i/>
          <w:iCs/>
          <w:color w:val="0E101A"/>
          <w:sz w:val="20"/>
          <w:szCs w:val="20"/>
        </w:rPr>
        <w:t>Aspergillus</w:t>
      </w:r>
      <w:r w:rsidRPr="005C3C3F">
        <w:rPr>
          <w:rFonts w:ascii="Times New Roman" w:eastAsia="Times New Roman" w:hAnsi="Times New Roman" w:cs="Times New Roman"/>
          <w:color w:val="0E101A"/>
          <w:sz w:val="20"/>
          <w:szCs w:val="20"/>
        </w:rPr>
        <w:t xml:space="preserve"> species, which require water activity &gt;0.82 and temperatures between 25-30°C for growth (Paterson and Lima, 2010). The substantial intra-farm variability in fungal g</w:t>
      </w:r>
      <w:r w:rsidR="004B2104" w:rsidRPr="005C3C3F">
        <w:rPr>
          <w:rFonts w:ascii="Times New Roman" w:eastAsia="Times New Roman" w:hAnsi="Times New Roman" w:cs="Times New Roman"/>
          <w:color w:val="0E101A"/>
          <w:sz w:val="20"/>
          <w:szCs w:val="20"/>
        </w:rPr>
        <w:t>rowth rates exemplified by Oba-</w:t>
      </w:r>
      <w:proofErr w:type="spellStart"/>
      <w:r w:rsidR="004B2104" w:rsidRPr="005C3C3F">
        <w:rPr>
          <w:rFonts w:ascii="Times New Roman" w:eastAsia="Times New Roman" w:hAnsi="Times New Roman" w:cs="Times New Roman"/>
          <w:color w:val="0E101A"/>
          <w:sz w:val="20"/>
          <w:szCs w:val="20"/>
        </w:rPr>
        <w:t>Oke</w:t>
      </w:r>
      <w:proofErr w:type="spellEnd"/>
      <w:r w:rsidRPr="005C3C3F">
        <w:rPr>
          <w:rFonts w:ascii="Times New Roman" w:eastAsia="Times New Roman" w:hAnsi="Times New Roman" w:cs="Times New Roman"/>
          <w:color w:val="0E101A"/>
          <w:sz w:val="20"/>
          <w:szCs w:val="20"/>
        </w:rPr>
        <w:t xml:space="preserve"> Farm, where rates varied from 1.2 cm/week at one point to 4.0 cm/week at another, reflects the microclimatic variations that characterize tropical storage environments. These localized differences in aeration, grain moisture distribution, and structural integrity create distinct ecological niches supporting differential fungal development (Hell </w:t>
      </w:r>
      <w:r w:rsidRPr="005C3C3F">
        <w:rPr>
          <w:rFonts w:ascii="Times New Roman" w:eastAsia="Times New Roman" w:hAnsi="Times New Roman" w:cs="Times New Roman"/>
          <w:i/>
          <w:iCs/>
          <w:color w:val="0E101A"/>
          <w:sz w:val="20"/>
          <w:szCs w:val="20"/>
        </w:rPr>
        <w:t>et al.,</w:t>
      </w:r>
      <w:r w:rsidRPr="005C3C3F">
        <w:rPr>
          <w:rFonts w:ascii="Times New Roman" w:eastAsia="Times New Roman" w:hAnsi="Times New Roman" w:cs="Times New Roman"/>
          <w:color w:val="0E101A"/>
          <w:sz w:val="20"/>
          <w:szCs w:val="20"/>
        </w:rPr>
        <w:t xml:space="preserve"> 2000). Such heterogeneity has critical implications for risk assessment and sampling protocols, as contamination often concentrates in "hot spots" where moisture and fungal activity converge, necessitating stratified sampling approaches to achieve representative results (</w:t>
      </w:r>
      <w:proofErr w:type="spellStart"/>
      <w:r w:rsidRPr="005C3C3F">
        <w:rPr>
          <w:rFonts w:ascii="Times New Roman" w:eastAsia="Times New Roman" w:hAnsi="Times New Roman" w:cs="Times New Roman"/>
          <w:color w:val="0E101A"/>
          <w:sz w:val="20"/>
          <w:szCs w:val="20"/>
        </w:rPr>
        <w:t>Krska</w:t>
      </w:r>
      <w:r w:rsidRPr="005C3C3F">
        <w:rPr>
          <w:rFonts w:ascii="Times New Roman" w:eastAsia="Times New Roman" w:hAnsi="Times New Roman" w:cs="Times New Roman"/>
          <w:i/>
          <w:iCs/>
          <w:color w:val="0E101A"/>
          <w:sz w:val="20"/>
          <w:szCs w:val="20"/>
        </w:rPr>
        <w:t>et</w:t>
      </w:r>
      <w:proofErr w:type="spellEnd"/>
      <w:r w:rsidRPr="005C3C3F">
        <w:rPr>
          <w:rFonts w:ascii="Times New Roman" w:eastAsia="Times New Roman" w:hAnsi="Times New Roman" w:cs="Times New Roman"/>
          <w:i/>
          <w:iCs/>
          <w:color w:val="0E101A"/>
          <w:sz w:val="20"/>
          <w:szCs w:val="20"/>
        </w:rPr>
        <w:t xml:space="preserve"> al</w:t>
      </w:r>
      <w:r w:rsidRPr="005C3C3F">
        <w:rPr>
          <w:rFonts w:ascii="Times New Roman" w:eastAsia="Times New Roman" w:hAnsi="Times New Roman" w:cs="Times New Roman"/>
          <w:color w:val="0E101A"/>
          <w:sz w:val="20"/>
          <w:szCs w:val="20"/>
        </w:rPr>
        <w:t>., 2008).</w:t>
      </w:r>
    </w:p>
    <w:p w14:paraId="45C672F1" w14:textId="77777777" w:rsidR="00FE2F65" w:rsidRPr="005C3C3F" w:rsidRDefault="00FE2F65" w:rsidP="00DC6901">
      <w:pPr>
        <w:spacing w:after="0" w:line="36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E101A"/>
          <w:sz w:val="20"/>
          <w:szCs w:val="20"/>
        </w:rPr>
        <w:t xml:space="preserve">The morphological diversity observed, ranging from white-green to dark green colonies with varying textures, indicates the presence of multiple species within the genus. The molecular characterization successfully identified eleven distinct mycotoxigenic species with 100% homology to NCBI </w:t>
      </w:r>
      <w:proofErr w:type="spellStart"/>
      <w:r w:rsidRPr="005C3C3F">
        <w:rPr>
          <w:rFonts w:ascii="Times New Roman" w:eastAsia="Times New Roman" w:hAnsi="Times New Roman" w:cs="Times New Roman"/>
          <w:color w:val="0E101A"/>
          <w:sz w:val="20"/>
          <w:szCs w:val="20"/>
        </w:rPr>
        <w:t>GeneBank</w:t>
      </w:r>
      <w:proofErr w:type="spellEnd"/>
      <w:r w:rsidRPr="005C3C3F">
        <w:rPr>
          <w:rFonts w:ascii="Times New Roman" w:eastAsia="Times New Roman" w:hAnsi="Times New Roman" w:cs="Times New Roman"/>
          <w:color w:val="0E101A"/>
          <w:sz w:val="20"/>
          <w:szCs w:val="20"/>
        </w:rPr>
        <w:t xml:space="preserve"> sequences, providing definitive taxonomic resolution that morphological methods alone cannot achieve. The predominance of </w:t>
      </w:r>
      <w:r w:rsidRPr="005C3C3F">
        <w:rPr>
          <w:rFonts w:ascii="Times New Roman" w:eastAsia="Times New Roman" w:hAnsi="Times New Roman" w:cs="Times New Roman"/>
          <w:i/>
          <w:iCs/>
          <w:color w:val="0E101A"/>
          <w:sz w:val="20"/>
          <w:szCs w:val="20"/>
        </w:rPr>
        <w:t>Aspergillus</w:t>
      </w:r>
      <w:r w:rsidRPr="005C3C3F">
        <w:rPr>
          <w:rFonts w:ascii="Times New Roman" w:eastAsia="Times New Roman" w:hAnsi="Times New Roman" w:cs="Times New Roman"/>
          <w:color w:val="0E101A"/>
          <w:sz w:val="20"/>
          <w:szCs w:val="20"/>
        </w:rPr>
        <w:t xml:space="preserve"> species (81.8% of isolates) across all study farms reflects the ecological adaptability and competitive advantages these fungi possess in tropical agricultural environments (</w:t>
      </w:r>
      <w:proofErr w:type="spellStart"/>
      <w:r w:rsidRPr="005C3C3F">
        <w:rPr>
          <w:rFonts w:ascii="Times New Roman" w:eastAsia="Times New Roman" w:hAnsi="Times New Roman" w:cs="Times New Roman"/>
          <w:color w:val="0E101A"/>
          <w:sz w:val="20"/>
          <w:szCs w:val="20"/>
        </w:rPr>
        <w:t>Frisvad</w:t>
      </w:r>
      <w:r w:rsidRPr="005C3C3F">
        <w:rPr>
          <w:rFonts w:ascii="Times New Roman" w:eastAsia="Times New Roman" w:hAnsi="Times New Roman" w:cs="Times New Roman"/>
          <w:i/>
          <w:iCs/>
          <w:color w:val="0E101A"/>
          <w:sz w:val="20"/>
          <w:szCs w:val="20"/>
        </w:rPr>
        <w:t>et</w:t>
      </w:r>
      <w:proofErr w:type="spellEnd"/>
      <w:r w:rsidRPr="005C3C3F">
        <w:rPr>
          <w:rFonts w:ascii="Times New Roman" w:eastAsia="Times New Roman" w:hAnsi="Times New Roman" w:cs="Times New Roman"/>
          <w:i/>
          <w:iCs/>
          <w:color w:val="0E101A"/>
          <w:sz w:val="20"/>
          <w:szCs w:val="20"/>
        </w:rPr>
        <w:t xml:space="preserve"> al</w:t>
      </w:r>
      <w:r w:rsidRPr="005C3C3F">
        <w:rPr>
          <w:rFonts w:ascii="Times New Roman" w:eastAsia="Times New Roman" w:hAnsi="Times New Roman" w:cs="Times New Roman"/>
          <w:color w:val="0E101A"/>
          <w:sz w:val="20"/>
          <w:szCs w:val="20"/>
        </w:rPr>
        <w:t xml:space="preserve">., 2019). This aligns with the work of Olatunji and Oladipo (2025), who also reported the predominance of </w:t>
      </w:r>
      <w:r w:rsidRPr="005C3C3F">
        <w:rPr>
          <w:rFonts w:ascii="Times New Roman" w:eastAsia="Times New Roman" w:hAnsi="Times New Roman" w:cs="Times New Roman"/>
          <w:i/>
          <w:iCs/>
          <w:color w:val="0E101A"/>
          <w:sz w:val="20"/>
          <w:szCs w:val="20"/>
        </w:rPr>
        <w:t>Aspergillus</w:t>
      </w:r>
      <w:r w:rsidRPr="005C3C3F">
        <w:rPr>
          <w:rFonts w:ascii="Times New Roman" w:eastAsia="Times New Roman" w:hAnsi="Times New Roman" w:cs="Times New Roman"/>
          <w:color w:val="0E101A"/>
          <w:sz w:val="20"/>
          <w:szCs w:val="20"/>
        </w:rPr>
        <w:t xml:space="preserve"> species (53.85%) in </w:t>
      </w:r>
      <w:proofErr w:type="spellStart"/>
      <w:r w:rsidRPr="005C3C3F">
        <w:rPr>
          <w:rFonts w:ascii="Times New Roman" w:eastAsia="Times New Roman" w:hAnsi="Times New Roman" w:cs="Times New Roman"/>
          <w:i/>
          <w:iCs/>
          <w:color w:val="0E101A"/>
          <w:sz w:val="20"/>
          <w:szCs w:val="20"/>
        </w:rPr>
        <w:t>Digitariaexilis</w:t>
      </w:r>
      <w:proofErr w:type="spellEnd"/>
      <w:r w:rsidRPr="005C3C3F">
        <w:rPr>
          <w:rFonts w:ascii="Times New Roman" w:eastAsia="Times New Roman" w:hAnsi="Times New Roman" w:cs="Times New Roman"/>
          <w:i/>
          <w:iCs/>
          <w:color w:val="0E101A"/>
          <w:sz w:val="20"/>
          <w:szCs w:val="20"/>
        </w:rPr>
        <w:t>.</w:t>
      </w:r>
      <w:r w:rsidRPr="005C3C3F">
        <w:rPr>
          <w:rFonts w:ascii="Times New Roman" w:eastAsia="Times New Roman" w:hAnsi="Times New Roman" w:cs="Times New Roman"/>
          <w:color w:val="0E101A"/>
          <w:sz w:val="20"/>
          <w:szCs w:val="20"/>
        </w:rPr>
        <w:t xml:space="preserve"> The identification of </w:t>
      </w:r>
      <w:proofErr w:type="spellStart"/>
      <w:r w:rsidRPr="005C3C3F">
        <w:rPr>
          <w:rFonts w:ascii="Times New Roman" w:eastAsia="Times New Roman" w:hAnsi="Times New Roman" w:cs="Times New Roman"/>
          <w:i/>
          <w:iCs/>
          <w:color w:val="0E101A"/>
          <w:sz w:val="20"/>
          <w:szCs w:val="20"/>
        </w:rPr>
        <w:t>Fusariumsolani</w:t>
      </w:r>
      <w:proofErr w:type="spellEnd"/>
      <w:r w:rsidRPr="005C3C3F">
        <w:rPr>
          <w:rFonts w:ascii="Times New Roman" w:eastAsia="Times New Roman" w:hAnsi="Times New Roman" w:cs="Times New Roman"/>
          <w:color w:val="0E101A"/>
          <w:sz w:val="20"/>
          <w:szCs w:val="20"/>
        </w:rPr>
        <w:t xml:space="preserve"> (18.2% of isolates) at farm F4 </w:t>
      </w:r>
      <w:proofErr w:type="gramStart"/>
      <w:r w:rsidRPr="005C3C3F">
        <w:rPr>
          <w:rFonts w:ascii="Times New Roman" w:eastAsia="Times New Roman" w:hAnsi="Times New Roman" w:cs="Times New Roman"/>
          <w:color w:val="0E101A"/>
          <w:sz w:val="20"/>
          <w:szCs w:val="20"/>
        </w:rPr>
        <w:t>and  farm</w:t>
      </w:r>
      <w:proofErr w:type="gramEnd"/>
      <w:r w:rsidRPr="005C3C3F">
        <w:rPr>
          <w:rFonts w:ascii="Times New Roman" w:eastAsia="Times New Roman" w:hAnsi="Times New Roman" w:cs="Times New Roman"/>
          <w:color w:val="0E101A"/>
          <w:sz w:val="20"/>
          <w:szCs w:val="20"/>
        </w:rPr>
        <w:t xml:space="preserve"> F5 adds complexity to the mycological landscape (Smith </w:t>
      </w:r>
      <w:r w:rsidRPr="005C3C3F">
        <w:rPr>
          <w:rFonts w:ascii="Times New Roman" w:eastAsia="Times New Roman" w:hAnsi="Times New Roman" w:cs="Times New Roman"/>
          <w:i/>
          <w:iCs/>
          <w:color w:val="0E101A"/>
          <w:sz w:val="20"/>
          <w:szCs w:val="20"/>
        </w:rPr>
        <w:t>et al.,</w:t>
      </w:r>
      <w:r w:rsidRPr="005C3C3F">
        <w:rPr>
          <w:rFonts w:ascii="Times New Roman" w:eastAsia="Times New Roman" w:hAnsi="Times New Roman" w:cs="Times New Roman"/>
          <w:color w:val="0E101A"/>
          <w:sz w:val="20"/>
          <w:szCs w:val="20"/>
        </w:rPr>
        <w:t xml:space="preserve"> 2016).</w:t>
      </w:r>
    </w:p>
    <w:p w14:paraId="693464FC" w14:textId="77777777" w:rsidR="00FE2F65" w:rsidRPr="005C3C3F" w:rsidRDefault="00FE2F65" w:rsidP="00DC6901">
      <w:pPr>
        <w:spacing w:after="0" w:line="36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E101A"/>
          <w:sz w:val="20"/>
          <w:szCs w:val="20"/>
        </w:rPr>
        <w:t xml:space="preserve"> Research by Chen </w:t>
      </w:r>
      <w:r w:rsidRPr="005C3C3F">
        <w:rPr>
          <w:rFonts w:ascii="Times New Roman" w:eastAsia="Times New Roman" w:hAnsi="Times New Roman" w:cs="Times New Roman"/>
          <w:i/>
          <w:iCs/>
          <w:color w:val="0E101A"/>
          <w:sz w:val="20"/>
          <w:szCs w:val="20"/>
        </w:rPr>
        <w:t>et al.</w:t>
      </w:r>
      <w:r w:rsidRPr="005C3C3F">
        <w:rPr>
          <w:rFonts w:ascii="Times New Roman" w:eastAsia="Times New Roman" w:hAnsi="Times New Roman" w:cs="Times New Roman"/>
          <w:color w:val="0E101A"/>
          <w:sz w:val="20"/>
          <w:szCs w:val="20"/>
        </w:rPr>
        <w:t xml:space="preserve"> (2023) demonstrated that mixed fungal contaminations are common in tropical storage systems where fluctuating environmental conditions favor sequential or simultaneous colonization by different genera, creating complex profiles that complicate risk assessment and mitigation strategies. The phylogenetic clustering of study isolates with geographically diverse reference strains suggests these fungi exhibit cosmopolitan distribution patterns maintained through anthropogenic dispersal via contaminated grain trade and agricultural practices (</w:t>
      </w:r>
      <w:proofErr w:type="spellStart"/>
      <w:r w:rsidRPr="005C3C3F">
        <w:rPr>
          <w:rFonts w:ascii="Times New Roman" w:eastAsia="Times New Roman" w:hAnsi="Times New Roman" w:cs="Times New Roman"/>
          <w:color w:val="0E101A"/>
          <w:sz w:val="20"/>
          <w:szCs w:val="20"/>
        </w:rPr>
        <w:t>Battilani</w:t>
      </w:r>
      <w:r w:rsidRPr="005C3C3F">
        <w:rPr>
          <w:rFonts w:ascii="Times New Roman" w:eastAsia="Times New Roman" w:hAnsi="Times New Roman" w:cs="Times New Roman"/>
          <w:i/>
          <w:iCs/>
          <w:color w:val="0E101A"/>
          <w:sz w:val="20"/>
          <w:szCs w:val="20"/>
        </w:rPr>
        <w:t>et</w:t>
      </w:r>
      <w:proofErr w:type="spellEnd"/>
      <w:r w:rsidRPr="005C3C3F">
        <w:rPr>
          <w:rFonts w:ascii="Times New Roman" w:eastAsia="Times New Roman" w:hAnsi="Times New Roman" w:cs="Times New Roman"/>
          <w:i/>
          <w:iCs/>
          <w:color w:val="0E101A"/>
          <w:sz w:val="20"/>
          <w:szCs w:val="20"/>
        </w:rPr>
        <w:t xml:space="preserve"> al</w:t>
      </w:r>
      <w:r w:rsidRPr="005C3C3F">
        <w:rPr>
          <w:rFonts w:ascii="Times New Roman" w:eastAsia="Times New Roman" w:hAnsi="Times New Roman" w:cs="Times New Roman"/>
          <w:color w:val="0E101A"/>
          <w:sz w:val="20"/>
          <w:szCs w:val="20"/>
        </w:rPr>
        <w:t>., 2016).</w:t>
      </w:r>
    </w:p>
    <w:p w14:paraId="1A1304CC" w14:textId="77777777" w:rsidR="00FE2F65" w:rsidRPr="00C65F53" w:rsidRDefault="00C65F53" w:rsidP="00C65F53">
      <w:pPr>
        <w:pStyle w:val="ListParagraph"/>
        <w:numPr>
          <w:ilvl w:val="0"/>
          <w:numId w:val="7"/>
        </w:numPr>
        <w:spacing w:after="0" w:line="360" w:lineRule="auto"/>
        <w:jc w:val="both"/>
        <w:rPr>
          <w:rFonts w:ascii="Arial" w:eastAsia="Times New Roman" w:hAnsi="Arial" w:cs="Arial"/>
        </w:rPr>
      </w:pPr>
      <w:r w:rsidRPr="00C65F53">
        <w:rPr>
          <w:rFonts w:ascii="Arial" w:eastAsia="Times New Roman" w:hAnsi="Arial" w:cs="Arial"/>
          <w:b/>
          <w:bCs/>
          <w:color w:val="000000"/>
        </w:rPr>
        <w:t>CONCLUSION</w:t>
      </w:r>
    </w:p>
    <w:p w14:paraId="66ABB324" w14:textId="77777777" w:rsidR="00FE2F65" w:rsidRPr="005C3C3F" w:rsidRDefault="00FE2F65" w:rsidP="00DC6901">
      <w:pPr>
        <w:spacing w:after="0" w:line="36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E101A"/>
          <w:sz w:val="20"/>
          <w:szCs w:val="20"/>
        </w:rPr>
        <w:t xml:space="preserve">This comprehensive study on fungi in stored maize from Osun State, Nigeria, revealed significant food safety concerns with widespread contamination across all sampled farms.  These findings underscore the urgent need for improved post-harvest handling practices, enhanced storage infrastructure, and regular surveillance programs in the region. The immediate intervention strategies are imperative to safeguard food security and public health in Nigeria's agricultural communities. Future research should focus on evaluating the efficacy of locally appropriate </w:t>
      </w:r>
      <w:r w:rsidRPr="005C3C3F">
        <w:rPr>
          <w:rFonts w:ascii="Times New Roman" w:eastAsia="Times New Roman" w:hAnsi="Times New Roman" w:cs="Times New Roman"/>
          <w:color w:val="0E101A"/>
          <w:sz w:val="20"/>
          <w:szCs w:val="20"/>
        </w:rPr>
        <w:lastRenderedPageBreak/>
        <w:t>mitigation measures and establishing comprehensive monitoring systems to reduce fungal contamination in the food chain. </w:t>
      </w:r>
    </w:p>
    <w:p w14:paraId="64044C49" w14:textId="77777777" w:rsidR="00FE2F65" w:rsidRPr="005C3C3F" w:rsidRDefault="00FE2F65" w:rsidP="00FE2F65">
      <w:pPr>
        <w:spacing w:after="0" w:line="240" w:lineRule="auto"/>
        <w:rPr>
          <w:rFonts w:ascii="Times New Roman" w:eastAsia="Times New Roman" w:hAnsi="Times New Roman" w:cs="Times New Roman"/>
          <w:sz w:val="20"/>
          <w:szCs w:val="20"/>
        </w:rPr>
      </w:pPr>
    </w:p>
    <w:p w14:paraId="13EF6F0E" w14:textId="77777777" w:rsidR="00FE2F65" w:rsidRPr="00C65F53" w:rsidRDefault="00C65F53" w:rsidP="00FE2F65">
      <w:pPr>
        <w:spacing w:before="240" w:after="60" w:line="240" w:lineRule="auto"/>
        <w:rPr>
          <w:rFonts w:ascii="Arial" w:eastAsia="Times New Roman" w:hAnsi="Arial" w:cs="Arial"/>
        </w:rPr>
      </w:pPr>
      <w:r w:rsidRPr="00C65F53">
        <w:rPr>
          <w:rFonts w:ascii="Arial" w:eastAsia="Times New Roman" w:hAnsi="Arial" w:cs="Arial"/>
          <w:b/>
          <w:bCs/>
          <w:color w:val="000000"/>
        </w:rPr>
        <w:t>REFERENCES</w:t>
      </w:r>
    </w:p>
    <w:p w14:paraId="63841A17" w14:textId="77777777" w:rsidR="00FE2F65" w:rsidRPr="005C3C3F" w:rsidRDefault="00FE2F65" w:rsidP="00FE2F65">
      <w:pPr>
        <w:spacing w:before="280" w:after="280" w:line="240" w:lineRule="auto"/>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color w:val="000000"/>
          <w:sz w:val="20"/>
          <w:szCs w:val="20"/>
        </w:rPr>
        <w:t>Adelusi</w:t>
      </w:r>
      <w:proofErr w:type="spellEnd"/>
      <w:r w:rsidRPr="005C3C3F">
        <w:rPr>
          <w:rFonts w:ascii="Times New Roman" w:eastAsia="Times New Roman" w:hAnsi="Times New Roman" w:cs="Times New Roman"/>
          <w:color w:val="000000"/>
          <w:sz w:val="20"/>
          <w:szCs w:val="20"/>
        </w:rPr>
        <w:t xml:space="preserve">, O. A., </w:t>
      </w:r>
      <w:proofErr w:type="spellStart"/>
      <w:r w:rsidRPr="005C3C3F">
        <w:rPr>
          <w:rFonts w:ascii="Times New Roman" w:eastAsia="Times New Roman" w:hAnsi="Times New Roman" w:cs="Times New Roman"/>
          <w:color w:val="000000"/>
          <w:sz w:val="20"/>
          <w:szCs w:val="20"/>
        </w:rPr>
        <w:t>Gbashi</w:t>
      </w:r>
      <w:proofErr w:type="spellEnd"/>
      <w:r w:rsidRPr="005C3C3F">
        <w:rPr>
          <w:rFonts w:ascii="Times New Roman" w:eastAsia="Times New Roman" w:hAnsi="Times New Roman" w:cs="Times New Roman"/>
          <w:color w:val="000000"/>
          <w:sz w:val="20"/>
          <w:szCs w:val="20"/>
        </w:rPr>
        <w:t xml:space="preserve">, S., Adebiyi, J. A., </w:t>
      </w:r>
      <w:proofErr w:type="spellStart"/>
      <w:r w:rsidRPr="005C3C3F">
        <w:rPr>
          <w:rFonts w:ascii="Times New Roman" w:eastAsia="Times New Roman" w:hAnsi="Times New Roman" w:cs="Times New Roman"/>
          <w:color w:val="000000"/>
          <w:sz w:val="20"/>
          <w:szCs w:val="20"/>
        </w:rPr>
        <w:t>Makhuvele</w:t>
      </w:r>
      <w:proofErr w:type="spellEnd"/>
      <w:r w:rsidRPr="005C3C3F">
        <w:rPr>
          <w:rFonts w:ascii="Times New Roman" w:eastAsia="Times New Roman" w:hAnsi="Times New Roman" w:cs="Times New Roman"/>
          <w:color w:val="000000"/>
          <w:sz w:val="20"/>
          <w:szCs w:val="20"/>
        </w:rPr>
        <w:t xml:space="preserve">, R., </w:t>
      </w:r>
      <w:proofErr w:type="spellStart"/>
      <w:r w:rsidRPr="005C3C3F">
        <w:rPr>
          <w:rFonts w:ascii="Times New Roman" w:eastAsia="Times New Roman" w:hAnsi="Times New Roman" w:cs="Times New Roman"/>
          <w:color w:val="000000"/>
          <w:sz w:val="20"/>
          <w:szCs w:val="20"/>
        </w:rPr>
        <w:t>Aasa</w:t>
      </w:r>
      <w:proofErr w:type="spellEnd"/>
      <w:r w:rsidRPr="005C3C3F">
        <w:rPr>
          <w:rFonts w:ascii="Times New Roman" w:eastAsia="Times New Roman" w:hAnsi="Times New Roman" w:cs="Times New Roman"/>
          <w:color w:val="000000"/>
          <w:sz w:val="20"/>
          <w:szCs w:val="20"/>
        </w:rPr>
        <w:t xml:space="preserve">, A. O., </w:t>
      </w:r>
      <w:proofErr w:type="spellStart"/>
      <w:r w:rsidRPr="005C3C3F">
        <w:rPr>
          <w:rFonts w:ascii="Times New Roman" w:eastAsia="Times New Roman" w:hAnsi="Times New Roman" w:cs="Times New Roman"/>
          <w:color w:val="000000"/>
          <w:sz w:val="20"/>
          <w:szCs w:val="20"/>
        </w:rPr>
        <w:t>Oladeji</w:t>
      </w:r>
      <w:proofErr w:type="spellEnd"/>
      <w:r w:rsidRPr="005C3C3F">
        <w:rPr>
          <w:rFonts w:ascii="Times New Roman" w:eastAsia="Times New Roman" w:hAnsi="Times New Roman" w:cs="Times New Roman"/>
          <w:color w:val="000000"/>
          <w:sz w:val="20"/>
          <w:szCs w:val="20"/>
        </w:rPr>
        <w:t xml:space="preserve">, O. M. and </w:t>
      </w:r>
      <w:r w:rsidRPr="005C3C3F">
        <w:rPr>
          <w:rFonts w:ascii="Times New Roman" w:eastAsia="Times New Roman" w:hAnsi="Times New Roman" w:cs="Times New Roman"/>
          <w:color w:val="000000"/>
          <w:sz w:val="20"/>
          <w:szCs w:val="20"/>
        </w:rPr>
        <w:tab/>
      </w:r>
      <w:proofErr w:type="spellStart"/>
      <w:r w:rsidRPr="005C3C3F">
        <w:rPr>
          <w:rFonts w:ascii="Times New Roman" w:eastAsia="Times New Roman" w:hAnsi="Times New Roman" w:cs="Times New Roman"/>
          <w:color w:val="000000"/>
          <w:sz w:val="20"/>
          <w:szCs w:val="20"/>
        </w:rPr>
        <w:t>Njobeh</w:t>
      </w:r>
      <w:proofErr w:type="spellEnd"/>
      <w:r w:rsidRPr="005C3C3F">
        <w:rPr>
          <w:rFonts w:ascii="Times New Roman" w:eastAsia="Times New Roman" w:hAnsi="Times New Roman" w:cs="Times New Roman"/>
          <w:color w:val="000000"/>
          <w:sz w:val="20"/>
          <w:szCs w:val="20"/>
        </w:rPr>
        <w:t xml:space="preserve">, P. B. (2022). Seasonal diversity and occurrence of filamentous fungi in </w:t>
      </w:r>
      <w:r w:rsidRPr="005C3C3F">
        <w:rPr>
          <w:rFonts w:ascii="Times New Roman" w:eastAsia="Times New Roman" w:hAnsi="Times New Roman" w:cs="Times New Roman"/>
          <w:color w:val="000000"/>
          <w:sz w:val="20"/>
          <w:szCs w:val="20"/>
        </w:rPr>
        <w:tab/>
        <w:t xml:space="preserve">smallholder dairy cattle feeds and feedstuffs in South </w:t>
      </w:r>
      <w:proofErr w:type="spellStart"/>
      <w:r w:rsidRPr="005C3C3F">
        <w:rPr>
          <w:rFonts w:ascii="Times New Roman" w:eastAsia="Times New Roman" w:hAnsi="Times New Roman" w:cs="Times New Roman"/>
          <w:color w:val="000000"/>
          <w:sz w:val="20"/>
          <w:szCs w:val="20"/>
        </w:rPr>
        <w:t>Africa.</w:t>
      </w:r>
      <w:r w:rsidRPr="005C3C3F">
        <w:rPr>
          <w:rFonts w:ascii="Times New Roman" w:eastAsia="Times New Roman" w:hAnsi="Times New Roman" w:cs="Times New Roman"/>
          <w:i/>
          <w:iCs/>
          <w:color w:val="000000"/>
          <w:sz w:val="20"/>
          <w:szCs w:val="20"/>
        </w:rPr>
        <w:t>Journal</w:t>
      </w:r>
      <w:proofErr w:type="spellEnd"/>
      <w:r w:rsidRPr="005C3C3F">
        <w:rPr>
          <w:rFonts w:ascii="Times New Roman" w:eastAsia="Times New Roman" w:hAnsi="Times New Roman" w:cs="Times New Roman"/>
          <w:i/>
          <w:iCs/>
          <w:color w:val="000000"/>
          <w:sz w:val="20"/>
          <w:szCs w:val="20"/>
        </w:rPr>
        <w:t xml:space="preserve"> of Fungi</w:t>
      </w:r>
      <w:r w:rsidRPr="005C3C3F">
        <w:rPr>
          <w:rFonts w:ascii="Times New Roman" w:eastAsia="Times New Roman" w:hAnsi="Times New Roman" w:cs="Times New Roman"/>
          <w:color w:val="000000"/>
          <w:sz w:val="20"/>
          <w:szCs w:val="20"/>
        </w:rPr>
        <w:t xml:space="preserve">, 8(11), </w:t>
      </w:r>
      <w:r w:rsidRPr="005C3C3F">
        <w:rPr>
          <w:rFonts w:ascii="Times New Roman" w:eastAsia="Times New Roman" w:hAnsi="Times New Roman" w:cs="Times New Roman"/>
          <w:color w:val="000000"/>
          <w:sz w:val="20"/>
          <w:szCs w:val="20"/>
        </w:rPr>
        <w:tab/>
        <w:t>1192.</w:t>
      </w:r>
    </w:p>
    <w:p w14:paraId="5DE9D26C" w14:textId="77777777" w:rsidR="00FE2F65" w:rsidRPr="005C3C3F" w:rsidRDefault="00FE2F65" w:rsidP="00FE2F65">
      <w:pPr>
        <w:spacing w:after="0" w:line="240" w:lineRule="auto"/>
        <w:ind w:hanging="567"/>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ab/>
        <w:t>Agarwal, V.K. and Sinclair, J.B. (1997</w:t>
      </w:r>
      <w:proofErr w:type="gramStart"/>
      <w:r w:rsidRPr="005C3C3F">
        <w:rPr>
          <w:rFonts w:ascii="Times New Roman" w:eastAsia="Times New Roman" w:hAnsi="Times New Roman" w:cs="Times New Roman"/>
          <w:color w:val="000000"/>
          <w:sz w:val="20"/>
          <w:szCs w:val="20"/>
        </w:rPr>
        <w:t>).</w:t>
      </w:r>
      <w:r w:rsidRPr="005C3C3F">
        <w:rPr>
          <w:rFonts w:ascii="Times New Roman" w:eastAsia="Times New Roman" w:hAnsi="Times New Roman" w:cs="Times New Roman"/>
          <w:i/>
          <w:iCs/>
          <w:color w:val="000000"/>
          <w:sz w:val="20"/>
          <w:szCs w:val="20"/>
        </w:rPr>
        <w:t>Principles</w:t>
      </w:r>
      <w:proofErr w:type="gramEnd"/>
      <w:r w:rsidRPr="005C3C3F">
        <w:rPr>
          <w:rFonts w:ascii="Times New Roman" w:eastAsia="Times New Roman" w:hAnsi="Times New Roman" w:cs="Times New Roman"/>
          <w:i/>
          <w:iCs/>
          <w:color w:val="000000"/>
          <w:sz w:val="20"/>
          <w:szCs w:val="20"/>
        </w:rPr>
        <w:t xml:space="preserve"> of Seed Pathology</w:t>
      </w:r>
      <w:r w:rsidRPr="005C3C3F">
        <w:rPr>
          <w:rFonts w:ascii="Times New Roman" w:eastAsia="Times New Roman" w:hAnsi="Times New Roman" w:cs="Times New Roman"/>
          <w:color w:val="000000"/>
          <w:sz w:val="20"/>
          <w:szCs w:val="20"/>
        </w:rPr>
        <w:t xml:space="preserve">.2nd Edition, CRC </w:t>
      </w:r>
      <w:r w:rsidRPr="005C3C3F">
        <w:rPr>
          <w:rFonts w:ascii="Times New Roman" w:eastAsia="Times New Roman" w:hAnsi="Times New Roman" w:cs="Times New Roman"/>
          <w:color w:val="000000"/>
          <w:sz w:val="20"/>
          <w:szCs w:val="20"/>
        </w:rPr>
        <w:tab/>
        <w:t>Press/Lewis Publishers, Boca Raton, Florida.</w:t>
      </w:r>
    </w:p>
    <w:p w14:paraId="6E3A72EA" w14:textId="77777777" w:rsidR="00FE2F65" w:rsidRPr="005C3C3F" w:rsidRDefault="00FE2F65" w:rsidP="00FE2F65">
      <w:pPr>
        <w:spacing w:before="280" w:after="280" w:line="240" w:lineRule="auto"/>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color w:val="000000"/>
          <w:sz w:val="20"/>
          <w:szCs w:val="20"/>
        </w:rPr>
        <w:t>Ayelign</w:t>
      </w:r>
      <w:proofErr w:type="spellEnd"/>
      <w:r w:rsidRPr="005C3C3F">
        <w:rPr>
          <w:rFonts w:ascii="Times New Roman" w:eastAsia="Times New Roman" w:hAnsi="Times New Roman" w:cs="Times New Roman"/>
          <w:color w:val="000000"/>
          <w:sz w:val="20"/>
          <w:szCs w:val="20"/>
        </w:rPr>
        <w:t xml:space="preserve">, A., and De </w:t>
      </w:r>
      <w:proofErr w:type="spellStart"/>
      <w:r w:rsidRPr="005C3C3F">
        <w:rPr>
          <w:rFonts w:ascii="Times New Roman" w:eastAsia="Times New Roman" w:hAnsi="Times New Roman" w:cs="Times New Roman"/>
          <w:color w:val="000000"/>
          <w:sz w:val="20"/>
          <w:szCs w:val="20"/>
        </w:rPr>
        <w:t>Saeger</w:t>
      </w:r>
      <w:proofErr w:type="spellEnd"/>
      <w:r w:rsidRPr="005C3C3F">
        <w:rPr>
          <w:rFonts w:ascii="Times New Roman" w:eastAsia="Times New Roman" w:hAnsi="Times New Roman" w:cs="Times New Roman"/>
          <w:color w:val="000000"/>
          <w:sz w:val="20"/>
          <w:szCs w:val="20"/>
        </w:rPr>
        <w:t xml:space="preserve">, S. (2020). Mycotoxins in Ethiopia: Current status, implications to </w:t>
      </w:r>
      <w:r w:rsidRPr="005C3C3F">
        <w:rPr>
          <w:rFonts w:ascii="Times New Roman" w:eastAsia="Times New Roman" w:hAnsi="Times New Roman" w:cs="Times New Roman"/>
          <w:color w:val="000000"/>
          <w:sz w:val="20"/>
          <w:szCs w:val="20"/>
        </w:rPr>
        <w:tab/>
        <w:t xml:space="preserve">food safety and mitigation strategies. </w:t>
      </w:r>
      <w:r w:rsidRPr="005C3C3F">
        <w:rPr>
          <w:rFonts w:ascii="Times New Roman" w:eastAsia="Times New Roman" w:hAnsi="Times New Roman" w:cs="Times New Roman"/>
          <w:i/>
          <w:iCs/>
          <w:color w:val="000000"/>
          <w:sz w:val="20"/>
          <w:szCs w:val="20"/>
        </w:rPr>
        <w:t>Food Control</w:t>
      </w:r>
      <w:r w:rsidRPr="005C3C3F">
        <w:rPr>
          <w:rFonts w:ascii="Times New Roman" w:eastAsia="Times New Roman" w:hAnsi="Times New Roman" w:cs="Times New Roman"/>
          <w:color w:val="000000"/>
          <w:sz w:val="20"/>
          <w:szCs w:val="20"/>
        </w:rPr>
        <w:t>, 113, 107-163.</w:t>
      </w:r>
    </w:p>
    <w:p w14:paraId="53577A9C" w14:textId="77777777" w:rsidR="00FE2F65" w:rsidRPr="005C3C3F" w:rsidRDefault="00FE2F65" w:rsidP="00FE2F65">
      <w:pPr>
        <w:spacing w:before="280" w:after="280" w:line="240" w:lineRule="auto"/>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color w:val="000000"/>
          <w:sz w:val="20"/>
          <w:szCs w:val="20"/>
        </w:rPr>
        <w:t>Battilani</w:t>
      </w:r>
      <w:proofErr w:type="spellEnd"/>
      <w:r w:rsidRPr="005C3C3F">
        <w:rPr>
          <w:rFonts w:ascii="Times New Roman" w:eastAsia="Times New Roman" w:hAnsi="Times New Roman" w:cs="Times New Roman"/>
          <w:color w:val="000000"/>
          <w:sz w:val="20"/>
          <w:szCs w:val="20"/>
        </w:rPr>
        <w:t>, P., Toscano, P., Van der Fels-</w:t>
      </w:r>
      <w:proofErr w:type="spellStart"/>
      <w:r w:rsidRPr="005C3C3F">
        <w:rPr>
          <w:rFonts w:ascii="Times New Roman" w:eastAsia="Times New Roman" w:hAnsi="Times New Roman" w:cs="Times New Roman"/>
          <w:color w:val="000000"/>
          <w:sz w:val="20"/>
          <w:szCs w:val="20"/>
        </w:rPr>
        <w:t>Klerx</w:t>
      </w:r>
      <w:proofErr w:type="spellEnd"/>
      <w:r w:rsidRPr="005C3C3F">
        <w:rPr>
          <w:rFonts w:ascii="Times New Roman" w:eastAsia="Times New Roman" w:hAnsi="Times New Roman" w:cs="Times New Roman"/>
          <w:color w:val="000000"/>
          <w:sz w:val="20"/>
          <w:szCs w:val="20"/>
        </w:rPr>
        <w:t xml:space="preserve">, H.J., Moretti, A., </w:t>
      </w:r>
      <w:proofErr w:type="spellStart"/>
      <w:r w:rsidRPr="005C3C3F">
        <w:rPr>
          <w:rFonts w:ascii="Times New Roman" w:eastAsia="Times New Roman" w:hAnsi="Times New Roman" w:cs="Times New Roman"/>
          <w:color w:val="000000"/>
          <w:sz w:val="20"/>
          <w:szCs w:val="20"/>
        </w:rPr>
        <w:t>Leggieri</w:t>
      </w:r>
      <w:proofErr w:type="spellEnd"/>
      <w:r w:rsidRPr="005C3C3F">
        <w:rPr>
          <w:rFonts w:ascii="Times New Roman" w:eastAsia="Times New Roman" w:hAnsi="Times New Roman" w:cs="Times New Roman"/>
          <w:color w:val="000000"/>
          <w:sz w:val="20"/>
          <w:szCs w:val="20"/>
        </w:rPr>
        <w:t xml:space="preserve">, M.C., Brera, C., </w:t>
      </w:r>
      <w:r w:rsidRPr="005C3C3F">
        <w:rPr>
          <w:rFonts w:ascii="Times New Roman" w:eastAsia="Times New Roman" w:hAnsi="Times New Roman" w:cs="Times New Roman"/>
          <w:color w:val="000000"/>
          <w:sz w:val="20"/>
          <w:szCs w:val="20"/>
        </w:rPr>
        <w:tab/>
      </w:r>
      <w:proofErr w:type="spellStart"/>
      <w:r w:rsidRPr="005C3C3F">
        <w:rPr>
          <w:rFonts w:ascii="Times New Roman" w:eastAsia="Times New Roman" w:hAnsi="Times New Roman" w:cs="Times New Roman"/>
          <w:color w:val="000000"/>
          <w:sz w:val="20"/>
          <w:szCs w:val="20"/>
        </w:rPr>
        <w:t>Rortais</w:t>
      </w:r>
      <w:proofErr w:type="spellEnd"/>
      <w:r w:rsidRPr="005C3C3F">
        <w:rPr>
          <w:rFonts w:ascii="Times New Roman" w:eastAsia="Times New Roman" w:hAnsi="Times New Roman" w:cs="Times New Roman"/>
          <w:color w:val="000000"/>
          <w:sz w:val="20"/>
          <w:szCs w:val="20"/>
        </w:rPr>
        <w:t xml:space="preserve">, A., </w:t>
      </w:r>
      <w:proofErr w:type="spellStart"/>
      <w:r w:rsidRPr="005C3C3F">
        <w:rPr>
          <w:rFonts w:ascii="Times New Roman" w:eastAsia="Times New Roman" w:hAnsi="Times New Roman" w:cs="Times New Roman"/>
          <w:color w:val="000000"/>
          <w:sz w:val="20"/>
          <w:szCs w:val="20"/>
        </w:rPr>
        <w:t>Goumperis</w:t>
      </w:r>
      <w:proofErr w:type="spellEnd"/>
      <w:r w:rsidRPr="005C3C3F">
        <w:rPr>
          <w:rFonts w:ascii="Times New Roman" w:eastAsia="Times New Roman" w:hAnsi="Times New Roman" w:cs="Times New Roman"/>
          <w:color w:val="000000"/>
          <w:sz w:val="20"/>
          <w:szCs w:val="20"/>
        </w:rPr>
        <w:t xml:space="preserve">, T. and Robinson, T. (2016). Aflatoxin B1 contamination in </w:t>
      </w:r>
      <w:r w:rsidRPr="005C3C3F">
        <w:rPr>
          <w:rFonts w:ascii="Times New Roman" w:eastAsia="Times New Roman" w:hAnsi="Times New Roman" w:cs="Times New Roman"/>
          <w:color w:val="000000"/>
          <w:sz w:val="20"/>
          <w:szCs w:val="20"/>
        </w:rPr>
        <w:tab/>
        <w:t xml:space="preserve">maize in Europe increases due to climate change. </w:t>
      </w:r>
      <w:r w:rsidRPr="005C3C3F">
        <w:rPr>
          <w:rFonts w:ascii="Times New Roman" w:eastAsia="Times New Roman" w:hAnsi="Times New Roman" w:cs="Times New Roman"/>
          <w:i/>
          <w:iCs/>
          <w:color w:val="000000"/>
          <w:sz w:val="20"/>
          <w:szCs w:val="20"/>
        </w:rPr>
        <w:t>Scientific Reports</w:t>
      </w:r>
      <w:r w:rsidRPr="005C3C3F">
        <w:rPr>
          <w:rFonts w:ascii="Times New Roman" w:eastAsia="Times New Roman" w:hAnsi="Times New Roman" w:cs="Times New Roman"/>
          <w:color w:val="000000"/>
          <w:sz w:val="20"/>
          <w:szCs w:val="20"/>
        </w:rPr>
        <w:t>, 6, 24328.</w:t>
      </w:r>
    </w:p>
    <w:p w14:paraId="5E079966" w14:textId="77777777" w:rsidR="00FE2F65" w:rsidRPr="005C3C3F" w:rsidRDefault="00FE2F65" w:rsidP="00FE2F65">
      <w:pPr>
        <w:spacing w:before="280" w:after="280" w:line="240" w:lineRule="auto"/>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 xml:space="preserve">Chen, X., Abdallah, M. F., </w:t>
      </w:r>
      <w:proofErr w:type="spellStart"/>
      <w:r w:rsidRPr="005C3C3F">
        <w:rPr>
          <w:rFonts w:ascii="Times New Roman" w:eastAsia="Times New Roman" w:hAnsi="Times New Roman" w:cs="Times New Roman"/>
          <w:color w:val="000000"/>
          <w:sz w:val="20"/>
          <w:szCs w:val="20"/>
        </w:rPr>
        <w:t>Landschoot</w:t>
      </w:r>
      <w:proofErr w:type="spellEnd"/>
      <w:r w:rsidRPr="005C3C3F">
        <w:rPr>
          <w:rFonts w:ascii="Times New Roman" w:eastAsia="Times New Roman" w:hAnsi="Times New Roman" w:cs="Times New Roman"/>
          <w:color w:val="000000"/>
          <w:sz w:val="20"/>
          <w:szCs w:val="20"/>
        </w:rPr>
        <w:t xml:space="preserve">, S., </w:t>
      </w:r>
      <w:proofErr w:type="spellStart"/>
      <w:r w:rsidRPr="005C3C3F">
        <w:rPr>
          <w:rFonts w:ascii="Times New Roman" w:eastAsia="Times New Roman" w:hAnsi="Times New Roman" w:cs="Times New Roman"/>
          <w:color w:val="000000"/>
          <w:sz w:val="20"/>
          <w:szCs w:val="20"/>
        </w:rPr>
        <w:t>Audenaert</w:t>
      </w:r>
      <w:proofErr w:type="spellEnd"/>
      <w:r w:rsidRPr="005C3C3F">
        <w:rPr>
          <w:rFonts w:ascii="Times New Roman" w:eastAsia="Times New Roman" w:hAnsi="Times New Roman" w:cs="Times New Roman"/>
          <w:color w:val="000000"/>
          <w:sz w:val="20"/>
          <w:szCs w:val="20"/>
        </w:rPr>
        <w:t xml:space="preserve">, K., De </w:t>
      </w:r>
      <w:proofErr w:type="spellStart"/>
      <w:r w:rsidRPr="005C3C3F">
        <w:rPr>
          <w:rFonts w:ascii="Times New Roman" w:eastAsia="Times New Roman" w:hAnsi="Times New Roman" w:cs="Times New Roman"/>
          <w:color w:val="000000"/>
          <w:sz w:val="20"/>
          <w:szCs w:val="20"/>
        </w:rPr>
        <w:t>Saeger</w:t>
      </w:r>
      <w:proofErr w:type="spellEnd"/>
      <w:r w:rsidRPr="005C3C3F">
        <w:rPr>
          <w:rFonts w:ascii="Times New Roman" w:eastAsia="Times New Roman" w:hAnsi="Times New Roman" w:cs="Times New Roman"/>
          <w:color w:val="000000"/>
          <w:sz w:val="20"/>
          <w:szCs w:val="20"/>
        </w:rPr>
        <w:t xml:space="preserve">, S., Chen, X., and </w:t>
      </w:r>
      <w:r w:rsidRPr="005C3C3F">
        <w:rPr>
          <w:rFonts w:ascii="Times New Roman" w:eastAsia="Times New Roman" w:hAnsi="Times New Roman" w:cs="Times New Roman"/>
          <w:color w:val="000000"/>
          <w:sz w:val="20"/>
          <w:szCs w:val="20"/>
        </w:rPr>
        <w:tab/>
      </w:r>
      <w:proofErr w:type="spellStart"/>
      <w:r w:rsidRPr="005C3C3F">
        <w:rPr>
          <w:rFonts w:ascii="Times New Roman" w:eastAsia="Times New Roman" w:hAnsi="Times New Roman" w:cs="Times New Roman"/>
          <w:color w:val="000000"/>
          <w:sz w:val="20"/>
          <w:szCs w:val="20"/>
        </w:rPr>
        <w:t>Rajkovic</w:t>
      </w:r>
      <w:proofErr w:type="spellEnd"/>
      <w:r w:rsidRPr="005C3C3F">
        <w:rPr>
          <w:rFonts w:ascii="Times New Roman" w:eastAsia="Times New Roman" w:hAnsi="Times New Roman" w:cs="Times New Roman"/>
          <w:color w:val="000000"/>
          <w:sz w:val="20"/>
          <w:szCs w:val="20"/>
        </w:rPr>
        <w:t xml:space="preserve">, A. (2023). </w:t>
      </w:r>
      <w:proofErr w:type="spellStart"/>
      <w:r w:rsidRPr="005C3C3F">
        <w:rPr>
          <w:rFonts w:ascii="Times New Roman" w:eastAsia="Times New Roman" w:hAnsi="Times New Roman" w:cs="Times New Roman"/>
          <w:color w:val="000000"/>
          <w:sz w:val="20"/>
          <w:szCs w:val="20"/>
        </w:rPr>
        <w:t>Aspergillusflavus</w:t>
      </w:r>
      <w:proofErr w:type="spellEnd"/>
      <w:r w:rsidRPr="005C3C3F">
        <w:rPr>
          <w:rFonts w:ascii="Times New Roman" w:eastAsia="Times New Roman" w:hAnsi="Times New Roman" w:cs="Times New Roman"/>
          <w:color w:val="000000"/>
          <w:sz w:val="20"/>
          <w:szCs w:val="20"/>
        </w:rPr>
        <w:t xml:space="preserve"> and </w:t>
      </w:r>
      <w:proofErr w:type="spellStart"/>
      <w:r w:rsidRPr="005C3C3F">
        <w:rPr>
          <w:rFonts w:ascii="Times New Roman" w:eastAsia="Times New Roman" w:hAnsi="Times New Roman" w:cs="Times New Roman"/>
          <w:color w:val="000000"/>
          <w:sz w:val="20"/>
          <w:szCs w:val="20"/>
        </w:rPr>
        <w:t>Fusariumverticillioides</w:t>
      </w:r>
      <w:proofErr w:type="spellEnd"/>
      <w:r w:rsidRPr="005C3C3F">
        <w:rPr>
          <w:rFonts w:ascii="Times New Roman" w:eastAsia="Times New Roman" w:hAnsi="Times New Roman" w:cs="Times New Roman"/>
          <w:color w:val="000000"/>
          <w:sz w:val="20"/>
          <w:szCs w:val="20"/>
        </w:rPr>
        <w:t xml:space="preserve"> and Their Main </w:t>
      </w:r>
      <w:r w:rsidRPr="005C3C3F">
        <w:rPr>
          <w:rFonts w:ascii="Times New Roman" w:eastAsia="Times New Roman" w:hAnsi="Times New Roman" w:cs="Times New Roman"/>
          <w:color w:val="000000"/>
          <w:sz w:val="20"/>
          <w:szCs w:val="20"/>
        </w:rPr>
        <w:tab/>
        <w:t xml:space="preserve">Mycotoxins: Global Distribution and Scenarios of Interactions in Maize. </w:t>
      </w:r>
      <w:r w:rsidRPr="005C3C3F">
        <w:rPr>
          <w:rFonts w:ascii="Times New Roman" w:eastAsia="Times New Roman" w:hAnsi="Times New Roman" w:cs="Times New Roman"/>
          <w:i/>
          <w:iCs/>
          <w:color w:val="000000"/>
          <w:sz w:val="20"/>
          <w:szCs w:val="20"/>
        </w:rPr>
        <w:t>Toxins</w:t>
      </w:r>
      <w:r w:rsidRPr="005C3C3F">
        <w:rPr>
          <w:rFonts w:ascii="Times New Roman" w:eastAsia="Times New Roman" w:hAnsi="Times New Roman" w:cs="Times New Roman"/>
          <w:color w:val="000000"/>
          <w:sz w:val="20"/>
          <w:szCs w:val="20"/>
        </w:rPr>
        <w:t xml:space="preserve">, </w:t>
      </w:r>
      <w:r w:rsidRPr="005C3C3F">
        <w:rPr>
          <w:rFonts w:ascii="Times New Roman" w:eastAsia="Times New Roman" w:hAnsi="Times New Roman" w:cs="Times New Roman"/>
          <w:color w:val="000000"/>
          <w:sz w:val="20"/>
          <w:szCs w:val="20"/>
        </w:rPr>
        <w:tab/>
      </w:r>
      <w:r w:rsidRPr="005C3C3F">
        <w:rPr>
          <w:rFonts w:ascii="Times New Roman" w:eastAsia="Times New Roman" w:hAnsi="Times New Roman" w:cs="Times New Roman"/>
          <w:i/>
          <w:iCs/>
          <w:color w:val="000000"/>
          <w:sz w:val="20"/>
          <w:szCs w:val="20"/>
        </w:rPr>
        <w:t>15</w:t>
      </w:r>
      <w:r w:rsidRPr="005C3C3F">
        <w:rPr>
          <w:rFonts w:ascii="Times New Roman" w:eastAsia="Times New Roman" w:hAnsi="Times New Roman" w:cs="Times New Roman"/>
          <w:color w:val="000000"/>
          <w:sz w:val="20"/>
          <w:szCs w:val="20"/>
        </w:rPr>
        <w:t xml:space="preserve">(9), </w:t>
      </w:r>
      <w:r w:rsidRPr="005C3C3F">
        <w:rPr>
          <w:rFonts w:ascii="Times New Roman" w:eastAsia="Times New Roman" w:hAnsi="Times New Roman" w:cs="Times New Roman"/>
          <w:color w:val="000000"/>
          <w:sz w:val="20"/>
          <w:szCs w:val="20"/>
        </w:rPr>
        <w:tab/>
        <w:t>577.</w:t>
      </w:r>
    </w:p>
    <w:p w14:paraId="6494B904" w14:textId="77777777" w:rsidR="00FE2F65" w:rsidRPr="005C3C3F" w:rsidRDefault="00FE2F65" w:rsidP="00FE2F65">
      <w:pPr>
        <w:spacing w:before="280" w:after="280" w:line="240" w:lineRule="auto"/>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color w:val="000000"/>
          <w:sz w:val="20"/>
          <w:szCs w:val="20"/>
        </w:rPr>
        <w:t>Frisvad</w:t>
      </w:r>
      <w:proofErr w:type="spellEnd"/>
      <w:r w:rsidRPr="005C3C3F">
        <w:rPr>
          <w:rFonts w:ascii="Times New Roman" w:eastAsia="Times New Roman" w:hAnsi="Times New Roman" w:cs="Times New Roman"/>
          <w:color w:val="000000"/>
          <w:sz w:val="20"/>
          <w:szCs w:val="20"/>
        </w:rPr>
        <w:t xml:space="preserve">, J.C., </w:t>
      </w:r>
      <w:proofErr w:type="spellStart"/>
      <w:r w:rsidRPr="005C3C3F">
        <w:rPr>
          <w:rFonts w:ascii="Times New Roman" w:eastAsia="Times New Roman" w:hAnsi="Times New Roman" w:cs="Times New Roman"/>
          <w:color w:val="000000"/>
          <w:sz w:val="20"/>
          <w:szCs w:val="20"/>
        </w:rPr>
        <w:t>Hubka</w:t>
      </w:r>
      <w:proofErr w:type="spellEnd"/>
      <w:r w:rsidRPr="005C3C3F">
        <w:rPr>
          <w:rFonts w:ascii="Times New Roman" w:eastAsia="Times New Roman" w:hAnsi="Times New Roman" w:cs="Times New Roman"/>
          <w:color w:val="000000"/>
          <w:sz w:val="20"/>
          <w:szCs w:val="20"/>
        </w:rPr>
        <w:t xml:space="preserve">, V., Ezekiel, C.N., Hong, S.B., </w:t>
      </w:r>
      <w:proofErr w:type="spellStart"/>
      <w:r w:rsidRPr="005C3C3F">
        <w:rPr>
          <w:rFonts w:ascii="Times New Roman" w:eastAsia="Times New Roman" w:hAnsi="Times New Roman" w:cs="Times New Roman"/>
          <w:color w:val="000000"/>
          <w:sz w:val="20"/>
          <w:szCs w:val="20"/>
        </w:rPr>
        <w:t>Nováková</w:t>
      </w:r>
      <w:proofErr w:type="spellEnd"/>
      <w:r w:rsidRPr="005C3C3F">
        <w:rPr>
          <w:rFonts w:ascii="Times New Roman" w:eastAsia="Times New Roman" w:hAnsi="Times New Roman" w:cs="Times New Roman"/>
          <w:color w:val="000000"/>
          <w:sz w:val="20"/>
          <w:szCs w:val="20"/>
        </w:rPr>
        <w:t xml:space="preserve">, A., Chen, A.J., </w:t>
      </w:r>
      <w:proofErr w:type="spellStart"/>
      <w:r w:rsidRPr="005C3C3F">
        <w:rPr>
          <w:rFonts w:ascii="Times New Roman" w:eastAsia="Times New Roman" w:hAnsi="Times New Roman" w:cs="Times New Roman"/>
          <w:color w:val="000000"/>
          <w:sz w:val="20"/>
          <w:szCs w:val="20"/>
        </w:rPr>
        <w:t>Arzanlou</w:t>
      </w:r>
      <w:proofErr w:type="spellEnd"/>
      <w:r w:rsidRPr="005C3C3F">
        <w:rPr>
          <w:rFonts w:ascii="Times New Roman" w:eastAsia="Times New Roman" w:hAnsi="Times New Roman" w:cs="Times New Roman"/>
          <w:color w:val="000000"/>
          <w:sz w:val="20"/>
          <w:szCs w:val="20"/>
        </w:rPr>
        <w:t xml:space="preserve">, M., </w:t>
      </w:r>
      <w:r w:rsidRPr="005C3C3F">
        <w:rPr>
          <w:rFonts w:ascii="Times New Roman" w:eastAsia="Times New Roman" w:hAnsi="Times New Roman" w:cs="Times New Roman"/>
          <w:color w:val="000000"/>
          <w:sz w:val="20"/>
          <w:szCs w:val="20"/>
        </w:rPr>
        <w:tab/>
        <w:t xml:space="preserve">Larsen, T.O., </w:t>
      </w:r>
      <w:proofErr w:type="spellStart"/>
      <w:r w:rsidRPr="005C3C3F">
        <w:rPr>
          <w:rFonts w:ascii="Times New Roman" w:eastAsia="Times New Roman" w:hAnsi="Times New Roman" w:cs="Times New Roman"/>
          <w:color w:val="000000"/>
          <w:sz w:val="20"/>
          <w:szCs w:val="20"/>
        </w:rPr>
        <w:t>Sklenář</w:t>
      </w:r>
      <w:proofErr w:type="spellEnd"/>
      <w:r w:rsidRPr="005C3C3F">
        <w:rPr>
          <w:rFonts w:ascii="Times New Roman" w:eastAsia="Times New Roman" w:hAnsi="Times New Roman" w:cs="Times New Roman"/>
          <w:color w:val="000000"/>
          <w:sz w:val="20"/>
          <w:szCs w:val="20"/>
        </w:rPr>
        <w:t xml:space="preserve">, F., </w:t>
      </w:r>
      <w:proofErr w:type="spellStart"/>
      <w:r w:rsidRPr="005C3C3F">
        <w:rPr>
          <w:rFonts w:ascii="Times New Roman" w:eastAsia="Times New Roman" w:hAnsi="Times New Roman" w:cs="Times New Roman"/>
          <w:color w:val="000000"/>
          <w:sz w:val="20"/>
          <w:szCs w:val="20"/>
        </w:rPr>
        <w:t>Mahakarnchanakul</w:t>
      </w:r>
      <w:proofErr w:type="spellEnd"/>
      <w:r w:rsidRPr="005C3C3F">
        <w:rPr>
          <w:rFonts w:ascii="Times New Roman" w:eastAsia="Times New Roman" w:hAnsi="Times New Roman" w:cs="Times New Roman"/>
          <w:color w:val="000000"/>
          <w:sz w:val="20"/>
          <w:szCs w:val="20"/>
        </w:rPr>
        <w:t xml:space="preserve">, W., Samson, R.A. and </w:t>
      </w:r>
      <w:proofErr w:type="spellStart"/>
      <w:r w:rsidRPr="005C3C3F">
        <w:rPr>
          <w:rFonts w:ascii="Times New Roman" w:eastAsia="Times New Roman" w:hAnsi="Times New Roman" w:cs="Times New Roman"/>
          <w:color w:val="000000"/>
          <w:sz w:val="20"/>
          <w:szCs w:val="20"/>
        </w:rPr>
        <w:t>Houbraken</w:t>
      </w:r>
      <w:proofErr w:type="spellEnd"/>
      <w:r w:rsidRPr="005C3C3F">
        <w:rPr>
          <w:rFonts w:ascii="Times New Roman" w:eastAsia="Times New Roman" w:hAnsi="Times New Roman" w:cs="Times New Roman"/>
          <w:color w:val="000000"/>
          <w:sz w:val="20"/>
          <w:szCs w:val="20"/>
        </w:rPr>
        <w:t>, J.</w:t>
      </w:r>
      <w:r w:rsidRPr="005C3C3F">
        <w:rPr>
          <w:rFonts w:ascii="Times New Roman" w:eastAsia="Times New Roman" w:hAnsi="Times New Roman" w:cs="Times New Roman"/>
          <w:color w:val="000000"/>
          <w:sz w:val="20"/>
          <w:szCs w:val="20"/>
        </w:rPr>
        <w:tab/>
        <w:t xml:space="preserve">(2019). Taxonomy of </w:t>
      </w:r>
      <w:r w:rsidRPr="005C3C3F">
        <w:rPr>
          <w:rFonts w:ascii="Times New Roman" w:eastAsia="Times New Roman" w:hAnsi="Times New Roman" w:cs="Times New Roman"/>
          <w:i/>
          <w:iCs/>
          <w:color w:val="000000"/>
          <w:sz w:val="20"/>
          <w:szCs w:val="20"/>
        </w:rPr>
        <w:t>Aspergillus</w:t>
      </w:r>
      <w:r w:rsidRPr="005C3C3F">
        <w:rPr>
          <w:rFonts w:ascii="Times New Roman" w:eastAsia="Times New Roman" w:hAnsi="Times New Roman" w:cs="Times New Roman"/>
          <w:color w:val="000000"/>
          <w:sz w:val="20"/>
          <w:szCs w:val="20"/>
        </w:rPr>
        <w:t xml:space="preserve"> section </w:t>
      </w:r>
      <w:proofErr w:type="spellStart"/>
      <w:r w:rsidRPr="005C3C3F">
        <w:rPr>
          <w:rFonts w:ascii="Times New Roman" w:eastAsia="Times New Roman" w:hAnsi="Times New Roman" w:cs="Times New Roman"/>
          <w:color w:val="000000"/>
          <w:sz w:val="20"/>
          <w:szCs w:val="20"/>
        </w:rPr>
        <w:t>Flavi</w:t>
      </w:r>
      <w:proofErr w:type="spellEnd"/>
      <w:r w:rsidRPr="005C3C3F">
        <w:rPr>
          <w:rFonts w:ascii="Times New Roman" w:eastAsia="Times New Roman" w:hAnsi="Times New Roman" w:cs="Times New Roman"/>
          <w:color w:val="000000"/>
          <w:sz w:val="20"/>
          <w:szCs w:val="20"/>
        </w:rPr>
        <w:t xml:space="preserve"> and their production of aflatoxins, </w:t>
      </w:r>
      <w:r w:rsidRPr="005C3C3F">
        <w:rPr>
          <w:rFonts w:ascii="Times New Roman" w:eastAsia="Times New Roman" w:hAnsi="Times New Roman" w:cs="Times New Roman"/>
          <w:color w:val="000000"/>
          <w:sz w:val="20"/>
          <w:szCs w:val="20"/>
        </w:rPr>
        <w:tab/>
        <w:t xml:space="preserve">ochratoxins, and other </w:t>
      </w:r>
      <w:proofErr w:type="spellStart"/>
      <w:proofErr w:type="gramStart"/>
      <w:r w:rsidRPr="005C3C3F">
        <w:rPr>
          <w:rFonts w:ascii="Times New Roman" w:eastAsia="Times New Roman" w:hAnsi="Times New Roman" w:cs="Times New Roman"/>
          <w:color w:val="000000"/>
          <w:sz w:val="20"/>
          <w:szCs w:val="20"/>
        </w:rPr>
        <w:t>mycotoxins.</w:t>
      </w:r>
      <w:r w:rsidRPr="005C3C3F">
        <w:rPr>
          <w:rFonts w:ascii="Times New Roman" w:eastAsia="Times New Roman" w:hAnsi="Times New Roman" w:cs="Times New Roman"/>
          <w:i/>
          <w:iCs/>
          <w:color w:val="000000"/>
          <w:sz w:val="20"/>
          <w:szCs w:val="20"/>
        </w:rPr>
        <w:t>Studies</w:t>
      </w:r>
      <w:proofErr w:type="spellEnd"/>
      <w:proofErr w:type="gramEnd"/>
      <w:r w:rsidRPr="005C3C3F">
        <w:rPr>
          <w:rFonts w:ascii="Times New Roman" w:eastAsia="Times New Roman" w:hAnsi="Times New Roman" w:cs="Times New Roman"/>
          <w:i/>
          <w:iCs/>
          <w:color w:val="000000"/>
          <w:sz w:val="20"/>
          <w:szCs w:val="20"/>
        </w:rPr>
        <w:t xml:space="preserve"> in Mycology</w:t>
      </w:r>
      <w:r w:rsidRPr="005C3C3F">
        <w:rPr>
          <w:rFonts w:ascii="Times New Roman" w:eastAsia="Times New Roman" w:hAnsi="Times New Roman" w:cs="Times New Roman"/>
          <w:color w:val="000000"/>
          <w:sz w:val="20"/>
          <w:szCs w:val="20"/>
        </w:rPr>
        <w:t>, 93, 1-63.</w:t>
      </w:r>
    </w:p>
    <w:p w14:paraId="388ABBED" w14:textId="77777777" w:rsidR="00FE2F65" w:rsidRPr="005C3C3F" w:rsidRDefault="00FE2F65" w:rsidP="00FE2F65">
      <w:pPr>
        <w:spacing w:before="280" w:after="280" w:line="240" w:lineRule="auto"/>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 xml:space="preserve">Hell, K., Cardwell, K.F., </w:t>
      </w:r>
      <w:proofErr w:type="spellStart"/>
      <w:r w:rsidRPr="005C3C3F">
        <w:rPr>
          <w:rFonts w:ascii="Times New Roman" w:eastAsia="Times New Roman" w:hAnsi="Times New Roman" w:cs="Times New Roman"/>
          <w:color w:val="000000"/>
          <w:sz w:val="20"/>
          <w:szCs w:val="20"/>
        </w:rPr>
        <w:t>Setamou</w:t>
      </w:r>
      <w:proofErr w:type="spellEnd"/>
      <w:r w:rsidRPr="005C3C3F">
        <w:rPr>
          <w:rFonts w:ascii="Times New Roman" w:eastAsia="Times New Roman" w:hAnsi="Times New Roman" w:cs="Times New Roman"/>
          <w:color w:val="000000"/>
          <w:sz w:val="20"/>
          <w:szCs w:val="20"/>
        </w:rPr>
        <w:t xml:space="preserve">, M. and </w:t>
      </w:r>
      <w:proofErr w:type="spellStart"/>
      <w:r w:rsidRPr="005C3C3F">
        <w:rPr>
          <w:rFonts w:ascii="Times New Roman" w:eastAsia="Times New Roman" w:hAnsi="Times New Roman" w:cs="Times New Roman"/>
          <w:color w:val="000000"/>
          <w:sz w:val="20"/>
          <w:szCs w:val="20"/>
        </w:rPr>
        <w:t>Poehling</w:t>
      </w:r>
      <w:proofErr w:type="spellEnd"/>
      <w:r w:rsidRPr="005C3C3F">
        <w:rPr>
          <w:rFonts w:ascii="Times New Roman" w:eastAsia="Times New Roman" w:hAnsi="Times New Roman" w:cs="Times New Roman"/>
          <w:color w:val="000000"/>
          <w:sz w:val="20"/>
          <w:szCs w:val="20"/>
        </w:rPr>
        <w:t xml:space="preserve">, H.M. (2000). The influence of storage </w:t>
      </w:r>
      <w:r w:rsidRPr="005C3C3F">
        <w:rPr>
          <w:rFonts w:ascii="Times New Roman" w:eastAsia="Times New Roman" w:hAnsi="Times New Roman" w:cs="Times New Roman"/>
          <w:color w:val="000000"/>
          <w:sz w:val="20"/>
          <w:szCs w:val="20"/>
        </w:rPr>
        <w:tab/>
        <w:t xml:space="preserve">practices on aflatoxin contamination in maize in four agroecological zones of Benin, </w:t>
      </w:r>
      <w:r w:rsidRPr="005C3C3F">
        <w:rPr>
          <w:rFonts w:ascii="Times New Roman" w:eastAsia="Times New Roman" w:hAnsi="Times New Roman" w:cs="Times New Roman"/>
          <w:color w:val="000000"/>
          <w:sz w:val="20"/>
          <w:szCs w:val="20"/>
        </w:rPr>
        <w:tab/>
        <w:t xml:space="preserve">West Africa. </w:t>
      </w:r>
      <w:r w:rsidRPr="005C3C3F">
        <w:rPr>
          <w:rFonts w:ascii="Times New Roman" w:eastAsia="Times New Roman" w:hAnsi="Times New Roman" w:cs="Times New Roman"/>
          <w:i/>
          <w:iCs/>
          <w:color w:val="000000"/>
          <w:sz w:val="20"/>
          <w:szCs w:val="20"/>
        </w:rPr>
        <w:t>Journal of Stored Products Research</w:t>
      </w:r>
      <w:r w:rsidRPr="005C3C3F">
        <w:rPr>
          <w:rFonts w:ascii="Times New Roman" w:eastAsia="Times New Roman" w:hAnsi="Times New Roman" w:cs="Times New Roman"/>
          <w:color w:val="000000"/>
          <w:sz w:val="20"/>
          <w:szCs w:val="20"/>
        </w:rPr>
        <w:t>, 36, 365-382.</w:t>
      </w:r>
    </w:p>
    <w:p w14:paraId="3D583509" w14:textId="77777777" w:rsidR="00FE2F65" w:rsidRPr="005C3C3F" w:rsidRDefault="00FE2F65" w:rsidP="00FE2F65">
      <w:pPr>
        <w:spacing w:before="280" w:after="280" w:line="240" w:lineRule="auto"/>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 xml:space="preserve">IARC (2019). Monograph on the Evaluation of Carcinogenic Risks to Humans: Some </w:t>
      </w:r>
      <w:r w:rsidRPr="005C3C3F">
        <w:rPr>
          <w:rFonts w:ascii="Times New Roman" w:eastAsia="Times New Roman" w:hAnsi="Times New Roman" w:cs="Times New Roman"/>
          <w:color w:val="000000"/>
          <w:sz w:val="20"/>
          <w:szCs w:val="20"/>
        </w:rPr>
        <w:tab/>
        <w:t xml:space="preserve">Naturally Occurring Substances: Food Items and Constituents, Heterocyclic Aromatic </w:t>
      </w:r>
      <w:r w:rsidRPr="005C3C3F">
        <w:rPr>
          <w:rFonts w:ascii="Times New Roman" w:eastAsia="Times New Roman" w:hAnsi="Times New Roman" w:cs="Times New Roman"/>
          <w:color w:val="000000"/>
          <w:sz w:val="20"/>
          <w:szCs w:val="20"/>
        </w:rPr>
        <w:tab/>
        <w:t xml:space="preserve">Amines and Mycotoxins. </w:t>
      </w:r>
      <w:r w:rsidRPr="005C3C3F">
        <w:rPr>
          <w:rFonts w:ascii="Times New Roman" w:eastAsia="Times New Roman" w:hAnsi="Times New Roman" w:cs="Times New Roman"/>
          <w:i/>
          <w:iCs/>
          <w:color w:val="000000"/>
          <w:sz w:val="20"/>
          <w:szCs w:val="20"/>
        </w:rPr>
        <w:t>International Agency for Research on Cancer, Lyon, France</w:t>
      </w:r>
      <w:r w:rsidRPr="005C3C3F">
        <w:rPr>
          <w:rFonts w:ascii="Times New Roman" w:eastAsia="Times New Roman" w:hAnsi="Times New Roman" w:cs="Times New Roman"/>
          <w:color w:val="000000"/>
          <w:sz w:val="20"/>
          <w:szCs w:val="20"/>
        </w:rPr>
        <w:t xml:space="preserve">, </w:t>
      </w:r>
      <w:r w:rsidRPr="005C3C3F">
        <w:rPr>
          <w:rFonts w:ascii="Times New Roman" w:eastAsia="Times New Roman" w:hAnsi="Times New Roman" w:cs="Times New Roman"/>
          <w:color w:val="000000"/>
          <w:sz w:val="20"/>
          <w:szCs w:val="20"/>
        </w:rPr>
        <w:tab/>
        <w:t>56, p. 489.</w:t>
      </w:r>
    </w:p>
    <w:p w14:paraId="7BF76E1C"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shd w:val="clear" w:color="auto" w:fill="FFFFFF"/>
        </w:rPr>
        <w:t>Kidd, P. S., Álvarez-López, V., Becerra-Castro, C., Cabello-</w:t>
      </w:r>
      <w:proofErr w:type="spellStart"/>
      <w:r w:rsidRPr="005C3C3F">
        <w:rPr>
          <w:rFonts w:ascii="Times New Roman" w:eastAsia="Times New Roman" w:hAnsi="Times New Roman" w:cs="Times New Roman"/>
          <w:color w:val="000000"/>
          <w:sz w:val="20"/>
          <w:szCs w:val="20"/>
          <w:shd w:val="clear" w:color="auto" w:fill="FFFFFF"/>
        </w:rPr>
        <w:t>Conejo</w:t>
      </w:r>
      <w:proofErr w:type="spellEnd"/>
      <w:r w:rsidRPr="005C3C3F">
        <w:rPr>
          <w:rFonts w:ascii="Times New Roman" w:eastAsia="Times New Roman" w:hAnsi="Times New Roman" w:cs="Times New Roman"/>
          <w:color w:val="000000"/>
          <w:sz w:val="20"/>
          <w:szCs w:val="20"/>
          <w:shd w:val="clear" w:color="auto" w:fill="FFFFFF"/>
        </w:rPr>
        <w:t xml:space="preserve">, M., and Prieto-Fernández, </w:t>
      </w:r>
      <w:r w:rsidRPr="005C3C3F">
        <w:rPr>
          <w:rFonts w:ascii="Times New Roman" w:eastAsia="Times New Roman" w:hAnsi="Times New Roman" w:cs="Times New Roman"/>
          <w:color w:val="000000"/>
          <w:sz w:val="20"/>
          <w:szCs w:val="20"/>
          <w:shd w:val="clear" w:color="auto" w:fill="FFFFFF"/>
        </w:rPr>
        <w:tab/>
        <w:t>Á.</w:t>
      </w:r>
      <w:r w:rsidRPr="005C3C3F">
        <w:rPr>
          <w:rFonts w:ascii="Times New Roman" w:eastAsia="Times New Roman" w:hAnsi="Times New Roman" w:cs="Times New Roman"/>
          <w:color w:val="000000"/>
          <w:sz w:val="20"/>
          <w:szCs w:val="20"/>
        </w:rPr>
        <w:tab/>
      </w:r>
      <w:r w:rsidRPr="005C3C3F">
        <w:rPr>
          <w:rFonts w:ascii="Times New Roman" w:eastAsia="Times New Roman" w:hAnsi="Times New Roman" w:cs="Times New Roman"/>
          <w:color w:val="000000"/>
          <w:sz w:val="20"/>
          <w:szCs w:val="20"/>
          <w:shd w:val="clear" w:color="auto" w:fill="FFFFFF"/>
        </w:rPr>
        <w:t>(2016</w:t>
      </w:r>
      <w:proofErr w:type="gramStart"/>
      <w:r w:rsidRPr="005C3C3F">
        <w:rPr>
          <w:rFonts w:ascii="Times New Roman" w:eastAsia="Times New Roman" w:hAnsi="Times New Roman" w:cs="Times New Roman"/>
          <w:color w:val="000000"/>
          <w:sz w:val="20"/>
          <w:szCs w:val="20"/>
          <w:shd w:val="clear" w:color="auto" w:fill="FFFFFF"/>
        </w:rPr>
        <w:t>).“</w:t>
      </w:r>
      <w:proofErr w:type="gramEnd"/>
      <w:r w:rsidRPr="005C3C3F">
        <w:rPr>
          <w:rFonts w:ascii="Times New Roman" w:eastAsia="Times New Roman" w:hAnsi="Times New Roman" w:cs="Times New Roman"/>
          <w:color w:val="000000"/>
          <w:sz w:val="20"/>
          <w:szCs w:val="20"/>
          <w:shd w:val="clear" w:color="auto" w:fill="FFFFFF"/>
        </w:rPr>
        <w:t xml:space="preserve">Potential role of plant-associated bacteria in plant metal uptake and </w:t>
      </w:r>
      <w:r w:rsidRPr="005C3C3F">
        <w:rPr>
          <w:rFonts w:ascii="Times New Roman" w:eastAsia="Times New Roman" w:hAnsi="Times New Roman" w:cs="Times New Roman"/>
          <w:color w:val="000000"/>
          <w:sz w:val="20"/>
          <w:szCs w:val="20"/>
          <w:shd w:val="clear" w:color="auto" w:fill="FFFFFF"/>
        </w:rPr>
        <w:tab/>
        <w:t xml:space="preserve">implications in </w:t>
      </w:r>
      <w:proofErr w:type="spellStart"/>
      <w:r w:rsidRPr="005C3C3F">
        <w:rPr>
          <w:rFonts w:ascii="Times New Roman" w:eastAsia="Times New Roman" w:hAnsi="Times New Roman" w:cs="Times New Roman"/>
          <w:color w:val="000000"/>
          <w:sz w:val="20"/>
          <w:szCs w:val="20"/>
          <w:shd w:val="clear" w:color="auto" w:fill="FFFFFF"/>
        </w:rPr>
        <w:t>phytotechnologies</w:t>
      </w:r>
      <w:proofErr w:type="spellEnd"/>
      <w:r w:rsidRPr="005C3C3F">
        <w:rPr>
          <w:rFonts w:ascii="Times New Roman" w:eastAsia="Times New Roman" w:hAnsi="Times New Roman" w:cs="Times New Roman"/>
          <w:color w:val="000000"/>
          <w:sz w:val="20"/>
          <w:szCs w:val="20"/>
          <w:shd w:val="clear" w:color="auto" w:fill="FFFFFF"/>
        </w:rPr>
        <w:t xml:space="preserve">,” </w:t>
      </w:r>
      <w:r w:rsidRPr="005C3C3F">
        <w:rPr>
          <w:rFonts w:ascii="Times New Roman" w:eastAsia="Times New Roman" w:hAnsi="Times New Roman" w:cs="Times New Roman"/>
          <w:i/>
          <w:iCs/>
          <w:color w:val="000000"/>
          <w:sz w:val="20"/>
          <w:szCs w:val="20"/>
          <w:shd w:val="clear" w:color="auto" w:fill="FFFFFF"/>
        </w:rPr>
        <w:t xml:space="preserve">Journal in Advances in Botanical </w:t>
      </w:r>
      <w:r w:rsidRPr="005C3C3F">
        <w:rPr>
          <w:rFonts w:ascii="Times New Roman" w:eastAsia="Times New Roman" w:hAnsi="Times New Roman" w:cs="Times New Roman"/>
          <w:i/>
          <w:iCs/>
          <w:color w:val="000000"/>
          <w:sz w:val="20"/>
          <w:szCs w:val="20"/>
        </w:rPr>
        <w:tab/>
      </w:r>
      <w:r w:rsidRPr="005C3C3F">
        <w:rPr>
          <w:rFonts w:ascii="Times New Roman" w:eastAsia="Times New Roman" w:hAnsi="Times New Roman" w:cs="Times New Roman"/>
          <w:i/>
          <w:iCs/>
          <w:color w:val="000000"/>
          <w:sz w:val="20"/>
          <w:szCs w:val="20"/>
          <w:shd w:val="clear" w:color="auto" w:fill="FFFFFF"/>
        </w:rPr>
        <w:t>Research</w:t>
      </w:r>
      <w:r w:rsidRPr="005C3C3F">
        <w:rPr>
          <w:rFonts w:ascii="Times New Roman" w:eastAsia="Times New Roman" w:hAnsi="Times New Roman" w:cs="Times New Roman"/>
          <w:color w:val="000000"/>
          <w:sz w:val="20"/>
          <w:szCs w:val="20"/>
          <w:shd w:val="clear" w:color="auto" w:fill="FFFFFF"/>
        </w:rPr>
        <w:t xml:space="preserve">, 83: </w:t>
      </w:r>
      <w:r w:rsidRPr="005C3C3F">
        <w:rPr>
          <w:rFonts w:ascii="Times New Roman" w:eastAsia="Times New Roman" w:hAnsi="Times New Roman" w:cs="Times New Roman"/>
          <w:color w:val="000000"/>
          <w:sz w:val="20"/>
          <w:szCs w:val="20"/>
          <w:shd w:val="clear" w:color="auto" w:fill="FFFFFF"/>
        </w:rPr>
        <w:tab/>
        <w:t>87–126.</w:t>
      </w:r>
    </w:p>
    <w:p w14:paraId="5E483230" w14:textId="77777777" w:rsidR="00FE2F65" w:rsidRPr="005C3C3F" w:rsidRDefault="00FE2F65" w:rsidP="00FE2F65">
      <w:pPr>
        <w:spacing w:before="280" w:after="280" w:line="240" w:lineRule="auto"/>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color w:val="000000"/>
          <w:sz w:val="20"/>
          <w:szCs w:val="20"/>
        </w:rPr>
        <w:t>Krska</w:t>
      </w:r>
      <w:proofErr w:type="spellEnd"/>
      <w:r w:rsidRPr="005C3C3F">
        <w:rPr>
          <w:rFonts w:ascii="Times New Roman" w:eastAsia="Times New Roman" w:hAnsi="Times New Roman" w:cs="Times New Roman"/>
          <w:color w:val="000000"/>
          <w:sz w:val="20"/>
          <w:szCs w:val="20"/>
        </w:rPr>
        <w:t xml:space="preserve">, R., Schubert-Ullrich, P., </w:t>
      </w:r>
      <w:proofErr w:type="spellStart"/>
      <w:r w:rsidRPr="005C3C3F">
        <w:rPr>
          <w:rFonts w:ascii="Times New Roman" w:eastAsia="Times New Roman" w:hAnsi="Times New Roman" w:cs="Times New Roman"/>
          <w:color w:val="000000"/>
          <w:sz w:val="20"/>
          <w:szCs w:val="20"/>
        </w:rPr>
        <w:t>Molinelli</w:t>
      </w:r>
      <w:proofErr w:type="spellEnd"/>
      <w:r w:rsidRPr="005C3C3F">
        <w:rPr>
          <w:rFonts w:ascii="Times New Roman" w:eastAsia="Times New Roman" w:hAnsi="Times New Roman" w:cs="Times New Roman"/>
          <w:color w:val="000000"/>
          <w:sz w:val="20"/>
          <w:szCs w:val="20"/>
        </w:rPr>
        <w:t xml:space="preserve">, A., </w:t>
      </w:r>
      <w:proofErr w:type="spellStart"/>
      <w:r w:rsidRPr="005C3C3F">
        <w:rPr>
          <w:rFonts w:ascii="Times New Roman" w:eastAsia="Times New Roman" w:hAnsi="Times New Roman" w:cs="Times New Roman"/>
          <w:color w:val="000000"/>
          <w:sz w:val="20"/>
          <w:szCs w:val="20"/>
        </w:rPr>
        <w:t>Sulyok</w:t>
      </w:r>
      <w:proofErr w:type="spellEnd"/>
      <w:r w:rsidRPr="005C3C3F">
        <w:rPr>
          <w:rFonts w:ascii="Times New Roman" w:eastAsia="Times New Roman" w:hAnsi="Times New Roman" w:cs="Times New Roman"/>
          <w:color w:val="000000"/>
          <w:sz w:val="20"/>
          <w:szCs w:val="20"/>
        </w:rPr>
        <w:t>, M., MacDonald, S., and Crews, C.</w:t>
      </w:r>
      <w:r w:rsidRPr="005C3C3F">
        <w:rPr>
          <w:rFonts w:ascii="Times New Roman" w:eastAsia="Times New Roman" w:hAnsi="Times New Roman" w:cs="Times New Roman"/>
          <w:color w:val="000000"/>
          <w:sz w:val="20"/>
          <w:szCs w:val="20"/>
        </w:rPr>
        <w:tab/>
        <w:t xml:space="preserve">(2008). </w:t>
      </w:r>
      <w:r w:rsidRPr="005C3C3F">
        <w:rPr>
          <w:rFonts w:ascii="Times New Roman" w:eastAsia="Times New Roman" w:hAnsi="Times New Roman" w:cs="Times New Roman"/>
          <w:color w:val="000000"/>
          <w:sz w:val="20"/>
          <w:szCs w:val="20"/>
        </w:rPr>
        <w:tab/>
        <w:t xml:space="preserve">Mycotoxin analysis: an update. </w:t>
      </w:r>
      <w:r w:rsidRPr="005C3C3F">
        <w:rPr>
          <w:rFonts w:ascii="Times New Roman" w:eastAsia="Times New Roman" w:hAnsi="Times New Roman" w:cs="Times New Roman"/>
          <w:i/>
          <w:iCs/>
          <w:color w:val="000000"/>
          <w:sz w:val="20"/>
          <w:szCs w:val="20"/>
        </w:rPr>
        <w:t>Food Additives and Contaminants</w:t>
      </w:r>
      <w:r w:rsidRPr="005C3C3F">
        <w:rPr>
          <w:rFonts w:ascii="Times New Roman" w:eastAsia="Times New Roman" w:hAnsi="Times New Roman" w:cs="Times New Roman"/>
          <w:color w:val="000000"/>
          <w:sz w:val="20"/>
          <w:szCs w:val="20"/>
        </w:rPr>
        <w:t>, 25, 152-</w:t>
      </w:r>
      <w:r w:rsidRPr="005C3C3F">
        <w:rPr>
          <w:rFonts w:ascii="Times New Roman" w:eastAsia="Times New Roman" w:hAnsi="Times New Roman" w:cs="Times New Roman"/>
          <w:color w:val="000000"/>
          <w:sz w:val="20"/>
          <w:szCs w:val="20"/>
        </w:rPr>
        <w:tab/>
        <w:t>163.</w:t>
      </w:r>
    </w:p>
    <w:p w14:paraId="12BA4BC2" w14:textId="77777777" w:rsidR="00FE2F65" w:rsidRPr="005C3C3F" w:rsidRDefault="00FE2F65" w:rsidP="00FE2F65">
      <w:pPr>
        <w:spacing w:before="280" w:after="280" w:line="240" w:lineRule="auto"/>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 xml:space="preserve">Liu, S.J., Wu, Y.N., and Chan, L. (2020). Application of </w:t>
      </w:r>
      <w:proofErr w:type="spellStart"/>
      <w:r w:rsidRPr="005C3C3F">
        <w:rPr>
          <w:rFonts w:ascii="Times New Roman" w:eastAsia="Times New Roman" w:hAnsi="Times New Roman" w:cs="Times New Roman"/>
          <w:color w:val="000000"/>
          <w:sz w:val="20"/>
          <w:szCs w:val="20"/>
        </w:rPr>
        <w:t>metabonomics</w:t>
      </w:r>
      <w:proofErr w:type="spellEnd"/>
      <w:r w:rsidRPr="005C3C3F">
        <w:rPr>
          <w:rFonts w:ascii="Times New Roman" w:eastAsia="Times New Roman" w:hAnsi="Times New Roman" w:cs="Times New Roman"/>
          <w:color w:val="000000"/>
          <w:sz w:val="20"/>
          <w:szCs w:val="20"/>
        </w:rPr>
        <w:t xml:space="preserve"> approach in food safety </w:t>
      </w:r>
      <w:r w:rsidRPr="005C3C3F">
        <w:rPr>
          <w:rFonts w:ascii="Times New Roman" w:eastAsia="Times New Roman" w:hAnsi="Times New Roman" w:cs="Times New Roman"/>
          <w:color w:val="000000"/>
          <w:sz w:val="20"/>
          <w:szCs w:val="20"/>
        </w:rPr>
        <w:tab/>
        <w:t xml:space="preserve">research—A review. </w:t>
      </w:r>
      <w:r w:rsidRPr="005C3C3F">
        <w:rPr>
          <w:rFonts w:ascii="Times New Roman" w:eastAsia="Times New Roman" w:hAnsi="Times New Roman" w:cs="Times New Roman"/>
          <w:i/>
          <w:iCs/>
          <w:color w:val="000000"/>
          <w:sz w:val="20"/>
          <w:szCs w:val="20"/>
        </w:rPr>
        <w:t>Food Reviews International</w:t>
      </w:r>
      <w:r w:rsidRPr="005C3C3F">
        <w:rPr>
          <w:rFonts w:ascii="Times New Roman" w:eastAsia="Times New Roman" w:hAnsi="Times New Roman" w:cs="Times New Roman"/>
          <w:color w:val="000000"/>
          <w:sz w:val="20"/>
          <w:szCs w:val="20"/>
        </w:rPr>
        <w:t>, 36(6), 547-558.</w:t>
      </w:r>
    </w:p>
    <w:p w14:paraId="0FF90FAC" w14:textId="77777777" w:rsidR="00FE2F65" w:rsidRPr="005C3C3F" w:rsidRDefault="00FE2F65" w:rsidP="00FE2F65">
      <w:pPr>
        <w:spacing w:before="280" w:after="280" w:line="240" w:lineRule="auto"/>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color w:val="000000"/>
          <w:sz w:val="20"/>
          <w:szCs w:val="20"/>
        </w:rPr>
        <w:t>Magan</w:t>
      </w:r>
      <w:proofErr w:type="spellEnd"/>
      <w:r w:rsidRPr="005C3C3F">
        <w:rPr>
          <w:rFonts w:ascii="Times New Roman" w:eastAsia="Times New Roman" w:hAnsi="Times New Roman" w:cs="Times New Roman"/>
          <w:color w:val="000000"/>
          <w:sz w:val="20"/>
          <w:szCs w:val="20"/>
        </w:rPr>
        <w:t xml:space="preserve">, N. and </w:t>
      </w:r>
      <w:proofErr w:type="spellStart"/>
      <w:r w:rsidRPr="005C3C3F">
        <w:rPr>
          <w:rFonts w:ascii="Times New Roman" w:eastAsia="Times New Roman" w:hAnsi="Times New Roman" w:cs="Times New Roman"/>
          <w:color w:val="000000"/>
          <w:sz w:val="20"/>
          <w:szCs w:val="20"/>
        </w:rPr>
        <w:t>Aldred</w:t>
      </w:r>
      <w:proofErr w:type="spellEnd"/>
      <w:r w:rsidRPr="005C3C3F">
        <w:rPr>
          <w:rFonts w:ascii="Times New Roman" w:eastAsia="Times New Roman" w:hAnsi="Times New Roman" w:cs="Times New Roman"/>
          <w:color w:val="000000"/>
          <w:sz w:val="20"/>
          <w:szCs w:val="20"/>
        </w:rPr>
        <w:t xml:space="preserve">, D. (2020). Post-harvest control strategies: Minimizing mycotoxins in the </w:t>
      </w:r>
      <w:r w:rsidRPr="005C3C3F">
        <w:rPr>
          <w:rFonts w:ascii="Times New Roman" w:eastAsia="Times New Roman" w:hAnsi="Times New Roman" w:cs="Times New Roman"/>
          <w:color w:val="000000"/>
          <w:sz w:val="20"/>
          <w:szCs w:val="20"/>
        </w:rPr>
        <w:tab/>
        <w:t xml:space="preserve">food chain. </w:t>
      </w:r>
      <w:r w:rsidRPr="005C3C3F">
        <w:rPr>
          <w:rFonts w:ascii="Times New Roman" w:eastAsia="Times New Roman" w:hAnsi="Times New Roman" w:cs="Times New Roman"/>
          <w:i/>
          <w:iCs/>
          <w:color w:val="000000"/>
          <w:sz w:val="20"/>
          <w:szCs w:val="20"/>
        </w:rPr>
        <w:t>International Journal of Food Microbiology</w:t>
      </w:r>
      <w:r w:rsidRPr="005C3C3F">
        <w:rPr>
          <w:rFonts w:ascii="Times New Roman" w:eastAsia="Times New Roman" w:hAnsi="Times New Roman" w:cs="Times New Roman"/>
          <w:color w:val="000000"/>
          <w:sz w:val="20"/>
          <w:szCs w:val="20"/>
        </w:rPr>
        <w:t>, 119(1-2), 131-139.</w:t>
      </w:r>
    </w:p>
    <w:p w14:paraId="60DAE3D1" w14:textId="77777777" w:rsidR="00FE2F65" w:rsidRPr="005C3C3F" w:rsidRDefault="00FE2F65" w:rsidP="00FE2F65">
      <w:pPr>
        <w:spacing w:before="280" w:after="280" w:line="240" w:lineRule="auto"/>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 xml:space="preserve">Medina, A., Rodríguez, A. and </w:t>
      </w:r>
      <w:proofErr w:type="spellStart"/>
      <w:r w:rsidRPr="005C3C3F">
        <w:rPr>
          <w:rFonts w:ascii="Times New Roman" w:eastAsia="Times New Roman" w:hAnsi="Times New Roman" w:cs="Times New Roman"/>
          <w:color w:val="000000"/>
          <w:sz w:val="20"/>
          <w:szCs w:val="20"/>
        </w:rPr>
        <w:t>Magan</w:t>
      </w:r>
      <w:proofErr w:type="spellEnd"/>
      <w:r w:rsidRPr="005C3C3F">
        <w:rPr>
          <w:rFonts w:ascii="Times New Roman" w:eastAsia="Times New Roman" w:hAnsi="Times New Roman" w:cs="Times New Roman"/>
          <w:color w:val="000000"/>
          <w:sz w:val="20"/>
          <w:szCs w:val="20"/>
        </w:rPr>
        <w:t xml:space="preserve">, N. (2017). Climate change and mycotoxigenic fungi: </w:t>
      </w:r>
      <w:r w:rsidRPr="005C3C3F">
        <w:rPr>
          <w:rFonts w:ascii="Times New Roman" w:eastAsia="Times New Roman" w:hAnsi="Times New Roman" w:cs="Times New Roman"/>
          <w:color w:val="000000"/>
          <w:sz w:val="20"/>
          <w:szCs w:val="20"/>
        </w:rPr>
        <w:tab/>
        <w:t xml:space="preserve">impacts on mycotoxin production. </w:t>
      </w:r>
      <w:r w:rsidRPr="005C3C3F">
        <w:rPr>
          <w:rFonts w:ascii="Times New Roman" w:eastAsia="Times New Roman" w:hAnsi="Times New Roman" w:cs="Times New Roman"/>
          <w:i/>
          <w:iCs/>
          <w:color w:val="000000"/>
          <w:sz w:val="20"/>
          <w:szCs w:val="20"/>
        </w:rPr>
        <w:t>Current Opinion in Food Science</w:t>
      </w:r>
      <w:r w:rsidRPr="005C3C3F">
        <w:rPr>
          <w:rFonts w:ascii="Times New Roman" w:eastAsia="Times New Roman" w:hAnsi="Times New Roman" w:cs="Times New Roman"/>
          <w:color w:val="000000"/>
          <w:sz w:val="20"/>
          <w:szCs w:val="20"/>
        </w:rPr>
        <w:t>, 5, 99-104.</w:t>
      </w:r>
    </w:p>
    <w:p w14:paraId="4862BAD1" w14:textId="77777777" w:rsidR="00FE2F65" w:rsidRPr="005C3C3F" w:rsidRDefault="00FE2F65" w:rsidP="00FE2F65">
      <w:pPr>
        <w:spacing w:after="160" w:line="240" w:lineRule="auto"/>
        <w:jc w:val="both"/>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color w:val="000000"/>
          <w:sz w:val="20"/>
          <w:szCs w:val="20"/>
        </w:rPr>
        <w:lastRenderedPageBreak/>
        <w:t>Ohabughiro</w:t>
      </w:r>
      <w:proofErr w:type="spellEnd"/>
      <w:r w:rsidRPr="005C3C3F">
        <w:rPr>
          <w:rFonts w:ascii="Times New Roman" w:eastAsia="Times New Roman" w:hAnsi="Times New Roman" w:cs="Times New Roman"/>
          <w:color w:val="000000"/>
          <w:sz w:val="20"/>
          <w:szCs w:val="20"/>
        </w:rPr>
        <w:t xml:space="preserve">, N. B., Braide, W., </w:t>
      </w:r>
      <w:proofErr w:type="spellStart"/>
      <w:r w:rsidRPr="005C3C3F">
        <w:rPr>
          <w:rFonts w:ascii="Times New Roman" w:eastAsia="Times New Roman" w:hAnsi="Times New Roman" w:cs="Times New Roman"/>
          <w:color w:val="000000"/>
          <w:sz w:val="20"/>
          <w:szCs w:val="20"/>
        </w:rPr>
        <w:t>Okorondu</w:t>
      </w:r>
      <w:proofErr w:type="spellEnd"/>
      <w:r w:rsidRPr="005C3C3F">
        <w:rPr>
          <w:rFonts w:ascii="Times New Roman" w:eastAsia="Times New Roman" w:hAnsi="Times New Roman" w:cs="Times New Roman"/>
          <w:color w:val="000000"/>
          <w:sz w:val="20"/>
          <w:szCs w:val="20"/>
        </w:rPr>
        <w:t xml:space="preserve">, S. I., and </w:t>
      </w:r>
      <w:proofErr w:type="spellStart"/>
      <w:r w:rsidRPr="005C3C3F">
        <w:rPr>
          <w:rFonts w:ascii="Times New Roman" w:eastAsia="Times New Roman" w:hAnsi="Times New Roman" w:cs="Times New Roman"/>
          <w:color w:val="000000"/>
          <w:sz w:val="20"/>
          <w:szCs w:val="20"/>
        </w:rPr>
        <w:t>Nwanyanwu</w:t>
      </w:r>
      <w:proofErr w:type="spellEnd"/>
      <w:r w:rsidRPr="005C3C3F">
        <w:rPr>
          <w:rFonts w:ascii="Times New Roman" w:eastAsia="Times New Roman" w:hAnsi="Times New Roman" w:cs="Times New Roman"/>
          <w:color w:val="000000"/>
          <w:sz w:val="20"/>
          <w:szCs w:val="20"/>
        </w:rPr>
        <w:t xml:space="preserve">, C. E. (2020). Molecular </w:t>
      </w:r>
      <w:r w:rsidRPr="005C3C3F">
        <w:rPr>
          <w:rFonts w:ascii="Times New Roman" w:eastAsia="Times New Roman" w:hAnsi="Times New Roman" w:cs="Times New Roman"/>
          <w:color w:val="000000"/>
          <w:sz w:val="20"/>
          <w:szCs w:val="20"/>
        </w:rPr>
        <w:tab/>
        <w:t xml:space="preserve">Characterization of Fungi Isolated from Stored Food Products in Imo State, </w:t>
      </w:r>
      <w:r w:rsidRPr="005C3C3F">
        <w:rPr>
          <w:rFonts w:ascii="Times New Roman" w:eastAsia="Times New Roman" w:hAnsi="Times New Roman" w:cs="Times New Roman"/>
          <w:color w:val="000000"/>
          <w:sz w:val="20"/>
          <w:szCs w:val="20"/>
        </w:rPr>
        <w:tab/>
      </w:r>
      <w:proofErr w:type="spellStart"/>
      <w:r w:rsidRPr="005C3C3F">
        <w:rPr>
          <w:rFonts w:ascii="Times New Roman" w:eastAsia="Times New Roman" w:hAnsi="Times New Roman" w:cs="Times New Roman"/>
          <w:color w:val="000000"/>
          <w:sz w:val="20"/>
          <w:szCs w:val="20"/>
        </w:rPr>
        <w:t>Nigeria.Nigerian</w:t>
      </w:r>
      <w:proofErr w:type="spellEnd"/>
      <w:r w:rsidRPr="005C3C3F">
        <w:rPr>
          <w:rFonts w:ascii="Times New Roman" w:eastAsia="Times New Roman" w:hAnsi="Times New Roman" w:cs="Times New Roman"/>
          <w:color w:val="000000"/>
          <w:sz w:val="20"/>
          <w:szCs w:val="20"/>
        </w:rPr>
        <w:t xml:space="preserve"> Journal of Microbiology, 67:1-8</w:t>
      </w:r>
    </w:p>
    <w:p w14:paraId="0EA5C15D" w14:textId="77777777" w:rsidR="00FE2F65" w:rsidRPr="005C3C3F" w:rsidRDefault="00FE2F65" w:rsidP="00FE2F65">
      <w:pPr>
        <w:spacing w:after="16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 xml:space="preserve">Olatunji, T. J.; Oladipo, I. C. (2025). Isolation and molecular identification of fungal </w:t>
      </w:r>
      <w:r w:rsidRPr="005C3C3F">
        <w:rPr>
          <w:rFonts w:ascii="Times New Roman" w:eastAsia="Times New Roman" w:hAnsi="Times New Roman" w:cs="Times New Roman"/>
          <w:color w:val="000000"/>
          <w:sz w:val="20"/>
          <w:szCs w:val="20"/>
        </w:rPr>
        <w:tab/>
        <w:t xml:space="preserve">contaminants of </w:t>
      </w:r>
      <w:proofErr w:type="spellStart"/>
      <w:r w:rsidRPr="005C3C3F">
        <w:rPr>
          <w:rFonts w:ascii="Times New Roman" w:eastAsia="Times New Roman" w:hAnsi="Times New Roman" w:cs="Times New Roman"/>
          <w:color w:val="000000"/>
          <w:sz w:val="20"/>
          <w:szCs w:val="20"/>
        </w:rPr>
        <w:t>Digitariaexilis</w:t>
      </w:r>
      <w:proofErr w:type="spellEnd"/>
      <w:r w:rsidRPr="005C3C3F">
        <w:rPr>
          <w:rFonts w:ascii="Times New Roman" w:eastAsia="Times New Roman" w:hAnsi="Times New Roman" w:cs="Times New Roman"/>
          <w:color w:val="000000"/>
          <w:sz w:val="20"/>
          <w:szCs w:val="20"/>
        </w:rPr>
        <w:t xml:space="preserve"> from five farms in </w:t>
      </w:r>
      <w:proofErr w:type="spellStart"/>
      <w:r w:rsidRPr="005C3C3F">
        <w:rPr>
          <w:rFonts w:ascii="Times New Roman" w:eastAsia="Times New Roman" w:hAnsi="Times New Roman" w:cs="Times New Roman"/>
          <w:color w:val="000000"/>
          <w:sz w:val="20"/>
          <w:szCs w:val="20"/>
        </w:rPr>
        <w:t>Kwara</w:t>
      </w:r>
      <w:proofErr w:type="spellEnd"/>
      <w:r w:rsidRPr="005C3C3F">
        <w:rPr>
          <w:rFonts w:ascii="Times New Roman" w:eastAsia="Times New Roman" w:hAnsi="Times New Roman" w:cs="Times New Roman"/>
          <w:color w:val="000000"/>
          <w:sz w:val="20"/>
          <w:szCs w:val="20"/>
        </w:rPr>
        <w:t xml:space="preserve"> state, Nigeria. </w:t>
      </w:r>
      <w:r w:rsidRPr="005C3C3F">
        <w:rPr>
          <w:rFonts w:ascii="Times New Roman" w:eastAsia="Times New Roman" w:hAnsi="Times New Roman" w:cs="Times New Roman"/>
          <w:i/>
          <w:iCs/>
          <w:color w:val="000000"/>
          <w:sz w:val="20"/>
          <w:szCs w:val="20"/>
        </w:rPr>
        <w:t xml:space="preserve">International </w:t>
      </w:r>
      <w:r w:rsidRPr="005C3C3F">
        <w:rPr>
          <w:rFonts w:ascii="Times New Roman" w:eastAsia="Times New Roman" w:hAnsi="Times New Roman" w:cs="Times New Roman"/>
          <w:i/>
          <w:iCs/>
          <w:color w:val="000000"/>
          <w:sz w:val="20"/>
          <w:szCs w:val="20"/>
        </w:rPr>
        <w:tab/>
        <w:t xml:space="preserve">Journal of </w:t>
      </w:r>
      <w:r w:rsidRPr="005C3C3F">
        <w:rPr>
          <w:rFonts w:ascii="Times New Roman" w:eastAsia="Times New Roman" w:hAnsi="Times New Roman" w:cs="Times New Roman"/>
          <w:i/>
          <w:iCs/>
          <w:color w:val="000000"/>
          <w:sz w:val="20"/>
          <w:szCs w:val="20"/>
        </w:rPr>
        <w:tab/>
        <w:t>Advanced Research in Biological Sciences</w:t>
      </w:r>
      <w:r w:rsidRPr="005C3C3F">
        <w:rPr>
          <w:rFonts w:ascii="Times New Roman" w:eastAsia="Times New Roman" w:hAnsi="Times New Roman" w:cs="Times New Roman"/>
          <w:color w:val="000000"/>
          <w:sz w:val="20"/>
          <w:szCs w:val="20"/>
        </w:rPr>
        <w:t>. 12(11): 47-60</w:t>
      </w:r>
    </w:p>
    <w:p w14:paraId="07F7D3AC"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Payne, G. A., and Brown, M. P. (2020</w:t>
      </w:r>
      <w:proofErr w:type="gramStart"/>
      <w:r w:rsidRPr="005C3C3F">
        <w:rPr>
          <w:rFonts w:ascii="Times New Roman" w:eastAsia="Times New Roman" w:hAnsi="Times New Roman" w:cs="Times New Roman"/>
          <w:color w:val="000000"/>
          <w:sz w:val="20"/>
          <w:szCs w:val="20"/>
        </w:rPr>
        <w:t>).Genetics</w:t>
      </w:r>
      <w:proofErr w:type="gramEnd"/>
      <w:r w:rsidRPr="005C3C3F">
        <w:rPr>
          <w:rFonts w:ascii="Times New Roman" w:eastAsia="Times New Roman" w:hAnsi="Times New Roman" w:cs="Times New Roman"/>
          <w:color w:val="000000"/>
          <w:sz w:val="20"/>
          <w:szCs w:val="20"/>
        </w:rPr>
        <w:t xml:space="preserve"> and physiology of Aflatoxin biosynthesis.</w:t>
      </w:r>
      <w:r w:rsidRPr="005C3C3F">
        <w:rPr>
          <w:rFonts w:ascii="Times New Roman" w:eastAsia="Times New Roman" w:hAnsi="Times New Roman" w:cs="Times New Roman"/>
          <w:color w:val="000000"/>
          <w:sz w:val="20"/>
          <w:szCs w:val="20"/>
        </w:rPr>
        <w:tab/>
      </w:r>
      <w:proofErr w:type="spellStart"/>
      <w:r w:rsidRPr="005C3C3F">
        <w:rPr>
          <w:rFonts w:ascii="Times New Roman" w:eastAsia="Times New Roman" w:hAnsi="Times New Roman" w:cs="Times New Roman"/>
          <w:i/>
          <w:iCs/>
          <w:color w:val="000000"/>
          <w:sz w:val="20"/>
          <w:szCs w:val="20"/>
        </w:rPr>
        <w:t>Annu</w:t>
      </w:r>
      <w:proofErr w:type="spellEnd"/>
      <w:r w:rsidRPr="005C3C3F">
        <w:rPr>
          <w:rFonts w:ascii="Times New Roman" w:eastAsia="Times New Roman" w:hAnsi="Times New Roman" w:cs="Times New Roman"/>
          <w:i/>
          <w:iCs/>
          <w:color w:val="000000"/>
          <w:sz w:val="20"/>
          <w:szCs w:val="20"/>
        </w:rPr>
        <w:t>.</w:t>
      </w:r>
      <w:r w:rsidRPr="005C3C3F">
        <w:rPr>
          <w:rFonts w:ascii="Times New Roman" w:eastAsia="Times New Roman" w:hAnsi="Times New Roman" w:cs="Times New Roman"/>
          <w:i/>
          <w:iCs/>
          <w:color w:val="000000"/>
          <w:sz w:val="20"/>
          <w:szCs w:val="20"/>
        </w:rPr>
        <w:tab/>
        <w:t xml:space="preserve">Rev. </w:t>
      </w:r>
      <w:proofErr w:type="spellStart"/>
      <w:r w:rsidRPr="005C3C3F">
        <w:rPr>
          <w:rFonts w:ascii="Times New Roman" w:eastAsia="Times New Roman" w:hAnsi="Times New Roman" w:cs="Times New Roman"/>
          <w:i/>
          <w:iCs/>
          <w:color w:val="000000"/>
          <w:sz w:val="20"/>
          <w:szCs w:val="20"/>
        </w:rPr>
        <w:t>Phytopathol</w:t>
      </w:r>
      <w:proofErr w:type="spellEnd"/>
      <w:r w:rsidRPr="005C3C3F">
        <w:rPr>
          <w:rFonts w:ascii="Times New Roman" w:eastAsia="Times New Roman" w:hAnsi="Times New Roman" w:cs="Times New Roman"/>
          <w:color w:val="000000"/>
          <w:sz w:val="20"/>
          <w:szCs w:val="20"/>
        </w:rPr>
        <w:t xml:space="preserve">, 36, 329–362. </w:t>
      </w:r>
      <w:proofErr w:type="spellStart"/>
      <w:r w:rsidRPr="005C3C3F">
        <w:rPr>
          <w:rFonts w:ascii="Times New Roman" w:eastAsia="Times New Roman" w:hAnsi="Times New Roman" w:cs="Times New Roman"/>
          <w:color w:val="000000"/>
          <w:sz w:val="20"/>
          <w:szCs w:val="20"/>
        </w:rPr>
        <w:t>doi</w:t>
      </w:r>
      <w:proofErr w:type="spellEnd"/>
      <w:r w:rsidRPr="005C3C3F">
        <w:rPr>
          <w:rFonts w:ascii="Times New Roman" w:eastAsia="Times New Roman" w:hAnsi="Times New Roman" w:cs="Times New Roman"/>
          <w:color w:val="000000"/>
          <w:sz w:val="20"/>
          <w:szCs w:val="20"/>
        </w:rPr>
        <w:t>: 10.1146/</w:t>
      </w:r>
      <w:proofErr w:type="spellStart"/>
      <w:r w:rsidRPr="005C3C3F">
        <w:rPr>
          <w:rFonts w:ascii="Times New Roman" w:eastAsia="Times New Roman" w:hAnsi="Times New Roman" w:cs="Times New Roman"/>
          <w:color w:val="000000"/>
          <w:sz w:val="20"/>
          <w:szCs w:val="20"/>
        </w:rPr>
        <w:t>annurev.phyto</w:t>
      </w:r>
      <w:proofErr w:type="spellEnd"/>
      <w:r w:rsidRPr="005C3C3F">
        <w:rPr>
          <w:rFonts w:ascii="Times New Roman" w:eastAsia="Times New Roman" w:hAnsi="Times New Roman" w:cs="Times New Roman"/>
          <w:color w:val="000000"/>
          <w:sz w:val="20"/>
          <w:szCs w:val="20"/>
        </w:rPr>
        <w:t>. 36.1.329.</w:t>
      </w:r>
    </w:p>
    <w:p w14:paraId="49801A84" w14:textId="77777777" w:rsidR="00FE2F65" w:rsidRPr="005C3C3F" w:rsidRDefault="00FE2F65" w:rsidP="00FE2F65">
      <w:pPr>
        <w:spacing w:before="280" w:after="280" w:line="240" w:lineRule="auto"/>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 xml:space="preserve">Paterson, R.R.M. and Lima, N. (2010). How will climate change affect mycotoxins in food? </w:t>
      </w:r>
      <w:r w:rsidRPr="005C3C3F">
        <w:rPr>
          <w:rFonts w:ascii="Times New Roman" w:eastAsia="Times New Roman" w:hAnsi="Times New Roman" w:cs="Times New Roman"/>
          <w:color w:val="000000"/>
          <w:sz w:val="20"/>
          <w:szCs w:val="20"/>
        </w:rPr>
        <w:tab/>
      </w:r>
      <w:r w:rsidRPr="005C3C3F">
        <w:rPr>
          <w:rFonts w:ascii="Times New Roman" w:eastAsia="Times New Roman" w:hAnsi="Times New Roman" w:cs="Times New Roman"/>
          <w:i/>
          <w:iCs/>
          <w:color w:val="000000"/>
          <w:sz w:val="20"/>
          <w:szCs w:val="20"/>
        </w:rPr>
        <w:t>Food Research International</w:t>
      </w:r>
      <w:r w:rsidRPr="005C3C3F">
        <w:rPr>
          <w:rFonts w:ascii="Times New Roman" w:eastAsia="Times New Roman" w:hAnsi="Times New Roman" w:cs="Times New Roman"/>
          <w:color w:val="000000"/>
          <w:sz w:val="20"/>
          <w:szCs w:val="20"/>
        </w:rPr>
        <w:t>, 43, 1902-1914.</w:t>
      </w:r>
    </w:p>
    <w:p w14:paraId="52861A29" w14:textId="77777777" w:rsidR="00FE2F65" w:rsidRPr="005C3C3F" w:rsidRDefault="00FE2F65" w:rsidP="00FE2F65">
      <w:pPr>
        <w:spacing w:before="280" w:after="280" w:line="240" w:lineRule="auto"/>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 xml:space="preserve">Smith, M.C., </w:t>
      </w:r>
      <w:proofErr w:type="spellStart"/>
      <w:r w:rsidRPr="005C3C3F">
        <w:rPr>
          <w:rFonts w:ascii="Times New Roman" w:eastAsia="Times New Roman" w:hAnsi="Times New Roman" w:cs="Times New Roman"/>
          <w:color w:val="000000"/>
          <w:sz w:val="20"/>
          <w:szCs w:val="20"/>
        </w:rPr>
        <w:t>Madec</w:t>
      </w:r>
      <w:proofErr w:type="spellEnd"/>
      <w:r w:rsidRPr="005C3C3F">
        <w:rPr>
          <w:rFonts w:ascii="Times New Roman" w:eastAsia="Times New Roman" w:hAnsi="Times New Roman" w:cs="Times New Roman"/>
          <w:color w:val="000000"/>
          <w:sz w:val="20"/>
          <w:szCs w:val="20"/>
        </w:rPr>
        <w:t xml:space="preserve">, S., </w:t>
      </w:r>
      <w:proofErr w:type="spellStart"/>
      <w:r w:rsidRPr="005C3C3F">
        <w:rPr>
          <w:rFonts w:ascii="Times New Roman" w:eastAsia="Times New Roman" w:hAnsi="Times New Roman" w:cs="Times New Roman"/>
          <w:color w:val="000000"/>
          <w:sz w:val="20"/>
          <w:szCs w:val="20"/>
        </w:rPr>
        <w:t>Coton</w:t>
      </w:r>
      <w:proofErr w:type="spellEnd"/>
      <w:r w:rsidRPr="005C3C3F">
        <w:rPr>
          <w:rFonts w:ascii="Times New Roman" w:eastAsia="Times New Roman" w:hAnsi="Times New Roman" w:cs="Times New Roman"/>
          <w:color w:val="000000"/>
          <w:sz w:val="20"/>
          <w:szCs w:val="20"/>
        </w:rPr>
        <w:t xml:space="preserve">, E. and </w:t>
      </w:r>
      <w:proofErr w:type="spellStart"/>
      <w:r w:rsidRPr="005C3C3F">
        <w:rPr>
          <w:rFonts w:ascii="Times New Roman" w:eastAsia="Times New Roman" w:hAnsi="Times New Roman" w:cs="Times New Roman"/>
          <w:color w:val="000000"/>
          <w:sz w:val="20"/>
          <w:szCs w:val="20"/>
        </w:rPr>
        <w:t>Hymery</w:t>
      </w:r>
      <w:proofErr w:type="spellEnd"/>
      <w:r w:rsidRPr="005C3C3F">
        <w:rPr>
          <w:rFonts w:ascii="Times New Roman" w:eastAsia="Times New Roman" w:hAnsi="Times New Roman" w:cs="Times New Roman"/>
          <w:color w:val="000000"/>
          <w:sz w:val="20"/>
          <w:szCs w:val="20"/>
        </w:rPr>
        <w:t>, N. (2016</w:t>
      </w:r>
      <w:proofErr w:type="gramStart"/>
      <w:r w:rsidRPr="005C3C3F">
        <w:rPr>
          <w:rFonts w:ascii="Times New Roman" w:eastAsia="Times New Roman" w:hAnsi="Times New Roman" w:cs="Times New Roman"/>
          <w:color w:val="000000"/>
          <w:sz w:val="20"/>
          <w:szCs w:val="20"/>
        </w:rPr>
        <w:t>).Natural</w:t>
      </w:r>
      <w:proofErr w:type="gramEnd"/>
      <w:r w:rsidRPr="005C3C3F">
        <w:rPr>
          <w:rFonts w:ascii="Times New Roman" w:eastAsia="Times New Roman" w:hAnsi="Times New Roman" w:cs="Times New Roman"/>
          <w:color w:val="000000"/>
          <w:sz w:val="20"/>
          <w:szCs w:val="20"/>
        </w:rPr>
        <w:t xml:space="preserve"> co-occurrence of mycotoxins</w:t>
      </w:r>
      <w:r w:rsidRPr="005C3C3F">
        <w:rPr>
          <w:rFonts w:ascii="Times New Roman" w:eastAsia="Times New Roman" w:hAnsi="Times New Roman" w:cs="Times New Roman"/>
          <w:color w:val="000000"/>
          <w:sz w:val="20"/>
          <w:szCs w:val="20"/>
        </w:rPr>
        <w:tab/>
        <w:t>in foods and feeds and their in vitro combined toxicological effects.</w:t>
      </w:r>
      <w:r w:rsidRPr="005C3C3F">
        <w:rPr>
          <w:rFonts w:ascii="Times New Roman" w:eastAsia="Times New Roman" w:hAnsi="Times New Roman" w:cs="Times New Roman"/>
          <w:color w:val="000000"/>
          <w:sz w:val="20"/>
          <w:szCs w:val="20"/>
        </w:rPr>
        <w:tab/>
      </w:r>
      <w:r w:rsidRPr="005C3C3F">
        <w:rPr>
          <w:rFonts w:ascii="Times New Roman" w:eastAsia="Times New Roman" w:hAnsi="Times New Roman" w:cs="Times New Roman"/>
          <w:i/>
          <w:iCs/>
          <w:color w:val="000000"/>
          <w:sz w:val="20"/>
          <w:szCs w:val="20"/>
        </w:rPr>
        <w:t>Toxins</w:t>
      </w:r>
      <w:r w:rsidRPr="005C3C3F">
        <w:rPr>
          <w:rFonts w:ascii="Times New Roman" w:eastAsia="Times New Roman" w:hAnsi="Times New Roman" w:cs="Times New Roman"/>
          <w:color w:val="000000"/>
          <w:sz w:val="20"/>
          <w:szCs w:val="20"/>
        </w:rPr>
        <w:t>, 8, 94.</w:t>
      </w:r>
    </w:p>
    <w:p w14:paraId="7DA6796C" w14:textId="77777777" w:rsidR="00FE2F65" w:rsidRPr="005C3C3F" w:rsidRDefault="00FE2F65" w:rsidP="00FE2F65">
      <w:pPr>
        <w:spacing w:before="280" w:after="280" w:line="240" w:lineRule="auto"/>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color w:val="000000"/>
          <w:sz w:val="20"/>
          <w:szCs w:val="20"/>
        </w:rPr>
        <w:t>Sokefun</w:t>
      </w:r>
      <w:proofErr w:type="spellEnd"/>
      <w:r w:rsidRPr="005C3C3F">
        <w:rPr>
          <w:rFonts w:ascii="Times New Roman" w:eastAsia="Times New Roman" w:hAnsi="Times New Roman" w:cs="Times New Roman"/>
          <w:color w:val="000000"/>
          <w:sz w:val="20"/>
          <w:szCs w:val="20"/>
        </w:rPr>
        <w:t xml:space="preserve">, E., </w:t>
      </w:r>
      <w:proofErr w:type="spellStart"/>
      <w:r w:rsidRPr="005C3C3F">
        <w:rPr>
          <w:rFonts w:ascii="Times New Roman" w:eastAsia="Times New Roman" w:hAnsi="Times New Roman" w:cs="Times New Roman"/>
          <w:color w:val="000000"/>
          <w:sz w:val="20"/>
          <w:szCs w:val="20"/>
        </w:rPr>
        <w:t>Ayepola</w:t>
      </w:r>
      <w:proofErr w:type="spellEnd"/>
      <w:r w:rsidRPr="005C3C3F">
        <w:rPr>
          <w:rFonts w:ascii="Times New Roman" w:eastAsia="Times New Roman" w:hAnsi="Times New Roman" w:cs="Times New Roman"/>
          <w:color w:val="000000"/>
          <w:sz w:val="20"/>
          <w:szCs w:val="20"/>
        </w:rPr>
        <w:t xml:space="preserve">, O.O., and </w:t>
      </w:r>
      <w:proofErr w:type="spellStart"/>
      <w:r w:rsidRPr="005C3C3F">
        <w:rPr>
          <w:rFonts w:ascii="Times New Roman" w:eastAsia="Times New Roman" w:hAnsi="Times New Roman" w:cs="Times New Roman"/>
          <w:color w:val="000000"/>
          <w:sz w:val="20"/>
          <w:szCs w:val="20"/>
        </w:rPr>
        <w:t>Olasehinde</w:t>
      </w:r>
      <w:proofErr w:type="spellEnd"/>
      <w:r w:rsidRPr="005C3C3F">
        <w:rPr>
          <w:rFonts w:ascii="Times New Roman" w:eastAsia="Times New Roman" w:hAnsi="Times New Roman" w:cs="Times New Roman"/>
          <w:color w:val="000000"/>
          <w:sz w:val="20"/>
          <w:szCs w:val="20"/>
        </w:rPr>
        <w:t>, G.I. (2018</w:t>
      </w:r>
      <w:proofErr w:type="gramStart"/>
      <w:r w:rsidRPr="005C3C3F">
        <w:rPr>
          <w:rFonts w:ascii="Times New Roman" w:eastAsia="Times New Roman" w:hAnsi="Times New Roman" w:cs="Times New Roman"/>
          <w:color w:val="000000"/>
          <w:sz w:val="20"/>
          <w:szCs w:val="20"/>
        </w:rPr>
        <w:t>).Mycotoxins</w:t>
      </w:r>
      <w:proofErr w:type="gramEnd"/>
      <w:r w:rsidRPr="005C3C3F">
        <w:rPr>
          <w:rFonts w:ascii="Times New Roman" w:eastAsia="Times New Roman" w:hAnsi="Times New Roman" w:cs="Times New Roman"/>
          <w:color w:val="000000"/>
          <w:sz w:val="20"/>
          <w:szCs w:val="20"/>
        </w:rPr>
        <w:t xml:space="preserve">: Food Production and </w:t>
      </w:r>
      <w:r w:rsidRPr="005C3C3F">
        <w:rPr>
          <w:rFonts w:ascii="Times New Roman" w:eastAsia="Times New Roman" w:hAnsi="Times New Roman" w:cs="Times New Roman"/>
          <w:color w:val="000000"/>
          <w:sz w:val="20"/>
          <w:szCs w:val="20"/>
        </w:rPr>
        <w:tab/>
        <w:t xml:space="preserve">Exportation in Nigeria. </w:t>
      </w:r>
      <w:r w:rsidRPr="005C3C3F">
        <w:rPr>
          <w:rFonts w:ascii="Times New Roman" w:eastAsia="Times New Roman" w:hAnsi="Times New Roman" w:cs="Times New Roman"/>
          <w:i/>
          <w:iCs/>
          <w:color w:val="000000"/>
          <w:sz w:val="20"/>
          <w:szCs w:val="20"/>
        </w:rPr>
        <w:t>Earth and Environmental Science</w:t>
      </w:r>
      <w:r w:rsidRPr="005C3C3F">
        <w:rPr>
          <w:rFonts w:ascii="Times New Roman" w:eastAsia="Times New Roman" w:hAnsi="Times New Roman" w:cs="Times New Roman"/>
          <w:color w:val="000000"/>
          <w:sz w:val="20"/>
          <w:szCs w:val="20"/>
        </w:rPr>
        <w:t>, 210, 012018.</w:t>
      </w:r>
      <w:r w:rsidRPr="005C3C3F">
        <w:rPr>
          <w:rFonts w:ascii="Times New Roman" w:eastAsia="Times New Roman" w:hAnsi="Times New Roman" w:cs="Times New Roman"/>
          <w:color w:val="000000"/>
          <w:sz w:val="20"/>
          <w:szCs w:val="20"/>
        </w:rPr>
        <w:tab/>
        <w:t>doi:10.1088/1755-1315/210/1/012018.</w:t>
      </w:r>
    </w:p>
    <w:p w14:paraId="768D1EF7" w14:textId="77777777" w:rsidR="00FE2F65" w:rsidRPr="005C3C3F" w:rsidRDefault="00FE2F65" w:rsidP="00FE2F65">
      <w:pPr>
        <w:spacing w:before="280" w:after="280" w:line="240" w:lineRule="auto"/>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color w:val="000000"/>
          <w:sz w:val="20"/>
          <w:szCs w:val="20"/>
        </w:rPr>
        <w:t>Udomkun</w:t>
      </w:r>
      <w:proofErr w:type="spellEnd"/>
      <w:r w:rsidRPr="005C3C3F">
        <w:rPr>
          <w:rFonts w:ascii="Times New Roman" w:eastAsia="Times New Roman" w:hAnsi="Times New Roman" w:cs="Times New Roman"/>
          <w:color w:val="000000"/>
          <w:sz w:val="20"/>
          <w:szCs w:val="20"/>
        </w:rPr>
        <w:t xml:space="preserve">, P., </w:t>
      </w:r>
      <w:proofErr w:type="spellStart"/>
      <w:r w:rsidRPr="005C3C3F">
        <w:rPr>
          <w:rFonts w:ascii="Times New Roman" w:eastAsia="Times New Roman" w:hAnsi="Times New Roman" w:cs="Times New Roman"/>
          <w:color w:val="000000"/>
          <w:sz w:val="20"/>
          <w:szCs w:val="20"/>
        </w:rPr>
        <w:t>Nimo</w:t>
      </w:r>
      <w:proofErr w:type="spellEnd"/>
      <w:r w:rsidRPr="005C3C3F">
        <w:rPr>
          <w:rFonts w:ascii="Times New Roman" w:eastAsia="Times New Roman" w:hAnsi="Times New Roman" w:cs="Times New Roman"/>
          <w:color w:val="000000"/>
          <w:sz w:val="20"/>
          <w:szCs w:val="20"/>
        </w:rPr>
        <w:t xml:space="preserve">, A., Nagle, M., Müller, J., </w:t>
      </w:r>
      <w:proofErr w:type="spellStart"/>
      <w:r w:rsidRPr="005C3C3F">
        <w:rPr>
          <w:rFonts w:ascii="Times New Roman" w:eastAsia="Times New Roman" w:hAnsi="Times New Roman" w:cs="Times New Roman"/>
          <w:color w:val="000000"/>
          <w:sz w:val="20"/>
          <w:szCs w:val="20"/>
        </w:rPr>
        <w:t>Vanlauwe</w:t>
      </w:r>
      <w:proofErr w:type="spellEnd"/>
      <w:r w:rsidRPr="005C3C3F">
        <w:rPr>
          <w:rFonts w:ascii="Times New Roman" w:eastAsia="Times New Roman" w:hAnsi="Times New Roman" w:cs="Times New Roman"/>
          <w:color w:val="000000"/>
          <w:sz w:val="20"/>
          <w:szCs w:val="20"/>
        </w:rPr>
        <w:t>, B. and Bandyopadhyay, R. (2017).</w:t>
      </w:r>
      <w:r w:rsidRPr="005C3C3F">
        <w:rPr>
          <w:rFonts w:ascii="Times New Roman" w:eastAsia="Times New Roman" w:hAnsi="Times New Roman" w:cs="Times New Roman"/>
          <w:color w:val="000000"/>
          <w:sz w:val="20"/>
          <w:szCs w:val="20"/>
        </w:rPr>
        <w:tab/>
        <w:t xml:space="preserve">Innovative technologies to manage Aflatoxins in foods and feeds and the profitability of </w:t>
      </w:r>
      <w:r w:rsidRPr="005C3C3F">
        <w:rPr>
          <w:rFonts w:ascii="Times New Roman" w:eastAsia="Times New Roman" w:hAnsi="Times New Roman" w:cs="Times New Roman"/>
          <w:color w:val="000000"/>
          <w:sz w:val="20"/>
          <w:szCs w:val="20"/>
        </w:rPr>
        <w:tab/>
        <w:t xml:space="preserve">application—A </w:t>
      </w:r>
      <w:proofErr w:type="spellStart"/>
      <w:proofErr w:type="gramStart"/>
      <w:r w:rsidRPr="005C3C3F">
        <w:rPr>
          <w:rFonts w:ascii="Times New Roman" w:eastAsia="Times New Roman" w:hAnsi="Times New Roman" w:cs="Times New Roman"/>
          <w:color w:val="000000"/>
          <w:sz w:val="20"/>
          <w:szCs w:val="20"/>
        </w:rPr>
        <w:t>review.</w:t>
      </w:r>
      <w:r w:rsidRPr="005C3C3F">
        <w:rPr>
          <w:rFonts w:ascii="Times New Roman" w:eastAsia="Times New Roman" w:hAnsi="Times New Roman" w:cs="Times New Roman"/>
          <w:i/>
          <w:iCs/>
          <w:color w:val="000000"/>
          <w:sz w:val="20"/>
          <w:szCs w:val="20"/>
        </w:rPr>
        <w:t>Food</w:t>
      </w:r>
      <w:proofErr w:type="spellEnd"/>
      <w:proofErr w:type="gramEnd"/>
      <w:r w:rsidRPr="005C3C3F">
        <w:rPr>
          <w:rFonts w:ascii="Times New Roman" w:eastAsia="Times New Roman" w:hAnsi="Times New Roman" w:cs="Times New Roman"/>
          <w:i/>
          <w:iCs/>
          <w:color w:val="000000"/>
          <w:sz w:val="20"/>
          <w:szCs w:val="20"/>
        </w:rPr>
        <w:t xml:space="preserve"> Control</w:t>
      </w:r>
      <w:r w:rsidRPr="005C3C3F">
        <w:rPr>
          <w:rFonts w:ascii="Times New Roman" w:eastAsia="Times New Roman" w:hAnsi="Times New Roman" w:cs="Times New Roman"/>
          <w:color w:val="000000"/>
          <w:sz w:val="20"/>
          <w:szCs w:val="20"/>
        </w:rPr>
        <w:t>, 76, 127-138</w:t>
      </w:r>
    </w:p>
    <w:p w14:paraId="1EE9D7F4" w14:textId="77777777" w:rsidR="00FE2F65" w:rsidRPr="005C3C3F" w:rsidRDefault="00FE2F65" w:rsidP="00FE2F65">
      <w:pPr>
        <w:spacing w:after="0" w:line="240" w:lineRule="auto"/>
        <w:jc w:val="both"/>
        <w:rPr>
          <w:rFonts w:ascii="Times New Roman" w:eastAsia="Times New Roman" w:hAnsi="Times New Roman" w:cs="Times New Roman"/>
          <w:sz w:val="20"/>
          <w:szCs w:val="20"/>
        </w:rPr>
      </w:pPr>
      <w:proofErr w:type="spellStart"/>
      <w:r w:rsidRPr="005C3C3F">
        <w:rPr>
          <w:rFonts w:ascii="Times New Roman" w:eastAsia="Times New Roman" w:hAnsi="Times New Roman" w:cs="Times New Roman"/>
          <w:color w:val="000000"/>
          <w:sz w:val="20"/>
          <w:szCs w:val="20"/>
        </w:rPr>
        <w:t>YafettoL</w:t>
      </w:r>
      <w:proofErr w:type="spellEnd"/>
      <w:proofErr w:type="gramStart"/>
      <w:r w:rsidRPr="005C3C3F">
        <w:rPr>
          <w:rFonts w:ascii="Times New Roman" w:eastAsia="Times New Roman" w:hAnsi="Times New Roman" w:cs="Times New Roman"/>
          <w:color w:val="000000"/>
          <w:sz w:val="20"/>
          <w:szCs w:val="20"/>
        </w:rPr>
        <w:t>.,</w:t>
      </w:r>
      <w:proofErr w:type="spellStart"/>
      <w:r w:rsidRPr="005C3C3F">
        <w:rPr>
          <w:rFonts w:ascii="Times New Roman" w:eastAsia="Times New Roman" w:hAnsi="Times New Roman" w:cs="Times New Roman"/>
          <w:color w:val="000000"/>
          <w:sz w:val="20"/>
          <w:szCs w:val="20"/>
        </w:rPr>
        <w:t>Adator</w:t>
      </w:r>
      <w:proofErr w:type="spellEnd"/>
      <w:proofErr w:type="gramEnd"/>
      <w:r w:rsidRPr="005C3C3F">
        <w:rPr>
          <w:rFonts w:ascii="Times New Roman" w:eastAsia="Times New Roman" w:hAnsi="Times New Roman" w:cs="Times New Roman"/>
          <w:color w:val="000000"/>
          <w:sz w:val="20"/>
          <w:szCs w:val="20"/>
        </w:rPr>
        <w:t xml:space="preserve">, E. H., </w:t>
      </w:r>
      <w:proofErr w:type="spellStart"/>
      <w:r w:rsidRPr="005C3C3F">
        <w:rPr>
          <w:rFonts w:ascii="Times New Roman" w:eastAsia="Times New Roman" w:hAnsi="Times New Roman" w:cs="Times New Roman"/>
          <w:color w:val="000000"/>
          <w:sz w:val="20"/>
          <w:szCs w:val="20"/>
        </w:rPr>
        <w:t>Ebuako</w:t>
      </w:r>
      <w:proofErr w:type="spellEnd"/>
      <w:r w:rsidRPr="005C3C3F">
        <w:rPr>
          <w:rFonts w:ascii="Times New Roman" w:eastAsia="Times New Roman" w:hAnsi="Times New Roman" w:cs="Times New Roman"/>
          <w:color w:val="000000"/>
          <w:sz w:val="20"/>
          <w:szCs w:val="20"/>
        </w:rPr>
        <w:t xml:space="preserve">, A. A., </w:t>
      </w:r>
      <w:proofErr w:type="spellStart"/>
      <w:r w:rsidRPr="005C3C3F">
        <w:rPr>
          <w:rFonts w:ascii="Times New Roman" w:eastAsia="Times New Roman" w:hAnsi="Times New Roman" w:cs="Times New Roman"/>
          <w:color w:val="000000"/>
          <w:sz w:val="20"/>
          <w:szCs w:val="20"/>
        </w:rPr>
        <w:t>Ekloh</w:t>
      </w:r>
      <w:proofErr w:type="spellEnd"/>
      <w:r w:rsidRPr="005C3C3F">
        <w:rPr>
          <w:rFonts w:ascii="Times New Roman" w:eastAsia="Times New Roman" w:hAnsi="Times New Roman" w:cs="Times New Roman"/>
          <w:color w:val="000000"/>
          <w:sz w:val="20"/>
          <w:szCs w:val="20"/>
        </w:rPr>
        <w:t xml:space="preserve">, E., and </w:t>
      </w:r>
      <w:proofErr w:type="spellStart"/>
      <w:r w:rsidRPr="005C3C3F">
        <w:rPr>
          <w:rFonts w:ascii="Times New Roman" w:eastAsia="Times New Roman" w:hAnsi="Times New Roman" w:cs="Times New Roman"/>
          <w:color w:val="000000"/>
          <w:sz w:val="20"/>
          <w:szCs w:val="20"/>
        </w:rPr>
        <w:t>Afeti</w:t>
      </w:r>
      <w:proofErr w:type="spellEnd"/>
      <w:r w:rsidRPr="005C3C3F">
        <w:rPr>
          <w:rFonts w:ascii="Times New Roman" w:eastAsia="Times New Roman" w:hAnsi="Times New Roman" w:cs="Times New Roman"/>
          <w:color w:val="000000"/>
          <w:sz w:val="20"/>
          <w:szCs w:val="20"/>
        </w:rPr>
        <w:t xml:space="preserve">, F. Y. (2019). Microbial quality of </w:t>
      </w:r>
      <w:r w:rsidRPr="005C3C3F">
        <w:rPr>
          <w:rFonts w:ascii="Times New Roman" w:eastAsia="Times New Roman" w:hAnsi="Times New Roman" w:cs="Times New Roman"/>
          <w:color w:val="000000"/>
          <w:sz w:val="20"/>
          <w:szCs w:val="20"/>
        </w:rPr>
        <w:tab/>
        <w:t xml:space="preserve">raw beef and chevon from selected markets in Cape Coast, Ghana. Journal of Biology </w:t>
      </w:r>
      <w:r w:rsidRPr="005C3C3F">
        <w:rPr>
          <w:rFonts w:ascii="Times New Roman" w:eastAsia="Times New Roman" w:hAnsi="Times New Roman" w:cs="Times New Roman"/>
          <w:color w:val="000000"/>
          <w:sz w:val="20"/>
          <w:szCs w:val="20"/>
        </w:rPr>
        <w:tab/>
        <w:t xml:space="preserve">and Life </w:t>
      </w:r>
      <w:r w:rsidRPr="005C3C3F">
        <w:rPr>
          <w:rFonts w:ascii="Times New Roman" w:eastAsia="Times New Roman" w:hAnsi="Times New Roman" w:cs="Times New Roman"/>
          <w:color w:val="000000"/>
          <w:sz w:val="20"/>
          <w:szCs w:val="20"/>
        </w:rPr>
        <w:tab/>
        <w:t>Science 10 (1): 78 – 97.</w:t>
      </w:r>
    </w:p>
    <w:p w14:paraId="0C0E669D" w14:textId="77777777" w:rsidR="00FE2F65" w:rsidRPr="005C3C3F" w:rsidRDefault="00FE2F65" w:rsidP="00FE2F65">
      <w:pPr>
        <w:spacing w:before="280" w:after="280" w:line="240" w:lineRule="auto"/>
        <w:rPr>
          <w:rFonts w:ascii="Times New Roman" w:eastAsia="Times New Roman" w:hAnsi="Times New Roman" w:cs="Times New Roman"/>
          <w:sz w:val="20"/>
          <w:szCs w:val="20"/>
        </w:rPr>
      </w:pPr>
      <w:r w:rsidRPr="005C3C3F">
        <w:rPr>
          <w:rFonts w:ascii="Times New Roman" w:eastAsia="Times New Roman" w:hAnsi="Times New Roman" w:cs="Times New Roman"/>
          <w:color w:val="000000"/>
          <w:sz w:val="20"/>
          <w:szCs w:val="20"/>
        </w:rPr>
        <w:t>.</w:t>
      </w:r>
    </w:p>
    <w:p w14:paraId="1F8346A4" w14:textId="77777777" w:rsidR="003E0633" w:rsidRPr="005C3C3F" w:rsidRDefault="003E0633">
      <w:pPr>
        <w:rPr>
          <w:rFonts w:ascii="Times New Roman" w:hAnsi="Times New Roman" w:cs="Times New Roman"/>
          <w:sz w:val="20"/>
          <w:szCs w:val="20"/>
        </w:rPr>
      </w:pPr>
    </w:p>
    <w:sectPr w:rsidR="003E0633" w:rsidRPr="005C3C3F" w:rsidSect="003E063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1277F" w14:textId="77777777" w:rsidR="00111ED8" w:rsidRDefault="00111ED8" w:rsidP="00FE2F65">
      <w:pPr>
        <w:spacing w:after="0" w:line="240" w:lineRule="auto"/>
      </w:pPr>
      <w:r>
        <w:separator/>
      </w:r>
    </w:p>
  </w:endnote>
  <w:endnote w:type="continuationSeparator" w:id="0">
    <w:p w14:paraId="0D3A315F" w14:textId="77777777" w:rsidR="00111ED8" w:rsidRDefault="00111ED8" w:rsidP="00FE2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B2584" w14:textId="77777777" w:rsidR="00B35CBF" w:rsidRDefault="00B35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5710466"/>
      <w:docPartObj>
        <w:docPartGallery w:val="Page Numbers (Bottom of Page)"/>
        <w:docPartUnique/>
      </w:docPartObj>
    </w:sdtPr>
    <w:sdtEndPr/>
    <w:sdtContent>
      <w:p w14:paraId="3E32DCAF" w14:textId="77777777" w:rsidR="00132AA3" w:rsidRDefault="009E3986">
        <w:pPr>
          <w:pStyle w:val="Footer"/>
          <w:jc w:val="center"/>
        </w:pPr>
        <w:r>
          <w:fldChar w:fldCharType="begin"/>
        </w:r>
        <w:r w:rsidR="00860FD2">
          <w:instrText xml:space="preserve"> PAGE   \* MERGEFORMAT </w:instrText>
        </w:r>
        <w:r>
          <w:fldChar w:fldCharType="separate"/>
        </w:r>
        <w:r w:rsidR="00C95055">
          <w:rPr>
            <w:noProof/>
          </w:rPr>
          <w:t>5</w:t>
        </w:r>
        <w:r>
          <w:rPr>
            <w:noProof/>
          </w:rPr>
          <w:fldChar w:fldCharType="end"/>
        </w:r>
      </w:p>
    </w:sdtContent>
  </w:sdt>
  <w:p w14:paraId="4048ED0E" w14:textId="77777777" w:rsidR="00132AA3" w:rsidRDefault="00132A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F8810" w14:textId="77777777" w:rsidR="00B35CBF" w:rsidRDefault="00B35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FFE5C" w14:textId="77777777" w:rsidR="00111ED8" w:rsidRDefault="00111ED8" w:rsidP="00FE2F65">
      <w:pPr>
        <w:spacing w:after="0" w:line="240" w:lineRule="auto"/>
      </w:pPr>
      <w:r>
        <w:separator/>
      </w:r>
    </w:p>
  </w:footnote>
  <w:footnote w:type="continuationSeparator" w:id="0">
    <w:p w14:paraId="085B907A" w14:textId="77777777" w:rsidR="00111ED8" w:rsidRDefault="00111ED8" w:rsidP="00FE2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B7024" w14:textId="7833D604" w:rsidR="00B35CBF" w:rsidRDefault="00B35CBF">
    <w:pPr>
      <w:pStyle w:val="Header"/>
    </w:pPr>
    <w:r>
      <w:rPr>
        <w:noProof/>
      </w:rPr>
      <w:pict w14:anchorId="478FF1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1467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18DB7" w14:textId="47E6B4C4" w:rsidR="00B35CBF" w:rsidRDefault="00B35CBF">
    <w:pPr>
      <w:pStyle w:val="Header"/>
    </w:pPr>
    <w:r>
      <w:rPr>
        <w:noProof/>
      </w:rPr>
      <w:pict w14:anchorId="6592B2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1467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52B0B" w14:textId="70EB76B2" w:rsidR="00B35CBF" w:rsidRDefault="00B35CBF">
    <w:pPr>
      <w:pStyle w:val="Header"/>
    </w:pPr>
    <w:r>
      <w:rPr>
        <w:noProof/>
      </w:rPr>
      <w:pict w14:anchorId="0F9F64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1467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80063"/>
    <w:multiLevelType w:val="multilevel"/>
    <w:tmpl w:val="113A5A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BA6DB8"/>
    <w:multiLevelType w:val="multilevel"/>
    <w:tmpl w:val="EC787B48"/>
    <w:lvl w:ilvl="0">
      <w:start w:val="2"/>
      <w:numFmt w:val="decimal"/>
      <w:lvlText w:val="%1"/>
      <w:lvlJc w:val="left"/>
      <w:pPr>
        <w:ind w:left="435" w:hanging="435"/>
      </w:pPr>
      <w:rPr>
        <w:rFonts w:hint="default"/>
        <w:color w:val="000000"/>
      </w:rPr>
    </w:lvl>
    <w:lvl w:ilvl="1">
      <w:start w:val="3"/>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37B67990"/>
    <w:multiLevelType w:val="multilevel"/>
    <w:tmpl w:val="D66C7E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FA2F2F"/>
    <w:multiLevelType w:val="multilevel"/>
    <w:tmpl w:val="2F3C6038"/>
    <w:lvl w:ilvl="0">
      <w:start w:val="1"/>
      <w:numFmt w:val="decimal"/>
      <w:lvlText w:val="%1."/>
      <w:lvlJc w:val="left"/>
      <w:pPr>
        <w:ind w:left="720" w:hanging="360"/>
      </w:pPr>
      <w:rPr>
        <w:rFonts w:hint="default"/>
        <w:b/>
        <w:color w:val="000000"/>
      </w:rPr>
    </w:lvl>
    <w:lvl w:ilvl="1">
      <w:start w:val="3"/>
      <w:numFmt w:val="decimal"/>
      <w:isLgl/>
      <w:lvlText w:val="%1.%2."/>
      <w:lvlJc w:val="left"/>
      <w:pPr>
        <w:ind w:left="855" w:hanging="495"/>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 w15:restartNumberingAfterBreak="0">
    <w:nsid w:val="4A6A0EA4"/>
    <w:multiLevelType w:val="hybridMultilevel"/>
    <w:tmpl w:val="F42E348C"/>
    <w:lvl w:ilvl="0" w:tplc="ACDC0696">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3145AA"/>
    <w:multiLevelType w:val="multilevel"/>
    <w:tmpl w:val="A8C061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E6679F"/>
    <w:multiLevelType w:val="multilevel"/>
    <w:tmpl w:val="2C3EB9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534DBC"/>
    <w:multiLevelType w:val="multilevel"/>
    <w:tmpl w:val="D1228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lvlOverride w:ilvl="0">
      <w:lvl w:ilvl="0">
        <w:numFmt w:val="decimal"/>
        <w:lvlText w:val="%1."/>
        <w:lvlJc w:val="left"/>
      </w:lvl>
    </w:lvlOverride>
  </w:num>
  <w:num w:numId="3">
    <w:abstractNumId w:val="6"/>
    <w:lvlOverride w:ilvl="0">
      <w:lvl w:ilvl="0">
        <w:numFmt w:val="decimal"/>
        <w:lvlText w:val="%1."/>
        <w:lvlJc w:val="left"/>
      </w:lvl>
    </w:lvlOverride>
  </w:num>
  <w:num w:numId="4">
    <w:abstractNumId w:val="2"/>
    <w:lvlOverride w:ilvl="0">
      <w:lvl w:ilvl="0">
        <w:numFmt w:val="decimal"/>
        <w:lvlText w:val="%1."/>
        <w:lvlJc w:val="left"/>
      </w:lvl>
    </w:lvlOverride>
  </w:num>
  <w:num w:numId="5">
    <w:abstractNumId w:val="0"/>
    <w:lvlOverride w:ilvl="0">
      <w:lvl w:ilvl="0">
        <w:numFmt w:val="decimal"/>
        <w:lvlText w:val="%1."/>
        <w:lvlJc w:val="left"/>
      </w:lvl>
    </w:lvlOverride>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2F65"/>
    <w:rsid w:val="00061FEE"/>
    <w:rsid w:val="00111ED8"/>
    <w:rsid w:val="00132AA3"/>
    <w:rsid w:val="001D47D4"/>
    <w:rsid w:val="00216945"/>
    <w:rsid w:val="003415CE"/>
    <w:rsid w:val="003456B4"/>
    <w:rsid w:val="00367278"/>
    <w:rsid w:val="003E0633"/>
    <w:rsid w:val="004374BC"/>
    <w:rsid w:val="004B2104"/>
    <w:rsid w:val="00501647"/>
    <w:rsid w:val="005A2777"/>
    <w:rsid w:val="005C3C3F"/>
    <w:rsid w:val="006337A3"/>
    <w:rsid w:val="006C4CE8"/>
    <w:rsid w:val="00706CA5"/>
    <w:rsid w:val="00860FD2"/>
    <w:rsid w:val="0090689F"/>
    <w:rsid w:val="009E3986"/>
    <w:rsid w:val="00B0694E"/>
    <w:rsid w:val="00B35CBF"/>
    <w:rsid w:val="00BC3E2E"/>
    <w:rsid w:val="00BD5A82"/>
    <w:rsid w:val="00C349D0"/>
    <w:rsid w:val="00C37B2C"/>
    <w:rsid w:val="00C65F53"/>
    <w:rsid w:val="00C95055"/>
    <w:rsid w:val="00D873A4"/>
    <w:rsid w:val="00DC6901"/>
    <w:rsid w:val="00FE2F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025CD5"/>
  <w15:docId w15:val="{A637C6B0-A131-4E14-B249-BB6E1382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633"/>
  </w:style>
  <w:style w:type="paragraph" w:styleId="Heading3">
    <w:name w:val="heading 3"/>
    <w:basedOn w:val="Normal"/>
    <w:link w:val="Heading3Char"/>
    <w:uiPriority w:val="9"/>
    <w:qFormat/>
    <w:rsid w:val="00FE2F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2F65"/>
    <w:rPr>
      <w:rFonts w:ascii="Times New Roman" w:eastAsia="Times New Roman" w:hAnsi="Times New Roman" w:cs="Times New Roman"/>
      <w:b/>
      <w:bCs/>
      <w:sz w:val="27"/>
      <w:szCs w:val="27"/>
    </w:rPr>
  </w:style>
  <w:style w:type="paragraph" w:styleId="NormalWeb">
    <w:name w:val="Normal (Web)"/>
    <w:basedOn w:val="Normal"/>
    <w:uiPriority w:val="99"/>
    <w:unhideWhenUsed/>
    <w:rsid w:val="00FE2F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E2F65"/>
  </w:style>
  <w:style w:type="paragraph" w:styleId="Header">
    <w:name w:val="header"/>
    <w:basedOn w:val="Normal"/>
    <w:link w:val="HeaderChar"/>
    <w:uiPriority w:val="99"/>
    <w:unhideWhenUsed/>
    <w:rsid w:val="00FE2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F65"/>
  </w:style>
  <w:style w:type="paragraph" w:styleId="Footer">
    <w:name w:val="footer"/>
    <w:basedOn w:val="Normal"/>
    <w:link w:val="FooterChar"/>
    <w:uiPriority w:val="99"/>
    <w:unhideWhenUsed/>
    <w:rsid w:val="00FE2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F65"/>
  </w:style>
  <w:style w:type="paragraph" w:styleId="BalloonText">
    <w:name w:val="Balloon Text"/>
    <w:basedOn w:val="Normal"/>
    <w:link w:val="BalloonTextChar"/>
    <w:uiPriority w:val="99"/>
    <w:semiHidden/>
    <w:unhideWhenUsed/>
    <w:rsid w:val="00216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945"/>
    <w:rPr>
      <w:rFonts w:ascii="Tahoma" w:hAnsi="Tahoma" w:cs="Tahoma"/>
      <w:sz w:val="16"/>
      <w:szCs w:val="16"/>
    </w:rPr>
  </w:style>
  <w:style w:type="paragraph" w:styleId="ListParagraph">
    <w:name w:val="List Paragraph"/>
    <w:basedOn w:val="Normal"/>
    <w:uiPriority w:val="34"/>
    <w:qFormat/>
    <w:rsid w:val="005A2777"/>
    <w:pPr>
      <w:ind w:left="720"/>
      <w:contextualSpacing/>
    </w:pPr>
  </w:style>
  <w:style w:type="paragraph" w:styleId="NoSpacing">
    <w:name w:val="No Spacing"/>
    <w:uiPriority w:val="1"/>
    <w:qFormat/>
    <w:rsid w:val="005A2777"/>
    <w:pPr>
      <w:spacing w:after="0" w:line="240" w:lineRule="auto"/>
    </w:pPr>
  </w:style>
  <w:style w:type="character" w:styleId="Hyperlink">
    <w:name w:val="Hyperlink"/>
    <w:basedOn w:val="DefaultParagraphFont"/>
    <w:uiPriority w:val="99"/>
    <w:unhideWhenUsed/>
    <w:rsid w:val="00B0694E"/>
    <w:rPr>
      <w:color w:val="0000FF" w:themeColor="hyperlink"/>
      <w:u w:val="single"/>
    </w:rPr>
  </w:style>
  <w:style w:type="character" w:styleId="UnresolvedMention">
    <w:name w:val="Unresolved Mention"/>
    <w:basedOn w:val="DefaultParagraphFont"/>
    <w:uiPriority w:val="99"/>
    <w:semiHidden/>
    <w:unhideWhenUsed/>
    <w:rsid w:val="00B0694E"/>
    <w:rPr>
      <w:color w:val="605E5C"/>
      <w:shd w:val="clear" w:color="auto" w:fill="E1DFDD"/>
    </w:rPr>
  </w:style>
  <w:style w:type="table" w:styleId="TableGrid">
    <w:name w:val="Table Grid"/>
    <w:basedOn w:val="TableNormal"/>
    <w:uiPriority w:val="39"/>
    <w:rsid w:val="00B0694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021351">
      <w:bodyDiv w:val="1"/>
      <w:marLeft w:val="0"/>
      <w:marRight w:val="0"/>
      <w:marTop w:val="0"/>
      <w:marBottom w:val="0"/>
      <w:divBdr>
        <w:top w:val="none" w:sz="0" w:space="0" w:color="auto"/>
        <w:left w:val="none" w:sz="0" w:space="0" w:color="auto"/>
        <w:bottom w:val="none" w:sz="0" w:space="0" w:color="auto"/>
        <w:right w:val="none" w:sz="0" w:space="0" w:color="auto"/>
      </w:divBdr>
      <w:divsChild>
        <w:div w:id="1063210404">
          <w:marLeft w:val="-108"/>
          <w:marRight w:val="0"/>
          <w:marTop w:val="0"/>
          <w:marBottom w:val="0"/>
          <w:divBdr>
            <w:top w:val="none" w:sz="0" w:space="0" w:color="auto"/>
            <w:left w:val="none" w:sz="0" w:space="0" w:color="auto"/>
            <w:bottom w:val="none" w:sz="0" w:space="0" w:color="auto"/>
            <w:right w:val="none" w:sz="0" w:space="0" w:color="auto"/>
          </w:divBdr>
        </w:div>
        <w:div w:id="86109579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14</Pages>
  <Words>5032</Words>
  <Characters>28685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6</cp:revision>
  <dcterms:created xsi:type="dcterms:W3CDTF">2026-01-10T13:41:00Z</dcterms:created>
  <dcterms:modified xsi:type="dcterms:W3CDTF">2026-01-12T09:38:00Z</dcterms:modified>
</cp:coreProperties>
</file>