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4C368" w14:textId="54B7AFFF" w:rsidR="00CA0346" w:rsidRDefault="00CA0346" w:rsidP="004A5208">
      <w:pPr>
        <w:spacing w:line="360" w:lineRule="auto"/>
        <w:ind w:right="-1298"/>
        <w:jc w:val="right"/>
        <w:rPr>
          <w:rFonts w:ascii="Arial" w:hAnsi="Arial" w:cs="Arial"/>
          <w:b/>
          <w:bCs/>
          <w:sz w:val="36"/>
          <w:szCs w:val="36"/>
        </w:rPr>
      </w:pPr>
      <w:r w:rsidRPr="00CA0346">
        <w:rPr>
          <w:rFonts w:ascii="Arial" w:hAnsi="Arial" w:cs="Arial"/>
          <w:b/>
          <w:bCs/>
          <w:sz w:val="36"/>
          <w:szCs w:val="36"/>
          <w:lang w:val="en-GB"/>
        </w:rPr>
        <w:t>Original Research Article</w:t>
      </w:r>
    </w:p>
    <w:p w14:paraId="45BB809A" w14:textId="47D84891" w:rsidR="009D3607" w:rsidRPr="00DF12BE" w:rsidRDefault="001509FE" w:rsidP="004A5208">
      <w:pPr>
        <w:spacing w:line="360" w:lineRule="auto"/>
        <w:ind w:right="-1298"/>
        <w:jc w:val="right"/>
        <w:rPr>
          <w:rFonts w:ascii="Arial" w:hAnsi="Arial" w:cs="Arial"/>
          <w:b/>
          <w:bCs/>
          <w:sz w:val="36"/>
          <w:szCs w:val="36"/>
        </w:rPr>
      </w:pPr>
      <w:r w:rsidRPr="00DF12BE">
        <w:rPr>
          <w:rFonts w:ascii="Arial" w:hAnsi="Arial" w:cs="Arial"/>
          <w:b/>
          <w:bCs/>
          <w:sz w:val="36"/>
          <w:szCs w:val="36"/>
        </w:rPr>
        <w:t xml:space="preserve">Production of Lignocellulolytic Enzymes by </w:t>
      </w:r>
      <w:r w:rsidRPr="00561AC6">
        <w:rPr>
          <w:rFonts w:ascii="Arial" w:hAnsi="Arial" w:cs="Arial"/>
          <w:b/>
          <w:bCs/>
          <w:i/>
          <w:iCs/>
          <w:sz w:val="36"/>
          <w:szCs w:val="36"/>
        </w:rPr>
        <w:t>Bacillus albus</w:t>
      </w:r>
      <w:r w:rsidR="00561AC6">
        <w:rPr>
          <w:rFonts w:ascii="Arial" w:hAnsi="Arial" w:cs="Arial"/>
          <w:b/>
          <w:bCs/>
          <w:sz w:val="36"/>
          <w:szCs w:val="36"/>
        </w:rPr>
        <w:t xml:space="preserve"> </w:t>
      </w:r>
      <w:r w:rsidR="007A6DCA">
        <w:rPr>
          <w:rFonts w:ascii="Arial" w:hAnsi="Arial" w:cs="Arial"/>
          <w:b/>
          <w:bCs/>
          <w:sz w:val="36"/>
          <w:szCs w:val="36"/>
        </w:rPr>
        <w:t>s</w:t>
      </w:r>
      <w:r w:rsidR="00561AC6">
        <w:rPr>
          <w:rFonts w:ascii="Arial" w:hAnsi="Arial" w:cs="Arial"/>
          <w:b/>
          <w:bCs/>
          <w:sz w:val="36"/>
          <w:szCs w:val="36"/>
        </w:rPr>
        <w:t>train BCA3</w:t>
      </w:r>
      <w:r w:rsidRPr="00DF12BE">
        <w:rPr>
          <w:rFonts w:ascii="Arial" w:hAnsi="Arial" w:cs="Arial"/>
          <w:b/>
          <w:bCs/>
          <w:sz w:val="36"/>
          <w:szCs w:val="36"/>
        </w:rPr>
        <w:t xml:space="preserve"> Isolated from Biogas Slurry under Different Substrate Conditions</w:t>
      </w:r>
    </w:p>
    <w:p w14:paraId="3A7B3B35" w14:textId="77777777" w:rsidR="00710D3B" w:rsidRDefault="00710D3B" w:rsidP="00710D3B">
      <w:pPr>
        <w:spacing w:line="360" w:lineRule="auto"/>
        <w:ind w:right="-1298"/>
        <w:rPr>
          <w:rFonts w:ascii="Arial" w:hAnsi="Arial" w:cs="Arial"/>
          <w:b/>
          <w:bCs/>
          <w:sz w:val="28"/>
          <w:szCs w:val="28"/>
        </w:rPr>
      </w:pPr>
    </w:p>
    <w:p w14:paraId="178E14CF" w14:textId="77777777" w:rsidR="004A5208" w:rsidRDefault="004A5208" w:rsidP="00710D3B">
      <w:pPr>
        <w:spacing w:line="360" w:lineRule="auto"/>
        <w:ind w:right="-1298"/>
        <w:rPr>
          <w:rFonts w:ascii="Arial" w:hAnsi="Arial" w:cs="Arial"/>
          <w:b/>
          <w:bCs/>
          <w:sz w:val="28"/>
          <w:szCs w:val="28"/>
        </w:rPr>
      </w:pPr>
    </w:p>
    <w:p w14:paraId="4E74432C" w14:textId="7A982974" w:rsidR="009C7EA4" w:rsidRPr="009C7EA4" w:rsidRDefault="009C7EA4" w:rsidP="00710D3B">
      <w:pPr>
        <w:spacing w:line="360" w:lineRule="auto"/>
        <w:ind w:right="-1298"/>
        <w:rPr>
          <w:rFonts w:ascii="Arial" w:hAnsi="Arial" w:cs="Arial"/>
          <w:b/>
          <w:bCs/>
          <w:sz w:val="22"/>
          <w:szCs w:val="22"/>
        </w:rPr>
      </w:pPr>
      <w:r w:rsidRPr="009C7EA4">
        <w:rPr>
          <w:rFonts w:ascii="Arial" w:hAnsi="Arial" w:cs="Arial"/>
          <w:b/>
          <w:bCs/>
          <w:sz w:val="22"/>
          <w:szCs w:val="22"/>
        </w:rPr>
        <w:t>ABSTRACT</w:t>
      </w:r>
    </w:p>
    <w:p w14:paraId="2AD803C7" w14:textId="3BCB909F" w:rsidR="00561AC6" w:rsidRPr="00561AC6" w:rsidRDefault="00561AC6" w:rsidP="00710D3B">
      <w:pPr>
        <w:spacing w:line="360" w:lineRule="auto"/>
        <w:ind w:right="-1298"/>
        <w:jc w:val="both"/>
        <w:rPr>
          <w:rFonts w:ascii="Arial" w:hAnsi="Arial" w:cs="Arial"/>
          <w:sz w:val="22"/>
          <w:szCs w:val="22"/>
          <w:lang w:val="en-US"/>
        </w:rPr>
      </w:pPr>
      <w:r w:rsidRPr="00561AC6">
        <w:rPr>
          <w:rFonts w:ascii="Arial" w:hAnsi="Arial" w:cs="Arial"/>
          <w:sz w:val="22"/>
          <w:szCs w:val="22"/>
          <w:lang w:val="en-US"/>
        </w:rPr>
        <w:t xml:space="preserve">Lignocellulolytic enzymes, such as </w:t>
      </w:r>
      <w:r w:rsidRPr="00561AC6">
        <w:rPr>
          <w:rFonts w:ascii="Arial" w:hAnsi="Arial" w:cs="Arial"/>
          <w:sz w:val="22"/>
          <w:szCs w:val="22"/>
        </w:rPr>
        <w:t>Carboxymethyl cellulase (</w:t>
      </w:r>
      <w:proofErr w:type="spellStart"/>
      <w:r w:rsidRPr="00561AC6">
        <w:rPr>
          <w:rFonts w:ascii="Arial" w:hAnsi="Arial" w:cs="Arial"/>
          <w:sz w:val="22"/>
          <w:szCs w:val="22"/>
        </w:rPr>
        <w:t>CMCase</w:t>
      </w:r>
      <w:proofErr w:type="spellEnd"/>
      <w:r w:rsidRPr="00561AC6">
        <w:rPr>
          <w:rFonts w:ascii="Arial" w:hAnsi="Arial" w:cs="Arial"/>
          <w:sz w:val="22"/>
          <w:szCs w:val="22"/>
        </w:rPr>
        <w:t>), filter paper activity (</w:t>
      </w:r>
      <w:proofErr w:type="spellStart"/>
      <w:r w:rsidR="000F5CBD">
        <w:rPr>
          <w:rFonts w:ascii="Arial" w:hAnsi="Arial" w:cs="Arial"/>
          <w:sz w:val="22"/>
          <w:szCs w:val="22"/>
        </w:rPr>
        <w:t>FPase</w:t>
      </w:r>
      <w:proofErr w:type="spellEnd"/>
      <w:r w:rsidRPr="00561AC6">
        <w:rPr>
          <w:rFonts w:ascii="Arial" w:hAnsi="Arial" w:cs="Arial"/>
          <w:sz w:val="22"/>
          <w:szCs w:val="22"/>
        </w:rPr>
        <w:t xml:space="preserve">), and β-Glucosidase (BGL), </w:t>
      </w:r>
      <w:r w:rsidRPr="00561AC6">
        <w:rPr>
          <w:rFonts w:ascii="Arial" w:hAnsi="Arial" w:cs="Arial"/>
          <w:sz w:val="22"/>
          <w:szCs w:val="22"/>
          <w:lang w:val="en-US"/>
        </w:rPr>
        <w:t xml:space="preserve">amylase, and xylanase, are essential for the efficient degradation of lignocellulosic biomass into fermentable sugars. In this study, the production of these enzymes by </w:t>
      </w:r>
      <w:r w:rsidRPr="00561AC6">
        <w:rPr>
          <w:rFonts w:ascii="Arial" w:hAnsi="Arial" w:cs="Arial"/>
          <w:i/>
          <w:iCs/>
          <w:sz w:val="22"/>
          <w:szCs w:val="22"/>
          <w:lang w:val="en-US"/>
        </w:rPr>
        <w:t>Bacillus albus</w:t>
      </w:r>
      <w:r w:rsidRPr="00561AC6">
        <w:rPr>
          <w:rFonts w:ascii="Arial" w:hAnsi="Arial" w:cs="Arial"/>
          <w:sz w:val="22"/>
          <w:szCs w:val="22"/>
          <w:lang w:val="en-US"/>
        </w:rPr>
        <w:t xml:space="preserve"> strain BCA3, isolated from biogas slurry, was investigated under different substrate conditions. The bacterium was grown on various NaOH-treated lignocellulosic substrates (rice straw, wheat straw, and corn cobs) and analytical grade substrates (CMC, filter paper, birchwood </w:t>
      </w:r>
      <w:proofErr w:type="spellStart"/>
      <w:r w:rsidRPr="00561AC6">
        <w:rPr>
          <w:rFonts w:ascii="Arial" w:hAnsi="Arial" w:cs="Arial"/>
          <w:sz w:val="22"/>
          <w:szCs w:val="22"/>
          <w:lang w:val="en-US"/>
        </w:rPr>
        <w:t>xylan</w:t>
      </w:r>
      <w:proofErr w:type="spellEnd"/>
      <w:r w:rsidRPr="00561AC6">
        <w:rPr>
          <w:rFonts w:ascii="Arial" w:hAnsi="Arial" w:cs="Arial"/>
          <w:sz w:val="22"/>
          <w:szCs w:val="22"/>
          <w:lang w:val="en-US"/>
        </w:rPr>
        <w:t xml:space="preserve">, soluble starch and cellobiose). Enzyme production was assessed in minimal salt medium (MSM) supplemented with analytical-grade substrate or pretreated biomass as the sole carbon source. Results indicated that </w:t>
      </w:r>
      <w:proofErr w:type="spellStart"/>
      <w:r w:rsidRPr="00561AC6">
        <w:rPr>
          <w:rFonts w:ascii="Arial" w:hAnsi="Arial" w:cs="Arial"/>
          <w:sz w:val="22"/>
          <w:szCs w:val="22"/>
          <w:lang w:val="en-US"/>
        </w:rPr>
        <w:t>CMCase</w:t>
      </w:r>
      <w:proofErr w:type="spellEnd"/>
      <w:r w:rsidRPr="00561AC6">
        <w:rPr>
          <w:rFonts w:ascii="Arial" w:hAnsi="Arial" w:cs="Arial"/>
          <w:sz w:val="22"/>
          <w:szCs w:val="22"/>
          <w:lang w:val="en-US"/>
        </w:rPr>
        <w:t xml:space="preserve">, </w:t>
      </w:r>
      <w:r w:rsidR="007A6DCA">
        <w:rPr>
          <w:rFonts w:ascii="Arial" w:hAnsi="Arial" w:cs="Arial"/>
          <w:sz w:val="22"/>
          <w:szCs w:val="22"/>
          <w:lang w:val="en-US"/>
        </w:rPr>
        <w:t>CS</w:t>
      </w:r>
      <w:r w:rsidRPr="00561AC6">
        <w:rPr>
          <w:rFonts w:ascii="Arial" w:hAnsi="Arial" w:cs="Arial"/>
          <w:sz w:val="22"/>
          <w:szCs w:val="22"/>
          <w:lang w:val="en-US"/>
        </w:rPr>
        <w:t xml:space="preserve">, and BGL production were highest in the presence of corn cob among lignocellulosic substrates, with </w:t>
      </w:r>
      <w:proofErr w:type="spellStart"/>
      <w:r w:rsidRPr="00561AC6">
        <w:rPr>
          <w:rFonts w:ascii="Arial" w:hAnsi="Arial" w:cs="Arial"/>
          <w:sz w:val="22"/>
          <w:szCs w:val="22"/>
          <w:lang w:val="en-US"/>
        </w:rPr>
        <w:t>CMCase</w:t>
      </w:r>
      <w:proofErr w:type="spellEnd"/>
      <w:r w:rsidRPr="00561AC6">
        <w:rPr>
          <w:rFonts w:ascii="Arial" w:hAnsi="Arial" w:cs="Arial"/>
          <w:sz w:val="22"/>
          <w:szCs w:val="22"/>
          <w:lang w:val="en-US"/>
        </w:rPr>
        <w:t xml:space="preserve"> reaching 17.63 ± 0.055 U/g, </w:t>
      </w:r>
      <w:proofErr w:type="spellStart"/>
      <w:r w:rsidR="000F5CBD">
        <w:rPr>
          <w:rFonts w:ascii="Arial" w:hAnsi="Arial" w:cs="Arial"/>
          <w:sz w:val="22"/>
          <w:szCs w:val="22"/>
          <w:lang w:val="en-US"/>
        </w:rPr>
        <w:t>FPase</w:t>
      </w:r>
      <w:proofErr w:type="spellEnd"/>
      <w:r w:rsidRPr="00561AC6">
        <w:rPr>
          <w:rFonts w:ascii="Arial" w:hAnsi="Arial" w:cs="Arial"/>
          <w:sz w:val="22"/>
          <w:szCs w:val="22"/>
          <w:lang w:val="en-US"/>
        </w:rPr>
        <w:t xml:space="preserve"> 14.14 ± 0.162 U/g, and BGL 45.42 ± 0.52 U/g, respectively. Wheat straw also supported substantial enzyme production, particularly for amylase (29.15 ± 0.713 U/g), while rice straw showed delayed enzyme induction, likely due to its dense lignin content. Xylanase production was maximum at 228.95 ± 5.36 U/g in </w:t>
      </w:r>
      <w:proofErr w:type="spellStart"/>
      <w:r w:rsidRPr="00561AC6">
        <w:rPr>
          <w:rFonts w:ascii="Arial" w:hAnsi="Arial" w:cs="Arial"/>
          <w:sz w:val="22"/>
          <w:szCs w:val="22"/>
          <w:lang w:val="en-US"/>
        </w:rPr>
        <w:t>xylan</w:t>
      </w:r>
      <w:proofErr w:type="spellEnd"/>
      <w:r w:rsidRPr="00561AC6">
        <w:rPr>
          <w:rFonts w:ascii="Arial" w:hAnsi="Arial" w:cs="Arial"/>
          <w:sz w:val="22"/>
          <w:szCs w:val="22"/>
          <w:lang w:val="en-US"/>
        </w:rPr>
        <w:t xml:space="preserve">-supplemented media, but was lower in biomass-based media, with wheat straw supporting the highest production (7.11 ± 0.148 U/g). The study highlights the significant substrate-specific differences in enzyme induction and production, with corn cob being the most effective low-cost inducer of cellulolytic and </w:t>
      </w:r>
      <w:proofErr w:type="spellStart"/>
      <w:r w:rsidRPr="00561AC6">
        <w:rPr>
          <w:rFonts w:ascii="Arial" w:hAnsi="Arial" w:cs="Arial"/>
          <w:sz w:val="22"/>
          <w:szCs w:val="22"/>
          <w:lang w:val="en-US"/>
        </w:rPr>
        <w:t>glucanase</w:t>
      </w:r>
      <w:proofErr w:type="spellEnd"/>
      <w:r w:rsidRPr="00561AC6">
        <w:rPr>
          <w:rFonts w:ascii="Arial" w:hAnsi="Arial" w:cs="Arial"/>
          <w:sz w:val="22"/>
          <w:szCs w:val="22"/>
          <w:lang w:val="en-US"/>
        </w:rPr>
        <w:t xml:space="preserve"> activities. Overall, the results demonstrate the potential of the </w:t>
      </w:r>
      <w:r w:rsidRPr="00561AC6">
        <w:rPr>
          <w:rFonts w:ascii="Arial" w:hAnsi="Arial" w:cs="Arial"/>
          <w:i/>
          <w:iCs/>
          <w:sz w:val="22"/>
          <w:szCs w:val="22"/>
          <w:lang w:val="en-US"/>
        </w:rPr>
        <w:t xml:space="preserve">Bacillus albus </w:t>
      </w:r>
      <w:r w:rsidRPr="00561AC6">
        <w:rPr>
          <w:rFonts w:ascii="Arial" w:hAnsi="Arial" w:cs="Arial"/>
          <w:sz w:val="22"/>
          <w:szCs w:val="22"/>
          <w:lang w:val="en-US"/>
        </w:rPr>
        <w:t xml:space="preserve">strain BCA3 for lignocellulosic biomass degradation, particularly when using pretreated agricultural residues, providing insights into the </w:t>
      </w:r>
      <w:proofErr w:type="spellStart"/>
      <w:r w:rsidRPr="00561AC6">
        <w:rPr>
          <w:rFonts w:ascii="Arial" w:hAnsi="Arial" w:cs="Arial"/>
          <w:sz w:val="22"/>
          <w:szCs w:val="22"/>
          <w:lang w:val="en-US"/>
        </w:rPr>
        <w:t>optimisation</w:t>
      </w:r>
      <w:proofErr w:type="spellEnd"/>
      <w:r w:rsidRPr="00561AC6">
        <w:rPr>
          <w:rFonts w:ascii="Arial" w:hAnsi="Arial" w:cs="Arial"/>
          <w:sz w:val="22"/>
          <w:szCs w:val="22"/>
          <w:lang w:val="en-US"/>
        </w:rPr>
        <w:t xml:space="preserve"> of enzyme production for biotechnological applications in biofuel production and waste management.</w:t>
      </w:r>
    </w:p>
    <w:p w14:paraId="451BCD5D" w14:textId="53891525" w:rsidR="00564472" w:rsidRPr="002416BD" w:rsidRDefault="00564472" w:rsidP="00710D3B">
      <w:pPr>
        <w:spacing w:line="360" w:lineRule="auto"/>
        <w:ind w:right="-1298"/>
        <w:jc w:val="both"/>
        <w:rPr>
          <w:rFonts w:ascii="Arial" w:hAnsi="Arial" w:cs="Arial"/>
          <w:i/>
          <w:iCs/>
          <w:sz w:val="20"/>
          <w:szCs w:val="20"/>
        </w:rPr>
      </w:pPr>
      <w:r w:rsidRPr="002416BD">
        <w:rPr>
          <w:rFonts w:ascii="Arial" w:hAnsi="Arial" w:cs="Arial"/>
          <w:b/>
          <w:bCs/>
          <w:i/>
          <w:iCs/>
          <w:sz w:val="20"/>
          <w:szCs w:val="20"/>
        </w:rPr>
        <w:t>Keywords:</w:t>
      </w:r>
      <w:r w:rsidRPr="002416BD">
        <w:rPr>
          <w:rFonts w:ascii="Arial" w:hAnsi="Arial" w:cs="Arial"/>
          <w:i/>
          <w:iCs/>
          <w:sz w:val="20"/>
          <w:szCs w:val="20"/>
        </w:rPr>
        <w:t xml:space="preserve"> Bacillus </w:t>
      </w:r>
      <w:proofErr w:type="spellStart"/>
      <w:r w:rsidRPr="002416BD">
        <w:rPr>
          <w:rFonts w:ascii="Arial" w:hAnsi="Arial" w:cs="Arial"/>
          <w:i/>
          <w:iCs/>
          <w:sz w:val="20"/>
          <w:szCs w:val="20"/>
        </w:rPr>
        <w:t>albus</w:t>
      </w:r>
      <w:proofErr w:type="spellEnd"/>
      <w:r w:rsidRPr="002416BD">
        <w:rPr>
          <w:rFonts w:ascii="Arial" w:hAnsi="Arial" w:cs="Arial"/>
          <w:i/>
          <w:iCs/>
          <w:sz w:val="20"/>
          <w:szCs w:val="20"/>
        </w:rPr>
        <w:t xml:space="preserve">; lignocellulolytic enzymes; </w:t>
      </w:r>
      <w:proofErr w:type="spellStart"/>
      <w:r w:rsidRPr="002416BD">
        <w:rPr>
          <w:rFonts w:ascii="Arial" w:hAnsi="Arial" w:cs="Arial"/>
          <w:i/>
          <w:iCs/>
          <w:sz w:val="20"/>
          <w:szCs w:val="20"/>
        </w:rPr>
        <w:t>CMCase</w:t>
      </w:r>
      <w:proofErr w:type="spellEnd"/>
      <w:r w:rsidRPr="002416BD">
        <w:rPr>
          <w:rFonts w:ascii="Arial" w:hAnsi="Arial" w:cs="Arial"/>
          <w:i/>
          <w:iCs/>
          <w:sz w:val="20"/>
          <w:szCs w:val="20"/>
        </w:rPr>
        <w:t xml:space="preserve">; </w:t>
      </w:r>
      <w:proofErr w:type="spellStart"/>
      <w:r w:rsidR="000F5CBD">
        <w:rPr>
          <w:rFonts w:ascii="Arial" w:hAnsi="Arial" w:cs="Arial"/>
          <w:i/>
          <w:iCs/>
          <w:sz w:val="20"/>
          <w:szCs w:val="20"/>
        </w:rPr>
        <w:t>FPase</w:t>
      </w:r>
      <w:proofErr w:type="spellEnd"/>
      <w:r w:rsidRPr="002416BD">
        <w:rPr>
          <w:rFonts w:ascii="Arial" w:hAnsi="Arial" w:cs="Arial"/>
          <w:i/>
          <w:iCs/>
          <w:sz w:val="20"/>
          <w:szCs w:val="20"/>
        </w:rPr>
        <w:t>; β-glucosidase; xylanase; amylase; biomass degradation; agricultural residues; biogas slurry; biofuel production.</w:t>
      </w:r>
    </w:p>
    <w:p w14:paraId="13585BE9" w14:textId="645BA701" w:rsidR="00E94BA1" w:rsidRPr="002416BD" w:rsidRDefault="002416BD" w:rsidP="00710D3B">
      <w:pPr>
        <w:spacing w:line="360" w:lineRule="auto"/>
        <w:ind w:right="-1298"/>
        <w:jc w:val="both"/>
        <w:rPr>
          <w:rFonts w:ascii="Arial" w:hAnsi="Arial" w:cs="Arial"/>
          <w:b/>
          <w:bCs/>
          <w:sz w:val="22"/>
          <w:szCs w:val="22"/>
        </w:rPr>
      </w:pPr>
      <w:r>
        <w:rPr>
          <w:rFonts w:ascii="Arial" w:hAnsi="Arial" w:cs="Arial"/>
          <w:b/>
          <w:bCs/>
          <w:sz w:val="22"/>
          <w:szCs w:val="22"/>
        </w:rPr>
        <w:lastRenderedPageBreak/>
        <w:t xml:space="preserve">1. </w:t>
      </w:r>
      <w:r w:rsidRPr="002416BD">
        <w:rPr>
          <w:rFonts w:ascii="Arial" w:hAnsi="Arial" w:cs="Arial"/>
          <w:b/>
          <w:bCs/>
          <w:sz w:val="22"/>
          <w:szCs w:val="22"/>
        </w:rPr>
        <w:t>INTRODUCTION</w:t>
      </w:r>
    </w:p>
    <w:p w14:paraId="727C5920" w14:textId="71DF1EAB" w:rsidR="00A004C1" w:rsidRDefault="00E94BA1"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 xml:space="preserve">Microorganisms are the primary source of industrial enzymes due to their rapid growth, genetic tractability, and diverse metabolic capabilities (Zhang et al., 2021). Among them, bacteria from the genus </w:t>
      </w:r>
      <w:r w:rsidRPr="002416BD">
        <w:rPr>
          <w:rFonts w:ascii="Arial" w:hAnsi="Arial" w:cs="Arial"/>
          <w:i/>
          <w:iCs/>
          <w:color w:val="000000" w:themeColor="text1"/>
          <w:sz w:val="20"/>
          <w:szCs w:val="20"/>
        </w:rPr>
        <w:t>Bacillus</w:t>
      </w:r>
      <w:r w:rsidRPr="002416BD">
        <w:rPr>
          <w:rFonts w:ascii="Arial" w:hAnsi="Arial" w:cs="Arial"/>
          <w:color w:val="000000" w:themeColor="text1"/>
          <w:sz w:val="20"/>
          <w:szCs w:val="20"/>
        </w:rPr>
        <w:t xml:space="preserve"> are particularly noteworthy for their ability to secrete a wide array of robust extracellular enzymes, including cellulases, xylanases, and amylases (Paul et al., 2023). Species such as </w:t>
      </w:r>
      <w:r w:rsidRPr="002416BD">
        <w:rPr>
          <w:rFonts w:ascii="Arial" w:hAnsi="Arial" w:cs="Arial"/>
          <w:i/>
          <w:iCs/>
          <w:color w:val="000000" w:themeColor="text1"/>
          <w:sz w:val="20"/>
          <w:szCs w:val="20"/>
        </w:rPr>
        <w:t>Bacillus subtilis</w:t>
      </w:r>
      <w:r w:rsidRPr="002416BD">
        <w:rPr>
          <w:rFonts w:ascii="Arial" w:hAnsi="Arial" w:cs="Arial"/>
          <w:color w:val="000000" w:themeColor="text1"/>
          <w:sz w:val="20"/>
          <w:szCs w:val="20"/>
        </w:rPr>
        <w:t xml:space="preserve"> and </w:t>
      </w:r>
      <w:r w:rsidRPr="002416BD">
        <w:rPr>
          <w:rFonts w:ascii="Arial" w:hAnsi="Arial" w:cs="Arial"/>
          <w:i/>
          <w:iCs/>
          <w:color w:val="000000" w:themeColor="text1"/>
          <w:sz w:val="20"/>
          <w:szCs w:val="20"/>
        </w:rPr>
        <w:t>Bacillus cereus</w:t>
      </w:r>
      <w:r w:rsidRPr="002416BD">
        <w:rPr>
          <w:rFonts w:ascii="Arial" w:hAnsi="Arial" w:cs="Arial"/>
          <w:color w:val="000000" w:themeColor="text1"/>
          <w:sz w:val="20"/>
          <w:szCs w:val="20"/>
        </w:rPr>
        <w:t xml:space="preserve"> have been extensively studied for their lignocellulolytic potential (Liu et al., 2024</w:t>
      </w:r>
      <w:r w:rsidR="00BC44CC" w:rsidRPr="002416BD">
        <w:rPr>
          <w:rFonts w:ascii="Arial" w:hAnsi="Arial" w:cs="Arial"/>
          <w:color w:val="000000" w:themeColor="text1"/>
          <w:sz w:val="20"/>
          <w:szCs w:val="20"/>
        </w:rPr>
        <w:t>)</w:t>
      </w:r>
      <w:r w:rsidRPr="002416BD">
        <w:rPr>
          <w:rFonts w:ascii="Arial" w:hAnsi="Arial" w:cs="Arial"/>
          <w:color w:val="000000" w:themeColor="text1"/>
          <w:sz w:val="20"/>
          <w:szCs w:val="20"/>
        </w:rPr>
        <w:t xml:space="preserve">. More recently, </w:t>
      </w:r>
      <w:r w:rsidRPr="002416BD">
        <w:rPr>
          <w:rFonts w:ascii="Arial" w:hAnsi="Arial" w:cs="Arial"/>
          <w:i/>
          <w:iCs/>
          <w:color w:val="000000" w:themeColor="text1"/>
          <w:sz w:val="20"/>
          <w:szCs w:val="20"/>
        </w:rPr>
        <w:t>Bacillus albus</w:t>
      </w:r>
      <w:r w:rsidRPr="002416BD">
        <w:rPr>
          <w:rFonts w:ascii="Arial" w:hAnsi="Arial" w:cs="Arial"/>
          <w:color w:val="000000" w:themeColor="text1"/>
          <w:sz w:val="20"/>
          <w:szCs w:val="20"/>
        </w:rPr>
        <w:t xml:space="preserve"> has emerged as an effective producer of cellulases with promising characteristics for industrial applications, such as biofuel production (Ullah et al., 2025)</w:t>
      </w:r>
      <w:r w:rsidR="00F6497C" w:rsidRPr="002416BD">
        <w:rPr>
          <w:rFonts w:ascii="Arial" w:hAnsi="Arial" w:cs="Arial"/>
          <w:color w:val="000000" w:themeColor="text1"/>
          <w:sz w:val="20"/>
          <w:szCs w:val="20"/>
        </w:rPr>
        <w:t xml:space="preserve">. </w:t>
      </w:r>
      <w:r w:rsidRPr="002416BD">
        <w:rPr>
          <w:rFonts w:ascii="Arial" w:hAnsi="Arial" w:cs="Arial"/>
          <w:color w:val="000000" w:themeColor="text1"/>
          <w:sz w:val="20"/>
          <w:szCs w:val="20"/>
        </w:rPr>
        <w:t>Isolating novel strains from unique ecological niches, such as agricultural waste environments, can lead to the discovery of enzymes with superior catalytic properties (Cai et al., 2024).</w:t>
      </w:r>
    </w:p>
    <w:p w14:paraId="37894C13" w14:textId="77777777" w:rsidR="00710D3B" w:rsidRPr="002416BD" w:rsidRDefault="00710D3B" w:rsidP="00710D3B">
      <w:pPr>
        <w:pStyle w:val="ListParagraph"/>
        <w:spacing w:line="360" w:lineRule="auto"/>
        <w:ind w:left="0" w:right="-1298"/>
        <w:jc w:val="both"/>
        <w:rPr>
          <w:rFonts w:ascii="Arial" w:hAnsi="Arial" w:cs="Arial"/>
          <w:color w:val="000000" w:themeColor="text1"/>
          <w:sz w:val="20"/>
          <w:szCs w:val="20"/>
        </w:rPr>
      </w:pPr>
    </w:p>
    <w:p w14:paraId="7E42BE3D" w14:textId="335B1583" w:rsidR="004B6EBC" w:rsidRPr="002416BD" w:rsidRDefault="00D73174"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Biogas slurry, a nutrient-rich effluent of anaerobic digestion, has been recognised for its agricultural value, particularly in enhancing soil fertility and crop yields (</w:t>
      </w:r>
      <w:proofErr w:type="spellStart"/>
      <w:r w:rsidR="00DE17B0" w:rsidRPr="002416BD">
        <w:rPr>
          <w:rFonts w:ascii="Arial" w:hAnsi="Arial" w:cs="Arial"/>
          <w:color w:val="000000" w:themeColor="text1"/>
          <w:sz w:val="20"/>
          <w:szCs w:val="20"/>
        </w:rPr>
        <w:t>Mgxaji</w:t>
      </w:r>
      <w:proofErr w:type="spellEnd"/>
      <w:r w:rsidR="007A6DCA">
        <w:rPr>
          <w:rFonts w:ascii="Arial" w:hAnsi="Arial" w:cs="Arial"/>
          <w:color w:val="000000" w:themeColor="text1"/>
          <w:sz w:val="20"/>
          <w:szCs w:val="20"/>
        </w:rPr>
        <w:t xml:space="preserve"> </w:t>
      </w:r>
      <w:r w:rsidRPr="002416BD">
        <w:rPr>
          <w:rFonts w:ascii="Arial" w:hAnsi="Arial" w:cs="Arial"/>
          <w:color w:val="000000" w:themeColor="text1"/>
          <w:sz w:val="20"/>
          <w:szCs w:val="20"/>
        </w:rPr>
        <w:t>et al., 2025). This effluent offers a sustainable alternative to synthetic fertilisers by supplying readily available nitrogen, phosphorus, potassium, dissolved organic carbon, and beneficial metabolites</w:t>
      </w:r>
      <w:r w:rsidR="00640526" w:rsidRPr="002416BD">
        <w:rPr>
          <w:rFonts w:ascii="Arial" w:hAnsi="Arial" w:cs="Arial"/>
          <w:color w:val="000000" w:themeColor="text1"/>
          <w:sz w:val="20"/>
          <w:szCs w:val="20"/>
        </w:rPr>
        <w:t>, thereby enhancing microbial activity and promoting plant growth</w:t>
      </w:r>
      <w:r w:rsidRPr="002416BD">
        <w:rPr>
          <w:rFonts w:ascii="Arial" w:hAnsi="Arial" w:cs="Arial"/>
          <w:color w:val="000000" w:themeColor="text1"/>
          <w:sz w:val="20"/>
          <w:szCs w:val="20"/>
        </w:rPr>
        <w:t> (</w:t>
      </w:r>
      <w:bookmarkStart w:id="0" w:name="_Hlk218739671"/>
      <w:proofErr w:type="spellStart"/>
      <w:r w:rsidRPr="002416BD">
        <w:rPr>
          <w:rFonts w:ascii="Arial" w:hAnsi="Arial" w:cs="Arial"/>
          <w:color w:val="000000" w:themeColor="text1"/>
          <w:sz w:val="20"/>
          <w:szCs w:val="20"/>
        </w:rPr>
        <w:t>Mgxaji</w:t>
      </w:r>
      <w:bookmarkEnd w:id="0"/>
      <w:proofErr w:type="spellEnd"/>
      <w:r w:rsidR="007A6DCA">
        <w:rPr>
          <w:rFonts w:ascii="Arial" w:hAnsi="Arial" w:cs="Arial"/>
          <w:color w:val="000000" w:themeColor="text1"/>
          <w:sz w:val="20"/>
          <w:szCs w:val="20"/>
        </w:rPr>
        <w:t xml:space="preserve"> </w:t>
      </w:r>
      <w:r w:rsidRPr="002416BD">
        <w:rPr>
          <w:rFonts w:ascii="Arial" w:hAnsi="Arial" w:cs="Arial"/>
          <w:color w:val="000000" w:themeColor="text1"/>
          <w:sz w:val="20"/>
          <w:szCs w:val="20"/>
        </w:rPr>
        <w:t>et al.,</w:t>
      </w:r>
      <w:r w:rsidR="007A6DCA">
        <w:rPr>
          <w:rFonts w:ascii="Arial" w:hAnsi="Arial" w:cs="Arial"/>
          <w:color w:val="000000" w:themeColor="text1"/>
          <w:sz w:val="20"/>
          <w:szCs w:val="20"/>
        </w:rPr>
        <w:t xml:space="preserve"> </w:t>
      </w:r>
      <w:r w:rsidRPr="002416BD">
        <w:rPr>
          <w:rFonts w:ascii="Arial" w:hAnsi="Arial" w:cs="Arial"/>
          <w:color w:val="000000" w:themeColor="text1"/>
          <w:sz w:val="20"/>
          <w:szCs w:val="20"/>
        </w:rPr>
        <w:t xml:space="preserve">2025). </w:t>
      </w:r>
      <w:r w:rsidR="00640526" w:rsidRPr="002416BD">
        <w:rPr>
          <w:rFonts w:ascii="Arial" w:hAnsi="Arial" w:cs="Arial"/>
          <w:color w:val="000000" w:themeColor="text1"/>
          <w:sz w:val="20"/>
          <w:szCs w:val="20"/>
        </w:rPr>
        <w:t>In addition to this</w:t>
      </w:r>
      <w:r w:rsidRPr="002416BD">
        <w:rPr>
          <w:rFonts w:ascii="Arial" w:hAnsi="Arial" w:cs="Arial"/>
          <w:color w:val="000000" w:themeColor="text1"/>
          <w:sz w:val="20"/>
          <w:szCs w:val="20"/>
        </w:rPr>
        <w:t xml:space="preserve">, it </w:t>
      </w:r>
      <w:r w:rsidR="00640526" w:rsidRPr="002416BD">
        <w:rPr>
          <w:rFonts w:ascii="Arial" w:hAnsi="Arial" w:cs="Arial"/>
          <w:color w:val="000000" w:themeColor="text1"/>
          <w:sz w:val="20"/>
          <w:szCs w:val="20"/>
        </w:rPr>
        <w:t xml:space="preserve">also </w:t>
      </w:r>
      <w:r w:rsidRPr="002416BD">
        <w:rPr>
          <w:rFonts w:ascii="Arial" w:hAnsi="Arial" w:cs="Arial"/>
          <w:color w:val="000000" w:themeColor="text1"/>
          <w:sz w:val="20"/>
          <w:szCs w:val="20"/>
        </w:rPr>
        <w:t>harbours a complex and metabolically active microbiome dominated by members of Firmicutes, Bacteroidetes/</w:t>
      </w:r>
      <w:proofErr w:type="spellStart"/>
      <w:r w:rsidRPr="002416BD">
        <w:rPr>
          <w:rFonts w:ascii="Arial" w:hAnsi="Arial" w:cs="Arial"/>
          <w:color w:val="000000" w:themeColor="text1"/>
          <w:sz w:val="20"/>
          <w:szCs w:val="20"/>
        </w:rPr>
        <w:t>Bacteroidota</w:t>
      </w:r>
      <w:proofErr w:type="spellEnd"/>
      <w:r w:rsidRPr="002416BD">
        <w:rPr>
          <w:rFonts w:ascii="Arial" w:hAnsi="Arial" w:cs="Arial"/>
          <w:color w:val="000000" w:themeColor="text1"/>
          <w:sz w:val="20"/>
          <w:szCs w:val="20"/>
        </w:rPr>
        <w:t xml:space="preserve">, Proteobacteria, </w:t>
      </w:r>
      <w:proofErr w:type="spellStart"/>
      <w:r w:rsidRPr="002416BD">
        <w:rPr>
          <w:rFonts w:ascii="Arial" w:hAnsi="Arial" w:cs="Arial"/>
          <w:color w:val="000000" w:themeColor="text1"/>
          <w:sz w:val="20"/>
          <w:szCs w:val="20"/>
        </w:rPr>
        <w:t>Chloroflexi</w:t>
      </w:r>
      <w:proofErr w:type="spellEnd"/>
      <w:r w:rsidRPr="002416BD">
        <w:rPr>
          <w:rFonts w:ascii="Arial" w:hAnsi="Arial" w:cs="Arial"/>
          <w:color w:val="000000" w:themeColor="text1"/>
          <w:sz w:val="20"/>
          <w:szCs w:val="20"/>
        </w:rPr>
        <w:t>, Actinobacteria, and methanogenic archaea, many of which are directly involved in the hydrolysis and degradation of complex lignocellulosic materials</w:t>
      </w:r>
      <w:r w:rsidR="00E46CAA" w:rsidRPr="002416BD">
        <w:rPr>
          <w:rFonts w:ascii="Arial" w:hAnsi="Arial" w:cs="Arial"/>
          <w:color w:val="000000" w:themeColor="text1"/>
          <w:sz w:val="20"/>
          <w:szCs w:val="20"/>
        </w:rPr>
        <w:t xml:space="preserve"> </w:t>
      </w:r>
      <w:r w:rsidR="00DE17B0" w:rsidRPr="00DE17B0">
        <w:rPr>
          <w:rFonts w:ascii="Arial" w:hAnsi="Arial" w:cs="Arial"/>
          <w:color w:val="000000" w:themeColor="text1"/>
          <w:sz w:val="20"/>
          <w:szCs w:val="20"/>
        </w:rPr>
        <w:t>(Kumar et al., 2022</w:t>
      </w:r>
      <w:r w:rsidR="00DE17B0">
        <w:rPr>
          <w:rFonts w:ascii="Arial" w:hAnsi="Arial" w:cs="Arial"/>
          <w:color w:val="000000" w:themeColor="text1"/>
          <w:sz w:val="20"/>
          <w:szCs w:val="20"/>
        </w:rPr>
        <w:t xml:space="preserve">; </w:t>
      </w:r>
      <w:r w:rsidR="00DE17B0" w:rsidRPr="00DE17B0">
        <w:rPr>
          <w:rFonts w:ascii="Arial" w:hAnsi="Arial" w:cs="Arial"/>
          <w:color w:val="000000" w:themeColor="text1"/>
          <w:sz w:val="20"/>
          <w:szCs w:val="20"/>
        </w:rPr>
        <w:t>Nguyen et al., 2018)</w:t>
      </w:r>
      <w:r w:rsidRPr="002416BD">
        <w:rPr>
          <w:rFonts w:ascii="Arial" w:hAnsi="Arial" w:cs="Arial"/>
          <w:color w:val="000000" w:themeColor="text1"/>
          <w:sz w:val="20"/>
          <w:szCs w:val="20"/>
        </w:rPr>
        <w:t xml:space="preserve">. </w:t>
      </w:r>
      <w:r w:rsidR="00147BDC" w:rsidRPr="002416BD">
        <w:rPr>
          <w:rFonts w:ascii="Arial" w:hAnsi="Arial" w:cs="Arial"/>
          <w:color w:val="000000" w:themeColor="text1"/>
          <w:sz w:val="20"/>
          <w:szCs w:val="20"/>
        </w:rPr>
        <w:t xml:space="preserve">These taxa </w:t>
      </w:r>
      <w:r w:rsidR="00DE17B0">
        <w:rPr>
          <w:rFonts w:ascii="Arial" w:hAnsi="Arial" w:cs="Arial"/>
          <w:color w:val="000000" w:themeColor="text1"/>
          <w:sz w:val="20"/>
          <w:szCs w:val="20"/>
        </w:rPr>
        <w:t>give</w:t>
      </w:r>
      <w:r w:rsidR="00147BDC" w:rsidRPr="002416BD">
        <w:rPr>
          <w:rFonts w:ascii="Arial" w:hAnsi="Arial" w:cs="Arial"/>
          <w:color w:val="000000" w:themeColor="text1"/>
          <w:sz w:val="20"/>
          <w:szCs w:val="20"/>
        </w:rPr>
        <w:t xml:space="preserve"> rise to hydrolytic enzymes responsible for degrading cellulose, hemicellulose, and other polysaccharides, indicating that biogas slurry is a rich reservoir of lignocellulose-degrading microorganisms with industrial potential (Rana et al., 2025).</w:t>
      </w:r>
    </w:p>
    <w:p w14:paraId="4F73ED0D" w14:textId="77777777" w:rsidR="0071233A" w:rsidRPr="002416BD" w:rsidRDefault="0071233A" w:rsidP="00710D3B">
      <w:pPr>
        <w:pStyle w:val="ListParagraph"/>
        <w:spacing w:line="360" w:lineRule="auto"/>
        <w:ind w:left="0" w:right="-1298"/>
        <w:jc w:val="both"/>
        <w:rPr>
          <w:rFonts w:ascii="Arial" w:hAnsi="Arial" w:cs="Arial"/>
          <w:color w:val="000000" w:themeColor="text1"/>
          <w:sz w:val="20"/>
          <w:szCs w:val="20"/>
        </w:rPr>
      </w:pPr>
    </w:p>
    <w:p w14:paraId="6D2D3275" w14:textId="122C1089" w:rsidR="0071233A" w:rsidRPr="002416BD" w:rsidRDefault="00640526"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Although c</w:t>
      </w:r>
      <w:r w:rsidR="0071233A" w:rsidRPr="002416BD">
        <w:rPr>
          <w:rFonts w:ascii="Arial" w:hAnsi="Arial" w:cs="Arial"/>
          <w:color w:val="000000" w:themeColor="text1"/>
          <w:sz w:val="20"/>
          <w:szCs w:val="20"/>
        </w:rPr>
        <w:t xml:space="preserve">ultivation and sequencing-based studies indicate that biogas systems harbour diverse hydrolytic microbes with strong cellulolytic and xylanolytic abilities, offering promising prospects for enhancing the degradability of recalcitrant lignocellulosic feedstocks </w:t>
      </w:r>
      <w:r w:rsidR="00F219ED" w:rsidRPr="00F219ED">
        <w:rPr>
          <w:rFonts w:ascii="Arial" w:hAnsi="Arial" w:cs="Arial"/>
          <w:color w:val="000000" w:themeColor="text1"/>
          <w:sz w:val="20"/>
          <w:szCs w:val="20"/>
        </w:rPr>
        <w:t>(Jensen et al., 2021</w:t>
      </w:r>
      <w:r w:rsidR="0071233A" w:rsidRPr="002416BD">
        <w:rPr>
          <w:rFonts w:ascii="Arial" w:hAnsi="Arial" w:cs="Arial"/>
          <w:color w:val="000000" w:themeColor="text1"/>
          <w:sz w:val="20"/>
          <w:szCs w:val="20"/>
        </w:rPr>
        <w:t xml:space="preserve">; </w:t>
      </w:r>
      <w:proofErr w:type="spellStart"/>
      <w:r w:rsidR="00F219ED" w:rsidRPr="00F219ED">
        <w:rPr>
          <w:rFonts w:ascii="Arial" w:hAnsi="Arial" w:cs="Arial"/>
          <w:color w:val="000000" w:themeColor="text1"/>
          <w:sz w:val="20"/>
          <w:szCs w:val="20"/>
        </w:rPr>
        <w:t>Poszytek</w:t>
      </w:r>
      <w:proofErr w:type="spellEnd"/>
      <w:r w:rsidR="00F219ED" w:rsidRPr="00F219ED">
        <w:rPr>
          <w:rFonts w:ascii="Arial" w:hAnsi="Arial" w:cs="Arial"/>
          <w:color w:val="000000" w:themeColor="text1"/>
          <w:sz w:val="20"/>
          <w:szCs w:val="20"/>
        </w:rPr>
        <w:t xml:space="preserve"> et al., 2016</w:t>
      </w:r>
      <w:r w:rsidR="0071233A" w:rsidRPr="002416BD">
        <w:rPr>
          <w:rFonts w:ascii="Arial" w:hAnsi="Arial" w:cs="Arial"/>
          <w:color w:val="000000" w:themeColor="text1"/>
          <w:sz w:val="20"/>
          <w:szCs w:val="20"/>
        </w:rPr>
        <w:t xml:space="preserve">). However, direct isolation and detailed characterisation of lignocellulose-degrading bacteria from biogas slurry remain limited, especially regarding their application as enzyme producers for biomass valorisation. This gap highlights the need to explore biogas slurry as a reservoir of potent microbial </w:t>
      </w:r>
      <w:r w:rsidRPr="002416BD">
        <w:rPr>
          <w:rFonts w:ascii="Arial" w:hAnsi="Arial" w:cs="Arial"/>
          <w:color w:val="000000" w:themeColor="text1"/>
          <w:sz w:val="20"/>
          <w:szCs w:val="20"/>
        </w:rPr>
        <w:t>enzymes</w:t>
      </w:r>
      <w:r w:rsidR="0071233A" w:rsidRPr="002416BD">
        <w:rPr>
          <w:rFonts w:ascii="Arial" w:hAnsi="Arial" w:cs="Arial"/>
          <w:color w:val="000000" w:themeColor="text1"/>
          <w:sz w:val="20"/>
          <w:szCs w:val="20"/>
        </w:rPr>
        <w:t xml:space="preserve">. In this </w:t>
      </w:r>
      <w:r w:rsidR="00147BDC" w:rsidRPr="002416BD">
        <w:rPr>
          <w:rFonts w:ascii="Arial" w:hAnsi="Arial" w:cs="Arial"/>
          <w:color w:val="000000" w:themeColor="text1"/>
          <w:sz w:val="20"/>
          <w:szCs w:val="20"/>
        </w:rPr>
        <w:t>point of view</w:t>
      </w:r>
      <w:r w:rsidR="0071233A" w:rsidRPr="002416BD">
        <w:rPr>
          <w:rFonts w:ascii="Arial" w:hAnsi="Arial" w:cs="Arial"/>
          <w:color w:val="000000" w:themeColor="text1"/>
          <w:sz w:val="20"/>
          <w:szCs w:val="20"/>
        </w:rPr>
        <w:t xml:space="preserve">, </w:t>
      </w:r>
      <w:r w:rsidR="0071233A" w:rsidRPr="002416BD">
        <w:rPr>
          <w:rFonts w:ascii="Arial" w:hAnsi="Arial" w:cs="Arial"/>
          <w:i/>
          <w:iCs/>
          <w:color w:val="000000" w:themeColor="text1"/>
          <w:sz w:val="20"/>
          <w:szCs w:val="20"/>
        </w:rPr>
        <w:t>Bacillus</w:t>
      </w:r>
      <w:r w:rsidR="0071233A" w:rsidRPr="002416BD">
        <w:rPr>
          <w:rFonts w:ascii="Arial" w:hAnsi="Arial" w:cs="Arial"/>
          <w:color w:val="000000" w:themeColor="text1"/>
          <w:sz w:val="20"/>
          <w:szCs w:val="20"/>
        </w:rPr>
        <w:t xml:space="preserve"> species are particularly attractive due to their robust extracellular enzyme production and substrate adaptability. Therefore, a </w:t>
      </w:r>
      <w:r w:rsidR="0071233A" w:rsidRPr="002416BD">
        <w:rPr>
          <w:rFonts w:ascii="Arial" w:hAnsi="Arial" w:cs="Arial"/>
          <w:i/>
          <w:iCs/>
          <w:color w:val="000000" w:themeColor="text1"/>
          <w:sz w:val="20"/>
          <w:szCs w:val="20"/>
        </w:rPr>
        <w:t>Bacillus albus</w:t>
      </w:r>
      <w:r w:rsidR="0071233A" w:rsidRPr="002416BD">
        <w:rPr>
          <w:rFonts w:ascii="Arial" w:hAnsi="Arial" w:cs="Arial"/>
          <w:color w:val="000000" w:themeColor="text1"/>
          <w:sz w:val="20"/>
          <w:szCs w:val="20"/>
        </w:rPr>
        <w:t xml:space="preserve"> strain </w:t>
      </w:r>
      <w:r w:rsidR="00561AC6">
        <w:rPr>
          <w:rFonts w:ascii="Arial" w:hAnsi="Arial" w:cs="Arial"/>
          <w:color w:val="000000" w:themeColor="text1"/>
          <w:sz w:val="20"/>
          <w:szCs w:val="20"/>
        </w:rPr>
        <w:t xml:space="preserve">BCA3 </w:t>
      </w:r>
      <w:r w:rsidR="0071233A" w:rsidRPr="002416BD">
        <w:rPr>
          <w:rFonts w:ascii="Arial" w:hAnsi="Arial" w:cs="Arial"/>
          <w:color w:val="000000" w:themeColor="text1"/>
          <w:sz w:val="20"/>
          <w:szCs w:val="20"/>
        </w:rPr>
        <w:t>isolated from biogas slurry is hypothesised to possess an efficient lignocellulolytic enzyme system capable of degrading agricultural residues effectively.</w:t>
      </w:r>
    </w:p>
    <w:p w14:paraId="66534D42" w14:textId="77777777" w:rsidR="004B6EBC" w:rsidRPr="002416BD" w:rsidRDefault="004B6EBC" w:rsidP="00710D3B">
      <w:pPr>
        <w:pStyle w:val="ListParagraph"/>
        <w:spacing w:line="360" w:lineRule="auto"/>
        <w:ind w:left="0" w:right="-1298"/>
        <w:jc w:val="both"/>
        <w:rPr>
          <w:rFonts w:ascii="Arial" w:hAnsi="Arial" w:cs="Arial"/>
          <w:color w:val="000000" w:themeColor="text1"/>
          <w:sz w:val="20"/>
          <w:szCs w:val="20"/>
        </w:rPr>
      </w:pPr>
    </w:p>
    <w:p w14:paraId="29D768C5" w14:textId="6DBA125A" w:rsidR="00E94BA1" w:rsidRPr="002416BD" w:rsidRDefault="00E94BA1" w:rsidP="00710D3B">
      <w:pPr>
        <w:pStyle w:val="ListParagraph"/>
        <w:spacing w:line="360" w:lineRule="auto"/>
        <w:ind w:left="0" w:right="-1298"/>
        <w:jc w:val="both"/>
        <w:rPr>
          <w:rFonts w:ascii="Arial" w:hAnsi="Arial" w:cs="Arial"/>
          <w:color w:val="000000" w:themeColor="text1"/>
          <w:sz w:val="20"/>
          <w:szCs w:val="20"/>
        </w:rPr>
      </w:pPr>
      <w:r w:rsidRPr="002416BD">
        <w:rPr>
          <w:rFonts w:ascii="Arial" w:hAnsi="Arial" w:cs="Arial"/>
          <w:color w:val="000000" w:themeColor="text1"/>
          <w:sz w:val="20"/>
          <w:szCs w:val="20"/>
        </w:rPr>
        <w:t xml:space="preserve">This study focuses </w:t>
      </w:r>
      <w:r w:rsidR="00147BDC" w:rsidRPr="002416BD">
        <w:rPr>
          <w:rFonts w:ascii="Arial" w:hAnsi="Arial" w:cs="Arial"/>
          <w:color w:val="000000" w:themeColor="text1"/>
          <w:sz w:val="20"/>
          <w:szCs w:val="20"/>
        </w:rPr>
        <w:t>primarily</w:t>
      </w:r>
      <w:r w:rsidRPr="002416BD">
        <w:rPr>
          <w:rFonts w:ascii="Arial" w:hAnsi="Arial" w:cs="Arial"/>
          <w:color w:val="000000" w:themeColor="text1"/>
          <w:sz w:val="20"/>
          <w:szCs w:val="20"/>
        </w:rPr>
        <w:t xml:space="preserve"> </w:t>
      </w:r>
      <w:r w:rsidR="00147BDC" w:rsidRPr="002416BD">
        <w:rPr>
          <w:rFonts w:ascii="Arial" w:hAnsi="Arial" w:cs="Arial"/>
          <w:color w:val="000000" w:themeColor="text1"/>
          <w:sz w:val="20"/>
          <w:szCs w:val="20"/>
        </w:rPr>
        <w:t xml:space="preserve">on </w:t>
      </w:r>
      <w:r w:rsidR="00147BDC" w:rsidRPr="002416BD">
        <w:rPr>
          <w:rFonts w:ascii="Arial" w:hAnsi="Arial" w:cs="Arial"/>
          <w:i/>
          <w:iCs/>
          <w:color w:val="000000" w:themeColor="text1"/>
          <w:sz w:val="20"/>
          <w:szCs w:val="20"/>
        </w:rPr>
        <w:t>Bacillus albus</w:t>
      </w:r>
      <w:r w:rsidR="00147BDC" w:rsidRPr="002416BD">
        <w:rPr>
          <w:rFonts w:ascii="Arial" w:hAnsi="Arial" w:cs="Arial"/>
          <w:color w:val="000000" w:themeColor="text1"/>
          <w:sz w:val="20"/>
          <w:szCs w:val="20"/>
        </w:rPr>
        <w:t xml:space="preserve"> </w:t>
      </w:r>
      <w:r w:rsidR="007A6DCA">
        <w:rPr>
          <w:rFonts w:ascii="Arial" w:hAnsi="Arial" w:cs="Arial"/>
          <w:color w:val="000000" w:themeColor="text1"/>
          <w:sz w:val="20"/>
          <w:szCs w:val="20"/>
        </w:rPr>
        <w:t>s</w:t>
      </w:r>
      <w:r w:rsidR="00561AC6">
        <w:rPr>
          <w:rFonts w:ascii="Arial" w:hAnsi="Arial" w:cs="Arial"/>
          <w:color w:val="000000" w:themeColor="text1"/>
          <w:sz w:val="20"/>
          <w:szCs w:val="20"/>
        </w:rPr>
        <w:t xml:space="preserve">train BCA3 </w:t>
      </w:r>
      <w:r w:rsidRPr="002416BD">
        <w:rPr>
          <w:rFonts w:ascii="Arial" w:hAnsi="Arial" w:cs="Arial"/>
          <w:color w:val="000000" w:themeColor="text1"/>
          <w:sz w:val="20"/>
          <w:szCs w:val="20"/>
        </w:rPr>
        <w:t xml:space="preserve">potential for producing a </w:t>
      </w:r>
      <w:r w:rsidR="00147BDC" w:rsidRPr="002416BD">
        <w:rPr>
          <w:rFonts w:ascii="Arial" w:hAnsi="Arial" w:cs="Arial"/>
          <w:color w:val="000000" w:themeColor="text1"/>
          <w:sz w:val="20"/>
          <w:szCs w:val="20"/>
        </w:rPr>
        <w:t>wide array of</w:t>
      </w:r>
      <w:r w:rsidRPr="002416BD">
        <w:rPr>
          <w:rFonts w:ascii="Arial" w:hAnsi="Arial" w:cs="Arial"/>
          <w:color w:val="000000" w:themeColor="text1"/>
          <w:sz w:val="20"/>
          <w:szCs w:val="20"/>
        </w:rPr>
        <w:t xml:space="preserve"> lignocellulolytic enzy</w:t>
      </w:r>
      <w:r w:rsidR="00AF3E9A" w:rsidRPr="002416BD">
        <w:rPr>
          <w:rFonts w:ascii="Arial" w:hAnsi="Arial" w:cs="Arial"/>
          <w:color w:val="000000" w:themeColor="text1"/>
          <w:sz w:val="20"/>
          <w:szCs w:val="20"/>
        </w:rPr>
        <w:t xml:space="preserve">mes, including </w:t>
      </w:r>
      <w:proofErr w:type="spellStart"/>
      <w:r w:rsidR="00AF3E9A" w:rsidRPr="002416BD">
        <w:rPr>
          <w:rFonts w:ascii="Arial" w:hAnsi="Arial" w:cs="Arial"/>
          <w:color w:val="000000" w:themeColor="text1"/>
          <w:sz w:val="20"/>
          <w:szCs w:val="20"/>
        </w:rPr>
        <w:t>CMCase</w:t>
      </w:r>
      <w:proofErr w:type="spellEnd"/>
      <w:r w:rsidR="00AF3E9A" w:rsidRPr="002416BD">
        <w:rPr>
          <w:rFonts w:ascii="Arial" w:hAnsi="Arial" w:cs="Arial"/>
          <w:color w:val="000000" w:themeColor="text1"/>
          <w:sz w:val="20"/>
          <w:szCs w:val="20"/>
        </w:rPr>
        <w:t xml:space="preserve">, </w:t>
      </w:r>
      <w:proofErr w:type="spellStart"/>
      <w:r w:rsidR="000F5CBD">
        <w:rPr>
          <w:rFonts w:ascii="Arial" w:hAnsi="Arial" w:cs="Arial"/>
          <w:color w:val="000000" w:themeColor="text1"/>
          <w:sz w:val="20"/>
          <w:szCs w:val="20"/>
        </w:rPr>
        <w:t>FPase</w:t>
      </w:r>
      <w:proofErr w:type="spellEnd"/>
      <w:r w:rsidR="00AF3E9A" w:rsidRPr="002416BD">
        <w:rPr>
          <w:rFonts w:ascii="Arial" w:hAnsi="Arial" w:cs="Arial"/>
          <w:color w:val="000000" w:themeColor="text1"/>
          <w:sz w:val="20"/>
          <w:szCs w:val="20"/>
        </w:rPr>
        <w:t>, BGL</w:t>
      </w:r>
      <w:r w:rsidRPr="002416BD">
        <w:rPr>
          <w:rFonts w:ascii="Arial" w:hAnsi="Arial" w:cs="Arial"/>
          <w:color w:val="000000" w:themeColor="text1"/>
          <w:sz w:val="20"/>
          <w:szCs w:val="20"/>
        </w:rPr>
        <w:t xml:space="preserve">, xylanase, and amylase. The production of these enzymes will be assessed under different cultivation conditions: a defined minimal salt medium with specific substrates to understand </w:t>
      </w:r>
      <w:r w:rsidR="00F219ED" w:rsidRPr="002416BD">
        <w:rPr>
          <w:rFonts w:ascii="Arial" w:hAnsi="Arial" w:cs="Arial"/>
          <w:color w:val="000000" w:themeColor="text1"/>
          <w:sz w:val="20"/>
          <w:szCs w:val="20"/>
        </w:rPr>
        <w:t>induction, and</w:t>
      </w:r>
      <w:r w:rsidRPr="002416BD">
        <w:rPr>
          <w:rFonts w:ascii="Arial" w:hAnsi="Arial" w:cs="Arial"/>
          <w:color w:val="000000" w:themeColor="text1"/>
          <w:sz w:val="20"/>
          <w:szCs w:val="20"/>
        </w:rPr>
        <w:t xml:space="preserve"> a minimal medium supplemented with </w:t>
      </w:r>
      <w:r w:rsidR="00384B74" w:rsidRPr="002416BD">
        <w:rPr>
          <w:rFonts w:ascii="Arial" w:hAnsi="Arial" w:cs="Arial"/>
          <w:color w:val="000000" w:themeColor="text1"/>
          <w:sz w:val="20"/>
          <w:szCs w:val="20"/>
        </w:rPr>
        <w:t>different lignocellulosic biomass</w:t>
      </w:r>
      <w:r w:rsidRPr="002416BD">
        <w:rPr>
          <w:rFonts w:ascii="Arial" w:hAnsi="Arial" w:cs="Arial"/>
          <w:color w:val="000000" w:themeColor="text1"/>
          <w:sz w:val="20"/>
          <w:szCs w:val="20"/>
        </w:rPr>
        <w:t xml:space="preserve"> to simulate a practical application for agricultural waste </w:t>
      </w:r>
      <w:r w:rsidR="005C2539" w:rsidRPr="002416BD">
        <w:rPr>
          <w:rFonts w:ascii="Arial" w:hAnsi="Arial" w:cs="Arial"/>
          <w:color w:val="000000" w:themeColor="text1"/>
          <w:sz w:val="20"/>
          <w:szCs w:val="20"/>
        </w:rPr>
        <w:t>valorisation</w:t>
      </w:r>
      <w:r w:rsidRPr="002416BD">
        <w:rPr>
          <w:rFonts w:ascii="Arial" w:hAnsi="Arial" w:cs="Arial"/>
          <w:color w:val="000000" w:themeColor="text1"/>
          <w:sz w:val="20"/>
          <w:szCs w:val="20"/>
        </w:rPr>
        <w:t xml:space="preserve">. The </w:t>
      </w:r>
      <w:r w:rsidRPr="002416BD">
        <w:rPr>
          <w:rFonts w:ascii="Arial" w:hAnsi="Arial" w:cs="Arial"/>
          <w:color w:val="000000" w:themeColor="text1"/>
          <w:sz w:val="20"/>
          <w:szCs w:val="20"/>
        </w:rPr>
        <w:lastRenderedPageBreak/>
        <w:t>findings from this research aim to elucidate the enzymatic capabilities of this novel isolate and assess its potential as a biocatalyst for the efficient bioconversion of lignocellulosic materials.</w:t>
      </w:r>
    </w:p>
    <w:p w14:paraId="3B502BCD" w14:textId="77777777" w:rsidR="0022180C" w:rsidRPr="002416BD" w:rsidRDefault="0022180C" w:rsidP="00710D3B">
      <w:pPr>
        <w:pStyle w:val="ListParagraph"/>
        <w:spacing w:line="360" w:lineRule="auto"/>
        <w:ind w:left="0" w:right="-1298"/>
        <w:jc w:val="both"/>
        <w:rPr>
          <w:rFonts w:ascii="Arial" w:hAnsi="Arial" w:cs="Arial"/>
          <w:color w:val="000000" w:themeColor="text1"/>
          <w:sz w:val="22"/>
          <w:szCs w:val="22"/>
        </w:rPr>
      </w:pPr>
    </w:p>
    <w:p w14:paraId="4888D8E4" w14:textId="083E277D" w:rsidR="00B00356" w:rsidRPr="002416BD" w:rsidRDefault="00561AC6" w:rsidP="00710D3B">
      <w:pPr>
        <w:pStyle w:val="ListParagraph"/>
        <w:spacing w:line="360" w:lineRule="auto"/>
        <w:ind w:left="0" w:right="-1298"/>
        <w:jc w:val="both"/>
        <w:rPr>
          <w:rFonts w:ascii="Arial" w:hAnsi="Arial" w:cs="Arial"/>
          <w:b/>
          <w:bCs/>
          <w:color w:val="000000" w:themeColor="text1"/>
          <w:sz w:val="22"/>
          <w:szCs w:val="22"/>
        </w:rPr>
      </w:pPr>
      <w:r>
        <w:rPr>
          <w:rFonts w:ascii="Arial" w:hAnsi="Arial" w:cs="Arial"/>
          <w:b/>
          <w:bCs/>
          <w:color w:val="000000" w:themeColor="text1"/>
          <w:sz w:val="22"/>
          <w:szCs w:val="22"/>
        </w:rPr>
        <w:t xml:space="preserve">2. </w:t>
      </w:r>
      <w:r w:rsidRPr="002416BD">
        <w:rPr>
          <w:rFonts w:ascii="Arial" w:hAnsi="Arial" w:cs="Arial"/>
          <w:b/>
          <w:bCs/>
          <w:color w:val="000000" w:themeColor="text1"/>
          <w:sz w:val="22"/>
          <w:szCs w:val="22"/>
        </w:rPr>
        <w:t>MATERIALS AND METHODS</w:t>
      </w:r>
    </w:p>
    <w:p w14:paraId="44F56E48" w14:textId="029A13EA" w:rsidR="007D3849"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 xml:space="preserve">2.1 </w:t>
      </w:r>
      <w:r w:rsidR="00F94B13">
        <w:rPr>
          <w:rFonts w:ascii="Arial" w:hAnsi="Arial" w:cs="Arial"/>
          <w:b/>
          <w:bCs/>
          <w:color w:val="000000" w:themeColor="text1"/>
          <w:sz w:val="22"/>
          <w:szCs w:val="22"/>
        </w:rPr>
        <w:t>Bacterial</w:t>
      </w:r>
      <w:r w:rsidR="00F94B13" w:rsidRPr="002416BD">
        <w:rPr>
          <w:rFonts w:ascii="Arial" w:hAnsi="Arial" w:cs="Arial"/>
          <w:b/>
          <w:bCs/>
          <w:color w:val="000000" w:themeColor="text1"/>
          <w:sz w:val="22"/>
          <w:szCs w:val="22"/>
        </w:rPr>
        <w:t xml:space="preserve"> strain and preparation of inoculum</w:t>
      </w:r>
    </w:p>
    <w:p w14:paraId="5D634320" w14:textId="38EAF412" w:rsidR="000A77AD" w:rsidRDefault="000A77AD" w:rsidP="00710D3B">
      <w:pPr>
        <w:pStyle w:val="ListParagraph"/>
        <w:spacing w:line="360" w:lineRule="auto"/>
        <w:ind w:left="0" w:right="-1298"/>
        <w:jc w:val="both"/>
        <w:rPr>
          <w:rFonts w:ascii="Arial" w:hAnsi="Arial" w:cs="Arial"/>
          <w:color w:val="000000" w:themeColor="text1"/>
          <w:sz w:val="20"/>
          <w:szCs w:val="20"/>
        </w:rPr>
      </w:pPr>
      <w:r w:rsidRPr="00E51CD6">
        <w:rPr>
          <w:rStyle w:val="Emphasis"/>
          <w:rFonts w:ascii="Arial" w:hAnsi="Arial" w:cs="Arial"/>
          <w:color w:val="000000" w:themeColor="text1"/>
          <w:sz w:val="20"/>
          <w:szCs w:val="20"/>
        </w:rPr>
        <w:t>Bacillus albus</w:t>
      </w:r>
      <w:r w:rsidRPr="00E51CD6">
        <w:rPr>
          <w:rFonts w:ascii="Arial" w:hAnsi="Arial" w:cs="Arial"/>
          <w:color w:val="000000" w:themeColor="text1"/>
          <w:sz w:val="20"/>
          <w:szCs w:val="20"/>
        </w:rPr>
        <w:t xml:space="preserve"> strain BCA3 (16S rRNA gene sequence deposited in GenBank under accession number PV444460), isolated from biogas slurry collected from a biogas plant at Nagla, G.B.P.U.A.T., </w:t>
      </w:r>
      <w:proofErr w:type="spellStart"/>
      <w:r w:rsidRPr="00E51CD6">
        <w:rPr>
          <w:rFonts w:ascii="Arial" w:hAnsi="Arial" w:cs="Arial"/>
          <w:color w:val="000000" w:themeColor="text1"/>
          <w:sz w:val="20"/>
          <w:szCs w:val="20"/>
        </w:rPr>
        <w:t>Pantnagar</w:t>
      </w:r>
      <w:proofErr w:type="spellEnd"/>
      <w:r w:rsidRPr="00E51CD6">
        <w:rPr>
          <w:rFonts w:ascii="Arial" w:hAnsi="Arial" w:cs="Arial"/>
          <w:color w:val="000000" w:themeColor="text1"/>
          <w:sz w:val="20"/>
          <w:szCs w:val="20"/>
        </w:rPr>
        <w:t xml:space="preserve">, Uttarakhand, was employed for the production of lignocellulolytic enzymes. The bacterial culture was routinely maintained on nutrient agar slants at 4 °C and periodically </w:t>
      </w:r>
      <w:proofErr w:type="spellStart"/>
      <w:r w:rsidRPr="00E51CD6">
        <w:rPr>
          <w:rFonts w:ascii="Arial" w:hAnsi="Arial" w:cs="Arial"/>
          <w:color w:val="000000" w:themeColor="text1"/>
          <w:sz w:val="20"/>
          <w:szCs w:val="20"/>
        </w:rPr>
        <w:t>subcultured</w:t>
      </w:r>
      <w:proofErr w:type="spellEnd"/>
      <w:r w:rsidRPr="00E51CD6">
        <w:rPr>
          <w:rFonts w:ascii="Arial" w:hAnsi="Arial" w:cs="Arial"/>
          <w:color w:val="000000" w:themeColor="text1"/>
          <w:sz w:val="20"/>
          <w:szCs w:val="20"/>
        </w:rPr>
        <w:t xml:space="preserve"> prior to experimental use. For inoc</w:t>
      </w:r>
      <w:r w:rsidR="006657CD" w:rsidRPr="00E51CD6">
        <w:rPr>
          <w:rFonts w:ascii="Arial" w:hAnsi="Arial" w:cs="Arial"/>
          <w:color w:val="000000" w:themeColor="text1"/>
          <w:sz w:val="20"/>
          <w:szCs w:val="20"/>
        </w:rPr>
        <w:t xml:space="preserve">ulum preparation, a single colony </w:t>
      </w:r>
      <w:r w:rsidRPr="00E51CD6">
        <w:rPr>
          <w:rFonts w:ascii="Arial" w:hAnsi="Arial" w:cs="Arial"/>
          <w:color w:val="000000" w:themeColor="text1"/>
          <w:sz w:val="20"/>
          <w:szCs w:val="20"/>
        </w:rPr>
        <w:t xml:space="preserve">of </w:t>
      </w:r>
      <w:r w:rsidRPr="00E51CD6">
        <w:rPr>
          <w:rStyle w:val="Emphasis"/>
          <w:rFonts w:ascii="Arial" w:hAnsi="Arial" w:cs="Arial"/>
          <w:color w:val="000000" w:themeColor="text1"/>
          <w:sz w:val="20"/>
          <w:szCs w:val="20"/>
        </w:rPr>
        <w:t>B. albus</w:t>
      </w:r>
      <w:r w:rsidRPr="00E51CD6">
        <w:rPr>
          <w:rFonts w:ascii="Arial" w:hAnsi="Arial" w:cs="Arial"/>
          <w:color w:val="000000" w:themeColor="text1"/>
          <w:sz w:val="20"/>
          <w:szCs w:val="20"/>
        </w:rPr>
        <w:t xml:space="preserve"> </w:t>
      </w:r>
      <w:r w:rsidR="007A6DCA">
        <w:rPr>
          <w:rFonts w:ascii="Arial" w:hAnsi="Arial" w:cs="Arial"/>
          <w:color w:val="000000" w:themeColor="text1"/>
          <w:sz w:val="20"/>
          <w:szCs w:val="20"/>
        </w:rPr>
        <w:t>s</w:t>
      </w:r>
      <w:r w:rsidR="00561AC6" w:rsidRPr="00E51CD6">
        <w:rPr>
          <w:rFonts w:ascii="Arial" w:hAnsi="Arial" w:cs="Arial"/>
          <w:color w:val="000000" w:themeColor="text1"/>
          <w:sz w:val="20"/>
          <w:szCs w:val="20"/>
        </w:rPr>
        <w:t xml:space="preserve">train </w:t>
      </w:r>
      <w:r w:rsidRPr="00E51CD6">
        <w:rPr>
          <w:rFonts w:ascii="Arial" w:hAnsi="Arial" w:cs="Arial"/>
          <w:color w:val="000000" w:themeColor="text1"/>
          <w:sz w:val="20"/>
          <w:szCs w:val="20"/>
        </w:rPr>
        <w:t>BCA3 was transferred into Luria</w:t>
      </w:r>
      <w:r w:rsidR="006657CD"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 xml:space="preserve">Bertani (LB) broth and incubated at 35 °C with shaking at 180 rpm for 18–24 </w:t>
      </w:r>
      <w:r w:rsidR="00BF40A4">
        <w:rPr>
          <w:rFonts w:ascii="Arial" w:hAnsi="Arial" w:cs="Arial"/>
          <w:color w:val="000000" w:themeColor="text1"/>
          <w:sz w:val="20"/>
          <w:szCs w:val="20"/>
        </w:rPr>
        <w:t>h</w:t>
      </w:r>
      <w:r w:rsidRPr="00E51CD6">
        <w:rPr>
          <w:rFonts w:ascii="Arial" w:hAnsi="Arial" w:cs="Arial"/>
          <w:color w:val="000000" w:themeColor="text1"/>
          <w:sz w:val="20"/>
          <w:szCs w:val="20"/>
        </w:rPr>
        <w:t xml:space="preserve"> to attain the exponential growth phase. The actively growing culture was then </w:t>
      </w:r>
      <w:r w:rsidR="0098080C" w:rsidRPr="00E51CD6">
        <w:rPr>
          <w:rFonts w:ascii="Arial" w:hAnsi="Arial" w:cs="Arial"/>
          <w:color w:val="000000" w:themeColor="text1"/>
          <w:sz w:val="20"/>
          <w:szCs w:val="20"/>
        </w:rPr>
        <w:t>standardised</w:t>
      </w:r>
      <w:r w:rsidRPr="00E51CD6">
        <w:rPr>
          <w:rFonts w:ascii="Arial" w:hAnsi="Arial" w:cs="Arial"/>
          <w:color w:val="000000" w:themeColor="text1"/>
          <w:sz w:val="20"/>
          <w:szCs w:val="20"/>
        </w:rPr>
        <w:t xml:space="preserve"> to an optical density (</w:t>
      </w:r>
      <w:r w:rsidR="00AA71D6">
        <w:rPr>
          <w:rFonts w:ascii="Arial" w:hAnsi="Arial" w:cs="Arial"/>
          <w:color w:val="000000" w:themeColor="text1"/>
          <w:sz w:val="20"/>
          <w:szCs w:val="20"/>
        </w:rPr>
        <w:t>λ</w:t>
      </w:r>
      <w:r w:rsidRPr="00E51CD6">
        <w:rPr>
          <w:rFonts w:ascii="Cambria Math" w:hAnsi="Cambria Math" w:cs="Cambria Math"/>
          <w:color w:val="000000" w:themeColor="text1"/>
          <w:sz w:val="20"/>
          <w:szCs w:val="20"/>
        </w:rPr>
        <w:t>₆₀₀</w:t>
      </w:r>
      <w:r w:rsidRPr="00E51CD6">
        <w:rPr>
          <w:rFonts w:ascii="Arial" w:hAnsi="Arial" w:cs="Arial"/>
          <w:color w:val="000000" w:themeColor="text1"/>
          <w:sz w:val="20"/>
          <w:szCs w:val="20"/>
        </w:rPr>
        <w:t>) of 0.8 and used as the inoculum for subsequent experiments, following the method described by Abada et al. (2021).</w:t>
      </w:r>
    </w:p>
    <w:p w14:paraId="62D282F1" w14:textId="77777777" w:rsidR="00E51CD6" w:rsidRPr="00E51CD6" w:rsidRDefault="00E51CD6" w:rsidP="00710D3B">
      <w:pPr>
        <w:pStyle w:val="ListParagraph"/>
        <w:spacing w:line="360" w:lineRule="auto"/>
        <w:ind w:left="0" w:right="-1298"/>
        <w:jc w:val="both"/>
        <w:rPr>
          <w:rFonts w:ascii="Arial" w:hAnsi="Arial" w:cs="Arial"/>
          <w:color w:val="000000" w:themeColor="text1"/>
          <w:sz w:val="20"/>
          <w:szCs w:val="20"/>
        </w:rPr>
      </w:pPr>
    </w:p>
    <w:p w14:paraId="44131C02" w14:textId="4420B464" w:rsidR="0045632F"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w:t>
      </w:r>
      <w:r w:rsidR="00F94B13">
        <w:rPr>
          <w:rFonts w:ascii="Arial" w:hAnsi="Arial" w:cs="Arial"/>
          <w:b/>
          <w:bCs/>
          <w:color w:val="000000" w:themeColor="text1"/>
          <w:sz w:val="22"/>
          <w:szCs w:val="22"/>
        </w:rPr>
        <w:t>2</w:t>
      </w:r>
      <w:r w:rsidRPr="002416BD">
        <w:rPr>
          <w:rFonts w:ascii="Arial" w:hAnsi="Arial" w:cs="Arial"/>
          <w:b/>
          <w:bCs/>
          <w:color w:val="000000" w:themeColor="text1"/>
          <w:sz w:val="22"/>
          <w:szCs w:val="22"/>
        </w:rPr>
        <w:t xml:space="preserve"> </w:t>
      </w:r>
      <w:r w:rsidR="00F94B13">
        <w:rPr>
          <w:rFonts w:ascii="Arial" w:hAnsi="Arial" w:cs="Arial"/>
          <w:b/>
          <w:bCs/>
          <w:color w:val="000000" w:themeColor="text1"/>
          <w:sz w:val="22"/>
          <w:szCs w:val="22"/>
        </w:rPr>
        <w:t>L</w:t>
      </w:r>
      <w:r w:rsidR="00F94B13" w:rsidRPr="002416BD">
        <w:rPr>
          <w:rFonts w:ascii="Arial" w:hAnsi="Arial" w:cs="Arial"/>
          <w:b/>
          <w:bCs/>
          <w:color w:val="000000" w:themeColor="text1"/>
          <w:sz w:val="22"/>
          <w:szCs w:val="22"/>
        </w:rPr>
        <w:t>ignocellulosic substrate preparation</w:t>
      </w:r>
    </w:p>
    <w:p w14:paraId="2C265C75" w14:textId="5C75D897" w:rsidR="00F454E5" w:rsidRPr="002416BD" w:rsidRDefault="00F454E5" w:rsidP="00710D3B">
      <w:pPr>
        <w:pStyle w:val="ListParagraph"/>
        <w:spacing w:line="360" w:lineRule="auto"/>
        <w:ind w:left="0" w:right="-1298"/>
        <w:jc w:val="both"/>
        <w:rPr>
          <w:rFonts w:ascii="Arial" w:hAnsi="Arial" w:cs="Arial"/>
          <w:color w:val="000000" w:themeColor="text1"/>
          <w:sz w:val="22"/>
          <w:szCs w:val="22"/>
        </w:rPr>
      </w:pPr>
      <w:r w:rsidRPr="00E51CD6">
        <w:rPr>
          <w:rFonts w:ascii="Arial" w:hAnsi="Arial" w:cs="Arial"/>
          <w:color w:val="000000" w:themeColor="text1"/>
          <w:sz w:val="20"/>
          <w:szCs w:val="20"/>
        </w:rPr>
        <w:t>Rice straw</w:t>
      </w:r>
      <w:r w:rsidR="004D7DAC" w:rsidRPr="00E51CD6">
        <w:rPr>
          <w:rFonts w:ascii="Arial" w:hAnsi="Arial" w:cs="Arial"/>
          <w:color w:val="000000" w:themeColor="text1"/>
          <w:sz w:val="20"/>
          <w:szCs w:val="20"/>
        </w:rPr>
        <w:t>, Wheat straw</w:t>
      </w:r>
      <w:r w:rsidRPr="00E51CD6">
        <w:rPr>
          <w:rFonts w:ascii="Arial" w:hAnsi="Arial" w:cs="Arial"/>
          <w:color w:val="000000" w:themeColor="text1"/>
          <w:sz w:val="20"/>
          <w:szCs w:val="20"/>
        </w:rPr>
        <w:t xml:space="preserve"> </w:t>
      </w:r>
      <w:r w:rsidR="004D7DAC" w:rsidRPr="00E51CD6">
        <w:rPr>
          <w:rFonts w:ascii="Arial" w:hAnsi="Arial" w:cs="Arial"/>
          <w:color w:val="000000" w:themeColor="text1"/>
          <w:sz w:val="20"/>
          <w:szCs w:val="20"/>
        </w:rPr>
        <w:t xml:space="preserve">and Corn cobs </w:t>
      </w:r>
      <w:r w:rsidRPr="00E51CD6">
        <w:rPr>
          <w:rFonts w:ascii="Arial" w:hAnsi="Arial" w:cs="Arial"/>
          <w:color w:val="000000" w:themeColor="text1"/>
          <w:sz w:val="20"/>
          <w:szCs w:val="20"/>
        </w:rPr>
        <w:t>w</w:t>
      </w:r>
      <w:r w:rsidR="004D7DAC" w:rsidRPr="00E51CD6">
        <w:rPr>
          <w:rFonts w:ascii="Arial" w:hAnsi="Arial" w:cs="Arial"/>
          <w:color w:val="000000" w:themeColor="text1"/>
          <w:sz w:val="20"/>
          <w:szCs w:val="20"/>
        </w:rPr>
        <w:t>ere</w:t>
      </w:r>
      <w:r w:rsidRPr="00E51CD6">
        <w:rPr>
          <w:rFonts w:ascii="Arial" w:hAnsi="Arial" w:cs="Arial"/>
          <w:color w:val="000000" w:themeColor="text1"/>
          <w:sz w:val="20"/>
          <w:szCs w:val="20"/>
        </w:rPr>
        <w:t xml:space="preserve"> collected from </w:t>
      </w:r>
      <w:r w:rsidR="004D7DAC" w:rsidRPr="00E51CD6">
        <w:rPr>
          <w:rFonts w:ascii="Arial" w:hAnsi="Arial" w:cs="Arial"/>
          <w:color w:val="000000" w:themeColor="text1"/>
          <w:sz w:val="20"/>
          <w:szCs w:val="20"/>
        </w:rPr>
        <w:t xml:space="preserve">the </w:t>
      </w:r>
      <w:r w:rsidR="008A6D30" w:rsidRPr="00E51CD6">
        <w:rPr>
          <w:rFonts w:ascii="Arial" w:hAnsi="Arial" w:cs="Arial"/>
          <w:color w:val="000000" w:themeColor="text1"/>
          <w:sz w:val="20"/>
          <w:szCs w:val="20"/>
        </w:rPr>
        <w:t>Crop Research Centre (CRC)</w:t>
      </w:r>
      <w:r w:rsidRPr="00E51CD6">
        <w:rPr>
          <w:rFonts w:ascii="Arial" w:hAnsi="Arial" w:cs="Arial"/>
          <w:color w:val="000000" w:themeColor="text1"/>
          <w:sz w:val="20"/>
          <w:szCs w:val="20"/>
        </w:rPr>
        <w:t>,</w:t>
      </w:r>
      <w:r w:rsidR="008A6D30" w:rsidRPr="00E51CD6">
        <w:rPr>
          <w:rFonts w:ascii="Arial" w:hAnsi="Arial" w:cs="Arial"/>
          <w:color w:val="000000" w:themeColor="text1"/>
          <w:sz w:val="20"/>
          <w:szCs w:val="20"/>
        </w:rPr>
        <w:t xml:space="preserve"> G.B.P.U.A.T., </w:t>
      </w:r>
      <w:proofErr w:type="spellStart"/>
      <w:r w:rsidR="008A6D30" w:rsidRPr="00E51CD6">
        <w:rPr>
          <w:rFonts w:ascii="Arial" w:hAnsi="Arial" w:cs="Arial"/>
          <w:color w:val="000000" w:themeColor="text1"/>
          <w:sz w:val="20"/>
          <w:szCs w:val="20"/>
        </w:rPr>
        <w:t>Pantnagar</w:t>
      </w:r>
      <w:proofErr w:type="spellEnd"/>
      <w:r w:rsidR="008A6D30" w:rsidRPr="00E51CD6">
        <w:rPr>
          <w:rFonts w:ascii="Arial" w:hAnsi="Arial" w:cs="Arial"/>
          <w:color w:val="000000" w:themeColor="text1"/>
          <w:sz w:val="20"/>
          <w:szCs w:val="20"/>
        </w:rPr>
        <w:t xml:space="preserve">, U.S. Nagar, Uttarakhand, India. </w:t>
      </w:r>
      <w:r w:rsidRPr="00E51CD6">
        <w:rPr>
          <w:rFonts w:ascii="Arial" w:hAnsi="Arial" w:cs="Arial"/>
          <w:color w:val="000000" w:themeColor="text1"/>
          <w:sz w:val="20"/>
          <w:szCs w:val="20"/>
        </w:rPr>
        <w:t xml:space="preserve"> </w:t>
      </w:r>
      <w:r w:rsidR="008A6D30" w:rsidRPr="00E51CD6">
        <w:rPr>
          <w:rFonts w:ascii="Arial" w:hAnsi="Arial" w:cs="Arial"/>
          <w:color w:val="000000" w:themeColor="text1"/>
          <w:sz w:val="20"/>
          <w:szCs w:val="20"/>
        </w:rPr>
        <w:t>The</w:t>
      </w:r>
      <w:r w:rsidR="004D7DAC" w:rsidRPr="00E51CD6">
        <w:rPr>
          <w:rFonts w:ascii="Arial" w:hAnsi="Arial" w:cs="Arial"/>
          <w:color w:val="000000" w:themeColor="text1"/>
          <w:sz w:val="20"/>
          <w:szCs w:val="20"/>
        </w:rPr>
        <w:t xml:space="preserve">se biomasses </w:t>
      </w:r>
      <w:r w:rsidR="008A6D30" w:rsidRPr="00E51CD6">
        <w:rPr>
          <w:rFonts w:ascii="Arial" w:hAnsi="Arial" w:cs="Arial"/>
          <w:color w:val="000000" w:themeColor="text1"/>
          <w:sz w:val="20"/>
          <w:szCs w:val="20"/>
        </w:rPr>
        <w:t>w</w:t>
      </w:r>
      <w:r w:rsidR="004D7DAC" w:rsidRPr="00E51CD6">
        <w:rPr>
          <w:rFonts w:ascii="Arial" w:hAnsi="Arial" w:cs="Arial"/>
          <w:color w:val="000000" w:themeColor="text1"/>
          <w:sz w:val="20"/>
          <w:szCs w:val="20"/>
        </w:rPr>
        <w:t>ere</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 xml:space="preserve">washed thoroughly to remove soil and debris, oven-dried at 60 °C, and milled to a particle size of approximately </w:t>
      </w:r>
      <w:r w:rsidR="004D7DAC" w:rsidRPr="00E51CD6">
        <w:rPr>
          <w:rFonts w:ascii="Arial" w:hAnsi="Arial" w:cs="Arial"/>
          <w:color w:val="000000" w:themeColor="text1"/>
          <w:sz w:val="20"/>
          <w:szCs w:val="20"/>
        </w:rPr>
        <w:t>2-5mm</w:t>
      </w:r>
      <w:r w:rsidRPr="00E51CD6">
        <w:rPr>
          <w:rFonts w:ascii="Arial" w:hAnsi="Arial" w:cs="Arial"/>
          <w:color w:val="000000" w:themeColor="text1"/>
          <w:sz w:val="20"/>
          <w:szCs w:val="20"/>
        </w:rPr>
        <w:t xml:space="preserve">. </w:t>
      </w:r>
      <w:r w:rsidR="00042FDC" w:rsidRPr="00E51CD6">
        <w:rPr>
          <w:rFonts w:ascii="Arial" w:hAnsi="Arial" w:cs="Arial"/>
          <w:color w:val="000000" w:themeColor="text1"/>
          <w:sz w:val="20"/>
          <w:szCs w:val="20"/>
        </w:rPr>
        <w:t>Each</w:t>
      </w:r>
      <w:r w:rsidR="006657CD" w:rsidRPr="00E51CD6">
        <w:rPr>
          <w:rFonts w:ascii="Arial" w:hAnsi="Arial" w:cs="Arial"/>
          <w:color w:val="000000" w:themeColor="text1"/>
          <w:sz w:val="20"/>
          <w:szCs w:val="20"/>
        </w:rPr>
        <w:t xml:space="preserve"> </w:t>
      </w:r>
      <w:r w:rsidR="004D7DAC" w:rsidRPr="00E51CD6">
        <w:rPr>
          <w:rFonts w:ascii="Arial" w:hAnsi="Arial" w:cs="Arial"/>
          <w:color w:val="000000" w:themeColor="text1"/>
          <w:sz w:val="20"/>
          <w:szCs w:val="20"/>
        </w:rPr>
        <w:t>biomass</w:t>
      </w:r>
      <w:r w:rsidR="003A2C28" w:rsidRPr="00E51CD6">
        <w:rPr>
          <w:rFonts w:ascii="Arial" w:hAnsi="Arial" w:cs="Arial"/>
          <w:color w:val="000000" w:themeColor="text1"/>
          <w:sz w:val="20"/>
          <w:szCs w:val="20"/>
        </w:rPr>
        <w:t xml:space="preserve"> at 1% (w/v) </w:t>
      </w:r>
      <w:r w:rsidR="00350762" w:rsidRPr="00E51CD6">
        <w:rPr>
          <w:rFonts w:ascii="Arial" w:hAnsi="Arial" w:cs="Arial"/>
          <w:color w:val="000000" w:themeColor="text1"/>
          <w:sz w:val="20"/>
          <w:szCs w:val="20"/>
        </w:rPr>
        <w:t>w</w:t>
      </w:r>
      <w:r w:rsidR="004D7DAC" w:rsidRPr="00E51CD6">
        <w:rPr>
          <w:rFonts w:ascii="Arial" w:hAnsi="Arial" w:cs="Arial"/>
          <w:color w:val="000000" w:themeColor="text1"/>
          <w:sz w:val="20"/>
          <w:szCs w:val="20"/>
        </w:rPr>
        <w:t>as</w:t>
      </w:r>
      <w:r w:rsidR="00350762" w:rsidRPr="00E51CD6">
        <w:rPr>
          <w:rFonts w:ascii="Arial" w:hAnsi="Arial" w:cs="Arial"/>
          <w:color w:val="000000" w:themeColor="text1"/>
          <w:sz w:val="20"/>
          <w:szCs w:val="20"/>
        </w:rPr>
        <w:t xml:space="preserve"> then pretreated with 1% (w/v) NaOH and incubated overnight at room temperature</w:t>
      </w:r>
      <w:r w:rsidR="003A2C28" w:rsidRPr="00E51CD6">
        <w:rPr>
          <w:rFonts w:ascii="Arial" w:hAnsi="Arial" w:cs="Arial"/>
          <w:color w:val="000000" w:themeColor="text1"/>
          <w:sz w:val="20"/>
          <w:szCs w:val="20"/>
        </w:rPr>
        <w:t>.</w:t>
      </w:r>
      <w:r w:rsidR="00350762" w:rsidRPr="00E51CD6">
        <w:rPr>
          <w:rFonts w:ascii="Arial" w:hAnsi="Arial" w:cs="Arial"/>
          <w:color w:val="000000" w:themeColor="text1"/>
          <w:sz w:val="20"/>
          <w:szCs w:val="20"/>
        </w:rPr>
        <w:t xml:space="preserve"> After pretreatment, the </w:t>
      </w:r>
      <w:r w:rsidR="007302AD" w:rsidRPr="00E51CD6">
        <w:rPr>
          <w:rFonts w:ascii="Arial" w:hAnsi="Arial" w:cs="Arial"/>
          <w:color w:val="000000" w:themeColor="text1"/>
          <w:sz w:val="20"/>
          <w:szCs w:val="20"/>
        </w:rPr>
        <w:t>biomass</w:t>
      </w:r>
      <w:r w:rsidR="00350762" w:rsidRPr="00E51CD6">
        <w:rPr>
          <w:rFonts w:ascii="Arial" w:hAnsi="Arial" w:cs="Arial"/>
          <w:color w:val="000000" w:themeColor="text1"/>
          <w:sz w:val="20"/>
          <w:szCs w:val="20"/>
        </w:rPr>
        <w:t xml:space="preserve"> was washed repeatedly with water and subsequently rinsed with </w:t>
      </w:r>
      <w:r w:rsidR="003A2C28" w:rsidRPr="00E51CD6">
        <w:rPr>
          <w:rFonts w:ascii="Arial" w:hAnsi="Arial" w:cs="Arial"/>
          <w:color w:val="000000" w:themeColor="text1"/>
          <w:sz w:val="20"/>
          <w:szCs w:val="20"/>
        </w:rPr>
        <w:t>0.1N</w:t>
      </w:r>
      <w:r w:rsidR="00350762" w:rsidRPr="00E51CD6">
        <w:rPr>
          <w:rFonts w:ascii="Arial" w:hAnsi="Arial" w:cs="Arial"/>
          <w:color w:val="000000" w:themeColor="text1"/>
          <w:sz w:val="20"/>
          <w:szCs w:val="20"/>
        </w:rPr>
        <w:t xml:space="preserve"> HCl until the filtrate reached a neutral pH (6.8–7.0). The neutralised </w:t>
      </w:r>
      <w:r w:rsidR="003A2C28" w:rsidRPr="00E51CD6">
        <w:rPr>
          <w:rFonts w:ascii="Arial" w:hAnsi="Arial" w:cs="Arial"/>
          <w:color w:val="000000" w:themeColor="text1"/>
          <w:sz w:val="20"/>
          <w:szCs w:val="20"/>
        </w:rPr>
        <w:t>biomass</w:t>
      </w:r>
      <w:r w:rsidR="00350762" w:rsidRPr="00E51CD6">
        <w:rPr>
          <w:rFonts w:ascii="Arial" w:hAnsi="Arial" w:cs="Arial"/>
          <w:color w:val="000000" w:themeColor="text1"/>
          <w:sz w:val="20"/>
          <w:szCs w:val="20"/>
        </w:rPr>
        <w:t xml:space="preserve"> was dried and used as a substrate for enzyme production experiments</w:t>
      </w:r>
      <w:r w:rsidR="00015758" w:rsidRPr="00E51CD6">
        <w:rPr>
          <w:rFonts w:ascii="Arial" w:hAnsi="Arial" w:cs="Arial"/>
          <w:color w:val="000000" w:themeColor="text1"/>
          <w:sz w:val="20"/>
          <w:szCs w:val="20"/>
        </w:rPr>
        <w:t xml:space="preserve"> </w:t>
      </w:r>
      <w:r w:rsidR="00090894" w:rsidRPr="00E51CD6">
        <w:rPr>
          <w:rFonts w:ascii="Arial" w:hAnsi="Arial" w:cs="Arial"/>
          <w:color w:val="000000" w:themeColor="text1"/>
          <w:sz w:val="20"/>
          <w:szCs w:val="20"/>
        </w:rPr>
        <w:t>(</w:t>
      </w:r>
      <w:r w:rsidR="00015758" w:rsidRPr="00E51CD6">
        <w:rPr>
          <w:rFonts w:ascii="Arial" w:hAnsi="Arial" w:cs="Arial"/>
          <w:color w:val="000000" w:themeColor="text1"/>
          <w:sz w:val="20"/>
          <w:szCs w:val="20"/>
        </w:rPr>
        <w:t>Chen et al., 2013)</w:t>
      </w:r>
      <w:r w:rsidR="00350762"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Analytical</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grade</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substrates were used for enzyme induction and assays,</w:t>
      </w:r>
      <w:r w:rsidRPr="002416BD">
        <w:rPr>
          <w:rFonts w:ascii="Arial" w:hAnsi="Arial" w:cs="Arial"/>
          <w:color w:val="000000" w:themeColor="text1"/>
          <w:sz w:val="22"/>
          <w:szCs w:val="22"/>
        </w:rPr>
        <w:t xml:space="preserve"> </w:t>
      </w:r>
      <w:r w:rsidRPr="00E51CD6">
        <w:rPr>
          <w:rFonts w:ascii="Arial" w:hAnsi="Arial" w:cs="Arial"/>
          <w:color w:val="000000" w:themeColor="text1"/>
          <w:sz w:val="20"/>
          <w:szCs w:val="20"/>
        </w:rPr>
        <w:t xml:space="preserve">including carboxymethyl cellulose (CMC) for </w:t>
      </w:r>
      <w:proofErr w:type="spellStart"/>
      <w:r w:rsidRPr="00E51CD6">
        <w:rPr>
          <w:rFonts w:ascii="Arial" w:hAnsi="Arial" w:cs="Arial"/>
          <w:color w:val="000000" w:themeColor="text1"/>
          <w:sz w:val="20"/>
          <w:szCs w:val="20"/>
        </w:rPr>
        <w:t>CMCase</w:t>
      </w:r>
      <w:proofErr w:type="spellEnd"/>
      <w:r w:rsidRPr="00E51CD6">
        <w:rPr>
          <w:rFonts w:ascii="Arial" w:hAnsi="Arial" w:cs="Arial"/>
          <w:color w:val="000000" w:themeColor="text1"/>
          <w:sz w:val="20"/>
          <w:szCs w:val="20"/>
        </w:rPr>
        <w:t xml:space="preserve">, Whatman No. 1 filter paper for </w:t>
      </w:r>
      <w:proofErr w:type="spellStart"/>
      <w:r w:rsidR="000F5CBD">
        <w:rPr>
          <w:rFonts w:ascii="Arial" w:hAnsi="Arial" w:cs="Arial"/>
          <w:color w:val="000000" w:themeColor="text1"/>
          <w:sz w:val="20"/>
          <w:szCs w:val="20"/>
        </w:rPr>
        <w:t>FPase</w:t>
      </w:r>
      <w:proofErr w:type="spellEnd"/>
      <w:r w:rsidRPr="00E51CD6">
        <w:rPr>
          <w:rFonts w:ascii="Arial" w:hAnsi="Arial" w:cs="Arial"/>
          <w:color w:val="000000" w:themeColor="text1"/>
          <w:sz w:val="20"/>
          <w:szCs w:val="20"/>
        </w:rPr>
        <w:t xml:space="preserve">, </w:t>
      </w:r>
      <w:bookmarkStart w:id="1" w:name="_Hlk218643693"/>
      <w:r w:rsidRPr="00E51CD6">
        <w:rPr>
          <w:rFonts w:ascii="Arial" w:hAnsi="Arial" w:cs="Arial"/>
          <w:color w:val="000000" w:themeColor="text1"/>
          <w:sz w:val="20"/>
          <w:szCs w:val="20"/>
        </w:rPr>
        <w:t xml:space="preserve">birchwood </w:t>
      </w:r>
      <w:proofErr w:type="spellStart"/>
      <w:r w:rsidRPr="00E51CD6">
        <w:rPr>
          <w:rFonts w:ascii="Arial" w:hAnsi="Arial" w:cs="Arial"/>
          <w:color w:val="000000" w:themeColor="text1"/>
          <w:sz w:val="20"/>
          <w:szCs w:val="20"/>
        </w:rPr>
        <w:t>xylan</w:t>
      </w:r>
      <w:proofErr w:type="spellEnd"/>
      <w:r w:rsidRPr="00E51CD6">
        <w:rPr>
          <w:rFonts w:ascii="Arial" w:hAnsi="Arial" w:cs="Arial"/>
          <w:color w:val="000000" w:themeColor="text1"/>
          <w:sz w:val="20"/>
          <w:szCs w:val="20"/>
        </w:rPr>
        <w:t xml:space="preserve"> </w:t>
      </w:r>
      <w:bookmarkEnd w:id="1"/>
      <w:r w:rsidRPr="00E51CD6">
        <w:rPr>
          <w:rFonts w:ascii="Arial" w:hAnsi="Arial" w:cs="Arial"/>
          <w:color w:val="000000" w:themeColor="text1"/>
          <w:sz w:val="20"/>
          <w:szCs w:val="20"/>
        </w:rPr>
        <w:t xml:space="preserve">for xylanase, </w:t>
      </w:r>
      <w:bookmarkStart w:id="2" w:name="_Hlk218643459"/>
      <w:r w:rsidR="00AF3E9A" w:rsidRPr="00E51CD6">
        <w:rPr>
          <w:rFonts w:ascii="Arial" w:hAnsi="Arial" w:cs="Arial"/>
          <w:color w:val="000000" w:themeColor="text1"/>
          <w:sz w:val="20"/>
          <w:szCs w:val="20"/>
        </w:rPr>
        <w:t>cellobiose</w:t>
      </w:r>
      <w:bookmarkEnd w:id="2"/>
      <w:r w:rsidR="00AF3E9A" w:rsidRPr="00E51CD6">
        <w:rPr>
          <w:rFonts w:ascii="Arial" w:hAnsi="Arial" w:cs="Arial"/>
          <w:color w:val="000000" w:themeColor="text1"/>
          <w:sz w:val="20"/>
          <w:szCs w:val="20"/>
        </w:rPr>
        <w:t xml:space="preserve"> for BGL</w:t>
      </w:r>
      <w:r w:rsidR="008A6D30"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and soluble starch for amylase.</w:t>
      </w:r>
      <w:r w:rsidRPr="002416BD">
        <w:rPr>
          <w:rFonts w:ascii="Arial" w:hAnsi="Arial" w:cs="Arial"/>
          <w:color w:val="000000" w:themeColor="text1"/>
          <w:sz w:val="22"/>
          <w:szCs w:val="22"/>
        </w:rPr>
        <w:t xml:space="preserve"> </w:t>
      </w:r>
    </w:p>
    <w:p w14:paraId="56B5C547" w14:textId="77777777" w:rsidR="0045632F" w:rsidRPr="002416BD" w:rsidRDefault="0045632F" w:rsidP="00710D3B">
      <w:pPr>
        <w:pStyle w:val="ListParagraph"/>
        <w:spacing w:line="360" w:lineRule="auto"/>
        <w:ind w:left="0" w:right="-1298" w:hanging="284"/>
        <w:jc w:val="both"/>
        <w:rPr>
          <w:rFonts w:ascii="Arial" w:hAnsi="Arial" w:cs="Arial"/>
          <w:color w:val="000000" w:themeColor="text1"/>
          <w:sz w:val="22"/>
          <w:szCs w:val="22"/>
        </w:rPr>
      </w:pPr>
    </w:p>
    <w:p w14:paraId="165E074B" w14:textId="4771DC7D" w:rsidR="00F454E5"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w:t>
      </w:r>
      <w:r w:rsidR="00F94B13">
        <w:rPr>
          <w:rFonts w:ascii="Arial" w:hAnsi="Arial" w:cs="Arial"/>
          <w:b/>
          <w:bCs/>
          <w:color w:val="000000" w:themeColor="text1"/>
          <w:sz w:val="22"/>
          <w:szCs w:val="22"/>
        </w:rPr>
        <w:t>3</w:t>
      </w:r>
      <w:r w:rsidRPr="002416BD">
        <w:rPr>
          <w:rFonts w:ascii="Arial" w:hAnsi="Arial" w:cs="Arial"/>
          <w:b/>
          <w:bCs/>
          <w:color w:val="000000" w:themeColor="text1"/>
          <w:sz w:val="22"/>
          <w:szCs w:val="22"/>
        </w:rPr>
        <w:t xml:space="preserve"> </w:t>
      </w:r>
      <w:r w:rsidR="00F454E5" w:rsidRPr="002416BD">
        <w:rPr>
          <w:rFonts w:ascii="Arial" w:hAnsi="Arial" w:cs="Arial"/>
          <w:b/>
          <w:bCs/>
          <w:color w:val="000000" w:themeColor="text1"/>
          <w:sz w:val="22"/>
          <w:szCs w:val="22"/>
        </w:rPr>
        <w:t>C</w:t>
      </w:r>
      <w:r w:rsidR="00F94B13" w:rsidRPr="002416BD">
        <w:rPr>
          <w:rFonts w:ascii="Arial" w:hAnsi="Arial" w:cs="Arial"/>
          <w:b/>
          <w:bCs/>
          <w:color w:val="000000" w:themeColor="text1"/>
          <w:sz w:val="22"/>
          <w:szCs w:val="22"/>
        </w:rPr>
        <w:t>ulture media and experimental design</w:t>
      </w:r>
    </w:p>
    <w:p w14:paraId="25C160E5" w14:textId="3FAF3336" w:rsidR="00EB0DE6" w:rsidRDefault="00F454E5" w:rsidP="00710D3B">
      <w:pPr>
        <w:pStyle w:val="ListParagraph"/>
        <w:spacing w:line="360" w:lineRule="auto"/>
        <w:ind w:left="0" w:right="-1298"/>
        <w:jc w:val="both"/>
        <w:rPr>
          <w:rFonts w:ascii="Arial" w:hAnsi="Arial" w:cs="Arial"/>
          <w:color w:val="000000" w:themeColor="text1"/>
          <w:sz w:val="20"/>
          <w:szCs w:val="20"/>
        </w:rPr>
      </w:pPr>
      <w:r w:rsidRPr="00E51CD6">
        <w:rPr>
          <w:rFonts w:ascii="Arial" w:hAnsi="Arial" w:cs="Arial"/>
          <w:color w:val="000000" w:themeColor="text1"/>
          <w:sz w:val="20"/>
          <w:szCs w:val="20"/>
        </w:rPr>
        <w:t xml:space="preserve">The effect of different nutrient environments on lignocellulolytic enzyme production was evaluated </w:t>
      </w:r>
      <w:r w:rsidR="00090894" w:rsidRPr="00E51CD6">
        <w:rPr>
          <w:rFonts w:ascii="Arial" w:hAnsi="Arial" w:cs="Arial"/>
          <w:color w:val="000000" w:themeColor="text1"/>
          <w:sz w:val="20"/>
          <w:szCs w:val="20"/>
        </w:rPr>
        <w:t>in</w:t>
      </w:r>
      <w:r w:rsidR="00090894" w:rsidRPr="00E51CD6">
        <w:rPr>
          <w:rFonts w:ascii="Arial" w:hAnsi="Arial" w:cs="Arial"/>
          <w:bCs/>
          <w:color w:val="000000" w:themeColor="text1"/>
          <w:sz w:val="20"/>
          <w:szCs w:val="20"/>
        </w:rPr>
        <w:t xml:space="preserve"> m</w:t>
      </w:r>
      <w:r w:rsidRPr="00E51CD6">
        <w:rPr>
          <w:rFonts w:ascii="Arial" w:hAnsi="Arial" w:cs="Arial"/>
          <w:bCs/>
          <w:color w:val="000000" w:themeColor="text1"/>
          <w:sz w:val="20"/>
          <w:szCs w:val="20"/>
        </w:rPr>
        <w:t xml:space="preserve">inimal Salt Medium (MSM) </w:t>
      </w:r>
      <w:r w:rsidRPr="00E51CD6">
        <w:rPr>
          <w:rFonts w:ascii="Arial" w:hAnsi="Arial" w:cs="Arial"/>
          <w:color w:val="000000" w:themeColor="text1"/>
          <w:sz w:val="20"/>
          <w:szCs w:val="20"/>
        </w:rPr>
        <w:t>contained KH</w:t>
      </w:r>
      <w:r w:rsidRPr="00E51CD6">
        <w:rPr>
          <w:rFonts w:ascii="Cambria Math" w:hAnsi="Cambria Math" w:cs="Cambria Math"/>
          <w:color w:val="000000" w:themeColor="text1"/>
          <w:sz w:val="20"/>
          <w:szCs w:val="20"/>
        </w:rPr>
        <w:t>₂</w:t>
      </w:r>
      <w:r w:rsidRPr="00E51CD6">
        <w:rPr>
          <w:rFonts w:ascii="Arial" w:hAnsi="Arial" w:cs="Arial"/>
          <w:color w:val="000000" w:themeColor="text1"/>
          <w:sz w:val="20"/>
          <w:szCs w:val="20"/>
        </w:rPr>
        <w:t>PO</w:t>
      </w:r>
      <w:r w:rsidRPr="00E51CD6">
        <w:rPr>
          <w:rFonts w:ascii="Cambria Math" w:hAnsi="Cambria Math" w:cs="Cambria Math"/>
          <w:color w:val="000000" w:themeColor="text1"/>
          <w:sz w:val="20"/>
          <w:szCs w:val="20"/>
        </w:rPr>
        <w:t>₄</w:t>
      </w:r>
      <w:r w:rsidRPr="00E51CD6">
        <w:rPr>
          <w:rFonts w:ascii="Arial" w:hAnsi="Arial" w:cs="Arial"/>
          <w:color w:val="000000" w:themeColor="text1"/>
          <w:sz w:val="20"/>
          <w:szCs w:val="20"/>
        </w:rPr>
        <w:t xml:space="preserve"> </w:t>
      </w:r>
      <w:r w:rsidR="00DB77A5" w:rsidRPr="00E51CD6">
        <w:rPr>
          <w:rFonts w:ascii="Arial" w:hAnsi="Arial" w:cs="Arial"/>
          <w:color w:val="000000" w:themeColor="text1"/>
          <w:sz w:val="20"/>
          <w:szCs w:val="20"/>
        </w:rPr>
        <w:t>(</w:t>
      </w:r>
      <w:r w:rsidRPr="00E51CD6">
        <w:rPr>
          <w:rFonts w:ascii="Arial" w:hAnsi="Arial" w:cs="Arial"/>
          <w:color w:val="000000" w:themeColor="text1"/>
          <w:sz w:val="20"/>
          <w:szCs w:val="20"/>
        </w:rPr>
        <w:t>1.5</w:t>
      </w:r>
      <w:r w:rsidR="00DB77A5" w:rsidRPr="00E51CD6">
        <w:rPr>
          <w:rFonts w:ascii="Arial" w:hAnsi="Arial" w:cs="Arial"/>
          <w:color w:val="000000" w:themeColor="text1"/>
          <w:sz w:val="20"/>
          <w:szCs w:val="20"/>
        </w:rPr>
        <w:t>g/L),</w:t>
      </w:r>
      <w:r w:rsidRPr="00E51CD6">
        <w:rPr>
          <w:rFonts w:ascii="Arial" w:hAnsi="Arial" w:cs="Arial"/>
          <w:color w:val="000000" w:themeColor="text1"/>
          <w:sz w:val="20"/>
          <w:szCs w:val="20"/>
        </w:rPr>
        <w:t xml:space="preserve"> K</w:t>
      </w:r>
      <w:r w:rsidRPr="00E51CD6">
        <w:rPr>
          <w:rFonts w:ascii="Cambria Math" w:hAnsi="Cambria Math" w:cs="Cambria Math"/>
          <w:color w:val="000000" w:themeColor="text1"/>
          <w:sz w:val="20"/>
          <w:szCs w:val="20"/>
        </w:rPr>
        <w:t>₂</w:t>
      </w:r>
      <w:r w:rsidRPr="00E51CD6">
        <w:rPr>
          <w:rFonts w:ascii="Arial" w:hAnsi="Arial" w:cs="Arial"/>
          <w:color w:val="000000" w:themeColor="text1"/>
          <w:sz w:val="20"/>
          <w:szCs w:val="20"/>
        </w:rPr>
        <w:t>HPO</w:t>
      </w:r>
      <w:r w:rsidRPr="00E51CD6">
        <w:rPr>
          <w:rFonts w:ascii="Cambria Math" w:hAnsi="Cambria Math" w:cs="Cambria Math"/>
          <w:color w:val="000000" w:themeColor="text1"/>
          <w:sz w:val="20"/>
          <w:szCs w:val="20"/>
        </w:rPr>
        <w:t>₄</w:t>
      </w:r>
      <w:r w:rsidR="00DB77A5"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3.5</w:t>
      </w:r>
      <w:r w:rsidR="00DB77A5" w:rsidRPr="00E51CD6">
        <w:rPr>
          <w:rFonts w:ascii="Arial" w:hAnsi="Arial" w:cs="Arial"/>
          <w:color w:val="000000" w:themeColor="text1"/>
          <w:sz w:val="20"/>
          <w:szCs w:val="20"/>
        </w:rPr>
        <w:t xml:space="preserve"> g/L),</w:t>
      </w:r>
      <w:r w:rsidRPr="00E51CD6">
        <w:rPr>
          <w:rFonts w:ascii="Arial" w:hAnsi="Arial" w:cs="Arial"/>
          <w:color w:val="000000" w:themeColor="text1"/>
          <w:sz w:val="20"/>
          <w:szCs w:val="20"/>
        </w:rPr>
        <w:t xml:space="preserve"> </w:t>
      </w:r>
      <w:proofErr w:type="spellStart"/>
      <w:r w:rsidRPr="00E51CD6">
        <w:rPr>
          <w:rFonts w:ascii="Arial" w:hAnsi="Arial" w:cs="Arial"/>
          <w:color w:val="000000" w:themeColor="text1"/>
          <w:sz w:val="20"/>
          <w:szCs w:val="20"/>
        </w:rPr>
        <w:t>MgSO</w:t>
      </w:r>
      <w:proofErr w:type="spellEnd"/>
      <w:r w:rsidRPr="00E51CD6">
        <w:rPr>
          <w:rFonts w:ascii="Cambria Math" w:hAnsi="Cambria Math" w:cs="Cambria Math"/>
          <w:color w:val="000000" w:themeColor="text1"/>
          <w:sz w:val="20"/>
          <w:szCs w:val="20"/>
        </w:rPr>
        <w:t>₄</w:t>
      </w:r>
      <w:r w:rsidRPr="00E51CD6">
        <w:rPr>
          <w:rFonts w:ascii="Arial" w:hAnsi="Arial" w:cs="Arial"/>
          <w:color w:val="000000" w:themeColor="text1"/>
          <w:sz w:val="20"/>
          <w:szCs w:val="20"/>
        </w:rPr>
        <w:t>·7H</w:t>
      </w:r>
      <w:r w:rsidRPr="00E51CD6">
        <w:rPr>
          <w:rFonts w:ascii="Cambria Math" w:hAnsi="Cambria Math" w:cs="Cambria Math"/>
          <w:color w:val="000000" w:themeColor="text1"/>
          <w:sz w:val="20"/>
          <w:szCs w:val="20"/>
        </w:rPr>
        <w:t>₂</w:t>
      </w:r>
      <w:r w:rsidRPr="00E51CD6">
        <w:rPr>
          <w:rFonts w:ascii="Arial" w:hAnsi="Arial" w:cs="Arial"/>
          <w:color w:val="000000" w:themeColor="text1"/>
          <w:sz w:val="20"/>
          <w:szCs w:val="20"/>
        </w:rPr>
        <w:t>O</w:t>
      </w:r>
      <w:r w:rsidR="00DB77A5"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0.2</w:t>
      </w:r>
      <w:r w:rsidR="00DB77A5" w:rsidRPr="00E51CD6">
        <w:rPr>
          <w:rFonts w:ascii="Arial" w:hAnsi="Arial" w:cs="Arial"/>
          <w:color w:val="000000" w:themeColor="text1"/>
          <w:sz w:val="20"/>
          <w:szCs w:val="20"/>
        </w:rPr>
        <w:t>g/L),</w:t>
      </w:r>
      <w:r w:rsidRPr="00E51CD6">
        <w:rPr>
          <w:rFonts w:ascii="Arial" w:hAnsi="Arial" w:cs="Arial"/>
          <w:color w:val="000000" w:themeColor="text1"/>
          <w:sz w:val="20"/>
          <w:szCs w:val="20"/>
        </w:rPr>
        <w:t xml:space="preserve"> </w:t>
      </w:r>
      <w:r w:rsidR="00F219ED" w:rsidRPr="00E51CD6">
        <w:rPr>
          <w:rFonts w:ascii="Arial" w:hAnsi="Arial" w:cs="Arial"/>
          <w:color w:val="000000" w:themeColor="text1"/>
          <w:sz w:val="20"/>
          <w:szCs w:val="20"/>
        </w:rPr>
        <w:t>NaCl (</w:t>
      </w:r>
      <w:r w:rsidRPr="00E51CD6">
        <w:rPr>
          <w:rFonts w:ascii="Arial" w:hAnsi="Arial" w:cs="Arial"/>
          <w:color w:val="000000" w:themeColor="text1"/>
          <w:sz w:val="20"/>
          <w:szCs w:val="20"/>
        </w:rPr>
        <w:t>0.5</w:t>
      </w:r>
      <w:r w:rsidR="00DB77A5" w:rsidRPr="00E51CD6">
        <w:rPr>
          <w:rFonts w:ascii="Arial" w:hAnsi="Arial" w:cs="Arial"/>
          <w:color w:val="000000" w:themeColor="text1"/>
          <w:sz w:val="20"/>
          <w:szCs w:val="20"/>
        </w:rPr>
        <w:t>g/L),</w:t>
      </w:r>
      <w:r w:rsidRPr="00E51CD6">
        <w:rPr>
          <w:rFonts w:ascii="Arial" w:hAnsi="Arial" w:cs="Arial"/>
          <w:color w:val="000000" w:themeColor="text1"/>
          <w:sz w:val="20"/>
          <w:szCs w:val="20"/>
        </w:rPr>
        <w:t xml:space="preserve"> </w:t>
      </w:r>
      <w:r w:rsidR="00E14A63" w:rsidRPr="00E51CD6">
        <w:rPr>
          <w:rFonts w:ascii="Arial" w:hAnsi="Arial" w:cs="Arial"/>
          <w:color w:val="000000" w:themeColor="text1"/>
          <w:sz w:val="20"/>
          <w:szCs w:val="20"/>
        </w:rPr>
        <w:t xml:space="preserve">and </w:t>
      </w:r>
      <w:r w:rsidRPr="00E51CD6">
        <w:rPr>
          <w:rFonts w:ascii="Arial" w:hAnsi="Arial" w:cs="Arial"/>
          <w:color w:val="000000" w:themeColor="text1"/>
          <w:sz w:val="20"/>
          <w:szCs w:val="20"/>
        </w:rPr>
        <w:t>(NH</w:t>
      </w:r>
      <w:r w:rsidR="00BF40A4" w:rsidRPr="00E51CD6">
        <w:rPr>
          <w:rFonts w:ascii="Cambria Math" w:hAnsi="Cambria Math" w:cs="Cambria Math"/>
          <w:color w:val="000000" w:themeColor="text1"/>
          <w:sz w:val="20"/>
          <w:szCs w:val="20"/>
        </w:rPr>
        <w:t>₄</w:t>
      </w:r>
      <w:r w:rsidR="00BF40A4" w:rsidRPr="00E51CD6">
        <w:rPr>
          <w:rFonts w:ascii="Arial" w:hAnsi="Arial" w:cs="Arial"/>
          <w:color w:val="000000" w:themeColor="text1"/>
          <w:sz w:val="20"/>
          <w:szCs w:val="20"/>
        </w:rPr>
        <w:t>)</w:t>
      </w:r>
      <w:r w:rsidR="00BF40A4" w:rsidRPr="00E51CD6">
        <w:rPr>
          <w:rFonts w:ascii="Cambria Math" w:hAnsi="Cambria Math" w:cs="Cambria Math"/>
          <w:color w:val="000000" w:themeColor="text1"/>
          <w:sz w:val="20"/>
          <w:szCs w:val="20"/>
        </w:rPr>
        <w:t xml:space="preserve"> ₂</w:t>
      </w:r>
      <w:r w:rsidRPr="00E51CD6">
        <w:rPr>
          <w:rFonts w:ascii="Arial" w:hAnsi="Arial" w:cs="Arial"/>
          <w:color w:val="000000" w:themeColor="text1"/>
          <w:sz w:val="20"/>
          <w:szCs w:val="20"/>
        </w:rPr>
        <w:t>SO</w:t>
      </w:r>
      <w:r w:rsidRPr="00E51CD6">
        <w:rPr>
          <w:rFonts w:ascii="Cambria Math" w:hAnsi="Cambria Math" w:cs="Cambria Math"/>
          <w:color w:val="000000" w:themeColor="text1"/>
          <w:sz w:val="20"/>
          <w:szCs w:val="20"/>
        </w:rPr>
        <w:t>₄</w:t>
      </w:r>
      <w:r w:rsidR="00DB77A5" w:rsidRPr="00E51CD6">
        <w:rPr>
          <w:rFonts w:ascii="Arial" w:hAnsi="Arial" w:cs="Arial"/>
          <w:color w:val="000000" w:themeColor="text1"/>
          <w:sz w:val="20"/>
          <w:szCs w:val="20"/>
        </w:rPr>
        <w:t xml:space="preserve"> (1.0 g/L)</w:t>
      </w:r>
      <w:r w:rsidRPr="00E51CD6">
        <w:rPr>
          <w:rFonts w:ascii="Arial" w:hAnsi="Arial" w:cs="Arial"/>
          <w:color w:val="000000" w:themeColor="text1"/>
          <w:sz w:val="20"/>
          <w:szCs w:val="20"/>
        </w:rPr>
        <w:t xml:space="preserve">. The medium was supplemented with 1% (w/v) CMC, </w:t>
      </w:r>
      <w:proofErr w:type="spellStart"/>
      <w:r w:rsidRPr="00E51CD6">
        <w:rPr>
          <w:rFonts w:ascii="Arial" w:hAnsi="Arial" w:cs="Arial"/>
          <w:color w:val="000000" w:themeColor="text1"/>
          <w:sz w:val="20"/>
          <w:szCs w:val="20"/>
        </w:rPr>
        <w:t>xylan</w:t>
      </w:r>
      <w:proofErr w:type="spellEnd"/>
      <w:r w:rsidRPr="00E51CD6">
        <w:rPr>
          <w:rFonts w:ascii="Arial" w:hAnsi="Arial" w:cs="Arial"/>
          <w:color w:val="000000" w:themeColor="text1"/>
          <w:sz w:val="20"/>
          <w:szCs w:val="20"/>
        </w:rPr>
        <w:t xml:space="preserve">, starch, or </w:t>
      </w:r>
      <w:r w:rsidR="00F435AE" w:rsidRPr="00E51CD6">
        <w:rPr>
          <w:rFonts w:ascii="Arial" w:hAnsi="Arial" w:cs="Arial"/>
          <w:color w:val="000000" w:themeColor="text1"/>
          <w:sz w:val="20"/>
          <w:szCs w:val="20"/>
        </w:rPr>
        <w:t>cellobiose</w:t>
      </w:r>
      <w:r w:rsidR="00042FDC" w:rsidRPr="00E51CD6">
        <w:rPr>
          <w:rFonts w:ascii="Arial" w:hAnsi="Arial" w:cs="Arial"/>
          <w:color w:val="000000" w:themeColor="text1"/>
          <w:sz w:val="20"/>
          <w:szCs w:val="20"/>
        </w:rPr>
        <w:t xml:space="preserve"> and 0.5% (w/v) filter paper</w:t>
      </w:r>
      <w:r w:rsidR="004E3CD0" w:rsidRPr="00E51CD6">
        <w:rPr>
          <w:rFonts w:ascii="Arial" w:hAnsi="Arial" w:cs="Arial"/>
          <w:color w:val="000000" w:themeColor="text1"/>
          <w:sz w:val="20"/>
          <w:szCs w:val="20"/>
        </w:rPr>
        <w:t>,</w:t>
      </w:r>
      <w:r w:rsidRPr="00E51CD6">
        <w:rPr>
          <w:rFonts w:ascii="Arial" w:hAnsi="Arial" w:cs="Arial"/>
          <w:color w:val="000000" w:themeColor="text1"/>
          <w:sz w:val="20"/>
          <w:szCs w:val="20"/>
        </w:rPr>
        <w:t xml:space="preserve"> depending on the enzyme to be assessed</w:t>
      </w:r>
      <w:r w:rsidR="00241C7A" w:rsidRPr="00E51CD6">
        <w:rPr>
          <w:rFonts w:ascii="Arial" w:hAnsi="Arial" w:cs="Arial"/>
          <w:color w:val="000000" w:themeColor="text1"/>
          <w:sz w:val="20"/>
          <w:szCs w:val="20"/>
        </w:rPr>
        <w:t xml:space="preserve"> </w:t>
      </w:r>
      <w:r w:rsidR="001257EA" w:rsidRPr="00E51CD6">
        <w:rPr>
          <w:rFonts w:ascii="Arial" w:hAnsi="Arial" w:cs="Arial"/>
          <w:color w:val="000000" w:themeColor="text1"/>
          <w:sz w:val="20"/>
          <w:szCs w:val="20"/>
        </w:rPr>
        <w:t>(Abada et al., 2021)</w:t>
      </w:r>
      <w:r w:rsidRPr="00E51CD6">
        <w:rPr>
          <w:rFonts w:ascii="Arial" w:hAnsi="Arial" w:cs="Arial"/>
          <w:color w:val="000000" w:themeColor="text1"/>
          <w:sz w:val="20"/>
          <w:szCs w:val="20"/>
        </w:rPr>
        <w:t>.</w:t>
      </w:r>
      <w:r w:rsidR="00241C7A" w:rsidRPr="00E51CD6">
        <w:rPr>
          <w:rFonts w:ascii="Arial" w:hAnsi="Arial" w:cs="Arial"/>
          <w:color w:val="000000" w:themeColor="text1"/>
          <w:sz w:val="20"/>
          <w:szCs w:val="20"/>
        </w:rPr>
        <w:t xml:space="preserve"> Each 150 mL Erlenmeyer flask contained 20 mL of medium, inoculated with 1% (v/v) bacterial suspension, and incubated at 37°C, 150 rpm for up to 72-120 hours.</w:t>
      </w:r>
      <w:r w:rsidR="00090894" w:rsidRPr="00E51CD6">
        <w:rPr>
          <w:rFonts w:ascii="Arial" w:hAnsi="Arial" w:cs="Arial"/>
          <w:color w:val="000000" w:themeColor="text1"/>
          <w:sz w:val="20"/>
          <w:szCs w:val="20"/>
        </w:rPr>
        <w:t xml:space="preserve"> </w:t>
      </w:r>
      <w:r w:rsidR="00BB3F10" w:rsidRPr="00E51CD6">
        <w:rPr>
          <w:rFonts w:ascii="Arial" w:hAnsi="Arial" w:cs="Arial"/>
          <w:color w:val="000000" w:themeColor="text1"/>
          <w:sz w:val="20"/>
          <w:szCs w:val="20"/>
        </w:rPr>
        <w:t xml:space="preserve">In another set of </w:t>
      </w:r>
      <w:r w:rsidR="00B83075" w:rsidRPr="00E51CD6">
        <w:rPr>
          <w:rFonts w:ascii="Arial" w:hAnsi="Arial" w:cs="Arial"/>
          <w:color w:val="000000" w:themeColor="text1"/>
          <w:sz w:val="20"/>
          <w:szCs w:val="20"/>
        </w:rPr>
        <w:t>experiments</w:t>
      </w:r>
      <w:r w:rsidR="00042FDC" w:rsidRPr="00E51CD6">
        <w:rPr>
          <w:rFonts w:ascii="Arial" w:hAnsi="Arial" w:cs="Arial"/>
          <w:color w:val="000000" w:themeColor="text1"/>
          <w:sz w:val="20"/>
          <w:szCs w:val="20"/>
        </w:rPr>
        <w:t>,</w:t>
      </w:r>
      <w:r w:rsidR="00BB3F10" w:rsidRPr="00E51CD6">
        <w:rPr>
          <w:rFonts w:ascii="Arial" w:hAnsi="Arial" w:cs="Arial"/>
          <w:bCs/>
          <w:color w:val="000000" w:themeColor="text1"/>
          <w:sz w:val="20"/>
          <w:szCs w:val="20"/>
        </w:rPr>
        <w:t xml:space="preserve"> m</w:t>
      </w:r>
      <w:r w:rsidRPr="00E51CD6">
        <w:rPr>
          <w:rFonts w:ascii="Arial" w:hAnsi="Arial" w:cs="Arial"/>
          <w:bCs/>
          <w:color w:val="000000" w:themeColor="text1"/>
          <w:sz w:val="20"/>
          <w:szCs w:val="20"/>
        </w:rPr>
        <w:t xml:space="preserve">inimal Salt Medium </w:t>
      </w:r>
      <w:r w:rsidRPr="00E51CD6">
        <w:rPr>
          <w:rFonts w:ascii="Arial" w:hAnsi="Arial" w:cs="Arial"/>
          <w:color w:val="000000" w:themeColor="text1"/>
          <w:sz w:val="20"/>
          <w:szCs w:val="20"/>
        </w:rPr>
        <w:t xml:space="preserve">was amended with 1% (w/v) </w:t>
      </w:r>
      <w:r w:rsidR="001F6214" w:rsidRPr="00E51CD6">
        <w:rPr>
          <w:rFonts w:ascii="Arial" w:hAnsi="Arial" w:cs="Arial"/>
          <w:color w:val="000000" w:themeColor="text1"/>
          <w:sz w:val="20"/>
          <w:szCs w:val="20"/>
        </w:rPr>
        <w:t>pre</w:t>
      </w:r>
      <w:r w:rsidRPr="00E51CD6">
        <w:rPr>
          <w:rFonts w:ascii="Arial" w:hAnsi="Arial" w:cs="Arial"/>
          <w:color w:val="000000" w:themeColor="text1"/>
          <w:sz w:val="20"/>
          <w:szCs w:val="20"/>
        </w:rPr>
        <w:t xml:space="preserve">treated </w:t>
      </w:r>
      <w:r w:rsidR="004D7DAC" w:rsidRPr="00E51CD6">
        <w:rPr>
          <w:rFonts w:ascii="Arial" w:hAnsi="Arial" w:cs="Arial"/>
          <w:color w:val="000000" w:themeColor="text1"/>
          <w:sz w:val="20"/>
          <w:szCs w:val="20"/>
        </w:rPr>
        <w:t>biomass</w:t>
      </w:r>
      <w:r w:rsidR="001F6214" w:rsidRPr="00E51CD6">
        <w:rPr>
          <w:rFonts w:ascii="Arial" w:hAnsi="Arial" w:cs="Arial"/>
          <w:color w:val="000000" w:themeColor="text1"/>
          <w:sz w:val="20"/>
          <w:szCs w:val="20"/>
        </w:rPr>
        <w:t xml:space="preserve"> (1% NaOH)</w:t>
      </w:r>
      <w:r w:rsidRPr="00E51CD6">
        <w:rPr>
          <w:rFonts w:ascii="Arial" w:hAnsi="Arial" w:cs="Arial"/>
          <w:color w:val="000000" w:themeColor="text1"/>
          <w:sz w:val="20"/>
          <w:szCs w:val="20"/>
        </w:rPr>
        <w:t xml:space="preserve"> as the sole carbon source. Cultures were incubated at 37 °</w:t>
      </w:r>
      <w:r w:rsidR="007C6E2D" w:rsidRPr="00E51CD6">
        <w:rPr>
          <w:rFonts w:ascii="Arial" w:hAnsi="Arial" w:cs="Arial"/>
          <w:color w:val="000000" w:themeColor="text1"/>
          <w:sz w:val="20"/>
          <w:szCs w:val="20"/>
        </w:rPr>
        <w:t>C, pH 7 in</w:t>
      </w:r>
      <w:r w:rsidR="00241C7A" w:rsidRPr="00E51CD6">
        <w:rPr>
          <w:rFonts w:ascii="Arial" w:hAnsi="Arial" w:cs="Arial"/>
          <w:color w:val="000000" w:themeColor="text1"/>
          <w:sz w:val="20"/>
          <w:szCs w:val="20"/>
        </w:rPr>
        <w:t xml:space="preserve"> SSF </w:t>
      </w:r>
      <w:r w:rsidR="007C6E2D" w:rsidRPr="00E51CD6">
        <w:rPr>
          <w:rFonts w:ascii="Arial" w:hAnsi="Arial" w:cs="Arial"/>
          <w:color w:val="000000" w:themeColor="text1"/>
          <w:sz w:val="20"/>
          <w:szCs w:val="20"/>
        </w:rPr>
        <w:t xml:space="preserve">with </w:t>
      </w:r>
      <w:proofErr w:type="spellStart"/>
      <w:r w:rsidR="007C6E2D" w:rsidRPr="00E51CD6">
        <w:rPr>
          <w:rFonts w:ascii="Arial" w:hAnsi="Arial" w:cs="Arial"/>
          <w:color w:val="000000" w:themeColor="text1"/>
          <w:sz w:val="20"/>
          <w:szCs w:val="20"/>
        </w:rPr>
        <w:t>moistioning</w:t>
      </w:r>
      <w:proofErr w:type="spellEnd"/>
      <w:r w:rsidR="007C6E2D" w:rsidRPr="00E51CD6">
        <w:rPr>
          <w:rFonts w:ascii="Arial" w:hAnsi="Arial" w:cs="Arial"/>
          <w:color w:val="000000" w:themeColor="text1"/>
          <w:sz w:val="20"/>
          <w:szCs w:val="20"/>
        </w:rPr>
        <w:t xml:space="preserve"> ratio of 1:10 for</w:t>
      </w:r>
      <w:r w:rsidRPr="00E51CD6">
        <w:rPr>
          <w:rFonts w:ascii="Arial" w:hAnsi="Arial" w:cs="Arial"/>
          <w:color w:val="000000" w:themeColor="text1"/>
          <w:sz w:val="20"/>
          <w:szCs w:val="20"/>
        </w:rPr>
        <w:t xml:space="preserve"> 72–</w:t>
      </w:r>
      <w:r w:rsidR="001F6214" w:rsidRPr="00E51CD6">
        <w:rPr>
          <w:rFonts w:ascii="Arial" w:hAnsi="Arial" w:cs="Arial"/>
          <w:color w:val="000000" w:themeColor="text1"/>
          <w:sz w:val="20"/>
          <w:szCs w:val="20"/>
        </w:rPr>
        <w:t>120</w:t>
      </w:r>
      <w:r w:rsidRPr="00E51CD6">
        <w:rPr>
          <w:rFonts w:ascii="Arial" w:hAnsi="Arial" w:cs="Arial"/>
          <w:color w:val="000000" w:themeColor="text1"/>
          <w:sz w:val="20"/>
          <w:szCs w:val="20"/>
        </w:rPr>
        <w:t xml:space="preserve"> </w:t>
      </w:r>
      <w:r w:rsidR="00BF40A4">
        <w:rPr>
          <w:rFonts w:ascii="Arial" w:hAnsi="Arial" w:cs="Arial"/>
          <w:color w:val="000000" w:themeColor="text1"/>
          <w:sz w:val="20"/>
          <w:szCs w:val="20"/>
        </w:rPr>
        <w:t>h</w:t>
      </w:r>
      <w:r w:rsidRPr="00E51CD6">
        <w:rPr>
          <w:rFonts w:ascii="Arial" w:hAnsi="Arial" w:cs="Arial"/>
          <w:color w:val="000000" w:themeColor="text1"/>
          <w:sz w:val="20"/>
          <w:szCs w:val="20"/>
        </w:rPr>
        <w:t xml:space="preserve"> with periodic sampling for enzyme analysis</w:t>
      </w:r>
      <w:r w:rsidR="007C6E2D" w:rsidRPr="00E51CD6">
        <w:rPr>
          <w:rFonts w:ascii="Arial" w:hAnsi="Arial" w:cs="Arial"/>
          <w:color w:val="000000" w:themeColor="text1"/>
          <w:sz w:val="20"/>
          <w:szCs w:val="20"/>
        </w:rPr>
        <w:t xml:space="preserve"> </w:t>
      </w:r>
      <w:bookmarkStart w:id="3" w:name="_Hlk215614851"/>
      <w:r w:rsidR="007C6E2D" w:rsidRPr="00E51CD6">
        <w:rPr>
          <w:rFonts w:ascii="Arial" w:hAnsi="Arial" w:cs="Arial"/>
          <w:color w:val="000000" w:themeColor="text1"/>
          <w:sz w:val="20"/>
          <w:szCs w:val="20"/>
        </w:rPr>
        <w:t>(Anu et al., 2020)</w:t>
      </w:r>
      <w:bookmarkEnd w:id="3"/>
      <w:r w:rsidR="007C6E2D" w:rsidRPr="00E51CD6">
        <w:rPr>
          <w:rFonts w:ascii="Arial" w:hAnsi="Arial" w:cs="Arial"/>
          <w:color w:val="000000" w:themeColor="text1"/>
          <w:sz w:val="20"/>
          <w:szCs w:val="20"/>
        </w:rPr>
        <w:t>.</w:t>
      </w:r>
    </w:p>
    <w:p w14:paraId="396D5B08" w14:textId="77777777" w:rsidR="00710D3B" w:rsidRPr="00E51CD6" w:rsidRDefault="00710D3B" w:rsidP="00710D3B">
      <w:pPr>
        <w:pStyle w:val="ListParagraph"/>
        <w:spacing w:line="360" w:lineRule="auto"/>
        <w:ind w:left="0" w:right="-1298"/>
        <w:jc w:val="both"/>
        <w:rPr>
          <w:rFonts w:ascii="Arial" w:hAnsi="Arial" w:cs="Arial"/>
          <w:color w:val="000000" w:themeColor="text1"/>
          <w:sz w:val="20"/>
          <w:szCs w:val="20"/>
        </w:rPr>
      </w:pPr>
    </w:p>
    <w:p w14:paraId="53724C86" w14:textId="77777777" w:rsidR="00042FDC" w:rsidRPr="00042FDC" w:rsidRDefault="00042FDC" w:rsidP="00710D3B">
      <w:pPr>
        <w:pStyle w:val="ListParagraph"/>
        <w:spacing w:line="360" w:lineRule="auto"/>
        <w:ind w:left="0" w:right="-1298"/>
        <w:jc w:val="both"/>
        <w:rPr>
          <w:rFonts w:ascii="Arial" w:hAnsi="Arial" w:cs="Arial"/>
          <w:color w:val="000000" w:themeColor="text1"/>
          <w:sz w:val="22"/>
          <w:szCs w:val="22"/>
        </w:rPr>
      </w:pPr>
    </w:p>
    <w:p w14:paraId="06AEFCCC" w14:textId="5733D804" w:rsidR="00B00356"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lastRenderedPageBreak/>
        <w:t>2.4</w:t>
      </w:r>
      <w:r w:rsidR="005C74F3" w:rsidRPr="002416BD">
        <w:rPr>
          <w:rFonts w:ascii="Arial" w:hAnsi="Arial" w:cs="Arial"/>
          <w:b/>
          <w:bCs/>
          <w:color w:val="000000" w:themeColor="text1"/>
          <w:sz w:val="22"/>
          <w:szCs w:val="22"/>
        </w:rPr>
        <w:t xml:space="preserve"> </w:t>
      </w:r>
      <w:r w:rsidR="00F94B13">
        <w:rPr>
          <w:rFonts w:ascii="Arial" w:hAnsi="Arial" w:cs="Arial"/>
          <w:b/>
          <w:bCs/>
          <w:color w:val="000000" w:themeColor="text1"/>
          <w:sz w:val="22"/>
          <w:szCs w:val="22"/>
        </w:rPr>
        <w:t>Enzyme</w:t>
      </w:r>
      <w:r w:rsidR="00F94B13" w:rsidRPr="002416BD">
        <w:rPr>
          <w:rFonts w:ascii="Arial" w:hAnsi="Arial" w:cs="Arial"/>
          <w:b/>
          <w:bCs/>
          <w:color w:val="000000" w:themeColor="text1"/>
          <w:sz w:val="22"/>
          <w:szCs w:val="22"/>
        </w:rPr>
        <w:t xml:space="preserve"> extraction and assay</w:t>
      </w:r>
    </w:p>
    <w:p w14:paraId="759563EB" w14:textId="7DF71362" w:rsidR="00F454E5" w:rsidRPr="00E51CD6" w:rsidRDefault="00F454E5" w:rsidP="00710D3B">
      <w:pPr>
        <w:pStyle w:val="ListParagraph"/>
        <w:spacing w:line="360" w:lineRule="auto"/>
        <w:ind w:left="0" w:right="-1298"/>
        <w:jc w:val="both"/>
        <w:rPr>
          <w:rFonts w:ascii="Arial" w:hAnsi="Arial" w:cs="Arial"/>
          <w:color w:val="000000" w:themeColor="text1"/>
          <w:sz w:val="20"/>
          <w:szCs w:val="20"/>
        </w:rPr>
      </w:pPr>
      <w:r w:rsidRPr="00E51CD6">
        <w:rPr>
          <w:rFonts w:ascii="Arial" w:hAnsi="Arial" w:cs="Arial"/>
          <w:color w:val="000000" w:themeColor="text1"/>
          <w:sz w:val="20"/>
          <w:szCs w:val="20"/>
        </w:rPr>
        <w:t>At designated intervals</w:t>
      </w:r>
      <w:r w:rsidR="00E14A63" w:rsidRPr="00E51CD6">
        <w:rPr>
          <w:rFonts w:ascii="Arial" w:hAnsi="Arial" w:cs="Arial"/>
          <w:color w:val="000000" w:themeColor="text1"/>
          <w:sz w:val="20"/>
          <w:szCs w:val="20"/>
        </w:rPr>
        <w:t xml:space="preserve"> (24-120 </w:t>
      </w:r>
      <w:r w:rsidR="00BF40A4">
        <w:rPr>
          <w:rFonts w:ascii="Arial" w:hAnsi="Arial" w:cs="Arial"/>
          <w:color w:val="000000" w:themeColor="text1"/>
          <w:sz w:val="20"/>
          <w:szCs w:val="20"/>
        </w:rPr>
        <w:t>h</w:t>
      </w:r>
      <w:r w:rsidR="00E14A63" w:rsidRPr="00E51CD6">
        <w:rPr>
          <w:rFonts w:ascii="Arial" w:hAnsi="Arial" w:cs="Arial"/>
          <w:color w:val="000000" w:themeColor="text1"/>
          <w:sz w:val="20"/>
          <w:szCs w:val="20"/>
        </w:rPr>
        <w:t>)</w:t>
      </w:r>
      <w:r w:rsidRPr="00E51CD6">
        <w:rPr>
          <w:rFonts w:ascii="Arial" w:hAnsi="Arial" w:cs="Arial"/>
          <w:color w:val="000000" w:themeColor="text1"/>
          <w:sz w:val="20"/>
          <w:szCs w:val="20"/>
        </w:rPr>
        <w:t>, 5 mL aliquots of culture broth were collected and centrifuged at 10,000 rpm for 10 min at 4 °C. The cell-free supernatant was used as the crude enzyme source for all biochemical assays.</w:t>
      </w:r>
      <w:r w:rsidR="007C6E2D" w:rsidRPr="00E51CD6">
        <w:rPr>
          <w:rFonts w:ascii="Arial" w:hAnsi="Arial" w:cs="Arial"/>
          <w:color w:val="000000" w:themeColor="text1"/>
          <w:sz w:val="20"/>
          <w:szCs w:val="20"/>
        </w:rPr>
        <w:t xml:space="preserve"> </w:t>
      </w:r>
      <w:r w:rsidR="00E30E5A" w:rsidRPr="00E51CD6">
        <w:rPr>
          <w:rFonts w:ascii="Arial" w:hAnsi="Arial" w:cs="Arial"/>
          <w:color w:val="000000" w:themeColor="text1"/>
          <w:sz w:val="20"/>
          <w:szCs w:val="20"/>
        </w:rPr>
        <w:t xml:space="preserve">In </w:t>
      </w:r>
      <w:r w:rsidR="00E14A63" w:rsidRPr="00E51CD6">
        <w:rPr>
          <w:rFonts w:ascii="Arial" w:hAnsi="Arial" w:cs="Arial"/>
          <w:color w:val="000000" w:themeColor="text1"/>
          <w:sz w:val="20"/>
          <w:szCs w:val="20"/>
        </w:rPr>
        <w:t xml:space="preserve">the </w:t>
      </w:r>
      <w:r w:rsidR="00E30E5A" w:rsidRPr="00E51CD6">
        <w:rPr>
          <w:rFonts w:ascii="Arial" w:hAnsi="Arial" w:cs="Arial"/>
          <w:color w:val="000000" w:themeColor="text1"/>
          <w:sz w:val="20"/>
          <w:szCs w:val="20"/>
        </w:rPr>
        <w:t>case of</w:t>
      </w:r>
      <w:r w:rsidR="007C6E2D" w:rsidRPr="00E51CD6">
        <w:rPr>
          <w:rFonts w:ascii="Arial" w:hAnsi="Arial" w:cs="Arial"/>
          <w:color w:val="000000" w:themeColor="text1"/>
          <w:sz w:val="20"/>
          <w:szCs w:val="20"/>
        </w:rPr>
        <w:t xml:space="preserve"> SSF</w:t>
      </w:r>
      <w:r w:rsidR="00E30E5A" w:rsidRPr="00E51CD6">
        <w:rPr>
          <w:rFonts w:ascii="Arial" w:hAnsi="Arial" w:cs="Arial"/>
          <w:color w:val="000000" w:themeColor="text1"/>
          <w:sz w:val="20"/>
          <w:szCs w:val="20"/>
        </w:rPr>
        <w:t xml:space="preserve"> substrate</w:t>
      </w:r>
      <w:r w:rsidR="007C6E2D" w:rsidRPr="00E51CD6">
        <w:rPr>
          <w:rFonts w:ascii="Arial" w:hAnsi="Arial" w:cs="Arial"/>
          <w:color w:val="000000" w:themeColor="text1"/>
          <w:sz w:val="20"/>
          <w:szCs w:val="20"/>
        </w:rPr>
        <w:t xml:space="preserve">, </w:t>
      </w:r>
      <w:r w:rsidR="00E30E5A" w:rsidRPr="00E51CD6">
        <w:rPr>
          <w:rFonts w:ascii="Arial" w:hAnsi="Arial" w:cs="Arial"/>
          <w:color w:val="000000" w:themeColor="text1"/>
          <w:sz w:val="20"/>
          <w:szCs w:val="20"/>
        </w:rPr>
        <w:t>the enzyme</w:t>
      </w:r>
      <w:r w:rsidR="005C74F3" w:rsidRPr="00E51CD6">
        <w:rPr>
          <w:rFonts w:ascii="Arial" w:hAnsi="Arial" w:cs="Arial"/>
          <w:color w:val="000000" w:themeColor="text1"/>
          <w:sz w:val="20"/>
          <w:szCs w:val="20"/>
        </w:rPr>
        <w:t>s</w:t>
      </w:r>
      <w:r w:rsidR="00E30E5A" w:rsidRPr="00E51CD6">
        <w:rPr>
          <w:rFonts w:ascii="Arial" w:hAnsi="Arial" w:cs="Arial"/>
          <w:color w:val="000000" w:themeColor="text1"/>
          <w:sz w:val="20"/>
          <w:szCs w:val="20"/>
        </w:rPr>
        <w:t xml:space="preserve"> </w:t>
      </w:r>
      <w:r w:rsidR="005C74F3" w:rsidRPr="00E51CD6">
        <w:rPr>
          <w:rFonts w:ascii="Arial" w:hAnsi="Arial" w:cs="Arial"/>
          <w:color w:val="000000" w:themeColor="text1"/>
          <w:sz w:val="20"/>
          <w:szCs w:val="20"/>
        </w:rPr>
        <w:t>were</w:t>
      </w:r>
      <w:r w:rsidR="00E30E5A" w:rsidRPr="00E51CD6">
        <w:rPr>
          <w:rFonts w:ascii="Arial" w:hAnsi="Arial" w:cs="Arial"/>
          <w:color w:val="000000" w:themeColor="text1"/>
          <w:sz w:val="20"/>
          <w:szCs w:val="20"/>
        </w:rPr>
        <w:t xml:space="preserve"> extracted by mixing 20 mL of distilled water </w:t>
      </w:r>
      <w:r w:rsidR="00F219ED" w:rsidRPr="00E51CD6">
        <w:rPr>
          <w:rFonts w:ascii="Arial" w:hAnsi="Arial" w:cs="Arial"/>
          <w:color w:val="000000" w:themeColor="text1"/>
          <w:sz w:val="20"/>
          <w:szCs w:val="20"/>
        </w:rPr>
        <w:t>and 0.1</w:t>
      </w:r>
      <w:r w:rsidR="00E30E5A" w:rsidRPr="00E51CD6">
        <w:rPr>
          <w:rFonts w:ascii="Arial" w:hAnsi="Arial" w:cs="Arial"/>
          <w:color w:val="000000" w:themeColor="text1"/>
          <w:sz w:val="20"/>
          <w:szCs w:val="20"/>
        </w:rPr>
        <w:t xml:space="preserve">% (v/v) Tween 80 at 35°C, 150 rpm for 1 </w:t>
      </w:r>
      <w:r w:rsidR="00BF40A4">
        <w:rPr>
          <w:rFonts w:ascii="Arial" w:hAnsi="Arial" w:cs="Arial"/>
          <w:color w:val="000000" w:themeColor="text1"/>
          <w:sz w:val="20"/>
          <w:szCs w:val="20"/>
        </w:rPr>
        <w:t>h</w:t>
      </w:r>
      <w:r w:rsidR="00E30E5A" w:rsidRPr="00E51CD6">
        <w:rPr>
          <w:rFonts w:ascii="Arial" w:hAnsi="Arial" w:cs="Arial"/>
          <w:color w:val="000000" w:themeColor="text1"/>
          <w:sz w:val="20"/>
          <w:szCs w:val="20"/>
        </w:rPr>
        <w:t xml:space="preserve">. After incubation, the mixture was centrifuged at 10,000 rpm for 10 min at 4°C. The resulting supernatant was collected and used for subsequent enzyme </w:t>
      </w:r>
      <w:r w:rsidR="00AF3E9A" w:rsidRPr="00E51CD6">
        <w:rPr>
          <w:rFonts w:ascii="Arial" w:hAnsi="Arial" w:cs="Arial"/>
          <w:color w:val="000000" w:themeColor="text1"/>
          <w:sz w:val="20"/>
          <w:szCs w:val="20"/>
        </w:rPr>
        <w:t>production</w:t>
      </w:r>
      <w:r w:rsidR="00E30E5A" w:rsidRPr="00E51CD6">
        <w:rPr>
          <w:rFonts w:ascii="Arial" w:hAnsi="Arial" w:cs="Arial"/>
          <w:color w:val="000000" w:themeColor="text1"/>
          <w:sz w:val="20"/>
          <w:szCs w:val="20"/>
        </w:rPr>
        <w:t xml:space="preserve"> (Anu et al., 2020</w:t>
      </w:r>
      <w:r w:rsidR="00BF40A4" w:rsidRPr="00E51CD6">
        <w:rPr>
          <w:rFonts w:ascii="Arial" w:hAnsi="Arial" w:cs="Arial"/>
          <w:color w:val="000000" w:themeColor="text1"/>
          <w:sz w:val="20"/>
          <w:szCs w:val="20"/>
        </w:rPr>
        <w:t xml:space="preserve">). </w:t>
      </w:r>
      <w:proofErr w:type="spellStart"/>
      <w:r w:rsidR="00BF40A4" w:rsidRPr="00E51CD6">
        <w:rPr>
          <w:rFonts w:ascii="Arial" w:hAnsi="Arial" w:cs="Arial"/>
          <w:color w:val="000000" w:themeColor="text1"/>
          <w:sz w:val="20"/>
          <w:szCs w:val="20"/>
        </w:rPr>
        <w:t>CMCase</w:t>
      </w:r>
      <w:proofErr w:type="spellEnd"/>
      <w:r w:rsidRPr="00E51CD6">
        <w:rPr>
          <w:rFonts w:ascii="Arial" w:hAnsi="Arial" w:cs="Arial"/>
          <w:color w:val="000000" w:themeColor="text1"/>
          <w:sz w:val="20"/>
          <w:szCs w:val="20"/>
        </w:rPr>
        <w:t xml:space="preserve"> </w:t>
      </w:r>
      <w:r w:rsidR="00AF3E9A" w:rsidRPr="00E51CD6">
        <w:rPr>
          <w:rFonts w:ascii="Arial" w:hAnsi="Arial" w:cs="Arial"/>
          <w:color w:val="000000" w:themeColor="text1"/>
          <w:sz w:val="20"/>
          <w:szCs w:val="20"/>
        </w:rPr>
        <w:t>production</w:t>
      </w:r>
      <w:r w:rsidRPr="00E51CD6">
        <w:rPr>
          <w:rFonts w:ascii="Arial" w:hAnsi="Arial" w:cs="Arial"/>
          <w:color w:val="000000" w:themeColor="text1"/>
          <w:sz w:val="20"/>
          <w:szCs w:val="20"/>
        </w:rPr>
        <w:t xml:space="preserve"> was determined using 1% (w/v) CMC in 50 mM citrate buffer (pH 5.0). The reaction mixture (0.5 mL enzyme extract + 0.5 mL substrate) was incubated at 50 °C for 30 min, and </w:t>
      </w:r>
      <w:r w:rsidR="00042FDC" w:rsidRPr="00E51CD6">
        <w:rPr>
          <w:rFonts w:ascii="Arial" w:hAnsi="Arial" w:cs="Arial"/>
          <w:color w:val="000000" w:themeColor="text1"/>
          <w:sz w:val="20"/>
          <w:szCs w:val="20"/>
        </w:rPr>
        <w:t xml:space="preserve">the </w:t>
      </w:r>
      <w:r w:rsidRPr="00E51CD6">
        <w:rPr>
          <w:rFonts w:ascii="Arial" w:hAnsi="Arial" w:cs="Arial"/>
          <w:color w:val="000000" w:themeColor="text1"/>
          <w:sz w:val="20"/>
          <w:szCs w:val="20"/>
        </w:rPr>
        <w:t xml:space="preserve">reducing sugars released were estimated using the </w:t>
      </w:r>
      <w:proofErr w:type="spellStart"/>
      <w:r w:rsidRPr="00E51CD6">
        <w:rPr>
          <w:rFonts w:ascii="Arial" w:hAnsi="Arial" w:cs="Arial"/>
          <w:color w:val="000000" w:themeColor="text1"/>
          <w:sz w:val="20"/>
          <w:szCs w:val="20"/>
        </w:rPr>
        <w:t>dinitrosalicylic</w:t>
      </w:r>
      <w:proofErr w:type="spellEnd"/>
      <w:r w:rsidRPr="00E51CD6">
        <w:rPr>
          <w:rFonts w:ascii="Arial" w:hAnsi="Arial" w:cs="Arial"/>
          <w:color w:val="000000" w:themeColor="text1"/>
          <w:sz w:val="20"/>
          <w:szCs w:val="20"/>
        </w:rPr>
        <w:t xml:space="preserve"> acid (DNS) method.</w:t>
      </w:r>
      <w:r w:rsidR="00B00356" w:rsidRPr="00E51CD6">
        <w:rPr>
          <w:rFonts w:ascii="Arial" w:hAnsi="Arial" w:cs="Arial"/>
          <w:color w:val="000000" w:themeColor="text1"/>
          <w:sz w:val="20"/>
          <w:szCs w:val="20"/>
        </w:rPr>
        <w:t xml:space="preserve"> </w:t>
      </w:r>
      <w:proofErr w:type="spellStart"/>
      <w:r w:rsidR="000F5CBD">
        <w:rPr>
          <w:rFonts w:ascii="Arial" w:hAnsi="Arial" w:cs="Arial"/>
          <w:color w:val="000000" w:themeColor="text1"/>
          <w:sz w:val="20"/>
          <w:szCs w:val="20"/>
        </w:rPr>
        <w:t>FPase</w:t>
      </w:r>
      <w:proofErr w:type="spellEnd"/>
      <w:r w:rsidRPr="00E51CD6">
        <w:rPr>
          <w:rFonts w:ascii="Arial" w:hAnsi="Arial" w:cs="Arial"/>
          <w:color w:val="000000" w:themeColor="text1"/>
          <w:sz w:val="20"/>
          <w:szCs w:val="20"/>
        </w:rPr>
        <w:t xml:space="preserve"> </w:t>
      </w:r>
      <w:r w:rsidR="00AF3E9A" w:rsidRPr="00E51CD6">
        <w:rPr>
          <w:rFonts w:ascii="Arial" w:hAnsi="Arial" w:cs="Arial"/>
          <w:color w:val="000000" w:themeColor="text1"/>
          <w:sz w:val="20"/>
          <w:szCs w:val="20"/>
        </w:rPr>
        <w:t>production</w:t>
      </w:r>
      <w:r w:rsidRPr="00E51CD6">
        <w:rPr>
          <w:rFonts w:ascii="Arial" w:hAnsi="Arial" w:cs="Arial"/>
          <w:color w:val="000000" w:themeColor="text1"/>
          <w:sz w:val="20"/>
          <w:szCs w:val="20"/>
        </w:rPr>
        <w:t xml:space="preserve"> was measured following the IUPAC standard procedure using a Whatman No. 1 filter paper strip (1 × 6 cm). The reaction was incubated at 50 °C for 60 min, and the liberated sugars were quantified by the DNS method</w:t>
      </w:r>
      <w:r w:rsidR="00897855" w:rsidRPr="00E51CD6">
        <w:rPr>
          <w:rFonts w:ascii="Arial" w:hAnsi="Arial" w:cs="Arial"/>
          <w:color w:val="000000" w:themeColor="text1"/>
          <w:sz w:val="20"/>
          <w:szCs w:val="20"/>
        </w:rPr>
        <w:t xml:space="preserve"> (Chen et al., 2024) (Abada et al., 2021)</w:t>
      </w:r>
      <w:r w:rsidRPr="00E51CD6">
        <w:rPr>
          <w:rFonts w:ascii="Arial" w:hAnsi="Arial" w:cs="Arial"/>
          <w:color w:val="000000" w:themeColor="text1"/>
          <w:sz w:val="20"/>
          <w:szCs w:val="20"/>
        </w:rPr>
        <w:t>.</w:t>
      </w:r>
      <w:r w:rsidR="00B00356" w:rsidRPr="00E51CD6">
        <w:rPr>
          <w:rFonts w:ascii="Arial" w:hAnsi="Arial" w:cs="Arial"/>
          <w:color w:val="000000" w:themeColor="text1"/>
          <w:sz w:val="20"/>
          <w:szCs w:val="20"/>
        </w:rPr>
        <w:t xml:space="preserve"> </w:t>
      </w:r>
      <w:r w:rsidR="00AF3E9A" w:rsidRPr="00E51CD6">
        <w:rPr>
          <w:rFonts w:ascii="Arial" w:hAnsi="Arial" w:cs="Arial"/>
          <w:color w:val="000000" w:themeColor="text1"/>
          <w:sz w:val="20"/>
          <w:szCs w:val="20"/>
        </w:rPr>
        <w:t>BGL</w:t>
      </w:r>
      <w:r w:rsidRPr="00E51CD6">
        <w:rPr>
          <w:rFonts w:ascii="Arial" w:hAnsi="Arial" w:cs="Arial"/>
          <w:color w:val="000000" w:themeColor="text1"/>
          <w:sz w:val="20"/>
          <w:szCs w:val="20"/>
        </w:rPr>
        <w:t xml:space="preserve"> </w:t>
      </w:r>
      <w:r w:rsidR="00AF3E9A" w:rsidRPr="00E51CD6">
        <w:rPr>
          <w:rFonts w:ascii="Arial" w:hAnsi="Arial" w:cs="Arial"/>
          <w:color w:val="000000" w:themeColor="text1"/>
          <w:sz w:val="20"/>
          <w:szCs w:val="20"/>
        </w:rPr>
        <w:t>production</w:t>
      </w:r>
      <w:r w:rsidRPr="00E51CD6">
        <w:rPr>
          <w:rFonts w:ascii="Arial" w:hAnsi="Arial" w:cs="Arial"/>
          <w:color w:val="000000" w:themeColor="text1"/>
          <w:sz w:val="20"/>
          <w:szCs w:val="20"/>
        </w:rPr>
        <w:t xml:space="preserve"> was assessed using p-nitrophenyl β-D-glucopyranoside (</w:t>
      </w:r>
      <w:proofErr w:type="spellStart"/>
      <w:r w:rsidRPr="00E51CD6">
        <w:rPr>
          <w:rFonts w:ascii="Arial" w:hAnsi="Arial" w:cs="Arial"/>
          <w:color w:val="000000" w:themeColor="text1"/>
          <w:sz w:val="20"/>
          <w:szCs w:val="20"/>
        </w:rPr>
        <w:t>pNPG</w:t>
      </w:r>
      <w:proofErr w:type="spellEnd"/>
      <w:r w:rsidRPr="00E51CD6">
        <w:rPr>
          <w:rFonts w:ascii="Arial" w:hAnsi="Arial" w:cs="Arial"/>
          <w:color w:val="000000" w:themeColor="text1"/>
          <w:sz w:val="20"/>
          <w:szCs w:val="20"/>
        </w:rPr>
        <w:t xml:space="preserve">) as the substrate. After incubation at 50 °C for </w:t>
      </w:r>
      <w:r w:rsidR="00803A0C" w:rsidRPr="00E51CD6">
        <w:rPr>
          <w:rFonts w:ascii="Arial" w:hAnsi="Arial" w:cs="Arial"/>
          <w:color w:val="000000" w:themeColor="text1"/>
          <w:sz w:val="20"/>
          <w:szCs w:val="20"/>
        </w:rPr>
        <w:t>1</w:t>
      </w:r>
      <w:r w:rsidRPr="00E51CD6">
        <w:rPr>
          <w:rFonts w:ascii="Arial" w:hAnsi="Arial" w:cs="Arial"/>
          <w:color w:val="000000" w:themeColor="text1"/>
          <w:sz w:val="20"/>
          <w:szCs w:val="20"/>
        </w:rPr>
        <w:t>0 min, the reaction was stopped with sodium carbonate, and absorbance was measured at 405 nm</w:t>
      </w:r>
      <w:r w:rsidR="005F3C51" w:rsidRPr="00E51CD6">
        <w:rPr>
          <w:rFonts w:ascii="Arial" w:hAnsi="Arial" w:cs="Arial"/>
          <w:color w:val="000000" w:themeColor="text1"/>
          <w:sz w:val="20"/>
          <w:szCs w:val="20"/>
        </w:rPr>
        <w:t xml:space="preserve"> (Rana et al., 2025)</w:t>
      </w:r>
      <w:r w:rsidRPr="00E51CD6">
        <w:rPr>
          <w:rFonts w:ascii="Arial" w:hAnsi="Arial" w:cs="Arial"/>
          <w:color w:val="000000" w:themeColor="text1"/>
          <w:sz w:val="20"/>
          <w:szCs w:val="20"/>
        </w:rPr>
        <w:t>.</w:t>
      </w:r>
      <w:r w:rsidR="00710D3B">
        <w:rPr>
          <w:rFonts w:ascii="Arial" w:hAnsi="Arial" w:cs="Arial"/>
          <w:color w:val="000000" w:themeColor="text1"/>
          <w:sz w:val="20"/>
          <w:szCs w:val="20"/>
        </w:rPr>
        <w:t xml:space="preserve"> </w:t>
      </w:r>
      <w:r w:rsidRPr="00E51CD6">
        <w:rPr>
          <w:rFonts w:ascii="Arial" w:hAnsi="Arial" w:cs="Arial"/>
          <w:color w:val="000000" w:themeColor="text1"/>
          <w:sz w:val="20"/>
          <w:szCs w:val="20"/>
        </w:rPr>
        <w:t xml:space="preserve">Xylanase </w:t>
      </w:r>
      <w:r w:rsidR="00AF3E9A" w:rsidRPr="00E51CD6">
        <w:rPr>
          <w:rFonts w:ascii="Arial" w:hAnsi="Arial" w:cs="Arial"/>
          <w:color w:val="000000" w:themeColor="text1"/>
          <w:sz w:val="20"/>
          <w:szCs w:val="20"/>
        </w:rPr>
        <w:t>production</w:t>
      </w:r>
      <w:r w:rsidRPr="00E51CD6">
        <w:rPr>
          <w:rFonts w:ascii="Arial" w:hAnsi="Arial" w:cs="Arial"/>
          <w:color w:val="000000" w:themeColor="text1"/>
          <w:sz w:val="20"/>
          <w:szCs w:val="20"/>
        </w:rPr>
        <w:t xml:space="preserve"> was determined using 1% (w/v) birchwood </w:t>
      </w:r>
      <w:proofErr w:type="spellStart"/>
      <w:r w:rsidRPr="00E51CD6">
        <w:rPr>
          <w:rFonts w:ascii="Arial" w:hAnsi="Arial" w:cs="Arial"/>
          <w:color w:val="000000" w:themeColor="text1"/>
          <w:sz w:val="20"/>
          <w:szCs w:val="20"/>
        </w:rPr>
        <w:t>xylan</w:t>
      </w:r>
      <w:proofErr w:type="spellEnd"/>
      <w:r w:rsidRPr="00E51CD6">
        <w:rPr>
          <w:rFonts w:ascii="Arial" w:hAnsi="Arial" w:cs="Arial"/>
          <w:color w:val="000000" w:themeColor="text1"/>
          <w:sz w:val="20"/>
          <w:szCs w:val="20"/>
        </w:rPr>
        <w:t xml:space="preserve"> in citrate buffer (pH 5.0). After incubation at 50 °C for 30 min, reducing sugars were quantified using DNS reagent</w:t>
      </w:r>
      <w:r w:rsidR="005F3C51" w:rsidRPr="00E51CD6">
        <w:rPr>
          <w:rFonts w:ascii="Arial" w:hAnsi="Arial" w:cs="Arial"/>
          <w:color w:val="000000" w:themeColor="text1"/>
          <w:sz w:val="20"/>
          <w:szCs w:val="20"/>
        </w:rPr>
        <w:t xml:space="preserve"> (</w:t>
      </w:r>
      <w:proofErr w:type="spellStart"/>
      <w:r w:rsidR="005F3C51" w:rsidRPr="00E51CD6">
        <w:rPr>
          <w:rFonts w:ascii="Arial" w:hAnsi="Arial" w:cs="Arial"/>
          <w:color w:val="000000" w:themeColor="text1"/>
          <w:sz w:val="20"/>
          <w:szCs w:val="20"/>
        </w:rPr>
        <w:t>Bombardi</w:t>
      </w:r>
      <w:proofErr w:type="spellEnd"/>
      <w:r w:rsidR="005F3C51" w:rsidRPr="00E51CD6">
        <w:rPr>
          <w:rFonts w:ascii="Arial" w:hAnsi="Arial" w:cs="Arial"/>
          <w:color w:val="000000" w:themeColor="text1"/>
          <w:sz w:val="20"/>
          <w:szCs w:val="20"/>
        </w:rPr>
        <w:t xml:space="preserve"> et al., 2024)</w:t>
      </w:r>
      <w:r w:rsidRPr="00E51CD6">
        <w:rPr>
          <w:rFonts w:ascii="Arial" w:hAnsi="Arial" w:cs="Arial"/>
          <w:color w:val="000000" w:themeColor="text1"/>
          <w:sz w:val="20"/>
          <w:szCs w:val="20"/>
        </w:rPr>
        <w:t>.</w:t>
      </w:r>
      <w:r w:rsidR="00B00356" w:rsidRPr="00E51CD6">
        <w:rPr>
          <w:rFonts w:ascii="Arial" w:hAnsi="Arial" w:cs="Arial"/>
          <w:color w:val="000000" w:themeColor="text1"/>
          <w:sz w:val="20"/>
          <w:szCs w:val="20"/>
        </w:rPr>
        <w:t xml:space="preserve"> </w:t>
      </w:r>
      <w:r w:rsidR="00710D3B">
        <w:rPr>
          <w:rFonts w:ascii="Arial" w:hAnsi="Arial" w:cs="Arial"/>
          <w:color w:val="000000" w:themeColor="text1"/>
          <w:sz w:val="20"/>
          <w:szCs w:val="20"/>
        </w:rPr>
        <w:t xml:space="preserve"> </w:t>
      </w:r>
      <w:r w:rsidRPr="00E51CD6">
        <w:rPr>
          <w:rFonts w:ascii="Arial" w:hAnsi="Arial" w:cs="Arial"/>
          <w:color w:val="000000" w:themeColor="text1"/>
          <w:sz w:val="20"/>
          <w:szCs w:val="20"/>
        </w:rPr>
        <w:t xml:space="preserve">Amylase </w:t>
      </w:r>
      <w:r w:rsidR="00AF3E9A" w:rsidRPr="00E51CD6">
        <w:rPr>
          <w:rFonts w:ascii="Arial" w:hAnsi="Arial" w:cs="Arial"/>
          <w:color w:val="000000" w:themeColor="text1"/>
          <w:sz w:val="20"/>
          <w:szCs w:val="20"/>
        </w:rPr>
        <w:t>production</w:t>
      </w:r>
      <w:r w:rsidRPr="00E51CD6">
        <w:rPr>
          <w:rFonts w:ascii="Arial" w:hAnsi="Arial" w:cs="Arial"/>
          <w:color w:val="000000" w:themeColor="text1"/>
          <w:sz w:val="20"/>
          <w:szCs w:val="20"/>
        </w:rPr>
        <w:t xml:space="preserve"> was evaluated using 1% (w/v) soluble starch under the same reaction conditions as </w:t>
      </w:r>
      <w:proofErr w:type="spellStart"/>
      <w:r w:rsidRPr="00E51CD6">
        <w:rPr>
          <w:rFonts w:ascii="Arial" w:hAnsi="Arial" w:cs="Arial"/>
          <w:color w:val="000000" w:themeColor="text1"/>
          <w:sz w:val="20"/>
          <w:szCs w:val="20"/>
        </w:rPr>
        <w:t>CMCase</w:t>
      </w:r>
      <w:proofErr w:type="spellEnd"/>
      <w:r w:rsidRPr="00E51CD6">
        <w:rPr>
          <w:rFonts w:ascii="Arial" w:hAnsi="Arial" w:cs="Arial"/>
          <w:color w:val="000000" w:themeColor="text1"/>
          <w:sz w:val="20"/>
          <w:szCs w:val="20"/>
        </w:rPr>
        <w:t>, followed by DNS quantification of reducing sugars</w:t>
      </w:r>
      <w:r w:rsidR="005F3C51" w:rsidRPr="00E51CD6">
        <w:rPr>
          <w:rFonts w:ascii="Arial" w:hAnsi="Arial" w:cs="Arial"/>
          <w:color w:val="000000" w:themeColor="text1"/>
          <w:sz w:val="20"/>
          <w:szCs w:val="20"/>
        </w:rPr>
        <w:t xml:space="preserve"> (</w:t>
      </w:r>
      <w:proofErr w:type="spellStart"/>
      <w:r w:rsidR="005F3C51" w:rsidRPr="00E51CD6">
        <w:rPr>
          <w:rFonts w:ascii="Arial" w:hAnsi="Arial" w:cs="Arial"/>
          <w:color w:val="000000" w:themeColor="text1"/>
          <w:sz w:val="20"/>
          <w:szCs w:val="20"/>
        </w:rPr>
        <w:t>Almanaa</w:t>
      </w:r>
      <w:proofErr w:type="spellEnd"/>
      <w:r w:rsidR="005F3C51" w:rsidRPr="00E51CD6">
        <w:rPr>
          <w:rFonts w:ascii="Arial" w:hAnsi="Arial" w:cs="Arial"/>
          <w:color w:val="000000" w:themeColor="text1"/>
          <w:sz w:val="20"/>
          <w:szCs w:val="20"/>
        </w:rPr>
        <w:t xml:space="preserve"> et al., 2020)</w:t>
      </w:r>
      <w:r w:rsidRPr="00E51CD6">
        <w:rPr>
          <w:rFonts w:ascii="Arial" w:hAnsi="Arial" w:cs="Arial"/>
          <w:color w:val="000000" w:themeColor="text1"/>
          <w:sz w:val="20"/>
          <w:szCs w:val="20"/>
        </w:rPr>
        <w:t>.</w:t>
      </w:r>
      <w:r w:rsidR="00B00356" w:rsidRPr="00E51CD6">
        <w:rPr>
          <w:rFonts w:ascii="Arial" w:hAnsi="Arial" w:cs="Arial"/>
          <w:color w:val="000000" w:themeColor="text1"/>
          <w:sz w:val="20"/>
          <w:szCs w:val="20"/>
        </w:rPr>
        <w:t xml:space="preserve"> </w:t>
      </w:r>
      <w:r w:rsidRPr="00E51CD6">
        <w:rPr>
          <w:rFonts w:ascii="Arial" w:hAnsi="Arial" w:cs="Arial"/>
          <w:color w:val="000000" w:themeColor="text1"/>
          <w:sz w:val="20"/>
          <w:szCs w:val="20"/>
        </w:rPr>
        <w:t xml:space="preserve">One enzyme unit (U) was defined as the amount of enzyme required to release 1 µmol of reducing sugar </w:t>
      </w:r>
      <w:r w:rsidR="00897855" w:rsidRPr="00E51CD6">
        <w:rPr>
          <w:rFonts w:ascii="Arial" w:hAnsi="Arial" w:cs="Arial"/>
          <w:color w:val="000000" w:themeColor="text1"/>
          <w:sz w:val="20"/>
          <w:szCs w:val="20"/>
        </w:rPr>
        <w:t xml:space="preserve">or 1 </w:t>
      </w:r>
      <w:proofErr w:type="spellStart"/>
      <w:r w:rsidR="00897855" w:rsidRPr="00E51CD6">
        <w:rPr>
          <w:rFonts w:ascii="Arial" w:hAnsi="Arial" w:cs="Arial"/>
          <w:color w:val="000000" w:themeColor="text1"/>
          <w:sz w:val="20"/>
          <w:szCs w:val="20"/>
        </w:rPr>
        <w:t>μmol</w:t>
      </w:r>
      <w:proofErr w:type="spellEnd"/>
      <w:r w:rsidR="00897855" w:rsidRPr="00E51CD6">
        <w:rPr>
          <w:rFonts w:ascii="Arial" w:hAnsi="Arial" w:cs="Arial"/>
          <w:color w:val="000000" w:themeColor="text1"/>
          <w:sz w:val="20"/>
          <w:szCs w:val="20"/>
        </w:rPr>
        <w:t xml:space="preserve"> p-nitrophenol</w:t>
      </w:r>
      <w:r w:rsidRPr="00E51CD6">
        <w:rPr>
          <w:rFonts w:ascii="Arial" w:hAnsi="Arial" w:cs="Arial"/>
          <w:color w:val="000000" w:themeColor="text1"/>
          <w:sz w:val="20"/>
          <w:szCs w:val="20"/>
        </w:rPr>
        <w:t xml:space="preserve"> per minute under the assay conditions</w:t>
      </w:r>
      <w:r w:rsidR="00E14A63" w:rsidRPr="00E51CD6">
        <w:rPr>
          <w:rFonts w:ascii="Arial" w:hAnsi="Arial" w:cs="Arial"/>
          <w:color w:val="000000" w:themeColor="text1"/>
          <w:sz w:val="20"/>
          <w:szCs w:val="20"/>
        </w:rPr>
        <w:t xml:space="preserve"> and then normalised into U/g substrate.</w:t>
      </w:r>
    </w:p>
    <w:p w14:paraId="7F272D25" w14:textId="77777777" w:rsidR="00F454E5" w:rsidRPr="002416BD" w:rsidRDefault="00F454E5" w:rsidP="00710D3B">
      <w:pPr>
        <w:pStyle w:val="ListParagraph"/>
        <w:spacing w:line="360" w:lineRule="auto"/>
        <w:ind w:left="0" w:right="-1298"/>
        <w:jc w:val="both"/>
        <w:rPr>
          <w:rFonts w:ascii="Arial" w:hAnsi="Arial" w:cs="Arial"/>
          <w:color w:val="000000" w:themeColor="text1"/>
          <w:sz w:val="22"/>
          <w:szCs w:val="22"/>
        </w:rPr>
      </w:pPr>
    </w:p>
    <w:p w14:paraId="1CFBF189" w14:textId="5772AB01" w:rsidR="00B00356" w:rsidRPr="002416BD" w:rsidRDefault="00F435AE"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2.</w:t>
      </w:r>
      <w:r w:rsidR="00F94B13">
        <w:rPr>
          <w:rFonts w:ascii="Arial" w:hAnsi="Arial" w:cs="Arial"/>
          <w:b/>
          <w:bCs/>
          <w:color w:val="000000" w:themeColor="text1"/>
          <w:sz w:val="22"/>
          <w:szCs w:val="22"/>
        </w:rPr>
        <w:t>5</w:t>
      </w:r>
      <w:r w:rsidRPr="002416BD">
        <w:rPr>
          <w:rFonts w:ascii="Arial" w:hAnsi="Arial" w:cs="Arial"/>
          <w:b/>
          <w:bCs/>
          <w:color w:val="000000" w:themeColor="text1"/>
          <w:sz w:val="22"/>
          <w:szCs w:val="22"/>
        </w:rPr>
        <w:t xml:space="preserve"> </w:t>
      </w:r>
      <w:r w:rsidR="00F454E5" w:rsidRPr="002416BD">
        <w:rPr>
          <w:rFonts w:ascii="Arial" w:hAnsi="Arial" w:cs="Arial"/>
          <w:b/>
          <w:bCs/>
          <w:color w:val="000000" w:themeColor="text1"/>
          <w:sz w:val="22"/>
          <w:szCs w:val="22"/>
        </w:rPr>
        <w:t xml:space="preserve">Statistical </w:t>
      </w:r>
      <w:r w:rsidR="00F94B13">
        <w:rPr>
          <w:rFonts w:ascii="Arial" w:hAnsi="Arial" w:cs="Arial"/>
          <w:b/>
          <w:bCs/>
          <w:color w:val="000000" w:themeColor="text1"/>
          <w:sz w:val="22"/>
          <w:szCs w:val="22"/>
        </w:rPr>
        <w:t>a</w:t>
      </w:r>
      <w:r w:rsidR="00F454E5" w:rsidRPr="002416BD">
        <w:rPr>
          <w:rFonts w:ascii="Arial" w:hAnsi="Arial" w:cs="Arial"/>
          <w:b/>
          <w:bCs/>
          <w:color w:val="000000" w:themeColor="text1"/>
          <w:sz w:val="22"/>
          <w:szCs w:val="22"/>
        </w:rPr>
        <w:t>nalysis</w:t>
      </w:r>
    </w:p>
    <w:p w14:paraId="04058A2B" w14:textId="77777777" w:rsidR="00F94B13" w:rsidRPr="00E51CD6" w:rsidRDefault="00F454E5" w:rsidP="00710D3B">
      <w:pPr>
        <w:pStyle w:val="ListParagraph"/>
        <w:spacing w:line="360" w:lineRule="auto"/>
        <w:ind w:left="0" w:right="-1298"/>
        <w:jc w:val="both"/>
        <w:rPr>
          <w:rFonts w:ascii="Arial" w:hAnsi="Arial" w:cs="Arial"/>
          <w:color w:val="000000" w:themeColor="text1"/>
          <w:sz w:val="20"/>
          <w:szCs w:val="20"/>
        </w:rPr>
      </w:pPr>
      <w:r w:rsidRPr="00E51CD6">
        <w:rPr>
          <w:rFonts w:ascii="Arial" w:hAnsi="Arial" w:cs="Arial"/>
          <w:color w:val="000000" w:themeColor="text1"/>
          <w:sz w:val="20"/>
          <w:szCs w:val="20"/>
        </w:rPr>
        <w:t xml:space="preserve">All assays were performed in triplicate, and results were expressed as mean ± standard </w:t>
      </w:r>
      <w:r w:rsidR="00F94B13" w:rsidRPr="00E51CD6">
        <w:rPr>
          <w:rFonts w:ascii="Arial" w:hAnsi="Arial" w:cs="Arial"/>
          <w:color w:val="000000" w:themeColor="text1"/>
          <w:sz w:val="20"/>
          <w:szCs w:val="20"/>
        </w:rPr>
        <w:t>error</w:t>
      </w:r>
      <w:r w:rsidRPr="00E51CD6">
        <w:rPr>
          <w:rFonts w:ascii="Arial" w:hAnsi="Arial" w:cs="Arial"/>
          <w:color w:val="000000" w:themeColor="text1"/>
          <w:sz w:val="20"/>
          <w:szCs w:val="20"/>
        </w:rPr>
        <w:t>. Data were subjected to one-way analysis of variance (ANOVA) to compare enzyme production across the culture conditions</w:t>
      </w:r>
      <w:r w:rsidR="00F94B13" w:rsidRPr="00E51CD6">
        <w:rPr>
          <w:rFonts w:ascii="Arial" w:hAnsi="Arial" w:cs="Arial"/>
          <w:color w:val="000000" w:themeColor="text1"/>
          <w:sz w:val="20"/>
          <w:szCs w:val="20"/>
        </w:rPr>
        <w:t>.</w:t>
      </w:r>
      <w:r w:rsidRPr="00E51CD6">
        <w:rPr>
          <w:rFonts w:ascii="Arial" w:hAnsi="Arial" w:cs="Arial"/>
          <w:color w:val="000000" w:themeColor="text1"/>
          <w:sz w:val="20"/>
          <w:szCs w:val="20"/>
        </w:rPr>
        <w:t xml:space="preserve"> </w:t>
      </w:r>
      <w:r w:rsidR="00F94B13" w:rsidRPr="00E51CD6">
        <w:rPr>
          <w:rFonts w:ascii="Arial" w:hAnsi="Arial" w:cs="Arial"/>
          <w:color w:val="000000" w:themeColor="text1"/>
          <w:sz w:val="20"/>
          <w:szCs w:val="20"/>
        </w:rPr>
        <w:t xml:space="preserve">When applicable, Tukey’s honestly significant difference (HSD) post hoc test was used for multiple comparisons. Differences were considered statistically significant at </w:t>
      </w:r>
      <w:r w:rsidR="00F94B13" w:rsidRPr="00E51CD6">
        <w:rPr>
          <w:rFonts w:ascii="Arial" w:hAnsi="Arial" w:cs="Arial"/>
          <w:i/>
          <w:iCs/>
          <w:color w:val="000000" w:themeColor="text1"/>
          <w:sz w:val="20"/>
          <w:szCs w:val="20"/>
        </w:rPr>
        <w:t>P</w:t>
      </w:r>
      <w:r w:rsidR="00F94B13" w:rsidRPr="00E51CD6">
        <w:rPr>
          <w:rFonts w:ascii="Arial" w:hAnsi="Arial" w:cs="Arial"/>
          <w:color w:val="000000" w:themeColor="text1"/>
          <w:sz w:val="20"/>
          <w:szCs w:val="20"/>
        </w:rPr>
        <w:t xml:space="preserve"> = .05.</w:t>
      </w:r>
    </w:p>
    <w:p w14:paraId="7FE3630D" w14:textId="77777777" w:rsidR="00F94B13" w:rsidRDefault="00F94B13" w:rsidP="00710D3B">
      <w:pPr>
        <w:pStyle w:val="ListParagraph"/>
        <w:spacing w:line="360" w:lineRule="auto"/>
        <w:ind w:left="0" w:right="-1298"/>
        <w:jc w:val="both"/>
        <w:rPr>
          <w:rFonts w:ascii="Arial" w:hAnsi="Arial" w:cs="Arial"/>
          <w:color w:val="000000" w:themeColor="text1"/>
          <w:sz w:val="22"/>
          <w:szCs w:val="22"/>
        </w:rPr>
      </w:pPr>
    </w:p>
    <w:p w14:paraId="0744E798" w14:textId="63925568" w:rsidR="00FF4AED" w:rsidRPr="002416BD" w:rsidRDefault="00FF4AED" w:rsidP="00710D3B">
      <w:pPr>
        <w:pStyle w:val="ListParagraph"/>
        <w:spacing w:line="360" w:lineRule="auto"/>
        <w:ind w:left="0"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3.</w:t>
      </w:r>
      <w:r w:rsidR="00F94B13">
        <w:rPr>
          <w:rFonts w:ascii="Arial" w:hAnsi="Arial" w:cs="Arial"/>
          <w:b/>
          <w:bCs/>
          <w:color w:val="000000" w:themeColor="text1"/>
          <w:sz w:val="22"/>
          <w:szCs w:val="22"/>
        </w:rPr>
        <w:t xml:space="preserve"> </w:t>
      </w:r>
      <w:r w:rsidRPr="002416BD">
        <w:rPr>
          <w:rFonts w:ascii="Arial" w:hAnsi="Arial" w:cs="Arial"/>
          <w:b/>
          <w:bCs/>
          <w:color w:val="000000" w:themeColor="text1"/>
          <w:sz w:val="22"/>
          <w:szCs w:val="22"/>
        </w:rPr>
        <w:t>Result</w:t>
      </w:r>
      <w:r w:rsidR="007C2153" w:rsidRPr="002416BD">
        <w:rPr>
          <w:rFonts w:ascii="Arial" w:hAnsi="Arial" w:cs="Arial"/>
          <w:b/>
          <w:bCs/>
          <w:color w:val="000000" w:themeColor="text1"/>
          <w:sz w:val="22"/>
          <w:szCs w:val="22"/>
        </w:rPr>
        <w:t>s</w:t>
      </w:r>
      <w:r w:rsidRPr="002416BD">
        <w:rPr>
          <w:rFonts w:ascii="Arial" w:hAnsi="Arial" w:cs="Arial"/>
          <w:b/>
          <w:bCs/>
          <w:color w:val="000000" w:themeColor="text1"/>
          <w:sz w:val="22"/>
          <w:szCs w:val="22"/>
        </w:rPr>
        <w:t xml:space="preserve"> and </w:t>
      </w:r>
      <w:r w:rsidR="00F94B13">
        <w:rPr>
          <w:rFonts w:ascii="Arial" w:hAnsi="Arial" w:cs="Arial"/>
          <w:b/>
          <w:bCs/>
          <w:color w:val="000000" w:themeColor="text1"/>
          <w:sz w:val="22"/>
          <w:szCs w:val="22"/>
        </w:rPr>
        <w:t>d</w:t>
      </w:r>
      <w:r w:rsidRPr="002416BD">
        <w:rPr>
          <w:rFonts w:ascii="Arial" w:hAnsi="Arial" w:cs="Arial"/>
          <w:b/>
          <w:bCs/>
          <w:color w:val="000000" w:themeColor="text1"/>
          <w:sz w:val="22"/>
          <w:szCs w:val="22"/>
        </w:rPr>
        <w:t>iscussion</w:t>
      </w:r>
    </w:p>
    <w:p w14:paraId="79756026" w14:textId="0AD7CA01" w:rsidR="00600442" w:rsidRDefault="00600442" w:rsidP="00710D3B">
      <w:pPr>
        <w:spacing w:line="360" w:lineRule="auto"/>
        <w:ind w:right="-1298"/>
        <w:jc w:val="both"/>
        <w:rPr>
          <w:rFonts w:ascii="Arial" w:hAnsi="Arial" w:cs="Arial"/>
          <w:color w:val="000000" w:themeColor="text1"/>
          <w:sz w:val="20"/>
          <w:szCs w:val="20"/>
          <w:lang w:val="en-US"/>
        </w:rPr>
      </w:pPr>
      <w:r w:rsidRPr="00E51CD6">
        <w:rPr>
          <w:rFonts w:ascii="Arial" w:hAnsi="Arial" w:cs="Arial"/>
          <w:color w:val="000000" w:themeColor="text1"/>
          <w:sz w:val="20"/>
          <w:szCs w:val="20"/>
          <w:lang w:val="en-US"/>
        </w:rPr>
        <w:t xml:space="preserve">Lignocellulosic enzymes, such as </w:t>
      </w:r>
      <w:proofErr w:type="spellStart"/>
      <w:r w:rsidRPr="00E51CD6">
        <w:rPr>
          <w:rFonts w:ascii="Arial" w:hAnsi="Arial" w:cs="Arial"/>
          <w:bCs/>
          <w:color w:val="000000" w:themeColor="text1"/>
          <w:sz w:val="20"/>
          <w:szCs w:val="20"/>
          <w:lang w:val="en-US"/>
        </w:rPr>
        <w:t>CMCase</w:t>
      </w:r>
      <w:proofErr w:type="spellEnd"/>
      <w:r w:rsidRPr="00E51CD6">
        <w:rPr>
          <w:rFonts w:ascii="Arial" w:hAnsi="Arial" w:cs="Arial"/>
          <w:bCs/>
          <w:color w:val="000000" w:themeColor="text1"/>
          <w:sz w:val="20"/>
          <w:szCs w:val="20"/>
          <w:lang w:val="en-US"/>
        </w:rPr>
        <w:t xml:space="preserve"> (Carboxymethyl cellulase), </w:t>
      </w:r>
      <w:proofErr w:type="spellStart"/>
      <w:r w:rsidR="000F5CBD">
        <w:rPr>
          <w:rFonts w:ascii="Arial" w:hAnsi="Arial" w:cs="Arial"/>
          <w:bCs/>
          <w:color w:val="000000" w:themeColor="text1"/>
          <w:sz w:val="20"/>
          <w:szCs w:val="20"/>
          <w:lang w:val="en-US"/>
        </w:rPr>
        <w:t>FPase</w:t>
      </w:r>
      <w:proofErr w:type="spellEnd"/>
      <w:r w:rsidRPr="00E51CD6">
        <w:rPr>
          <w:rFonts w:ascii="Arial" w:hAnsi="Arial" w:cs="Arial"/>
          <w:bCs/>
          <w:color w:val="000000" w:themeColor="text1"/>
          <w:sz w:val="20"/>
          <w:szCs w:val="20"/>
          <w:lang w:val="en-US"/>
        </w:rPr>
        <w:t xml:space="preserve"> (filter </w:t>
      </w:r>
      <w:proofErr w:type="spellStart"/>
      <w:r w:rsidRPr="00E51CD6">
        <w:rPr>
          <w:rFonts w:ascii="Arial" w:hAnsi="Arial" w:cs="Arial"/>
          <w:bCs/>
          <w:color w:val="000000" w:themeColor="text1"/>
          <w:sz w:val="20"/>
          <w:szCs w:val="20"/>
          <w:lang w:val="en-US"/>
        </w:rPr>
        <w:t>paperase</w:t>
      </w:r>
      <w:proofErr w:type="spellEnd"/>
      <w:r w:rsidRPr="00E51CD6">
        <w:rPr>
          <w:rFonts w:ascii="Arial" w:hAnsi="Arial" w:cs="Arial"/>
          <w:bCs/>
          <w:color w:val="000000" w:themeColor="text1"/>
          <w:sz w:val="20"/>
          <w:szCs w:val="20"/>
          <w:lang w:val="en-US"/>
        </w:rPr>
        <w:t xml:space="preserve">), </w:t>
      </w:r>
      <w:r w:rsidR="00AF3E9A" w:rsidRPr="00E51CD6">
        <w:rPr>
          <w:rFonts w:ascii="Arial" w:hAnsi="Arial" w:cs="Arial"/>
          <w:bCs/>
          <w:color w:val="000000" w:themeColor="text1"/>
          <w:sz w:val="20"/>
          <w:szCs w:val="20"/>
          <w:lang w:val="en-US"/>
        </w:rPr>
        <w:t>BGL</w:t>
      </w:r>
      <w:r w:rsidRPr="00E51CD6">
        <w:rPr>
          <w:rFonts w:ascii="Arial" w:hAnsi="Arial" w:cs="Arial"/>
          <w:bCs/>
          <w:color w:val="000000" w:themeColor="text1"/>
          <w:sz w:val="20"/>
          <w:szCs w:val="20"/>
          <w:lang w:val="en-US"/>
        </w:rPr>
        <w:t>, Amylase</w:t>
      </w:r>
      <w:r w:rsidRPr="00E51CD6">
        <w:rPr>
          <w:rFonts w:ascii="Arial" w:hAnsi="Arial" w:cs="Arial"/>
          <w:color w:val="000000" w:themeColor="text1"/>
          <w:sz w:val="20"/>
          <w:szCs w:val="20"/>
          <w:lang w:val="en-US"/>
        </w:rPr>
        <w:t xml:space="preserve">, and </w:t>
      </w:r>
      <w:r w:rsidRPr="00E51CD6">
        <w:rPr>
          <w:rFonts w:ascii="Arial" w:hAnsi="Arial" w:cs="Arial"/>
          <w:bCs/>
          <w:color w:val="000000" w:themeColor="text1"/>
          <w:sz w:val="20"/>
          <w:szCs w:val="20"/>
          <w:lang w:val="en-US"/>
        </w:rPr>
        <w:t>Xylanase</w:t>
      </w:r>
      <w:r w:rsidRPr="00E51CD6">
        <w:rPr>
          <w:rFonts w:ascii="Arial" w:hAnsi="Arial" w:cs="Arial"/>
          <w:color w:val="000000" w:themeColor="text1"/>
          <w:sz w:val="20"/>
          <w:szCs w:val="20"/>
          <w:lang w:val="en-US"/>
        </w:rPr>
        <w:t xml:space="preserve">, are critical for the degradation of lignocellulosic biomass. These enzymes are produced by various microorganisms (fungi, bacteria) as part of their metabolic processes to break down complex lignocellulosic polymers into simpler sugars, which can then be </w:t>
      </w:r>
      <w:proofErr w:type="spellStart"/>
      <w:r w:rsidRPr="00E51CD6">
        <w:rPr>
          <w:rFonts w:ascii="Arial" w:hAnsi="Arial" w:cs="Arial"/>
          <w:color w:val="000000" w:themeColor="text1"/>
          <w:sz w:val="20"/>
          <w:szCs w:val="20"/>
          <w:lang w:val="en-US"/>
        </w:rPr>
        <w:t>utili</w:t>
      </w:r>
      <w:r w:rsidR="00710D3B">
        <w:rPr>
          <w:rFonts w:ascii="Arial" w:hAnsi="Arial" w:cs="Arial"/>
          <w:color w:val="000000" w:themeColor="text1"/>
          <w:sz w:val="20"/>
          <w:szCs w:val="20"/>
          <w:lang w:val="en-US"/>
        </w:rPr>
        <w:t>s</w:t>
      </w:r>
      <w:r w:rsidRPr="00E51CD6">
        <w:rPr>
          <w:rFonts w:ascii="Arial" w:hAnsi="Arial" w:cs="Arial"/>
          <w:color w:val="000000" w:themeColor="text1"/>
          <w:sz w:val="20"/>
          <w:szCs w:val="20"/>
          <w:lang w:val="en-US"/>
        </w:rPr>
        <w:t>ed</w:t>
      </w:r>
      <w:proofErr w:type="spellEnd"/>
      <w:r w:rsidRPr="00E51CD6">
        <w:rPr>
          <w:rFonts w:ascii="Arial" w:hAnsi="Arial" w:cs="Arial"/>
          <w:color w:val="000000" w:themeColor="text1"/>
          <w:sz w:val="20"/>
          <w:szCs w:val="20"/>
          <w:lang w:val="en-US"/>
        </w:rPr>
        <w:t xml:space="preserve"> as carbon sources for growth and energy production.  The production of these enzymes from </w:t>
      </w:r>
      <w:r w:rsidR="00710D3B">
        <w:rPr>
          <w:rFonts w:ascii="Arial" w:hAnsi="Arial" w:cs="Arial"/>
          <w:color w:val="000000" w:themeColor="text1"/>
          <w:sz w:val="20"/>
          <w:szCs w:val="20"/>
          <w:lang w:val="en-US"/>
        </w:rPr>
        <w:t xml:space="preserve">the </w:t>
      </w:r>
      <w:r w:rsidRPr="00E51CD6">
        <w:rPr>
          <w:rStyle w:val="Emphasis"/>
          <w:rFonts w:ascii="Arial" w:hAnsi="Arial" w:cs="Arial"/>
          <w:color w:val="000000" w:themeColor="text1"/>
          <w:sz w:val="20"/>
          <w:szCs w:val="20"/>
        </w:rPr>
        <w:t>Bacillus albus</w:t>
      </w:r>
      <w:r w:rsidRPr="00E51CD6">
        <w:rPr>
          <w:rFonts w:ascii="Arial" w:hAnsi="Arial" w:cs="Arial"/>
          <w:color w:val="000000" w:themeColor="text1"/>
          <w:sz w:val="20"/>
          <w:szCs w:val="20"/>
        </w:rPr>
        <w:t xml:space="preserve"> strain BCA</w:t>
      </w:r>
      <w:r w:rsidR="00F219ED" w:rsidRPr="00E51CD6">
        <w:rPr>
          <w:rFonts w:ascii="Arial" w:hAnsi="Arial" w:cs="Arial"/>
          <w:color w:val="000000" w:themeColor="text1"/>
          <w:sz w:val="20"/>
          <w:szCs w:val="20"/>
        </w:rPr>
        <w:t xml:space="preserve">3 </w:t>
      </w:r>
      <w:r w:rsidR="00F219ED" w:rsidRPr="00E51CD6">
        <w:rPr>
          <w:rFonts w:ascii="Arial" w:hAnsi="Arial" w:cs="Arial"/>
          <w:color w:val="000000" w:themeColor="text1"/>
          <w:sz w:val="20"/>
          <w:szCs w:val="20"/>
          <w:lang w:val="en-US"/>
        </w:rPr>
        <w:t>varies</w:t>
      </w:r>
      <w:r w:rsidRPr="00E51CD6">
        <w:rPr>
          <w:rFonts w:ascii="Arial" w:hAnsi="Arial" w:cs="Arial"/>
          <w:color w:val="000000" w:themeColor="text1"/>
          <w:sz w:val="20"/>
          <w:szCs w:val="20"/>
          <w:lang w:val="en-US"/>
        </w:rPr>
        <w:t xml:space="preserve"> under different substrate conditions due to biochemical and physiological responses of this bacteri</w:t>
      </w:r>
      <w:r w:rsidR="00710D3B">
        <w:rPr>
          <w:rFonts w:ascii="Arial" w:hAnsi="Arial" w:cs="Arial"/>
          <w:color w:val="000000" w:themeColor="text1"/>
          <w:sz w:val="20"/>
          <w:szCs w:val="20"/>
          <w:lang w:val="en-US"/>
        </w:rPr>
        <w:t>um</w:t>
      </w:r>
      <w:r w:rsidRPr="00E51CD6">
        <w:rPr>
          <w:rFonts w:ascii="Arial" w:hAnsi="Arial" w:cs="Arial"/>
          <w:color w:val="000000" w:themeColor="text1"/>
          <w:sz w:val="20"/>
          <w:szCs w:val="20"/>
          <w:lang w:val="en-US"/>
        </w:rPr>
        <w:t xml:space="preserve"> to the availability of substrate. </w:t>
      </w:r>
    </w:p>
    <w:p w14:paraId="38AE86DE" w14:textId="77777777" w:rsidR="00710D3B" w:rsidRDefault="00710D3B" w:rsidP="00710D3B">
      <w:pPr>
        <w:spacing w:line="360" w:lineRule="auto"/>
        <w:ind w:right="-1298"/>
        <w:jc w:val="both"/>
        <w:rPr>
          <w:rFonts w:ascii="Arial" w:hAnsi="Arial" w:cs="Arial"/>
          <w:color w:val="000000" w:themeColor="text1"/>
          <w:sz w:val="20"/>
          <w:szCs w:val="20"/>
          <w:lang w:val="en-US"/>
        </w:rPr>
      </w:pPr>
    </w:p>
    <w:p w14:paraId="24B1A6F5" w14:textId="77777777" w:rsidR="00710D3B" w:rsidRPr="00E51CD6" w:rsidRDefault="00710D3B" w:rsidP="00710D3B">
      <w:pPr>
        <w:spacing w:line="360" w:lineRule="auto"/>
        <w:ind w:right="-1298"/>
        <w:jc w:val="both"/>
        <w:rPr>
          <w:rFonts w:ascii="Arial" w:hAnsi="Arial" w:cs="Arial"/>
          <w:color w:val="000000" w:themeColor="text1"/>
          <w:sz w:val="20"/>
          <w:szCs w:val="20"/>
          <w:lang w:val="en-US"/>
        </w:rPr>
      </w:pPr>
    </w:p>
    <w:p w14:paraId="26F678E8" w14:textId="77777777" w:rsidR="00FF4AED" w:rsidRPr="002416BD" w:rsidRDefault="00FF4AE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lastRenderedPageBreak/>
        <w:t xml:space="preserve">3.1 </w:t>
      </w:r>
      <w:proofErr w:type="spellStart"/>
      <w:r w:rsidRPr="002416BD">
        <w:rPr>
          <w:rFonts w:ascii="Arial" w:hAnsi="Arial" w:cs="Arial"/>
          <w:b/>
          <w:bCs/>
          <w:color w:val="000000" w:themeColor="text1"/>
          <w:sz w:val="22"/>
          <w:szCs w:val="22"/>
        </w:rPr>
        <w:t>CMCase</w:t>
      </w:r>
      <w:proofErr w:type="spellEnd"/>
      <w:r w:rsidRPr="002416BD">
        <w:rPr>
          <w:rFonts w:ascii="Arial" w:hAnsi="Arial" w:cs="Arial"/>
          <w:b/>
          <w:bCs/>
          <w:color w:val="000000" w:themeColor="text1"/>
          <w:sz w:val="22"/>
          <w:szCs w:val="22"/>
        </w:rPr>
        <w:t xml:space="preserve"> production </w:t>
      </w:r>
    </w:p>
    <w:p w14:paraId="68BD0E05" w14:textId="0662461E" w:rsidR="000A3F79" w:rsidRPr="00E51CD6" w:rsidRDefault="00600442" w:rsidP="00710D3B">
      <w:pPr>
        <w:spacing w:line="360" w:lineRule="auto"/>
        <w:ind w:right="-1298"/>
        <w:jc w:val="both"/>
        <w:rPr>
          <w:rFonts w:ascii="Arial" w:hAnsi="Arial" w:cs="Arial"/>
          <w:color w:val="000000" w:themeColor="text1"/>
          <w:sz w:val="20"/>
          <w:szCs w:val="20"/>
        </w:rPr>
      </w:pPr>
      <w:r w:rsidRPr="00E51CD6">
        <w:rPr>
          <w:rFonts w:ascii="Arial" w:hAnsi="Arial" w:cs="Arial"/>
          <w:color w:val="000000" w:themeColor="text1"/>
          <w:sz w:val="20"/>
          <w:szCs w:val="20"/>
        </w:rPr>
        <w:t xml:space="preserve">In the </w:t>
      </w:r>
      <w:r w:rsidR="00FF4AED" w:rsidRPr="00E51CD6">
        <w:rPr>
          <w:rFonts w:ascii="Arial" w:hAnsi="Arial" w:cs="Arial"/>
          <w:color w:val="000000" w:themeColor="text1"/>
          <w:sz w:val="20"/>
          <w:szCs w:val="20"/>
        </w:rPr>
        <w:t xml:space="preserve">CMC-supplemented minimal media, </w:t>
      </w:r>
      <w:proofErr w:type="spellStart"/>
      <w:r w:rsidR="00FF4AED" w:rsidRPr="00E51CD6">
        <w:rPr>
          <w:rFonts w:ascii="Arial" w:hAnsi="Arial" w:cs="Arial"/>
          <w:color w:val="000000" w:themeColor="text1"/>
          <w:sz w:val="20"/>
          <w:szCs w:val="20"/>
        </w:rPr>
        <w:t>CMCase</w:t>
      </w:r>
      <w:proofErr w:type="spellEnd"/>
      <w:r w:rsidR="00FF4AED" w:rsidRPr="00E51CD6">
        <w:rPr>
          <w:rFonts w:ascii="Arial" w:hAnsi="Arial" w:cs="Arial"/>
          <w:color w:val="000000" w:themeColor="text1"/>
          <w:sz w:val="20"/>
          <w:szCs w:val="20"/>
        </w:rPr>
        <w:t xml:space="preserve"> production initiated early and increased progressively with growth, rising from 18.5 ± 0.449 U/g</w:t>
      </w:r>
      <w:r w:rsidR="003F0D1B" w:rsidRPr="00E51CD6">
        <w:rPr>
          <w:rFonts w:ascii="Arial" w:hAnsi="Arial" w:cs="Arial"/>
          <w:color w:val="000000" w:themeColor="text1"/>
          <w:sz w:val="20"/>
          <w:szCs w:val="20"/>
        </w:rPr>
        <w:t xml:space="preserve"> of substrate</w:t>
      </w:r>
      <w:r w:rsidR="00FF4AED" w:rsidRPr="00E51CD6">
        <w:rPr>
          <w:rFonts w:ascii="Arial" w:hAnsi="Arial" w:cs="Arial"/>
          <w:color w:val="000000" w:themeColor="text1"/>
          <w:sz w:val="20"/>
          <w:szCs w:val="20"/>
        </w:rPr>
        <w:t xml:space="preserve"> at 6 </w:t>
      </w:r>
      <w:r w:rsidR="00BF40A4">
        <w:rPr>
          <w:rFonts w:ascii="Arial" w:hAnsi="Arial" w:cs="Arial"/>
          <w:color w:val="000000" w:themeColor="text1"/>
          <w:sz w:val="20"/>
          <w:szCs w:val="20"/>
        </w:rPr>
        <w:t>h</w:t>
      </w:r>
      <w:r w:rsidR="00FF4AED" w:rsidRPr="00E51CD6">
        <w:rPr>
          <w:rFonts w:ascii="Arial" w:hAnsi="Arial" w:cs="Arial"/>
          <w:color w:val="000000" w:themeColor="text1"/>
          <w:sz w:val="20"/>
          <w:szCs w:val="20"/>
        </w:rPr>
        <w:t xml:space="preserve"> to a maximum of 77.945 ± 1.095 U/g at 36 </w:t>
      </w:r>
      <w:r w:rsidR="00BF40A4">
        <w:rPr>
          <w:rFonts w:ascii="Arial" w:hAnsi="Arial" w:cs="Arial"/>
          <w:color w:val="000000" w:themeColor="text1"/>
          <w:sz w:val="20"/>
          <w:szCs w:val="20"/>
        </w:rPr>
        <w:t>h</w:t>
      </w:r>
      <w:r w:rsidR="009D3607" w:rsidRPr="00E51CD6">
        <w:rPr>
          <w:rFonts w:ascii="Arial" w:hAnsi="Arial" w:cs="Arial"/>
          <w:color w:val="000000" w:themeColor="text1"/>
          <w:sz w:val="20"/>
          <w:szCs w:val="20"/>
        </w:rPr>
        <w:t xml:space="preserve"> (</w:t>
      </w:r>
      <w:r w:rsidR="004D7DAC" w:rsidRPr="00E51CD6">
        <w:rPr>
          <w:rFonts w:ascii="Arial" w:hAnsi="Arial" w:cs="Arial"/>
          <w:color w:val="000000" w:themeColor="text1"/>
          <w:sz w:val="20"/>
          <w:szCs w:val="20"/>
        </w:rPr>
        <w:t>F</w:t>
      </w:r>
      <w:r w:rsidR="009D3607" w:rsidRPr="00E51CD6">
        <w:rPr>
          <w:rFonts w:ascii="Arial" w:hAnsi="Arial" w:cs="Arial"/>
          <w:color w:val="000000" w:themeColor="text1"/>
          <w:sz w:val="20"/>
          <w:szCs w:val="20"/>
        </w:rPr>
        <w:t>i</w:t>
      </w:r>
      <w:r w:rsidR="00863FFC" w:rsidRPr="00E51CD6">
        <w:rPr>
          <w:rFonts w:ascii="Arial" w:hAnsi="Arial" w:cs="Arial"/>
          <w:color w:val="000000" w:themeColor="text1"/>
          <w:sz w:val="20"/>
          <w:szCs w:val="20"/>
        </w:rPr>
        <w:t>g</w:t>
      </w:r>
      <w:r w:rsidR="007729E2" w:rsidRPr="00E51CD6">
        <w:rPr>
          <w:rFonts w:ascii="Arial" w:hAnsi="Arial" w:cs="Arial"/>
          <w:color w:val="000000" w:themeColor="text1"/>
          <w:sz w:val="20"/>
          <w:szCs w:val="20"/>
        </w:rPr>
        <w:t>.</w:t>
      </w:r>
      <w:r w:rsidR="009D3607" w:rsidRPr="00E51CD6">
        <w:rPr>
          <w:rFonts w:ascii="Arial" w:hAnsi="Arial" w:cs="Arial"/>
          <w:color w:val="000000" w:themeColor="text1"/>
          <w:sz w:val="20"/>
          <w:szCs w:val="20"/>
        </w:rPr>
        <w:t xml:space="preserve"> 1)</w:t>
      </w:r>
      <w:r w:rsidR="00FF4AED" w:rsidRPr="00E51CD6">
        <w:rPr>
          <w:rFonts w:ascii="Arial" w:hAnsi="Arial" w:cs="Arial"/>
          <w:color w:val="000000" w:themeColor="text1"/>
          <w:sz w:val="20"/>
          <w:szCs w:val="20"/>
        </w:rPr>
        <w:t>.</w:t>
      </w:r>
      <w:r w:rsidR="007047F6" w:rsidRPr="00E51CD6">
        <w:rPr>
          <w:rFonts w:ascii="Arial" w:hAnsi="Arial" w:cs="Arial"/>
          <w:color w:val="000000" w:themeColor="text1"/>
          <w:sz w:val="20"/>
          <w:szCs w:val="20"/>
        </w:rPr>
        <w:t xml:space="preserve"> </w:t>
      </w:r>
      <w:r w:rsidR="00FF4AED" w:rsidRPr="00E51CD6">
        <w:rPr>
          <w:rFonts w:ascii="Arial" w:hAnsi="Arial" w:cs="Arial"/>
          <w:color w:val="000000" w:themeColor="text1"/>
          <w:sz w:val="20"/>
          <w:szCs w:val="20"/>
        </w:rPr>
        <w:t xml:space="preserve"> </w:t>
      </w:r>
      <w:r w:rsidR="001566FD" w:rsidRPr="00E51CD6">
        <w:rPr>
          <w:rFonts w:ascii="Arial" w:hAnsi="Arial" w:cs="Arial"/>
          <w:color w:val="000000" w:themeColor="text1"/>
          <w:sz w:val="20"/>
          <w:szCs w:val="20"/>
        </w:rPr>
        <w:t xml:space="preserve">Although this peak is slightly lower than the ~90 U/g (converted from U/mL) reported at 72 </w:t>
      </w:r>
      <w:r w:rsidR="00BF40A4">
        <w:rPr>
          <w:rFonts w:ascii="Arial" w:hAnsi="Arial" w:cs="Arial"/>
          <w:color w:val="000000" w:themeColor="text1"/>
          <w:sz w:val="20"/>
          <w:szCs w:val="20"/>
        </w:rPr>
        <w:t>h</w:t>
      </w:r>
      <w:r w:rsidR="001566FD" w:rsidRPr="00E51CD6">
        <w:rPr>
          <w:rFonts w:ascii="Arial" w:hAnsi="Arial" w:cs="Arial"/>
          <w:color w:val="000000" w:themeColor="text1"/>
          <w:sz w:val="20"/>
          <w:szCs w:val="20"/>
        </w:rPr>
        <w:t xml:space="preserve"> for </w:t>
      </w:r>
      <w:r w:rsidR="001566FD" w:rsidRPr="00E51CD6">
        <w:rPr>
          <w:rFonts w:ascii="Arial" w:hAnsi="Arial" w:cs="Arial"/>
          <w:i/>
          <w:iCs/>
          <w:color w:val="000000" w:themeColor="text1"/>
          <w:sz w:val="20"/>
          <w:szCs w:val="20"/>
        </w:rPr>
        <w:t>Bacillus subtilis</w:t>
      </w:r>
      <w:r w:rsidR="001566FD" w:rsidRPr="00E51CD6">
        <w:rPr>
          <w:rFonts w:ascii="Arial" w:hAnsi="Arial" w:cs="Arial"/>
          <w:color w:val="000000" w:themeColor="text1"/>
          <w:sz w:val="20"/>
          <w:szCs w:val="20"/>
        </w:rPr>
        <w:t xml:space="preserve"> SL9-9 by Kim et al. (2012). </w:t>
      </w:r>
      <w:r w:rsidR="00501F44" w:rsidRPr="00E51CD6">
        <w:rPr>
          <w:rFonts w:ascii="Arial" w:hAnsi="Arial" w:cs="Arial"/>
          <w:color w:val="000000" w:themeColor="text1"/>
          <w:sz w:val="20"/>
          <w:szCs w:val="20"/>
        </w:rPr>
        <w:t xml:space="preserve">The variation in </w:t>
      </w:r>
      <w:r w:rsidR="004D7DAC" w:rsidRPr="00E51CD6">
        <w:rPr>
          <w:rFonts w:ascii="Arial" w:hAnsi="Arial" w:cs="Arial"/>
          <w:color w:val="000000" w:themeColor="text1"/>
          <w:sz w:val="20"/>
          <w:szCs w:val="20"/>
        </w:rPr>
        <w:t xml:space="preserve">the </w:t>
      </w:r>
      <w:r w:rsidR="00501F44" w:rsidRPr="00E51CD6">
        <w:rPr>
          <w:rFonts w:ascii="Arial" w:hAnsi="Arial" w:cs="Arial"/>
          <w:color w:val="000000" w:themeColor="text1"/>
          <w:sz w:val="20"/>
          <w:szCs w:val="20"/>
        </w:rPr>
        <w:t>result could be from different strain and methodolog</w:t>
      </w:r>
      <w:r w:rsidR="004D7DAC" w:rsidRPr="00E51CD6">
        <w:rPr>
          <w:rFonts w:ascii="Arial" w:hAnsi="Arial" w:cs="Arial"/>
          <w:color w:val="000000" w:themeColor="text1"/>
          <w:sz w:val="20"/>
          <w:szCs w:val="20"/>
        </w:rPr>
        <w:t>ies</w:t>
      </w:r>
      <w:r w:rsidR="00501F44" w:rsidRPr="00E51CD6">
        <w:rPr>
          <w:rFonts w:ascii="Arial" w:hAnsi="Arial" w:cs="Arial"/>
          <w:color w:val="000000" w:themeColor="text1"/>
          <w:sz w:val="20"/>
          <w:szCs w:val="20"/>
        </w:rPr>
        <w:t xml:space="preserve"> used. </w:t>
      </w:r>
      <w:r w:rsidR="00FF4AED" w:rsidRPr="00E51CD6">
        <w:rPr>
          <w:rFonts w:ascii="Arial" w:hAnsi="Arial" w:cs="Arial"/>
          <w:color w:val="000000" w:themeColor="text1"/>
          <w:sz w:val="20"/>
          <w:szCs w:val="20"/>
        </w:rPr>
        <w:t xml:space="preserve">In contrast, </w:t>
      </w:r>
      <w:proofErr w:type="spellStart"/>
      <w:r w:rsidR="00FF4AED" w:rsidRPr="00E51CD6">
        <w:rPr>
          <w:rFonts w:ascii="Arial" w:hAnsi="Arial" w:cs="Arial"/>
          <w:color w:val="000000" w:themeColor="text1"/>
          <w:sz w:val="20"/>
          <w:szCs w:val="20"/>
        </w:rPr>
        <w:t>CMCase</w:t>
      </w:r>
      <w:proofErr w:type="spellEnd"/>
      <w:r w:rsidR="00FF4AED" w:rsidRPr="00E51CD6">
        <w:rPr>
          <w:rFonts w:ascii="Arial" w:hAnsi="Arial" w:cs="Arial"/>
          <w:color w:val="000000" w:themeColor="text1"/>
          <w:sz w:val="20"/>
          <w:szCs w:val="20"/>
        </w:rPr>
        <w:t xml:space="preserve"> production on lignocellulosic substrates was slower and substrate-specific</w:t>
      </w:r>
      <w:r w:rsidR="003862F5" w:rsidRPr="00E51CD6">
        <w:rPr>
          <w:rFonts w:ascii="Arial" w:hAnsi="Arial" w:cs="Arial"/>
          <w:color w:val="000000" w:themeColor="text1"/>
          <w:sz w:val="20"/>
          <w:szCs w:val="20"/>
        </w:rPr>
        <w:t xml:space="preserve"> (</w:t>
      </w:r>
      <w:r w:rsidR="007729E2" w:rsidRPr="00E51CD6">
        <w:rPr>
          <w:rFonts w:ascii="Arial" w:hAnsi="Arial" w:cs="Arial"/>
          <w:color w:val="000000" w:themeColor="text1"/>
          <w:sz w:val="20"/>
          <w:szCs w:val="20"/>
        </w:rPr>
        <w:t>Fig.</w:t>
      </w:r>
      <w:r w:rsidR="003862F5" w:rsidRPr="00E51CD6">
        <w:rPr>
          <w:rFonts w:ascii="Arial" w:hAnsi="Arial" w:cs="Arial"/>
          <w:color w:val="000000" w:themeColor="text1"/>
          <w:sz w:val="20"/>
          <w:szCs w:val="20"/>
        </w:rPr>
        <w:t xml:space="preserve"> 2)</w:t>
      </w:r>
      <w:r w:rsidRPr="00E51CD6">
        <w:rPr>
          <w:rFonts w:ascii="Arial" w:hAnsi="Arial" w:cs="Arial"/>
          <w:color w:val="000000" w:themeColor="text1"/>
          <w:sz w:val="20"/>
          <w:szCs w:val="20"/>
        </w:rPr>
        <w:t xml:space="preserve">. Optimum </w:t>
      </w:r>
      <w:r w:rsidR="00AF3E9A" w:rsidRPr="00E51CD6">
        <w:rPr>
          <w:rFonts w:ascii="Arial" w:hAnsi="Arial" w:cs="Arial"/>
          <w:color w:val="000000" w:themeColor="text1"/>
          <w:sz w:val="20"/>
          <w:szCs w:val="20"/>
        </w:rPr>
        <w:t>production</w:t>
      </w:r>
      <w:r w:rsidR="00863A33" w:rsidRPr="00E51CD6">
        <w:rPr>
          <w:rFonts w:ascii="Arial" w:hAnsi="Arial" w:cs="Arial"/>
          <w:color w:val="000000" w:themeColor="text1"/>
          <w:sz w:val="20"/>
          <w:szCs w:val="20"/>
        </w:rPr>
        <w:t xml:space="preserve"> was found</w:t>
      </w:r>
      <w:r w:rsidR="00FF4AED" w:rsidRPr="00E51CD6">
        <w:rPr>
          <w:rFonts w:ascii="Arial" w:hAnsi="Arial" w:cs="Arial"/>
          <w:color w:val="000000" w:themeColor="text1"/>
          <w:sz w:val="20"/>
          <w:szCs w:val="20"/>
        </w:rPr>
        <w:t xml:space="preserve"> at 72–96 </w:t>
      </w:r>
      <w:r w:rsidR="00BF40A4">
        <w:rPr>
          <w:rFonts w:ascii="Arial" w:hAnsi="Arial" w:cs="Arial"/>
          <w:color w:val="000000" w:themeColor="text1"/>
          <w:sz w:val="20"/>
          <w:szCs w:val="20"/>
        </w:rPr>
        <w:t>h</w:t>
      </w:r>
      <w:r w:rsidR="00FF4AED" w:rsidRPr="00E51CD6">
        <w:rPr>
          <w:rFonts w:ascii="Arial" w:hAnsi="Arial" w:cs="Arial"/>
          <w:color w:val="000000" w:themeColor="text1"/>
          <w:sz w:val="20"/>
          <w:szCs w:val="20"/>
        </w:rPr>
        <w:t xml:space="preserve">, with corn cob producing the highest </w:t>
      </w:r>
      <w:proofErr w:type="spellStart"/>
      <w:r w:rsidR="00FF4AED" w:rsidRPr="00E51CD6">
        <w:rPr>
          <w:rFonts w:ascii="Arial" w:hAnsi="Arial" w:cs="Arial"/>
          <w:color w:val="000000" w:themeColor="text1"/>
          <w:sz w:val="20"/>
          <w:szCs w:val="20"/>
        </w:rPr>
        <w:t>CMCase</w:t>
      </w:r>
      <w:proofErr w:type="spellEnd"/>
      <w:r w:rsidR="00FF4AED" w:rsidRPr="00E51CD6">
        <w:rPr>
          <w:rFonts w:ascii="Arial" w:hAnsi="Arial" w:cs="Arial"/>
          <w:color w:val="000000" w:themeColor="text1"/>
          <w:sz w:val="20"/>
          <w:szCs w:val="20"/>
        </w:rPr>
        <w:t xml:space="preserve"> (17.63 ± 0.055 U/g), followed by wheat straw (10.23 ± 0.229 U/g) and rice straw (9.21 ± 0.143 U/g). The delayed enzyme induction is commonly due to the heterogeneous and recalcitrant </w:t>
      </w:r>
      <w:r w:rsidR="00E51CD6" w:rsidRPr="00E51CD6">
        <w:rPr>
          <w:rFonts w:ascii="Arial" w:hAnsi="Arial" w:cs="Arial"/>
          <w:color w:val="000000" w:themeColor="text1"/>
          <w:sz w:val="20"/>
          <w:szCs w:val="20"/>
        </w:rPr>
        <w:t>structure</w:t>
      </w:r>
      <w:r w:rsidR="00E51CD6" w:rsidRPr="00E51CD6">
        <w:rPr>
          <w:rFonts w:ascii="Arial" w:hAnsi="Arial" w:cs="Arial"/>
          <w:b/>
          <w:bCs/>
          <w:color w:val="000000" w:themeColor="text1"/>
          <w:sz w:val="20"/>
          <w:szCs w:val="20"/>
        </w:rPr>
        <w:t xml:space="preserve"> </w:t>
      </w:r>
      <w:r w:rsidR="00E51CD6" w:rsidRPr="00E51CD6">
        <w:rPr>
          <w:rFonts w:ascii="Arial" w:hAnsi="Arial" w:cs="Arial"/>
          <w:color w:val="000000" w:themeColor="text1"/>
          <w:sz w:val="20"/>
          <w:szCs w:val="20"/>
        </w:rPr>
        <w:t xml:space="preserve">of biomass, which requires initial extracellular enzyme secretion before fermentable sugars become accessible (Himmel et al., 2007; Sun &amp; Cheng, 2002). Comparable studies show similarly modest biomass-induced activities in </w:t>
      </w:r>
      <w:r w:rsidR="00E51CD6" w:rsidRPr="00E51CD6">
        <w:rPr>
          <w:rFonts w:ascii="Arial" w:hAnsi="Arial" w:cs="Arial"/>
          <w:i/>
          <w:iCs/>
          <w:color w:val="000000" w:themeColor="text1"/>
          <w:sz w:val="20"/>
          <w:szCs w:val="20"/>
        </w:rPr>
        <w:t xml:space="preserve">Bacillus </w:t>
      </w:r>
      <w:r w:rsidR="00E51CD6" w:rsidRPr="00E51CD6">
        <w:rPr>
          <w:rFonts w:ascii="Arial" w:hAnsi="Arial" w:cs="Arial"/>
          <w:color w:val="000000" w:themeColor="text1"/>
          <w:sz w:val="20"/>
          <w:szCs w:val="20"/>
        </w:rPr>
        <w:t xml:space="preserve">strains, for example, </w:t>
      </w:r>
      <w:r w:rsidR="00E51CD6" w:rsidRPr="00E51CD6">
        <w:rPr>
          <w:rFonts w:ascii="Arial" w:hAnsi="Arial" w:cs="Arial"/>
          <w:i/>
          <w:iCs/>
          <w:color w:val="000000" w:themeColor="text1"/>
          <w:sz w:val="20"/>
          <w:szCs w:val="20"/>
        </w:rPr>
        <w:t>B. subtilis</w:t>
      </w:r>
      <w:r w:rsidR="00E51CD6" w:rsidRPr="00E51CD6">
        <w:rPr>
          <w:rFonts w:ascii="Arial" w:hAnsi="Arial" w:cs="Arial"/>
          <w:color w:val="000000" w:themeColor="text1"/>
          <w:sz w:val="20"/>
          <w:szCs w:val="20"/>
        </w:rPr>
        <w:t xml:space="preserve"> AS3 produced only 0.75 U/mL cellulase, while </w:t>
      </w:r>
      <w:r w:rsidR="00E51CD6" w:rsidRPr="00E51CD6">
        <w:rPr>
          <w:rFonts w:ascii="Arial" w:hAnsi="Arial" w:cs="Arial"/>
          <w:i/>
          <w:iCs/>
          <w:color w:val="000000" w:themeColor="text1"/>
          <w:sz w:val="20"/>
          <w:szCs w:val="20"/>
        </w:rPr>
        <w:t>B. subtilis</w:t>
      </w:r>
      <w:r w:rsidR="00E51CD6" w:rsidRPr="00E51CD6">
        <w:rPr>
          <w:rFonts w:ascii="Arial" w:hAnsi="Arial" w:cs="Arial"/>
          <w:color w:val="000000" w:themeColor="text1"/>
          <w:sz w:val="20"/>
          <w:szCs w:val="20"/>
        </w:rPr>
        <w:t xml:space="preserve"> JJBS300 reached ~9.7 U/g on a wheat bran–rice straw mix (Anu et al., 2020). </w:t>
      </w:r>
      <w:proofErr w:type="spellStart"/>
      <w:r w:rsidR="00E51CD6" w:rsidRPr="00E51CD6">
        <w:rPr>
          <w:rFonts w:ascii="Arial" w:hAnsi="Arial" w:cs="Arial"/>
          <w:color w:val="000000" w:themeColor="text1"/>
          <w:sz w:val="20"/>
          <w:szCs w:val="20"/>
        </w:rPr>
        <w:t>CMCase</w:t>
      </w:r>
      <w:proofErr w:type="spellEnd"/>
      <w:r w:rsidR="00E51CD6" w:rsidRPr="00E51CD6">
        <w:rPr>
          <w:rFonts w:ascii="Arial" w:hAnsi="Arial" w:cs="Arial"/>
          <w:color w:val="000000" w:themeColor="text1"/>
          <w:sz w:val="20"/>
          <w:szCs w:val="20"/>
        </w:rPr>
        <w:t xml:space="preserve"> production </w:t>
      </w:r>
      <w:r w:rsidR="005A399F">
        <w:rPr>
          <w:rFonts w:ascii="Arial" w:hAnsi="Arial" w:cs="Arial"/>
          <w:color w:val="000000" w:themeColor="text1"/>
          <w:sz w:val="20"/>
          <w:szCs w:val="20"/>
        </w:rPr>
        <w:t>in analytical grade was</w:t>
      </w:r>
      <w:r w:rsidR="00E51CD6" w:rsidRPr="00E51CD6">
        <w:rPr>
          <w:rFonts w:ascii="Arial" w:hAnsi="Arial" w:cs="Arial"/>
          <w:color w:val="000000" w:themeColor="text1"/>
          <w:sz w:val="20"/>
          <w:szCs w:val="20"/>
        </w:rPr>
        <w:t xml:space="preserve"> approximately 4–7 times higher than biomass-based activities, which is supported by literature showing that CMC is far more accessible than native cellulose in biomass (Blanch et al., 2011). Corn cob was found superior for </w:t>
      </w:r>
      <w:r w:rsidR="005A399F">
        <w:rPr>
          <w:rFonts w:ascii="Arial" w:hAnsi="Arial" w:cs="Arial"/>
          <w:color w:val="000000" w:themeColor="text1"/>
          <w:sz w:val="20"/>
          <w:szCs w:val="20"/>
        </w:rPr>
        <w:t xml:space="preserve">the </w:t>
      </w:r>
      <w:r w:rsidR="00E51CD6" w:rsidRPr="00E51CD6">
        <w:rPr>
          <w:rFonts w:ascii="Arial" w:hAnsi="Arial" w:cs="Arial"/>
          <w:color w:val="000000" w:themeColor="text1"/>
          <w:sz w:val="20"/>
          <w:szCs w:val="20"/>
        </w:rPr>
        <w:t xml:space="preserve">induction of </w:t>
      </w:r>
      <w:proofErr w:type="spellStart"/>
      <w:r w:rsidR="00E51CD6" w:rsidRPr="00E51CD6">
        <w:rPr>
          <w:rFonts w:ascii="Arial" w:hAnsi="Arial" w:cs="Arial"/>
          <w:color w:val="000000" w:themeColor="text1"/>
          <w:sz w:val="20"/>
          <w:szCs w:val="20"/>
        </w:rPr>
        <w:t>CMCase</w:t>
      </w:r>
      <w:proofErr w:type="spellEnd"/>
      <w:r w:rsidR="00E51CD6" w:rsidRPr="00E51CD6">
        <w:rPr>
          <w:rFonts w:ascii="Arial" w:hAnsi="Arial" w:cs="Arial"/>
          <w:color w:val="000000" w:themeColor="text1"/>
          <w:sz w:val="20"/>
          <w:szCs w:val="20"/>
        </w:rPr>
        <w:t xml:space="preserve"> (17.63 ± 0.055 U/g) which may be due to its high cellulose and low lignin content (Kumar et al., 2009), which enhances cellulase accessibility and induction.</w:t>
      </w:r>
    </w:p>
    <w:p w14:paraId="39DCA04D" w14:textId="18CC34F5" w:rsidR="000A3F79" w:rsidRDefault="003E2272" w:rsidP="00710D3B">
      <w:pPr>
        <w:spacing w:line="360" w:lineRule="auto"/>
        <w:ind w:right="-1298"/>
        <w:jc w:val="both"/>
        <w:rPr>
          <w:rFonts w:ascii="Arial" w:hAnsi="Arial" w:cs="Arial"/>
          <w:color w:val="000000" w:themeColor="text1"/>
          <w:sz w:val="22"/>
          <w:szCs w:val="22"/>
        </w:rPr>
      </w:pPr>
      <w:r w:rsidRPr="003E2272">
        <w:rPr>
          <w:rFonts w:ascii="Arial" w:hAnsi="Arial" w:cs="Arial"/>
          <w:noProof/>
          <w:color w:val="000000" w:themeColor="text1"/>
          <w:sz w:val="22"/>
          <w:szCs w:val="22"/>
        </w:rPr>
        <w:drawing>
          <wp:inline distT="0" distB="0" distL="0" distR="0" wp14:anchorId="7E3213E3" wp14:editId="1ECC4E2B">
            <wp:extent cx="5029200" cy="3457818"/>
            <wp:effectExtent l="0" t="0" r="0" b="0"/>
            <wp:docPr id="1272846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46081" name=""/>
                    <pic:cNvPicPr/>
                  </pic:nvPicPr>
                  <pic:blipFill>
                    <a:blip r:embed="rId8"/>
                    <a:stretch>
                      <a:fillRect/>
                    </a:stretch>
                  </pic:blipFill>
                  <pic:spPr>
                    <a:xfrm>
                      <a:off x="0" y="0"/>
                      <a:ext cx="5035283" cy="3462000"/>
                    </a:xfrm>
                    <a:prstGeom prst="rect">
                      <a:avLst/>
                    </a:prstGeom>
                  </pic:spPr>
                </pic:pic>
              </a:graphicData>
            </a:graphic>
          </wp:inline>
        </w:drawing>
      </w:r>
    </w:p>
    <w:p w14:paraId="1E898C11" w14:textId="6953C8AE" w:rsidR="000A3F79" w:rsidRPr="00042FDC" w:rsidRDefault="000A3F79" w:rsidP="00710D3B">
      <w:pPr>
        <w:spacing w:line="360" w:lineRule="auto"/>
        <w:ind w:right="-1298"/>
        <w:jc w:val="both"/>
        <w:rPr>
          <w:rFonts w:ascii="Arial" w:hAnsi="Arial" w:cs="Arial"/>
          <w:sz w:val="20"/>
          <w:szCs w:val="20"/>
        </w:rPr>
      </w:pPr>
      <w:r w:rsidRPr="00042FDC">
        <w:rPr>
          <w:rFonts w:ascii="Arial" w:hAnsi="Arial" w:cs="Arial"/>
          <w:b/>
          <w:bCs/>
          <w:sz w:val="20"/>
          <w:szCs w:val="20"/>
        </w:rPr>
        <w:t xml:space="preserve">Fig. 1. </w:t>
      </w:r>
      <w:r w:rsidRPr="00042FDC">
        <w:rPr>
          <w:rFonts w:ascii="Arial" w:hAnsi="Arial" w:cs="Arial"/>
          <w:sz w:val="20"/>
          <w:szCs w:val="20"/>
        </w:rPr>
        <w:t xml:space="preserve">Time-course relationship between bacterial growth and </w:t>
      </w:r>
      <w:proofErr w:type="spellStart"/>
      <w:r w:rsidRPr="00042FDC">
        <w:rPr>
          <w:rFonts w:ascii="Arial" w:hAnsi="Arial" w:cs="Arial"/>
          <w:sz w:val="20"/>
          <w:szCs w:val="20"/>
        </w:rPr>
        <w:t>CMCase</w:t>
      </w:r>
      <w:proofErr w:type="spellEnd"/>
      <w:r w:rsidRPr="00042FDC">
        <w:rPr>
          <w:rFonts w:ascii="Arial" w:hAnsi="Arial" w:cs="Arial"/>
          <w:sz w:val="20"/>
          <w:szCs w:val="20"/>
        </w:rPr>
        <w:t xml:space="preserve"> production by </w:t>
      </w:r>
      <w:r w:rsidRPr="00042FDC">
        <w:rPr>
          <w:rFonts w:ascii="Arial" w:hAnsi="Arial" w:cs="Arial"/>
          <w:i/>
          <w:iCs/>
          <w:sz w:val="20"/>
          <w:szCs w:val="20"/>
        </w:rPr>
        <w:t xml:space="preserve">Bacillus albus </w:t>
      </w:r>
      <w:r w:rsidRPr="00042FDC">
        <w:rPr>
          <w:rFonts w:ascii="Arial" w:hAnsi="Arial" w:cs="Arial"/>
          <w:sz w:val="20"/>
          <w:szCs w:val="20"/>
        </w:rPr>
        <w:t xml:space="preserve">strain BCA3 grown on CMC-supplemented minimal media. Bacterial growth was monitored at λ 600nm (left Y-axis), and </w:t>
      </w:r>
      <w:proofErr w:type="spellStart"/>
      <w:r w:rsidRPr="00042FDC">
        <w:rPr>
          <w:rFonts w:ascii="Arial" w:hAnsi="Arial" w:cs="Arial"/>
          <w:sz w:val="20"/>
          <w:szCs w:val="20"/>
        </w:rPr>
        <w:t>CMCase</w:t>
      </w:r>
      <w:proofErr w:type="spellEnd"/>
      <w:r w:rsidRPr="00042FDC">
        <w:rPr>
          <w:rFonts w:ascii="Arial" w:hAnsi="Arial" w:cs="Arial"/>
          <w:sz w:val="20"/>
          <w:szCs w:val="20"/>
        </w:rPr>
        <w:t xml:space="preserve"> production was expressed as units per gram of substrate (U/g; right Y-axis). </w:t>
      </w:r>
      <w:r w:rsidRPr="00042FDC">
        <w:rPr>
          <w:rFonts w:ascii="Arial" w:hAnsi="Arial" w:cs="Arial"/>
          <w:sz w:val="20"/>
          <w:szCs w:val="20"/>
        </w:rPr>
        <w:lastRenderedPageBreak/>
        <w:t>Data represent mean values of three independent biological replicates (n = 3), and error bars indicate mean ± standard error (SE).</w:t>
      </w:r>
    </w:p>
    <w:p w14:paraId="297EF3F4" w14:textId="48ACB76B" w:rsidR="000A3F79" w:rsidRDefault="003E2272" w:rsidP="00710D3B">
      <w:pPr>
        <w:spacing w:line="360" w:lineRule="auto"/>
        <w:ind w:right="-1298"/>
        <w:jc w:val="both"/>
        <w:rPr>
          <w:rFonts w:ascii="Arial" w:hAnsi="Arial" w:cs="Arial"/>
          <w:color w:val="000000" w:themeColor="text1"/>
          <w:sz w:val="22"/>
          <w:szCs w:val="22"/>
        </w:rPr>
      </w:pPr>
      <w:r w:rsidRPr="003E2272">
        <w:rPr>
          <w:rFonts w:ascii="Arial" w:hAnsi="Arial" w:cs="Arial"/>
          <w:noProof/>
          <w:color w:val="000000" w:themeColor="text1"/>
          <w:sz w:val="22"/>
          <w:szCs w:val="22"/>
        </w:rPr>
        <w:drawing>
          <wp:inline distT="0" distB="0" distL="0" distR="0" wp14:anchorId="26C42DE3" wp14:editId="1E1B84E1">
            <wp:extent cx="5036820" cy="3307715"/>
            <wp:effectExtent l="0" t="0" r="0" b="0"/>
            <wp:docPr id="870247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47395" name=""/>
                    <pic:cNvPicPr/>
                  </pic:nvPicPr>
                  <pic:blipFill>
                    <a:blip r:embed="rId9"/>
                    <a:stretch>
                      <a:fillRect/>
                    </a:stretch>
                  </pic:blipFill>
                  <pic:spPr>
                    <a:xfrm>
                      <a:off x="0" y="0"/>
                      <a:ext cx="5036820" cy="3307715"/>
                    </a:xfrm>
                    <a:prstGeom prst="rect">
                      <a:avLst/>
                    </a:prstGeom>
                  </pic:spPr>
                </pic:pic>
              </a:graphicData>
            </a:graphic>
          </wp:inline>
        </w:drawing>
      </w:r>
    </w:p>
    <w:p w14:paraId="3886DCA6" w14:textId="0DAC8F05" w:rsidR="00042FDC" w:rsidRDefault="00042FDC" w:rsidP="00710D3B">
      <w:pPr>
        <w:spacing w:line="360" w:lineRule="auto"/>
        <w:ind w:right="-1298"/>
        <w:jc w:val="both"/>
        <w:rPr>
          <w:rFonts w:ascii="Arial" w:hAnsi="Arial" w:cs="Arial"/>
          <w:sz w:val="20"/>
          <w:szCs w:val="20"/>
        </w:rPr>
      </w:pPr>
      <w:r w:rsidRPr="00042FDC">
        <w:rPr>
          <w:rFonts w:ascii="Arial" w:hAnsi="Arial" w:cs="Arial"/>
          <w:b/>
          <w:bCs/>
          <w:sz w:val="20"/>
          <w:szCs w:val="20"/>
        </w:rPr>
        <w:t>Fig. 2</w:t>
      </w:r>
      <w:r w:rsidRPr="00042FDC">
        <w:rPr>
          <w:rFonts w:ascii="Arial" w:hAnsi="Arial" w:cs="Arial"/>
          <w:sz w:val="20"/>
          <w:szCs w:val="20"/>
        </w:rPr>
        <w:t xml:space="preserve">. Time-course of </w:t>
      </w:r>
      <w:proofErr w:type="spellStart"/>
      <w:r w:rsidRPr="00042FDC">
        <w:rPr>
          <w:rFonts w:ascii="Arial" w:hAnsi="Arial" w:cs="Arial"/>
          <w:sz w:val="20"/>
          <w:szCs w:val="20"/>
        </w:rPr>
        <w:t>CMCase</w:t>
      </w:r>
      <w:proofErr w:type="spellEnd"/>
      <w:r w:rsidRPr="00042FDC">
        <w:rPr>
          <w:rFonts w:ascii="Arial" w:hAnsi="Arial" w:cs="Arial"/>
          <w:sz w:val="20"/>
          <w:szCs w:val="20"/>
        </w:rPr>
        <w:t xml:space="preserve"> production by </w:t>
      </w:r>
      <w:r w:rsidRPr="00042FDC">
        <w:rPr>
          <w:rFonts w:ascii="Arial" w:hAnsi="Arial" w:cs="Arial"/>
          <w:i/>
          <w:iCs/>
          <w:sz w:val="20"/>
          <w:szCs w:val="20"/>
        </w:rPr>
        <w:t>Bacillus albus</w:t>
      </w:r>
      <w:r w:rsidRPr="00042FDC">
        <w:rPr>
          <w:rFonts w:ascii="Arial" w:hAnsi="Arial" w:cs="Arial"/>
          <w:sz w:val="20"/>
          <w:szCs w:val="20"/>
        </w:rPr>
        <w:t xml:space="preserve"> strain BCA3 on different lignocellulosic substrates</w:t>
      </w:r>
      <w:r w:rsidRPr="00042FDC">
        <w:rPr>
          <w:rFonts w:ascii="Arial" w:hAnsi="Arial" w:cs="Arial"/>
          <w:i/>
          <w:iCs/>
          <w:sz w:val="20"/>
          <w:szCs w:val="20"/>
        </w:rPr>
        <w:t>.</w:t>
      </w:r>
      <w:r w:rsidRPr="00042FDC">
        <w:rPr>
          <w:rFonts w:ascii="Arial" w:hAnsi="Arial" w:cs="Arial"/>
          <w:sz w:val="20"/>
          <w:szCs w:val="20"/>
        </w:rPr>
        <w:t xml:space="preserve"> </w:t>
      </w:r>
      <w:proofErr w:type="spellStart"/>
      <w:r w:rsidRPr="00042FDC">
        <w:rPr>
          <w:rFonts w:ascii="Arial" w:hAnsi="Arial" w:cs="Arial"/>
          <w:sz w:val="20"/>
          <w:szCs w:val="20"/>
        </w:rPr>
        <w:t>CMCase</w:t>
      </w:r>
      <w:proofErr w:type="spellEnd"/>
      <w:r w:rsidRPr="00042FDC">
        <w:rPr>
          <w:rFonts w:ascii="Arial" w:hAnsi="Arial" w:cs="Arial"/>
          <w:sz w:val="20"/>
          <w:szCs w:val="20"/>
        </w:rPr>
        <w:t xml:space="preserve"> activity was measured during bacterial cultivation on rice straw, wheat straw, and corn cob and expressed as units per gram of substrate (U/g). Enzyme production was monitored at different incubation times (0–120 </w:t>
      </w:r>
      <w:r w:rsidR="00BF40A4">
        <w:rPr>
          <w:rFonts w:ascii="Arial" w:hAnsi="Arial" w:cs="Arial"/>
          <w:sz w:val="20"/>
          <w:szCs w:val="20"/>
        </w:rPr>
        <w:t>h</w:t>
      </w:r>
      <w:r w:rsidRPr="00042FDC">
        <w:rPr>
          <w:rFonts w:ascii="Arial" w:hAnsi="Arial" w:cs="Arial"/>
          <w:sz w:val="20"/>
          <w:szCs w:val="20"/>
        </w:rPr>
        <w:t>). Data represent the mean of three independent biological replicates (n = 3), and error bars indicate ± standard error (SE).</w:t>
      </w:r>
    </w:p>
    <w:p w14:paraId="204DF5F9" w14:textId="604A1C87" w:rsidR="00E51CD6" w:rsidRDefault="0060681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3</w:t>
      </w:r>
      <w:r w:rsidR="00FF4AED" w:rsidRPr="002416BD">
        <w:rPr>
          <w:rFonts w:ascii="Arial" w:hAnsi="Arial" w:cs="Arial"/>
          <w:b/>
          <w:bCs/>
          <w:color w:val="000000" w:themeColor="text1"/>
          <w:sz w:val="22"/>
          <w:szCs w:val="22"/>
        </w:rPr>
        <w:t xml:space="preserve">.2 </w:t>
      </w:r>
      <w:proofErr w:type="spellStart"/>
      <w:r w:rsidR="000F5CBD">
        <w:rPr>
          <w:rFonts w:ascii="Arial" w:hAnsi="Arial" w:cs="Arial"/>
          <w:b/>
          <w:bCs/>
          <w:color w:val="000000" w:themeColor="text1"/>
          <w:sz w:val="22"/>
          <w:szCs w:val="22"/>
        </w:rPr>
        <w:t>FPase</w:t>
      </w:r>
      <w:proofErr w:type="spellEnd"/>
      <w:r w:rsidR="00FF4AED" w:rsidRPr="002416BD">
        <w:rPr>
          <w:rFonts w:ascii="Arial" w:hAnsi="Arial" w:cs="Arial"/>
          <w:b/>
          <w:bCs/>
          <w:color w:val="000000" w:themeColor="text1"/>
          <w:sz w:val="22"/>
          <w:szCs w:val="22"/>
        </w:rPr>
        <w:t xml:space="preserve"> production</w:t>
      </w:r>
    </w:p>
    <w:p w14:paraId="7F950C98" w14:textId="73727814" w:rsidR="00042FDC" w:rsidRPr="00710D3B" w:rsidRDefault="000F5CBD" w:rsidP="00710D3B">
      <w:pPr>
        <w:spacing w:line="360" w:lineRule="auto"/>
        <w:ind w:right="-1298"/>
        <w:jc w:val="both"/>
        <w:rPr>
          <w:rFonts w:ascii="Arial" w:hAnsi="Arial" w:cs="Arial"/>
          <w:b/>
          <w:bCs/>
          <w:color w:val="000000" w:themeColor="text1"/>
          <w:sz w:val="20"/>
          <w:szCs w:val="20"/>
        </w:rPr>
      </w:pPr>
      <w:proofErr w:type="spellStart"/>
      <w:r>
        <w:rPr>
          <w:rFonts w:ascii="Arial" w:hAnsi="Arial" w:cs="Arial"/>
          <w:color w:val="000000" w:themeColor="text1"/>
          <w:sz w:val="20"/>
          <w:szCs w:val="20"/>
        </w:rPr>
        <w:t>FPase</w:t>
      </w:r>
      <w:proofErr w:type="spellEnd"/>
      <w:r w:rsidR="00372AD8" w:rsidRPr="00710D3B">
        <w:rPr>
          <w:rFonts w:ascii="Arial" w:hAnsi="Arial" w:cs="Arial"/>
          <w:color w:val="000000" w:themeColor="text1"/>
          <w:sz w:val="20"/>
          <w:szCs w:val="20"/>
        </w:rPr>
        <w:t xml:space="preserve"> </w:t>
      </w:r>
      <w:r w:rsidR="00AF3E9A" w:rsidRPr="00710D3B">
        <w:rPr>
          <w:rFonts w:ascii="Arial" w:hAnsi="Arial" w:cs="Arial"/>
          <w:color w:val="000000" w:themeColor="text1"/>
          <w:sz w:val="20"/>
          <w:szCs w:val="20"/>
        </w:rPr>
        <w:t>production</w:t>
      </w:r>
      <w:r w:rsidR="00372AD8" w:rsidRPr="00710D3B">
        <w:rPr>
          <w:rFonts w:ascii="Arial" w:hAnsi="Arial" w:cs="Arial"/>
          <w:color w:val="000000" w:themeColor="text1"/>
          <w:sz w:val="20"/>
          <w:szCs w:val="20"/>
        </w:rPr>
        <w:t xml:space="preserve"> in media</w:t>
      </w:r>
      <w:r w:rsidR="007659EB" w:rsidRPr="00710D3B">
        <w:rPr>
          <w:rFonts w:ascii="Arial" w:hAnsi="Arial" w:cs="Arial"/>
          <w:color w:val="000000" w:themeColor="text1"/>
          <w:sz w:val="20"/>
          <w:szCs w:val="20"/>
        </w:rPr>
        <w:t xml:space="preserve"> </w:t>
      </w:r>
      <w:r w:rsidR="00302593">
        <w:rPr>
          <w:rFonts w:ascii="Arial" w:hAnsi="Arial" w:cs="Arial"/>
          <w:color w:val="000000" w:themeColor="text1"/>
          <w:sz w:val="20"/>
          <w:szCs w:val="20"/>
        </w:rPr>
        <w:t>supplemented</w:t>
      </w:r>
      <w:r w:rsidR="007659EB" w:rsidRPr="00710D3B">
        <w:rPr>
          <w:rFonts w:ascii="Arial" w:hAnsi="Arial" w:cs="Arial"/>
          <w:color w:val="000000" w:themeColor="text1"/>
          <w:sz w:val="20"/>
          <w:szCs w:val="20"/>
        </w:rPr>
        <w:t xml:space="preserve"> with filter paper produced</w:t>
      </w:r>
      <w:r w:rsidR="00372AD8" w:rsidRPr="00710D3B">
        <w:rPr>
          <w:rFonts w:ascii="Arial" w:hAnsi="Arial" w:cs="Arial"/>
          <w:color w:val="000000" w:themeColor="text1"/>
          <w:sz w:val="20"/>
          <w:szCs w:val="20"/>
        </w:rPr>
        <w:t xml:space="preserve"> 26.52 ± 0.414 U/g at 30 h</w:t>
      </w:r>
      <w:r w:rsidR="003862F5" w:rsidRPr="00710D3B">
        <w:rPr>
          <w:rFonts w:ascii="Arial" w:hAnsi="Arial" w:cs="Arial"/>
          <w:b/>
          <w:bCs/>
          <w:color w:val="000000" w:themeColor="text1"/>
          <w:sz w:val="20"/>
          <w:szCs w:val="20"/>
        </w:rPr>
        <w:t xml:space="preserve"> </w:t>
      </w:r>
      <w:r w:rsidR="003862F5" w:rsidRPr="00710D3B">
        <w:rPr>
          <w:rFonts w:ascii="Arial" w:hAnsi="Arial" w:cs="Arial"/>
          <w:color w:val="000000" w:themeColor="text1"/>
          <w:sz w:val="20"/>
          <w:szCs w:val="20"/>
        </w:rPr>
        <w:t>(</w:t>
      </w:r>
      <w:r w:rsidR="004D7DAC" w:rsidRPr="00710D3B">
        <w:rPr>
          <w:rFonts w:ascii="Arial" w:hAnsi="Arial" w:cs="Arial"/>
          <w:color w:val="000000" w:themeColor="text1"/>
          <w:sz w:val="20"/>
          <w:szCs w:val="20"/>
        </w:rPr>
        <w:t>F</w:t>
      </w:r>
      <w:r w:rsidR="003862F5" w:rsidRPr="00710D3B">
        <w:rPr>
          <w:rFonts w:ascii="Arial" w:hAnsi="Arial" w:cs="Arial"/>
          <w:color w:val="000000" w:themeColor="text1"/>
          <w:sz w:val="20"/>
          <w:szCs w:val="20"/>
        </w:rPr>
        <w:t>ig</w:t>
      </w:r>
      <w:r w:rsidR="005A399F">
        <w:rPr>
          <w:rFonts w:ascii="Arial" w:hAnsi="Arial" w:cs="Arial"/>
          <w:color w:val="000000" w:themeColor="text1"/>
          <w:sz w:val="20"/>
          <w:szCs w:val="20"/>
        </w:rPr>
        <w:t>.</w:t>
      </w:r>
      <w:r w:rsidR="003862F5" w:rsidRPr="00710D3B">
        <w:rPr>
          <w:rFonts w:ascii="Arial" w:hAnsi="Arial" w:cs="Arial"/>
          <w:color w:val="000000" w:themeColor="text1"/>
          <w:sz w:val="20"/>
          <w:szCs w:val="20"/>
        </w:rPr>
        <w:t xml:space="preserve"> 3)</w:t>
      </w:r>
      <w:r w:rsidR="007659EB" w:rsidRPr="00710D3B">
        <w:rPr>
          <w:rFonts w:ascii="Arial" w:hAnsi="Arial" w:cs="Arial"/>
          <w:color w:val="000000" w:themeColor="text1"/>
          <w:sz w:val="20"/>
          <w:szCs w:val="20"/>
        </w:rPr>
        <w:t>. This showed a</w:t>
      </w:r>
      <w:r w:rsidR="00372AD8" w:rsidRPr="00710D3B">
        <w:rPr>
          <w:rFonts w:ascii="Arial" w:hAnsi="Arial" w:cs="Arial"/>
          <w:color w:val="000000" w:themeColor="text1"/>
          <w:sz w:val="20"/>
          <w:szCs w:val="20"/>
        </w:rPr>
        <w:t xml:space="preserve"> consistent </w:t>
      </w:r>
      <w:r w:rsidR="00302593">
        <w:rPr>
          <w:rFonts w:ascii="Arial" w:hAnsi="Arial" w:cs="Arial"/>
          <w:color w:val="000000" w:themeColor="text1"/>
          <w:sz w:val="20"/>
          <w:szCs w:val="20"/>
        </w:rPr>
        <w:t xml:space="preserve">pattern of </w:t>
      </w:r>
      <w:proofErr w:type="spellStart"/>
      <w:r w:rsidR="00302593">
        <w:rPr>
          <w:rFonts w:ascii="Arial" w:hAnsi="Arial" w:cs="Arial"/>
          <w:color w:val="000000" w:themeColor="text1"/>
          <w:sz w:val="20"/>
          <w:szCs w:val="20"/>
        </w:rPr>
        <w:t>FPase</w:t>
      </w:r>
      <w:proofErr w:type="spellEnd"/>
      <w:r w:rsidR="00302593">
        <w:rPr>
          <w:rFonts w:ascii="Arial" w:hAnsi="Arial" w:cs="Arial"/>
          <w:color w:val="000000" w:themeColor="text1"/>
          <w:sz w:val="20"/>
          <w:szCs w:val="20"/>
        </w:rPr>
        <w:t xml:space="preserve"> </w:t>
      </w:r>
      <w:r w:rsidR="00372AD8" w:rsidRPr="00710D3B">
        <w:rPr>
          <w:rFonts w:ascii="Arial" w:hAnsi="Arial" w:cs="Arial"/>
          <w:color w:val="000000" w:themeColor="text1"/>
          <w:sz w:val="20"/>
          <w:szCs w:val="20"/>
        </w:rPr>
        <w:t xml:space="preserve">with typical filter paper degradation dynamics </w:t>
      </w:r>
      <w:r w:rsidR="007659EB" w:rsidRPr="00710D3B">
        <w:rPr>
          <w:rFonts w:ascii="Arial" w:hAnsi="Arial" w:cs="Arial"/>
          <w:color w:val="000000" w:themeColor="text1"/>
          <w:sz w:val="20"/>
          <w:szCs w:val="20"/>
        </w:rPr>
        <w:t xml:space="preserve">as </w:t>
      </w:r>
      <w:r w:rsidR="00372AD8" w:rsidRPr="00710D3B">
        <w:rPr>
          <w:rFonts w:ascii="Arial" w:hAnsi="Arial" w:cs="Arial"/>
          <w:color w:val="000000" w:themeColor="text1"/>
          <w:sz w:val="20"/>
          <w:szCs w:val="20"/>
        </w:rPr>
        <w:t xml:space="preserve">reported for </w:t>
      </w:r>
      <w:r w:rsidR="00372AD8" w:rsidRPr="00710D3B">
        <w:rPr>
          <w:rFonts w:ascii="Arial" w:hAnsi="Arial" w:cs="Arial"/>
          <w:i/>
          <w:iCs/>
          <w:color w:val="000000" w:themeColor="text1"/>
          <w:sz w:val="20"/>
          <w:szCs w:val="20"/>
        </w:rPr>
        <w:t>Bacillus</w:t>
      </w:r>
      <w:r w:rsidR="00372AD8" w:rsidRPr="00710D3B">
        <w:rPr>
          <w:rFonts w:ascii="Arial" w:hAnsi="Arial" w:cs="Arial"/>
          <w:color w:val="000000" w:themeColor="text1"/>
          <w:sz w:val="20"/>
          <w:szCs w:val="20"/>
        </w:rPr>
        <w:t xml:space="preserve"> and </w:t>
      </w:r>
      <w:proofErr w:type="spellStart"/>
      <w:r w:rsidR="00372AD8" w:rsidRPr="00710D3B">
        <w:rPr>
          <w:rFonts w:ascii="Arial" w:hAnsi="Arial" w:cs="Arial"/>
          <w:i/>
          <w:iCs/>
          <w:color w:val="000000" w:themeColor="text1"/>
          <w:sz w:val="20"/>
          <w:szCs w:val="20"/>
        </w:rPr>
        <w:t>Paenibacillus</w:t>
      </w:r>
      <w:proofErr w:type="spellEnd"/>
      <w:r w:rsidR="00372AD8" w:rsidRPr="00710D3B">
        <w:rPr>
          <w:rFonts w:ascii="Arial" w:hAnsi="Arial" w:cs="Arial"/>
          <w:color w:val="000000" w:themeColor="text1"/>
          <w:sz w:val="20"/>
          <w:szCs w:val="20"/>
        </w:rPr>
        <w:t xml:space="preserve"> species (Sukumaran et al., 2005). A higher </w:t>
      </w:r>
      <w:proofErr w:type="spellStart"/>
      <w:r>
        <w:rPr>
          <w:rFonts w:ascii="Arial" w:hAnsi="Arial" w:cs="Arial"/>
          <w:color w:val="000000" w:themeColor="text1"/>
          <w:sz w:val="20"/>
          <w:szCs w:val="20"/>
        </w:rPr>
        <w:t>FPase</w:t>
      </w:r>
      <w:proofErr w:type="spellEnd"/>
      <w:r w:rsidR="00372AD8" w:rsidRPr="00710D3B">
        <w:rPr>
          <w:rFonts w:ascii="Arial" w:hAnsi="Arial" w:cs="Arial"/>
          <w:color w:val="000000" w:themeColor="text1"/>
          <w:sz w:val="20"/>
          <w:szCs w:val="20"/>
        </w:rPr>
        <w:t xml:space="preserve"> value has been reported in </w:t>
      </w:r>
      <w:r w:rsidR="00372AD8" w:rsidRPr="00710D3B">
        <w:rPr>
          <w:rFonts w:ascii="Arial" w:hAnsi="Arial" w:cs="Arial"/>
          <w:i/>
          <w:iCs/>
          <w:color w:val="000000" w:themeColor="text1"/>
          <w:sz w:val="20"/>
          <w:szCs w:val="20"/>
        </w:rPr>
        <w:t>Bacillus</w:t>
      </w:r>
      <w:r w:rsidR="00372AD8" w:rsidRPr="00710D3B">
        <w:rPr>
          <w:rFonts w:ascii="Arial" w:hAnsi="Arial" w:cs="Arial"/>
          <w:color w:val="000000" w:themeColor="text1"/>
          <w:sz w:val="20"/>
          <w:szCs w:val="20"/>
        </w:rPr>
        <w:t xml:space="preserve"> sp. </w:t>
      </w:r>
      <w:r w:rsidR="00710D3B" w:rsidRPr="00710D3B">
        <w:rPr>
          <w:rFonts w:ascii="Arial" w:hAnsi="Arial" w:cs="Arial"/>
          <w:color w:val="000000" w:themeColor="text1"/>
          <w:sz w:val="20"/>
          <w:szCs w:val="20"/>
        </w:rPr>
        <w:t>8E1A, where the enzyme production reached ~90.3 U/g (</w:t>
      </w:r>
      <w:proofErr w:type="spellStart"/>
      <w:r w:rsidR="00710D3B" w:rsidRPr="00710D3B">
        <w:rPr>
          <w:rFonts w:ascii="Arial" w:hAnsi="Arial" w:cs="Arial"/>
          <w:color w:val="000000" w:themeColor="text1"/>
          <w:sz w:val="20"/>
          <w:szCs w:val="20"/>
        </w:rPr>
        <w:t>Dobrzyński</w:t>
      </w:r>
      <w:proofErr w:type="spellEnd"/>
      <w:r w:rsidR="00710D3B" w:rsidRPr="00710D3B">
        <w:rPr>
          <w:rFonts w:ascii="Arial" w:hAnsi="Arial" w:cs="Arial"/>
          <w:color w:val="000000" w:themeColor="text1"/>
          <w:sz w:val="20"/>
          <w:szCs w:val="20"/>
        </w:rPr>
        <w:t xml:space="preserve"> et al., 2022). Under various biomass supplementation in the minimal medium,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production varied significantly among substrates (Fig</w:t>
      </w:r>
      <w:r w:rsidR="005A399F">
        <w:rPr>
          <w:rFonts w:ascii="Arial" w:hAnsi="Arial" w:cs="Arial"/>
          <w:color w:val="000000" w:themeColor="text1"/>
          <w:sz w:val="20"/>
          <w:szCs w:val="20"/>
        </w:rPr>
        <w:t>.</w:t>
      </w:r>
      <w:r w:rsidR="00710D3B" w:rsidRPr="00710D3B">
        <w:rPr>
          <w:rFonts w:ascii="Arial" w:hAnsi="Arial" w:cs="Arial"/>
          <w:color w:val="000000" w:themeColor="text1"/>
          <w:sz w:val="20"/>
          <w:szCs w:val="20"/>
        </w:rPr>
        <w:t xml:space="preserve"> 4). Wheat straw and corn cob both supported higher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production at 72 h (13.99 ± 0.095 U/g and 14.14 ± 0.162 U/g, respectively), whereas rice straw exhibited delayed induction and produced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only at 96 h (4.56 ± 0.006 U/g). It had been reported that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produced ~8 U/g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(converted from U/mL) (Kazeem et al., 2017). However, we have reported </w:t>
      </w:r>
      <w:proofErr w:type="spellStart"/>
      <w:r>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xml:space="preserve"> production in the </w:t>
      </w:r>
      <w:r w:rsidR="00710D3B" w:rsidRPr="0001318B">
        <w:rPr>
          <w:rFonts w:ascii="Arial" w:hAnsi="Arial" w:cs="Arial"/>
          <w:color w:val="000000" w:themeColor="text1"/>
          <w:sz w:val="20"/>
          <w:szCs w:val="20"/>
        </w:rPr>
        <w:t xml:space="preserve">presence of wheat straw and corn cob. This could be attributed to their more accessible cellulose regions by </w:t>
      </w:r>
      <w:proofErr w:type="spellStart"/>
      <w:r>
        <w:rPr>
          <w:rFonts w:ascii="Arial" w:hAnsi="Arial" w:cs="Arial"/>
          <w:color w:val="000000" w:themeColor="text1"/>
          <w:sz w:val="20"/>
          <w:szCs w:val="20"/>
        </w:rPr>
        <w:t>FPase</w:t>
      </w:r>
      <w:proofErr w:type="spellEnd"/>
      <w:r w:rsidR="00710D3B" w:rsidRPr="0001318B">
        <w:rPr>
          <w:rFonts w:ascii="Arial" w:hAnsi="Arial" w:cs="Arial"/>
          <w:color w:val="000000" w:themeColor="text1"/>
          <w:sz w:val="20"/>
          <w:szCs w:val="20"/>
        </w:rPr>
        <w:t xml:space="preserve"> and lower lignin severity. In contrast, rice straw’s delayed response aligns with its well-documented high silica content and dense lignin–phenolic network, which substantially </w:t>
      </w:r>
      <w:r w:rsidR="00710D3B">
        <w:rPr>
          <w:rFonts w:ascii="Arial" w:hAnsi="Arial" w:cs="Arial"/>
          <w:color w:val="000000" w:themeColor="text1"/>
          <w:sz w:val="20"/>
          <w:szCs w:val="20"/>
        </w:rPr>
        <w:t>restricts</w:t>
      </w:r>
      <w:r w:rsidR="00710D3B" w:rsidRPr="0001318B">
        <w:rPr>
          <w:rFonts w:ascii="Arial" w:hAnsi="Arial" w:cs="Arial"/>
          <w:color w:val="000000" w:themeColor="text1"/>
          <w:sz w:val="20"/>
          <w:szCs w:val="20"/>
        </w:rPr>
        <w:t xml:space="preserve"> enzyme penetration (Oladosu et al., 2016). It was also found that </w:t>
      </w:r>
      <w:proofErr w:type="spellStart"/>
      <w:r>
        <w:rPr>
          <w:rFonts w:ascii="Arial" w:hAnsi="Arial" w:cs="Arial"/>
          <w:color w:val="000000" w:themeColor="text1"/>
          <w:sz w:val="20"/>
          <w:szCs w:val="20"/>
        </w:rPr>
        <w:t>FPase</w:t>
      </w:r>
      <w:proofErr w:type="spellEnd"/>
      <w:r w:rsidR="00710D3B" w:rsidRPr="0001318B">
        <w:rPr>
          <w:rFonts w:ascii="Arial" w:hAnsi="Arial" w:cs="Arial"/>
          <w:color w:val="000000" w:themeColor="text1"/>
          <w:sz w:val="20"/>
          <w:szCs w:val="20"/>
        </w:rPr>
        <w:t xml:space="preserve"> production was nearly double in the presence of filter paper as a substrate compared to </w:t>
      </w:r>
      <w:r w:rsidR="00710D3B" w:rsidRPr="0001318B">
        <w:rPr>
          <w:rFonts w:ascii="Arial" w:hAnsi="Arial" w:cs="Arial"/>
          <w:color w:val="000000" w:themeColor="text1"/>
          <w:sz w:val="20"/>
          <w:szCs w:val="20"/>
        </w:rPr>
        <w:lastRenderedPageBreak/>
        <w:t xml:space="preserve">biomass as a substrate. </w:t>
      </w:r>
      <w:r w:rsidR="00AE64A5" w:rsidRPr="00AE64A5">
        <w:rPr>
          <w:rFonts w:ascii="Arial" w:hAnsi="Arial" w:cs="Arial"/>
          <w:color w:val="000000" w:themeColor="text1"/>
          <w:sz w:val="20"/>
          <w:szCs w:val="20"/>
        </w:rPr>
        <w:t>This was expected because native biomass contains crystalline cellulose, lignin, and cross-linking phenolics that strongly limit cellulase accessibility (</w:t>
      </w:r>
      <w:proofErr w:type="spellStart"/>
      <w:r w:rsidR="00AE64A5" w:rsidRPr="00AE64A5">
        <w:rPr>
          <w:rFonts w:ascii="Arial" w:hAnsi="Arial" w:cs="Arial"/>
          <w:color w:val="000000" w:themeColor="text1"/>
          <w:sz w:val="20"/>
          <w:szCs w:val="20"/>
        </w:rPr>
        <w:t>Chundawat</w:t>
      </w:r>
      <w:proofErr w:type="spellEnd"/>
      <w:r w:rsidR="00AE64A5" w:rsidRPr="00AE64A5">
        <w:rPr>
          <w:rFonts w:ascii="Arial" w:hAnsi="Arial" w:cs="Arial"/>
          <w:color w:val="000000" w:themeColor="text1"/>
          <w:sz w:val="20"/>
          <w:szCs w:val="20"/>
        </w:rPr>
        <w:t xml:space="preserve"> et al., 2011).</w:t>
      </w:r>
    </w:p>
    <w:p w14:paraId="7182CCCD" w14:textId="555649E4" w:rsidR="00042FDC" w:rsidRDefault="003E2272" w:rsidP="00710D3B">
      <w:pPr>
        <w:spacing w:line="360" w:lineRule="auto"/>
        <w:ind w:right="-1298"/>
        <w:jc w:val="both"/>
        <w:rPr>
          <w:rFonts w:ascii="Arial" w:hAnsi="Arial" w:cs="Arial"/>
          <w:color w:val="000000" w:themeColor="text1"/>
          <w:sz w:val="22"/>
          <w:szCs w:val="22"/>
        </w:rPr>
      </w:pPr>
      <w:r w:rsidRPr="003E2272">
        <w:rPr>
          <w:rFonts w:ascii="Arial" w:hAnsi="Arial" w:cs="Arial"/>
          <w:noProof/>
          <w:color w:val="000000" w:themeColor="text1"/>
          <w:sz w:val="22"/>
          <w:szCs w:val="22"/>
        </w:rPr>
        <w:drawing>
          <wp:inline distT="0" distB="0" distL="0" distR="0" wp14:anchorId="44D9B2B1" wp14:editId="650C3E42">
            <wp:extent cx="4936490" cy="3312160"/>
            <wp:effectExtent l="0" t="0" r="0" b="0"/>
            <wp:docPr id="31422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22722" name=""/>
                    <pic:cNvPicPr/>
                  </pic:nvPicPr>
                  <pic:blipFill>
                    <a:blip r:embed="rId10"/>
                    <a:stretch>
                      <a:fillRect/>
                    </a:stretch>
                  </pic:blipFill>
                  <pic:spPr>
                    <a:xfrm>
                      <a:off x="0" y="0"/>
                      <a:ext cx="4936490" cy="3312160"/>
                    </a:xfrm>
                    <a:prstGeom prst="rect">
                      <a:avLst/>
                    </a:prstGeom>
                  </pic:spPr>
                </pic:pic>
              </a:graphicData>
            </a:graphic>
          </wp:inline>
        </w:drawing>
      </w:r>
    </w:p>
    <w:p w14:paraId="2D05B24A" w14:textId="3F84173B" w:rsidR="004F190A" w:rsidRDefault="00E51CD6" w:rsidP="00710D3B">
      <w:pPr>
        <w:spacing w:line="360" w:lineRule="auto"/>
        <w:ind w:right="-1298"/>
        <w:jc w:val="both"/>
        <w:rPr>
          <w:rFonts w:ascii="Arial" w:hAnsi="Arial" w:cs="Arial"/>
          <w:sz w:val="20"/>
          <w:szCs w:val="20"/>
        </w:rPr>
      </w:pPr>
      <w:r w:rsidRPr="00E51CD6">
        <w:rPr>
          <w:rFonts w:ascii="Arial" w:hAnsi="Arial" w:cs="Arial"/>
          <w:b/>
          <w:bCs/>
          <w:sz w:val="20"/>
          <w:szCs w:val="20"/>
        </w:rPr>
        <w:t>Fig. 3</w:t>
      </w:r>
      <w:r w:rsidR="00460893">
        <w:rPr>
          <w:rFonts w:ascii="Arial" w:hAnsi="Arial" w:cs="Arial"/>
          <w:b/>
          <w:bCs/>
          <w:sz w:val="20"/>
          <w:szCs w:val="20"/>
        </w:rPr>
        <w:t>.</w:t>
      </w:r>
      <w:r w:rsidRPr="00E51CD6">
        <w:rPr>
          <w:rFonts w:ascii="Arial" w:hAnsi="Arial" w:cs="Arial"/>
          <w:b/>
          <w:bCs/>
          <w:sz w:val="20"/>
          <w:szCs w:val="20"/>
        </w:rPr>
        <w:t xml:space="preserve"> </w:t>
      </w:r>
      <w:r w:rsidRPr="00E51CD6">
        <w:rPr>
          <w:rFonts w:ascii="Arial" w:hAnsi="Arial" w:cs="Arial"/>
          <w:sz w:val="20"/>
          <w:szCs w:val="20"/>
        </w:rPr>
        <w:t xml:space="preserve">Time-course relationship between bacterial growth and </w:t>
      </w:r>
      <w:proofErr w:type="spellStart"/>
      <w:r w:rsidR="000F5CBD">
        <w:rPr>
          <w:rFonts w:ascii="Arial" w:hAnsi="Arial" w:cs="Arial"/>
          <w:sz w:val="20"/>
          <w:szCs w:val="20"/>
        </w:rPr>
        <w:t>FPase</w:t>
      </w:r>
      <w:proofErr w:type="spellEnd"/>
      <w:r w:rsidRPr="00E51CD6">
        <w:rPr>
          <w:rFonts w:ascii="Arial" w:hAnsi="Arial" w:cs="Arial"/>
          <w:sz w:val="20"/>
          <w:szCs w:val="20"/>
        </w:rPr>
        <w:t xml:space="preserve"> production by </w:t>
      </w:r>
      <w:r w:rsidRPr="00E51CD6">
        <w:rPr>
          <w:rFonts w:ascii="Arial" w:hAnsi="Arial" w:cs="Arial"/>
          <w:i/>
          <w:iCs/>
          <w:sz w:val="20"/>
          <w:szCs w:val="20"/>
        </w:rPr>
        <w:t xml:space="preserve">Bacillus albus </w:t>
      </w:r>
      <w:r w:rsidRPr="00E51CD6">
        <w:rPr>
          <w:rFonts w:ascii="Arial" w:hAnsi="Arial" w:cs="Arial"/>
          <w:sz w:val="20"/>
          <w:szCs w:val="20"/>
        </w:rPr>
        <w:t xml:space="preserve">strain BCA3 grown on filter paper supplemented minimal media. Bacterial growth was monitored at λ 600nm (left Y-axis), and </w:t>
      </w:r>
      <w:proofErr w:type="spellStart"/>
      <w:r w:rsidR="000F5CBD">
        <w:rPr>
          <w:rFonts w:ascii="Arial" w:hAnsi="Arial" w:cs="Arial"/>
          <w:sz w:val="20"/>
          <w:szCs w:val="20"/>
        </w:rPr>
        <w:t>FPase</w:t>
      </w:r>
      <w:proofErr w:type="spellEnd"/>
      <w:r w:rsidRPr="00E51CD6">
        <w:rPr>
          <w:rFonts w:ascii="Arial" w:hAnsi="Arial" w:cs="Arial"/>
          <w:sz w:val="20"/>
          <w:szCs w:val="20"/>
        </w:rPr>
        <w:t xml:space="preserve"> production was expressed as units per gram of substrate (U/g; right Y-axis). Data represent mean values of three independent biological replicates (n = 3), and error bars indicate mean ± standard error (SE).</w:t>
      </w:r>
    </w:p>
    <w:p w14:paraId="2E30E61F" w14:textId="284B15D5" w:rsidR="0001318B" w:rsidRDefault="003E2272" w:rsidP="00710D3B">
      <w:pPr>
        <w:tabs>
          <w:tab w:val="left" w:pos="7938"/>
        </w:tabs>
        <w:spacing w:line="360" w:lineRule="auto"/>
        <w:ind w:right="-1298"/>
        <w:jc w:val="both"/>
        <w:rPr>
          <w:rFonts w:ascii="Arial" w:hAnsi="Arial" w:cs="Arial"/>
          <w:color w:val="000000" w:themeColor="text1"/>
          <w:sz w:val="20"/>
          <w:szCs w:val="20"/>
        </w:rPr>
      </w:pPr>
      <w:r w:rsidRPr="003E2272">
        <w:rPr>
          <w:rFonts w:ascii="Arial" w:hAnsi="Arial" w:cs="Arial"/>
          <w:noProof/>
          <w:color w:val="000000" w:themeColor="text1"/>
          <w:sz w:val="20"/>
          <w:szCs w:val="20"/>
        </w:rPr>
        <w:drawing>
          <wp:inline distT="0" distB="0" distL="0" distR="0" wp14:anchorId="2EA8CAE3" wp14:editId="3CE9D24D">
            <wp:extent cx="4936490" cy="3311525"/>
            <wp:effectExtent l="0" t="0" r="0" b="0"/>
            <wp:docPr id="334440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40479" name=""/>
                    <pic:cNvPicPr/>
                  </pic:nvPicPr>
                  <pic:blipFill>
                    <a:blip r:embed="rId11"/>
                    <a:stretch>
                      <a:fillRect/>
                    </a:stretch>
                  </pic:blipFill>
                  <pic:spPr>
                    <a:xfrm>
                      <a:off x="0" y="0"/>
                      <a:ext cx="4936490" cy="3311525"/>
                    </a:xfrm>
                    <a:prstGeom prst="rect">
                      <a:avLst/>
                    </a:prstGeom>
                  </pic:spPr>
                </pic:pic>
              </a:graphicData>
            </a:graphic>
          </wp:inline>
        </w:drawing>
      </w:r>
    </w:p>
    <w:p w14:paraId="54D00DFB" w14:textId="22E3857C" w:rsidR="0001318B" w:rsidRPr="004C57AA" w:rsidRDefault="0001318B" w:rsidP="00710D3B">
      <w:pPr>
        <w:spacing w:line="360" w:lineRule="auto"/>
        <w:ind w:right="-1298"/>
        <w:jc w:val="both"/>
        <w:rPr>
          <w:rFonts w:ascii="Arial" w:hAnsi="Arial" w:cs="Arial"/>
          <w:sz w:val="20"/>
          <w:szCs w:val="20"/>
        </w:rPr>
      </w:pPr>
      <w:bookmarkStart w:id="4" w:name="_Hlk218732318"/>
      <w:r w:rsidRPr="00A86A5C">
        <w:rPr>
          <w:rFonts w:ascii="Arial" w:hAnsi="Arial" w:cs="Arial"/>
          <w:b/>
          <w:bCs/>
          <w:sz w:val="20"/>
          <w:szCs w:val="20"/>
        </w:rPr>
        <w:lastRenderedPageBreak/>
        <w:t>Fig</w:t>
      </w:r>
      <w:r>
        <w:rPr>
          <w:rFonts w:ascii="Arial" w:hAnsi="Arial" w:cs="Arial"/>
          <w:b/>
          <w:bCs/>
          <w:sz w:val="20"/>
          <w:szCs w:val="20"/>
        </w:rPr>
        <w:t>.</w:t>
      </w:r>
      <w:r w:rsidRPr="00A86A5C">
        <w:rPr>
          <w:rFonts w:ascii="Arial" w:hAnsi="Arial" w:cs="Arial"/>
          <w:b/>
          <w:bCs/>
          <w:sz w:val="20"/>
          <w:szCs w:val="20"/>
        </w:rPr>
        <w:t xml:space="preserve"> 4. </w:t>
      </w:r>
      <w:r w:rsidRPr="00A86A5C">
        <w:rPr>
          <w:rFonts w:ascii="Arial" w:hAnsi="Arial" w:cs="Arial"/>
          <w:sz w:val="20"/>
          <w:szCs w:val="20"/>
        </w:rPr>
        <w:t xml:space="preserve">Time-course of </w:t>
      </w:r>
      <w:proofErr w:type="spellStart"/>
      <w:r w:rsidR="000F5CBD">
        <w:rPr>
          <w:rFonts w:ascii="Arial" w:hAnsi="Arial" w:cs="Arial"/>
          <w:sz w:val="20"/>
          <w:szCs w:val="20"/>
        </w:rPr>
        <w:t>FPase</w:t>
      </w:r>
      <w:proofErr w:type="spellEnd"/>
      <w:r w:rsidRPr="00A86A5C">
        <w:rPr>
          <w:rFonts w:ascii="Arial" w:hAnsi="Arial" w:cs="Arial"/>
          <w:sz w:val="20"/>
          <w:szCs w:val="20"/>
        </w:rPr>
        <w:t xml:space="preserve"> production by </w:t>
      </w:r>
      <w:r w:rsidRPr="00A86A5C">
        <w:rPr>
          <w:rFonts w:ascii="Arial" w:hAnsi="Arial" w:cs="Arial"/>
          <w:i/>
          <w:iCs/>
          <w:sz w:val="20"/>
          <w:szCs w:val="20"/>
        </w:rPr>
        <w:t>Bacillus albus</w:t>
      </w:r>
      <w:r w:rsidRPr="00A86A5C">
        <w:rPr>
          <w:rFonts w:ascii="Arial" w:hAnsi="Arial" w:cs="Arial"/>
          <w:sz w:val="20"/>
          <w:szCs w:val="20"/>
        </w:rPr>
        <w:t xml:space="preserve"> strain BCA3 on different lignocellulosic substrates</w:t>
      </w:r>
      <w:r w:rsidRPr="00A86A5C">
        <w:rPr>
          <w:rFonts w:ascii="Arial" w:hAnsi="Arial" w:cs="Arial"/>
          <w:i/>
          <w:iCs/>
          <w:sz w:val="20"/>
          <w:szCs w:val="20"/>
        </w:rPr>
        <w:t>.</w:t>
      </w:r>
      <w:r w:rsidRPr="00A86A5C">
        <w:rPr>
          <w:rFonts w:ascii="Arial" w:hAnsi="Arial" w:cs="Arial"/>
          <w:sz w:val="20"/>
          <w:szCs w:val="20"/>
        </w:rPr>
        <w:t xml:space="preserve"> </w:t>
      </w:r>
      <w:proofErr w:type="spellStart"/>
      <w:r w:rsidR="000F5CBD">
        <w:rPr>
          <w:rFonts w:ascii="Arial" w:hAnsi="Arial" w:cs="Arial"/>
          <w:sz w:val="20"/>
          <w:szCs w:val="20"/>
        </w:rPr>
        <w:t>FPase</w:t>
      </w:r>
      <w:proofErr w:type="spellEnd"/>
      <w:r w:rsidRPr="00A86A5C">
        <w:rPr>
          <w:rFonts w:ascii="Arial" w:hAnsi="Arial" w:cs="Arial"/>
          <w:sz w:val="20"/>
          <w:szCs w:val="20"/>
        </w:rPr>
        <w:t xml:space="preserve"> activity was measured during bacterial cultivation on rice straw, wheat straw, and corn cob and expressed as units per gram of substrate (U/g). Enzyme production was monitored at different incubation times (0–120 </w:t>
      </w:r>
      <w:r w:rsidR="00BF40A4">
        <w:rPr>
          <w:rFonts w:ascii="Arial" w:hAnsi="Arial" w:cs="Arial"/>
          <w:sz w:val="20"/>
          <w:szCs w:val="20"/>
        </w:rPr>
        <w:t>h</w:t>
      </w:r>
      <w:r w:rsidRPr="00A86A5C">
        <w:rPr>
          <w:rFonts w:ascii="Arial" w:hAnsi="Arial" w:cs="Arial"/>
          <w:sz w:val="20"/>
          <w:szCs w:val="20"/>
        </w:rPr>
        <w:t>). Data represent the mean of three independent biological replicates (n = 3), and error bars indicate ± standard error (SE).</w:t>
      </w:r>
      <w:bookmarkEnd w:id="4"/>
    </w:p>
    <w:p w14:paraId="04650B34" w14:textId="7E6BE557" w:rsidR="00FF4AED" w:rsidRPr="00F94B13" w:rsidRDefault="00F94B13" w:rsidP="00710D3B">
      <w:pPr>
        <w:spacing w:line="360" w:lineRule="auto"/>
        <w:ind w:right="-1298"/>
        <w:jc w:val="both"/>
        <w:rPr>
          <w:rFonts w:ascii="Arial" w:hAnsi="Arial" w:cs="Arial"/>
          <w:color w:val="000000" w:themeColor="text1"/>
          <w:sz w:val="22"/>
          <w:szCs w:val="22"/>
        </w:rPr>
      </w:pPr>
      <w:r w:rsidRPr="00F94B13">
        <w:rPr>
          <w:rFonts w:ascii="Arial" w:hAnsi="Arial" w:cs="Arial"/>
          <w:b/>
          <w:bCs/>
          <w:color w:val="000000" w:themeColor="text1"/>
          <w:sz w:val="22"/>
          <w:szCs w:val="22"/>
        </w:rPr>
        <w:t>3.3</w:t>
      </w:r>
      <w:r>
        <w:rPr>
          <w:rFonts w:ascii="Arial" w:hAnsi="Arial" w:cs="Arial"/>
          <w:color w:val="000000" w:themeColor="text1"/>
          <w:sz w:val="22"/>
          <w:szCs w:val="22"/>
        </w:rPr>
        <w:t xml:space="preserve"> </w:t>
      </w:r>
      <w:r w:rsidR="00AF3E9A" w:rsidRPr="002416BD">
        <w:rPr>
          <w:rFonts w:ascii="Arial" w:hAnsi="Arial" w:cs="Arial"/>
          <w:b/>
          <w:bCs/>
          <w:color w:val="000000" w:themeColor="text1"/>
          <w:sz w:val="22"/>
          <w:szCs w:val="22"/>
        </w:rPr>
        <w:t>BGL</w:t>
      </w:r>
      <w:r w:rsidR="00FF4AED" w:rsidRPr="002416BD">
        <w:rPr>
          <w:rFonts w:ascii="Arial" w:hAnsi="Arial" w:cs="Arial"/>
          <w:b/>
          <w:bCs/>
          <w:color w:val="000000" w:themeColor="text1"/>
          <w:sz w:val="22"/>
          <w:szCs w:val="22"/>
        </w:rPr>
        <w:t xml:space="preserve"> production</w:t>
      </w:r>
    </w:p>
    <w:p w14:paraId="54B5AB5A" w14:textId="3B2CB806" w:rsidR="00710D3B" w:rsidRPr="00710D3B" w:rsidRDefault="00AF3E9A" w:rsidP="00710D3B">
      <w:pPr>
        <w:spacing w:line="360" w:lineRule="auto"/>
        <w:ind w:right="-1298"/>
        <w:jc w:val="both"/>
        <w:rPr>
          <w:rFonts w:ascii="Arial" w:hAnsi="Arial" w:cs="Arial"/>
          <w:color w:val="000000" w:themeColor="text1"/>
          <w:sz w:val="20"/>
          <w:szCs w:val="20"/>
        </w:rPr>
      </w:pPr>
      <w:r w:rsidRPr="0001318B">
        <w:rPr>
          <w:rFonts w:ascii="Arial" w:hAnsi="Arial" w:cs="Arial"/>
          <w:color w:val="000000" w:themeColor="text1"/>
          <w:sz w:val="20"/>
          <w:szCs w:val="20"/>
        </w:rPr>
        <w:t>BGL</w:t>
      </w:r>
      <w:r w:rsidR="006F6AE0"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production</w:t>
      </w:r>
      <w:r w:rsidR="005927FD" w:rsidRPr="0001318B">
        <w:rPr>
          <w:rFonts w:ascii="Arial" w:hAnsi="Arial" w:cs="Arial"/>
          <w:color w:val="000000" w:themeColor="text1"/>
          <w:sz w:val="20"/>
          <w:szCs w:val="20"/>
        </w:rPr>
        <w:t xml:space="preserve"> increased steadily with </w:t>
      </w:r>
      <w:r w:rsidR="006F6AE0" w:rsidRPr="0001318B">
        <w:rPr>
          <w:rFonts w:ascii="Arial" w:hAnsi="Arial" w:cs="Arial"/>
          <w:color w:val="000000" w:themeColor="text1"/>
          <w:sz w:val="20"/>
          <w:szCs w:val="20"/>
        </w:rPr>
        <w:t xml:space="preserve">substrate </w:t>
      </w:r>
      <w:r w:rsidR="005927FD" w:rsidRPr="0001318B">
        <w:rPr>
          <w:rFonts w:ascii="Arial" w:hAnsi="Arial" w:cs="Arial"/>
          <w:color w:val="000000" w:themeColor="text1"/>
          <w:sz w:val="20"/>
          <w:szCs w:val="20"/>
        </w:rPr>
        <w:t>p-nitrophenyl β-D-glucopyranoside</w:t>
      </w:r>
      <w:r w:rsidR="006F6AE0" w:rsidRPr="0001318B">
        <w:rPr>
          <w:rFonts w:ascii="Arial" w:hAnsi="Arial" w:cs="Arial"/>
          <w:color w:val="000000" w:themeColor="text1"/>
          <w:sz w:val="20"/>
          <w:szCs w:val="20"/>
        </w:rPr>
        <w:t>, reaching 46.512 ± 0.242 U/g at 36 h</w:t>
      </w:r>
      <w:r w:rsidR="003862F5" w:rsidRPr="0001318B">
        <w:rPr>
          <w:rFonts w:ascii="Arial" w:hAnsi="Arial" w:cs="Arial"/>
          <w:color w:val="000000" w:themeColor="text1"/>
          <w:sz w:val="20"/>
          <w:szCs w:val="20"/>
        </w:rPr>
        <w:t xml:space="preserve"> (</w:t>
      </w:r>
      <w:r w:rsidR="0001318B" w:rsidRPr="0001318B">
        <w:rPr>
          <w:rFonts w:ascii="Arial" w:hAnsi="Arial" w:cs="Arial"/>
          <w:color w:val="000000" w:themeColor="text1"/>
          <w:sz w:val="20"/>
          <w:szCs w:val="20"/>
        </w:rPr>
        <w:t>Fig.</w:t>
      </w:r>
      <w:r w:rsidR="003862F5" w:rsidRPr="0001318B">
        <w:rPr>
          <w:rFonts w:ascii="Arial" w:hAnsi="Arial" w:cs="Arial"/>
          <w:color w:val="000000" w:themeColor="text1"/>
          <w:sz w:val="20"/>
          <w:szCs w:val="20"/>
        </w:rPr>
        <w:t xml:space="preserve"> 5)</w:t>
      </w:r>
      <w:r w:rsidR="006F6AE0" w:rsidRPr="0001318B">
        <w:rPr>
          <w:rFonts w:ascii="Arial" w:hAnsi="Arial" w:cs="Arial"/>
          <w:color w:val="000000" w:themeColor="text1"/>
          <w:sz w:val="20"/>
          <w:szCs w:val="20"/>
        </w:rPr>
        <w:t xml:space="preserve">. Biomass </w:t>
      </w:r>
      <w:r w:rsidR="0001318B" w:rsidRPr="0001318B">
        <w:rPr>
          <w:rFonts w:ascii="Arial" w:hAnsi="Arial" w:cs="Arial"/>
          <w:color w:val="000000" w:themeColor="text1"/>
          <w:sz w:val="20"/>
          <w:szCs w:val="20"/>
        </w:rPr>
        <w:t>supplemented</w:t>
      </w:r>
      <w:r w:rsidR="005927FD" w:rsidRPr="0001318B">
        <w:rPr>
          <w:rFonts w:ascii="Arial" w:hAnsi="Arial" w:cs="Arial"/>
          <w:color w:val="000000" w:themeColor="text1"/>
          <w:sz w:val="20"/>
          <w:szCs w:val="20"/>
        </w:rPr>
        <w:t xml:space="preserve"> in minimal medium</w:t>
      </w:r>
      <w:r w:rsidR="006F6AE0" w:rsidRPr="0001318B">
        <w:rPr>
          <w:rFonts w:ascii="Arial" w:hAnsi="Arial" w:cs="Arial"/>
          <w:color w:val="000000" w:themeColor="text1"/>
          <w:sz w:val="20"/>
          <w:szCs w:val="20"/>
        </w:rPr>
        <w:t xml:space="preserve"> showed clear substrate dependence</w:t>
      </w:r>
      <w:r w:rsidR="005927FD" w:rsidRPr="0001318B">
        <w:rPr>
          <w:rFonts w:ascii="Arial" w:hAnsi="Arial" w:cs="Arial"/>
          <w:color w:val="000000" w:themeColor="text1"/>
          <w:sz w:val="20"/>
          <w:szCs w:val="20"/>
        </w:rPr>
        <w:t xml:space="preserve"> </w:t>
      </w:r>
      <w:r w:rsidR="0001318B" w:rsidRPr="0001318B">
        <w:rPr>
          <w:rFonts w:ascii="Arial" w:hAnsi="Arial" w:cs="Arial"/>
          <w:color w:val="000000" w:themeColor="text1"/>
          <w:sz w:val="20"/>
          <w:szCs w:val="20"/>
        </w:rPr>
        <w:t xml:space="preserve">on </w:t>
      </w:r>
      <w:r w:rsidR="005927FD" w:rsidRPr="0001318B">
        <w:rPr>
          <w:rFonts w:ascii="Arial" w:hAnsi="Arial" w:cs="Arial"/>
          <w:color w:val="000000" w:themeColor="text1"/>
          <w:sz w:val="20"/>
          <w:szCs w:val="20"/>
        </w:rPr>
        <w:t>BGL production as</w:t>
      </w:r>
      <w:r w:rsidR="006F6AE0" w:rsidRPr="0001318B">
        <w:rPr>
          <w:rFonts w:ascii="Arial" w:hAnsi="Arial" w:cs="Arial"/>
          <w:color w:val="000000" w:themeColor="text1"/>
          <w:sz w:val="20"/>
          <w:szCs w:val="20"/>
        </w:rPr>
        <w:t xml:space="preserve"> corn cob </w:t>
      </w:r>
      <w:r w:rsidR="005927FD" w:rsidRPr="0001318B">
        <w:rPr>
          <w:rFonts w:ascii="Arial" w:hAnsi="Arial" w:cs="Arial"/>
          <w:color w:val="000000" w:themeColor="text1"/>
          <w:sz w:val="20"/>
          <w:szCs w:val="20"/>
        </w:rPr>
        <w:t>produced</w:t>
      </w:r>
      <w:r w:rsidR="006F6AE0" w:rsidRPr="0001318B">
        <w:rPr>
          <w:rFonts w:ascii="Arial" w:hAnsi="Arial" w:cs="Arial"/>
          <w:color w:val="000000" w:themeColor="text1"/>
          <w:sz w:val="20"/>
          <w:szCs w:val="20"/>
        </w:rPr>
        <w:t xml:space="preserve"> exceptionally high </w:t>
      </w:r>
      <w:r w:rsidR="005927FD" w:rsidRPr="0001318B">
        <w:rPr>
          <w:rFonts w:ascii="Arial" w:hAnsi="Arial" w:cs="Arial"/>
          <w:color w:val="000000" w:themeColor="text1"/>
          <w:sz w:val="20"/>
          <w:szCs w:val="20"/>
        </w:rPr>
        <w:t>BGL 45.424 ± 0.520 U/g</w:t>
      </w:r>
      <w:r w:rsidR="006F6AE0" w:rsidRPr="0001318B">
        <w:rPr>
          <w:rFonts w:ascii="Arial" w:hAnsi="Arial" w:cs="Arial"/>
          <w:color w:val="000000" w:themeColor="text1"/>
          <w:sz w:val="20"/>
          <w:szCs w:val="20"/>
        </w:rPr>
        <w:t xml:space="preserve">, wheat </w:t>
      </w:r>
      <w:r w:rsidR="005927FD" w:rsidRPr="0001318B">
        <w:rPr>
          <w:rFonts w:ascii="Arial" w:hAnsi="Arial" w:cs="Arial"/>
          <w:color w:val="000000" w:themeColor="text1"/>
          <w:sz w:val="20"/>
          <w:szCs w:val="20"/>
        </w:rPr>
        <w:t>straw produced moderate levels 17.708 ± 0.055 U/g</w:t>
      </w:r>
      <w:r w:rsidR="006F6AE0" w:rsidRPr="0001318B">
        <w:rPr>
          <w:rFonts w:ascii="Arial" w:hAnsi="Arial" w:cs="Arial"/>
          <w:color w:val="000000" w:themeColor="text1"/>
          <w:sz w:val="20"/>
          <w:szCs w:val="20"/>
        </w:rPr>
        <w:t xml:space="preserve">, and rice straw showed minimal </w:t>
      </w:r>
      <w:r w:rsidR="005927FD" w:rsidRPr="0001318B">
        <w:rPr>
          <w:rFonts w:ascii="Arial" w:hAnsi="Arial" w:cs="Arial"/>
          <w:color w:val="000000" w:themeColor="text1"/>
          <w:sz w:val="20"/>
          <w:szCs w:val="20"/>
        </w:rPr>
        <w:t xml:space="preserve">production </w:t>
      </w:r>
      <w:r w:rsidR="006F6AE0" w:rsidRPr="0001318B">
        <w:rPr>
          <w:rFonts w:ascii="Arial" w:hAnsi="Arial" w:cs="Arial"/>
          <w:color w:val="000000" w:themeColor="text1"/>
          <w:sz w:val="20"/>
          <w:szCs w:val="20"/>
        </w:rPr>
        <w:t>1.85 ± 0.047 U/g</w:t>
      </w:r>
      <w:r w:rsidR="003862F5" w:rsidRPr="0001318B">
        <w:rPr>
          <w:rFonts w:ascii="Arial" w:hAnsi="Arial" w:cs="Arial"/>
          <w:color w:val="000000" w:themeColor="text1"/>
          <w:sz w:val="20"/>
          <w:szCs w:val="20"/>
        </w:rPr>
        <w:t xml:space="preserve"> (Fi</w:t>
      </w:r>
      <w:r w:rsidR="0001318B">
        <w:rPr>
          <w:rFonts w:ascii="Arial" w:hAnsi="Arial" w:cs="Arial"/>
          <w:color w:val="000000" w:themeColor="text1"/>
          <w:sz w:val="20"/>
          <w:szCs w:val="20"/>
        </w:rPr>
        <w:t>g.</w:t>
      </w:r>
      <w:r w:rsidR="003862F5" w:rsidRPr="0001318B">
        <w:rPr>
          <w:rFonts w:ascii="Arial" w:hAnsi="Arial" w:cs="Arial"/>
          <w:color w:val="000000" w:themeColor="text1"/>
          <w:sz w:val="20"/>
          <w:szCs w:val="20"/>
        </w:rPr>
        <w:t xml:space="preserve"> 6)</w:t>
      </w:r>
      <w:r w:rsidR="006F6AE0" w:rsidRPr="0001318B">
        <w:rPr>
          <w:rFonts w:ascii="Arial" w:hAnsi="Arial" w:cs="Arial"/>
          <w:color w:val="000000" w:themeColor="text1"/>
          <w:sz w:val="20"/>
          <w:szCs w:val="20"/>
        </w:rPr>
        <w:t xml:space="preserve">. </w:t>
      </w:r>
      <w:r w:rsidR="004C57AA" w:rsidRPr="0001318B">
        <w:rPr>
          <w:rFonts w:ascii="Arial" w:hAnsi="Arial" w:cs="Arial"/>
          <w:color w:val="000000" w:themeColor="text1"/>
          <w:sz w:val="20"/>
          <w:szCs w:val="20"/>
        </w:rPr>
        <w:t xml:space="preserve">The strong response </w:t>
      </w:r>
      <w:r w:rsidR="004C57AA">
        <w:rPr>
          <w:rFonts w:ascii="Arial" w:hAnsi="Arial" w:cs="Arial"/>
          <w:color w:val="000000" w:themeColor="text1"/>
          <w:sz w:val="20"/>
          <w:szCs w:val="20"/>
        </w:rPr>
        <w:t>to</w:t>
      </w:r>
      <w:r w:rsidR="004C57AA" w:rsidRPr="0001318B">
        <w:rPr>
          <w:rFonts w:ascii="Arial" w:hAnsi="Arial" w:cs="Arial"/>
          <w:color w:val="000000" w:themeColor="text1"/>
          <w:sz w:val="20"/>
          <w:szCs w:val="20"/>
        </w:rPr>
        <w:t xml:space="preserve"> corn cob likely reflects greater cellobiose release during hydrolysis, a key natural inducer of BGL (</w:t>
      </w:r>
      <w:proofErr w:type="spellStart"/>
      <w:r w:rsidR="004C57AA" w:rsidRPr="0001318B">
        <w:rPr>
          <w:rFonts w:ascii="Arial" w:hAnsi="Arial" w:cs="Arial"/>
          <w:color w:val="000000" w:themeColor="text1"/>
          <w:sz w:val="20"/>
          <w:szCs w:val="20"/>
        </w:rPr>
        <w:t>Teugjas</w:t>
      </w:r>
      <w:proofErr w:type="spellEnd"/>
      <w:r w:rsidR="004C57AA" w:rsidRPr="0001318B">
        <w:rPr>
          <w:rFonts w:ascii="Arial" w:hAnsi="Arial" w:cs="Arial"/>
          <w:color w:val="000000" w:themeColor="text1"/>
          <w:sz w:val="20"/>
          <w:szCs w:val="20"/>
        </w:rPr>
        <w:t xml:space="preserve"> &amp; </w:t>
      </w:r>
      <w:proofErr w:type="spellStart"/>
      <w:r w:rsidR="004C57AA" w:rsidRPr="0001318B">
        <w:rPr>
          <w:rFonts w:ascii="Arial" w:hAnsi="Arial" w:cs="Arial"/>
          <w:color w:val="000000" w:themeColor="text1"/>
          <w:sz w:val="20"/>
          <w:szCs w:val="20"/>
        </w:rPr>
        <w:t>Väljamäe</w:t>
      </w:r>
      <w:proofErr w:type="spellEnd"/>
      <w:r w:rsidR="004C57AA" w:rsidRPr="0001318B">
        <w:rPr>
          <w:rFonts w:ascii="Arial" w:hAnsi="Arial" w:cs="Arial"/>
          <w:color w:val="000000" w:themeColor="text1"/>
          <w:sz w:val="20"/>
          <w:szCs w:val="20"/>
        </w:rPr>
        <w:t xml:space="preserve">, 2013). These values fall within </w:t>
      </w:r>
      <w:r w:rsidR="00F219ED" w:rsidRPr="0001318B">
        <w:rPr>
          <w:rFonts w:ascii="Arial" w:hAnsi="Arial" w:cs="Arial"/>
          <w:color w:val="000000" w:themeColor="text1"/>
          <w:sz w:val="20"/>
          <w:szCs w:val="20"/>
        </w:rPr>
        <w:t>and, in some cases,</w:t>
      </w:r>
      <w:r w:rsidR="004C57AA" w:rsidRPr="0001318B">
        <w:rPr>
          <w:rFonts w:ascii="Arial" w:hAnsi="Arial" w:cs="Arial"/>
          <w:color w:val="000000" w:themeColor="text1"/>
          <w:sz w:val="20"/>
          <w:szCs w:val="20"/>
        </w:rPr>
        <w:t xml:space="preserve"> exceed reported </w:t>
      </w:r>
      <w:r w:rsidR="004C57AA" w:rsidRPr="0001318B">
        <w:rPr>
          <w:rFonts w:ascii="Arial" w:hAnsi="Arial" w:cs="Arial"/>
          <w:i/>
          <w:iCs/>
          <w:color w:val="000000" w:themeColor="text1"/>
          <w:sz w:val="20"/>
          <w:szCs w:val="20"/>
        </w:rPr>
        <w:t>Bacillus</w:t>
      </w:r>
      <w:r w:rsidR="004C57AA" w:rsidRPr="0001318B">
        <w:rPr>
          <w:rFonts w:ascii="Arial" w:hAnsi="Arial" w:cs="Arial"/>
          <w:color w:val="000000" w:themeColor="text1"/>
          <w:sz w:val="20"/>
          <w:szCs w:val="20"/>
        </w:rPr>
        <w:t xml:space="preserve"> systems. </w:t>
      </w:r>
      <w:r w:rsidR="004C57AA" w:rsidRPr="0001318B">
        <w:rPr>
          <w:rFonts w:ascii="Arial" w:hAnsi="Arial" w:cs="Arial"/>
          <w:i/>
          <w:iCs/>
          <w:color w:val="000000" w:themeColor="text1"/>
          <w:sz w:val="20"/>
          <w:szCs w:val="20"/>
        </w:rPr>
        <w:t>Bacillus subtilis</w:t>
      </w:r>
      <w:r w:rsidR="004C57AA" w:rsidRPr="0001318B">
        <w:rPr>
          <w:rFonts w:ascii="Arial" w:hAnsi="Arial" w:cs="Arial"/>
          <w:color w:val="000000" w:themeColor="text1"/>
          <w:sz w:val="20"/>
          <w:szCs w:val="20"/>
        </w:rPr>
        <w:t xml:space="preserve"> RA10 produced 21–32 U/g from paddy straw, 16–33 U/g from wheat straw, and 11–19 U/g from parthenium biomass (Tiwari et al., 2017), indicating that the corn cob production in the present study is comparatively high. Unlike </w:t>
      </w:r>
      <w:proofErr w:type="spellStart"/>
      <w:r w:rsidR="00710D3B" w:rsidRPr="00710D3B">
        <w:rPr>
          <w:rFonts w:ascii="Arial" w:hAnsi="Arial" w:cs="Arial"/>
          <w:color w:val="000000" w:themeColor="text1"/>
          <w:sz w:val="20"/>
          <w:szCs w:val="20"/>
        </w:rPr>
        <w:t>CMCase</w:t>
      </w:r>
      <w:proofErr w:type="spellEnd"/>
      <w:r w:rsidR="00710D3B" w:rsidRPr="00710D3B">
        <w:rPr>
          <w:rFonts w:ascii="Arial" w:hAnsi="Arial" w:cs="Arial"/>
          <w:color w:val="000000" w:themeColor="text1"/>
          <w:sz w:val="20"/>
          <w:szCs w:val="20"/>
        </w:rPr>
        <w:t xml:space="preserve"> and </w:t>
      </w:r>
      <w:proofErr w:type="spellStart"/>
      <w:r w:rsidR="000F5CBD">
        <w:rPr>
          <w:rFonts w:ascii="Arial" w:hAnsi="Arial" w:cs="Arial"/>
          <w:color w:val="000000" w:themeColor="text1"/>
          <w:sz w:val="20"/>
          <w:szCs w:val="20"/>
        </w:rPr>
        <w:t>FPase</w:t>
      </w:r>
      <w:proofErr w:type="spellEnd"/>
      <w:r w:rsidR="00710D3B" w:rsidRPr="00710D3B">
        <w:rPr>
          <w:rFonts w:ascii="Arial" w:hAnsi="Arial" w:cs="Arial"/>
          <w:color w:val="000000" w:themeColor="text1"/>
          <w:sz w:val="20"/>
          <w:szCs w:val="20"/>
        </w:rPr>
        <w:t>, BGL was induced more strongly by biomass than p-nitrophenyl β-D-glucopyranoside as substrate, consistent with its regulatory dependence on cellobiose formation. This property is advantageous for biomass saccharification, as high BGL minimises cellobiose inhibition and enhances overall cellulose conversion (Yang &amp; Wyman, 200</w:t>
      </w:r>
      <w:r w:rsidR="00FF0377">
        <w:rPr>
          <w:rFonts w:ascii="Arial" w:hAnsi="Arial" w:cs="Arial"/>
          <w:color w:val="000000" w:themeColor="text1"/>
          <w:sz w:val="20"/>
          <w:szCs w:val="20"/>
        </w:rPr>
        <w:t>7</w:t>
      </w:r>
      <w:r w:rsidR="00710D3B" w:rsidRPr="00710D3B">
        <w:rPr>
          <w:rFonts w:ascii="Arial" w:hAnsi="Arial" w:cs="Arial"/>
          <w:color w:val="000000" w:themeColor="text1"/>
          <w:sz w:val="20"/>
          <w:szCs w:val="20"/>
        </w:rPr>
        <w:t>).</w:t>
      </w:r>
    </w:p>
    <w:p w14:paraId="7CC6ACEE" w14:textId="0B4F1C53" w:rsidR="0001318B" w:rsidRDefault="003E2272" w:rsidP="00710D3B">
      <w:pPr>
        <w:spacing w:line="360" w:lineRule="auto"/>
        <w:ind w:right="-1298"/>
        <w:jc w:val="both"/>
        <w:rPr>
          <w:rFonts w:ascii="Arial" w:hAnsi="Arial" w:cs="Arial"/>
          <w:color w:val="000000" w:themeColor="text1"/>
          <w:sz w:val="20"/>
          <w:szCs w:val="20"/>
        </w:rPr>
      </w:pPr>
      <w:r w:rsidRPr="003E2272">
        <w:rPr>
          <w:rFonts w:ascii="Arial" w:hAnsi="Arial" w:cs="Arial"/>
          <w:noProof/>
          <w:color w:val="000000" w:themeColor="text1"/>
          <w:sz w:val="20"/>
          <w:szCs w:val="20"/>
        </w:rPr>
        <w:drawing>
          <wp:inline distT="0" distB="0" distL="0" distR="0" wp14:anchorId="34E2F298" wp14:editId="6DB11F94">
            <wp:extent cx="4936490" cy="3411220"/>
            <wp:effectExtent l="0" t="0" r="0" b="0"/>
            <wp:docPr id="489602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02409" name=""/>
                    <pic:cNvPicPr/>
                  </pic:nvPicPr>
                  <pic:blipFill>
                    <a:blip r:embed="rId12"/>
                    <a:stretch>
                      <a:fillRect/>
                    </a:stretch>
                  </pic:blipFill>
                  <pic:spPr>
                    <a:xfrm>
                      <a:off x="0" y="0"/>
                      <a:ext cx="4936490" cy="3411220"/>
                    </a:xfrm>
                    <a:prstGeom prst="rect">
                      <a:avLst/>
                    </a:prstGeom>
                  </pic:spPr>
                </pic:pic>
              </a:graphicData>
            </a:graphic>
          </wp:inline>
        </w:drawing>
      </w:r>
    </w:p>
    <w:p w14:paraId="41333BC0" w14:textId="7E7D02BA" w:rsidR="0001318B" w:rsidRPr="0001318B" w:rsidRDefault="0001318B" w:rsidP="00710D3B">
      <w:pPr>
        <w:spacing w:line="360" w:lineRule="auto"/>
        <w:ind w:right="-1298"/>
        <w:jc w:val="both"/>
        <w:rPr>
          <w:rFonts w:ascii="Arial" w:hAnsi="Arial" w:cs="Arial"/>
          <w:sz w:val="20"/>
          <w:szCs w:val="20"/>
        </w:rPr>
      </w:pPr>
      <w:r w:rsidRPr="0001318B">
        <w:rPr>
          <w:rFonts w:ascii="Arial" w:hAnsi="Arial" w:cs="Arial"/>
          <w:b/>
          <w:bCs/>
          <w:sz w:val="20"/>
          <w:szCs w:val="20"/>
        </w:rPr>
        <w:t>Fig. 5.</w:t>
      </w:r>
      <w:r w:rsidRPr="0001318B">
        <w:rPr>
          <w:rFonts w:ascii="Arial" w:hAnsi="Arial" w:cs="Arial"/>
          <w:sz w:val="20"/>
          <w:szCs w:val="20"/>
        </w:rPr>
        <w:t xml:space="preserve"> Time-course relationship between bacterial growth and β-Glucosidase production by </w:t>
      </w:r>
      <w:r w:rsidRPr="0001318B">
        <w:rPr>
          <w:rFonts w:ascii="Arial" w:hAnsi="Arial" w:cs="Arial"/>
          <w:i/>
          <w:iCs/>
          <w:sz w:val="20"/>
          <w:szCs w:val="20"/>
        </w:rPr>
        <w:t xml:space="preserve">Bacillus albus </w:t>
      </w:r>
      <w:r w:rsidRPr="0001318B">
        <w:rPr>
          <w:rFonts w:ascii="Arial" w:hAnsi="Arial" w:cs="Arial"/>
          <w:sz w:val="20"/>
          <w:szCs w:val="20"/>
        </w:rPr>
        <w:t xml:space="preserve">strain BCA3 grown on </w:t>
      </w:r>
      <w:r w:rsidRPr="0001318B">
        <w:rPr>
          <w:rFonts w:ascii="Arial" w:hAnsi="Arial" w:cs="Arial"/>
          <w:color w:val="000000" w:themeColor="text1"/>
          <w:sz w:val="20"/>
          <w:szCs w:val="20"/>
        </w:rPr>
        <w:t>cellobiose</w:t>
      </w:r>
      <w:r w:rsidRPr="0001318B">
        <w:rPr>
          <w:rFonts w:ascii="Arial" w:hAnsi="Arial" w:cs="Arial"/>
          <w:sz w:val="20"/>
          <w:szCs w:val="20"/>
        </w:rPr>
        <w:t xml:space="preserve">-supplemented minimal media. Bacterial growth was monitored at λ 600nm (left Y-axis), and β-Glucosidase production was expressed as units per gram of substrate </w:t>
      </w:r>
      <w:r w:rsidRPr="0001318B">
        <w:rPr>
          <w:rFonts w:ascii="Arial" w:hAnsi="Arial" w:cs="Arial"/>
          <w:sz w:val="20"/>
          <w:szCs w:val="20"/>
        </w:rPr>
        <w:lastRenderedPageBreak/>
        <w:t>(U/g; right Y-axis). Data represent mean values of three independent biological replicates (n = 3), and error bars indicate mean ± standard error (SE).</w:t>
      </w:r>
    </w:p>
    <w:p w14:paraId="53C51E29" w14:textId="0F645CAD" w:rsidR="0001318B" w:rsidRDefault="00190B5F" w:rsidP="00710D3B">
      <w:pPr>
        <w:spacing w:line="360" w:lineRule="auto"/>
        <w:ind w:right="-1298"/>
        <w:jc w:val="both"/>
        <w:rPr>
          <w:rFonts w:ascii="Arial" w:hAnsi="Arial" w:cs="Arial"/>
          <w:color w:val="000000" w:themeColor="text1"/>
          <w:sz w:val="20"/>
          <w:szCs w:val="20"/>
        </w:rPr>
      </w:pPr>
      <w:r w:rsidRPr="00190B5F">
        <w:rPr>
          <w:rFonts w:ascii="Arial" w:hAnsi="Arial" w:cs="Arial"/>
          <w:noProof/>
          <w:color w:val="000000" w:themeColor="text1"/>
          <w:sz w:val="20"/>
          <w:szCs w:val="20"/>
        </w:rPr>
        <w:drawing>
          <wp:inline distT="0" distB="0" distL="0" distR="0" wp14:anchorId="2FAD8BFC" wp14:editId="485F2AA5">
            <wp:extent cx="4936490" cy="3162300"/>
            <wp:effectExtent l="0" t="0" r="0" b="0"/>
            <wp:docPr id="659837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37168" name=""/>
                    <pic:cNvPicPr/>
                  </pic:nvPicPr>
                  <pic:blipFill>
                    <a:blip r:embed="rId13"/>
                    <a:stretch>
                      <a:fillRect/>
                    </a:stretch>
                  </pic:blipFill>
                  <pic:spPr>
                    <a:xfrm>
                      <a:off x="0" y="0"/>
                      <a:ext cx="4936490" cy="3162300"/>
                    </a:xfrm>
                    <a:prstGeom prst="rect">
                      <a:avLst/>
                    </a:prstGeom>
                  </pic:spPr>
                </pic:pic>
              </a:graphicData>
            </a:graphic>
          </wp:inline>
        </w:drawing>
      </w:r>
    </w:p>
    <w:p w14:paraId="700F417C" w14:textId="517987FB" w:rsidR="00710D3B" w:rsidRDefault="004F190A" w:rsidP="00710D3B">
      <w:pPr>
        <w:spacing w:line="360" w:lineRule="auto"/>
        <w:ind w:right="-1298"/>
        <w:jc w:val="both"/>
        <w:rPr>
          <w:rFonts w:ascii="Arial" w:hAnsi="Arial" w:cs="Arial"/>
          <w:sz w:val="20"/>
          <w:szCs w:val="20"/>
        </w:rPr>
      </w:pPr>
      <w:r w:rsidRPr="004F190A">
        <w:rPr>
          <w:rFonts w:ascii="Arial" w:hAnsi="Arial" w:cs="Arial"/>
          <w:b/>
          <w:bCs/>
          <w:sz w:val="20"/>
          <w:szCs w:val="20"/>
        </w:rPr>
        <w:t>Fig</w:t>
      </w:r>
      <w:r w:rsidR="005A399F">
        <w:rPr>
          <w:rFonts w:ascii="Arial" w:hAnsi="Arial" w:cs="Arial"/>
          <w:b/>
          <w:bCs/>
          <w:sz w:val="20"/>
          <w:szCs w:val="20"/>
        </w:rPr>
        <w:t>.</w:t>
      </w:r>
      <w:r w:rsidRPr="004F190A">
        <w:rPr>
          <w:rFonts w:ascii="Arial" w:hAnsi="Arial" w:cs="Arial"/>
          <w:b/>
          <w:bCs/>
          <w:sz w:val="20"/>
          <w:szCs w:val="20"/>
        </w:rPr>
        <w:t xml:space="preserve"> 6</w:t>
      </w:r>
      <w:r w:rsidRPr="004F190A">
        <w:rPr>
          <w:rFonts w:ascii="Arial" w:hAnsi="Arial" w:cs="Arial"/>
          <w:sz w:val="20"/>
          <w:szCs w:val="20"/>
        </w:rPr>
        <w:t xml:space="preserve">. Time-course of β-Glucosidase production by </w:t>
      </w:r>
      <w:r w:rsidRPr="004F190A">
        <w:rPr>
          <w:rFonts w:ascii="Arial" w:hAnsi="Arial" w:cs="Arial"/>
          <w:i/>
          <w:iCs/>
          <w:sz w:val="20"/>
          <w:szCs w:val="20"/>
        </w:rPr>
        <w:t>Bacillus albus</w:t>
      </w:r>
      <w:r w:rsidRPr="004F190A">
        <w:rPr>
          <w:rFonts w:ascii="Arial" w:hAnsi="Arial" w:cs="Arial"/>
          <w:sz w:val="20"/>
          <w:szCs w:val="20"/>
        </w:rPr>
        <w:t xml:space="preserve"> strain BCA3 on different lignocellulosic substrates</w:t>
      </w:r>
      <w:r w:rsidRPr="004F190A">
        <w:rPr>
          <w:rFonts w:ascii="Arial" w:hAnsi="Arial" w:cs="Arial"/>
          <w:i/>
          <w:iCs/>
          <w:sz w:val="20"/>
          <w:szCs w:val="20"/>
        </w:rPr>
        <w:t>.</w:t>
      </w:r>
      <w:r w:rsidRPr="004F190A">
        <w:rPr>
          <w:rFonts w:ascii="Arial" w:hAnsi="Arial" w:cs="Arial"/>
          <w:sz w:val="20"/>
          <w:szCs w:val="20"/>
        </w:rPr>
        <w:t xml:space="preserve"> β-Glucosidase activity was measured during bacterial cultivation on rice straw, wheat straw, and corn cob and expressed as units per gram of substrate (U/g). Enzyme production was monitored at different incubation times (0–120 </w:t>
      </w:r>
      <w:r w:rsidR="00BF40A4">
        <w:rPr>
          <w:rFonts w:ascii="Arial" w:hAnsi="Arial" w:cs="Arial"/>
          <w:sz w:val="20"/>
          <w:szCs w:val="20"/>
        </w:rPr>
        <w:t>h</w:t>
      </w:r>
      <w:r w:rsidRPr="004F190A">
        <w:rPr>
          <w:rFonts w:ascii="Arial" w:hAnsi="Arial" w:cs="Arial"/>
          <w:sz w:val="20"/>
          <w:szCs w:val="20"/>
        </w:rPr>
        <w:t>). Data represent the mean of three independent biological replicates (n = 3), and error bars indicate ± standard error (SE).</w:t>
      </w:r>
    </w:p>
    <w:p w14:paraId="3CB57C55" w14:textId="77777777" w:rsidR="00FF4AED" w:rsidRPr="002416BD" w:rsidRDefault="0060681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3</w:t>
      </w:r>
      <w:r w:rsidR="00FF4AED" w:rsidRPr="002416BD">
        <w:rPr>
          <w:rFonts w:ascii="Arial" w:hAnsi="Arial" w:cs="Arial"/>
          <w:b/>
          <w:bCs/>
          <w:color w:val="000000" w:themeColor="text1"/>
          <w:sz w:val="22"/>
          <w:szCs w:val="22"/>
        </w:rPr>
        <w:t>.4 Amylase production</w:t>
      </w:r>
    </w:p>
    <w:p w14:paraId="196F916A" w14:textId="0283676E" w:rsidR="00FF4AED" w:rsidRDefault="001A5B84" w:rsidP="00710D3B">
      <w:pPr>
        <w:spacing w:line="360" w:lineRule="auto"/>
        <w:ind w:right="-1298"/>
        <w:jc w:val="both"/>
        <w:rPr>
          <w:rFonts w:ascii="Arial" w:hAnsi="Arial" w:cs="Arial"/>
          <w:color w:val="000000" w:themeColor="text1"/>
          <w:sz w:val="20"/>
          <w:szCs w:val="20"/>
        </w:rPr>
      </w:pPr>
      <w:r w:rsidRPr="0001318B">
        <w:rPr>
          <w:rFonts w:ascii="Arial" w:hAnsi="Arial" w:cs="Arial"/>
          <w:color w:val="000000" w:themeColor="text1"/>
          <w:sz w:val="20"/>
          <w:szCs w:val="20"/>
        </w:rPr>
        <w:t>A</w:t>
      </w:r>
      <w:r w:rsidR="001E7A9C" w:rsidRPr="0001318B">
        <w:rPr>
          <w:rFonts w:ascii="Arial" w:hAnsi="Arial" w:cs="Arial"/>
          <w:color w:val="000000" w:themeColor="text1"/>
          <w:sz w:val="20"/>
          <w:szCs w:val="20"/>
        </w:rPr>
        <w:t xml:space="preserve"> </w:t>
      </w:r>
      <w:r w:rsidR="004F190A">
        <w:rPr>
          <w:rFonts w:ascii="Arial" w:hAnsi="Arial" w:cs="Arial"/>
          <w:color w:val="000000" w:themeColor="text1"/>
          <w:sz w:val="20"/>
          <w:szCs w:val="20"/>
        </w:rPr>
        <w:t>sharp</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 xml:space="preserve">increase of amylase at 83.150 ± 0.041 U/g at 30 </w:t>
      </w:r>
      <w:r w:rsidR="00BF40A4">
        <w:rPr>
          <w:rFonts w:ascii="Arial" w:hAnsi="Arial" w:cs="Arial"/>
          <w:color w:val="000000" w:themeColor="text1"/>
          <w:sz w:val="20"/>
          <w:szCs w:val="20"/>
        </w:rPr>
        <w:t>h</w:t>
      </w:r>
      <w:r w:rsidRPr="0001318B">
        <w:rPr>
          <w:rFonts w:ascii="Arial" w:hAnsi="Arial" w:cs="Arial"/>
          <w:color w:val="000000" w:themeColor="text1"/>
          <w:sz w:val="20"/>
          <w:szCs w:val="20"/>
        </w:rPr>
        <w:t xml:space="preserve"> </w:t>
      </w:r>
      <w:r w:rsidR="001E7A9C" w:rsidRPr="0001318B">
        <w:rPr>
          <w:rFonts w:ascii="Arial" w:hAnsi="Arial" w:cs="Arial"/>
          <w:color w:val="000000" w:themeColor="text1"/>
          <w:sz w:val="20"/>
          <w:szCs w:val="20"/>
        </w:rPr>
        <w:t>in soluble-starch</w:t>
      </w:r>
      <w:r w:rsidRPr="0001318B">
        <w:rPr>
          <w:rFonts w:ascii="Arial" w:hAnsi="Arial" w:cs="Arial"/>
          <w:color w:val="000000" w:themeColor="text1"/>
          <w:sz w:val="20"/>
          <w:szCs w:val="20"/>
        </w:rPr>
        <w:t xml:space="preserve"> </w:t>
      </w:r>
      <w:r w:rsidR="004F190A">
        <w:rPr>
          <w:rFonts w:ascii="Arial" w:hAnsi="Arial" w:cs="Arial"/>
          <w:color w:val="000000" w:themeColor="text1"/>
          <w:sz w:val="20"/>
          <w:szCs w:val="20"/>
        </w:rPr>
        <w:t>supplemented</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 xml:space="preserve">minimal </w:t>
      </w:r>
      <w:r w:rsidR="001E7A9C" w:rsidRPr="0001318B">
        <w:rPr>
          <w:rFonts w:ascii="Arial" w:hAnsi="Arial" w:cs="Arial"/>
          <w:color w:val="000000" w:themeColor="text1"/>
          <w:sz w:val="20"/>
          <w:szCs w:val="20"/>
        </w:rPr>
        <w:t xml:space="preserve">media </w:t>
      </w:r>
      <w:r w:rsidR="003862F5" w:rsidRPr="0001318B">
        <w:rPr>
          <w:rFonts w:ascii="Arial" w:hAnsi="Arial" w:cs="Arial"/>
          <w:color w:val="000000" w:themeColor="text1"/>
          <w:sz w:val="20"/>
          <w:szCs w:val="20"/>
        </w:rPr>
        <w:t>(</w:t>
      </w:r>
      <w:r w:rsidR="004F190A">
        <w:rPr>
          <w:rFonts w:ascii="Arial" w:hAnsi="Arial" w:cs="Arial"/>
          <w:color w:val="000000" w:themeColor="text1"/>
          <w:sz w:val="20"/>
          <w:szCs w:val="20"/>
        </w:rPr>
        <w:t>Fig.</w:t>
      </w:r>
      <w:r w:rsidR="003862F5" w:rsidRPr="0001318B">
        <w:rPr>
          <w:rFonts w:ascii="Arial" w:hAnsi="Arial" w:cs="Arial"/>
          <w:color w:val="000000" w:themeColor="text1"/>
          <w:sz w:val="20"/>
          <w:szCs w:val="20"/>
        </w:rPr>
        <w:t xml:space="preserve"> 7)</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W</w:t>
      </w:r>
      <w:r w:rsidR="001E7A9C" w:rsidRPr="0001318B">
        <w:rPr>
          <w:rFonts w:ascii="Arial" w:hAnsi="Arial" w:cs="Arial"/>
          <w:color w:val="000000" w:themeColor="text1"/>
          <w:sz w:val="20"/>
          <w:szCs w:val="20"/>
        </w:rPr>
        <w:t>heat straw</w:t>
      </w:r>
      <w:r w:rsidRPr="0001318B">
        <w:rPr>
          <w:rFonts w:ascii="Arial" w:hAnsi="Arial" w:cs="Arial"/>
          <w:color w:val="000000" w:themeColor="text1"/>
          <w:sz w:val="20"/>
          <w:szCs w:val="20"/>
        </w:rPr>
        <w:t xml:space="preserve"> supplemented in minimal media</w:t>
      </w:r>
      <w:r w:rsidR="001E7A9C" w:rsidRPr="0001318B">
        <w:rPr>
          <w:rFonts w:ascii="Arial" w:hAnsi="Arial" w:cs="Arial"/>
          <w:color w:val="000000" w:themeColor="text1"/>
          <w:sz w:val="20"/>
          <w:szCs w:val="20"/>
        </w:rPr>
        <w:t xml:space="preserve"> </w:t>
      </w:r>
      <w:r w:rsidRPr="0001318B">
        <w:rPr>
          <w:rFonts w:ascii="Arial" w:hAnsi="Arial" w:cs="Arial"/>
          <w:color w:val="000000" w:themeColor="text1"/>
          <w:sz w:val="20"/>
          <w:szCs w:val="20"/>
        </w:rPr>
        <w:t>produces</w:t>
      </w:r>
      <w:r w:rsidR="001E7A9C" w:rsidRPr="0001318B">
        <w:rPr>
          <w:rFonts w:ascii="Arial" w:hAnsi="Arial" w:cs="Arial"/>
          <w:color w:val="000000" w:themeColor="text1"/>
          <w:sz w:val="20"/>
          <w:szCs w:val="20"/>
        </w:rPr>
        <w:t xml:space="preserve"> the highest amylase production (29.153 ± 0.713 U/g at 72 h), followed by corn</w:t>
      </w:r>
      <w:r w:rsidR="004F190A">
        <w:rPr>
          <w:rFonts w:ascii="Arial" w:hAnsi="Arial" w:cs="Arial"/>
          <w:color w:val="000000" w:themeColor="text1"/>
          <w:sz w:val="20"/>
          <w:szCs w:val="20"/>
        </w:rPr>
        <w:t xml:space="preserve"> </w:t>
      </w:r>
      <w:r w:rsidR="001E7A9C" w:rsidRPr="0001318B">
        <w:rPr>
          <w:rFonts w:ascii="Arial" w:hAnsi="Arial" w:cs="Arial"/>
          <w:color w:val="000000" w:themeColor="text1"/>
          <w:sz w:val="20"/>
          <w:szCs w:val="20"/>
        </w:rPr>
        <w:t>cob (18.875 ± 0.481 U/g) and rice straw (9.997 ± 0.095 U/g)</w:t>
      </w:r>
      <w:r w:rsidR="003862F5" w:rsidRPr="0001318B">
        <w:rPr>
          <w:rFonts w:ascii="Arial" w:hAnsi="Arial" w:cs="Arial"/>
          <w:color w:val="000000" w:themeColor="text1"/>
          <w:sz w:val="20"/>
          <w:szCs w:val="20"/>
        </w:rPr>
        <w:t xml:space="preserve"> (</w:t>
      </w:r>
      <w:r w:rsidR="004F190A">
        <w:rPr>
          <w:rFonts w:ascii="Arial" w:hAnsi="Arial" w:cs="Arial"/>
          <w:color w:val="000000" w:themeColor="text1"/>
          <w:sz w:val="20"/>
          <w:szCs w:val="20"/>
        </w:rPr>
        <w:t>Fig.</w:t>
      </w:r>
      <w:r w:rsidR="003862F5" w:rsidRPr="0001318B">
        <w:rPr>
          <w:rFonts w:ascii="Arial" w:hAnsi="Arial" w:cs="Arial"/>
          <w:color w:val="000000" w:themeColor="text1"/>
          <w:sz w:val="20"/>
          <w:szCs w:val="20"/>
        </w:rPr>
        <w:t xml:space="preserve"> 8)</w:t>
      </w:r>
      <w:r w:rsidR="001E7A9C" w:rsidRPr="0001318B">
        <w:rPr>
          <w:rFonts w:ascii="Arial" w:hAnsi="Arial" w:cs="Arial"/>
          <w:color w:val="000000" w:themeColor="text1"/>
          <w:sz w:val="20"/>
          <w:szCs w:val="20"/>
        </w:rPr>
        <w:t xml:space="preserve">. The strong wheat-straw response is likely due to the presence of residual starch-like polysaccharides and water-soluble glucans, which act as natural inducers of amylase expression (Saha, 2003). These values are comparable to bacterial amylase production on lignocellulosic substrates reported in the literature. For example, </w:t>
      </w:r>
      <w:r w:rsidR="001E7A9C" w:rsidRPr="0001318B">
        <w:rPr>
          <w:rFonts w:ascii="Arial" w:hAnsi="Arial" w:cs="Arial"/>
          <w:i/>
          <w:color w:val="000000" w:themeColor="text1"/>
          <w:sz w:val="20"/>
          <w:szCs w:val="20"/>
        </w:rPr>
        <w:t>Bacillus cereus</w:t>
      </w:r>
      <w:r w:rsidR="001E7A9C" w:rsidRPr="0001318B">
        <w:rPr>
          <w:rFonts w:ascii="Arial" w:hAnsi="Arial" w:cs="Arial"/>
          <w:color w:val="000000" w:themeColor="text1"/>
          <w:sz w:val="20"/>
          <w:szCs w:val="20"/>
        </w:rPr>
        <w:t xml:space="preserve"> MTCC 1305 produced 94 U/g amylase on wheat bran under solid-state fermentation (Anto et al., 2006), while submerged cultures of </w:t>
      </w:r>
      <w:r w:rsidR="001E7A9C" w:rsidRPr="0001318B">
        <w:rPr>
          <w:rFonts w:ascii="Arial" w:hAnsi="Arial" w:cs="Arial"/>
          <w:i/>
          <w:color w:val="000000" w:themeColor="text1"/>
          <w:sz w:val="20"/>
          <w:szCs w:val="20"/>
        </w:rPr>
        <w:t>B. cereus</w:t>
      </w:r>
      <w:r w:rsidR="001E7A9C" w:rsidRPr="0001318B">
        <w:rPr>
          <w:rFonts w:ascii="Arial" w:hAnsi="Arial" w:cs="Arial"/>
          <w:color w:val="000000" w:themeColor="text1"/>
          <w:sz w:val="20"/>
          <w:szCs w:val="20"/>
        </w:rPr>
        <w:t xml:space="preserve"> yielded 16–98.3 U/g on soluble starch after conversion from U/mL (</w:t>
      </w:r>
      <w:proofErr w:type="spellStart"/>
      <w:r w:rsidR="001E7A9C" w:rsidRPr="0001318B">
        <w:rPr>
          <w:rFonts w:ascii="Arial" w:hAnsi="Arial" w:cs="Arial"/>
          <w:color w:val="000000" w:themeColor="text1"/>
          <w:sz w:val="20"/>
          <w:szCs w:val="20"/>
        </w:rPr>
        <w:t>Raplong</w:t>
      </w:r>
      <w:proofErr w:type="spellEnd"/>
      <w:r w:rsidR="001E7A9C" w:rsidRPr="0001318B">
        <w:rPr>
          <w:rFonts w:ascii="Arial" w:hAnsi="Arial" w:cs="Arial"/>
          <w:color w:val="000000" w:themeColor="text1"/>
          <w:sz w:val="20"/>
          <w:szCs w:val="20"/>
        </w:rPr>
        <w:t xml:space="preserve"> et al., 2014). Although </w:t>
      </w:r>
      <w:r w:rsidRPr="0001318B">
        <w:rPr>
          <w:rFonts w:ascii="Arial" w:hAnsi="Arial" w:cs="Arial"/>
          <w:color w:val="000000" w:themeColor="text1"/>
          <w:sz w:val="20"/>
          <w:szCs w:val="20"/>
        </w:rPr>
        <w:t>soluble</w:t>
      </w:r>
      <w:r w:rsidR="00CB05C6" w:rsidRPr="0001318B">
        <w:rPr>
          <w:rFonts w:ascii="Arial" w:hAnsi="Arial" w:cs="Arial"/>
          <w:color w:val="000000" w:themeColor="text1"/>
          <w:sz w:val="20"/>
          <w:szCs w:val="20"/>
        </w:rPr>
        <w:t xml:space="preserve"> starch</w:t>
      </w:r>
      <w:r w:rsidR="001E7A9C" w:rsidRPr="0001318B">
        <w:rPr>
          <w:rFonts w:ascii="Arial" w:hAnsi="Arial" w:cs="Arial"/>
          <w:color w:val="000000" w:themeColor="text1"/>
          <w:sz w:val="20"/>
          <w:szCs w:val="20"/>
        </w:rPr>
        <w:t xml:space="preserve"> substrate </w:t>
      </w:r>
      <w:r w:rsidR="00CB05C6" w:rsidRPr="0001318B">
        <w:rPr>
          <w:rFonts w:ascii="Arial" w:hAnsi="Arial" w:cs="Arial"/>
          <w:color w:val="000000" w:themeColor="text1"/>
          <w:sz w:val="20"/>
          <w:szCs w:val="20"/>
        </w:rPr>
        <w:t>produces</w:t>
      </w:r>
      <w:r w:rsidR="001E7A9C" w:rsidRPr="0001318B">
        <w:rPr>
          <w:rFonts w:ascii="Arial" w:hAnsi="Arial" w:cs="Arial"/>
          <w:color w:val="000000" w:themeColor="text1"/>
          <w:sz w:val="20"/>
          <w:szCs w:val="20"/>
        </w:rPr>
        <w:t xml:space="preserve"> the highest overall amylase levels,</w:t>
      </w:r>
      <w:r w:rsidR="00CB05C6" w:rsidRPr="0001318B">
        <w:rPr>
          <w:rFonts w:ascii="Arial" w:hAnsi="Arial" w:cs="Arial"/>
          <w:color w:val="000000" w:themeColor="text1"/>
          <w:sz w:val="20"/>
          <w:szCs w:val="20"/>
        </w:rPr>
        <w:t xml:space="preserve"> </w:t>
      </w:r>
      <w:r w:rsidR="001E7A9C" w:rsidRPr="0001318B">
        <w:rPr>
          <w:rFonts w:ascii="Arial" w:hAnsi="Arial" w:cs="Arial"/>
          <w:color w:val="000000" w:themeColor="text1"/>
          <w:sz w:val="20"/>
          <w:szCs w:val="20"/>
        </w:rPr>
        <w:t xml:space="preserve">wheat straw demonstrated strong potential as a natural and low-cost inducer for industrial </w:t>
      </w:r>
      <w:r w:rsidR="00CB05C6" w:rsidRPr="0001318B">
        <w:rPr>
          <w:rFonts w:ascii="Arial" w:hAnsi="Arial" w:cs="Arial"/>
          <w:color w:val="000000" w:themeColor="text1"/>
          <w:sz w:val="20"/>
          <w:szCs w:val="20"/>
        </w:rPr>
        <w:t>amylase</w:t>
      </w:r>
      <w:r w:rsidR="001E7A9C" w:rsidRPr="0001318B">
        <w:rPr>
          <w:rFonts w:ascii="Arial" w:hAnsi="Arial" w:cs="Arial"/>
          <w:color w:val="000000" w:themeColor="text1"/>
          <w:sz w:val="20"/>
          <w:szCs w:val="20"/>
        </w:rPr>
        <w:t xml:space="preserve"> production.</w:t>
      </w:r>
    </w:p>
    <w:p w14:paraId="7579E852" w14:textId="543516DF" w:rsidR="00710D3B" w:rsidRDefault="00190B5F" w:rsidP="00710D3B">
      <w:pPr>
        <w:spacing w:line="360" w:lineRule="auto"/>
        <w:ind w:right="-1298"/>
        <w:jc w:val="both"/>
        <w:rPr>
          <w:rFonts w:ascii="Arial" w:hAnsi="Arial" w:cs="Arial"/>
          <w:color w:val="000000" w:themeColor="text1"/>
          <w:sz w:val="20"/>
          <w:szCs w:val="20"/>
        </w:rPr>
      </w:pPr>
      <w:r w:rsidRPr="00190B5F">
        <w:rPr>
          <w:rFonts w:ascii="Arial" w:hAnsi="Arial" w:cs="Arial"/>
          <w:noProof/>
          <w:color w:val="000000" w:themeColor="text1"/>
          <w:sz w:val="20"/>
          <w:szCs w:val="20"/>
        </w:rPr>
        <w:lastRenderedPageBreak/>
        <w:drawing>
          <wp:inline distT="0" distB="0" distL="0" distR="0" wp14:anchorId="4DA15737" wp14:editId="286E1B67">
            <wp:extent cx="5097780" cy="3573780"/>
            <wp:effectExtent l="0" t="0" r="0" b="0"/>
            <wp:docPr id="134436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61096" name=""/>
                    <pic:cNvPicPr/>
                  </pic:nvPicPr>
                  <pic:blipFill>
                    <a:blip r:embed="rId14"/>
                    <a:stretch>
                      <a:fillRect/>
                    </a:stretch>
                  </pic:blipFill>
                  <pic:spPr>
                    <a:xfrm>
                      <a:off x="0" y="0"/>
                      <a:ext cx="5097780" cy="3573780"/>
                    </a:xfrm>
                    <a:prstGeom prst="rect">
                      <a:avLst/>
                    </a:prstGeom>
                  </pic:spPr>
                </pic:pic>
              </a:graphicData>
            </a:graphic>
          </wp:inline>
        </w:drawing>
      </w:r>
    </w:p>
    <w:p w14:paraId="0424734D" w14:textId="77777777" w:rsidR="00710D3B" w:rsidRPr="004F190A" w:rsidRDefault="00710D3B" w:rsidP="00710D3B">
      <w:pPr>
        <w:spacing w:line="360" w:lineRule="auto"/>
        <w:ind w:right="-1298"/>
        <w:jc w:val="both"/>
        <w:rPr>
          <w:rFonts w:ascii="Arial" w:hAnsi="Arial" w:cs="Arial"/>
          <w:sz w:val="20"/>
          <w:szCs w:val="20"/>
        </w:rPr>
      </w:pPr>
      <w:r w:rsidRPr="004F190A">
        <w:rPr>
          <w:rFonts w:ascii="Arial" w:hAnsi="Arial" w:cs="Arial"/>
          <w:b/>
          <w:bCs/>
          <w:sz w:val="20"/>
          <w:szCs w:val="20"/>
        </w:rPr>
        <w:t>Fig. 7.</w:t>
      </w:r>
      <w:r w:rsidRPr="004F190A">
        <w:rPr>
          <w:rFonts w:ascii="Arial" w:hAnsi="Arial" w:cs="Arial"/>
          <w:sz w:val="20"/>
          <w:szCs w:val="20"/>
        </w:rPr>
        <w:t xml:space="preserve"> Time-course relationship between bacterial growth and amylase production by </w:t>
      </w:r>
      <w:r w:rsidRPr="004F190A">
        <w:rPr>
          <w:rFonts w:ascii="Arial" w:hAnsi="Arial" w:cs="Arial"/>
          <w:i/>
          <w:iCs/>
          <w:sz w:val="20"/>
          <w:szCs w:val="20"/>
        </w:rPr>
        <w:t xml:space="preserve">Bacillus albus </w:t>
      </w:r>
      <w:r w:rsidRPr="004F190A">
        <w:rPr>
          <w:rFonts w:ascii="Arial" w:hAnsi="Arial" w:cs="Arial"/>
          <w:sz w:val="20"/>
          <w:szCs w:val="20"/>
        </w:rPr>
        <w:t>strain BCA3 grown on soluble starch-supplemented minimal media. Bacterial growth was monitored at λ 600nm (left Y-axis), and amylase production was expressed as units per gram of substrate (U/g; right Y-axis). Data represent mean values of three independent biological replicates (n = 3), and error bars indicate mean ± standard error (SE).</w:t>
      </w:r>
    </w:p>
    <w:p w14:paraId="2D450906" w14:textId="33F6B66F" w:rsidR="00710D3B" w:rsidRDefault="00190B5F" w:rsidP="00710D3B">
      <w:pPr>
        <w:spacing w:line="360" w:lineRule="auto"/>
        <w:ind w:right="-1298"/>
        <w:jc w:val="both"/>
        <w:rPr>
          <w:rFonts w:ascii="Arial" w:hAnsi="Arial" w:cs="Arial"/>
          <w:color w:val="000000" w:themeColor="text1"/>
          <w:sz w:val="20"/>
          <w:szCs w:val="20"/>
        </w:rPr>
      </w:pPr>
      <w:r w:rsidRPr="00190B5F">
        <w:rPr>
          <w:rFonts w:ascii="Arial" w:hAnsi="Arial" w:cs="Arial"/>
          <w:noProof/>
          <w:color w:val="000000" w:themeColor="text1"/>
          <w:sz w:val="20"/>
          <w:szCs w:val="20"/>
        </w:rPr>
        <w:drawing>
          <wp:inline distT="0" distB="0" distL="0" distR="0" wp14:anchorId="1AC1863C" wp14:editId="423F8D43">
            <wp:extent cx="4936490" cy="3535045"/>
            <wp:effectExtent l="0" t="0" r="0" b="0"/>
            <wp:docPr id="270693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93070" name=""/>
                    <pic:cNvPicPr/>
                  </pic:nvPicPr>
                  <pic:blipFill>
                    <a:blip r:embed="rId15"/>
                    <a:stretch>
                      <a:fillRect/>
                    </a:stretch>
                  </pic:blipFill>
                  <pic:spPr>
                    <a:xfrm>
                      <a:off x="0" y="0"/>
                      <a:ext cx="4936490" cy="3535045"/>
                    </a:xfrm>
                    <a:prstGeom prst="rect">
                      <a:avLst/>
                    </a:prstGeom>
                  </pic:spPr>
                </pic:pic>
              </a:graphicData>
            </a:graphic>
          </wp:inline>
        </w:drawing>
      </w:r>
    </w:p>
    <w:p w14:paraId="23EC4AC3" w14:textId="2160EFEA" w:rsidR="00710D3B" w:rsidRPr="0001318B" w:rsidRDefault="00710D3B" w:rsidP="00710D3B">
      <w:pPr>
        <w:spacing w:line="360" w:lineRule="auto"/>
        <w:ind w:right="-1298"/>
        <w:jc w:val="both"/>
        <w:rPr>
          <w:rFonts w:ascii="Arial" w:hAnsi="Arial" w:cs="Arial"/>
          <w:color w:val="000000" w:themeColor="text1"/>
          <w:sz w:val="20"/>
          <w:szCs w:val="20"/>
        </w:rPr>
      </w:pPr>
      <w:bookmarkStart w:id="5" w:name="_Hlk218733580"/>
      <w:r w:rsidRPr="003F66D3">
        <w:rPr>
          <w:rFonts w:ascii="Arial" w:hAnsi="Arial" w:cs="Arial"/>
          <w:b/>
          <w:bCs/>
          <w:color w:val="000000" w:themeColor="text1"/>
          <w:sz w:val="20"/>
          <w:szCs w:val="20"/>
        </w:rPr>
        <w:lastRenderedPageBreak/>
        <w:t>Fig</w:t>
      </w:r>
      <w:r>
        <w:rPr>
          <w:rFonts w:ascii="Arial" w:hAnsi="Arial" w:cs="Arial"/>
          <w:b/>
          <w:bCs/>
          <w:color w:val="000000" w:themeColor="text1"/>
          <w:sz w:val="20"/>
          <w:szCs w:val="20"/>
        </w:rPr>
        <w:t>.</w:t>
      </w:r>
      <w:r w:rsidRPr="003F66D3">
        <w:rPr>
          <w:rFonts w:ascii="Arial" w:hAnsi="Arial" w:cs="Arial"/>
          <w:b/>
          <w:bCs/>
          <w:color w:val="000000" w:themeColor="text1"/>
          <w:sz w:val="20"/>
          <w:szCs w:val="20"/>
        </w:rPr>
        <w:t xml:space="preserve"> 8.</w:t>
      </w:r>
      <w:r w:rsidRPr="003F66D3">
        <w:rPr>
          <w:rFonts w:ascii="Arial" w:hAnsi="Arial" w:cs="Arial"/>
          <w:color w:val="000000" w:themeColor="text1"/>
          <w:sz w:val="20"/>
          <w:szCs w:val="20"/>
        </w:rPr>
        <w:t xml:space="preserve"> Time-course of amylase production by </w:t>
      </w:r>
      <w:r w:rsidRPr="003F66D3">
        <w:rPr>
          <w:rFonts w:ascii="Arial" w:hAnsi="Arial" w:cs="Arial"/>
          <w:i/>
          <w:iCs/>
          <w:color w:val="000000" w:themeColor="text1"/>
          <w:sz w:val="20"/>
          <w:szCs w:val="20"/>
        </w:rPr>
        <w:t>Bacillus albus</w:t>
      </w:r>
      <w:r w:rsidRPr="003F66D3">
        <w:rPr>
          <w:rFonts w:ascii="Arial" w:hAnsi="Arial" w:cs="Arial"/>
          <w:color w:val="000000" w:themeColor="text1"/>
          <w:sz w:val="20"/>
          <w:szCs w:val="20"/>
        </w:rPr>
        <w:t xml:space="preserve"> strain BCA3 on different lignocellulosic substrates</w:t>
      </w:r>
      <w:r w:rsidRPr="003F66D3">
        <w:rPr>
          <w:rFonts w:ascii="Arial" w:hAnsi="Arial" w:cs="Arial"/>
          <w:i/>
          <w:iCs/>
          <w:color w:val="000000" w:themeColor="text1"/>
          <w:sz w:val="20"/>
          <w:szCs w:val="20"/>
        </w:rPr>
        <w:t>.</w:t>
      </w:r>
      <w:r w:rsidRPr="003F66D3">
        <w:rPr>
          <w:rFonts w:ascii="Arial" w:hAnsi="Arial" w:cs="Arial"/>
          <w:color w:val="000000" w:themeColor="text1"/>
          <w:sz w:val="20"/>
          <w:szCs w:val="20"/>
        </w:rPr>
        <w:t xml:space="preserve"> amylase activity was measured during bacterial cultivation on rice straw, wheat straw, and corn cob and expressed as units per gram of substrate (U/g). Enzyme production was monitored at different incubation times (0–120 </w:t>
      </w:r>
      <w:r w:rsidR="00BF40A4">
        <w:rPr>
          <w:rFonts w:ascii="Arial" w:hAnsi="Arial" w:cs="Arial"/>
          <w:color w:val="000000" w:themeColor="text1"/>
          <w:sz w:val="20"/>
          <w:szCs w:val="20"/>
        </w:rPr>
        <w:t>h</w:t>
      </w:r>
      <w:r w:rsidRPr="003F66D3">
        <w:rPr>
          <w:rFonts w:ascii="Arial" w:hAnsi="Arial" w:cs="Arial"/>
          <w:color w:val="000000" w:themeColor="text1"/>
          <w:sz w:val="20"/>
          <w:szCs w:val="20"/>
        </w:rPr>
        <w:t>). Data represent the mean of three independent biological replicates (n = 3), and error bars indicate ± standard error (SE).</w:t>
      </w:r>
      <w:bookmarkEnd w:id="5"/>
    </w:p>
    <w:p w14:paraId="682A3C63" w14:textId="77777777" w:rsidR="00FF4AED" w:rsidRPr="002416BD" w:rsidRDefault="0060681D"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3</w:t>
      </w:r>
      <w:r w:rsidR="00FF4AED" w:rsidRPr="002416BD">
        <w:rPr>
          <w:rFonts w:ascii="Arial" w:hAnsi="Arial" w:cs="Arial"/>
          <w:b/>
          <w:bCs/>
          <w:color w:val="000000" w:themeColor="text1"/>
          <w:sz w:val="22"/>
          <w:szCs w:val="22"/>
        </w:rPr>
        <w:t>.5 Xylanase production</w:t>
      </w:r>
    </w:p>
    <w:p w14:paraId="33BC12D0" w14:textId="6F8FC1BD" w:rsidR="00DF151F" w:rsidRDefault="00CB05C6" w:rsidP="00710D3B">
      <w:pPr>
        <w:spacing w:line="360" w:lineRule="auto"/>
        <w:ind w:right="-1298"/>
        <w:jc w:val="both"/>
        <w:rPr>
          <w:rFonts w:ascii="Arial" w:hAnsi="Arial" w:cs="Arial"/>
          <w:color w:val="000000" w:themeColor="text1"/>
          <w:sz w:val="20"/>
          <w:szCs w:val="20"/>
        </w:rPr>
      </w:pPr>
      <w:r w:rsidRPr="0001318B">
        <w:rPr>
          <w:rFonts w:ascii="Arial" w:hAnsi="Arial" w:cs="Arial"/>
          <w:color w:val="000000" w:themeColor="text1"/>
          <w:sz w:val="20"/>
          <w:szCs w:val="20"/>
        </w:rPr>
        <w:t>A maximum x</w:t>
      </w:r>
      <w:r w:rsidR="003E5F3F" w:rsidRPr="0001318B">
        <w:rPr>
          <w:rFonts w:ascii="Arial" w:hAnsi="Arial" w:cs="Arial"/>
          <w:color w:val="000000" w:themeColor="text1"/>
          <w:sz w:val="20"/>
          <w:szCs w:val="20"/>
        </w:rPr>
        <w:t>ylanase</w:t>
      </w:r>
      <w:r w:rsidRPr="0001318B">
        <w:rPr>
          <w:rFonts w:ascii="Arial" w:hAnsi="Arial" w:cs="Arial"/>
          <w:color w:val="000000" w:themeColor="text1"/>
          <w:sz w:val="20"/>
          <w:szCs w:val="20"/>
        </w:rPr>
        <w:t xml:space="preserve"> enzyme was </w:t>
      </w:r>
      <w:r w:rsidR="00476567">
        <w:rPr>
          <w:rFonts w:ascii="Arial" w:hAnsi="Arial" w:cs="Arial"/>
          <w:color w:val="000000" w:themeColor="text1"/>
          <w:sz w:val="20"/>
          <w:szCs w:val="20"/>
        </w:rPr>
        <w:t>produced</w:t>
      </w:r>
      <w:r w:rsidRPr="0001318B">
        <w:rPr>
          <w:rFonts w:ascii="Arial" w:hAnsi="Arial" w:cs="Arial"/>
          <w:color w:val="000000" w:themeColor="text1"/>
          <w:sz w:val="20"/>
          <w:szCs w:val="20"/>
        </w:rPr>
        <w:t xml:space="preserve"> </w:t>
      </w:r>
      <w:r w:rsidR="003E5F3F" w:rsidRPr="0001318B">
        <w:rPr>
          <w:rFonts w:ascii="Arial" w:hAnsi="Arial" w:cs="Arial"/>
          <w:color w:val="000000" w:themeColor="text1"/>
          <w:sz w:val="20"/>
          <w:szCs w:val="20"/>
        </w:rPr>
        <w:t xml:space="preserve">among all enzymes evaluated. </w:t>
      </w:r>
      <w:r w:rsidRPr="0001318B">
        <w:rPr>
          <w:rFonts w:ascii="Arial" w:hAnsi="Arial" w:cs="Arial"/>
          <w:color w:val="000000" w:themeColor="text1"/>
          <w:sz w:val="20"/>
          <w:szCs w:val="20"/>
        </w:rPr>
        <w:t>X</w:t>
      </w:r>
      <w:r w:rsidR="003E5F3F" w:rsidRPr="0001318B">
        <w:rPr>
          <w:rFonts w:ascii="Arial" w:hAnsi="Arial" w:cs="Arial"/>
          <w:color w:val="000000" w:themeColor="text1"/>
          <w:sz w:val="20"/>
          <w:szCs w:val="20"/>
        </w:rPr>
        <w:t>ylan supplementation caused a rapid increase</w:t>
      </w:r>
      <w:r w:rsidR="003862F5" w:rsidRPr="0001318B">
        <w:rPr>
          <w:rFonts w:ascii="Arial" w:hAnsi="Arial" w:cs="Arial"/>
          <w:color w:val="000000" w:themeColor="text1"/>
          <w:sz w:val="20"/>
          <w:szCs w:val="20"/>
        </w:rPr>
        <w:t xml:space="preserve"> </w:t>
      </w:r>
      <w:r w:rsidR="00476567">
        <w:rPr>
          <w:rFonts w:ascii="Arial" w:hAnsi="Arial" w:cs="Arial"/>
          <w:color w:val="000000" w:themeColor="text1"/>
          <w:sz w:val="20"/>
          <w:szCs w:val="20"/>
        </w:rPr>
        <w:t>in</w:t>
      </w:r>
      <w:r w:rsidRPr="0001318B">
        <w:rPr>
          <w:rFonts w:ascii="Arial" w:hAnsi="Arial" w:cs="Arial"/>
          <w:color w:val="000000" w:themeColor="text1"/>
          <w:sz w:val="20"/>
          <w:szCs w:val="20"/>
        </w:rPr>
        <w:t xml:space="preserve"> xylanase production</w:t>
      </w:r>
      <w:r w:rsidR="00476567">
        <w:rPr>
          <w:rFonts w:ascii="Arial" w:hAnsi="Arial" w:cs="Arial"/>
          <w:color w:val="000000" w:themeColor="text1"/>
          <w:sz w:val="20"/>
          <w:szCs w:val="20"/>
        </w:rPr>
        <w:t>,</w:t>
      </w:r>
      <w:r w:rsidRPr="0001318B">
        <w:rPr>
          <w:rFonts w:ascii="Arial" w:hAnsi="Arial" w:cs="Arial"/>
          <w:color w:val="000000" w:themeColor="text1"/>
          <w:sz w:val="20"/>
          <w:szCs w:val="20"/>
        </w:rPr>
        <w:t xml:space="preserve"> </w:t>
      </w:r>
      <w:r w:rsidR="003E5F3F" w:rsidRPr="0001318B">
        <w:rPr>
          <w:rFonts w:ascii="Arial" w:hAnsi="Arial" w:cs="Arial"/>
          <w:color w:val="000000" w:themeColor="text1"/>
          <w:sz w:val="20"/>
          <w:szCs w:val="20"/>
        </w:rPr>
        <w:t>reach</w:t>
      </w:r>
      <w:r w:rsidR="00476567">
        <w:rPr>
          <w:rFonts w:ascii="Arial" w:hAnsi="Arial" w:cs="Arial"/>
          <w:color w:val="000000" w:themeColor="text1"/>
          <w:sz w:val="20"/>
          <w:szCs w:val="20"/>
        </w:rPr>
        <w:t>ed</w:t>
      </w:r>
      <w:r w:rsidR="003E5F3F" w:rsidRPr="0001318B">
        <w:rPr>
          <w:rFonts w:ascii="Arial" w:hAnsi="Arial" w:cs="Arial"/>
          <w:color w:val="000000" w:themeColor="text1"/>
          <w:sz w:val="20"/>
          <w:szCs w:val="20"/>
        </w:rPr>
        <w:t xml:space="preserve"> 228.952 ± 5.362 U/g at 36 </w:t>
      </w:r>
      <w:r w:rsidR="00BF40A4">
        <w:rPr>
          <w:rFonts w:ascii="Arial" w:hAnsi="Arial" w:cs="Arial"/>
          <w:color w:val="000000" w:themeColor="text1"/>
          <w:sz w:val="20"/>
          <w:szCs w:val="20"/>
        </w:rPr>
        <w:t>h</w:t>
      </w:r>
      <w:r w:rsidRPr="0001318B">
        <w:rPr>
          <w:rFonts w:ascii="Arial" w:hAnsi="Arial" w:cs="Arial"/>
          <w:color w:val="000000" w:themeColor="text1"/>
          <w:sz w:val="20"/>
          <w:szCs w:val="20"/>
        </w:rPr>
        <w:t xml:space="preserve"> (</w:t>
      </w:r>
      <w:r w:rsidR="00476567">
        <w:rPr>
          <w:rFonts w:ascii="Arial" w:hAnsi="Arial" w:cs="Arial"/>
          <w:color w:val="000000" w:themeColor="text1"/>
          <w:sz w:val="20"/>
          <w:szCs w:val="20"/>
        </w:rPr>
        <w:t>Fig.</w:t>
      </w:r>
      <w:r w:rsidRPr="0001318B">
        <w:rPr>
          <w:rFonts w:ascii="Arial" w:hAnsi="Arial" w:cs="Arial"/>
          <w:color w:val="000000" w:themeColor="text1"/>
          <w:sz w:val="20"/>
          <w:szCs w:val="20"/>
        </w:rPr>
        <w:t xml:space="preserve"> 9). This</w:t>
      </w:r>
      <w:r w:rsidR="003E5F3F" w:rsidRPr="0001318B">
        <w:rPr>
          <w:rFonts w:ascii="Arial" w:hAnsi="Arial" w:cs="Arial"/>
          <w:color w:val="000000" w:themeColor="text1"/>
          <w:sz w:val="20"/>
          <w:szCs w:val="20"/>
        </w:rPr>
        <w:t xml:space="preserve"> </w:t>
      </w:r>
      <w:r w:rsidR="00476567">
        <w:rPr>
          <w:rFonts w:ascii="Arial" w:hAnsi="Arial" w:cs="Arial"/>
          <w:color w:val="000000" w:themeColor="text1"/>
          <w:sz w:val="20"/>
          <w:szCs w:val="20"/>
        </w:rPr>
        <w:t>reflects</w:t>
      </w:r>
      <w:r w:rsidR="003E5F3F" w:rsidRPr="0001318B">
        <w:rPr>
          <w:rFonts w:ascii="Arial" w:hAnsi="Arial" w:cs="Arial"/>
          <w:color w:val="000000" w:themeColor="text1"/>
          <w:sz w:val="20"/>
          <w:szCs w:val="20"/>
        </w:rPr>
        <w:t xml:space="preserve"> the high responsiveness of bacterial xylanolytic systems to soluble hemicellulose (Beg et al., 2001). </w:t>
      </w:r>
      <w:r w:rsidRPr="0001318B">
        <w:rPr>
          <w:rFonts w:ascii="Arial" w:hAnsi="Arial" w:cs="Arial"/>
          <w:color w:val="000000" w:themeColor="text1"/>
          <w:sz w:val="20"/>
          <w:szCs w:val="20"/>
        </w:rPr>
        <w:t>A c</w:t>
      </w:r>
      <w:r w:rsidR="003E5F3F" w:rsidRPr="0001318B">
        <w:rPr>
          <w:rFonts w:ascii="Arial" w:hAnsi="Arial" w:cs="Arial"/>
          <w:color w:val="000000" w:themeColor="text1"/>
          <w:sz w:val="20"/>
          <w:szCs w:val="20"/>
        </w:rPr>
        <w:t>omparable high production has</w:t>
      </w:r>
      <w:r w:rsidRPr="0001318B">
        <w:rPr>
          <w:rFonts w:ascii="Arial" w:hAnsi="Arial" w:cs="Arial"/>
          <w:color w:val="000000" w:themeColor="text1"/>
          <w:sz w:val="20"/>
          <w:szCs w:val="20"/>
        </w:rPr>
        <w:t xml:space="preserve"> also </w:t>
      </w:r>
      <w:r w:rsidR="003E5F3F" w:rsidRPr="0001318B">
        <w:rPr>
          <w:rFonts w:ascii="Arial" w:hAnsi="Arial" w:cs="Arial"/>
          <w:color w:val="000000" w:themeColor="text1"/>
          <w:sz w:val="20"/>
          <w:szCs w:val="20"/>
        </w:rPr>
        <w:t>been reported in</w:t>
      </w:r>
      <w:r w:rsidRPr="0001318B">
        <w:rPr>
          <w:rFonts w:ascii="Arial" w:hAnsi="Arial" w:cs="Arial"/>
          <w:color w:val="000000" w:themeColor="text1"/>
          <w:sz w:val="20"/>
          <w:szCs w:val="20"/>
        </w:rPr>
        <w:t xml:space="preserve"> an anaerobic </w:t>
      </w:r>
      <w:r w:rsidR="00476567">
        <w:rPr>
          <w:rFonts w:ascii="Arial" w:hAnsi="Arial" w:cs="Arial"/>
          <w:color w:val="000000" w:themeColor="text1"/>
          <w:sz w:val="20"/>
          <w:szCs w:val="20"/>
        </w:rPr>
        <w:t>bacterium</w:t>
      </w:r>
      <w:r w:rsidR="003E5F3F" w:rsidRPr="0001318B">
        <w:rPr>
          <w:rFonts w:ascii="Arial" w:hAnsi="Arial" w:cs="Arial"/>
          <w:color w:val="000000" w:themeColor="text1"/>
          <w:sz w:val="20"/>
          <w:szCs w:val="20"/>
        </w:rPr>
        <w:t xml:space="preserve"> </w:t>
      </w:r>
      <w:r w:rsidR="003E5F3F" w:rsidRPr="0001318B">
        <w:rPr>
          <w:rFonts w:ascii="Arial" w:hAnsi="Arial" w:cs="Arial"/>
          <w:i/>
          <w:color w:val="000000" w:themeColor="text1"/>
          <w:sz w:val="20"/>
          <w:szCs w:val="20"/>
        </w:rPr>
        <w:t xml:space="preserve">Clostridium </w:t>
      </w:r>
      <w:proofErr w:type="spellStart"/>
      <w:r w:rsidR="003E5F3F" w:rsidRPr="0001318B">
        <w:rPr>
          <w:rFonts w:ascii="Arial" w:hAnsi="Arial" w:cs="Arial"/>
          <w:i/>
          <w:color w:val="000000" w:themeColor="text1"/>
          <w:sz w:val="20"/>
          <w:szCs w:val="20"/>
        </w:rPr>
        <w:t>beijerinckii</w:t>
      </w:r>
      <w:proofErr w:type="spellEnd"/>
      <w:r w:rsidRPr="0001318B">
        <w:rPr>
          <w:rFonts w:ascii="Arial" w:hAnsi="Arial" w:cs="Arial"/>
          <w:color w:val="000000" w:themeColor="text1"/>
          <w:sz w:val="20"/>
          <w:szCs w:val="20"/>
        </w:rPr>
        <w:t xml:space="preserve"> G117</w:t>
      </w:r>
      <w:r w:rsidR="00476567">
        <w:rPr>
          <w:rFonts w:ascii="Arial" w:hAnsi="Arial" w:cs="Arial"/>
          <w:color w:val="000000" w:themeColor="text1"/>
          <w:sz w:val="20"/>
          <w:szCs w:val="20"/>
        </w:rPr>
        <w:t>,</w:t>
      </w:r>
      <w:r w:rsidRPr="0001318B">
        <w:rPr>
          <w:rFonts w:ascii="Arial" w:hAnsi="Arial" w:cs="Arial"/>
          <w:color w:val="000000" w:themeColor="text1"/>
          <w:sz w:val="20"/>
          <w:szCs w:val="20"/>
        </w:rPr>
        <w:t xml:space="preserve"> which was </w:t>
      </w:r>
      <w:r w:rsidR="003E5F3F" w:rsidRPr="0001318B">
        <w:rPr>
          <w:rFonts w:ascii="Arial" w:hAnsi="Arial" w:cs="Arial"/>
          <w:color w:val="000000" w:themeColor="text1"/>
          <w:sz w:val="20"/>
          <w:szCs w:val="20"/>
        </w:rPr>
        <w:t xml:space="preserve">106.4 U/g </w:t>
      </w:r>
      <w:r w:rsidRPr="0001318B">
        <w:rPr>
          <w:rFonts w:ascii="Arial" w:hAnsi="Arial" w:cs="Arial"/>
          <w:color w:val="000000" w:themeColor="text1"/>
          <w:sz w:val="20"/>
          <w:szCs w:val="20"/>
        </w:rPr>
        <w:t>(</w:t>
      </w:r>
      <w:r w:rsidR="003E5F3F" w:rsidRPr="0001318B">
        <w:rPr>
          <w:rFonts w:ascii="Arial" w:hAnsi="Arial" w:cs="Arial"/>
          <w:color w:val="000000" w:themeColor="text1"/>
          <w:sz w:val="20"/>
          <w:szCs w:val="20"/>
        </w:rPr>
        <w:t>Ng et al., 2015).</w:t>
      </w:r>
      <w:r w:rsidRPr="0001318B">
        <w:rPr>
          <w:rFonts w:ascii="Arial" w:hAnsi="Arial" w:cs="Arial"/>
          <w:color w:val="000000" w:themeColor="text1"/>
          <w:sz w:val="20"/>
          <w:szCs w:val="20"/>
        </w:rPr>
        <w:t xml:space="preserve"> While our isolated bacteria showed two times higher xylanase. Although the amount of xylanase production was found </w:t>
      </w:r>
      <w:r w:rsidR="003F66D3">
        <w:rPr>
          <w:rFonts w:ascii="Arial" w:hAnsi="Arial" w:cs="Arial"/>
          <w:color w:val="000000" w:themeColor="text1"/>
          <w:sz w:val="20"/>
          <w:szCs w:val="20"/>
        </w:rPr>
        <w:t xml:space="preserve">to be </w:t>
      </w:r>
      <w:r w:rsidRPr="0001318B">
        <w:rPr>
          <w:rFonts w:ascii="Arial" w:hAnsi="Arial" w:cs="Arial"/>
          <w:color w:val="000000" w:themeColor="text1"/>
          <w:sz w:val="20"/>
          <w:szCs w:val="20"/>
        </w:rPr>
        <w:t xml:space="preserve">very low in </w:t>
      </w:r>
      <w:r w:rsidR="00476567">
        <w:rPr>
          <w:rFonts w:ascii="Arial" w:hAnsi="Arial" w:cs="Arial"/>
          <w:color w:val="000000" w:themeColor="text1"/>
          <w:sz w:val="20"/>
          <w:szCs w:val="20"/>
        </w:rPr>
        <w:t xml:space="preserve">the </w:t>
      </w:r>
      <w:r w:rsidRPr="0001318B">
        <w:rPr>
          <w:rFonts w:ascii="Arial" w:hAnsi="Arial" w:cs="Arial"/>
          <w:color w:val="000000" w:themeColor="text1"/>
          <w:sz w:val="20"/>
          <w:szCs w:val="20"/>
        </w:rPr>
        <w:t xml:space="preserve">presence </w:t>
      </w:r>
      <w:r w:rsidR="00476567">
        <w:rPr>
          <w:rFonts w:ascii="Arial" w:hAnsi="Arial" w:cs="Arial"/>
          <w:color w:val="000000" w:themeColor="text1"/>
          <w:sz w:val="20"/>
          <w:szCs w:val="20"/>
        </w:rPr>
        <w:t>of</w:t>
      </w:r>
      <w:r w:rsidRPr="0001318B">
        <w:rPr>
          <w:rFonts w:ascii="Arial" w:hAnsi="Arial" w:cs="Arial"/>
          <w:color w:val="000000" w:themeColor="text1"/>
          <w:sz w:val="20"/>
          <w:szCs w:val="20"/>
        </w:rPr>
        <w:t xml:space="preserve"> various biomass</w:t>
      </w:r>
      <w:r w:rsidR="005F1127" w:rsidRPr="0001318B">
        <w:rPr>
          <w:rFonts w:ascii="Arial" w:hAnsi="Arial" w:cs="Arial"/>
          <w:color w:val="000000" w:themeColor="text1"/>
          <w:sz w:val="20"/>
          <w:szCs w:val="20"/>
        </w:rPr>
        <w:t xml:space="preserve"> supplemented in minimal media</w:t>
      </w:r>
      <w:r w:rsidRPr="0001318B">
        <w:rPr>
          <w:rFonts w:ascii="Arial" w:hAnsi="Arial" w:cs="Arial"/>
          <w:color w:val="000000" w:themeColor="text1"/>
          <w:sz w:val="20"/>
          <w:szCs w:val="20"/>
        </w:rPr>
        <w:t xml:space="preserve">. </w:t>
      </w:r>
      <w:r w:rsidR="005F1127" w:rsidRPr="0001318B">
        <w:rPr>
          <w:rFonts w:ascii="Arial" w:hAnsi="Arial" w:cs="Arial"/>
          <w:color w:val="000000" w:themeColor="text1"/>
          <w:sz w:val="20"/>
          <w:szCs w:val="20"/>
        </w:rPr>
        <w:t>Among of biomass, w</w:t>
      </w:r>
      <w:r w:rsidR="003E5F3F" w:rsidRPr="0001318B">
        <w:rPr>
          <w:rFonts w:ascii="Arial" w:hAnsi="Arial" w:cs="Arial"/>
          <w:color w:val="000000" w:themeColor="text1"/>
          <w:sz w:val="20"/>
          <w:szCs w:val="20"/>
        </w:rPr>
        <w:t xml:space="preserve">heat straw produced the highest xylanase </w:t>
      </w:r>
      <w:r w:rsidR="00F219ED" w:rsidRPr="0001318B">
        <w:rPr>
          <w:rFonts w:ascii="Arial" w:hAnsi="Arial" w:cs="Arial"/>
          <w:color w:val="000000" w:themeColor="text1"/>
          <w:sz w:val="20"/>
          <w:szCs w:val="20"/>
        </w:rPr>
        <w:t>production (</w:t>
      </w:r>
      <w:r w:rsidR="003E5F3F" w:rsidRPr="0001318B">
        <w:rPr>
          <w:rFonts w:ascii="Arial" w:hAnsi="Arial" w:cs="Arial"/>
          <w:color w:val="000000" w:themeColor="text1"/>
          <w:sz w:val="20"/>
          <w:szCs w:val="20"/>
        </w:rPr>
        <w:t xml:space="preserve">7.108 ± 0.148 U/g at 72 </w:t>
      </w:r>
      <w:r w:rsidR="00BF40A4">
        <w:rPr>
          <w:rFonts w:ascii="Arial" w:hAnsi="Arial" w:cs="Arial"/>
          <w:color w:val="000000" w:themeColor="text1"/>
          <w:sz w:val="20"/>
          <w:szCs w:val="20"/>
        </w:rPr>
        <w:t>h</w:t>
      </w:r>
      <w:r w:rsidR="003E5F3F" w:rsidRPr="0001318B">
        <w:rPr>
          <w:rFonts w:ascii="Arial" w:hAnsi="Arial" w:cs="Arial"/>
          <w:color w:val="000000" w:themeColor="text1"/>
          <w:sz w:val="20"/>
          <w:szCs w:val="20"/>
        </w:rPr>
        <w:t xml:space="preserve">), followed by corn cob (7.678 ± 0.080 U/g), while rice straw yielded lower levels (1.497–2.307 U/g) </w:t>
      </w:r>
      <w:r w:rsidRPr="0001318B">
        <w:rPr>
          <w:rFonts w:ascii="Arial" w:hAnsi="Arial" w:cs="Arial"/>
          <w:color w:val="000000" w:themeColor="text1"/>
          <w:sz w:val="20"/>
          <w:szCs w:val="20"/>
        </w:rPr>
        <w:t>(Fig</w:t>
      </w:r>
      <w:r w:rsidR="00476567">
        <w:rPr>
          <w:rFonts w:ascii="Arial" w:hAnsi="Arial" w:cs="Arial"/>
          <w:color w:val="000000" w:themeColor="text1"/>
          <w:sz w:val="20"/>
          <w:szCs w:val="20"/>
        </w:rPr>
        <w:t>.</w:t>
      </w:r>
      <w:r w:rsidRPr="0001318B">
        <w:rPr>
          <w:rFonts w:ascii="Arial" w:hAnsi="Arial" w:cs="Arial"/>
          <w:color w:val="000000" w:themeColor="text1"/>
          <w:sz w:val="20"/>
          <w:szCs w:val="20"/>
        </w:rPr>
        <w:t xml:space="preserve"> 10)</w:t>
      </w:r>
      <w:r w:rsidR="005F1127" w:rsidRPr="0001318B">
        <w:rPr>
          <w:rFonts w:ascii="Arial" w:hAnsi="Arial" w:cs="Arial"/>
          <w:color w:val="000000" w:themeColor="text1"/>
          <w:sz w:val="20"/>
          <w:szCs w:val="20"/>
        </w:rPr>
        <w:t>. Wheat straw was found best for xylanase</w:t>
      </w:r>
      <w:r w:rsidR="003E5F3F" w:rsidRPr="0001318B">
        <w:rPr>
          <w:rFonts w:ascii="Arial" w:hAnsi="Arial" w:cs="Arial"/>
          <w:color w:val="000000" w:themeColor="text1"/>
          <w:sz w:val="20"/>
          <w:szCs w:val="20"/>
        </w:rPr>
        <w:t xml:space="preserve"> </w:t>
      </w:r>
      <w:r w:rsidR="005F1127" w:rsidRPr="0001318B">
        <w:rPr>
          <w:rFonts w:ascii="Arial" w:hAnsi="Arial" w:cs="Arial"/>
          <w:color w:val="000000" w:themeColor="text1"/>
          <w:sz w:val="20"/>
          <w:szCs w:val="20"/>
        </w:rPr>
        <w:t>production</w:t>
      </w:r>
      <w:r w:rsidR="003E5F3F" w:rsidRPr="0001318B">
        <w:rPr>
          <w:rFonts w:ascii="Arial" w:hAnsi="Arial" w:cs="Arial"/>
          <w:color w:val="000000" w:themeColor="text1"/>
          <w:sz w:val="20"/>
          <w:szCs w:val="20"/>
        </w:rPr>
        <w:t xml:space="preserve"> corresponds to its higher arabinoxylan content and reduced lignin–hemicellulose crosslinking, which increase hemicellulose accessibility (Subramaniyan &amp; Prema, 2000; Berlin et al., 2006; Saha, 2003). These biomass-derived values fall within the range reported for </w:t>
      </w:r>
      <w:r w:rsidR="003E5F3F" w:rsidRPr="0001318B">
        <w:rPr>
          <w:rFonts w:ascii="Arial" w:hAnsi="Arial" w:cs="Arial"/>
          <w:i/>
          <w:iCs/>
          <w:color w:val="000000" w:themeColor="text1"/>
          <w:sz w:val="20"/>
          <w:szCs w:val="20"/>
        </w:rPr>
        <w:t>Bacillus</w:t>
      </w:r>
      <w:r w:rsidR="003E5F3F" w:rsidRPr="0001318B">
        <w:rPr>
          <w:rFonts w:ascii="Arial" w:hAnsi="Arial" w:cs="Arial"/>
          <w:color w:val="000000" w:themeColor="text1"/>
          <w:sz w:val="20"/>
          <w:szCs w:val="20"/>
        </w:rPr>
        <w:t xml:space="preserve"> species, where xylanase production typically reaches 5–15 U/g under submerged </w:t>
      </w:r>
      <w:r w:rsidR="00710D3B" w:rsidRPr="0001318B">
        <w:rPr>
          <w:rFonts w:ascii="Arial" w:hAnsi="Arial" w:cs="Arial"/>
          <w:color w:val="000000" w:themeColor="text1"/>
          <w:sz w:val="20"/>
          <w:szCs w:val="20"/>
        </w:rPr>
        <w:t xml:space="preserve">fermentation or 40–50 U/g under solid-state conditions, as seen in </w:t>
      </w:r>
      <w:r w:rsidR="00710D3B" w:rsidRPr="0001318B">
        <w:rPr>
          <w:rFonts w:ascii="Arial" w:hAnsi="Arial" w:cs="Arial"/>
          <w:i/>
          <w:color w:val="000000" w:themeColor="text1"/>
          <w:sz w:val="20"/>
          <w:szCs w:val="20"/>
        </w:rPr>
        <w:t>Bacillus subtilis</w:t>
      </w:r>
      <w:r w:rsidR="00710D3B" w:rsidRPr="0001318B">
        <w:rPr>
          <w:rFonts w:ascii="Arial" w:hAnsi="Arial" w:cs="Arial"/>
          <w:color w:val="000000" w:themeColor="text1"/>
          <w:sz w:val="20"/>
          <w:szCs w:val="20"/>
        </w:rPr>
        <w:t xml:space="preserve"> ATCC 6633 grown on soybean hulls (Heng, 2014). Overall,</w:t>
      </w:r>
      <w:r w:rsidR="005A399F">
        <w:rPr>
          <w:rFonts w:ascii="Arial" w:hAnsi="Arial" w:cs="Arial"/>
          <w:color w:val="000000" w:themeColor="text1"/>
          <w:sz w:val="20"/>
          <w:szCs w:val="20"/>
        </w:rPr>
        <w:t xml:space="preserve"> analytical grade</w:t>
      </w:r>
      <w:r w:rsidR="00710D3B" w:rsidRPr="0001318B">
        <w:rPr>
          <w:rFonts w:ascii="Arial" w:hAnsi="Arial" w:cs="Arial"/>
          <w:color w:val="000000" w:themeColor="text1"/>
          <w:sz w:val="20"/>
          <w:szCs w:val="20"/>
        </w:rPr>
        <w:t xml:space="preserve"> </w:t>
      </w:r>
      <w:proofErr w:type="spellStart"/>
      <w:r w:rsidR="00710D3B" w:rsidRPr="0001318B">
        <w:rPr>
          <w:rFonts w:ascii="Arial" w:hAnsi="Arial" w:cs="Arial"/>
          <w:color w:val="000000" w:themeColor="text1"/>
          <w:sz w:val="20"/>
          <w:szCs w:val="20"/>
        </w:rPr>
        <w:t>xylan</w:t>
      </w:r>
      <w:proofErr w:type="spellEnd"/>
      <w:r w:rsidR="00710D3B" w:rsidRPr="0001318B">
        <w:rPr>
          <w:rFonts w:ascii="Arial" w:hAnsi="Arial" w:cs="Arial"/>
          <w:color w:val="000000" w:themeColor="text1"/>
          <w:sz w:val="20"/>
          <w:szCs w:val="20"/>
        </w:rPr>
        <w:t xml:space="preserve"> induced xylanase levels nearly 30-fold higher than biomass substrates, underscoring the limited accessibility of hemicellulose in native plant residues due to lignin–hemicellulose crosslinking and structural recalcitrance (</w:t>
      </w:r>
      <w:proofErr w:type="spellStart"/>
      <w:r w:rsidR="00710D3B" w:rsidRPr="0001318B">
        <w:rPr>
          <w:rFonts w:ascii="Arial" w:hAnsi="Arial" w:cs="Arial"/>
          <w:color w:val="000000" w:themeColor="text1"/>
          <w:sz w:val="20"/>
          <w:szCs w:val="20"/>
        </w:rPr>
        <w:t>Chundawat</w:t>
      </w:r>
      <w:proofErr w:type="spellEnd"/>
      <w:r w:rsidR="00710D3B" w:rsidRPr="0001318B">
        <w:rPr>
          <w:rFonts w:ascii="Arial" w:hAnsi="Arial" w:cs="Arial"/>
          <w:color w:val="000000" w:themeColor="text1"/>
          <w:sz w:val="20"/>
          <w:szCs w:val="20"/>
        </w:rPr>
        <w:t xml:space="preserve"> et al., 2011).</w:t>
      </w:r>
      <w:r w:rsidR="00DF151F">
        <w:rPr>
          <w:rFonts w:ascii="Arial" w:hAnsi="Arial" w:cs="Arial"/>
          <w:color w:val="000000" w:themeColor="text1"/>
          <w:sz w:val="20"/>
          <w:szCs w:val="20"/>
        </w:rPr>
        <w:t xml:space="preserve"> </w:t>
      </w:r>
    </w:p>
    <w:p w14:paraId="76BFE23E" w14:textId="3C94BD13" w:rsidR="00710D3B" w:rsidRDefault="00DF151F" w:rsidP="00710D3B">
      <w:pPr>
        <w:spacing w:line="360" w:lineRule="auto"/>
        <w:ind w:right="-1298"/>
        <w:jc w:val="both"/>
        <w:rPr>
          <w:rFonts w:ascii="Arial" w:hAnsi="Arial" w:cs="Arial"/>
          <w:color w:val="000000" w:themeColor="text1"/>
          <w:sz w:val="20"/>
          <w:szCs w:val="20"/>
        </w:rPr>
      </w:pPr>
      <w:r w:rsidRPr="00DF151F">
        <w:rPr>
          <w:rFonts w:ascii="Arial" w:hAnsi="Arial" w:cs="Arial"/>
          <w:color w:val="000000" w:themeColor="text1"/>
          <w:sz w:val="20"/>
          <w:szCs w:val="20"/>
        </w:rPr>
        <w:t xml:space="preserve">A comparative summary of the maximum activities of </w:t>
      </w:r>
      <w:proofErr w:type="spellStart"/>
      <w:r w:rsidRPr="00DF151F">
        <w:rPr>
          <w:rFonts w:ascii="Arial" w:hAnsi="Arial" w:cs="Arial"/>
          <w:color w:val="000000" w:themeColor="text1"/>
          <w:sz w:val="20"/>
          <w:szCs w:val="20"/>
        </w:rPr>
        <w:t>CMCase</w:t>
      </w:r>
      <w:proofErr w:type="spellEnd"/>
      <w:r w:rsidRPr="00DF151F">
        <w:rPr>
          <w:rFonts w:ascii="Arial" w:hAnsi="Arial" w:cs="Arial"/>
          <w:color w:val="000000" w:themeColor="text1"/>
          <w:sz w:val="20"/>
          <w:szCs w:val="20"/>
        </w:rPr>
        <w:t xml:space="preserve">, </w:t>
      </w:r>
      <w:proofErr w:type="spellStart"/>
      <w:r w:rsidR="000F5CBD">
        <w:rPr>
          <w:rFonts w:ascii="Arial" w:hAnsi="Arial" w:cs="Arial"/>
          <w:color w:val="000000" w:themeColor="text1"/>
          <w:sz w:val="20"/>
          <w:szCs w:val="20"/>
        </w:rPr>
        <w:t>FPase</w:t>
      </w:r>
      <w:proofErr w:type="spellEnd"/>
      <w:r w:rsidRPr="00DF151F">
        <w:rPr>
          <w:rFonts w:ascii="Arial" w:hAnsi="Arial" w:cs="Arial"/>
          <w:color w:val="000000" w:themeColor="text1"/>
          <w:sz w:val="20"/>
          <w:szCs w:val="20"/>
        </w:rPr>
        <w:t>, β-</w:t>
      </w:r>
      <w:r w:rsidR="000F5CBD">
        <w:rPr>
          <w:rFonts w:ascii="Arial" w:hAnsi="Arial" w:cs="Arial"/>
          <w:color w:val="000000" w:themeColor="text1"/>
          <w:sz w:val="20"/>
          <w:szCs w:val="20"/>
        </w:rPr>
        <w:t>G</w:t>
      </w:r>
      <w:r w:rsidRPr="00DF151F">
        <w:rPr>
          <w:rFonts w:ascii="Arial" w:hAnsi="Arial" w:cs="Arial"/>
          <w:color w:val="000000" w:themeColor="text1"/>
          <w:sz w:val="20"/>
          <w:szCs w:val="20"/>
        </w:rPr>
        <w:t>lucosidase, amylase, and xylanase produced under defined analytical-grade substrates and lignocellulosic biomasses is presented in Table 1.</w:t>
      </w:r>
    </w:p>
    <w:p w14:paraId="671747BF" w14:textId="77777777" w:rsidR="00DF151F" w:rsidRDefault="00DF151F" w:rsidP="00710D3B">
      <w:pPr>
        <w:spacing w:line="360" w:lineRule="auto"/>
        <w:ind w:right="-1298"/>
        <w:jc w:val="both"/>
        <w:rPr>
          <w:rFonts w:ascii="Arial" w:hAnsi="Arial" w:cs="Arial"/>
          <w:color w:val="000000" w:themeColor="text1"/>
          <w:sz w:val="20"/>
          <w:szCs w:val="20"/>
        </w:rPr>
      </w:pPr>
    </w:p>
    <w:p w14:paraId="103BE908" w14:textId="2013A715" w:rsidR="003F66D3" w:rsidRDefault="00BF40A4" w:rsidP="00710D3B">
      <w:pPr>
        <w:spacing w:line="360" w:lineRule="auto"/>
        <w:ind w:right="-1298"/>
        <w:jc w:val="both"/>
        <w:rPr>
          <w:rFonts w:ascii="Arial" w:hAnsi="Arial" w:cs="Arial"/>
          <w:color w:val="000000" w:themeColor="text1"/>
          <w:sz w:val="20"/>
          <w:szCs w:val="20"/>
        </w:rPr>
      </w:pPr>
      <w:r w:rsidRPr="00BF40A4">
        <w:rPr>
          <w:rFonts w:ascii="Arial" w:hAnsi="Arial" w:cs="Arial"/>
          <w:noProof/>
          <w:color w:val="000000" w:themeColor="text1"/>
          <w:sz w:val="20"/>
          <w:szCs w:val="20"/>
        </w:rPr>
        <w:lastRenderedPageBreak/>
        <w:drawing>
          <wp:inline distT="0" distB="0" distL="0" distR="0" wp14:anchorId="2CFD9E2E" wp14:editId="41700971">
            <wp:extent cx="4936490" cy="3550285"/>
            <wp:effectExtent l="0" t="0" r="0" b="0"/>
            <wp:docPr id="1484318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18595" name=""/>
                    <pic:cNvPicPr/>
                  </pic:nvPicPr>
                  <pic:blipFill>
                    <a:blip r:embed="rId16"/>
                    <a:stretch>
                      <a:fillRect/>
                    </a:stretch>
                  </pic:blipFill>
                  <pic:spPr>
                    <a:xfrm>
                      <a:off x="0" y="0"/>
                      <a:ext cx="4936490" cy="3550285"/>
                    </a:xfrm>
                    <a:prstGeom prst="rect">
                      <a:avLst/>
                    </a:prstGeom>
                  </pic:spPr>
                </pic:pic>
              </a:graphicData>
            </a:graphic>
          </wp:inline>
        </w:drawing>
      </w:r>
    </w:p>
    <w:p w14:paraId="50861E55" w14:textId="0166D369" w:rsidR="003F66D3" w:rsidRDefault="003F66D3" w:rsidP="00710D3B">
      <w:pPr>
        <w:spacing w:line="360" w:lineRule="auto"/>
        <w:ind w:right="-1298"/>
        <w:jc w:val="both"/>
        <w:rPr>
          <w:rFonts w:ascii="Arial" w:hAnsi="Arial" w:cs="Arial"/>
          <w:color w:val="000000" w:themeColor="text1"/>
          <w:sz w:val="20"/>
          <w:szCs w:val="20"/>
        </w:rPr>
      </w:pPr>
    </w:p>
    <w:p w14:paraId="45727C94" w14:textId="0B77FB5B" w:rsidR="003F66D3" w:rsidRPr="003F66D3" w:rsidRDefault="003F66D3" w:rsidP="00710D3B">
      <w:pPr>
        <w:spacing w:line="360" w:lineRule="auto"/>
        <w:ind w:right="-1298"/>
        <w:jc w:val="both"/>
        <w:rPr>
          <w:rFonts w:ascii="Arial" w:hAnsi="Arial" w:cs="Arial"/>
          <w:color w:val="000000" w:themeColor="text1"/>
          <w:sz w:val="20"/>
          <w:szCs w:val="20"/>
        </w:rPr>
      </w:pPr>
      <w:bookmarkStart w:id="6" w:name="_Hlk218733922"/>
      <w:r w:rsidRPr="003F66D3">
        <w:rPr>
          <w:rFonts w:ascii="Arial" w:hAnsi="Arial" w:cs="Arial"/>
          <w:b/>
          <w:bCs/>
          <w:color w:val="000000" w:themeColor="text1"/>
          <w:sz w:val="20"/>
          <w:szCs w:val="20"/>
        </w:rPr>
        <w:t>Fig</w:t>
      </w:r>
      <w:r w:rsidR="007A6DCA">
        <w:rPr>
          <w:rFonts w:ascii="Arial" w:hAnsi="Arial" w:cs="Arial"/>
          <w:b/>
          <w:bCs/>
          <w:color w:val="000000" w:themeColor="text1"/>
          <w:sz w:val="20"/>
          <w:szCs w:val="20"/>
        </w:rPr>
        <w:t>.</w:t>
      </w:r>
      <w:r w:rsidRPr="003F66D3">
        <w:rPr>
          <w:rFonts w:ascii="Arial" w:hAnsi="Arial" w:cs="Arial"/>
          <w:b/>
          <w:bCs/>
          <w:color w:val="000000" w:themeColor="text1"/>
          <w:sz w:val="20"/>
          <w:szCs w:val="20"/>
        </w:rPr>
        <w:t xml:space="preserve"> 9.</w:t>
      </w:r>
      <w:r w:rsidRPr="003F66D3">
        <w:rPr>
          <w:rFonts w:ascii="Arial" w:hAnsi="Arial" w:cs="Arial"/>
          <w:color w:val="000000" w:themeColor="text1"/>
          <w:sz w:val="20"/>
          <w:szCs w:val="20"/>
        </w:rPr>
        <w:t xml:space="preserve"> Time-course relationship between bacterial growth and xylanase production by </w:t>
      </w:r>
      <w:r w:rsidRPr="003F66D3">
        <w:rPr>
          <w:rFonts w:ascii="Arial" w:hAnsi="Arial" w:cs="Arial"/>
          <w:i/>
          <w:iCs/>
          <w:color w:val="000000" w:themeColor="text1"/>
          <w:sz w:val="20"/>
          <w:szCs w:val="20"/>
        </w:rPr>
        <w:t xml:space="preserve">Bacillus albus </w:t>
      </w:r>
      <w:r w:rsidRPr="003F66D3">
        <w:rPr>
          <w:rFonts w:ascii="Arial" w:hAnsi="Arial" w:cs="Arial"/>
          <w:color w:val="000000" w:themeColor="text1"/>
          <w:sz w:val="20"/>
          <w:szCs w:val="20"/>
        </w:rPr>
        <w:t xml:space="preserve">strain BCA3 grown on birchwood </w:t>
      </w:r>
      <w:proofErr w:type="spellStart"/>
      <w:r w:rsidRPr="003F66D3">
        <w:rPr>
          <w:rFonts w:ascii="Arial" w:hAnsi="Arial" w:cs="Arial"/>
          <w:color w:val="000000" w:themeColor="text1"/>
          <w:sz w:val="20"/>
          <w:szCs w:val="20"/>
        </w:rPr>
        <w:t>xylan</w:t>
      </w:r>
      <w:proofErr w:type="spellEnd"/>
      <w:r w:rsidRPr="003F66D3">
        <w:rPr>
          <w:rFonts w:ascii="Arial" w:hAnsi="Arial" w:cs="Arial"/>
          <w:color w:val="000000" w:themeColor="text1"/>
          <w:sz w:val="20"/>
          <w:szCs w:val="20"/>
        </w:rPr>
        <w:t>-supplemented minimal media. Bacterial growth was monitored at λ 600nm (left Y-axis), and xylanase production was expressed as units per gram of substrate (U/g; right Y-axis). Data represent mean values of three independent biological replicates (n = 3), and error bars indicate mean ± standard error (SE).</w:t>
      </w:r>
    </w:p>
    <w:bookmarkEnd w:id="6"/>
    <w:p w14:paraId="6361C42F" w14:textId="2BAB95D4" w:rsidR="00476567" w:rsidRDefault="00BF40A4" w:rsidP="00710D3B">
      <w:pPr>
        <w:spacing w:line="360" w:lineRule="auto"/>
        <w:ind w:right="-1298"/>
        <w:jc w:val="both"/>
        <w:rPr>
          <w:rFonts w:ascii="Arial" w:hAnsi="Arial" w:cs="Arial"/>
          <w:color w:val="000000" w:themeColor="text1"/>
          <w:sz w:val="20"/>
          <w:szCs w:val="20"/>
        </w:rPr>
      </w:pPr>
      <w:r w:rsidRPr="00BF40A4">
        <w:rPr>
          <w:rFonts w:ascii="Arial" w:hAnsi="Arial" w:cs="Arial"/>
          <w:noProof/>
          <w:color w:val="000000" w:themeColor="text1"/>
          <w:sz w:val="20"/>
          <w:szCs w:val="20"/>
        </w:rPr>
        <w:drawing>
          <wp:inline distT="0" distB="0" distL="0" distR="0" wp14:anchorId="709FA075" wp14:editId="3BC00B49">
            <wp:extent cx="4936490" cy="3022600"/>
            <wp:effectExtent l="0" t="0" r="0" b="0"/>
            <wp:docPr id="1515108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08864" name=""/>
                    <pic:cNvPicPr/>
                  </pic:nvPicPr>
                  <pic:blipFill>
                    <a:blip r:embed="rId17"/>
                    <a:stretch>
                      <a:fillRect/>
                    </a:stretch>
                  </pic:blipFill>
                  <pic:spPr>
                    <a:xfrm>
                      <a:off x="0" y="0"/>
                      <a:ext cx="4936490" cy="3022600"/>
                    </a:xfrm>
                    <a:prstGeom prst="rect">
                      <a:avLst/>
                    </a:prstGeom>
                  </pic:spPr>
                </pic:pic>
              </a:graphicData>
            </a:graphic>
          </wp:inline>
        </w:drawing>
      </w:r>
    </w:p>
    <w:p w14:paraId="4CC561EB" w14:textId="1FCA007A" w:rsidR="00476567" w:rsidRDefault="00476567" w:rsidP="00710D3B">
      <w:pPr>
        <w:spacing w:line="360" w:lineRule="auto"/>
        <w:ind w:right="-1298"/>
        <w:jc w:val="both"/>
        <w:rPr>
          <w:rFonts w:ascii="Arial" w:hAnsi="Arial" w:cs="Arial"/>
          <w:sz w:val="20"/>
          <w:szCs w:val="20"/>
        </w:rPr>
      </w:pPr>
      <w:r w:rsidRPr="00476567">
        <w:rPr>
          <w:rFonts w:ascii="Arial" w:hAnsi="Arial" w:cs="Arial"/>
          <w:b/>
          <w:bCs/>
          <w:sz w:val="20"/>
          <w:szCs w:val="20"/>
        </w:rPr>
        <w:t>Fig</w:t>
      </w:r>
      <w:r>
        <w:rPr>
          <w:rFonts w:ascii="Arial" w:hAnsi="Arial" w:cs="Arial"/>
          <w:b/>
          <w:bCs/>
          <w:sz w:val="20"/>
          <w:szCs w:val="20"/>
        </w:rPr>
        <w:t>.</w:t>
      </w:r>
      <w:r w:rsidRPr="00476567">
        <w:rPr>
          <w:rFonts w:ascii="Arial" w:hAnsi="Arial" w:cs="Arial"/>
          <w:b/>
          <w:bCs/>
          <w:sz w:val="20"/>
          <w:szCs w:val="20"/>
        </w:rPr>
        <w:t xml:space="preserve"> 10.</w:t>
      </w:r>
      <w:r w:rsidRPr="00476567">
        <w:rPr>
          <w:rFonts w:ascii="Arial" w:hAnsi="Arial" w:cs="Arial"/>
          <w:sz w:val="20"/>
          <w:szCs w:val="20"/>
        </w:rPr>
        <w:t xml:space="preserve"> Time-course of xylanase production by </w:t>
      </w:r>
      <w:r w:rsidRPr="00476567">
        <w:rPr>
          <w:rFonts w:ascii="Arial" w:hAnsi="Arial" w:cs="Arial"/>
          <w:i/>
          <w:iCs/>
          <w:sz w:val="20"/>
          <w:szCs w:val="20"/>
        </w:rPr>
        <w:t>Bacillus albus</w:t>
      </w:r>
      <w:r w:rsidRPr="00476567">
        <w:rPr>
          <w:rFonts w:ascii="Arial" w:hAnsi="Arial" w:cs="Arial"/>
          <w:sz w:val="20"/>
          <w:szCs w:val="20"/>
        </w:rPr>
        <w:t xml:space="preserve"> strain BCA3 on different lignocellulosic substrates</w:t>
      </w:r>
      <w:r w:rsidRPr="00476567">
        <w:rPr>
          <w:rFonts w:ascii="Arial" w:hAnsi="Arial" w:cs="Arial"/>
          <w:i/>
          <w:iCs/>
          <w:sz w:val="20"/>
          <w:szCs w:val="20"/>
        </w:rPr>
        <w:t>.</w:t>
      </w:r>
      <w:r w:rsidRPr="00476567">
        <w:rPr>
          <w:rFonts w:ascii="Arial" w:hAnsi="Arial" w:cs="Arial"/>
          <w:sz w:val="20"/>
          <w:szCs w:val="20"/>
        </w:rPr>
        <w:t xml:space="preserve"> </w:t>
      </w:r>
      <w:r w:rsidR="003F66D3">
        <w:rPr>
          <w:rFonts w:ascii="Arial" w:hAnsi="Arial" w:cs="Arial"/>
          <w:sz w:val="20"/>
          <w:szCs w:val="20"/>
        </w:rPr>
        <w:t>X</w:t>
      </w:r>
      <w:r w:rsidRPr="00476567">
        <w:rPr>
          <w:rFonts w:ascii="Arial" w:hAnsi="Arial" w:cs="Arial"/>
          <w:sz w:val="20"/>
          <w:szCs w:val="20"/>
        </w:rPr>
        <w:t xml:space="preserve">ylanase activity was measured during bacterial cultivation on rice straw, wheat straw, and </w:t>
      </w:r>
      <w:r w:rsidRPr="00476567">
        <w:rPr>
          <w:rFonts w:ascii="Arial" w:hAnsi="Arial" w:cs="Arial"/>
          <w:sz w:val="20"/>
          <w:szCs w:val="20"/>
        </w:rPr>
        <w:lastRenderedPageBreak/>
        <w:t xml:space="preserve">corn cob and expressed as units per gram of substrate (U/g). Enzyme production was monitored at different incubation times (0–120 </w:t>
      </w:r>
      <w:r w:rsidR="00BF40A4">
        <w:rPr>
          <w:rFonts w:ascii="Arial" w:hAnsi="Arial" w:cs="Arial"/>
          <w:sz w:val="20"/>
          <w:szCs w:val="20"/>
        </w:rPr>
        <w:t>h</w:t>
      </w:r>
      <w:r w:rsidRPr="00476567">
        <w:rPr>
          <w:rFonts w:ascii="Arial" w:hAnsi="Arial" w:cs="Arial"/>
          <w:sz w:val="20"/>
          <w:szCs w:val="20"/>
        </w:rPr>
        <w:t>). Data represent the mean of three independent biological replicates (n = 3), and error bars indicate ± standard error (SE).</w:t>
      </w:r>
    </w:p>
    <w:p w14:paraId="70E8A9AB" w14:textId="71EA86BF" w:rsidR="00DF151F" w:rsidRPr="00DF151F" w:rsidRDefault="00DF151F" w:rsidP="00710D3B">
      <w:pPr>
        <w:spacing w:line="360" w:lineRule="auto"/>
        <w:ind w:right="-1298"/>
        <w:jc w:val="both"/>
        <w:rPr>
          <w:rFonts w:ascii="Arial" w:hAnsi="Arial" w:cs="Arial"/>
          <w:b/>
          <w:bCs/>
          <w:sz w:val="20"/>
          <w:szCs w:val="20"/>
        </w:rPr>
      </w:pPr>
      <w:r w:rsidRPr="00DF151F">
        <w:rPr>
          <w:rFonts w:ascii="Arial" w:hAnsi="Arial" w:cs="Arial"/>
          <w:b/>
          <w:bCs/>
          <w:sz w:val="20"/>
          <w:szCs w:val="20"/>
        </w:rPr>
        <w:t>Table 1</w:t>
      </w:r>
      <w:r>
        <w:rPr>
          <w:rFonts w:ascii="Arial" w:hAnsi="Arial" w:cs="Arial"/>
          <w:b/>
          <w:bCs/>
          <w:sz w:val="20"/>
          <w:szCs w:val="20"/>
        </w:rPr>
        <w:t>.</w:t>
      </w:r>
      <w:r w:rsidRPr="00DF151F">
        <w:rPr>
          <w:rFonts w:ascii="Arial" w:hAnsi="Arial" w:cs="Arial"/>
          <w:b/>
          <w:bCs/>
          <w:sz w:val="20"/>
          <w:szCs w:val="20"/>
        </w:rPr>
        <w:t xml:space="preserve"> Comparative maximum enzyme production under different substrates</w:t>
      </w:r>
    </w:p>
    <w:tbl>
      <w:tblPr>
        <w:tblW w:w="8670" w:type="dxa"/>
        <w:jc w:val="center"/>
        <w:tblCellSpacing w:w="15" w:type="dxa"/>
        <w:tblCellMar>
          <w:top w:w="15" w:type="dxa"/>
          <w:left w:w="15" w:type="dxa"/>
          <w:bottom w:w="15" w:type="dxa"/>
          <w:right w:w="15" w:type="dxa"/>
        </w:tblCellMar>
        <w:tblLook w:val="04A0" w:firstRow="1" w:lastRow="0" w:firstColumn="1" w:lastColumn="0" w:noHBand="0" w:noVBand="1"/>
      </w:tblPr>
      <w:tblGrid>
        <w:gridCol w:w="2270"/>
        <w:gridCol w:w="2552"/>
        <w:gridCol w:w="1091"/>
        <w:gridCol w:w="2757"/>
      </w:tblGrid>
      <w:tr w:rsidR="00DF151F" w:rsidRPr="000B2E32" w14:paraId="4A2A87C3" w14:textId="77777777" w:rsidTr="00465B44">
        <w:trPr>
          <w:trHeight w:val="721"/>
          <w:tblHeader/>
          <w:tblCellSpacing w:w="15" w:type="dxa"/>
          <w:jc w:val="center"/>
        </w:trPr>
        <w:tc>
          <w:tcPr>
            <w:tcW w:w="2225" w:type="dxa"/>
            <w:tcBorders>
              <w:top w:val="single" w:sz="4" w:space="0" w:color="auto"/>
              <w:bottom w:val="single" w:sz="4" w:space="0" w:color="auto"/>
            </w:tcBorders>
            <w:vAlign w:val="center"/>
            <w:hideMark/>
          </w:tcPr>
          <w:p w14:paraId="75FA4BF3" w14:textId="77777777" w:rsidR="00DF151F" w:rsidRPr="000B2E32" w:rsidRDefault="00DF151F" w:rsidP="000A1397">
            <w:pPr>
              <w:spacing w:after="0"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Enzyme</w:t>
            </w:r>
          </w:p>
        </w:tc>
        <w:tc>
          <w:tcPr>
            <w:tcW w:w="2522" w:type="dxa"/>
            <w:tcBorders>
              <w:top w:val="single" w:sz="4" w:space="0" w:color="auto"/>
              <w:bottom w:val="single" w:sz="4" w:space="0" w:color="auto"/>
            </w:tcBorders>
            <w:vAlign w:val="center"/>
            <w:hideMark/>
          </w:tcPr>
          <w:p w14:paraId="1E409E05" w14:textId="77777777" w:rsidR="00DF151F" w:rsidRPr="000B2E32" w:rsidRDefault="00DF151F" w:rsidP="000A1397">
            <w:pPr>
              <w:spacing w:after="0"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Substrate</w:t>
            </w:r>
          </w:p>
        </w:tc>
        <w:tc>
          <w:tcPr>
            <w:tcW w:w="1061" w:type="dxa"/>
            <w:tcBorders>
              <w:top w:val="single" w:sz="4" w:space="0" w:color="auto"/>
              <w:bottom w:val="single" w:sz="4" w:space="0" w:color="auto"/>
            </w:tcBorders>
            <w:vAlign w:val="center"/>
            <w:hideMark/>
          </w:tcPr>
          <w:p w14:paraId="2FFAD94B" w14:textId="08D48E3F" w:rsidR="00DF151F" w:rsidRPr="000B2E32" w:rsidRDefault="00DF151F" w:rsidP="000A1397">
            <w:pPr>
              <w:spacing w:after="0"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Time (h)</w:t>
            </w:r>
          </w:p>
        </w:tc>
        <w:tc>
          <w:tcPr>
            <w:tcW w:w="2712" w:type="dxa"/>
            <w:tcBorders>
              <w:top w:val="single" w:sz="4" w:space="0" w:color="auto"/>
              <w:bottom w:val="single" w:sz="4" w:space="0" w:color="auto"/>
            </w:tcBorders>
            <w:vAlign w:val="center"/>
            <w:hideMark/>
          </w:tcPr>
          <w:p w14:paraId="456EE3EB" w14:textId="77777777" w:rsidR="00DF151F" w:rsidRPr="000B2E32" w:rsidRDefault="00DF151F" w:rsidP="000A1397">
            <w:pPr>
              <w:spacing w:after="0" w:line="480" w:lineRule="auto"/>
              <w:jc w:val="center"/>
              <w:rPr>
                <w:rFonts w:ascii="Arial" w:eastAsia="Times New Roman" w:hAnsi="Arial" w:cs="Arial"/>
                <w:b/>
                <w:bCs/>
                <w:kern w:val="0"/>
                <w:sz w:val="20"/>
                <w:szCs w:val="20"/>
                <w:lang w:eastAsia="en-IN"/>
              </w:rPr>
            </w:pPr>
            <w:r w:rsidRPr="000B2E32">
              <w:rPr>
                <w:rFonts w:ascii="Arial" w:eastAsia="Times New Roman" w:hAnsi="Arial" w:cs="Arial"/>
                <w:b/>
                <w:bCs/>
                <w:kern w:val="0"/>
                <w:sz w:val="20"/>
                <w:szCs w:val="20"/>
                <w:lang w:eastAsia="en-IN"/>
              </w:rPr>
              <w:t>Enzyme production (U/g substrate)</w:t>
            </w:r>
          </w:p>
        </w:tc>
      </w:tr>
      <w:tr w:rsidR="00DF151F" w:rsidRPr="000B2E32" w14:paraId="5B12258F" w14:textId="77777777" w:rsidTr="00465B44">
        <w:trPr>
          <w:trHeight w:val="721"/>
          <w:tblCellSpacing w:w="15" w:type="dxa"/>
          <w:jc w:val="center"/>
        </w:trPr>
        <w:tc>
          <w:tcPr>
            <w:tcW w:w="2225" w:type="dxa"/>
            <w:vAlign w:val="center"/>
            <w:hideMark/>
          </w:tcPr>
          <w:p w14:paraId="5CA71210"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proofErr w:type="spellStart"/>
            <w:r w:rsidRPr="000B2E32">
              <w:rPr>
                <w:rFonts w:ascii="Arial" w:eastAsia="Times New Roman" w:hAnsi="Arial" w:cs="Arial"/>
                <w:kern w:val="0"/>
                <w:sz w:val="20"/>
                <w:szCs w:val="20"/>
                <w:lang w:eastAsia="en-IN"/>
              </w:rPr>
              <w:t>CMCase</w:t>
            </w:r>
            <w:proofErr w:type="spellEnd"/>
            <w:r w:rsidRPr="000B2E32">
              <w:rPr>
                <w:rFonts w:ascii="Arial" w:eastAsia="Times New Roman" w:hAnsi="Arial" w:cs="Arial"/>
                <w:kern w:val="0"/>
                <w:sz w:val="20"/>
                <w:szCs w:val="20"/>
                <w:lang w:eastAsia="en-IN"/>
              </w:rPr>
              <w:t xml:space="preserve"> (Endoglucanase)</w:t>
            </w:r>
          </w:p>
        </w:tc>
        <w:tc>
          <w:tcPr>
            <w:tcW w:w="2522" w:type="dxa"/>
            <w:vAlign w:val="center"/>
            <w:hideMark/>
          </w:tcPr>
          <w:p w14:paraId="106CE1EE"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CMC</w:t>
            </w:r>
          </w:p>
        </w:tc>
        <w:tc>
          <w:tcPr>
            <w:tcW w:w="1061" w:type="dxa"/>
            <w:vAlign w:val="center"/>
            <w:hideMark/>
          </w:tcPr>
          <w:p w14:paraId="3C243370"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36</w:t>
            </w:r>
          </w:p>
        </w:tc>
        <w:tc>
          <w:tcPr>
            <w:tcW w:w="2712" w:type="dxa"/>
            <w:vAlign w:val="center"/>
            <w:hideMark/>
          </w:tcPr>
          <w:p w14:paraId="53D63092"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77.945 ± 1.095</w:t>
            </w:r>
          </w:p>
        </w:tc>
      </w:tr>
      <w:tr w:rsidR="00DF151F" w:rsidRPr="000B2E32" w14:paraId="363C54F3" w14:textId="77777777" w:rsidTr="00465B44">
        <w:trPr>
          <w:trHeight w:val="361"/>
          <w:tblCellSpacing w:w="15" w:type="dxa"/>
          <w:jc w:val="center"/>
        </w:trPr>
        <w:tc>
          <w:tcPr>
            <w:tcW w:w="2225" w:type="dxa"/>
            <w:vAlign w:val="center"/>
            <w:hideMark/>
          </w:tcPr>
          <w:p w14:paraId="6237B497"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p>
        </w:tc>
        <w:tc>
          <w:tcPr>
            <w:tcW w:w="2522" w:type="dxa"/>
            <w:vAlign w:val="center"/>
            <w:hideMark/>
          </w:tcPr>
          <w:p w14:paraId="0E17F64D"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vAlign w:val="center"/>
            <w:hideMark/>
          </w:tcPr>
          <w:p w14:paraId="48509B99"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vAlign w:val="center"/>
            <w:hideMark/>
          </w:tcPr>
          <w:p w14:paraId="576E1C30"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17.63 ± 0.055</w:t>
            </w:r>
          </w:p>
        </w:tc>
      </w:tr>
      <w:tr w:rsidR="00DF151F" w:rsidRPr="000B2E32" w14:paraId="6324C4C2" w14:textId="77777777" w:rsidTr="00465B44">
        <w:trPr>
          <w:trHeight w:val="721"/>
          <w:tblCellSpacing w:w="15" w:type="dxa"/>
          <w:jc w:val="center"/>
        </w:trPr>
        <w:tc>
          <w:tcPr>
            <w:tcW w:w="2225" w:type="dxa"/>
            <w:vAlign w:val="center"/>
            <w:hideMark/>
          </w:tcPr>
          <w:p w14:paraId="4393BD40" w14:textId="25BD2F2A" w:rsidR="00DF151F" w:rsidRPr="000B2E32" w:rsidRDefault="000F5CBD" w:rsidP="000A1397">
            <w:pPr>
              <w:spacing w:after="0" w:line="480" w:lineRule="auto"/>
              <w:jc w:val="center"/>
              <w:rPr>
                <w:rFonts w:ascii="Arial" w:eastAsia="Times New Roman" w:hAnsi="Arial" w:cs="Arial"/>
                <w:kern w:val="0"/>
                <w:sz w:val="20"/>
                <w:szCs w:val="20"/>
                <w:lang w:eastAsia="en-IN"/>
              </w:rPr>
            </w:pPr>
            <w:proofErr w:type="spellStart"/>
            <w:r>
              <w:rPr>
                <w:rFonts w:ascii="Arial" w:eastAsia="Times New Roman" w:hAnsi="Arial" w:cs="Arial"/>
                <w:kern w:val="0"/>
                <w:sz w:val="20"/>
                <w:szCs w:val="20"/>
                <w:lang w:eastAsia="en-IN"/>
              </w:rPr>
              <w:t>FPase</w:t>
            </w:r>
            <w:proofErr w:type="spellEnd"/>
            <w:r w:rsidR="00DF151F" w:rsidRPr="000B2E32">
              <w:rPr>
                <w:rFonts w:ascii="Arial" w:eastAsia="Times New Roman" w:hAnsi="Arial" w:cs="Arial"/>
                <w:kern w:val="0"/>
                <w:sz w:val="20"/>
                <w:szCs w:val="20"/>
                <w:lang w:eastAsia="en-IN"/>
              </w:rPr>
              <w:t xml:space="preserve"> (</w:t>
            </w:r>
            <w:proofErr w:type="spellStart"/>
            <w:r w:rsidR="00DF151F" w:rsidRPr="000B2E32">
              <w:rPr>
                <w:rFonts w:ascii="Arial" w:eastAsia="Times New Roman" w:hAnsi="Arial" w:cs="Arial"/>
                <w:kern w:val="0"/>
                <w:sz w:val="20"/>
                <w:szCs w:val="20"/>
                <w:lang w:eastAsia="en-IN"/>
              </w:rPr>
              <w:t>Exoglucanase</w:t>
            </w:r>
            <w:proofErr w:type="spellEnd"/>
            <w:r w:rsidR="00DF151F" w:rsidRPr="000B2E32">
              <w:rPr>
                <w:rFonts w:ascii="Arial" w:eastAsia="Times New Roman" w:hAnsi="Arial" w:cs="Arial"/>
                <w:kern w:val="0"/>
                <w:sz w:val="20"/>
                <w:szCs w:val="20"/>
                <w:lang w:eastAsia="en-IN"/>
              </w:rPr>
              <w:t>)</w:t>
            </w:r>
          </w:p>
        </w:tc>
        <w:tc>
          <w:tcPr>
            <w:tcW w:w="2522" w:type="dxa"/>
            <w:vAlign w:val="center"/>
            <w:hideMark/>
          </w:tcPr>
          <w:p w14:paraId="15D02B53"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Filter paper</w:t>
            </w:r>
          </w:p>
        </w:tc>
        <w:tc>
          <w:tcPr>
            <w:tcW w:w="1061" w:type="dxa"/>
            <w:vAlign w:val="center"/>
            <w:hideMark/>
          </w:tcPr>
          <w:p w14:paraId="6E1AD848"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30</w:t>
            </w:r>
          </w:p>
        </w:tc>
        <w:tc>
          <w:tcPr>
            <w:tcW w:w="2712" w:type="dxa"/>
            <w:vAlign w:val="center"/>
            <w:hideMark/>
          </w:tcPr>
          <w:p w14:paraId="16E826CA"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26.522 ± 0.414</w:t>
            </w:r>
          </w:p>
        </w:tc>
      </w:tr>
      <w:tr w:rsidR="00DF151F" w:rsidRPr="000B2E32" w14:paraId="42CA4D4C" w14:textId="77777777" w:rsidTr="00465B44">
        <w:trPr>
          <w:trHeight w:val="361"/>
          <w:tblCellSpacing w:w="15" w:type="dxa"/>
          <w:jc w:val="center"/>
        </w:trPr>
        <w:tc>
          <w:tcPr>
            <w:tcW w:w="2225" w:type="dxa"/>
            <w:vAlign w:val="center"/>
            <w:hideMark/>
          </w:tcPr>
          <w:p w14:paraId="149D3B38"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p>
        </w:tc>
        <w:tc>
          <w:tcPr>
            <w:tcW w:w="2522" w:type="dxa"/>
            <w:vAlign w:val="center"/>
            <w:hideMark/>
          </w:tcPr>
          <w:p w14:paraId="6EF586AB"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vAlign w:val="center"/>
            <w:hideMark/>
          </w:tcPr>
          <w:p w14:paraId="5C3C3838"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vAlign w:val="center"/>
            <w:hideMark/>
          </w:tcPr>
          <w:p w14:paraId="0D459DFB"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14.14 ± 0.162</w:t>
            </w:r>
          </w:p>
        </w:tc>
      </w:tr>
      <w:tr w:rsidR="00DF151F" w:rsidRPr="000B2E32" w14:paraId="7C7DF30C" w14:textId="77777777" w:rsidTr="00465B44">
        <w:trPr>
          <w:trHeight w:val="361"/>
          <w:tblCellSpacing w:w="15" w:type="dxa"/>
          <w:jc w:val="center"/>
        </w:trPr>
        <w:tc>
          <w:tcPr>
            <w:tcW w:w="2225" w:type="dxa"/>
            <w:vAlign w:val="center"/>
            <w:hideMark/>
          </w:tcPr>
          <w:p w14:paraId="66042F67"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β-Glucosidase</w:t>
            </w:r>
          </w:p>
        </w:tc>
        <w:tc>
          <w:tcPr>
            <w:tcW w:w="2522" w:type="dxa"/>
            <w:vAlign w:val="center"/>
            <w:hideMark/>
          </w:tcPr>
          <w:p w14:paraId="499B779B"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Cellobiose</w:t>
            </w:r>
          </w:p>
        </w:tc>
        <w:tc>
          <w:tcPr>
            <w:tcW w:w="1061" w:type="dxa"/>
            <w:vAlign w:val="center"/>
            <w:hideMark/>
          </w:tcPr>
          <w:p w14:paraId="6C485271"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36</w:t>
            </w:r>
          </w:p>
        </w:tc>
        <w:tc>
          <w:tcPr>
            <w:tcW w:w="2712" w:type="dxa"/>
            <w:vAlign w:val="center"/>
            <w:hideMark/>
          </w:tcPr>
          <w:p w14:paraId="2D8FB0CA"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46.512 ± 0.242</w:t>
            </w:r>
          </w:p>
        </w:tc>
      </w:tr>
      <w:tr w:rsidR="00DF151F" w:rsidRPr="000B2E32" w14:paraId="3362445C" w14:textId="77777777" w:rsidTr="00465B44">
        <w:trPr>
          <w:trHeight w:val="373"/>
          <w:tblCellSpacing w:w="15" w:type="dxa"/>
          <w:jc w:val="center"/>
        </w:trPr>
        <w:tc>
          <w:tcPr>
            <w:tcW w:w="2225" w:type="dxa"/>
            <w:vAlign w:val="center"/>
            <w:hideMark/>
          </w:tcPr>
          <w:p w14:paraId="06E20002"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p>
        </w:tc>
        <w:tc>
          <w:tcPr>
            <w:tcW w:w="2522" w:type="dxa"/>
            <w:vAlign w:val="center"/>
            <w:hideMark/>
          </w:tcPr>
          <w:p w14:paraId="27270EE4"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vAlign w:val="center"/>
            <w:hideMark/>
          </w:tcPr>
          <w:p w14:paraId="20730338"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vAlign w:val="center"/>
            <w:hideMark/>
          </w:tcPr>
          <w:p w14:paraId="774F2C45"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45.424 ± 0.520</w:t>
            </w:r>
          </w:p>
        </w:tc>
      </w:tr>
      <w:tr w:rsidR="00DF151F" w:rsidRPr="000B2E32" w14:paraId="7AF1B580" w14:textId="77777777" w:rsidTr="00465B44">
        <w:trPr>
          <w:trHeight w:val="361"/>
          <w:tblCellSpacing w:w="15" w:type="dxa"/>
          <w:jc w:val="center"/>
        </w:trPr>
        <w:tc>
          <w:tcPr>
            <w:tcW w:w="2225" w:type="dxa"/>
            <w:vAlign w:val="center"/>
            <w:hideMark/>
          </w:tcPr>
          <w:p w14:paraId="5BE54979"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Amylase</w:t>
            </w:r>
          </w:p>
        </w:tc>
        <w:tc>
          <w:tcPr>
            <w:tcW w:w="2522" w:type="dxa"/>
            <w:vAlign w:val="center"/>
            <w:hideMark/>
          </w:tcPr>
          <w:p w14:paraId="06408ED0"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Soluble starch</w:t>
            </w:r>
          </w:p>
        </w:tc>
        <w:tc>
          <w:tcPr>
            <w:tcW w:w="1061" w:type="dxa"/>
            <w:vAlign w:val="center"/>
            <w:hideMark/>
          </w:tcPr>
          <w:p w14:paraId="75B36B98"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30</w:t>
            </w:r>
          </w:p>
        </w:tc>
        <w:tc>
          <w:tcPr>
            <w:tcW w:w="2712" w:type="dxa"/>
            <w:vAlign w:val="center"/>
            <w:hideMark/>
          </w:tcPr>
          <w:p w14:paraId="7F33A299"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83.150 ± 0.041</w:t>
            </w:r>
          </w:p>
        </w:tc>
      </w:tr>
      <w:tr w:rsidR="00DF151F" w:rsidRPr="000B2E32" w14:paraId="19FCE87E" w14:textId="77777777" w:rsidTr="00465B44">
        <w:trPr>
          <w:trHeight w:val="373"/>
          <w:tblCellSpacing w:w="15" w:type="dxa"/>
          <w:jc w:val="center"/>
        </w:trPr>
        <w:tc>
          <w:tcPr>
            <w:tcW w:w="2225" w:type="dxa"/>
            <w:vAlign w:val="center"/>
            <w:hideMark/>
          </w:tcPr>
          <w:p w14:paraId="25CCDB53"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p>
        </w:tc>
        <w:tc>
          <w:tcPr>
            <w:tcW w:w="2522" w:type="dxa"/>
            <w:vAlign w:val="center"/>
            <w:hideMark/>
          </w:tcPr>
          <w:p w14:paraId="3F06C150"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Wheat straw</w:t>
            </w:r>
          </w:p>
        </w:tc>
        <w:tc>
          <w:tcPr>
            <w:tcW w:w="1061" w:type="dxa"/>
            <w:vAlign w:val="center"/>
            <w:hideMark/>
          </w:tcPr>
          <w:p w14:paraId="013302D1"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vAlign w:val="center"/>
            <w:hideMark/>
          </w:tcPr>
          <w:p w14:paraId="1CFFBCDB"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29.153 ± 0.713</w:t>
            </w:r>
          </w:p>
        </w:tc>
      </w:tr>
      <w:tr w:rsidR="00DF151F" w:rsidRPr="000B2E32" w14:paraId="71847720" w14:textId="77777777" w:rsidTr="00465B44">
        <w:trPr>
          <w:trHeight w:val="361"/>
          <w:tblCellSpacing w:w="15" w:type="dxa"/>
          <w:jc w:val="center"/>
        </w:trPr>
        <w:tc>
          <w:tcPr>
            <w:tcW w:w="2225" w:type="dxa"/>
            <w:vAlign w:val="center"/>
            <w:hideMark/>
          </w:tcPr>
          <w:p w14:paraId="166FDAF7"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Xylanase</w:t>
            </w:r>
          </w:p>
        </w:tc>
        <w:tc>
          <w:tcPr>
            <w:tcW w:w="2522" w:type="dxa"/>
            <w:vAlign w:val="center"/>
            <w:hideMark/>
          </w:tcPr>
          <w:p w14:paraId="5C3005DD" w14:textId="39217439"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hAnsi="Arial" w:cs="Arial"/>
                <w:color w:val="000000" w:themeColor="text1"/>
                <w:sz w:val="20"/>
                <w:szCs w:val="20"/>
              </w:rPr>
              <w:t>Birchwood Xylan</w:t>
            </w:r>
          </w:p>
        </w:tc>
        <w:tc>
          <w:tcPr>
            <w:tcW w:w="1061" w:type="dxa"/>
            <w:vAlign w:val="center"/>
            <w:hideMark/>
          </w:tcPr>
          <w:p w14:paraId="395DE676"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36</w:t>
            </w:r>
          </w:p>
        </w:tc>
        <w:tc>
          <w:tcPr>
            <w:tcW w:w="2712" w:type="dxa"/>
            <w:vAlign w:val="center"/>
            <w:hideMark/>
          </w:tcPr>
          <w:p w14:paraId="625EFFB4"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228.952 ± 5.362</w:t>
            </w:r>
          </w:p>
        </w:tc>
      </w:tr>
      <w:tr w:rsidR="00DF151F" w:rsidRPr="000B2E32" w14:paraId="01C0F936" w14:textId="77777777" w:rsidTr="00465B44">
        <w:trPr>
          <w:trHeight w:val="361"/>
          <w:tblCellSpacing w:w="15" w:type="dxa"/>
          <w:jc w:val="center"/>
        </w:trPr>
        <w:tc>
          <w:tcPr>
            <w:tcW w:w="2225" w:type="dxa"/>
            <w:tcBorders>
              <w:bottom w:val="single" w:sz="4" w:space="0" w:color="auto"/>
            </w:tcBorders>
            <w:vAlign w:val="center"/>
            <w:hideMark/>
          </w:tcPr>
          <w:p w14:paraId="01DB058F"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p>
        </w:tc>
        <w:tc>
          <w:tcPr>
            <w:tcW w:w="2522" w:type="dxa"/>
            <w:tcBorders>
              <w:bottom w:val="single" w:sz="4" w:space="0" w:color="auto"/>
            </w:tcBorders>
            <w:vAlign w:val="center"/>
            <w:hideMark/>
          </w:tcPr>
          <w:p w14:paraId="4A70E709"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Corn cob</w:t>
            </w:r>
          </w:p>
        </w:tc>
        <w:tc>
          <w:tcPr>
            <w:tcW w:w="1061" w:type="dxa"/>
            <w:tcBorders>
              <w:bottom w:val="single" w:sz="4" w:space="0" w:color="auto"/>
            </w:tcBorders>
            <w:vAlign w:val="center"/>
            <w:hideMark/>
          </w:tcPr>
          <w:p w14:paraId="685C24ED"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72</w:t>
            </w:r>
          </w:p>
        </w:tc>
        <w:tc>
          <w:tcPr>
            <w:tcW w:w="2712" w:type="dxa"/>
            <w:tcBorders>
              <w:bottom w:val="single" w:sz="4" w:space="0" w:color="auto"/>
            </w:tcBorders>
            <w:vAlign w:val="center"/>
            <w:hideMark/>
          </w:tcPr>
          <w:p w14:paraId="32019514" w14:textId="77777777" w:rsidR="00DF151F" w:rsidRPr="000B2E32" w:rsidRDefault="00DF151F" w:rsidP="000A1397">
            <w:pPr>
              <w:spacing w:after="0" w:line="480" w:lineRule="auto"/>
              <w:jc w:val="center"/>
              <w:rPr>
                <w:rFonts w:ascii="Arial" w:eastAsia="Times New Roman" w:hAnsi="Arial" w:cs="Arial"/>
                <w:kern w:val="0"/>
                <w:sz w:val="20"/>
                <w:szCs w:val="20"/>
                <w:lang w:eastAsia="en-IN"/>
              </w:rPr>
            </w:pPr>
            <w:r w:rsidRPr="000B2E32">
              <w:rPr>
                <w:rFonts w:ascii="Arial" w:eastAsia="Times New Roman" w:hAnsi="Arial" w:cs="Arial"/>
                <w:kern w:val="0"/>
                <w:sz w:val="20"/>
                <w:szCs w:val="20"/>
                <w:lang w:eastAsia="en-IN"/>
              </w:rPr>
              <w:t>7.678 ± 0.080</w:t>
            </w:r>
          </w:p>
        </w:tc>
      </w:tr>
    </w:tbl>
    <w:p w14:paraId="6FF1B2FE" w14:textId="15CED135" w:rsidR="00DF151F" w:rsidRPr="00465B44" w:rsidRDefault="00DF151F" w:rsidP="00465B44">
      <w:pPr>
        <w:ind w:right="-1298"/>
        <w:jc w:val="both"/>
        <w:rPr>
          <w:rFonts w:ascii="Arial" w:hAnsi="Arial" w:cs="Arial"/>
          <w:sz w:val="18"/>
          <w:szCs w:val="18"/>
        </w:rPr>
      </w:pPr>
      <w:r w:rsidRPr="00465B44">
        <w:rPr>
          <w:rFonts w:ascii="Arial" w:hAnsi="Arial" w:cs="Arial"/>
          <w:sz w:val="18"/>
          <w:szCs w:val="18"/>
        </w:rPr>
        <w:t>All experiments were performed in triplicate, and results are expressed as mean ± standard error. Differences in enzyme activities among substrates and biomasses were analysed using one-way ANOVA followed by Tukey’s HSD post-hoc test. Variations were considered statistically significant at</w:t>
      </w:r>
      <w:r w:rsidRPr="00465B44">
        <w:rPr>
          <w:rFonts w:ascii="Arial" w:hAnsi="Arial" w:cs="Arial"/>
          <w:i/>
          <w:iCs/>
          <w:sz w:val="18"/>
          <w:szCs w:val="18"/>
        </w:rPr>
        <w:t xml:space="preserve"> P </w:t>
      </w:r>
      <w:r w:rsidRPr="00465B44">
        <w:rPr>
          <w:rFonts w:ascii="Arial" w:hAnsi="Arial" w:cs="Arial"/>
          <w:sz w:val="18"/>
          <w:szCs w:val="18"/>
        </w:rPr>
        <w:t xml:space="preserve">= </w:t>
      </w:r>
      <w:r w:rsidR="005A399F" w:rsidRPr="00465B44">
        <w:rPr>
          <w:rFonts w:ascii="Arial" w:hAnsi="Arial" w:cs="Arial"/>
          <w:sz w:val="18"/>
          <w:szCs w:val="18"/>
        </w:rPr>
        <w:t>.05</w:t>
      </w:r>
    </w:p>
    <w:p w14:paraId="0A771AF0" w14:textId="77777777" w:rsidR="00DF151F" w:rsidRPr="00710D3B" w:rsidRDefault="00DF151F" w:rsidP="00710D3B">
      <w:pPr>
        <w:spacing w:line="360" w:lineRule="auto"/>
        <w:ind w:right="-1298"/>
        <w:jc w:val="both"/>
        <w:rPr>
          <w:rFonts w:ascii="Arial" w:hAnsi="Arial" w:cs="Arial"/>
          <w:sz w:val="20"/>
          <w:szCs w:val="20"/>
        </w:rPr>
      </w:pPr>
    </w:p>
    <w:p w14:paraId="174EB8E4" w14:textId="53BE6E05" w:rsidR="00564472" w:rsidRPr="002416BD" w:rsidRDefault="00564472" w:rsidP="00710D3B">
      <w:pPr>
        <w:spacing w:line="360" w:lineRule="auto"/>
        <w:ind w:right="-1298"/>
        <w:jc w:val="both"/>
        <w:rPr>
          <w:rFonts w:ascii="Arial" w:hAnsi="Arial" w:cs="Arial"/>
          <w:b/>
          <w:bCs/>
          <w:color w:val="000000" w:themeColor="text1"/>
          <w:sz w:val="22"/>
          <w:szCs w:val="22"/>
        </w:rPr>
      </w:pPr>
      <w:r w:rsidRPr="002416BD">
        <w:rPr>
          <w:rFonts w:ascii="Arial" w:hAnsi="Arial" w:cs="Arial"/>
          <w:b/>
          <w:bCs/>
          <w:color w:val="000000" w:themeColor="text1"/>
          <w:sz w:val="22"/>
          <w:szCs w:val="22"/>
        </w:rPr>
        <w:t>4. Conclusion</w:t>
      </w:r>
    </w:p>
    <w:p w14:paraId="33964CF8" w14:textId="39FE2046" w:rsidR="003D710B" w:rsidRDefault="003D710B" w:rsidP="00710D3B">
      <w:pPr>
        <w:spacing w:line="360" w:lineRule="auto"/>
        <w:ind w:right="-1298"/>
        <w:jc w:val="both"/>
        <w:rPr>
          <w:rFonts w:ascii="Arial" w:hAnsi="Arial" w:cs="Arial"/>
          <w:color w:val="000000" w:themeColor="text1"/>
          <w:sz w:val="20"/>
          <w:szCs w:val="20"/>
          <w:lang w:val="en-US"/>
        </w:rPr>
      </w:pPr>
      <w:r w:rsidRPr="0001318B">
        <w:rPr>
          <w:rFonts w:ascii="Arial" w:hAnsi="Arial" w:cs="Arial"/>
          <w:color w:val="000000" w:themeColor="text1"/>
          <w:sz w:val="20"/>
          <w:szCs w:val="20"/>
          <w:lang w:val="en-US"/>
        </w:rPr>
        <w:t xml:space="preserve">This study successfully demonstrated the potential of </w:t>
      </w:r>
      <w:r w:rsidRPr="0001318B">
        <w:rPr>
          <w:rFonts w:ascii="Arial" w:hAnsi="Arial" w:cs="Arial"/>
          <w:i/>
          <w:iCs/>
          <w:color w:val="000000" w:themeColor="text1"/>
          <w:sz w:val="20"/>
          <w:szCs w:val="20"/>
          <w:lang w:val="en-US"/>
        </w:rPr>
        <w:t>Bacillus albus</w:t>
      </w:r>
      <w:r w:rsidRPr="0001318B">
        <w:rPr>
          <w:rFonts w:ascii="Arial" w:hAnsi="Arial" w:cs="Arial"/>
          <w:color w:val="000000" w:themeColor="text1"/>
          <w:sz w:val="20"/>
          <w:szCs w:val="20"/>
          <w:lang w:val="en-US"/>
        </w:rPr>
        <w:t xml:space="preserve"> strain BCA3 for the production of lignocellulolytic enzymes, including </w:t>
      </w:r>
      <w:proofErr w:type="spellStart"/>
      <w:r w:rsidRPr="0001318B">
        <w:rPr>
          <w:rFonts w:ascii="Arial" w:hAnsi="Arial" w:cs="Arial"/>
          <w:color w:val="000000" w:themeColor="text1"/>
          <w:sz w:val="20"/>
          <w:szCs w:val="20"/>
          <w:lang w:val="en-US"/>
        </w:rPr>
        <w:t>CMCase</w:t>
      </w:r>
      <w:proofErr w:type="spellEnd"/>
      <w:r w:rsidRPr="0001318B">
        <w:rPr>
          <w:rFonts w:ascii="Arial" w:hAnsi="Arial" w:cs="Arial"/>
          <w:color w:val="000000" w:themeColor="text1"/>
          <w:sz w:val="20"/>
          <w:szCs w:val="20"/>
          <w:lang w:val="en-US"/>
        </w:rPr>
        <w:t xml:space="preserve">, </w:t>
      </w:r>
      <w:proofErr w:type="spellStart"/>
      <w:r w:rsidR="000F5CBD">
        <w:rPr>
          <w:rFonts w:ascii="Arial" w:hAnsi="Arial" w:cs="Arial"/>
          <w:color w:val="000000" w:themeColor="text1"/>
          <w:sz w:val="20"/>
          <w:szCs w:val="20"/>
          <w:lang w:val="en-US"/>
        </w:rPr>
        <w:t>FPase</w:t>
      </w:r>
      <w:proofErr w:type="spellEnd"/>
      <w:r w:rsidRPr="0001318B">
        <w:rPr>
          <w:rFonts w:ascii="Arial" w:hAnsi="Arial" w:cs="Arial"/>
          <w:color w:val="000000" w:themeColor="text1"/>
          <w:sz w:val="20"/>
          <w:szCs w:val="20"/>
          <w:lang w:val="en-US"/>
        </w:rPr>
        <w:t xml:space="preserve">, BGL, amylase, and xylanase, under different substrate conditions. The bacterium showed notable enzyme production in both </w:t>
      </w:r>
      <w:r w:rsidR="005A399F">
        <w:rPr>
          <w:rFonts w:ascii="Arial" w:hAnsi="Arial" w:cs="Arial"/>
          <w:color w:val="000000" w:themeColor="text1"/>
          <w:sz w:val="20"/>
          <w:szCs w:val="20"/>
          <w:lang w:val="en-US"/>
        </w:rPr>
        <w:t xml:space="preserve">analytical grade </w:t>
      </w:r>
      <w:r w:rsidRPr="0001318B">
        <w:rPr>
          <w:rFonts w:ascii="Arial" w:hAnsi="Arial" w:cs="Arial"/>
          <w:color w:val="000000" w:themeColor="text1"/>
          <w:sz w:val="20"/>
          <w:szCs w:val="20"/>
          <w:lang w:val="en-US"/>
        </w:rPr>
        <w:t xml:space="preserve">and biomass-based substrates, with corn cob emerging as the most effective inducer for cellulase and </w:t>
      </w:r>
      <w:proofErr w:type="spellStart"/>
      <w:r w:rsidRPr="0001318B">
        <w:rPr>
          <w:rFonts w:ascii="Arial" w:hAnsi="Arial" w:cs="Arial"/>
          <w:color w:val="000000" w:themeColor="text1"/>
          <w:sz w:val="20"/>
          <w:szCs w:val="20"/>
          <w:lang w:val="en-US"/>
        </w:rPr>
        <w:t>glucanase</w:t>
      </w:r>
      <w:proofErr w:type="spellEnd"/>
      <w:r w:rsidRPr="0001318B">
        <w:rPr>
          <w:rFonts w:ascii="Arial" w:hAnsi="Arial" w:cs="Arial"/>
          <w:color w:val="000000" w:themeColor="text1"/>
          <w:sz w:val="20"/>
          <w:szCs w:val="20"/>
          <w:lang w:val="en-US"/>
        </w:rPr>
        <w:t xml:space="preserve"> activities, likely due to its high cellulose content and low lignin levels. Wheat straw also supported substantial enzyme production, especially amylase, while rice straw exhibited delayed enzyme induction, consistent with its dense lignin content and structural recalcitrance. The results underscore the importance of substrate composition and pretreatment in enhancing enzyme production, highlighting the advantages of using pretreated lignocellulosic residues as a low-cost, sustainable source for industrial enzyme production.</w:t>
      </w:r>
      <w:r w:rsidR="00E16DF4" w:rsidRPr="0001318B">
        <w:rPr>
          <w:rFonts w:ascii="Arial" w:hAnsi="Arial" w:cs="Arial"/>
          <w:color w:val="000000" w:themeColor="text1"/>
          <w:sz w:val="20"/>
          <w:szCs w:val="20"/>
          <w:lang w:val="en-US"/>
        </w:rPr>
        <w:t xml:space="preserve"> </w:t>
      </w:r>
      <w:r w:rsidRPr="0001318B">
        <w:rPr>
          <w:rFonts w:ascii="Arial" w:hAnsi="Arial" w:cs="Arial"/>
          <w:color w:val="000000" w:themeColor="text1"/>
          <w:sz w:val="20"/>
          <w:szCs w:val="20"/>
          <w:lang w:val="en-US"/>
        </w:rPr>
        <w:t xml:space="preserve">Overall, the findings suggest that </w:t>
      </w:r>
      <w:r w:rsidRPr="0001318B">
        <w:rPr>
          <w:rFonts w:ascii="Arial" w:hAnsi="Arial" w:cs="Arial"/>
          <w:i/>
          <w:iCs/>
          <w:color w:val="000000" w:themeColor="text1"/>
          <w:sz w:val="20"/>
          <w:szCs w:val="20"/>
          <w:lang w:val="en-US"/>
        </w:rPr>
        <w:t>B. albus</w:t>
      </w:r>
      <w:r w:rsidRPr="0001318B">
        <w:rPr>
          <w:rFonts w:ascii="Arial" w:hAnsi="Arial" w:cs="Arial"/>
          <w:color w:val="000000" w:themeColor="text1"/>
          <w:sz w:val="20"/>
          <w:szCs w:val="20"/>
          <w:lang w:val="en-US"/>
        </w:rPr>
        <w:t xml:space="preserve"> BCA3 </w:t>
      </w:r>
      <w:r w:rsidRPr="0001318B">
        <w:rPr>
          <w:rFonts w:ascii="Arial" w:hAnsi="Arial" w:cs="Arial"/>
          <w:color w:val="000000" w:themeColor="text1"/>
          <w:sz w:val="20"/>
          <w:szCs w:val="20"/>
          <w:lang w:val="en-US"/>
        </w:rPr>
        <w:lastRenderedPageBreak/>
        <w:t xml:space="preserve">is a promising candidate for lignocellulosic biomass degradation, with potential applications in biofuel production, waste </w:t>
      </w:r>
      <w:proofErr w:type="spellStart"/>
      <w:r w:rsidRPr="0001318B">
        <w:rPr>
          <w:rFonts w:ascii="Arial" w:hAnsi="Arial" w:cs="Arial"/>
          <w:color w:val="000000" w:themeColor="text1"/>
          <w:sz w:val="20"/>
          <w:szCs w:val="20"/>
          <w:lang w:val="en-US"/>
        </w:rPr>
        <w:t>valori</w:t>
      </w:r>
      <w:r w:rsidR="003F66D3">
        <w:rPr>
          <w:rFonts w:ascii="Arial" w:hAnsi="Arial" w:cs="Arial"/>
          <w:color w:val="000000" w:themeColor="text1"/>
          <w:sz w:val="20"/>
          <w:szCs w:val="20"/>
          <w:lang w:val="en-US"/>
        </w:rPr>
        <w:t>s</w:t>
      </w:r>
      <w:r w:rsidRPr="0001318B">
        <w:rPr>
          <w:rFonts w:ascii="Arial" w:hAnsi="Arial" w:cs="Arial"/>
          <w:color w:val="000000" w:themeColor="text1"/>
          <w:sz w:val="20"/>
          <w:szCs w:val="20"/>
          <w:lang w:val="en-US"/>
        </w:rPr>
        <w:t>ation</w:t>
      </w:r>
      <w:proofErr w:type="spellEnd"/>
      <w:r w:rsidRPr="0001318B">
        <w:rPr>
          <w:rFonts w:ascii="Arial" w:hAnsi="Arial" w:cs="Arial"/>
          <w:color w:val="000000" w:themeColor="text1"/>
          <w:sz w:val="20"/>
          <w:szCs w:val="20"/>
          <w:lang w:val="en-US"/>
        </w:rPr>
        <w:t xml:space="preserve">, and other biotechnological processes. Future studies should focus on </w:t>
      </w:r>
      <w:proofErr w:type="spellStart"/>
      <w:r w:rsidRPr="0001318B">
        <w:rPr>
          <w:rFonts w:ascii="Arial" w:hAnsi="Arial" w:cs="Arial"/>
          <w:color w:val="000000" w:themeColor="text1"/>
          <w:sz w:val="20"/>
          <w:szCs w:val="20"/>
          <w:lang w:val="en-US"/>
        </w:rPr>
        <w:t>optimi</w:t>
      </w:r>
      <w:r w:rsidR="003F66D3">
        <w:rPr>
          <w:rFonts w:ascii="Arial" w:hAnsi="Arial" w:cs="Arial"/>
          <w:color w:val="000000" w:themeColor="text1"/>
          <w:sz w:val="20"/>
          <w:szCs w:val="20"/>
          <w:lang w:val="en-US"/>
        </w:rPr>
        <w:t>s</w:t>
      </w:r>
      <w:r w:rsidRPr="0001318B">
        <w:rPr>
          <w:rFonts w:ascii="Arial" w:hAnsi="Arial" w:cs="Arial"/>
          <w:color w:val="000000" w:themeColor="text1"/>
          <w:sz w:val="20"/>
          <w:szCs w:val="20"/>
          <w:lang w:val="en-US"/>
        </w:rPr>
        <w:t>ing</w:t>
      </w:r>
      <w:proofErr w:type="spellEnd"/>
      <w:r w:rsidRPr="0001318B">
        <w:rPr>
          <w:rFonts w:ascii="Arial" w:hAnsi="Arial" w:cs="Arial"/>
          <w:color w:val="000000" w:themeColor="text1"/>
          <w:sz w:val="20"/>
          <w:szCs w:val="20"/>
          <w:lang w:val="en-US"/>
        </w:rPr>
        <w:t xml:space="preserve"> fermentation conditions, scaling up enzyme production, and exploring the synergistic effects of mixed substrates to </w:t>
      </w:r>
      <w:proofErr w:type="spellStart"/>
      <w:r w:rsidRPr="0001318B">
        <w:rPr>
          <w:rFonts w:ascii="Arial" w:hAnsi="Arial" w:cs="Arial"/>
          <w:color w:val="000000" w:themeColor="text1"/>
          <w:sz w:val="20"/>
          <w:szCs w:val="20"/>
          <w:lang w:val="en-US"/>
        </w:rPr>
        <w:t>maximi</w:t>
      </w:r>
      <w:r w:rsidR="003F66D3">
        <w:rPr>
          <w:rFonts w:ascii="Arial" w:hAnsi="Arial" w:cs="Arial"/>
          <w:color w:val="000000" w:themeColor="text1"/>
          <w:sz w:val="20"/>
          <w:szCs w:val="20"/>
          <w:lang w:val="en-US"/>
        </w:rPr>
        <w:t>s</w:t>
      </w:r>
      <w:r w:rsidRPr="0001318B">
        <w:rPr>
          <w:rFonts w:ascii="Arial" w:hAnsi="Arial" w:cs="Arial"/>
          <w:color w:val="000000" w:themeColor="text1"/>
          <w:sz w:val="20"/>
          <w:szCs w:val="20"/>
          <w:lang w:val="en-US"/>
        </w:rPr>
        <w:t>e</w:t>
      </w:r>
      <w:proofErr w:type="spellEnd"/>
      <w:r w:rsidRPr="0001318B">
        <w:rPr>
          <w:rFonts w:ascii="Arial" w:hAnsi="Arial" w:cs="Arial"/>
          <w:color w:val="000000" w:themeColor="text1"/>
          <w:sz w:val="20"/>
          <w:szCs w:val="20"/>
          <w:lang w:val="en-US"/>
        </w:rPr>
        <w:t xml:space="preserve"> lignocellulose conversion efficiency.</w:t>
      </w:r>
    </w:p>
    <w:p w14:paraId="336E03DA" w14:textId="77777777" w:rsidR="00DF151F" w:rsidRPr="0001318B" w:rsidRDefault="00DF151F" w:rsidP="00710D3B">
      <w:pPr>
        <w:spacing w:line="360" w:lineRule="auto"/>
        <w:ind w:right="-1298"/>
        <w:jc w:val="both"/>
        <w:rPr>
          <w:rFonts w:ascii="Arial" w:hAnsi="Arial" w:cs="Arial"/>
          <w:color w:val="000000" w:themeColor="text1"/>
          <w:sz w:val="20"/>
          <w:szCs w:val="20"/>
          <w:lang w:val="en-US"/>
        </w:rPr>
      </w:pPr>
    </w:p>
    <w:p w14:paraId="46B6465F" w14:textId="77777777" w:rsidR="003F66D3" w:rsidRPr="003F66D3" w:rsidRDefault="003F66D3" w:rsidP="00710D3B">
      <w:pPr>
        <w:spacing w:line="360" w:lineRule="auto"/>
        <w:ind w:right="-1298"/>
        <w:jc w:val="both"/>
        <w:rPr>
          <w:rFonts w:ascii="Arial" w:hAnsi="Arial" w:cs="Arial"/>
          <w:b/>
          <w:sz w:val="22"/>
          <w:szCs w:val="22"/>
        </w:rPr>
      </w:pPr>
      <w:r w:rsidRPr="003F66D3">
        <w:rPr>
          <w:rFonts w:ascii="Arial" w:hAnsi="Arial" w:cs="Arial"/>
          <w:b/>
          <w:sz w:val="22"/>
          <w:szCs w:val="22"/>
        </w:rPr>
        <w:t>Disclaimer (Artificial Intelligence)</w:t>
      </w:r>
    </w:p>
    <w:p w14:paraId="35088723" w14:textId="6B04C492" w:rsidR="003F66D3" w:rsidRPr="003F66D3" w:rsidRDefault="003F66D3" w:rsidP="00710D3B">
      <w:pPr>
        <w:spacing w:line="360" w:lineRule="auto"/>
        <w:ind w:right="-1298"/>
        <w:jc w:val="both"/>
        <w:rPr>
          <w:rFonts w:ascii="Arial" w:hAnsi="Arial" w:cs="Arial"/>
          <w:bCs/>
          <w:sz w:val="20"/>
          <w:szCs w:val="20"/>
        </w:rPr>
      </w:pPr>
      <w:r w:rsidRPr="003F66D3">
        <w:rPr>
          <w:rFonts w:ascii="Arial" w:hAnsi="Arial" w:cs="Arial"/>
          <w:bCs/>
          <w:sz w:val="20"/>
          <w:szCs w:val="20"/>
        </w:rPr>
        <w:t>Author(</w:t>
      </w:r>
      <w:r w:rsidR="00F219ED" w:rsidRPr="003F66D3">
        <w:rPr>
          <w:rFonts w:ascii="Arial" w:hAnsi="Arial" w:cs="Arial"/>
          <w:bCs/>
          <w:sz w:val="20"/>
          <w:szCs w:val="20"/>
        </w:rPr>
        <w:t>s) hereby</w:t>
      </w:r>
      <w:r w:rsidRPr="003F66D3">
        <w:rPr>
          <w:rFonts w:ascii="Arial" w:hAnsi="Arial" w:cs="Arial"/>
          <w:bCs/>
          <w:sz w:val="20"/>
          <w:szCs w:val="20"/>
        </w:rPr>
        <w:t xml:space="preserve"> </w:t>
      </w:r>
      <w:r w:rsidR="007B5B03">
        <w:rPr>
          <w:rFonts w:ascii="Arial" w:hAnsi="Arial" w:cs="Arial"/>
          <w:bCs/>
          <w:sz w:val="20"/>
          <w:szCs w:val="20"/>
        </w:rPr>
        <w:t>declare</w:t>
      </w:r>
      <w:r w:rsidRPr="003F66D3">
        <w:rPr>
          <w:rFonts w:ascii="Arial" w:hAnsi="Arial" w:cs="Arial"/>
          <w:bCs/>
          <w:sz w:val="20"/>
          <w:szCs w:val="20"/>
        </w:rPr>
        <w:t xml:space="preserve"> </w:t>
      </w:r>
      <w:r w:rsidR="00F219ED" w:rsidRPr="003F66D3">
        <w:rPr>
          <w:rFonts w:ascii="Arial" w:hAnsi="Arial" w:cs="Arial"/>
          <w:bCs/>
          <w:sz w:val="20"/>
          <w:szCs w:val="20"/>
        </w:rPr>
        <w:t>that NO generative AI</w:t>
      </w:r>
      <w:r w:rsidRPr="003F66D3">
        <w:rPr>
          <w:rFonts w:ascii="Arial" w:hAnsi="Arial" w:cs="Arial"/>
          <w:bCs/>
          <w:sz w:val="20"/>
          <w:szCs w:val="20"/>
        </w:rPr>
        <w:t xml:space="preserve"> technologies such </w:t>
      </w:r>
      <w:r w:rsidR="00F219ED" w:rsidRPr="003F66D3">
        <w:rPr>
          <w:rFonts w:ascii="Arial" w:hAnsi="Arial" w:cs="Arial"/>
          <w:bCs/>
          <w:sz w:val="20"/>
          <w:szCs w:val="20"/>
        </w:rPr>
        <w:t>as Large Language Models</w:t>
      </w:r>
      <w:r w:rsidRPr="003F66D3">
        <w:rPr>
          <w:rFonts w:ascii="Arial" w:hAnsi="Arial" w:cs="Arial"/>
          <w:bCs/>
          <w:sz w:val="20"/>
          <w:szCs w:val="20"/>
        </w:rPr>
        <w:t xml:space="preserve"> (</w:t>
      </w:r>
      <w:r w:rsidR="00134862" w:rsidRPr="003F66D3">
        <w:rPr>
          <w:rFonts w:ascii="Arial" w:hAnsi="Arial" w:cs="Arial"/>
          <w:bCs/>
          <w:sz w:val="20"/>
          <w:szCs w:val="20"/>
        </w:rPr>
        <w:t>ChatGPT, COPILOT</w:t>
      </w:r>
      <w:r w:rsidR="00F219ED" w:rsidRPr="003F66D3">
        <w:rPr>
          <w:rFonts w:ascii="Arial" w:hAnsi="Arial" w:cs="Arial"/>
          <w:bCs/>
          <w:sz w:val="20"/>
          <w:szCs w:val="20"/>
        </w:rPr>
        <w:t xml:space="preserve">, </w:t>
      </w:r>
      <w:r w:rsidR="00134862" w:rsidRPr="003F66D3">
        <w:rPr>
          <w:rFonts w:ascii="Arial" w:hAnsi="Arial" w:cs="Arial"/>
          <w:bCs/>
          <w:sz w:val="20"/>
          <w:szCs w:val="20"/>
        </w:rPr>
        <w:t>etc) and</w:t>
      </w:r>
      <w:r w:rsidRPr="003F66D3">
        <w:rPr>
          <w:rFonts w:ascii="Arial" w:hAnsi="Arial" w:cs="Arial"/>
          <w:bCs/>
          <w:sz w:val="20"/>
          <w:szCs w:val="20"/>
        </w:rPr>
        <w:t xml:space="preserve"> text-to-image generators have been used during </w:t>
      </w:r>
      <w:r>
        <w:rPr>
          <w:rFonts w:ascii="Arial" w:hAnsi="Arial" w:cs="Arial"/>
          <w:bCs/>
          <w:sz w:val="20"/>
          <w:szCs w:val="20"/>
        </w:rPr>
        <w:t xml:space="preserve">the </w:t>
      </w:r>
      <w:r w:rsidRPr="003F66D3">
        <w:rPr>
          <w:rFonts w:ascii="Arial" w:hAnsi="Arial" w:cs="Arial"/>
          <w:bCs/>
          <w:sz w:val="20"/>
          <w:szCs w:val="20"/>
        </w:rPr>
        <w:t>writing or editing of this manuscript.</w:t>
      </w:r>
    </w:p>
    <w:p w14:paraId="6F7AF069" w14:textId="77777777" w:rsidR="00BF40A4" w:rsidRPr="002416BD" w:rsidRDefault="00BF40A4" w:rsidP="00710D3B">
      <w:pPr>
        <w:pStyle w:val="ListParagraph"/>
        <w:spacing w:line="360" w:lineRule="auto"/>
        <w:ind w:left="0" w:right="-1298"/>
        <w:jc w:val="both"/>
        <w:rPr>
          <w:rFonts w:ascii="Arial" w:hAnsi="Arial" w:cs="Arial"/>
          <w:b/>
          <w:bCs/>
          <w:sz w:val="22"/>
          <w:szCs w:val="22"/>
        </w:rPr>
      </w:pPr>
      <w:bookmarkStart w:id="7" w:name="_GoBack"/>
      <w:bookmarkEnd w:id="7"/>
    </w:p>
    <w:p w14:paraId="052195C2" w14:textId="7FDEC724" w:rsidR="00F219ED" w:rsidRPr="00465B44" w:rsidRDefault="009D3607" w:rsidP="00465B44">
      <w:pPr>
        <w:spacing w:line="360" w:lineRule="auto"/>
        <w:ind w:right="-1298"/>
        <w:rPr>
          <w:rFonts w:ascii="Arial" w:hAnsi="Arial" w:cs="Arial"/>
          <w:b/>
          <w:bCs/>
          <w:sz w:val="22"/>
          <w:szCs w:val="22"/>
        </w:rPr>
      </w:pPr>
      <w:bookmarkStart w:id="8" w:name="_Hlk217861123"/>
      <w:bookmarkStart w:id="9" w:name="_Hlk218737449"/>
      <w:r w:rsidRPr="002416BD">
        <w:rPr>
          <w:rFonts w:ascii="Arial" w:hAnsi="Arial" w:cs="Arial"/>
          <w:b/>
          <w:bCs/>
          <w:sz w:val="22"/>
          <w:szCs w:val="22"/>
        </w:rPr>
        <w:t>References</w:t>
      </w:r>
      <w:bookmarkEnd w:id="8"/>
      <w:bookmarkEnd w:id="9"/>
    </w:p>
    <w:p w14:paraId="747AF4BC"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Abada, E., Elbaz, R., Sonbol, H., &amp; Korany, S. (2021). Optimization of Cellulase Production from </w:t>
      </w:r>
      <w:r w:rsidRPr="00F219ED">
        <w:rPr>
          <w:rFonts w:ascii="Arial" w:hAnsi="Arial" w:cs="Arial"/>
          <w:i/>
          <w:iCs/>
          <w:sz w:val="20"/>
          <w:szCs w:val="20"/>
        </w:rPr>
        <w:t>Bacillus albus</w:t>
      </w:r>
      <w:r w:rsidRPr="00F219ED">
        <w:rPr>
          <w:rFonts w:ascii="Arial" w:hAnsi="Arial" w:cs="Arial"/>
          <w:sz w:val="20"/>
          <w:szCs w:val="20"/>
        </w:rPr>
        <w:t xml:space="preserve"> (MN755587) and Its Involvement in Bioethanol Production. </w:t>
      </w:r>
      <w:r w:rsidRPr="00F219ED">
        <w:rPr>
          <w:rFonts w:ascii="Arial" w:hAnsi="Arial" w:cs="Arial"/>
          <w:i/>
          <w:iCs/>
          <w:sz w:val="20"/>
          <w:szCs w:val="20"/>
        </w:rPr>
        <w:t>Polish Journal of Environmental Studies</w:t>
      </w:r>
      <w:r w:rsidRPr="00F219ED">
        <w:rPr>
          <w:rFonts w:ascii="Arial" w:hAnsi="Arial" w:cs="Arial"/>
          <w:sz w:val="20"/>
          <w:szCs w:val="20"/>
        </w:rPr>
        <w:t xml:space="preserve">, </w:t>
      </w:r>
      <w:r w:rsidRPr="00F219ED">
        <w:rPr>
          <w:rFonts w:ascii="Arial" w:hAnsi="Arial" w:cs="Arial"/>
          <w:i/>
          <w:iCs/>
          <w:sz w:val="20"/>
          <w:szCs w:val="20"/>
        </w:rPr>
        <w:t>30</w:t>
      </w:r>
      <w:r w:rsidRPr="00F219ED">
        <w:rPr>
          <w:rFonts w:ascii="Arial" w:hAnsi="Arial" w:cs="Arial"/>
          <w:sz w:val="20"/>
          <w:szCs w:val="20"/>
        </w:rPr>
        <w:t xml:space="preserve">, 2459-2466. </w:t>
      </w:r>
      <w:hyperlink r:id="rId18" w:history="1">
        <w:r w:rsidRPr="00F219ED">
          <w:rPr>
            <w:rStyle w:val="Hyperlink"/>
            <w:rFonts w:ascii="Arial" w:hAnsi="Arial" w:cs="Arial"/>
            <w:sz w:val="20"/>
            <w:szCs w:val="20"/>
          </w:rPr>
          <w:t>https://doi.org/10.15244/pjoes/129697</w:t>
        </w:r>
      </w:hyperlink>
      <w:r w:rsidRPr="00F219ED">
        <w:rPr>
          <w:rFonts w:ascii="Arial" w:hAnsi="Arial" w:cs="Arial"/>
          <w:sz w:val="20"/>
          <w:szCs w:val="20"/>
        </w:rPr>
        <w:t>.</w:t>
      </w:r>
    </w:p>
    <w:p w14:paraId="2C0BD885" w14:textId="77777777" w:rsidR="00F219ED" w:rsidRPr="00F219ED" w:rsidRDefault="00F219ED" w:rsidP="00F219ED">
      <w:pPr>
        <w:spacing w:line="360" w:lineRule="auto"/>
        <w:ind w:left="709" w:right="-1298" w:hanging="720"/>
        <w:jc w:val="both"/>
        <w:rPr>
          <w:rFonts w:ascii="Arial" w:hAnsi="Arial" w:cs="Arial"/>
          <w:sz w:val="20"/>
          <w:szCs w:val="20"/>
        </w:rPr>
      </w:pPr>
      <w:bookmarkStart w:id="10" w:name="_Hlk215616546"/>
      <w:proofErr w:type="spellStart"/>
      <w:r w:rsidRPr="00F219ED">
        <w:rPr>
          <w:rFonts w:ascii="Arial" w:hAnsi="Arial" w:cs="Arial"/>
          <w:sz w:val="20"/>
          <w:szCs w:val="20"/>
        </w:rPr>
        <w:t>Almanaa</w:t>
      </w:r>
      <w:bookmarkEnd w:id="10"/>
      <w:proofErr w:type="spellEnd"/>
      <w:r w:rsidRPr="00F219ED">
        <w:rPr>
          <w:rFonts w:ascii="Arial" w:hAnsi="Arial" w:cs="Arial"/>
          <w:sz w:val="20"/>
          <w:szCs w:val="20"/>
        </w:rPr>
        <w:t xml:space="preserve">, T., Vijayaraghavan, P., Alharbi, N., </w:t>
      </w:r>
      <w:proofErr w:type="spellStart"/>
      <w:r w:rsidRPr="00F219ED">
        <w:rPr>
          <w:rFonts w:ascii="Arial" w:hAnsi="Arial" w:cs="Arial"/>
          <w:sz w:val="20"/>
          <w:szCs w:val="20"/>
        </w:rPr>
        <w:t>Kadaikunnan</w:t>
      </w:r>
      <w:proofErr w:type="spellEnd"/>
      <w:r w:rsidRPr="00F219ED">
        <w:rPr>
          <w:rFonts w:ascii="Arial" w:hAnsi="Arial" w:cs="Arial"/>
          <w:sz w:val="20"/>
          <w:szCs w:val="20"/>
        </w:rPr>
        <w:t xml:space="preserve">, S., Khaled, J., &amp; </w:t>
      </w:r>
      <w:proofErr w:type="spellStart"/>
      <w:r w:rsidRPr="00F219ED">
        <w:rPr>
          <w:rFonts w:ascii="Arial" w:hAnsi="Arial" w:cs="Arial"/>
          <w:sz w:val="20"/>
          <w:szCs w:val="20"/>
        </w:rPr>
        <w:t>Alyahya</w:t>
      </w:r>
      <w:proofErr w:type="spellEnd"/>
      <w:r w:rsidRPr="00F219ED">
        <w:rPr>
          <w:rFonts w:ascii="Arial" w:hAnsi="Arial" w:cs="Arial"/>
          <w:sz w:val="20"/>
          <w:szCs w:val="20"/>
        </w:rPr>
        <w:t xml:space="preserve">, S. (2020). Solid state fermentation of amylase production from </w:t>
      </w:r>
      <w:r w:rsidRPr="00F219ED">
        <w:rPr>
          <w:rFonts w:ascii="Arial" w:hAnsi="Arial" w:cs="Arial"/>
          <w:i/>
          <w:iCs/>
          <w:sz w:val="20"/>
          <w:szCs w:val="20"/>
        </w:rPr>
        <w:t>Bacillus subtilis</w:t>
      </w:r>
      <w:r w:rsidRPr="00F219ED">
        <w:rPr>
          <w:rFonts w:ascii="Arial" w:hAnsi="Arial" w:cs="Arial"/>
          <w:sz w:val="20"/>
          <w:szCs w:val="20"/>
        </w:rPr>
        <w:t xml:space="preserve"> D19 using </w:t>
      </w:r>
      <w:proofErr w:type="spellStart"/>
      <w:r w:rsidRPr="00F219ED">
        <w:rPr>
          <w:rFonts w:ascii="Arial" w:hAnsi="Arial" w:cs="Arial"/>
          <w:sz w:val="20"/>
          <w:szCs w:val="20"/>
        </w:rPr>
        <w:t>agro</w:t>
      </w:r>
      <w:proofErr w:type="spellEnd"/>
      <w:r w:rsidRPr="00F219ED">
        <w:rPr>
          <w:rFonts w:ascii="Arial" w:hAnsi="Arial" w:cs="Arial"/>
          <w:sz w:val="20"/>
          <w:szCs w:val="20"/>
        </w:rPr>
        <w:t xml:space="preserve">-residues. </w:t>
      </w:r>
      <w:r w:rsidRPr="00F219ED">
        <w:rPr>
          <w:rFonts w:ascii="Arial" w:hAnsi="Arial" w:cs="Arial"/>
          <w:i/>
          <w:iCs/>
          <w:sz w:val="20"/>
          <w:szCs w:val="20"/>
        </w:rPr>
        <w:t>Journal of King Saud University - Science</w:t>
      </w:r>
      <w:r w:rsidRPr="00F219ED">
        <w:rPr>
          <w:rFonts w:ascii="Arial" w:hAnsi="Arial" w:cs="Arial"/>
          <w:sz w:val="20"/>
          <w:szCs w:val="20"/>
        </w:rPr>
        <w:t xml:space="preserve">, </w:t>
      </w:r>
      <w:r w:rsidRPr="00F219ED">
        <w:rPr>
          <w:rFonts w:ascii="Arial" w:hAnsi="Arial" w:cs="Arial"/>
          <w:i/>
          <w:iCs/>
          <w:sz w:val="20"/>
          <w:szCs w:val="20"/>
        </w:rPr>
        <w:t>32</w:t>
      </w:r>
      <w:r w:rsidRPr="00F219ED">
        <w:rPr>
          <w:rFonts w:ascii="Arial" w:hAnsi="Arial" w:cs="Arial"/>
          <w:sz w:val="20"/>
          <w:szCs w:val="20"/>
        </w:rPr>
        <w:t xml:space="preserve">, 1555-1561. </w:t>
      </w:r>
      <w:hyperlink r:id="rId19" w:history="1">
        <w:r w:rsidRPr="00F219ED">
          <w:rPr>
            <w:rStyle w:val="Hyperlink"/>
            <w:rFonts w:ascii="Arial" w:hAnsi="Arial" w:cs="Arial"/>
            <w:sz w:val="20"/>
            <w:szCs w:val="20"/>
          </w:rPr>
          <w:t>https://doi.org/10.1016/j.jksus.2019.12.011</w:t>
        </w:r>
      </w:hyperlink>
      <w:r w:rsidRPr="00F219ED">
        <w:rPr>
          <w:rFonts w:ascii="Arial" w:hAnsi="Arial" w:cs="Arial"/>
          <w:sz w:val="20"/>
          <w:szCs w:val="20"/>
        </w:rPr>
        <w:t>.</w:t>
      </w:r>
    </w:p>
    <w:p w14:paraId="5D7E227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Anto, H., Trivedi, U., &amp; Patel, K. (2006). Alpha-amylase production by </w:t>
      </w:r>
      <w:r w:rsidRPr="00F219ED">
        <w:rPr>
          <w:rFonts w:ascii="Arial" w:hAnsi="Arial" w:cs="Arial"/>
          <w:i/>
          <w:iCs/>
          <w:sz w:val="20"/>
          <w:szCs w:val="20"/>
        </w:rPr>
        <w:t>Bacillus cereus</w:t>
      </w:r>
      <w:r w:rsidRPr="00F219ED">
        <w:rPr>
          <w:rFonts w:ascii="Arial" w:hAnsi="Arial" w:cs="Arial"/>
          <w:sz w:val="20"/>
          <w:szCs w:val="20"/>
        </w:rPr>
        <w:t xml:space="preserve"> using solid-state fermentation. </w:t>
      </w:r>
      <w:r w:rsidRPr="00F219ED">
        <w:rPr>
          <w:rFonts w:ascii="Arial" w:hAnsi="Arial" w:cs="Arial"/>
          <w:i/>
          <w:iCs/>
          <w:sz w:val="20"/>
          <w:szCs w:val="20"/>
        </w:rPr>
        <w:t>Food Technology and Biotechnology</w:t>
      </w:r>
      <w:r w:rsidRPr="00F219ED">
        <w:rPr>
          <w:rFonts w:ascii="Arial" w:hAnsi="Arial" w:cs="Arial"/>
          <w:sz w:val="20"/>
          <w:szCs w:val="20"/>
        </w:rPr>
        <w:t xml:space="preserve">, </w:t>
      </w:r>
      <w:r w:rsidRPr="00F219ED">
        <w:rPr>
          <w:rFonts w:ascii="Arial" w:hAnsi="Arial" w:cs="Arial"/>
          <w:i/>
          <w:iCs/>
          <w:sz w:val="20"/>
          <w:szCs w:val="20"/>
        </w:rPr>
        <w:t>44</w:t>
      </w:r>
      <w:r w:rsidRPr="00F219ED">
        <w:rPr>
          <w:rFonts w:ascii="Arial" w:hAnsi="Arial" w:cs="Arial"/>
          <w:sz w:val="20"/>
          <w:szCs w:val="20"/>
        </w:rPr>
        <w:t xml:space="preserve">(2), 241–245. </w:t>
      </w:r>
      <w:hyperlink r:id="rId20" w:history="1">
        <w:r w:rsidRPr="00F219ED">
          <w:rPr>
            <w:rStyle w:val="Hyperlink"/>
            <w:rFonts w:ascii="Arial" w:hAnsi="Arial" w:cs="Arial"/>
            <w:sz w:val="20"/>
            <w:szCs w:val="20"/>
          </w:rPr>
          <w:t>https://hrcak.srce.hr/109861</w:t>
        </w:r>
      </w:hyperlink>
    </w:p>
    <w:p w14:paraId="4AFDC36A"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Anu, N., Kumar, S., Kumar, A., Kumar, V., &amp; Singh, B. (2020). Optimization of cellulase production by </w:t>
      </w:r>
      <w:r w:rsidRPr="00F219ED">
        <w:rPr>
          <w:rFonts w:ascii="Arial" w:hAnsi="Arial" w:cs="Arial"/>
          <w:i/>
          <w:iCs/>
          <w:sz w:val="20"/>
          <w:szCs w:val="20"/>
        </w:rPr>
        <w:t>Bacillus subtilis</w:t>
      </w:r>
      <w:r w:rsidRPr="00F219ED">
        <w:rPr>
          <w:rFonts w:ascii="Arial" w:hAnsi="Arial" w:cs="Arial"/>
          <w:sz w:val="20"/>
          <w:szCs w:val="20"/>
        </w:rPr>
        <w:t xml:space="preserve"> subsp. subtilis JJBS300 and biocatalytic potential in saccharification of alkaline-pretreated rice straw. </w:t>
      </w:r>
      <w:r w:rsidRPr="00F219ED">
        <w:rPr>
          <w:rFonts w:ascii="Arial" w:hAnsi="Arial" w:cs="Arial"/>
          <w:i/>
          <w:iCs/>
          <w:sz w:val="20"/>
          <w:szCs w:val="20"/>
        </w:rPr>
        <w:t>Preparative Biochemistry &amp; Biotechnology</w:t>
      </w:r>
      <w:r w:rsidRPr="00F219ED">
        <w:rPr>
          <w:rFonts w:ascii="Arial" w:hAnsi="Arial" w:cs="Arial"/>
          <w:sz w:val="20"/>
          <w:szCs w:val="20"/>
        </w:rPr>
        <w:t xml:space="preserve">, </w:t>
      </w:r>
      <w:r w:rsidRPr="00F219ED">
        <w:rPr>
          <w:rFonts w:ascii="Arial" w:hAnsi="Arial" w:cs="Arial"/>
          <w:i/>
          <w:iCs/>
          <w:sz w:val="20"/>
          <w:szCs w:val="20"/>
        </w:rPr>
        <w:t>51</w:t>
      </w:r>
      <w:r w:rsidRPr="00F219ED">
        <w:rPr>
          <w:rFonts w:ascii="Arial" w:hAnsi="Arial" w:cs="Arial"/>
          <w:sz w:val="20"/>
          <w:szCs w:val="20"/>
        </w:rPr>
        <w:t xml:space="preserve">(7), 697–704. </w:t>
      </w:r>
      <w:hyperlink r:id="rId21" w:history="1">
        <w:r w:rsidRPr="00F219ED">
          <w:rPr>
            <w:rStyle w:val="Hyperlink"/>
            <w:rFonts w:ascii="Arial" w:hAnsi="Arial" w:cs="Arial"/>
            <w:sz w:val="20"/>
            <w:szCs w:val="20"/>
          </w:rPr>
          <w:t>https://doi.org/10.1080/10826068.2020.1852419</w:t>
        </w:r>
      </w:hyperlink>
    </w:p>
    <w:p w14:paraId="043EA795"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Ashoor, S., &amp; Sukumaran, R. K. (2020). Mild alkaline pretreatment can achieve high hydrolytic and fermentation efficiencies for rice straw conversion to bioethanol. </w:t>
      </w:r>
      <w:r w:rsidRPr="00F219ED">
        <w:rPr>
          <w:rFonts w:ascii="Arial" w:hAnsi="Arial" w:cs="Arial"/>
          <w:i/>
          <w:iCs/>
          <w:sz w:val="20"/>
          <w:szCs w:val="20"/>
        </w:rPr>
        <w:t>Preparative Biochemistry &amp; Biotechnology</w:t>
      </w:r>
      <w:r w:rsidRPr="00F219ED">
        <w:rPr>
          <w:rFonts w:ascii="Arial" w:hAnsi="Arial" w:cs="Arial"/>
          <w:sz w:val="20"/>
          <w:szCs w:val="20"/>
        </w:rPr>
        <w:t xml:space="preserve">, 50(8), 814–819. </w:t>
      </w:r>
      <w:hyperlink r:id="rId22" w:history="1">
        <w:r w:rsidRPr="00F219ED">
          <w:rPr>
            <w:rStyle w:val="Hyperlink"/>
            <w:rFonts w:ascii="Arial" w:hAnsi="Arial" w:cs="Arial"/>
            <w:sz w:val="20"/>
            <w:szCs w:val="20"/>
          </w:rPr>
          <w:t>https://doi.org/10.1080/10826068.2020.1744007</w:t>
        </w:r>
      </w:hyperlink>
    </w:p>
    <w:p w14:paraId="72AFAC15"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Beg, Q. K., Kapoor, M., Mahajan, L., &amp; </w:t>
      </w:r>
      <w:proofErr w:type="spellStart"/>
      <w:r w:rsidRPr="00F219ED">
        <w:rPr>
          <w:rFonts w:ascii="Arial" w:hAnsi="Arial" w:cs="Arial"/>
          <w:sz w:val="20"/>
          <w:szCs w:val="20"/>
        </w:rPr>
        <w:t>Hoondal</w:t>
      </w:r>
      <w:proofErr w:type="spellEnd"/>
      <w:r w:rsidRPr="00F219ED">
        <w:rPr>
          <w:rFonts w:ascii="Arial" w:hAnsi="Arial" w:cs="Arial"/>
          <w:sz w:val="20"/>
          <w:szCs w:val="20"/>
        </w:rPr>
        <w:t xml:space="preserve">, G. S. (2001). Microbial xylanases and their industrial applications: a review. </w:t>
      </w:r>
      <w:r w:rsidRPr="00F219ED">
        <w:rPr>
          <w:rFonts w:ascii="Arial" w:hAnsi="Arial" w:cs="Arial"/>
          <w:i/>
          <w:iCs/>
          <w:sz w:val="20"/>
          <w:szCs w:val="20"/>
        </w:rPr>
        <w:t>Applied Microbiology and Biotechnology</w:t>
      </w:r>
      <w:r w:rsidRPr="00F219ED">
        <w:rPr>
          <w:rFonts w:ascii="Arial" w:hAnsi="Arial" w:cs="Arial"/>
          <w:sz w:val="20"/>
          <w:szCs w:val="20"/>
        </w:rPr>
        <w:t xml:space="preserve">, 56(3–4), 326–338. </w:t>
      </w:r>
      <w:hyperlink r:id="rId23" w:history="1">
        <w:r w:rsidRPr="00F219ED">
          <w:rPr>
            <w:rStyle w:val="Hyperlink"/>
            <w:rFonts w:ascii="Arial" w:hAnsi="Arial" w:cs="Arial"/>
            <w:sz w:val="20"/>
            <w:szCs w:val="20"/>
          </w:rPr>
          <w:t>https://doi.org/10.1007/s002530100704</w:t>
        </w:r>
      </w:hyperlink>
    </w:p>
    <w:p w14:paraId="5869A13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Berlin, A., </w:t>
      </w:r>
      <w:proofErr w:type="spellStart"/>
      <w:r w:rsidRPr="00F219ED">
        <w:rPr>
          <w:rFonts w:ascii="Arial" w:hAnsi="Arial" w:cs="Arial"/>
          <w:sz w:val="20"/>
          <w:szCs w:val="20"/>
        </w:rPr>
        <w:t>Balakshin</w:t>
      </w:r>
      <w:proofErr w:type="spellEnd"/>
      <w:r w:rsidRPr="00F219ED">
        <w:rPr>
          <w:rFonts w:ascii="Arial" w:hAnsi="Arial" w:cs="Arial"/>
          <w:sz w:val="20"/>
          <w:szCs w:val="20"/>
        </w:rPr>
        <w:t xml:space="preserve">, M., Gilkes, N., Kadla, J., Maximenko, V., Kubo, S., &amp; Saddler, J. (2006). Inhibition of cellulase, xylanase and β-glucosidase activities by softwood lignin preparations. </w:t>
      </w:r>
      <w:r w:rsidRPr="00F219ED">
        <w:rPr>
          <w:rFonts w:ascii="Arial" w:hAnsi="Arial" w:cs="Arial"/>
          <w:i/>
          <w:iCs/>
          <w:sz w:val="20"/>
          <w:szCs w:val="20"/>
        </w:rPr>
        <w:t>Journal of Biotechnology</w:t>
      </w:r>
      <w:r w:rsidRPr="00F219ED">
        <w:rPr>
          <w:rFonts w:ascii="Arial" w:hAnsi="Arial" w:cs="Arial"/>
          <w:sz w:val="20"/>
          <w:szCs w:val="20"/>
        </w:rPr>
        <w:t xml:space="preserve">, </w:t>
      </w:r>
      <w:r w:rsidRPr="00F219ED">
        <w:rPr>
          <w:rFonts w:ascii="Arial" w:hAnsi="Arial" w:cs="Arial"/>
          <w:i/>
          <w:iCs/>
          <w:sz w:val="20"/>
          <w:szCs w:val="20"/>
        </w:rPr>
        <w:t>125</w:t>
      </w:r>
      <w:r w:rsidRPr="00F219ED">
        <w:rPr>
          <w:rFonts w:ascii="Arial" w:hAnsi="Arial" w:cs="Arial"/>
          <w:sz w:val="20"/>
          <w:szCs w:val="20"/>
        </w:rPr>
        <w:t xml:space="preserve">(2), 198–209. </w:t>
      </w:r>
      <w:hyperlink r:id="rId24" w:history="1">
        <w:r w:rsidRPr="00F219ED">
          <w:rPr>
            <w:rStyle w:val="Hyperlink"/>
            <w:rFonts w:ascii="Arial" w:hAnsi="Arial" w:cs="Arial"/>
            <w:sz w:val="20"/>
            <w:szCs w:val="20"/>
          </w:rPr>
          <w:t>https://doi.org/10.1016/j.jbiotec.2006.02.021</w:t>
        </w:r>
      </w:hyperlink>
    </w:p>
    <w:p w14:paraId="675B3B29"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lastRenderedPageBreak/>
        <w:t>Blanch, H. W., Simmons, B. A., &amp; Klein</w:t>
      </w:r>
      <w:r w:rsidRPr="00F219ED">
        <w:rPr>
          <w:rFonts w:ascii="Cambria Math" w:hAnsi="Cambria Math" w:cs="Cambria Math"/>
          <w:sz w:val="20"/>
          <w:szCs w:val="20"/>
        </w:rPr>
        <w:t>‐</w:t>
      </w:r>
      <w:proofErr w:type="spellStart"/>
      <w:r w:rsidRPr="00F219ED">
        <w:rPr>
          <w:rFonts w:ascii="Arial" w:hAnsi="Arial" w:cs="Arial"/>
          <w:sz w:val="20"/>
          <w:szCs w:val="20"/>
        </w:rPr>
        <w:t>Marcuschamer</w:t>
      </w:r>
      <w:proofErr w:type="spellEnd"/>
      <w:r w:rsidRPr="00F219ED">
        <w:rPr>
          <w:rFonts w:ascii="Arial" w:hAnsi="Arial" w:cs="Arial"/>
          <w:sz w:val="20"/>
          <w:szCs w:val="20"/>
        </w:rPr>
        <w:t xml:space="preserve">, D. (2011). Biomass deconstruction to sugars. </w:t>
      </w:r>
      <w:r w:rsidRPr="00F219ED">
        <w:rPr>
          <w:rFonts w:ascii="Arial" w:hAnsi="Arial" w:cs="Arial"/>
          <w:i/>
          <w:iCs/>
          <w:sz w:val="20"/>
          <w:szCs w:val="20"/>
        </w:rPr>
        <w:t>Biotechnology Journal</w:t>
      </w:r>
      <w:r w:rsidRPr="00F219ED">
        <w:rPr>
          <w:rFonts w:ascii="Arial" w:hAnsi="Arial" w:cs="Arial"/>
          <w:sz w:val="20"/>
          <w:szCs w:val="20"/>
        </w:rPr>
        <w:t xml:space="preserve">, </w:t>
      </w:r>
      <w:r w:rsidRPr="00F219ED">
        <w:rPr>
          <w:rFonts w:ascii="Arial" w:hAnsi="Arial" w:cs="Arial"/>
          <w:i/>
          <w:iCs/>
          <w:sz w:val="20"/>
          <w:szCs w:val="20"/>
        </w:rPr>
        <w:t>6</w:t>
      </w:r>
      <w:r w:rsidRPr="00F219ED">
        <w:rPr>
          <w:rFonts w:ascii="Arial" w:hAnsi="Arial" w:cs="Arial"/>
          <w:sz w:val="20"/>
          <w:szCs w:val="20"/>
        </w:rPr>
        <w:t xml:space="preserve">(9), 1086–1102. </w:t>
      </w:r>
      <w:hyperlink r:id="rId25" w:history="1">
        <w:r w:rsidRPr="00F219ED">
          <w:rPr>
            <w:rStyle w:val="Hyperlink"/>
            <w:rFonts w:ascii="Arial" w:hAnsi="Arial" w:cs="Arial"/>
            <w:sz w:val="20"/>
            <w:szCs w:val="20"/>
          </w:rPr>
          <w:t>https://doi.org/10.1002/biot.201000180</w:t>
        </w:r>
      </w:hyperlink>
    </w:p>
    <w:p w14:paraId="31F96EDC"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Bombardi</w:t>
      </w:r>
      <w:proofErr w:type="spellEnd"/>
      <w:r w:rsidRPr="00F219ED">
        <w:rPr>
          <w:rFonts w:ascii="Arial" w:hAnsi="Arial" w:cs="Arial"/>
          <w:sz w:val="20"/>
          <w:szCs w:val="20"/>
        </w:rPr>
        <w:t xml:space="preserve">, L., Salini, A., </w:t>
      </w:r>
      <w:proofErr w:type="spellStart"/>
      <w:r w:rsidRPr="00F219ED">
        <w:rPr>
          <w:rFonts w:ascii="Arial" w:hAnsi="Arial" w:cs="Arial"/>
          <w:sz w:val="20"/>
          <w:szCs w:val="20"/>
        </w:rPr>
        <w:t>Aulitto</w:t>
      </w:r>
      <w:proofErr w:type="spellEnd"/>
      <w:r w:rsidRPr="00F219ED">
        <w:rPr>
          <w:rFonts w:ascii="Arial" w:hAnsi="Arial" w:cs="Arial"/>
          <w:sz w:val="20"/>
          <w:szCs w:val="20"/>
        </w:rPr>
        <w:t xml:space="preserve">, M., Zuliani, L., </w:t>
      </w:r>
      <w:proofErr w:type="spellStart"/>
      <w:r w:rsidRPr="00F219ED">
        <w:rPr>
          <w:rFonts w:ascii="Arial" w:hAnsi="Arial" w:cs="Arial"/>
          <w:sz w:val="20"/>
          <w:szCs w:val="20"/>
        </w:rPr>
        <w:t>Andreolli</w:t>
      </w:r>
      <w:proofErr w:type="spellEnd"/>
      <w:r w:rsidRPr="00F219ED">
        <w:rPr>
          <w:rFonts w:ascii="Arial" w:hAnsi="Arial" w:cs="Arial"/>
          <w:sz w:val="20"/>
          <w:szCs w:val="20"/>
        </w:rPr>
        <w:t xml:space="preserve">, M., </w:t>
      </w:r>
      <w:proofErr w:type="spellStart"/>
      <w:r w:rsidRPr="00F219ED">
        <w:rPr>
          <w:rFonts w:ascii="Arial" w:hAnsi="Arial" w:cs="Arial"/>
          <w:sz w:val="20"/>
          <w:szCs w:val="20"/>
        </w:rPr>
        <w:t>Bordoli</w:t>
      </w:r>
      <w:proofErr w:type="spellEnd"/>
      <w:r w:rsidRPr="00F219ED">
        <w:rPr>
          <w:rFonts w:ascii="Arial" w:hAnsi="Arial" w:cs="Arial"/>
          <w:sz w:val="20"/>
          <w:szCs w:val="20"/>
        </w:rPr>
        <w:t xml:space="preserve">, P., </w:t>
      </w:r>
      <w:proofErr w:type="spellStart"/>
      <w:r w:rsidRPr="00F219ED">
        <w:rPr>
          <w:rFonts w:ascii="Arial" w:hAnsi="Arial" w:cs="Arial"/>
          <w:sz w:val="20"/>
          <w:szCs w:val="20"/>
        </w:rPr>
        <w:t>Coltro</w:t>
      </w:r>
      <w:proofErr w:type="spellEnd"/>
      <w:r w:rsidRPr="00F219ED">
        <w:rPr>
          <w:rFonts w:ascii="Arial" w:hAnsi="Arial" w:cs="Arial"/>
          <w:sz w:val="20"/>
          <w:szCs w:val="20"/>
        </w:rPr>
        <w:t xml:space="preserve">, A., </w:t>
      </w:r>
      <w:proofErr w:type="spellStart"/>
      <w:r w:rsidRPr="00F219ED">
        <w:rPr>
          <w:rFonts w:ascii="Arial" w:hAnsi="Arial" w:cs="Arial"/>
          <w:sz w:val="20"/>
          <w:szCs w:val="20"/>
        </w:rPr>
        <w:t>Vitulo</w:t>
      </w:r>
      <w:proofErr w:type="spellEnd"/>
      <w:r w:rsidRPr="00F219ED">
        <w:rPr>
          <w:rFonts w:ascii="Arial" w:hAnsi="Arial" w:cs="Arial"/>
          <w:sz w:val="20"/>
          <w:szCs w:val="20"/>
        </w:rPr>
        <w:t xml:space="preserve">, N., Zaccone, C., </w:t>
      </w:r>
      <w:proofErr w:type="spellStart"/>
      <w:r w:rsidRPr="00F219ED">
        <w:rPr>
          <w:rFonts w:ascii="Arial" w:hAnsi="Arial" w:cs="Arial"/>
          <w:sz w:val="20"/>
          <w:szCs w:val="20"/>
        </w:rPr>
        <w:t>Lampis</w:t>
      </w:r>
      <w:proofErr w:type="spellEnd"/>
      <w:r w:rsidRPr="00F219ED">
        <w:rPr>
          <w:rFonts w:ascii="Arial" w:hAnsi="Arial" w:cs="Arial"/>
          <w:sz w:val="20"/>
          <w:szCs w:val="20"/>
        </w:rPr>
        <w:t xml:space="preserve">, S., &amp; Fusco, S. (2024). Lignocellulolytic Potential of Microbial Consortia Isolated from a Local Biogas Plant: The Case of Thermostable Xylanases Secreted by Mesophilic Bacteria. </w:t>
      </w:r>
      <w:r w:rsidRPr="00F219ED">
        <w:rPr>
          <w:rFonts w:ascii="Arial" w:hAnsi="Arial" w:cs="Arial"/>
          <w:i/>
          <w:iCs/>
          <w:sz w:val="20"/>
          <w:szCs w:val="20"/>
        </w:rPr>
        <w:t>International Journal of Molecular Sciences</w:t>
      </w:r>
      <w:r w:rsidRPr="00F219ED">
        <w:rPr>
          <w:rFonts w:ascii="Arial" w:hAnsi="Arial" w:cs="Arial"/>
          <w:sz w:val="20"/>
          <w:szCs w:val="20"/>
        </w:rPr>
        <w:t xml:space="preserve">, </w:t>
      </w:r>
      <w:r w:rsidRPr="00F219ED">
        <w:rPr>
          <w:rFonts w:ascii="Arial" w:hAnsi="Arial" w:cs="Arial"/>
          <w:i/>
          <w:iCs/>
          <w:sz w:val="20"/>
          <w:szCs w:val="20"/>
        </w:rPr>
        <w:t>25</w:t>
      </w:r>
      <w:r w:rsidRPr="00F219ED">
        <w:rPr>
          <w:rFonts w:ascii="Arial" w:hAnsi="Arial" w:cs="Arial"/>
          <w:sz w:val="20"/>
          <w:szCs w:val="20"/>
        </w:rPr>
        <w:t xml:space="preserve">(2), 1090. </w:t>
      </w:r>
      <w:hyperlink r:id="rId26" w:history="1">
        <w:r w:rsidRPr="00F219ED">
          <w:rPr>
            <w:rStyle w:val="Hyperlink"/>
            <w:rFonts w:ascii="Arial" w:hAnsi="Arial" w:cs="Arial"/>
            <w:sz w:val="20"/>
            <w:szCs w:val="20"/>
          </w:rPr>
          <w:t>https://doi.org/10.3390/ijms25021090</w:t>
        </w:r>
      </w:hyperlink>
    </w:p>
    <w:p w14:paraId="491EB507"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Cai, Z., Wang, Y., You, Y., Yang, N., Lu, S., Xue, J., Xing, X., Sha, S., &amp; Zhao, L. (2024). Introduction of Cellulolytic Bacterium </w:t>
      </w:r>
      <w:r w:rsidRPr="00F219ED">
        <w:rPr>
          <w:rFonts w:ascii="Arial" w:hAnsi="Arial" w:cs="Arial"/>
          <w:i/>
          <w:iCs/>
          <w:sz w:val="20"/>
          <w:szCs w:val="20"/>
        </w:rPr>
        <w:t xml:space="preserve">Bacillus </w:t>
      </w:r>
      <w:proofErr w:type="spellStart"/>
      <w:r w:rsidRPr="00F219ED">
        <w:rPr>
          <w:rFonts w:ascii="Arial" w:hAnsi="Arial" w:cs="Arial"/>
          <w:i/>
          <w:iCs/>
          <w:sz w:val="20"/>
          <w:szCs w:val="20"/>
        </w:rPr>
        <w:t>velezensis</w:t>
      </w:r>
      <w:proofErr w:type="spellEnd"/>
      <w:r w:rsidRPr="00F219ED">
        <w:rPr>
          <w:rFonts w:ascii="Arial" w:hAnsi="Arial" w:cs="Arial"/>
          <w:sz w:val="20"/>
          <w:szCs w:val="20"/>
        </w:rPr>
        <w:t xml:space="preserve"> Z2.6 and Its Cellulase Production Optimization. </w:t>
      </w:r>
      <w:r w:rsidRPr="00F219ED">
        <w:rPr>
          <w:rFonts w:ascii="Arial" w:hAnsi="Arial" w:cs="Arial"/>
          <w:i/>
          <w:iCs/>
          <w:sz w:val="20"/>
          <w:szCs w:val="20"/>
        </w:rPr>
        <w:t>Microorganisms, 12</w:t>
      </w:r>
      <w:r w:rsidRPr="00F219ED">
        <w:rPr>
          <w:rFonts w:ascii="Arial" w:hAnsi="Arial" w:cs="Arial"/>
          <w:sz w:val="20"/>
          <w:szCs w:val="20"/>
        </w:rPr>
        <w:t xml:space="preserve">(5), 979. </w:t>
      </w:r>
      <w:hyperlink r:id="rId27" w:history="1">
        <w:r w:rsidRPr="00F219ED">
          <w:rPr>
            <w:rStyle w:val="Hyperlink"/>
            <w:rFonts w:ascii="Arial" w:hAnsi="Arial" w:cs="Arial"/>
            <w:sz w:val="20"/>
            <w:szCs w:val="20"/>
          </w:rPr>
          <w:t>https://doi.org/10.3390/microorganisms12050979</w:t>
        </w:r>
      </w:hyperlink>
    </w:p>
    <w:p w14:paraId="3A13B5D8"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Chen, W., Chen, Y., &amp; Lin, J. (2013). Study of chemical pretreatment and enzymatic saccharification for producing fermentable sugars from rice straw. </w:t>
      </w:r>
      <w:r w:rsidRPr="00F219ED">
        <w:rPr>
          <w:rFonts w:ascii="Arial" w:hAnsi="Arial" w:cs="Arial"/>
          <w:i/>
          <w:iCs/>
          <w:sz w:val="20"/>
          <w:szCs w:val="20"/>
        </w:rPr>
        <w:t>Bioprocess and Biosystems Engineering</w:t>
      </w:r>
      <w:r w:rsidRPr="00F219ED">
        <w:rPr>
          <w:rFonts w:ascii="Arial" w:hAnsi="Arial" w:cs="Arial"/>
          <w:sz w:val="20"/>
          <w:szCs w:val="20"/>
        </w:rPr>
        <w:t xml:space="preserve">, </w:t>
      </w:r>
      <w:r w:rsidRPr="00F219ED">
        <w:rPr>
          <w:rFonts w:ascii="Arial" w:hAnsi="Arial" w:cs="Arial"/>
          <w:i/>
          <w:iCs/>
          <w:sz w:val="20"/>
          <w:szCs w:val="20"/>
        </w:rPr>
        <w:t>37</w:t>
      </w:r>
      <w:r w:rsidRPr="00F219ED">
        <w:rPr>
          <w:rFonts w:ascii="Arial" w:hAnsi="Arial" w:cs="Arial"/>
          <w:sz w:val="20"/>
          <w:szCs w:val="20"/>
        </w:rPr>
        <w:t xml:space="preserve">(7), 1337–1344. </w:t>
      </w:r>
      <w:hyperlink r:id="rId28" w:history="1">
        <w:r w:rsidRPr="00F219ED">
          <w:rPr>
            <w:rStyle w:val="Hyperlink"/>
            <w:rFonts w:ascii="Arial" w:hAnsi="Arial" w:cs="Arial"/>
            <w:sz w:val="20"/>
            <w:szCs w:val="20"/>
          </w:rPr>
          <w:t>https://doi.org/10.1007/s00449-013-1106-0</w:t>
        </w:r>
      </w:hyperlink>
    </w:p>
    <w:p w14:paraId="2133F351"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Chundawat</w:t>
      </w:r>
      <w:proofErr w:type="spellEnd"/>
      <w:r w:rsidRPr="00F219ED">
        <w:rPr>
          <w:rFonts w:ascii="Arial" w:hAnsi="Arial" w:cs="Arial"/>
          <w:sz w:val="20"/>
          <w:szCs w:val="20"/>
        </w:rPr>
        <w:t xml:space="preserve">, S. P., Beckham, G. T., Himmel, M. E., &amp; Dale, B. E. (2011). Deconstruction of lignocellulosic biomass to fuels and chemicals. </w:t>
      </w:r>
      <w:r w:rsidRPr="00F219ED">
        <w:rPr>
          <w:rFonts w:ascii="Arial" w:hAnsi="Arial" w:cs="Arial"/>
          <w:i/>
          <w:iCs/>
          <w:sz w:val="20"/>
          <w:szCs w:val="20"/>
        </w:rPr>
        <w:t>Annual Review of Chemical and Biomolecular Engineering</w:t>
      </w:r>
      <w:r w:rsidRPr="00F219ED">
        <w:rPr>
          <w:rFonts w:ascii="Arial" w:hAnsi="Arial" w:cs="Arial"/>
          <w:sz w:val="20"/>
          <w:szCs w:val="20"/>
        </w:rPr>
        <w:t xml:space="preserve">, </w:t>
      </w:r>
      <w:r w:rsidRPr="00F219ED">
        <w:rPr>
          <w:rFonts w:ascii="Arial" w:hAnsi="Arial" w:cs="Arial"/>
          <w:i/>
          <w:iCs/>
          <w:sz w:val="20"/>
          <w:szCs w:val="20"/>
        </w:rPr>
        <w:t>2</w:t>
      </w:r>
      <w:r w:rsidRPr="00F219ED">
        <w:rPr>
          <w:rFonts w:ascii="Arial" w:hAnsi="Arial" w:cs="Arial"/>
          <w:sz w:val="20"/>
          <w:szCs w:val="20"/>
        </w:rPr>
        <w:t xml:space="preserve">(1), 121–145. </w:t>
      </w:r>
      <w:hyperlink r:id="rId29" w:history="1">
        <w:r w:rsidRPr="00F219ED">
          <w:rPr>
            <w:rStyle w:val="Hyperlink"/>
            <w:rFonts w:ascii="Arial" w:hAnsi="Arial" w:cs="Arial"/>
            <w:sz w:val="20"/>
            <w:szCs w:val="20"/>
          </w:rPr>
          <w:t>https://doi.org/10.1146/annurev-chembioeng-061010-114205</w:t>
        </w:r>
      </w:hyperlink>
    </w:p>
    <w:p w14:paraId="610A27B7"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Dobrzyński, J., </w:t>
      </w:r>
      <w:proofErr w:type="spellStart"/>
      <w:r w:rsidRPr="00F219ED">
        <w:rPr>
          <w:rFonts w:ascii="Arial" w:hAnsi="Arial" w:cs="Arial"/>
          <w:sz w:val="20"/>
          <w:szCs w:val="20"/>
        </w:rPr>
        <w:t>Wróbel</w:t>
      </w:r>
      <w:proofErr w:type="spellEnd"/>
      <w:r w:rsidRPr="00F219ED">
        <w:rPr>
          <w:rFonts w:ascii="Arial" w:hAnsi="Arial" w:cs="Arial"/>
          <w:sz w:val="20"/>
          <w:szCs w:val="20"/>
        </w:rPr>
        <w:t xml:space="preserve">, B., &amp; </w:t>
      </w:r>
      <w:proofErr w:type="spellStart"/>
      <w:r w:rsidRPr="00F219ED">
        <w:rPr>
          <w:rFonts w:ascii="Arial" w:hAnsi="Arial" w:cs="Arial"/>
          <w:sz w:val="20"/>
          <w:szCs w:val="20"/>
        </w:rPr>
        <w:t>Górska</w:t>
      </w:r>
      <w:proofErr w:type="spellEnd"/>
      <w:r w:rsidRPr="00F219ED">
        <w:rPr>
          <w:rFonts w:ascii="Arial" w:hAnsi="Arial" w:cs="Arial"/>
          <w:sz w:val="20"/>
          <w:szCs w:val="20"/>
        </w:rPr>
        <w:t xml:space="preserve">, E. B. (2022). Cellulolytic Properties of a Potentially Lignocellulose-Degrading </w:t>
      </w:r>
      <w:r w:rsidRPr="00F219ED">
        <w:rPr>
          <w:rFonts w:ascii="Arial" w:hAnsi="Arial" w:cs="Arial"/>
          <w:i/>
          <w:iCs/>
          <w:sz w:val="20"/>
          <w:szCs w:val="20"/>
        </w:rPr>
        <w:t>Bacillus sp</w:t>
      </w:r>
      <w:r w:rsidRPr="00F219ED">
        <w:rPr>
          <w:rFonts w:ascii="Arial" w:hAnsi="Arial" w:cs="Arial"/>
          <w:sz w:val="20"/>
          <w:szCs w:val="20"/>
        </w:rPr>
        <w:t xml:space="preserve">. 8E1A Strain Isolated from Bulk Soil. </w:t>
      </w:r>
      <w:r w:rsidRPr="00F219ED">
        <w:rPr>
          <w:rFonts w:ascii="Arial" w:hAnsi="Arial" w:cs="Arial"/>
          <w:i/>
          <w:iCs/>
          <w:sz w:val="20"/>
          <w:szCs w:val="20"/>
        </w:rPr>
        <w:t>Agronomy</w:t>
      </w:r>
      <w:r w:rsidRPr="00F219ED">
        <w:rPr>
          <w:rFonts w:ascii="Arial" w:hAnsi="Arial" w:cs="Arial"/>
          <w:sz w:val="20"/>
          <w:szCs w:val="20"/>
        </w:rPr>
        <w:t xml:space="preserve">, </w:t>
      </w:r>
      <w:r w:rsidRPr="00F219ED">
        <w:rPr>
          <w:rFonts w:ascii="Arial" w:hAnsi="Arial" w:cs="Arial"/>
          <w:i/>
          <w:iCs/>
          <w:sz w:val="20"/>
          <w:szCs w:val="20"/>
        </w:rPr>
        <w:t>12</w:t>
      </w:r>
      <w:r w:rsidRPr="00F219ED">
        <w:rPr>
          <w:rFonts w:ascii="Arial" w:hAnsi="Arial" w:cs="Arial"/>
          <w:sz w:val="20"/>
          <w:szCs w:val="20"/>
        </w:rPr>
        <w:t xml:space="preserve">(3), 665. </w:t>
      </w:r>
      <w:hyperlink r:id="rId30" w:history="1">
        <w:r w:rsidRPr="00F219ED">
          <w:rPr>
            <w:rStyle w:val="Hyperlink"/>
            <w:rFonts w:ascii="Arial" w:hAnsi="Arial" w:cs="Arial"/>
            <w:sz w:val="20"/>
            <w:szCs w:val="20"/>
          </w:rPr>
          <w:t>https://doi.org/10.3390/agronomy12030665</w:t>
        </w:r>
      </w:hyperlink>
    </w:p>
    <w:p w14:paraId="5DA287A6"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Heng, H. L. H. K. L. (2014). Xylanase Production by </w:t>
      </w:r>
      <w:r w:rsidRPr="00F219ED">
        <w:rPr>
          <w:rFonts w:ascii="Arial" w:hAnsi="Arial" w:cs="Arial"/>
          <w:i/>
          <w:iCs/>
          <w:sz w:val="20"/>
          <w:szCs w:val="20"/>
        </w:rPr>
        <w:t>Bacillus subtilis</w:t>
      </w:r>
      <w:r w:rsidRPr="00F219ED">
        <w:rPr>
          <w:rFonts w:ascii="Arial" w:hAnsi="Arial" w:cs="Arial"/>
          <w:sz w:val="20"/>
          <w:szCs w:val="20"/>
        </w:rPr>
        <w:t xml:space="preserve"> in Cost-Effective Medium Using Soybean Hull as Part of Medium </w:t>
      </w:r>
      <w:proofErr w:type="spellStart"/>
      <w:r w:rsidRPr="00F219ED">
        <w:rPr>
          <w:rFonts w:ascii="Arial" w:hAnsi="Arial" w:cs="Arial"/>
          <w:sz w:val="20"/>
          <w:szCs w:val="20"/>
        </w:rPr>
        <w:t>Compostion</w:t>
      </w:r>
      <w:proofErr w:type="spellEnd"/>
      <w:r w:rsidRPr="00F219ED">
        <w:rPr>
          <w:rFonts w:ascii="Arial" w:hAnsi="Arial" w:cs="Arial"/>
          <w:sz w:val="20"/>
          <w:szCs w:val="20"/>
        </w:rPr>
        <w:t xml:space="preserve"> under Submerged Fermentation (</w:t>
      </w:r>
      <w:proofErr w:type="spellStart"/>
      <w:r w:rsidRPr="00F219ED">
        <w:rPr>
          <w:rFonts w:ascii="Arial" w:hAnsi="Arial" w:cs="Arial"/>
          <w:sz w:val="20"/>
          <w:szCs w:val="20"/>
        </w:rPr>
        <w:t>Smf</w:t>
      </w:r>
      <w:proofErr w:type="spellEnd"/>
      <w:r w:rsidRPr="00F219ED">
        <w:rPr>
          <w:rFonts w:ascii="Arial" w:hAnsi="Arial" w:cs="Arial"/>
          <w:sz w:val="20"/>
          <w:szCs w:val="20"/>
        </w:rPr>
        <w:t xml:space="preserve">) and </w:t>
      </w:r>
      <w:proofErr w:type="gramStart"/>
      <w:r w:rsidRPr="00F219ED">
        <w:rPr>
          <w:rFonts w:ascii="Arial" w:hAnsi="Arial" w:cs="Arial"/>
          <w:sz w:val="20"/>
          <w:szCs w:val="20"/>
        </w:rPr>
        <w:t>Solid State</w:t>
      </w:r>
      <w:proofErr w:type="gramEnd"/>
      <w:r w:rsidRPr="00F219ED">
        <w:rPr>
          <w:rFonts w:ascii="Arial" w:hAnsi="Arial" w:cs="Arial"/>
          <w:sz w:val="20"/>
          <w:szCs w:val="20"/>
        </w:rPr>
        <w:t xml:space="preserve"> Fermentation (</w:t>
      </w:r>
      <w:proofErr w:type="spellStart"/>
      <w:r w:rsidRPr="00F219ED">
        <w:rPr>
          <w:rFonts w:ascii="Arial" w:hAnsi="Arial" w:cs="Arial"/>
          <w:sz w:val="20"/>
          <w:szCs w:val="20"/>
        </w:rPr>
        <w:t>SsF</w:t>
      </w:r>
      <w:proofErr w:type="spellEnd"/>
      <w:r w:rsidRPr="00F219ED">
        <w:rPr>
          <w:rFonts w:ascii="Arial" w:hAnsi="Arial" w:cs="Arial"/>
          <w:sz w:val="20"/>
          <w:szCs w:val="20"/>
        </w:rPr>
        <w:t xml:space="preserve">). </w:t>
      </w:r>
      <w:r w:rsidRPr="00F219ED">
        <w:rPr>
          <w:rFonts w:ascii="Arial" w:hAnsi="Arial" w:cs="Arial"/>
          <w:i/>
          <w:iCs/>
          <w:sz w:val="20"/>
          <w:szCs w:val="20"/>
        </w:rPr>
        <w:t>Journal of Biodiversity Bioprospecting and Development</w:t>
      </w:r>
      <w:r w:rsidRPr="00F219ED">
        <w:rPr>
          <w:rFonts w:ascii="Arial" w:hAnsi="Arial" w:cs="Arial"/>
          <w:sz w:val="20"/>
          <w:szCs w:val="20"/>
        </w:rPr>
        <w:t xml:space="preserve">, </w:t>
      </w:r>
      <w:r w:rsidRPr="00F219ED">
        <w:rPr>
          <w:rFonts w:ascii="Arial" w:hAnsi="Arial" w:cs="Arial"/>
          <w:i/>
          <w:iCs/>
          <w:sz w:val="20"/>
          <w:szCs w:val="20"/>
        </w:rPr>
        <w:t>2</w:t>
      </w:r>
      <w:r w:rsidRPr="00F219ED">
        <w:rPr>
          <w:rFonts w:ascii="Arial" w:hAnsi="Arial" w:cs="Arial"/>
          <w:sz w:val="20"/>
          <w:szCs w:val="20"/>
        </w:rPr>
        <w:t xml:space="preserve">(01). </w:t>
      </w:r>
      <w:hyperlink r:id="rId31" w:history="1">
        <w:r w:rsidRPr="00F219ED">
          <w:rPr>
            <w:rStyle w:val="Hyperlink"/>
            <w:rFonts w:ascii="Arial" w:hAnsi="Arial" w:cs="Arial"/>
            <w:sz w:val="20"/>
            <w:szCs w:val="20"/>
          </w:rPr>
          <w:t>https://doi.org/10.4172/2376-0214.1000143</w:t>
        </w:r>
      </w:hyperlink>
    </w:p>
    <w:p w14:paraId="3F3AC1EC"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Himmel, M. E., Ding, S., Johnson, D. K., Adney, W. S., </w:t>
      </w:r>
      <w:proofErr w:type="spellStart"/>
      <w:r w:rsidRPr="00F219ED">
        <w:rPr>
          <w:rFonts w:ascii="Arial" w:hAnsi="Arial" w:cs="Arial"/>
          <w:sz w:val="20"/>
          <w:szCs w:val="20"/>
        </w:rPr>
        <w:t>Nimlos</w:t>
      </w:r>
      <w:proofErr w:type="spellEnd"/>
      <w:r w:rsidRPr="00F219ED">
        <w:rPr>
          <w:rFonts w:ascii="Arial" w:hAnsi="Arial" w:cs="Arial"/>
          <w:sz w:val="20"/>
          <w:szCs w:val="20"/>
        </w:rPr>
        <w:t xml:space="preserve">, M. R., Brady, J. W., &amp; Foust, T. D. (2007). </w:t>
      </w:r>
      <w:r w:rsidRPr="00F219ED">
        <w:rPr>
          <w:rFonts w:ascii="Arial" w:hAnsi="Arial" w:cs="Arial"/>
          <w:i/>
          <w:iCs/>
          <w:sz w:val="20"/>
          <w:szCs w:val="20"/>
        </w:rPr>
        <w:t>Biomass recalcitrance: engineering plants and enzymes for biofuels production. Science</w:t>
      </w:r>
      <w:r w:rsidRPr="00F219ED">
        <w:rPr>
          <w:rFonts w:ascii="Arial" w:hAnsi="Arial" w:cs="Arial"/>
          <w:sz w:val="20"/>
          <w:szCs w:val="20"/>
        </w:rPr>
        <w:t xml:space="preserve">, </w:t>
      </w:r>
      <w:r w:rsidRPr="00F219ED">
        <w:rPr>
          <w:rFonts w:ascii="Arial" w:hAnsi="Arial" w:cs="Arial"/>
          <w:i/>
          <w:iCs/>
          <w:sz w:val="20"/>
          <w:szCs w:val="20"/>
        </w:rPr>
        <w:t>315</w:t>
      </w:r>
      <w:r w:rsidRPr="00F219ED">
        <w:rPr>
          <w:rFonts w:ascii="Arial" w:hAnsi="Arial" w:cs="Arial"/>
          <w:sz w:val="20"/>
          <w:szCs w:val="20"/>
        </w:rPr>
        <w:t xml:space="preserve">(5813), 804–807. </w:t>
      </w:r>
      <w:hyperlink r:id="rId32" w:history="1">
        <w:r w:rsidRPr="00F219ED">
          <w:rPr>
            <w:rStyle w:val="Hyperlink"/>
            <w:rFonts w:ascii="Arial" w:hAnsi="Arial" w:cs="Arial"/>
            <w:sz w:val="20"/>
            <w:szCs w:val="20"/>
          </w:rPr>
          <w:t>https://doi.org/10.1126/science.1137016</w:t>
        </w:r>
      </w:hyperlink>
    </w:p>
    <w:p w14:paraId="4C2E53AD"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Jensen, M. B., De Jonge, N., Dolriis, M. D., Kragelund, C., Fischer, C. H., Eskesen, M. R., Noer, K., Møller, H. B., Ottosen, L. D. M., Nielsen, J. L., &amp; Kofoed, M. V. W. (2021). Cellulolytic and xylanolytic microbial communities associated with Lignocellulose-Rich wheat straw degradation in anaerobic digestion. Frontiers in Microbiology, 12, 645174. </w:t>
      </w:r>
      <w:hyperlink r:id="rId33" w:history="1">
        <w:r w:rsidRPr="00F219ED">
          <w:rPr>
            <w:rStyle w:val="Hyperlink"/>
            <w:rFonts w:ascii="Arial" w:hAnsi="Arial" w:cs="Arial"/>
            <w:sz w:val="20"/>
            <w:szCs w:val="20"/>
          </w:rPr>
          <w:t>https://doi.org/10.3389/fmicb.2021.645174</w:t>
        </w:r>
      </w:hyperlink>
    </w:p>
    <w:p w14:paraId="284CDEA1"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Kazeem, M. O., Shah, U. K. M., Baharuddin, A. S., &amp; </w:t>
      </w:r>
      <w:proofErr w:type="spellStart"/>
      <w:r w:rsidRPr="00F219ED">
        <w:rPr>
          <w:rFonts w:ascii="Arial" w:hAnsi="Arial" w:cs="Arial"/>
          <w:sz w:val="20"/>
          <w:szCs w:val="20"/>
        </w:rPr>
        <w:t>AbdulRahman</w:t>
      </w:r>
      <w:proofErr w:type="spellEnd"/>
      <w:r w:rsidRPr="00F219ED">
        <w:rPr>
          <w:rFonts w:ascii="Arial" w:hAnsi="Arial" w:cs="Arial"/>
          <w:sz w:val="20"/>
          <w:szCs w:val="20"/>
        </w:rPr>
        <w:t xml:space="preserve">, N. A. (2017). Prospecting </w:t>
      </w:r>
      <w:proofErr w:type="spellStart"/>
      <w:r w:rsidRPr="00F219ED">
        <w:rPr>
          <w:rFonts w:ascii="Arial" w:hAnsi="Arial" w:cs="Arial"/>
          <w:sz w:val="20"/>
          <w:szCs w:val="20"/>
        </w:rPr>
        <w:t>Agro</w:t>
      </w:r>
      <w:proofErr w:type="spellEnd"/>
      <w:r w:rsidRPr="00F219ED">
        <w:rPr>
          <w:rFonts w:ascii="Arial" w:hAnsi="Arial" w:cs="Arial"/>
          <w:sz w:val="20"/>
          <w:szCs w:val="20"/>
        </w:rPr>
        <w:t xml:space="preserve">-waste Cocktail: Supplementation for Cellulase Production by a Newly Isolated Thermophilic B. licheniformis 2D55. </w:t>
      </w:r>
      <w:r w:rsidRPr="00F219ED">
        <w:rPr>
          <w:rFonts w:ascii="Arial" w:hAnsi="Arial" w:cs="Arial"/>
          <w:i/>
          <w:iCs/>
          <w:sz w:val="20"/>
          <w:szCs w:val="20"/>
        </w:rPr>
        <w:t>Applied Biochemistry and Biotechnology,</w:t>
      </w:r>
      <w:r w:rsidRPr="00F219ED">
        <w:rPr>
          <w:rFonts w:ascii="Arial" w:hAnsi="Arial" w:cs="Arial"/>
          <w:sz w:val="20"/>
          <w:szCs w:val="20"/>
        </w:rPr>
        <w:t xml:space="preserve"> </w:t>
      </w:r>
      <w:r w:rsidRPr="00F219ED">
        <w:rPr>
          <w:rFonts w:ascii="Arial" w:hAnsi="Arial" w:cs="Arial"/>
          <w:i/>
          <w:iCs/>
          <w:sz w:val="20"/>
          <w:szCs w:val="20"/>
        </w:rPr>
        <w:t>182</w:t>
      </w:r>
      <w:r w:rsidRPr="00F219ED">
        <w:rPr>
          <w:rFonts w:ascii="Arial" w:hAnsi="Arial" w:cs="Arial"/>
          <w:sz w:val="20"/>
          <w:szCs w:val="20"/>
        </w:rPr>
        <w:t xml:space="preserve">(4), 1318–1340. </w:t>
      </w:r>
      <w:hyperlink r:id="rId34" w:history="1">
        <w:r w:rsidRPr="00F219ED">
          <w:rPr>
            <w:rStyle w:val="Hyperlink"/>
            <w:rFonts w:ascii="Arial" w:hAnsi="Arial" w:cs="Arial"/>
            <w:sz w:val="20"/>
            <w:szCs w:val="20"/>
          </w:rPr>
          <w:t>https://doi.org/10.1007/s12010-017-2401-z</w:t>
        </w:r>
      </w:hyperlink>
    </w:p>
    <w:p w14:paraId="2805849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lastRenderedPageBreak/>
        <w:t xml:space="preserve">Kim, Y., Lee, S., Cho, Y., Oh, H., &amp; Ko, Y. H. (2012). Isolation of Cellulolytic </w:t>
      </w:r>
      <w:r w:rsidRPr="00F219ED">
        <w:rPr>
          <w:rFonts w:ascii="Arial" w:hAnsi="Arial" w:cs="Arial"/>
          <w:i/>
          <w:iCs/>
          <w:sz w:val="20"/>
          <w:szCs w:val="20"/>
        </w:rPr>
        <w:t>Bacillus subtilis</w:t>
      </w:r>
      <w:r w:rsidRPr="00F219ED">
        <w:rPr>
          <w:rFonts w:ascii="Arial" w:hAnsi="Arial" w:cs="Arial"/>
          <w:sz w:val="20"/>
          <w:szCs w:val="20"/>
        </w:rPr>
        <w:t xml:space="preserve"> Strains from Agricultural Environments. </w:t>
      </w:r>
      <w:r w:rsidRPr="00F219ED">
        <w:rPr>
          <w:rFonts w:ascii="Arial" w:hAnsi="Arial" w:cs="Arial"/>
          <w:i/>
          <w:iCs/>
          <w:sz w:val="20"/>
          <w:szCs w:val="20"/>
        </w:rPr>
        <w:t>ISRN Microbiology</w:t>
      </w:r>
      <w:r w:rsidRPr="00F219ED">
        <w:rPr>
          <w:rFonts w:ascii="Arial" w:hAnsi="Arial" w:cs="Arial"/>
          <w:sz w:val="20"/>
          <w:szCs w:val="20"/>
        </w:rPr>
        <w:t xml:space="preserve">, </w:t>
      </w:r>
      <w:r w:rsidRPr="00F219ED">
        <w:rPr>
          <w:rFonts w:ascii="Arial" w:hAnsi="Arial" w:cs="Arial"/>
          <w:i/>
          <w:iCs/>
          <w:sz w:val="20"/>
          <w:szCs w:val="20"/>
        </w:rPr>
        <w:t>2012</w:t>
      </w:r>
      <w:r w:rsidRPr="00F219ED">
        <w:rPr>
          <w:rFonts w:ascii="Arial" w:hAnsi="Arial" w:cs="Arial"/>
          <w:sz w:val="20"/>
          <w:szCs w:val="20"/>
        </w:rPr>
        <w:t xml:space="preserve">, 1–9. </w:t>
      </w:r>
      <w:hyperlink r:id="rId35" w:history="1">
        <w:r w:rsidRPr="00F219ED">
          <w:rPr>
            <w:rStyle w:val="Hyperlink"/>
            <w:rFonts w:ascii="Arial" w:hAnsi="Arial" w:cs="Arial"/>
            <w:sz w:val="20"/>
            <w:szCs w:val="20"/>
          </w:rPr>
          <w:t>https://doi.org/10.5402/2012/650563</w:t>
        </w:r>
      </w:hyperlink>
    </w:p>
    <w:p w14:paraId="76BCF809"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Kumar, A., Verma, L. M., Sharma, S., &amp; Singh, N. (2022). Overview on agricultural potentials of biogas slurry (BGS): applications, challenges, and solutions. Biomass Conversion and Biorefinery, 13(15), 13729–13769. </w:t>
      </w:r>
      <w:hyperlink r:id="rId36" w:history="1">
        <w:r w:rsidRPr="00F219ED">
          <w:rPr>
            <w:rStyle w:val="Hyperlink"/>
            <w:rFonts w:ascii="Arial" w:hAnsi="Arial" w:cs="Arial"/>
            <w:sz w:val="20"/>
            <w:szCs w:val="20"/>
          </w:rPr>
          <w:t>https://doi.org/10.1007/s13399-021-02215-0</w:t>
        </w:r>
      </w:hyperlink>
    </w:p>
    <w:p w14:paraId="4A846748"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Kumar, P., Barrett, D. M., Delwiche, M. J., &amp; Stroeve, P. (2009). Methods for pretreatment of lignocellulosic biomass for efficient hydrolysis and biofuel production. </w:t>
      </w:r>
      <w:r w:rsidRPr="00F219ED">
        <w:rPr>
          <w:rFonts w:ascii="Arial" w:hAnsi="Arial" w:cs="Arial"/>
          <w:i/>
          <w:iCs/>
          <w:sz w:val="20"/>
          <w:szCs w:val="20"/>
        </w:rPr>
        <w:t>Industrial &amp; Engineering Chemistry Research</w:t>
      </w:r>
      <w:r w:rsidRPr="00F219ED">
        <w:rPr>
          <w:rFonts w:ascii="Arial" w:hAnsi="Arial" w:cs="Arial"/>
          <w:sz w:val="20"/>
          <w:szCs w:val="20"/>
        </w:rPr>
        <w:t xml:space="preserve">, </w:t>
      </w:r>
      <w:r w:rsidRPr="00F219ED">
        <w:rPr>
          <w:rFonts w:ascii="Arial" w:hAnsi="Arial" w:cs="Arial"/>
          <w:i/>
          <w:iCs/>
          <w:sz w:val="20"/>
          <w:szCs w:val="20"/>
        </w:rPr>
        <w:t>48</w:t>
      </w:r>
      <w:r w:rsidRPr="00F219ED">
        <w:rPr>
          <w:rFonts w:ascii="Arial" w:hAnsi="Arial" w:cs="Arial"/>
          <w:sz w:val="20"/>
          <w:szCs w:val="20"/>
        </w:rPr>
        <w:t xml:space="preserve">(8), 3713–3729. </w:t>
      </w:r>
      <w:hyperlink r:id="rId37" w:history="1">
        <w:r w:rsidRPr="00F219ED">
          <w:rPr>
            <w:rStyle w:val="Hyperlink"/>
            <w:rFonts w:ascii="Arial" w:hAnsi="Arial" w:cs="Arial"/>
            <w:sz w:val="20"/>
            <w:szCs w:val="20"/>
          </w:rPr>
          <w:t>https://doi.org/10.1021/ie801542g</w:t>
        </w:r>
      </w:hyperlink>
    </w:p>
    <w:p w14:paraId="547B124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Liu, X., Wang, A., Zhu, L., Guo, W., Guo, X., Zhu, B., &amp; Yang, M. (2024). Effect of additive cellulase on fermentation quality of whole-plant corn silage ensiling by a </w:t>
      </w:r>
      <w:r w:rsidRPr="00F219ED">
        <w:rPr>
          <w:rFonts w:ascii="Arial" w:hAnsi="Arial" w:cs="Arial"/>
          <w:i/>
          <w:iCs/>
          <w:sz w:val="20"/>
          <w:szCs w:val="20"/>
        </w:rPr>
        <w:t xml:space="preserve">Bacillus </w:t>
      </w:r>
      <w:r w:rsidRPr="00F219ED">
        <w:rPr>
          <w:rFonts w:ascii="Arial" w:hAnsi="Arial" w:cs="Arial"/>
          <w:sz w:val="20"/>
          <w:szCs w:val="20"/>
        </w:rPr>
        <w:t xml:space="preserve">inoculant and dynamic microbial community analysis. </w:t>
      </w:r>
      <w:r w:rsidRPr="00F219ED">
        <w:rPr>
          <w:rFonts w:ascii="Arial" w:hAnsi="Arial" w:cs="Arial"/>
          <w:i/>
          <w:iCs/>
          <w:sz w:val="20"/>
          <w:szCs w:val="20"/>
        </w:rPr>
        <w:t>Frontiers in Microbiology</w:t>
      </w:r>
      <w:r w:rsidRPr="00F219ED">
        <w:rPr>
          <w:rFonts w:ascii="Arial" w:hAnsi="Arial" w:cs="Arial"/>
          <w:sz w:val="20"/>
          <w:szCs w:val="20"/>
        </w:rPr>
        <w:t xml:space="preserve">, </w:t>
      </w:r>
      <w:r w:rsidRPr="00F219ED">
        <w:rPr>
          <w:rFonts w:ascii="Arial" w:hAnsi="Arial" w:cs="Arial"/>
          <w:i/>
          <w:iCs/>
          <w:sz w:val="20"/>
          <w:szCs w:val="20"/>
        </w:rPr>
        <w:t>14</w:t>
      </w:r>
      <w:r w:rsidRPr="00F219ED">
        <w:rPr>
          <w:rFonts w:ascii="Arial" w:hAnsi="Arial" w:cs="Arial"/>
          <w:sz w:val="20"/>
          <w:szCs w:val="20"/>
        </w:rPr>
        <w:t xml:space="preserve">, 1330538. </w:t>
      </w:r>
      <w:hyperlink r:id="rId38" w:history="1">
        <w:r w:rsidRPr="00F219ED">
          <w:rPr>
            <w:rStyle w:val="Hyperlink"/>
            <w:rFonts w:ascii="Arial" w:hAnsi="Arial" w:cs="Arial"/>
            <w:sz w:val="20"/>
            <w:szCs w:val="20"/>
          </w:rPr>
          <w:t>https://doi.org/10.3389/fmicb.2023.1330538</w:t>
        </w:r>
      </w:hyperlink>
    </w:p>
    <w:p w14:paraId="1079989F"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Mgxaji, Y., Mutengwa, C. S., Mukumba, P., &amp; </w:t>
      </w:r>
      <w:proofErr w:type="spellStart"/>
      <w:r w:rsidRPr="00F219ED">
        <w:rPr>
          <w:rFonts w:ascii="Arial" w:hAnsi="Arial" w:cs="Arial"/>
          <w:sz w:val="20"/>
          <w:szCs w:val="20"/>
        </w:rPr>
        <w:t>Dzvene</w:t>
      </w:r>
      <w:proofErr w:type="spellEnd"/>
      <w:r w:rsidRPr="00F219ED">
        <w:rPr>
          <w:rFonts w:ascii="Arial" w:hAnsi="Arial" w:cs="Arial"/>
          <w:sz w:val="20"/>
          <w:szCs w:val="20"/>
        </w:rPr>
        <w:t xml:space="preserve">, A. R. (2025b). Biogas slurry as a sustainable organic fertilizer for sorghum production in sandy soils: A review of feedstock sources, application methods, and agronomic impacts. Agronomy, 15(7), 1683. </w:t>
      </w:r>
      <w:hyperlink r:id="rId39" w:history="1">
        <w:r w:rsidRPr="00F219ED">
          <w:rPr>
            <w:rStyle w:val="Hyperlink"/>
            <w:rFonts w:ascii="Arial" w:hAnsi="Arial" w:cs="Arial"/>
            <w:sz w:val="20"/>
            <w:szCs w:val="20"/>
          </w:rPr>
          <w:t>https://doi.org/10.3390/agronomy15071683</w:t>
        </w:r>
      </w:hyperlink>
    </w:p>
    <w:p w14:paraId="23E0C948"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Ng, C. H., He, J., &amp; Yang, K. (2015). Purification and Characterization of a GH11 Xylanase from Biobutanol-Producing </w:t>
      </w:r>
      <w:r w:rsidRPr="007A6DCA">
        <w:rPr>
          <w:rFonts w:ascii="Arial" w:hAnsi="Arial" w:cs="Arial"/>
          <w:i/>
          <w:iCs/>
          <w:sz w:val="20"/>
          <w:szCs w:val="20"/>
        </w:rPr>
        <w:t xml:space="preserve">Clostridium </w:t>
      </w:r>
      <w:proofErr w:type="spellStart"/>
      <w:r w:rsidRPr="007A6DCA">
        <w:rPr>
          <w:rFonts w:ascii="Arial" w:hAnsi="Arial" w:cs="Arial"/>
          <w:i/>
          <w:iCs/>
          <w:sz w:val="20"/>
          <w:szCs w:val="20"/>
        </w:rPr>
        <w:t>beijerinckii</w:t>
      </w:r>
      <w:proofErr w:type="spellEnd"/>
      <w:r w:rsidRPr="00F219ED">
        <w:rPr>
          <w:rFonts w:ascii="Arial" w:hAnsi="Arial" w:cs="Arial"/>
          <w:sz w:val="20"/>
          <w:szCs w:val="20"/>
        </w:rPr>
        <w:t xml:space="preserve"> G117. </w:t>
      </w:r>
      <w:r w:rsidRPr="00F219ED">
        <w:rPr>
          <w:rFonts w:ascii="Arial" w:hAnsi="Arial" w:cs="Arial"/>
          <w:i/>
          <w:iCs/>
          <w:sz w:val="20"/>
          <w:szCs w:val="20"/>
        </w:rPr>
        <w:t>Applied Biochemistry and Biotechnology</w:t>
      </w:r>
      <w:r w:rsidRPr="00F219ED">
        <w:rPr>
          <w:rFonts w:ascii="Arial" w:hAnsi="Arial" w:cs="Arial"/>
          <w:sz w:val="20"/>
          <w:szCs w:val="20"/>
        </w:rPr>
        <w:t xml:space="preserve">, </w:t>
      </w:r>
      <w:r w:rsidRPr="00F219ED">
        <w:rPr>
          <w:rFonts w:ascii="Arial" w:hAnsi="Arial" w:cs="Arial"/>
          <w:i/>
          <w:iCs/>
          <w:sz w:val="20"/>
          <w:szCs w:val="20"/>
        </w:rPr>
        <w:t>175</w:t>
      </w:r>
      <w:r w:rsidRPr="00F219ED">
        <w:rPr>
          <w:rFonts w:ascii="Arial" w:hAnsi="Arial" w:cs="Arial"/>
          <w:sz w:val="20"/>
          <w:szCs w:val="20"/>
        </w:rPr>
        <w:t xml:space="preserve">(6), 2832–2844. </w:t>
      </w:r>
      <w:hyperlink r:id="rId40" w:history="1">
        <w:r w:rsidRPr="00F219ED">
          <w:rPr>
            <w:rStyle w:val="Hyperlink"/>
            <w:rFonts w:ascii="Arial" w:hAnsi="Arial" w:cs="Arial"/>
            <w:sz w:val="20"/>
            <w:szCs w:val="20"/>
          </w:rPr>
          <w:t>https://doi.org/10.1007/s12010-014-1470-5</w:t>
        </w:r>
      </w:hyperlink>
    </w:p>
    <w:p w14:paraId="01968782"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Nguyen, L. N., Nguyen, A. Q., &amp; Nghiem, L. D. (2018). Microbial community in Anaerobic digestion System: Progression in Microbial Ecology. In Energy, environment, and sustainability (pp. 331–355). </w:t>
      </w:r>
      <w:hyperlink r:id="rId41" w:history="1">
        <w:r w:rsidRPr="00F219ED">
          <w:rPr>
            <w:rStyle w:val="Hyperlink"/>
            <w:rFonts w:ascii="Arial" w:hAnsi="Arial" w:cs="Arial"/>
            <w:sz w:val="20"/>
            <w:szCs w:val="20"/>
          </w:rPr>
          <w:t>https://doi.org/10.1007/978-981-13-3259-3_15</w:t>
        </w:r>
      </w:hyperlink>
    </w:p>
    <w:p w14:paraId="06D92A1F"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Oladosu, Y., Rafii, M. Y., Abdullah, N., Magaji, U., Hussin, G., Ramli, A., &amp; Miah, G. (2016). Fermentation quality and additives: a case of rice straw silage. </w:t>
      </w:r>
      <w:r w:rsidRPr="00F219ED">
        <w:rPr>
          <w:rFonts w:ascii="Arial" w:hAnsi="Arial" w:cs="Arial"/>
          <w:i/>
          <w:iCs/>
          <w:sz w:val="20"/>
          <w:szCs w:val="20"/>
        </w:rPr>
        <w:t>BioMed Research International</w:t>
      </w:r>
      <w:r w:rsidRPr="00F219ED">
        <w:rPr>
          <w:rFonts w:ascii="Arial" w:hAnsi="Arial" w:cs="Arial"/>
          <w:sz w:val="20"/>
          <w:szCs w:val="20"/>
        </w:rPr>
        <w:t xml:space="preserve">, </w:t>
      </w:r>
      <w:r w:rsidRPr="00F219ED">
        <w:rPr>
          <w:rFonts w:ascii="Arial" w:hAnsi="Arial" w:cs="Arial"/>
          <w:i/>
          <w:iCs/>
          <w:sz w:val="20"/>
          <w:szCs w:val="20"/>
        </w:rPr>
        <w:t>2016</w:t>
      </w:r>
      <w:r w:rsidRPr="00F219ED">
        <w:rPr>
          <w:rFonts w:ascii="Arial" w:hAnsi="Arial" w:cs="Arial"/>
          <w:sz w:val="20"/>
          <w:szCs w:val="20"/>
        </w:rPr>
        <w:t xml:space="preserve">, 1–14. </w:t>
      </w:r>
      <w:hyperlink r:id="rId42" w:history="1">
        <w:r w:rsidRPr="00F219ED">
          <w:rPr>
            <w:rStyle w:val="Hyperlink"/>
            <w:rFonts w:ascii="Arial" w:hAnsi="Arial" w:cs="Arial"/>
            <w:sz w:val="20"/>
            <w:szCs w:val="20"/>
          </w:rPr>
          <w:t>https://doi.org/10.1155/2016/7985167</w:t>
        </w:r>
      </w:hyperlink>
    </w:p>
    <w:p w14:paraId="54319AF6"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Paul, M., Mohapatra, P. K. D., &amp; </w:t>
      </w:r>
      <w:proofErr w:type="spellStart"/>
      <w:r w:rsidRPr="00F219ED">
        <w:rPr>
          <w:rFonts w:ascii="Arial" w:hAnsi="Arial" w:cs="Arial"/>
          <w:sz w:val="20"/>
          <w:szCs w:val="20"/>
        </w:rPr>
        <w:t>Thatoi</w:t>
      </w:r>
      <w:proofErr w:type="spellEnd"/>
      <w:r w:rsidRPr="00F219ED">
        <w:rPr>
          <w:rFonts w:ascii="Arial" w:hAnsi="Arial" w:cs="Arial"/>
          <w:sz w:val="20"/>
          <w:szCs w:val="20"/>
        </w:rPr>
        <w:t>, H. (2023). Purified cellulase</w:t>
      </w:r>
      <w:r w:rsidRPr="00F219ED">
        <w:rPr>
          <w:rFonts w:ascii="Cambria Math" w:hAnsi="Cambria Math" w:cs="Cambria Math"/>
          <w:sz w:val="20"/>
          <w:szCs w:val="20"/>
        </w:rPr>
        <w:t>‐</w:t>
      </w:r>
      <w:r w:rsidRPr="00F219ED">
        <w:rPr>
          <w:rFonts w:ascii="Arial" w:hAnsi="Arial" w:cs="Arial"/>
          <w:sz w:val="20"/>
          <w:szCs w:val="20"/>
        </w:rPr>
        <w:t xml:space="preserve">mediated simultaneous sugar utilization by </w:t>
      </w:r>
      <w:r w:rsidRPr="00F219ED">
        <w:rPr>
          <w:rFonts w:ascii="Arial" w:hAnsi="Arial" w:cs="Arial"/>
          <w:i/>
          <w:iCs/>
          <w:sz w:val="20"/>
          <w:szCs w:val="20"/>
        </w:rPr>
        <w:t xml:space="preserve">Bacillus </w:t>
      </w:r>
      <w:proofErr w:type="spellStart"/>
      <w:r w:rsidRPr="00F219ED">
        <w:rPr>
          <w:rFonts w:ascii="Arial" w:hAnsi="Arial" w:cs="Arial"/>
          <w:i/>
          <w:iCs/>
          <w:sz w:val="20"/>
          <w:szCs w:val="20"/>
        </w:rPr>
        <w:t>albus</w:t>
      </w:r>
      <w:proofErr w:type="spellEnd"/>
      <w:r w:rsidRPr="00F219ED">
        <w:rPr>
          <w:rFonts w:ascii="Arial" w:hAnsi="Arial" w:cs="Arial"/>
          <w:sz w:val="20"/>
          <w:szCs w:val="20"/>
        </w:rPr>
        <w:t xml:space="preserve"> isolated from </w:t>
      </w:r>
      <w:proofErr w:type="spellStart"/>
      <w:r w:rsidRPr="00F219ED">
        <w:rPr>
          <w:rFonts w:ascii="Arial" w:hAnsi="Arial" w:cs="Arial"/>
          <w:sz w:val="20"/>
          <w:szCs w:val="20"/>
        </w:rPr>
        <w:t>Similipal</w:t>
      </w:r>
      <w:proofErr w:type="spellEnd"/>
      <w:r w:rsidRPr="00F219ED">
        <w:rPr>
          <w:rFonts w:ascii="Arial" w:hAnsi="Arial" w:cs="Arial"/>
          <w:sz w:val="20"/>
          <w:szCs w:val="20"/>
        </w:rPr>
        <w:t xml:space="preserve">, Odisha, India. </w:t>
      </w:r>
      <w:r w:rsidRPr="00F219ED">
        <w:rPr>
          <w:rFonts w:ascii="Arial" w:hAnsi="Arial" w:cs="Arial"/>
          <w:i/>
          <w:iCs/>
          <w:sz w:val="20"/>
          <w:szCs w:val="20"/>
        </w:rPr>
        <w:t>Journal of Basic Microbiology</w:t>
      </w:r>
      <w:r w:rsidRPr="00F219ED">
        <w:rPr>
          <w:rFonts w:ascii="Arial" w:hAnsi="Arial" w:cs="Arial"/>
          <w:sz w:val="20"/>
          <w:szCs w:val="20"/>
        </w:rPr>
        <w:t xml:space="preserve">, </w:t>
      </w:r>
      <w:r w:rsidRPr="00F219ED">
        <w:rPr>
          <w:rFonts w:ascii="Arial" w:hAnsi="Arial" w:cs="Arial"/>
          <w:i/>
          <w:iCs/>
          <w:sz w:val="20"/>
          <w:szCs w:val="20"/>
        </w:rPr>
        <w:t>63</w:t>
      </w:r>
      <w:r w:rsidRPr="00F219ED">
        <w:rPr>
          <w:rFonts w:ascii="Arial" w:hAnsi="Arial" w:cs="Arial"/>
          <w:sz w:val="20"/>
          <w:szCs w:val="20"/>
        </w:rPr>
        <w:t xml:space="preserve">(7), 759–780. </w:t>
      </w:r>
      <w:hyperlink r:id="rId43" w:history="1">
        <w:r w:rsidRPr="00F219ED">
          <w:rPr>
            <w:rStyle w:val="Hyperlink"/>
            <w:rFonts w:ascii="Arial" w:hAnsi="Arial" w:cs="Arial"/>
            <w:sz w:val="20"/>
            <w:szCs w:val="20"/>
          </w:rPr>
          <w:t>https://doi.org/10.1002/jobm.202300006</w:t>
        </w:r>
      </w:hyperlink>
    </w:p>
    <w:p w14:paraId="0E12C173"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Poszytek</w:t>
      </w:r>
      <w:proofErr w:type="spellEnd"/>
      <w:r w:rsidRPr="00F219ED">
        <w:rPr>
          <w:rFonts w:ascii="Arial" w:hAnsi="Arial" w:cs="Arial"/>
          <w:sz w:val="20"/>
          <w:szCs w:val="20"/>
        </w:rPr>
        <w:t xml:space="preserve">, K., </w:t>
      </w:r>
      <w:proofErr w:type="spellStart"/>
      <w:r w:rsidRPr="00F219ED">
        <w:rPr>
          <w:rFonts w:ascii="Arial" w:hAnsi="Arial" w:cs="Arial"/>
          <w:sz w:val="20"/>
          <w:szCs w:val="20"/>
        </w:rPr>
        <w:t>Ciężkowska</w:t>
      </w:r>
      <w:proofErr w:type="spellEnd"/>
      <w:r w:rsidRPr="00F219ED">
        <w:rPr>
          <w:rFonts w:ascii="Arial" w:hAnsi="Arial" w:cs="Arial"/>
          <w:sz w:val="20"/>
          <w:szCs w:val="20"/>
        </w:rPr>
        <w:t xml:space="preserve">, M., </w:t>
      </w:r>
      <w:proofErr w:type="spellStart"/>
      <w:r w:rsidRPr="00F219ED">
        <w:rPr>
          <w:rFonts w:ascii="Arial" w:hAnsi="Arial" w:cs="Arial"/>
          <w:sz w:val="20"/>
          <w:szCs w:val="20"/>
        </w:rPr>
        <w:t>Skłodowska</w:t>
      </w:r>
      <w:proofErr w:type="spellEnd"/>
      <w:r w:rsidRPr="00F219ED">
        <w:rPr>
          <w:rFonts w:ascii="Arial" w:hAnsi="Arial" w:cs="Arial"/>
          <w:sz w:val="20"/>
          <w:szCs w:val="20"/>
        </w:rPr>
        <w:t>, A., &amp; Drewniak, Ł. (2016). Microbial Consortium with High Cellulolytic Activity (MCHCA) for Enhanced Biogas Production. Frontiers in Microbiology, 7, 324. https://doi.org/10.3389/fmicb.2016.00324</w:t>
      </w:r>
    </w:p>
    <w:p w14:paraId="00940E21"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Rana, G. S., Naudiyal, N., Bal, R., Verma, A. K., Dubey, A., Singh, B. R., &amp; Singh, T. P. (2025). A comprehensive Extraction-Precipitation Method and Characterization study to optimize biogas slurry enzyme recovery. </w:t>
      </w:r>
      <w:r w:rsidRPr="00F219ED">
        <w:rPr>
          <w:rFonts w:ascii="Arial" w:hAnsi="Arial" w:cs="Arial"/>
          <w:i/>
          <w:iCs/>
          <w:sz w:val="20"/>
          <w:szCs w:val="20"/>
        </w:rPr>
        <w:t xml:space="preserve">Waste and Biomass </w:t>
      </w:r>
      <w:proofErr w:type="spellStart"/>
      <w:r w:rsidRPr="00F219ED">
        <w:rPr>
          <w:rFonts w:ascii="Arial" w:hAnsi="Arial" w:cs="Arial"/>
          <w:i/>
          <w:iCs/>
          <w:sz w:val="20"/>
          <w:szCs w:val="20"/>
        </w:rPr>
        <w:t>Valorization</w:t>
      </w:r>
      <w:proofErr w:type="spellEnd"/>
      <w:r w:rsidRPr="00F219ED">
        <w:rPr>
          <w:rFonts w:ascii="Arial" w:hAnsi="Arial" w:cs="Arial"/>
          <w:sz w:val="20"/>
          <w:szCs w:val="20"/>
        </w:rPr>
        <w:t xml:space="preserve">, 16(7), 3761–3771. </w:t>
      </w:r>
      <w:hyperlink r:id="rId44" w:history="1">
        <w:r w:rsidRPr="00F219ED">
          <w:rPr>
            <w:rStyle w:val="Hyperlink"/>
            <w:rFonts w:ascii="Arial" w:hAnsi="Arial" w:cs="Arial"/>
            <w:sz w:val="20"/>
            <w:szCs w:val="20"/>
          </w:rPr>
          <w:t>https://doi.org/10.1007/s12649-025-02884-2</w:t>
        </w:r>
      </w:hyperlink>
    </w:p>
    <w:p w14:paraId="4AEEC80D"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lastRenderedPageBreak/>
        <w:t>Raplong</w:t>
      </w:r>
      <w:proofErr w:type="spellEnd"/>
      <w:r w:rsidRPr="00F219ED">
        <w:rPr>
          <w:rFonts w:ascii="Arial" w:hAnsi="Arial" w:cs="Arial"/>
          <w:sz w:val="20"/>
          <w:szCs w:val="20"/>
        </w:rPr>
        <w:t xml:space="preserve">, H. H., </w:t>
      </w:r>
      <w:proofErr w:type="spellStart"/>
      <w:r w:rsidRPr="00F219ED">
        <w:rPr>
          <w:rFonts w:ascii="Arial" w:hAnsi="Arial" w:cs="Arial"/>
          <w:sz w:val="20"/>
          <w:szCs w:val="20"/>
        </w:rPr>
        <w:t>Odeleye</w:t>
      </w:r>
      <w:proofErr w:type="spellEnd"/>
      <w:r w:rsidRPr="00F219ED">
        <w:rPr>
          <w:rFonts w:ascii="Arial" w:hAnsi="Arial" w:cs="Arial"/>
          <w:sz w:val="20"/>
          <w:szCs w:val="20"/>
        </w:rPr>
        <w:t xml:space="preserve">, P. O., </w:t>
      </w:r>
      <w:proofErr w:type="spellStart"/>
      <w:r w:rsidRPr="00F219ED">
        <w:rPr>
          <w:rFonts w:ascii="Arial" w:hAnsi="Arial" w:cs="Arial"/>
          <w:sz w:val="20"/>
          <w:szCs w:val="20"/>
        </w:rPr>
        <w:t>Hammuel</w:t>
      </w:r>
      <w:proofErr w:type="spellEnd"/>
      <w:r w:rsidRPr="00F219ED">
        <w:rPr>
          <w:rFonts w:ascii="Arial" w:hAnsi="Arial" w:cs="Arial"/>
          <w:sz w:val="20"/>
          <w:szCs w:val="20"/>
        </w:rPr>
        <w:t xml:space="preserve">, C., Idoko, M. O., </w:t>
      </w:r>
      <w:proofErr w:type="spellStart"/>
      <w:r w:rsidRPr="00F219ED">
        <w:rPr>
          <w:rFonts w:ascii="Arial" w:hAnsi="Arial" w:cs="Arial"/>
          <w:sz w:val="20"/>
          <w:szCs w:val="20"/>
        </w:rPr>
        <w:t>Asanato</w:t>
      </w:r>
      <w:proofErr w:type="spellEnd"/>
      <w:r w:rsidRPr="00F219ED">
        <w:rPr>
          <w:rFonts w:ascii="Arial" w:hAnsi="Arial" w:cs="Arial"/>
          <w:sz w:val="20"/>
          <w:szCs w:val="20"/>
        </w:rPr>
        <w:t xml:space="preserve">, J. I., &amp; Odeke, E. H. (2014). Production of Alpha Amylase by </w:t>
      </w:r>
      <w:r w:rsidRPr="00F219ED">
        <w:rPr>
          <w:rFonts w:ascii="Arial" w:hAnsi="Arial" w:cs="Arial"/>
          <w:i/>
          <w:iCs/>
          <w:sz w:val="20"/>
          <w:szCs w:val="20"/>
        </w:rPr>
        <w:t>Bacillus cereus</w:t>
      </w:r>
      <w:r w:rsidRPr="00F219ED">
        <w:rPr>
          <w:rFonts w:ascii="Arial" w:hAnsi="Arial" w:cs="Arial"/>
          <w:sz w:val="20"/>
          <w:szCs w:val="20"/>
        </w:rPr>
        <w:t xml:space="preserve"> in Submerged Fermentation. </w:t>
      </w:r>
      <w:r w:rsidRPr="00F219ED">
        <w:rPr>
          <w:rFonts w:ascii="Arial" w:hAnsi="Arial" w:cs="Arial"/>
          <w:i/>
          <w:iCs/>
          <w:sz w:val="20"/>
          <w:szCs w:val="20"/>
        </w:rPr>
        <w:t>Aceh International Journal of Science and Technology</w:t>
      </w:r>
      <w:r w:rsidRPr="00F219ED">
        <w:rPr>
          <w:rFonts w:ascii="Arial" w:hAnsi="Arial" w:cs="Arial"/>
          <w:sz w:val="20"/>
          <w:szCs w:val="20"/>
        </w:rPr>
        <w:t xml:space="preserve">, </w:t>
      </w:r>
      <w:r w:rsidRPr="00F219ED">
        <w:rPr>
          <w:rFonts w:ascii="Arial" w:hAnsi="Arial" w:cs="Arial"/>
          <w:i/>
          <w:iCs/>
          <w:sz w:val="20"/>
          <w:szCs w:val="20"/>
        </w:rPr>
        <w:t>3</w:t>
      </w:r>
      <w:r w:rsidRPr="00F219ED">
        <w:rPr>
          <w:rFonts w:ascii="Arial" w:hAnsi="Arial" w:cs="Arial"/>
          <w:sz w:val="20"/>
          <w:szCs w:val="20"/>
        </w:rPr>
        <w:t xml:space="preserve">(3), 124–130. </w:t>
      </w:r>
      <w:hyperlink r:id="rId45" w:history="1">
        <w:r w:rsidRPr="00F219ED">
          <w:rPr>
            <w:rStyle w:val="Hyperlink"/>
            <w:rFonts w:ascii="Arial" w:hAnsi="Arial" w:cs="Arial"/>
            <w:sz w:val="20"/>
            <w:szCs w:val="20"/>
          </w:rPr>
          <w:t>https://doi.org/10.13170/aijst.3.3.1592</w:t>
        </w:r>
      </w:hyperlink>
    </w:p>
    <w:p w14:paraId="457D802D"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Saha, B. C. (2003). Hemicellulose bioconversion. </w:t>
      </w:r>
      <w:r w:rsidRPr="00F219ED">
        <w:rPr>
          <w:rFonts w:ascii="Arial" w:hAnsi="Arial" w:cs="Arial"/>
          <w:i/>
          <w:iCs/>
          <w:sz w:val="20"/>
          <w:szCs w:val="20"/>
        </w:rPr>
        <w:t>Journal of Industrial Microbiology &amp; Biotechnology</w:t>
      </w:r>
      <w:r w:rsidRPr="00F219ED">
        <w:rPr>
          <w:rFonts w:ascii="Arial" w:hAnsi="Arial" w:cs="Arial"/>
          <w:sz w:val="20"/>
          <w:szCs w:val="20"/>
        </w:rPr>
        <w:t xml:space="preserve">, </w:t>
      </w:r>
      <w:r w:rsidRPr="00F219ED">
        <w:rPr>
          <w:rFonts w:ascii="Arial" w:hAnsi="Arial" w:cs="Arial"/>
          <w:i/>
          <w:iCs/>
          <w:sz w:val="20"/>
          <w:szCs w:val="20"/>
        </w:rPr>
        <w:t>30</w:t>
      </w:r>
      <w:r w:rsidRPr="00F219ED">
        <w:rPr>
          <w:rFonts w:ascii="Arial" w:hAnsi="Arial" w:cs="Arial"/>
          <w:sz w:val="20"/>
          <w:szCs w:val="20"/>
        </w:rPr>
        <w:t xml:space="preserve">(5), 279–291. </w:t>
      </w:r>
      <w:hyperlink r:id="rId46" w:history="1">
        <w:r w:rsidRPr="00F219ED">
          <w:rPr>
            <w:rStyle w:val="Hyperlink"/>
            <w:rFonts w:ascii="Arial" w:hAnsi="Arial" w:cs="Arial"/>
            <w:sz w:val="20"/>
            <w:szCs w:val="20"/>
          </w:rPr>
          <w:t>https://doi.org/10.1007/s10295-003-0049-x</w:t>
        </w:r>
      </w:hyperlink>
    </w:p>
    <w:p w14:paraId="7AAB2166"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Subramaniyan, S., &amp; Prema, P. (2000). Cellulase-free xylanases from </w:t>
      </w:r>
      <w:r w:rsidRPr="00F219ED">
        <w:rPr>
          <w:rFonts w:ascii="Arial" w:hAnsi="Arial" w:cs="Arial"/>
          <w:i/>
          <w:iCs/>
          <w:sz w:val="20"/>
          <w:szCs w:val="20"/>
        </w:rPr>
        <w:t>Bacillus</w:t>
      </w:r>
      <w:r w:rsidRPr="00F219ED">
        <w:rPr>
          <w:rFonts w:ascii="Arial" w:hAnsi="Arial" w:cs="Arial"/>
          <w:sz w:val="20"/>
          <w:szCs w:val="20"/>
        </w:rPr>
        <w:t xml:space="preserve"> and other microorganisms. </w:t>
      </w:r>
      <w:r w:rsidRPr="00F219ED">
        <w:rPr>
          <w:rFonts w:ascii="Arial" w:hAnsi="Arial" w:cs="Arial"/>
          <w:i/>
          <w:iCs/>
          <w:sz w:val="20"/>
          <w:szCs w:val="20"/>
        </w:rPr>
        <w:t>FEMS Microbiology Letters</w:t>
      </w:r>
      <w:r w:rsidRPr="00F219ED">
        <w:rPr>
          <w:rFonts w:ascii="Arial" w:hAnsi="Arial" w:cs="Arial"/>
          <w:sz w:val="20"/>
          <w:szCs w:val="20"/>
        </w:rPr>
        <w:t xml:space="preserve">, </w:t>
      </w:r>
      <w:r w:rsidRPr="00F219ED">
        <w:rPr>
          <w:rFonts w:ascii="Arial" w:hAnsi="Arial" w:cs="Arial"/>
          <w:i/>
          <w:iCs/>
          <w:sz w:val="20"/>
          <w:szCs w:val="20"/>
        </w:rPr>
        <w:t>183</w:t>
      </w:r>
      <w:r w:rsidRPr="00F219ED">
        <w:rPr>
          <w:rFonts w:ascii="Arial" w:hAnsi="Arial" w:cs="Arial"/>
          <w:sz w:val="20"/>
          <w:szCs w:val="20"/>
        </w:rPr>
        <w:t xml:space="preserve">(1), 1–7. </w:t>
      </w:r>
      <w:hyperlink r:id="rId47" w:history="1">
        <w:r w:rsidRPr="00F219ED">
          <w:rPr>
            <w:rStyle w:val="Hyperlink"/>
            <w:rFonts w:ascii="Arial" w:hAnsi="Arial" w:cs="Arial"/>
            <w:sz w:val="20"/>
            <w:szCs w:val="20"/>
          </w:rPr>
          <w:t>https://doi.org/10.1111/j.1574-6968.2000.tb08925.x</w:t>
        </w:r>
      </w:hyperlink>
    </w:p>
    <w:p w14:paraId="122D4B35"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Sukumaran, R.K., Singhania, R.R., &amp; Pandey, A. (2005). Microbial cellulases ─ Production, applications and challenges. </w:t>
      </w:r>
      <w:r w:rsidRPr="00F219ED">
        <w:rPr>
          <w:rFonts w:ascii="Arial" w:hAnsi="Arial" w:cs="Arial"/>
          <w:i/>
          <w:iCs/>
          <w:sz w:val="20"/>
          <w:szCs w:val="20"/>
        </w:rPr>
        <w:t>Journal of Scientific &amp; Industrial Research, 64</w:t>
      </w:r>
      <w:r w:rsidRPr="00F219ED">
        <w:rPr>
          <w:rFonts w:ascii="Arial" w:hAnsi="Arial" w:cs="Arial"/>
          <w:sz w:val="20"/>
          <w:szCs w:val="20"/>
        </w:rPr>
        <w:t>, 832-844.</w:t>
      </w:r>
    </w:p>
    <w:p w14:paraId="6EAADB2F"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Sun, Y., &amp; Cheng, J. (2002). Hydrolysis of lignocellulosic materials for ethanol production: a review. </w:t>
      </w:r>
      <w:r w:rsidRPr="00F219ED">
        <w:rPr>
          <w:rFonts w:ascii="Arial" w:hAnsi="Arial" w:cs="Arial"/>
          <w:i/>
          <w:iCs/>
          <w:sz w:val="20"/>
          <w:szCs w:val="20"/>
        </w:rPr>
        <w:t>Bioresource Technology</w:t>
      </w:r>
      <w:r w:rsidRPr="00F219ED">
        <w:rPr>
          <w:rFonts w:ascii="Arial" w:hAnsi="Arial" w:cs="Arial"/>
          <w:sz w:val="20"/>
          <w:szCs w:val="20"/>
        </w:rPr>
        <w:t xml:space="preserve">, </w:t>
      </w:r>
      <w:r w:rsidRPr="00F219ED">
        <w:rPr>
          <w:rFonts w:ascii="Arial" w:hAnsi="Arial" w:cs="Arial"/>
          <w:i/>
          <w:iCs/>
          <w:sz w:val="20"/>
          <w:szCs w:val="20"/>
        </w:rPr>
        <w:t>83</w:t>
      </w:r>
      <w:r w:rsidRPr="00F219ED">
        <w:rPr>
          <w:rFonts w:ascii="Arial" w:hAnsi="Arial" w:cs="Arial"/>
          <w:sz w:val="20"/>
          <w:szCs w:val="20"/>
        </w:rPr>
        <w:t xml:space="preserve">(1), 1–11. </w:t>
      </w:r>
      <w:hyperlink r:id="rId48" w:history="1">
        <w:r w:rsidRPr="00F219ED">
          <w:rPr>
            <w:rStyle w:val="Hyperlink"/>
            <w:rFonts w:ascii="Arial" w:hAnsi="Arial" w:cs="Arial"/>
            <w:sz w:val="20"/>
            <w:szCs w:val="20"/>
          </w:rPr>
          <w:t>https://doi.org/10.1016/s0960-8524(01)00212-7</w:t>
        </w:r>
      </w:hyperlink>
    </w:p>
    <w:p w14:paraId="2BA79D5A" w14:textId="77777777" w:rsidR="00F219ED" w:rsidRPr="00F219ED" w:rsidRDefault="00F219ED" w:rsidP="00F219ED">
      <w:pPr>
        <w:spacing w:line="360" w:lineRule="auto"/>
        <w:ind w:left="709" w:right="-1298" w:hanging="720"/>
        <w:jc w:val="both"/>
        <w:rPr>
          <w:rFonts w:ascii="Arial" w:hAnsi="Arial" w:cs="Arial"/>
          <w:sz w:val="20"/>
          <w:szCs w:val="20"/>
        </w:rPr>
      </w:pPr>
      <w:proofErr w:type="spellStart"/>
      <w:r w:rsidRPr="00F219ED">
        <w:rPr>
          <w:rFonts w:ascii="Arial" w:hAnsi="Arial" w:cs="Arial"/>
          <w:sz w:val="20"/>
          <w:szCs w:val="20"/>
        </w:rPr>
        <w:t>Teugjas</w:t>
      </w:r>
      <w:proofErr w:type="spellEnd"/>
      <w:r w:rsidRPr="00F219ED">
        <w:rPr>
          <w:rFonts w:ascii="Arial" w:hAnsi="Arial" w:cs="Arial"/>
          <w:sz w:val="20"/>
          <w:szCs w:val="20"/>
        </w:rPr>
        <w:t xml:space="preserve">, H., &amp; </w:t>
      </w:r>
      <w:proofErr w:type="spellStart"/>
      <w:r w:rsidRPr="00F219ED">
        <w:rPr>
          <w:rFonts w:ascii="Arial" w:hAnsi="Arial" w:cs="Arial"/>
          <w:sz w:val="20"/>
          <w:szCs w:val="20"/>
        </w:rPr>
        <w:t>Väljamäe</w:t>
      </w:r>
      <w:proofErr w:type="spellEnd"/>
      <w:r w:rsidRPr="00F219ED">
        <w:rPr>
          <w:rFonts w:ascii="Arial" w:hAnsi="Arial" w:cs="Arial"/>
          <w:sz w:val="20"/>
          <w:szCs w:val="20"/>
        </w:rPr>
        <w:t xml:space="preserve">, P. (2013). Product inhibition of cellulases studied with 14C-labeled cellulose substrates. </w:t>
      </w:r>
      <w:r w:rsidRPr="00F219ED">
        <w:rPr>
          <w:rFonts w:ascii="Arial" w:hAnsi="Arial" w:cs="Arial"/>
          <w:i/>
          <w:iCs/>
          <w:sz w:val="20"/>
          <w:szCs w:val="20"/>
        </w:rPr>
        <w:t>Biotechnology for Biofuels</w:t>
      </w:r>
      <w:r w:rsidRPr="00F219ED">
        <w:rPr>
          <w:rFonts w:ascii="Arial" w:hAnsi="Arial" w:cs="Arial"/>
          <w:sz w:val="20"/>
          <w:szCs w:val="20"/>
        </w:rPr>
        <w:t xml:space="preserve">, </w:t>
      </w:r>
      <w:r w:rsidRPr="00F219ED">
        <w:rPr>
          <w:rFonts w:ascii="Arial" w:hAnsi="Arial" w:cs="Arial"/>
          <w:i/>
          <w:iCs/>
          <w:sz w:val="20"/>
          <w:szCs w:val="20"/>
        </w:rPr>
        <w:t>6</w:t>
      </w:r>
      <w:r w:rsidRPr="00F219ED">
        <w:rPr>
          <w:rFonts w:ascii="Arial" w:hAnsi="Arial" w:cs="Arial"/>
          <w:sz w:val="20"/>
          <w:szCs w:val="20"/>
        </w:rPr>
        <w:t xml:space="preserve">(1), 104. </w:t>
      </w:r>
      <w:hyperlink r:id="rId49" w:history="1">
        <w:r w:rsidRPr="00F219ED">
          <w:rPr>
            <w:rStyle w:val="Hyperlink"/>
            <w:rFonts w:ascii="Arial" w:hAnsi="Arial" w:cs="Arial"/>
            <w:sz w:val="20"/>
            <w:szCs w:val="20"/>
          </w:rPr>
          <w:t>https://doi.org/10.1186/1754-6834-6-104</w:t>
        </w:r>
      </w:hyperlink>
    </w:p>
    <w:p w14:paraId="584C4229"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Tiwari, R., Singh, P. K., Singh, S., Nain, P. K. S., Nain, L., &amp; Shukla, P. (2017). Bioprospecting of novel thermostable β-glucosidase from </w:t>
      </w:r>
      <w:r w:rsidRPr="00F219ED">
        <w:rPr>
          <w:rFonts w:ascii="Arial" w:hAnsi="Arial" w:cs="Arial"/>
          <w:i/>
          <w:iCs/>
          <w:sz w:val="20"/>
          <w:szCs w:val="20"/>
        </w:rPr>
        <w:t>Bacillus subtilis</w:t>
      </w:r>
      <w:r w:rsidRPr="00F219ED">
        <w:rPr>
          <w:rFonts w:ascii="Arial" w:hAnsi="Arial" w:cs="Arial"/>
          <w:sz w:val="20"/>
          <w:szCs w:val="20"/>
        </w:rPr>
        <w:t xml:space="preserve"> RA10 and its application in biomass hydrolysis. </w:t>
      </w:r>
      <w:r w:rsidRPr="00F219ED">
        <w:rPr>
          <w:rFonts w:ascii="Arial" w:hAnsi="Arial" w:cs="Arial"/>
          <w:i/>
          <w:iCs/>
          <w:sz w:val="20"/>
          <w:szCs w:val="20"/>
        </w:rPr>
        <w:t>Biotechnology for Biofuels</w:t>
      </w:r>
      <w:r w:rsidRPr="00F219ED">
        <w:rPr>
          <w:rFonts w:ascii="Arial" w:hAnsi="Arial" w:cs="Arial"/>
          <w:sz w:val="20"/>
          <w:szCs w:val="20"/>
        </w:rPr>
        <w:t xml:space="preserve">, </w:t>
      </w:r>
      <w:r w:rsidRPr="00F219ED">
        <w:rPr>
          <w:rFonts w:ascii="Arial" w:hAnsi="Arial" w:cs="Arial"/>
          <w:i/>
          <w:iCs/>
          <w:sz w:val="20"/>
          <w:szCs w:val="20"/>
        </w:rPr>
        <w:t>10</w:t>
      </w:r>
      <w:r w:rsidRPr="00F219ED">
        <w:rPr>
          <w:rFonts w:ascii="Arial" w:hAnsi="Arial" w:cs="Arial"/>
          <w:sz w:val="20"/>
          <w:szCs w:val="20"/>
        </w:rPr>
        <w:t xml:space="preserve">(1), 246. </w:t>
      </w:r>
      <w:hyperlink r:id="rId50" w:history="1">
        <w:r w:rsidRPr="00F219ED">
          <w:rPr>
            <w:rStyle w:val="Hyperlink"/>
            <w:rFonts w:ascii="Arial" w:hAnsi="Arial" w:cs="Arial"/>
            <w:sz w:val="20"/>
            <w:szCs w:val="20"/>
          </w:rPr>
          <w:t>https://doi.org/10.1186/s13068-017-0932-8</w:t>
        </w:r>
      </w:hyperlink>
    </w:p>
    <w:p w14:paraId="00930F24"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Ullah, H., Khan, F., Khan, M. S., Khan, N., Ali, I., Muhammad, Y., Durrani, F., &amp; Ullah, W. (2025). Characterization and optimization of glutaminase enzyme from </w:t>
      </w:r>
      <w:r w:rsidRPr="00F219ED">
        <w:rPr>
          <w:rFonts w:ascii="Arial" w:hAnsi="Arial" w:cs="Arial"/>
          <w:i/>
          <w:iCs/>
          <w:sz w:val="20"/>
          <w:szCs w:val="20"/>
        </w:rPr>
        <w:t>Bacillus albus</w:t>
      </w:r>
      <w:r w:rsidRPr="00F219ED">
        <w:rPr>
          <w:rFonts w:ascii="Arial" w:hAnsi="Arial" w:cs="Arial"/>
          <w:sz w:val="20"/>
          <w:szCs w:val="20"/>
        </w:rPr>
        <w:t xml:space="preserve"> isolated from agriculture waste. </w:t>
      </w:r>
      <w:r w:rsidRPr="00F219ED">
        <w:rPr>
          <w:rFonts w:ascii="Arial" w:hAnsi="Arial" w:cs="Arial"/>
          <w:i/>
          <w:iCs/>
          <w:sz w:val="20"/>
          <w:szCs w:val="20"/>
        </w:rPr>
        <w:t>Journal of Applied Biological Sciences</w:t>
      </w:r>
      <w:r w:rsidRPr="00F219ED">
        <w:rPr>
          <w:rFonts w:ascii="Arial" w:hAnsi="Arial" w:cs="Arial"/>
          <w:sz w:val="20"/>
          <w:szCs w:val="20"/>
        </w:rPr>
        <w:t xml:space="preserve">, </w:t>
      </w:r>
      <w:r w:rsidRPr="00F219ED">
        <w:rPr>
          <w:rFonts w:ascii="Arial" w:hAnsi="Arial" w:cs="Arial"/>
          <w:i/>
          <w:iCs/>
          <w:sz w:val="20"/>
          <w:szCs w:val="20"/>
        </w:rPr>
        <w:t>19</w:t>
      </w:r>
      <w:r w:rsidRPr="00F219ED">
        <w:rPr>
          <w:rFonts w:ascii="Arial" w:hAnsi="Arial" w:cs="Arial"/>
          <w:sz w:val="20"/>
          <w:szCs w:val="20"/>
        </w:rPr>
        <w:t xml:space="preserve">(2), 130–140. </w:t>
      </w:r>
      <w:hyperlink r:id="rId51" w:history="1">
        <w:r w:rsidRPr="00F219ED">
          <w:rPr>
            <w:rStyle w:val="Hyperlink"/>
            <w:rFonts w:ascii="Arial" w:hAnsi="Arial" w:cs="Arial"/>
            <w:sz w:val="20"/>
            <w:szCs w:val="20"/>
          </w:rPr>
          <w:t>https://doi.org/10.71336/jabs.1427</w:t>
        </w:r>
      </w:hyperlink>
    </w:p>
    <w:p w14:paraId="24B88F4D"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Yang, B., &amp; Wyman, C. E. (2007). Pretreatment: the key to unlocking low</w:t>
      </w:r>
      <w:r w:rsidRPr="00F219ED">
        <w:rPr>
          <w:rFonts w:ascii="Cambria Math" w:hAnsi="Cambria Math" w:cs="Cambria Math"/>
          <w:sz w:val="20"/>
          <w:szCs w:val="20"/>
        </w:rPr>
        <w:t>‐</w:t>
      </w:r>
      <w:r w:rsidRPr="00F219ED">
        <w:rPr>
          <w:rFonts w:ascii="Arial" w:hAnsi="Arial" w:cs="Arial"/>
          <w:sz w:val="20"/>
          <w:szCs w:val="20"/>
        </w:rPr>
        <w:t xml:space="preserve">cost cellulosic ethanol. </w:t>
      </w:r>
      <w:r w:rsidRPr="00F219ED">
        <w:rPr>
          <w:rFonts w:ascii="Arial" w:hAnsi="Arial" w:cs="Arial"/>
          <w:i/>
          <w:iCs/>
          <w:sz w:val="20"/>
          <w:szCs w:val="20"/>
        </w:rPr>
        <w:t>Biofuels Bioproducts and Biorefining</w:t>
      </w:r>
      <w:r w:rsidRPr="00F219ED">
        <w:rPr>
          <w:rFonts w:ascii="Arial" w:hAnsi="Arial" w:cs="Arial"/>
          <w:sz w:val="20"/>
          <w:szCs w:val="20"/>
        </w:rPr>
        <w:t xml:space="preserve">, </w:t>
      </w:r>
      <w:r w:rsidRPr="00F219ED">
        <w:rPr>
          <w:rFonts w:ascii="Arial" w:hAnsi="Arial" w:cs="Arial"/>
          <w:i/>
          <w:iCs/>
          <w:sz w:val="20"/>
          <w:szCs w:val="20"/>
        </w:rPr>
        <w:t>2</w:t>
      </w:r>
      <w:r w:rsidRPr="00F219ED">
        <w:rPr>
          <w:rFonts w:ascii="Arial" w:hAnsi="Arial" w:cs="Arial"/>
          <w:sz w:val="20"/>
          <w:szCs w:val="20"/>
        </w:rPr>
        <w:t xml:space="preserve">(1), 26–40. </w:t>
      </w:r>
      <w:hyperlink r:id="rId52" w:history="1">
        <w:r w:rsidRPr="00F219ED">
          <w:rPr>
            <w:rStyle w:val="Hyperlink"/>
            <w:rFonts w:ascii="Arial" w:hAnsi="Arial" w:cs="Arial"/>
            <w:sz w:val="20"/>
            <w:szCs w:val="20"/>
          </w:rPr>
          <w:t>https://doi.org/10.1002/bbb.49</w:t>
        </w:r>
      </w:hyperlink>
    </w:p>
    <w:p w14:paraId="575E51CB" w14:textId="77777777" w:rsidR="00F219ED" w:rsidRPr="00F219ED" w:rsidRDefault="00F219ED" w:rsidP="00F219ED">
      <w:pPr>
        <w:spacing w:line="360" w:lineRule="auto"/>
        <w:ind w:left="709" w:right="-1298" w:hanging="720"/>
        <w:jc w:val="both"/>
        <w:rPr>
          <w:rFonts w:ascii="Arial" w:hAnsi="Arial" w:cs="Arial"/>
          <w:sz w:val="20"/>
          <w:szCs w:val="20"/>
        </w:rPr>
      </w:pPr>
      <w:r w:rsidRPr="00F219ED">
        <w:rPr>
          <w:rFonts w:ascii="Arial" w:hAnsi="Arial" w:cs="Arial"/>
          <w:sz w:val="20"/>
          <w:szCs w:val="20"/>
        </w:rPr>
        <w:t xml:space="preserve">Zhang, Z., Shah, A. M., Mohamed, H., Tsiklauri, N., &amp; Song, Y. (2021). Isolation and screening of microorganisms for the effective pretreatment of lignocellulosic agricultural wastes. </w:t>
      </w:r>
      <w:r w:rsidRPr="00F219ED">
        <w:rPr>
          <w:rFonts w:ascii="Arial" w:hAnsi="Arial" w:cs="Arial"/>
          <w:i/>
          <w:iCs/>
          <w:sz w:val="20"/>
          <w:szCs w:val="20"/>
        </w:rPr>
        <w:t>BioMed Research International</w:t>
      </w:r>
      <w:r w:rsidRPr="00F219ED">
        <w:rPr>
          <w:rFonts w:ascii="Arial" w:hAnsi="Arial" w:cs="Arial"/>
          <w:sz w:val="20"/>
          <w:szCs w:val="20"/>
        </w:rPr>
        <w:t xml:space="preserve">, </w:t>
      </w:r>
      <w:r w:rsidRPr="00F219ED">
        <w:rPr>
          <w:rFonts w:ascii="Arial" w:hAnsi="Arial" w:cs="Arial"/>
          <w:i/>
          <w:iCs/>
          <w:sz w:val="20"/>
          <w:szCs w:val="20"/>
        </w:rPr>
        <w:t>2021</w:t>
      </w:r>
      <w:r w:rsidRPr="00F219ED">
        <w:rPr>
          <w:rFonts w:ascii="Arial" w:hAnsi="Arial" w:cs="Arial"/>
          <w:sz w:val="20"/>
          <w:szCs w:val="20"/>
        </w:rPr>
        <w:t xml:space="preserve">(1), 5514745. </w:t>
      </w:r>
      <w:hyperlink r:id="rId53" w:history="1">
        <w:r w:rsidRPr="00F219ED">
          <w:rPr>
            <w:rStyle w:val="Hyperlink"/>
            <w:rFonts w:ascii="Arial" w:hAnsi="Arial" w:cs="Arial"/>
            <w:sz w:val="20"/>
            <w:szCs w:val="20"/>
          </w:rPr>
          <w:t>https://doi.org/10.1155/2021/5514745</w:t>
        </w:r>
      </w:hyperlink>
    </w:p>
    <w:sectPr w:rsidR="00F219ED" w:rsidRPr="00F219ED" w:rsidSect="00476567">
      <w:headerReference w:type="even" r:id="rId54"/>
      <w:headerReference w:type="default" r:id="rId55"/>
      <w:footerReference w:type="even" r:id="rId56"/>
      <w:footerReference w:type="default" r:id="rId57"/>
      <w:headerReference w:type="first" r:id="rId58"/>
      <w:footerReference w:type="first" r:id="rId59"/>
      <w:pgSz w:w="11906" w:h="16838" w:code="9"/>
      <w:pgMar w:top="1440" w:right="2692"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3A859" w14:textId="77777777" w:rsidR="00617339" w:rsidRDefault="00617339" w:rsidP="001509FE">
      <w:pPr>
        <w:spacing w:after="0" w:line="240" w:lineRule="auto"/>
      </w:pPr>
      <w:r>
        <w:separator/>
      </w:r>
    </w:p>
  </w:endnote>
  <w:endnote w:type="continuationSeparator" w:id="0">
    <w:p w14:paraId="4200E1D8" w14:textId="77777777" w:rsidR="00617339" w:rsidRDefault="00617339" w:rsidP="0015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294A" w14:textId="77777777" w:rsidR="009872CC" w:rsidRDefault="00987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95106" w14:textId="27161CC7" w:rsidR="00DF12BE" w:rsidRDefault="00DF12BE">
    <w:pPr>
      <w:pStyle w:val="Footer"/>
    </w:pPr>
  </w:p>
  <w:p w14:paraId="41643057" w14:textId="77777777" w:rsidR="001509FE" w:rsidRDefault="00150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8B39" w14:textId="77777777" w:rsidR="002416BD" w:rsidRPr="004D59A0" w:rsidRDefault="002416BD">
    <w:pPr>
      <w:pStyle w:val="Footer"/>
      <w:rPr>
        <w:rFonts w:ascii="Arial" w:hAnsi="Arial" w:cs="Arial"/>
        <w:sz w:val="22"/>
        <w:szCs w:val="22"/>
      </w:rPr>
    </w:pPr>
  </w:p>
  <w:p w14:paraId="71A8C10D" w14:textId="77777777" w:rsidR="002416BD" w:rsidRDefault="00241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9F99F" w14:textId="77777777" w:rsidR="00617339" w:rsidRDefault="00617339" w:rsidP="001509FE">
      <w:pPr>
        <w:spacing w:after="0" w:line="240" w:lineRule="auto"/>
      </w:pPr>
      <w:r>
        <w:separator/>
      </w:r>
    </w:p>
  </w:footnote>
  <w:footnote w:type="continuationSeparator" w:id="0">
    <w:p w14:paraId="63721E65" w14:textId="77777777" w:rsidR="00617339" w:rsidRDefault="00617339" w:rsidP="00150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0C87" w14:textId="628C0B37" w:rsidR="009872CC" w:rsidRDefault="009872CC">
    <w:pPr>
      <w:pStyle w:val="Header"/>
    </w:pPr>
    <w:r>
      <w:rPr>
        <w:noProof/>
      </w:rPr>
      <w:pict w14:anchorId="79378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2251" o:spid="_x0000_s2050" type="#_x0000_t136" style="position:absolute;margin-left:0;margin-top:0;width:461pt;height:8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2587A" w14:textId="210EE723" w:rsidR="009872CC" w:rsidRDefault="009872CC">
    <w:pPr>
      <w:pStyle w:val="Header"/>
    </w:pPr>
    <w:r>
      <w:rPr>
        <w:noProof/>
      </w:rPr>
      <w:pict w14:anchorId="1711C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2252" o:spid="_x0000_s2051" type="#_x0000_t136" style="position:absolute;margin-left:0;margin-top:0;width:461pt;height:8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831A" w14:textId="5399CC7E" w:rsidR="009872CC" w:rsidRDefault="009872CC">
    <w:pPr>
      <w:pStyle w:val="Header"/>
    </w:pPr>
    <w:r>
      <w:rPr>
        <w:noProof/>
      </w:rPr>
      <w:pict w14:anchorId="4C4A2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2250" o:spid="_x0000_s2049" type="#_x0000_t136" style="position:absolute;margin-left:0;margin-top:0;width:461pt;height:8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A55"/>
    <w:multiLevelType w:val="multilevel"/>
    <w:tmpl w:val="FEE4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E3D5C"/>
    <w:multiLevelType w:val="multilevel"/>
    <w:tmpl w:val="775E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47F77"/>
    <w:multiLevelType w:val="hybridMultilevel"/>
    <w:tmpl w:val="908E12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7926A8"/>
    <w:multiLevelType w:val="multilevel"/>
    <w:tmpl w:val="6B96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F1A67"/>
    <w:multiLevelType w:val="multilevel"/>
    <w:tmpl w:val="406250B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B648F5"/>
    <w:multiLevelType w:val="multilevel"/>
    <w:tmpl w:val="548858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4F7DF0"/>
    <w:multiLevelType w:val="multilevel"/>
    <w:tmpl w:val="F31C09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19500C"/>
    <w:multiLevelType w:val="multilevel"/>
    <w:tmpl w:val="591E36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AF924DF"/>
    <w:multiLevelType w:val="multilevel"/>
    <w:tmpl w:val="4D6E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1A5E77"/>
    <w:multiLevelType w:val="multilevel"/>
    <w:tmpl w:val="8B24519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7"/>
  </w:num>
  <w:num w:numId="4">
    <w:abstractNumId w:val="0"/>
  </w:num>
  <w:num w:numId="5">
    <w:abstractNumId w:val="1"/>
  </w:num>
  <w:num w:numId="6">
    <w:abstractNumId w:val="3"/>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1NTYzMjKwNDUyN7JQ0lEKTi0uzszPAykwNKgFAMpaALstAAAA"/>
  </w:docVars>
  <w:rsids>
    <w:rsidRoot w:val="003C2560"/>
    <w:rsid w:val="000011BB"/>
    <w:rsid w:val="0001318B"/>
    <w:rsid w:val="00015758"/>
    <w:rsid w:val="00040E67"/>
    <w:rsid w:val="00042FDC"/>
    <w:rsid w:val="00070235"/>
    <w:rsid w:val="00077B65"/>
    <w:rsid w:val="00086283"/>
    <w:rsid w:val="0008655D"/>
    <w:rsid w:val="00090894"/>
    <w:rsid w:val="000A1397"/>
    <w:rsid w:val="000A3F79"/>
    <w:rsid w:val="000A6CCD"/>
    <w:rsid w:val="000A7056"/>
    <w:rsid w:val="000A77AD"/>
    <w:rsid w:val="000F243A"/>
    <w:rsid w:val="000F5CBD"/>
    <w:rsid w:val="001257EA"/>
    <w:rsid w:val="00134862"/>
    <w:rsid w:val="00147BDC"/>
    <w:rsid w:val="001509FE"/>
    <w:rsid w:val="001566FD"/>
    <w:rsid w:val="00190B5F"/>
    <w:rsid w:val="001A5B84"/>
    <w:rsid w:val="001C46EE"/>
    <w:rsid w:val="001E7A9C"/>
    <w:rsid w:val="001F6214"/>
    <w:rsid w:val="00210ADA"/>
    <w:rsid w:val="0022180C"/>
    <w:rsid w:val="00225017"/>
    <w:rsid w:val="002416BD"/>
    <w:rsid w:val="00241C7A"/>
    <w:rsid w:val="002575A5"/>
    <w:rsid w:val="002816E8"/>
    <w:rsid w:val="002B00B1"/>
    <w:rsid w:val="002C666D"/>
    <w:rsid w:val="002E15F6"/>
    <w:rsid w:val="00302593"/>
    <w:rsid w:val="00305BAD"/>
    <w:rsid w:val="00325AB9"/>
    <w:rsid w:val="00350762"/>
    <w:rsid w:val="00372029"/>
    <w:rsid w:val="00372AD8"/>
    <w:rsid w:val="00384B74"/>
    <w:rsid w:val="003862F5"/>
    <w:rsid w:val="003921BE"/>
    <w:rsid w:val="003A2C28"/>
    <w:rsid w:val="003B2A1B"/>
    <w:rsid w:val="003B7B04"/>
    <w:rsid w:val="003C2560"/>
    <w:rsid w:val="003D710B"/>
    <w:rsid w:val="003E2272"/>
    <w:rsid w:val="003E5F3F"/>
    <w:rsid w:val="003F0D1B"/>
    <w:rsid w:val="003F66D3"/>
    <w:rsid w:val="00431BC6"/>
    <w:rsid w:val="004353A9"/>
    <w:rsid w:val="00440E4A"/>
    <w:rsid w:val="00441728"/>
    <w:rsid w:val="004457A0"/>
    <w:rsid w:val="0045632F"/>
    <w:rsid w:val="00460893"/>
    <w:rsid w:val="00465B44"/>
    <w:rsid w:val="00476567"/>
    <w:rsid w:val="004A5208"/>
    <w:rsid w:val="004B6EBC"/>
    <w:rsid w:val="004C57AA"/>
    <w:rsid w:val="004D59A0"/>
    <w:rsid w:val="004D7DAC"/>
    <w:rsid w:val="004E3CD0"/>
    <w:rsid w:val="004F190A"/>
    <w:rsid w:val="00501F44"/>
    <w:rsid w:val="0050263E"/>
    <w:rsid w:val="00513F76"/>
    <w:rsid w:val="005143C0"/>
    <w:rsid w:val="00561AC6"/>
    <w:rsid w:val="00564472"/>
    <w:rsid w:val="00587D6E"/>
    <w:rsid w:val="005927FD"/>
    <w:rsid w:val="005953F9"/>
    <w:rsid w:val="005A399F"/>
    <w:rsid w:val="005B25B0"/>
    <w:rsid w:val="005C00E5"/>
    <w:rsid w:val="005C2539"/>
    <w:rsid w:val="005C74F3"/>
    <w:rsid w:val="005E38DD"/>
    <w:rsid w:val="005F1127"/>
    <w:rsid w:val="005F3C51"/>
    <w:rsid w:val="005F577F"/>
    <w:rsid w:val="00600442"/>
    <w:rsid w:val="00601A37"/>
    <w:rsid w:val="0060681D"/>
    <w:rsid w:val="00617339"/>
    <w:rsid w:val="00634B1F"/>
    <w:rsid w:val="00640526"/>
    <w:rsid w:val="00640A90"/>
    <w:rsid w:val="00652994"/>
    <w:rsid w:val="006657CD"/>
    <w:rsid w:val="006C2755"/>
    <w:rsid w:val="006F6AE0"/>
    <w:rsid w:val="007047F6"/>
    <w:rsid w:val="00704B4E"/>
    <w:rsid w:val="00710D3B"/>
    <w:rsid w:val="0071233A"/>
    <w:rsid w:val="007302AD"/>
    <w:rsid w:val="007628AD"/>
    <w:rsid w:val="007659EB"/>
    <w:rsid w:val="007729E2"/>
    <w:rsid w:val="007A6DCA"/>
    <w:rsid w:val="007B5B03"/>
    <w:rsid w:val="007C2153"/>
    <w:rsid w:val="007C2D07"/>
    <w:rsid w:val="007C6E2D"/>
    <w:rsid w:val="007D3849"/>
    <w:rsid w:val="00802D69"/>
    <w:rsid w:val="00803A0C"/>
    <w:rsid w:val="00817A5E"/>
    <w:rsid w:val="00825AC4"/>
    <w:rsid w:val="00847B76"/>
    <w:rsid w:val="00863A33"/>
    <w:rsid w:val="00863FFC"/>
    <w:rsid w:val="00883EDD"/>
    <w:rsid w:val="00897855"/>
    <w:rsid w:val="008A6D30"/>
    <w:rsid w:val="008E02FD"/>
    <w:rsid w:val="00930064"/>
    <w:rsid w:val="00932323"/>
    <w:rsid w:val="0096495B"/>
    <w:rsid w:val="00973632"/>
    <w:rsid w:val="0098080C"/>
    <w:rsid w:val="009855A5"/>
    <w:rsid w:val="009872CC"/>
    <w:rsid w:val="009A452A"/>
    <w:rsid w:val="009C2517"/>
    <w:rsid w:val="009C7EA4"/>
    <w:rsid w:val="009D3607"/>
    <w:rsid w:val="009E13BF"/>
    <w:rsid w:val="009F21D3"/>
    <w:rsid w:val="009F3D8C"/>
    <w:rsid w:val="00A004C1"/>
    <w:rsid w:val="00A544C7"/>
    <w:rsid w:val="00AA71D6"/>
    <w:rsid w:val="00AB15F7"/>
    <w:rsid w:val="00AC4E44"/>
    <w:rsid w:val="00AE64A5"/>
    <w:rsid w:val="00AE6ED8"/>
    <w:rsid w:val="00AF3E9A"/>
    <w:rsid w:val="00B00356"/>
    <w:rsid w:val="00B03127"/>
    <w:rsid w:val="00B507AD"/>
    <w:rsid w:val="00B62AF7"/>
    <w:rsid w:val="00B83075"/>
    <w:rsid w:val="00BB3F10"/>
    <w:rsid w:val="00BC02EB"/>
    <w:rsid w:val="00BC44CC"/>
    <w:rsid w:val="00BD0A3F"/>
    <w:rsid w:val="00BF40A4"/>
    <w:rsid w:val="00C056A5"/>
    <w:rsid w:val="00C65F53"/>
    <w:rsid w:val="00C8047F"/>
    <w:rsid w:val="00C85100"/>
    <w:rsid w:val="00CA0346"/>
    <w:rsid w:val="00CB05C6"/>
    <w:rsid w:val="00CB3B35"/>
    <w:rsid w:val="00CD7379"/>
    <w:rsid w:val="00CE469A"/>
    <w:rsid w:val="00D16938"/>
    <w:rsid w:val="00D566FD"/>
    <w:rsid w:val="00D70175"/>
    <w:rsid w:val="00D73174"/>
    <w:rsid w:val="00D800A7"/>
    <w:rsid w:val="00DA6ED0"/>
    <w:rsid w:val="00DB2397"/>
    <w:rsid w:val="00DB6A04"/>
    <w:rsid w:val="00DB77A5"/>
    <w:rsid w:val="00DC2C6D"/>
    <w:rsid w:val="00DE17B0"/>
    <w:rsid w:val="00DF12BE"/>
    <w:rsid w:val="00DF151F"/>
    <w:rsid w:val="00E14A63"/>
    <w:rsid w:val="00E16DF4"/>
    <w:rsid w:val="00E30E5A"/>
    <w:rsid w:val="00E427D2"/>
    <w:rsid w:val="00E46CAA"/>
    <w:rsid w:val="00E51CD6"/>
    <w:rsid w:val="00E536D0"/>
    <w:rsid w:val="00E94BA1"/>
    <w:rsid w:val="00EB0DE6"/>
    <w:rsid w:val="00EE21F2"/>
    <w:rsid w:val="00EF1E17"/>
    <w:rsid w:val="00F219ED"/>
    <w:rsid w:val="00F21E6A"/>
    <w:rsid w:val="00F37F5F"/>
    <w:rsid w:val="00F435AE"/>
    <w:rsid w:val="00F454E5"/>
    <w:rsid w:val="00F52C88"/>
    <w:rsid w:val="00F6497C"/>
    <w:rsid w:val="00F94B13"/>
    <w:rsid w:val="00FD5878"/>
    <w:rsid w:val="00FD78ED"/>
    <w:rsid w:val="00FF0377"/>
    <w:rsid w:val="00FF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CAB9EC"/>
  <w15:docId w15:val="{D7540D25-5601-4B19-827B-149AF0A9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52A"/>
  </w:style>
  <w:style w:type="paragraph" w:styleId="Heading1">
    <w:name w:val="heading 1"/>
    <w:basedOn w:val="Normal"/>
    <w:next w:val="Normal"/>
    <w:link w:val="Heading1Char"/>
    <w:uiPriority w:val="9"/>
    <w:qFormat/>
    <w:rsid w:val="003C2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C2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25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25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25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2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C25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25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25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25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2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560"/>
    <w:rPr>
      <w:rFonts w:eastAsiaTheme="majorEastAsia" w:cstheme="majorBidi"/>
      <w:color w:val="272727" w:themeColor="text1" w:themeTint="D8"/>
    </w:rPr>
  </w:style>
  <w:style w:type="paragraph" w:styleId="Title">
    <w:name w:val="Title"/>
    <w:basedOn w:val="Normal"/>
    <w:next w:val="Normal"/>
    <w:link w:val="TitleChar"/>
    <w:uiPriority w:val="10"/>
    <w:qFormat/>
    <w:rsid w:val="003C2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560"/>
    <w:pPr>
      <w:spacing w:before="160"/>
      <w:jc w:val="center"/>
    </w:pPr>
    <w:rPr>
      <w:i/>
      <w:iCs/>
      <w:color w:val="404040" w:themeColor="text1" w:themeTint="BF"/>
    </w:rPr>
  </w:style>
  <w:style w:type="character" w:customStyle="1" w:styleId="QuoteChar">
    <w:name w:val="Quote Char"/>
    <w:basedOn w:val="DefaultParagraphFont"/>
    <w:link w:val="Quote"/>
    <w:uiPriority w:val="29"/>
    <w:rsid w:val="003C2560"/>
    <w:rPr>
      <w:i/>
      <w:iCs/>
      <w:color w:val="404040" w:themeColor="text1" w:themeTint="BF"/>
    </w:rPr>
  </w:style>
  <w:style w:type="paragraph" w:styleId="ListParagraph">
    <w:name w:val="List Paragraph"/>
    <w:basedOn w:val="Normal"/>
    <w:uiPriority w:val="34"/>
    <w:qFormat/>
    <w:rsid w:val="003C2560"/>
    <w:pPr>
      <w:ind w:left="720"/>
      <w:contextualSpacing/>
    </w:pPr>
  </w:style>
  <w:style w:type="character" w:styleId="IntenseEmphasis">
    <w:name w:val="Intense Emphasis"/>
    <w:basedOn w:val="DefaultParagraphFont"/>
    <w:uiPriority w:val="21"/>
    <w:qFormat/>
    <w:rsid w:val="003C2560"/>
    <w:rPr>
      <w:i/>
      <w:iCs/>
      <w:color w:val="2F5496" w:themeColor="accent1" w:themeShade="BF"/>
    </w:rPr>
  </w:style>
  <w:style w:type="paragraph" w:styleId="IntenseQuote">
    <w:name w:val="Intense Quote"/>
    <w:basedOn w:val="Normal"/>
    <w:next w:val="Normal"/>
    <w:link w:val="IntenseQuoteChar"/>
    <w:uiPriority w:val="30"/>
    <w:qFormat/>
    <w:rsid w:val="003C2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560"/>
    <w:rPr>
      <w:i/>
      <w:iCs/>
      <w:color w:val="2F5496" w:themeColor="accent1" w:themeShade="BF"/>
    </w:rPr>
  </w:style>
  <w:style w:type="character" w:styleId="IntenseReference">
    <w:name w:val="Intense Reference"/>
    <w:basedOn w:val="DefaultParagraphFont"/>
    <w:uiPriority w:val="32"/>
    <w:qFormat/>
    <w:rsid w:val="003C2560"/>
    <w:rPr>
      <w:b/>
      <w:bCs/>
      <w:smallCaps/>
      <w:color w:val="2F5496" w:themeColor="accent1" w:themeShade="BF"/>
      <w:spacing w:val="5"/>
    </w:rPr>
  </w:style>
  <w:style w:type="character" w:styleId="Hyperlink">
    <w:name w:val="Hyperlink"/>
    <w:basedOn w:val="DefaultParagraphFont"/>
    <w:uiPriority w:val="99"/>
    <w:unhideWhenUsed/>
    <w:rsid w:val="009D3607"/>
    <w:rPr>
      <w:color w:val="0563C1" w:themeColor="hyperlink"/>
      <w:u w:val="single"/>
    </w:rPr>
  </w:style>
  <w:style w:type="character" w:styleId="Emphasis">
    <w:name w:val="Emphasis"/>
    <w:basedOn w:val="DefaultParagraphFont"/>
    <w:uiPriority w:val="20"/>
    <w:qFormat/>
    <w:rsid w:val="000A77AD"/>
    <w:rPr>
      <w:i/>
      <w:iCs/>
    </w:rPr>
  </w:style>
  <w:style w:type="character" w:styleId="CommentReference">
    <w:name w:val="annotation reference"/>
    <w:basedOn w:val="DefaultParagraphFont"/>
    <w:uiPriority w:val="99"/>
    <w:semiHidden/>
    <w:unhideWhenUsed/>
    <w:rsid w:val="006657CD"/>
    <w:rPr>
      <w:sz w:val="16"/>
      <w:szCs w:val="16"/>
    </w:rPr>
  </w:style>
  <w:style w:type="paragraph" w:styleId="CommentText">
    <w:name w:val="annotation text"/>
    <w:basedOn w:val="Normal"/>
    <w:link w:val="CommentTextChar"/>
    <w:uiPriority w:val="99"/>
    <w:semiHidden/>
    <w:unhideWhenUsed/>
    <w:rsid w:val="006657CD"/>
    <w:pPr>
      <w:spacing w:line="240" w:lineRule="auto"/>
    </w:pPr>
    <w:rPr>
      <w:sz w:val="20"/>
      <w:szCs w:val="20"/>
    </w:rPr>
  </w:style>
  <w:style w:type="character" w:customStyle="1" w:styleId="CommentTextChar">
    <w:name w:val="Comment Text Char"/>
    <w:basedOn w:val="DefaultParagraphFont"/>
    <w:link w:val="CommentText"/>
    <w:uiPriority w:val="99"/>
    <w:semiHidden/>
    <w:rsid w:val="006657CD"/>
    <w:rPr>
      <w:sz w:val="20"/>
      <w:szCs w:val="20"/>
    </w:rPr>
  </w:style>
  <w:style w:type="paragraph" w:styleId="CommentSubject">
    <w:name w:val="annotation subject"/>
    <w:basedOn w:val="CommentText"/>
    <w:next w:val="CommentText"/>
    <w:link w:val="CommentSubjectChar"/>
    <w:uiPriority w:val="99"/>
    <w:semiHidden/>
    <w:unhideWhenUsed/>
    <w:rsid w:val="006657CD"/>
    <w:rPr>
      <w:b/>
      <w:bCs/>
    </w:rPr>
  </w:style>
  <w:style w:type="character" w:customStyle="1" w:styleId="CommentSubjectChar">
    <w:name w:val="Comment Subject Char"/>
    <w:basedOn w:val="CommentTextChar"/>
    <w:link w:val="CommentSubject"/>
    <w:uiPriority w:val="99"/>
    <w:semiHidden/>
    <w:rsid w:val="006657CD"/>
    <w:rPr>
      <w:b/>
      <w:bCs/>
      <w:sz w:val="20"/>
      <w:szCs w:val="20"/>
    </w:rPr>
  </w:style>
  <w:style w:type="paragraph" w:styleId="BalloonText">
    <w:name w:val="Balloon Text"/>
    <w:basedOn w:val="Normal"/>
    <w:link w:val="BalloonTextChar"/>
    <w:uiPriority w:val="99"/>
    <w:semiHidden/>
    <w:unhideWhenUsed/>
    <w:rsid w:val="00665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7CD"/>
    <w:rPr>
      <w:rFonts w:ascii="Tahoma" w:hAnsi="Tahoma" w:cs="Tahoma"/>
      <w:sz w:val="16"/>
      <w:szCs w:val="16"/>
    </w:rPr>
  </w:style>
  <w:style w:type="table" w:styleId="TableGrid">
    <w:name w:val="Table Grid"/>
    <w:basedOn w:val="TableNormal"/>
    <w:uiPriority w:val="39"/>
    <w:rsid w:val="000011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83075"/>
    <w:rPr>
      <w:color w:val="666666"/>
    </w:rPr>
  </w:style>
  <w:style w:type="paragraph" w:styleId="Header">
    <w:name w:val="header"/>
    <w:basedOn w:val="Normal"/>
    <w:link w:val="HeaderChar"/>
    <w:uiPriority w:val="99"/>
    <w:unhideWhenUsed/>
    <w:rsid w:val="00150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9FE"/>
  </w:style>
  <w:style w:type="paragraph" w:styleId="Footer">
    <w:name w:val="footer"/>
    <w:basedOn w:val="Normal"/>
    <w:link w:val="FooterChar"/>
    <w:uiPriority w:val="99"/>
    <w:unhideWhenUsed/>
    <w:rsid w:val="00150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9FE"/>
  </w:style>
  <w:style w:type="character" w:styleId="UnresolvedMention">
    <w:name w:val="Unresolved Mention"/>
    <w:basedOn w:val="DefaultParagraphFont"/>
    <w:uiPriority w:val="99"/>
    <w:semiHidden/>
    <w:unhideWhenUsed/>
    <w:rsid w:val="00FF0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424">
      <w:bodyDiv w:val="1"/>
      <w:marLeft w:val="0"/>
      <w:marRight w:val="0"/>
      <w:marTop w:val="0"/>
      <w:marBottom w:val="0"/>
      <w:divBdr>
        <w:top w:val="none" w:sz="0" w:space="0" w:color="auto"/>
        <w:left w:val="none" w:sz="0" w:space="0" w:color="auto"/>
        <w:bottom w:val="none" w:sz="0" w:space="0" w:color="auto"/>
        <w:right w:val="none" w:sz="0" w:space="0" w:color="auto"/>
      </w:divBdr>
    </w:div>
    <w:div w:id="94448657">
      <w:bodyDiv w:val="1"/>
      <w:marLeft w:val="0"/>
      <w:marRight w:val="0"/>
      <w:marTop w:val="0"/>
      <w:marBottom w:val="0"/>
      <w:divBdr>
        <w:top w:val="none" w:sz="0" w:space="0" w:color="auto"/>
        <w:left w:val="none" w:sz="0" w:space="0" w:color="auto"/>
        <w:bottom w:val="none" w:sz="0" w:space="0" w:color="auto"/>
        <w:right w:val="none" w:sz="0" w:space="0" w:color="auto"/>
      </w:divBdr>
    </w:div>
    <w:div w:id="201287045">
      <w:bodyDiv w:val="1"/>
      <w:marLeft w:val="0"/>
      <w:marRight w:val="0"/>
      <w:marTop w:val="0"/>
      <w:marBottom w:val="0"/>
      <w:divBdr>
        <w:top w:val="none" w:sz="0" w:space="0" w:color="auto"/>
        <w:left w:val="none" w:sz="0" w:space="0" w:color="auto"/>
        <w:bottom w:val="none" w:sz="0" w:space="0" w:color="auto"/>
        <w:right w:val="none" w:sz="0" w:space="0" w:color="auto"/>
      </w:divBdr>
    </w:div>
    <w:div w:id="654653091">
      <w:bodyDiv w:val="1"/>
      <w:marLeft w:val="0"/>
      <w:marRight w:val="0"/>
      <w:marTop w:val="0"/>
      <w:marBottom w:val="0"/>
      <w:divBdr>
        <w:top w:val="none" w:sz="0" w:space="0" w:color="auto"/>
        <w:left w:val="none" w:sz="0" w:space="0" w:color="auto"/>
        <w:bottom w:val="none" w:sz="0" w:space="0" w:color="auto"/>
        <w:right w:val="none" w:sz="0" w:space="0" w:color="auto"/>
      </w:divBdr>
    </w:div>
    <w:div w:id="710156330">
      <w:bodyDiv w:val="1"/>
      <w:marLeft w:val="0"/>
      <w:marRight w:val="0"/>
      <w:marTop w:val="0"/>
      <w:marBottom w:val="0"/>
      <w:divBdr>
        <w:top w:val="none" w:sz="0" w:space="0" w:color="auto"/>
        <w:left w:val="none" w:sz="0" w:space="0" w:color="auto"/>
        <w:bottom w:val="none" w:sz="0" w:space="0" w:color="auto"/>
        <w:right w:val="none" w:sz="0" w:space="0" w:color="auto"/>
      </w:divBdr>
    </w:div>
    <w:div w:id="1110930253">
      <w:bodyDiv w:val="1"/>
      <w:marLeft w:val="0"/>
      <w:marRight w:val="0"/>
      <w:marTop w:val="0"/>
      <w:marBottom w:val="0"/>
      <w:divBdr>
        <w:top w:val="none" w:sz="0" w:space="0" w:color="auto"/>
        <w:left w:val="none" w:sz="0" w:space="0" w:color="auto"/>
        <w:bottom w:val="none" w:sz="0" w:space="0" w:color="auto"/>
        <w:right w:val="none" w:sz="0" w:space="0" w:color="auto"/>
      </w:divBdr>
      <w:divsChild>
        <w:div w:id="2123571391">
          <w:marLeft w:val="0"/>
          <w:marRight w:val="0"/>
          <w:marTop w:val="0"/>
          <w:marBottom w:val="0"/>
          <w:divBdr>
            <w:top w:val="none" w:sz="0" w:space="0" w:color="auto"/>
            <w:left w:val="none" w:sz="0" w:space="0" w:color="auto"/>
            <w:bottom w:val="none" w:sz="0" w:space="0" w:color="auto"/>
            <w:right w:val="none" w:sz="0" w:space="0" w:color="auto"/>
          </w:divBdr>
          <w:divsChild>
            <w:div w:id="1303735230">
              <w:marLeft w:val="0"/>
              <w:marRight w:val="0"/>
              <w:marTop w:val="0"/>
              <w:marBottom w:val="0"/>
              <w:divBdr>
                <w:top w:val="none" w:sz="0" w:space="0" w:color="auto"/>
                <w:left w:val="none" w:sz="0" w:space="0" w:color="auto"/>
                <w:bottom w:val="none" w:sz="0" w:space="0" w:color="auto"/>
                <w:right w:val="none" w:sz="0" w:space="0" w:color="auto"/>
              </w:divBdr>
              <w:divsChild>
                <w:div w:id="1929843118">
                  <w:marLeft w:val="0"/>
                  <w:marRight w:val="0"/>
                  <w:marTop w:val="0"/>
                  <w:marBottom w:val="0"/>
                  <w:divBdr>
                    <w:top w:val="none" w:sz="0" w:space="0" w:color="auto"/>
                    <w:left w:val="none" w:sz="0" w:space="0" w:color="auto"/>
                    <w:bottom w:val="none" w:sz="0" w:space="0" w:color="auto"/>
                    <w:right w:val="none" w:sz="0" w:space="0" w:color="auto"/>
                  </w:divBdr>
                  <w:divsChild>
                    <w:div w:id="48843254">
                      <w:marLeft w:val="0"/>
                      <w:marRight w:val="0"/>
                      <w:marTop w:val="0"/>
                      <w:marBottom w:val="0"/>
                      <w:divBdr>
                        <w:top w:val="none" w:sz="0" w:space="0" w:color="auto"/>
                        <w:left w:val="none" w:sz="0" w:space="0" w:color="auto"/>
                        <w:bottom w:val="none" w:sz="0" w:space="0" w:color="auto"/>
                        <w:right w:val="none" w:sz="0" w:space="0" w:color="auto"/>
                      </w:divBdr>
                      <w:divsChild>
                        <w:div w:id="436873936">
                          <w:marLeft w:val="0"/>
                          <w:marRight w:val="0"/>
                          <w:marTop w:val="0"/>
                          <w:marBottom w:val="0"/>
                          <w:divBdr>
                            <w:top w:val="none" w:sz="0" w:space="0" w:color="auto"/>
                            <w:left w:val="none" w:sz="0" w:space="0" w:color="auto"/>
                            <w:bottom w:val="none" w:sz="0" w:space="0" w:color="auto"/>
                            <w:right w:val="none" w:sz="0" w:space="0" w:color="auto"/>
                          </w:divBdr>
                          <w:divsChild>
                            <w:div w:id="1149328434">
                              <w:marLeft w:val="0"/>
                              <w:marRight w:val="0"/>
                              <w:marTop w:val="0"/>
                              <w:marBottom w:val="0"/>
                              <w:divBdr>
                                <w:top w:val="none" w:sz="0" w:space="0" w:color="auto"/>
                                <w:left w:val="none" w:sz="0" w:space="0" w:color="auto"/>
                                <w:bottom w:val="none" w:sz="0" w:space="0" w:color="auto"/>
                                <w:right w:val="none" w:sz="0" w:space="0" w:color="auto"/>
                              </w:divBdr>
                              <w:divsChild>
                                <w:div w:id="851921400">
                                  <w:marLeft w:val="0"/>
                                  <w:marRight w:val="0"/>
                                  <w:marTop w:val="0"/>
                                  <w:marBottom w:val="0"/>
                                  <w:divBdr>
                                    <w:top w:val="none" w:sz="0" w:space="0" w:color="auto"/>
                                    <w:left w:val="none" w:sz="0" w:space="0" w:color="auto"/>
                                    <w:bottom w:val="none" w:sz="0" w:space="0" w:color="auto"/>
                                    <w:right w:val="none" w:sz="0" w:space="0" w:color="auto"/>
                                  </w:divBdr>
                                  <w:divsChild>
                                    <w:div w:id="9593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40228">
          <w:marLeft w:val="0"/>
          <w:marRight w:val="0"/>
          <w:marTop w:val="0"/>
          <w:marBottom w:val="0"/>
          <w:divBdr>
            <w:top w:val="none" w:sz="0" w:space="0" w:color="auto"/>
            <w:left w:val="none" w:sz="0" w:space="0" w:color="auto"/>
            <w:bottom w:val="none" w:sz="0" w:space="0" w:color="auto"/>
            <w:right w:val="none" w:sz="0" w:space="0" w:color="auto"/>
          </w:divBdr>
          <w:divsChild>
            <w:div w:id="227763954">
              <w:marLeft w:val="0"/>
              <w:marRight w:val="0"/>
              <w:marTop w:val="0"/>
              <w:marBottom w:val="0"/>
              <w:divBdr>
                <w:top w:val="none" w:sz="0" w:space="0" w:color="auto"/>
                <w:left w:val="none" w:sz="0" w:space="0" w:color="auto"/>
                <w:bottom w:val="none" w:sz="0" w:space="0" w:color="auto"/>
                <w:right w:val="none" w:sz="0" w:space="0" w:color="auto"/>
              </w:divBdr>
              <w:divsChild>
                <w:div w:id="1298756490">
                  <w:marLeft w:val="0"/>
                  <w:marRight w:val="0"/>
                  <w:marTop w:val="0"/>
                  <w:marBottom w:val="0"/>
                  <w:divBdr>
                    <w:top w:val="none" w:sz="0" w:space="0" w:color="auto"/>
                    <w:left w:val="none" w:sz="0" w:space="0" w:color="auto"/>
                    <w:bottom w:val="none" w:sz="0" w:space="0" w:color="auto"/>
                    <w:right w:val="none" w:sz="0" w:space="0" w:color="auto"/>
                  </w:divBdr>
                  <w:divsChild>
                    <w:div w:id="1739010103">
                      <w:marLeft w:val="0"/>
                      <w:marRight w:val="0"/>
                      <w:marTop w:val="0"/>
                      <w:marBottom w:val="0"/>
                      <w:divBdr>
                        <w:top w:val="none" w:sz="0" w:space="0" w:color="auto"/>
                        <w:left w:val="none" w:sz="0" w:space="0" w:color="auto"/>
                        <w:bottom w:val="none" w:sz="0" w:space="0" w:color="auto"/>
                        <w:right w:val="none" w:sz="0" w:space="0" w:color="auto"/>
                      </w:divBdr>
                      <w:divsChild>
                        <w:div w:id="2127235539">
                          <w:marLeft w:val="0"/>
                          <w:marRight w:val="0"/>
                          <w:marTop w:val="0"/>
                          <w:marBottom w:val="0"/>
                          <w:divBdr>
                            <w:top w:val="none" w:sz="0" w:space="0" w:color="auto"/>
                            <w:left w:val="none" w:sz="0" w:space="0" w:color="auto"/>
                            <w:bottom w:val="none" w:sz="0" w:space="0" w:color="auto"/>
                            <w:right w:val="none" w:sz="0" w:space="0" w:color="auto"/>
                          </w:divBdr>
                          <w:divsChild>
                            <w:div w:id="1949461595">
                              <w:marLeft w:val="0"/>
                              <w:marRight w:val="0"/>
                              <w:marTop w:val="0"/>
                              <w:marBottom w:val="0"/>
                              <w:divBdr>
                                <w:top w:val="none" w:sz="0" w:space="0" w:color="auto"/>
                                <w:left w:val="none" w:sz="0" w:space="0" w:color="auto"/>
                                <w:bottom w:val="none" w:sz="0" w:space="0" w:color="auto"/>
                                <w:right w:val="none" w:sz="0" w:space="0" w:color="auto"/>
                              </w:divBdr>
                              <w:divsChild>
                                <w:div w:id="889072042">
                                  <w:marLeft w:val="0"/>
                                  <w:marRight w:val="0"/>
                                  <w:marTop w:val="0"/>
                                  <w:marBottom w:val="0"/>
                                  <w:divBdr>
                                    <w:top w:val="none" w:sz="0" w:space="0" w:color="auto"/>
                                    <w:left w:val="none" w:sz="0" w:space="0" w:color="auto"/>
                                    <w:bottom w:val="none" w:sz="0" w:space="0" w:color="auto"/>
                                    <w:right w:val="none" w:sz="0" w:space="0" w:color="auto"/>
                                  </w:divBdr>
                                  <w:divsChild>
                                    <w:div w:id="1099985382">
                                      <w:marLeft w:val="0"/>
                                      <w:marRight w:val="0"/>
                                      <w:marTop w:val="0"/>
                                      <w:marBottom w:val="0"/>
                                      <w:divBdr>
                                        <w:top w:val="none" w:sz="0" w:space="0" w:color="auto"/>
                                        <w:left w:val="none" w:sz="0" w:space="0" w:color="auto"/>
                                        <w:bottom w:val="none" w:sz="0" w:space="0" w:color="auto"/>
                                        <w:right w:val="none" w:sz="0" w:space="0" w:color="auto"/>
                                      </w:divBdr>
                                      <w:divsChild>
                                        <w:div w:id="11956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715833">
      <w:bodyDiv w:val="1"/>
      <w:marLeft w:val="0"/>
      <w:marRight w:val="0"/>
      <w:marTop w:val="0"/>
      <w:marBottom w:val="0"/>
      <w:divBdr>
        <w:top w:val="none" w:sz="0" w:space="0" w:color="auto"/>
        <w:left w:val="none" w:sz="0" w:space="0" w:color="auto"/>
        <w:bottom w:val="none" w:sz="0" w:space="0" w:color="auto"/>
        <w:right w:val="none" w:sz="0" w:space="0" w:color="auto"/>
      </w:divBdr>
      <w:divsChild>
        <w:div w:id="1413700666">
          <w:marLeft w:val="0"/>
          <w:marRight w:val="0"/>
          <w:marTop w:val="0"/>
          <w:marBottom w:val="0"/>
          <w:divBdr>
            <w:top w:val="none" w:sz="0" w:space="0" w:color="auto"/>
            <w:left w:val="none" w:sz="0" w:space="0" w:color="auto"/>
            <w:bottom w:val="none" w:sz="0" w:space="0" w:color="auto"/>
            <w:right w:val="none" w:sz="0" w:space="0" w:color="auto"/>
          </w:divBdr>
          <w:divsChild>
            <w:div w:id="1496408887">
              <w:marLeft w:val="0"/>
              <w:marRight w:val="0"/>
              <w:marTop w:val="0"/>
              <w:marBottom w:val="0"/>
              <w:divBdr>
                <w:top w:val="none" w:sz="0" w:space="0" w:color="auto"/>
                <w:left w:val="none" w:sz="0" w:space="0" w:color="auto"/>
                <w:bottom w:val="none" w:sz="0" w:space="0" w:color="auto"/>
                <w:right w:val="none" w:sz="0" w:space="0" w:color="auto"/>
              </w:divBdr>
              <w:divsChild>
                <w:div w:id="1433433809">
                  <w:marLeft w:val="0"/>
                  <w:marRight w:val="0"/>
                  <w:marTop w:val="0"/>
                  <w:marBottom w:val="0"/>
                  <w:divBdr>
                    <w:top w:val="none" w:sz="0" w:space="0" w:color="auto"/>
                    <w:left w:val="none" w:sz="0" w:space="0" w:color="auto"/>
                    <w:bottom w:val="none" w:sz="0" w:space="0" w:color="auto"/>
                    <w:right w:val="none" w:sz="0" w:space="0" w:color="auto"/>
                  </w:divBdr>
                  <w:divsChild>
                    <w:div w:id="1564560235">
                      <w:marLeft w:val="0"/>
                      <w:marRight w:val="0"/>
                      <w:marTop w:val="0"/>
                      <w:marBottom w:val="0"/>
                      <w:divBdr>
                        <w:top w:val="none" w:sz="0" w:space="0" w:color="auto"/>
                        <w:left w:val="none" w:sz="0" w:space="0" w:color="auto"/>
                        <w:bottom w:val="none" w:sz="0" w:space="0" w:color="auto"/>
                        <w:right w:val="none" w:sz="0" w:space="0" w:color="auto"/>
                      </w:divBdr>
                      <w:divsChild>
                        <w:div w:id="732390639">
                          <w:marLeft w:val="0"/>
                          <w:marRight w:val="0"/>
                          <w:marTop w:val="0"/>
                          <w:marBottom w:val="0"/>
                          <w:divBdr>
                            <w:top w:val="none" w:sz="0" w:space="0" w:color="auto"/>
                            <w:left w:val="none" w:sz="0" w:space="0" w:color="auto"/>
                            <w:bottom w:val="none" w:sz="0" w:space="0" w:color="auto"/>
                            <w:right w:val="none" w:sz="0" w:space="0" w:color="auto"/>
                          </w:divBdr>
                          <w:divsChild>
                            <w:div w:id="484277384">
                              <w:marLeft w:val="0"/>
                              <w:marRight w:val="0"/>
                              <w:marTop w:val="0"/>
                              <w:marBottom w:val="0"/>
                              <w:divBdr>
                                <w:top w:val="none" w:sz="0" w:space="0" w:color="auto"/>
                                <w:left w:val="none" w:sz="0" w:space="0" w:color="auto"/>
                                <w:bottom w:val="none" w:sz="0" w:space="0" w:color="auto"/>
                                <w:right w:val="none" w:sz="0" w:space="0" w:color="auto"/>
                              </w:divBdr>
                              <w:divsChild>
                                <w:div w:id="41100908">
                                  <w:marLeft w:val="0"/>
                                  <w:marRight w:val="0"/>
                                  <w:marTop w:val="0"/>
                                  <w:marBottom w:val="0"/>
                                  <w:divBdr>
                                    <w:top w:val="none" w:sz="0" w:space="0" w:color="auto"/>
                                    <w:left w:val="none" w:sz="0" w:space="0" w:color="auto"/>
                                    <w:bottom w:val="none" w:sz="0" w:space="0" w:color="auto"/>
                                    <w:right w:val="none" w:sz="0" w:space="0" w:color="auto"/>
                                  </w:divBdr>
                                  <w:divsChild>
                                    <w:div w:id="12687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662093">
          <w:marLeft w:val="0"/>
          <w:marRight w:val="0"/>
          <w:marTop w:val="0"/>
          <w:marBottom w:val="0"/>
          <w:divBdr>
            <w:top w:val="none" w:sz="0" w:space="0" w:color="auto"/>
            <w:left w:val="none" w:sz="0" w:space="0" w:color="auto"/>
            <w:bottom w:val="none" w:sz="0" w:space="0" w:color="auto"/>
            <w:right w:val="none" w:sz="0" w:space="0" w:color="auto"/>
          </w:divBdr>
          <w:divsChild>
            <w:div w:id="2145996804">
              <w:marLeft w:val="0"/>
              <w:marRight w:val="0"/>
              <w:marTop w:val="0"/>
              <w:marBottom w:val="0"/>
              <w:divBdr>
                <w:top w:val="none" w:sz="0" w:space="0" w:color="auto"/>
                <w:left w:val="none" w:sz="0" w:space="0" w:color="auto"/>
                <w:bottom w:val="none" w:sz="0" w:space="0" w:color="auto"/>
                <w:right w:val="none" w:sz="0" w:space="0" w:color="auto"/>
              </w:divBdr>
              <w:divsChild>
                <w:div w:id="1872961491">
                  <w:marLeft w:val="0"/>
                  <w:marRight w:val="0"/>
                  <w:marTop w:val="0"/>
                  <w:marBottom w:val="0"/>
                  <w:divBdr>
                    <w:top w:val="none" w:sz="0" w:space="0" w:color="auto"/>
                    <w:left w:val="none" w:sz="0" w:space="0" w:color="auto"/>
                    <w:bottom w:val="none" w:sz="0" w:space="0" w:color="auto"/>
                    <w:right w:val="none" w:sz="0" w:space="0" w:color="auto"/>
                  </w:divBdr>
                  <w:divsChild>
                    <w:div w:id="1104501859">
                      <w:marLeft w:val="0"/>
                      <w:marRight w:val="0"/>
                      <w:marTop w:val="0"/>
                      <w:marBottom w:val="0"/>
                      <w:divBdr>
                        <w:top w:val="none" w:sz="0" w:space="0" w:color="auto"/>
                        <w:left w:val="none" w:sz="0" w:space="0" w:color="auto"/>
                        <w:bottom w:val="none" w:sz="0" w:space="0" w:color="auto"/>
                        <w:right w:val="none" w:sz="0" w:space="0" w:color="auto"/>
                      </w:divBdr>
                      <w:divsChild>
                        <w:div w:id="297613341">
                          <w:marLeft w:val="0"/>
                          <w:marRight w:val="0"/>
                          <w:marTop w:val="0"/>
                          <w:marBottom w:val="0"/>
                          <w:divBdr>
                            <w:top w:val="none" w:sz="0" w:space="0" w:color="auto"/>
                            <w:left w:val="none" w:sz="0" w:space="0" w:color="auto"/>
                            <w:bottom w:val="none" w:sz="0" w:space="0" w:color="auto"/>
                            <w:right w:val="none" w:sz="0" w:space="0" w:color="auto"/>
                          </w:divBdr>
                          <w:divsChild>
                            <w:div w:id="960769248">
                              <w:marLeft w:val="0"/>
                              <w:marRight w:val="0"/>
                              <w:marTop w:val="0"/>
                              <w:marBottom w:val="0"/>
                              <w:divBdr>
                                <w:top w:val="none" w:sz="0" w:space="0" w:color="auto"/>
                                <w:left w:val="none" w:sz="0" w:space="0" w:color="auto"/>
                                <w:bottom w:val="none" w:sz="0" w:space="0" w:color="auto"/>
                                <w:right w:val="none" w:sz="0" w:space="0" w:color="auto"/>
                              </w:divBdr>
                              <w:divsChild>
                                <w:div w:id="286205265">
                                  <w:marLeft w:val="0"/>
                                  <w:marRight w:val="0"/>
                                  <w:marTop w:val="0"/>
                                  <w:marBottom w:val="0"/>
                                  <w:divBdr>
                                    <w:top w:val="none" w:sz="0" w:space="0" w:color="auto"/>
                                    <w:left w:val="none" w:sz="0" w:space="0" w:color="auto"/>
                                    <w:bottom w:val="none" w:sz="0" w:space="0" w:color="auto"/>
                                    <w:right w:val="none" w:sz="0" w:space="0" w:color="auto"/>
                                  </w:divBdr>
                                  <w:divsChild>
                                    <w:div w:id="1735927561">
                                      <w:marLeft w:val="0"/>
                                      <w:marRight w:val="0"/>
                                      <w:marTop w:val="0"/>
                                      <w:marBottom w:val="0"/>
                                      <w:divBdr>
                                        <w:top w:val="none" w:sz="0" w:space="0" w:color="auto"/>
                                        <w:left w:val="none" w:sz="0" w:space="0" w:color="auto"/>
                                        <w:bottom w:val="none" w:sz="0" w:space="0" w:color="auto"/>
                                        <w:right w:val="none" w:sz="0" w:space="0" w:color="auto"/>
                                      </w:divBdr>
                                      <w:divsChild>
                                        <w:div w:id="10687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873542">
      <w:bodyDiv w:val="1"/>
      <w:marLeft w:val="0"/>
      <w:marRight w:val="0"/>
      <w:marTop w:val="0"/>
      <w:marBottom w:val="0"/>
      <w:divBdr>
        <w:top w:val="none" w:sz="0" w:space="0" w:color="auto"/>
        <w:left w:val="none" w:sz="0" w:space="0" w:color="auto"/>
        <w:bottom w:val="none" w:sz="0" w:space="0" w:color="auto"/>
        <w:right w:val="none" w:sz="0" w:space="0" w:color="auto"/>
      </w:divBdr>
      <w:divsChild>
        <w:div w:id="1764496952">
          <w:marLeft w:val="0"/>
          <w:marRight w:val="0"/>
          <w:marTop w:val="0"/>
          <w:marBottom w:val="0"/>
          <w:divBdr>
            <w:top w:val="none" w:sz="0" w:space="0" w:color="auto"/>
            <w:left w:val="none" w:sz="0" w:space="0" w:color="auto"/>
            <w:bottom w:val="none" w:sz="0" w:space="0" w:color="auto"/>
            <w:right w:val="none" w:sz="0" w:space="0" w:color="auto"/>
          </w:divBdr>
          <w:divsChild>
            <w:div w:id="442923079">
              <w:marLeft w:val="0"/>
              <w:marRight w:val="0"/>
              <w:marTop w:val="0"/>
              <w:marBottom w:val="0"/>
              <w:divBdr>
                <w:top w:val="none" w:sz="0" w:space="0" w:color="auto"/>
                <w:left w:val="none" w:sz="0" w:space="0" w:color="auto"/>
                <w:bottom w:val="none" w:sz="0" w:space="0" w:color="auto"/>
                <w:right w:val="none" w:sz="0" w:space="0" w:color="auto"/>
              </w:divBdr>
              <w:divsChild>
                <w:div w:id="1426850496">
                  <w:marLeft w:val="0"/>
                  <w:marRight w:val="0"/>
                  <w:marTop w:val="0"/>
                  <w:marBottom w:val="0"/>
                  <w:divBdr>
                    <w:top w:val="none" w:sz="0" w:space="0" w:color="auto"/>
                    <w:left w:val="none" w:sz="0" w:space="0" w:color="auto"/>
                    <w:bottom w:val="none" w:sz="0" w:space="0" w:color="auto"/>
                    <w:right w:val="none" w:sz="0" w:space="0" w:color="auto"/>
                  </w:divBdr>
                  <w:divsChild>
                    <w:div w:id="431586001">
                      <w:marLeft w:val="0"/>
                      <w:marRight w:val="0"/>
                      <w:marTop w:val="0"/>
                      <w:marBottom w:val="0"/>
                      <w:divBdr>
                        <w:top w:val="none" w:sz="0" w:space="0" w:color="auto"/>
                        <w:left w:val="none" w:sz="0" w:space="0" w:color="auto"/>
                        <w:bottom w:val="none" w:sz="0" w:space="0" w:color="auto"/>
                        <w:right w:val="none" w:sz="0" w:space="0" w:color="auto"/>
                      </w:divBdr>
                      <w:divsChild>
                        <w:div w:id="508494792">
                          <w:marLeft w:val="0"/>
                          <w:marRight w:val="0"/>
                          <w:marTop w:val="0"/>
                          <w:marBottom w:val="0"/>
                          <w:divBdr>
                            <w:top w:val="none" w:sz="0" w:space="0" w:color="auto"/>
                            <w:left w:val="none" w:sz="0" w:space="0" w:color="auto"/>
                            <w:bottom w:val="none" w:sz="0" w:space="0" w:color="auto"/>
                            <w:right w:val="none" w:sz="0" w:space="0" w:color="auto"/>
                          </w:divBdr>
                          <w:divsChild>
                            <w:div w:id="1028025459">
                              <w:marLeft w:val="0"/>
                              <w:marRight w:val="0"/>
                              <w:marTop w:val="0"/>
                              <w:marBottom w:val="0"/>
                              <w:divBdr>
                                <w:top w:val="none" w:sz="0" w:space="0" w:color="auto"/>
                                <w:left w:val="none" w:sz="0" w:space="0" w:color="auto"/>
                                <w:bottom w:val="none" w:sz="0" w:space="0" w:color="auto"/>
                                <w:right w:val="none" w:sz="0" w:space="0" w:color="auto"/>
                              </w:divBdr>
                              <w:divsChild>
                                <w:div w:id="1360740194">
                                  <w:marLeft w:val="0"/>
                                  <w:marRight w:val="0"/>
                                  <w:marTop w:val="0"/>
                                  <w:marBottom w:val="0"/>
                                  <w:divBdr>
                                    <w:top w:val="none" w:sz="0" w:space="0" w:color="auto"/>
                                    <w:left w:val="none" w:sz="0" w:space="0" w:color="auto"/>
                                    <w:bottom w:val="none" w:sz="0" w:space="0" w:color="auto"/>
                                    <w:right w:val="none" w:sz="0" w:space="0" w:color="auto"/>
                                  </w:divBdr>
                                  <w:divsChild>
                                    <w:div w:id="6512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5244/pjoes/129697" TargetMode="External"/><Relationship Id="rId26" Type="http://schemas.openxmlformats.org/officeDocument/2006/relationships/hyperlink" Target="https://doi.org/10.3390/ijms25021090" TargetMode="External"/><Relationship Id="rId39" Type="http://schemas.openxmlformats.org/officeDocument/2006/relationships/hyperlink" Target="https://doi.org/10.3390/agronomy15071683" TargetMode="External"/><Relationship Id="rId21" Type="http://schemas.openxmlformats.org/officeDocument/2006/relationships/hyperlink" Target="https://doi.org/10.1080/10826068.2020.1852419" TargetMode="External"/><Relationship Id="rId34" Type="http://schemas.openxmlformats.org/officeDocument/2006/relationships/hyperlink" Target="https://doi.org/10.1007/s12010-017-2401-z" TargetMode="External"/><Relationship Id="rId42" Type="http://schemas.openxmlformats.org/officeDocument/2006/relationships/hyperlink" Target="https://doi.org/10.1155/2016/7985167" TargetMode="External"/><Relationship Id="rId47" Type="http://schemas.openxmlformats.org/officeDocument/2006/relationships/hyperlink" Target="https://doi.org/10.1111/j.1574-6968.2000.tb08925.x" TargetMode="External"/><Relationship Id="rId50" Type="http://schemas.openxmlformats.org/officeDocument/2006/relationships/hyperlink" Target="https://doi.org/10.1186/s13068-017-0932-8"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doi.org/10.1146/annurev-chembioeng-061010-114205" TargetMode="External"/><Relationship Id="rId11" Type="http://schemas.openxmlformats.org/officeDocument/2006/relationships/image" Target="media/image4.png"/><Relationship Id="rId24" Type="http://schemas.openxmlformats.org/officeDocument/2006/relationships/hyperlink" Target="https://doi.org/10.1016/j.jbiotec.2006.02.021" TargetMode="External"/><Relationship Id="rId32" Type="http://schemas.openxmlformats.org/officeDocument/2006/relationships/hyperlink" Target="https://doi.org/10.1126/science.1137016" TargetMode="External"/><Relationship Id="rId37" Type="http://schemas.openxmlformats.org/officeDocument/2006/relationships/hyperlink" Target="https://doi.org/10.1021/ie801542g" TargetMode="External"/><Relationship Id="rId40" Type="http://schemas.openxmlformats.org/officeDocument/2006/relationships/hyperlink" Target="https://doi.org/10.1007/s12010-014-1470-5" TargetMode="External"/><Relationship Id="rId45" Type="http://schemas.openxmlformats.org/officeDocument/2006/relationships/hyperlink" Target="https://doi.org/10.13170/aijst.3.3.1592" TargetMode="External"/><Relationship Id="rId53" Type="http://schemas.openxmlformats.org/officeDocument/2006/relationships/hyperlink" Target="https://doi.org/10.1155/2021/5514745"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16/j.jksus.2019.12.011" TargetMode="External"/><Relationship Id="rId14" Type="http://schemas.openxmlformats.org/officeDocument/2006/relationships/image" Target="media/image7.png"/><Relationship Id="rId22" Type="http://schemas.openxmlformats.org/officeDocument/2006/relationships/hyperlink" Target="https://doi.org/10.1080/10826068.2020.1744007" TargetMode="External"/><Relationship Id="rId27" Type="http://schemas.openxmlformats.org/officeDocument/2006/relationships/hyperlink" Target="https://doi.org/10.3390/microorganisms12050979" TargetMode="External"/><Relationship Id="rId30" Type="http://schemas.openxmlformats.org/officeDocument/2006/relationships/hyperlink" Target="https://doi.org/10.3390/agronomy12030665" TargetMode="External"/><Relationship Id="rId35" Type="http://schemas.openxmlformats.org/officeDocument/2006/relationships/hyperlink" Target="https://doi.org/10.5402/2012/650563" TargetMode="External"/><Relationship Id="rId43" Type="http://schemas.openxmlformats.org/officeDocument/2006/relationships/hyperlink" Target="https://doi.org/10.1002/jobm.202300006" TargetMode="External"/><Relationship Id="rId48" Type="http://schemas.openxmlformats.org/officeDocument/2006/relationships/hyperlink" Target="https://doi.org/10.1016/s0960-8524(01)00212-7"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71336/jabs.1427"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02/biot.201000180" TargetMode="External"/><Relationship Id="rId33" Type="http://schemas.openxmlformats.org/officeDocument/2006/relationships/hyperlink" Target="https://doi.org/10.3389/fmicb.2021.645174" TargetMode="External"/><Relationship Id="rId38" Type="http://schemas.openxmlformats.org/officeDocument/2006/relationships/hyperlink" Target="https://doi.org/10.3389/fmicb.2023.1330538" TargetMode="External"/><Relationship Id="rId46" Type="http://schemas.openxmlformats.org/officeDocument/2006/relationships/hyperlink" Target="https://doi.org/10.1007/s10295-003-0049-x" TargetMode="External"/><Relationship Id="rId59" Type="http://schemas.openxmlformats.org/officeDocument/2006/relationships/footer" Target="footer3.xml"/><Relationship Id="rId20" Type="http://schemas.openxmlformats.org/officeDocument/2006/relationships/hyperlink" Target="https://hrcak.srce.hr/109861" TargetMode="External"/><Relationship Id="rId41" Type="http://schemas.openxmlformats.org/officeDocument/2006/relationships/hyperlink" Target="https://doi.org/10.1007/978-981-13-3259-3_15"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007/s002530100704" TargetMode="External"/><Relationship Id="rId28" Type="http://schemas.openxmlformats.org/officeDocument/2006/relationships/hyperlink" Target="https://doi.org/10.1007/s00449-013-1106-0" TargetMode="External"/><Relationship Id="rId36" Type="http://schemas.openxmlformats.org/officeDocument/2006/relationships/hyperlink" Target="https://doi.org/10.1007/s13399-021-02215-0" TargetMode="External"/><Relationship Id="rId49" Type="http://schemas.openxmlformats.org/officeDocument/2006/relationships/hyperlink" Target="https://doi.org/10.1186/1754-6834-6-104" TargetMode="External"/><Relationship Id="rId57" Type="http://schemas.openxmlformats.org/officeDocument/2006/relationships/footer" Target="footer2.xml"/><Relationship Id="rId10" Type="http://schemas.openxmlformats.org/officeDocument/2006/relationships/image" Target="media/image3.png"/><Relationship Id="rId31" Type="http://schemas.openxmlformats.org/officeDocument/2006/relationships/hyperlink" Target="https://doi.org/10.4172/2376-0214.1000143" TargetMode="External"/><Relationship Id="rId44" Type="http://schemas.openxmlformats.org/officeDocument/2006/relationships/hyperlink" Target="https://doi.org/10.1007/s12649-025-02884-2" TargetMode="External"/><Relationship Id="rId52" Type="http://schemas.openxmlformats.org/officeDocument/2006/relationships/hyperlink" Target="https://doi.org/10.1002/bbb.49"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A8122C9-579A-45A2-A12E-F43BAE64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3855</TotalTime>
  <Pages>17</Pages>
  <Words>5692</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BAL</dc:creator>
  <cp:keywords/>
  <dc:description/>
  <cp:lastModifiedBy>SDI 1084</cp:lastModifiedBy>
  <cp:revision>76</cp:revision>
  <dcterms:created xsi:type="dcterms:W3CDTF">2025-11-16T18:04:00Z</dcterms:created>
  <dcterms:modified xsi:type="dcterms:W3CDTF">2026-01-09T07:50:00Z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99ff304b-09c5-467e-b888-8e8f54bd1dcd</vt:lpwstr>
  </property>
</Properties>
</file>