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0B768" w14:textId="77777777" w:rsidR="008E2DBB" w:rsidRDefault="00F2122C">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EVALUATING THE HERBICIDAL EFFICACY OF IMAZETHAPYR AS PRE- AND POST-EMERGENCE APPLICATION FOR CHICKPEA CULTIVATION UNDER LATERITIC REGION OF WEST BENGAL</w:t>
      </w:r>
    </w:p>
    <w:p w14:paraId="51AB828E" w14:textId="3F812794" w:rsidR="008E2DBB" w:rsidRDefault="00710146">
      <w:pPr>
        <w:spacing w:line="360" w:lineRule="auto"/>
        <w:jc w:val="cente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br/>
      </w:r>
    </w:p>
    <w:p w14:paraId="3BBC5F79" w14:textId="77777777" w:rsidR="008E2DBB" w:rsidRDefault="00F2122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44A76F49" w14:textId="77777777" w:rsidR="008E2DBB" w:rsidRDefault="00F2122C">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A field experiment was conducted during the </w:t>
      </w:r>
      <w:r>
        <w:rPr>
          <w:rFonts w:ascii="Times New Roman" w:eastAsia="Times New Roman" w:hAnsi="Times New Roman" w:cs="Times New Roman"/>
          <w:i/>
          <w:iCs/>
          <w:color w:val="0D0D0D"/>
          <w:sz w:val="24"/>
          <w:szCs w:val="24"/>
        </w:rPr>
        <w:t>rabi</w:t>
      </w:r>
      <w:r>
        <w:rPr>
          <w:rFonts w:ascii="Times New Roman" w:eastAsia="Times New Roman" w:hAnsi="Times New Roman" w:cs="Times New Roman"/>
          <w:color w:val="0D0D0D"/>
          <w:sz w:val="24"/>
          <w:szCs w:val="24"/>
        </w:rPr>
        <w:t xml:space="preserve"> season of 2020-21 at the Agricultural Farm of the Institute of Agriculture, Visva-Bharati, located in Sriniketan, Birbhum, West Bengal. The study aimed to investigate the effect of imazethapyr as pr</w:t>
      </w:r>
      <w:r>
        <w:rPr>
          <w:rFonts w:ascii="Times New Roman" w:eastAsia="Times New Roman" w:hAnsi="Times New Roman" w:cs="Times New Roman"/>
          <w:color w:val="0D0D0D"/>
          <w:sz w:val="24"/>
          <w:szCs w:val="24"/>
        </w:rPr>
        <w:t>e and post emergence on Chickpea (</w:t>
      </w:r>
      <w:r>
        <w:rPr>
          <w:rFonts w:ascii="Times New Roman" w:eastAsia="Times New Roman" w:hAnsi="Times New Roman" w:cs="Times New Roman"/>
          <w:i/>
          <w:iCs/>
          <w:color w:val="0D0D0D"/>
          <w:sz w:val="24"/>
          <w:szCs w:val="24"/>
        </w:rPr>
        <w:t>Cicer arietinum</w:t>
      </w:r>
      <w:r>
        <w:rPr>
          <w:rFonts w:ascii="Times New Roman" w:eastAsia="Times New Roman" w:hAnsi="Times New Roman" w:cs="Times New Roman"/>
          <w:color w:val="0D0D0D"/>
          <w:sz w:val="24"/>
          <w:szCs w:val="24"/>
        </w:rPr>
        <w:t xml:space="preserve"> L.) in the lateritic region of West Bengal. The experiment followed a randomized block design with nine treatments, which were replicated three times. The treatments were as follows, T</w:t>
      </w:r>
      <w:r>
        <w:rPr>
          <w:rFonts w:ascii="Times New Roman" w:eastAsia="Times New Roman" w:hAnsi="Times New Roman" w:cs="Times New Roman"/>
          <w:color w:val="0D0D0D"/>
          <w:sz w:val="24"/>
          <w:szCs w:val="24"/>
          <w:vertAlign w:val="subscript"/>
        </w:rPr>
        <w:t>1</w:t>
      </w:r>
      <w:r>
        <w:rPr>
          <w:rFonts w:ascii="Times New Roman" w:eastAsia="Times New Roman" w:hAnsi="Times New Roman" w:cs="Times New Roman"/>
          <w:color w:val="0D0D0D"/>
          <w:sz w:val="24"/>
          <w:szCs w:val="24"/>
        </w:rPr>
        <w:t>-T</w:t>
      </w:r>
      <w:r>
        <w:rPr>
          <w:rFonts w:ascii="Times New Roman" w:eastAsia="Times New Roman" w:hAnsi="Times New Roman" w:cs="Times New Roman"/>
          <w:color w:val="0D0D0D"/>
          <w:sz w:val="24"/>
          <w:szCs w:val="24"/>
          <w:vertAlign w:val="subscript"/>
        </w:rPr>
        <w:t>3</w:t>
      </w:r>
      <w:r>
        <w:rPr>
          <w:rFonts w:ascii="Times New Roman" w:eastAsia="Times New Roman" w:hAnsi="Times New Roman" w:cs="Times New Roman"/>
          <w:color w:val="0D0D0D"/>
          <w:sz w:val="24"/>
          <w:szCs w:val="24"/>
        </w:rPr>
        <w:t xml:space="preserve"> imazethapyr as pr</w:t>
      </w:r>
      <w:r>
        <w:rPr>
          <w:rFonts w:ascii="Times New Roman" w:eastAsia="Times New Roman" w:hAnsi="Times New Roman" w:cs="Times New Roman"/>
          <w:color w:val="0D0D0D"/>
          <w:sz w:val="24"/>
          <w:szCs w:val="24"/>
        </w:rPr>
        <w:t>e-emergence (PE) 30, 40 and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and T</w:t>
      </w:r>
      <w:r>
        <w:rPr>
          <w:rFonts w:ascii="Times New Roman" w:eastAsia="Times New Roman" w:hAnsi="Times New Roman" w:cs="Times New Roman"/>
          <w:color w:val="0D0D0D"/>
          <w:sz w:val="24"/>
          <w:szCs w:val="24"/>
          <w:vertAlign w:val="subscript"/>
        </w:rPr>
        <w:t>4</w:t>
      </w:r>
      <w:r>
        <w:rPr>
          <w:rFonts w:ascii="Times New Roman" w:eastAsia="Times New Roman" w:hAnsi="Times New Roman" w:cs="Times New Roman"/>
          <w:color w:val="0D0D0D"/>
          <w:sz w:val="24"/>
          <w:szCs w:val="24"/>
        </w:rPr>
        <w:t xml:space="preserve"> -T</w:t>
      </w:r>
      <w:r>
        <w:rPr>
          <w:rFonts w:ascii="Times New Roman" w:eastAsia="Times New Roman" w:hAnsi="Times New Roman" w:cs="Times New Roman"/>
          <w:color w:val="0D0D0D"/>
          <w:sz w:val="24"/>
          <w:szCs w:val="24"/>
          <w:vertAlign w:val="subscript"/>
        </w:rPr>
        <w:t>6</w:t>
      </w:r>
      <w:r>
        <w:rPr>
          <w:rFonts w:ascii="Times New Roman" w:eastAsia="Times New Roman" w:hAnsi="Times New Roman" w:cs="Times New Roman"/>
          <w:color w:val="0D0D0D"/>
          <w:sz w:val="24"/>
          <w:szCs w:val="24"/>
        </w:rPr>
        <w:t xml:space="preserve"> imazethapyr as post-emergence (PoE) 30, 40 and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respectively, T</w:t>
      </w:r>
      <w:r>
        <w:rPr>
          <w:rFonts w:ascii="Times New Roman" w:eastAsia="Times New Roman" w:hAnsi="Times New Roman" w:cs="Times New Roman"/>
          <w:color w:val="0D0D0D"/>
          <w:sz w:val="24"/>
          <w:szCs w:val="24"/>
          <w:vertAlign w:val="subscript"/>
        </w:rPr>
        <w:t>7</w:t>
      </w:r>
      <w:r>
        <w:rPr>
          <w:rFonts w:ascii="Times New Roman" w:eastAsia="Times New Roman" w:hAnsi="Times New Roman" w:cs="Times New Roman"/>
          <w:color w:val="0D0D0D"/>
          <w:sz w:val="24"/>
          <w:szCs w:val="24"/>
        </w:rPr>
        <w:t xml:space="preserve"> - pendimethalin 750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as PE,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xml:space="preserve"> - weed-free, and T</w:t>
      </w:r>
      <w:r>
        <w:rPr>
          <w:rFonts w:ascii="Times New Roman" w:eastAsia="Times New Roman" w:hAnsi="Times New Roman" w:cs="Times New Roman"/>
          <w:color w:val="0D0D0D"/>
          <w:sz w:val="24"/>
          <w:szCs w:val="24"/>
          <w:vertAlign w:val="subscript"/>
        </w:rPr>
        <w:t>9</w:t>
      </w:r>
      <w:r>
        <w:rPr>
          <w:rFonts w:ascii="Times New Roman" w:eastAsia="Times New Roman" w:hAnsi="Times New Roman" w:cs="Times New Roman"/>
          <w:color w:val="0D0D0D"/>
          <w:sz w:val="24"/>
          <w:szCs w:val="24"/>
        </w:rPr>
        <w:t xml:space="preserve"> - weedy check. The result indicates that imazethapyr is most effective when</w:t>
      </w:r>
      <w:r>
        <w:rPr>
          <w:rFonts w:ascii="Times New Roman" w:eastAsia="Times New Roman" w:hAnsi="Times New Roman" w:cs="Times New Roman"/>
          <w:color w:val="0D0D0D"/>
          <w:sz w:val="24"/>
          <w:szCs w:val="24"/>
        </w:rPr>
        <w:t xml:space="preserve"> applied as a post-emergence at 20 DAS (days after sowing). Rather than pre-emergence, just or one day after sowing. And shown superior control over complex weed categories and a notable increase in overall weed control efficiency. Among different doses of</w:t>
      </w:r>
      <w:r>
        <w:rPr>
          <w:rFonts w:ascii="Times New Roman" w:eastAsia="Times New Roman" w:hAnsi="Times New Roman" w:cs="Times New Roman"/>
          <w:color w:val="0D0D0D"/>
          <w:sz w:val="24"/>
          <w:szCs w:val="24"/>
        </w:rPr>
        <w:t xml:space="preserve"> imazethapyr,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as post-emergence (T</w:t>
      </w:r>
      <w:r>
        <w:rPr>
          <w:rFonts w:ascii="Times New Roman" w:eastAsia="Times New Roman" w:hAnsi="Times New Roman" w:cs="Times New Roman"/>
          <w:color w:val="0D0D0D"/>
          <w:sz w:val="24"/>
          <w:szCs w:val="24"/>
          <w:vertAlign w:val="subscript"/>
        </w:rPr>
        <w:t>6</w:t>
      </w:r>
      <w:r>
        <w:rPr>
          <w:rFonts w:ascii="Times New Roman" w:eastAsia="Times New Roman" w:hAnsi="Times New Roman" w:cs="Times New Roman"/>
          <w:color w:val="0D0D0D"/>
          <w:sz w:val="24"/>
          <w:szCs w:val="24"/>
        </w:rPr>
        <w:t>) stood out as the most effective, for better growth and yield of chickpea. But it is not as better as pendimethalin (T</w:t>
      </w:r>
      <w:r>
        <w:rPr>
          <w:rFonts w:ascii="Times New Roman" w:eastAsia="Times New Roman" w:hAnsi="Times New Roman" w:cs="Times New Roman"/>
          <w:color w:val="0D0D0D"/>
          <w:sz w:val="24"/>
          <w:szCs w:val="24"/>
          <w:vertAlign w:val="subscript"/>
        </w:rPr>
        <w:t>7</w:t>
      </w:r>
      <w:r>
        <w:rPr>
          <w:rFonts w:ascii="Times New Roman" w:eastAsia="Times New Roman" w:hAnsi="Times New Roman" w:cs="Times New Roman"/>
          <w:color w:val="0D0D0D"/>
          <w:sz w:val="24"/>
          <w:szCs w:val="24"/>
        </w:rPr>
        <w:t>).</w:t>
      </w:r>
    </w:p>
    <w:p w14:paraId="6665248D" w14:textId="77777777" w:rsidR="008E2DBB" w:rsidRDefault="00F2122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color w:val="0D0D0D"/>
          <w:sz w:val="24"/>
          <w:szCs w:val="24"/>
        </w:rPr>
        <w:t>Keywords: Lateritic region, Pre, Post-emergence, Chickpea, Weed management, Imazethapyr.</w:t>
      </w:r>
    </w:p>
    <w:p w14:paraId="513817AD" w14:textId="77777777" w:rsidR="008E2DBB" w:rsidRDefault="00F2122C">
      <w:pPr>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Introduction</w:t>
      </w:r>
    </w:p>
    <w:p w14:paraId="6FF13B9C" w14:textId="77777777" w:rsidR="008E2DBB" w:rsidRDefault="00F2122C">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Chickpea, also known as Bengal gram or Chana, holds a significant position among </w:t>
      </w:r>
      <w:r>
        <w:rPr>
          <w:rFonts w:ascii="Times New Roman" w:eastAsia="Times New Roman" w:hAnsi="Times New Roman" w:cs="Times New Roman"/>
          <w:i/>
          <w:iCs/>
          <w:color w:val="0D0D0D"/>
          <w:sz w:val="24"/>
          <w:szCs w:val="24"/>
        </w:rPr>
        <w:t>rabi</w:t>
      </w:r>
      <w:r>
        <w:rPr>
          <w:rFonts w:ascii="Times New Roman" w:eastAsia="Times New Roman" w:hAnsi="Times New Roman" w:cs="Times New Roman"/>
          <w:color w:val="0D0D0D"/>
          <w:sz w:val="24"/>
          <w:szCs w:val="24"/>
        </w:rPr>
        <w:t xml:space="preserve"> pulse crops, covering a substantial portion of pulse-producing areas globally. Its botanical name, </w:t>
      </w:r>
      <w:r>
        <w:rPr>
          <w:rFonts w:ascii="Times New Roman" w:eastAsia="Times New Roman" w:hAnsi="Times New Roman" w:cs="Times New Roman"/>
          <w:i/>
          <w:iCs/>
          <w:color w:val="0D0D0D"/>
          <w:sz w:val="24"/>
          <w:szCs w:val="24"/>
        </w:rPr>
        <w:t>Cicer arietinum</w:t>
      </w:r>
      <w:r>
        <w:rPr>
          <w:rFonts w:ascii="Times New Roman" w:eastAsia="Times New Roman" w:hAnsi="Times New Roman" w:cs="Times New Roman"/>
          <w:color w:val="0D0D0D"/>
          <w:sz w:val="24"/>
          <w:szCs w:val="24"/>
        </w:rPr>
        <w:t xml:space="preserve"> L., reflects its historical roots, with “</w:t>
      </w:r>
      <w:r>
        <w:rPr>
          <w:rFonts w:ascii="Times New Roman" w:eastAsia="Times New Roman" w:hAnsi="Times New Roman" w:cs="Times New Roman"/>
          <w:color w:val="0D0D0D"/>
          <w:sz w:val="24"/>
          <w:szCs w:val="24"/>
        </w:rPr>
        <w:t>Cicer” originating from the Greek word “Kiros,” referencing the prominent Roman family Cicero, and “arietinum” from the Latin “</w:t>
      </w:r>
      <w:proofErr w:type="spellStart"/>
      <w:r>
        <w:rPr>
          <w:rFonts w:ascii="Times New Roman" w:eastAsia="Times New Roman" w:hAnsi="Times New Roman" w:cs="Times New Roman"/>
          <w:color w:val="0D0D0D"/>
          <w:sz w:val="24"/>
          <w:szCs w:val="24"/>
        </w:rPr>
        <w:t>aries</w:t>
      </w:r>
      <w:proofErr w:type="spellEnd"/>
      <w:r>
        <w:rPr>
          <w:rFonts w:ascii="Times New Roman" w:eastAsia="Times New Roman" w:hAnsi="Times New Roman" w:cs="Times New Roman"/>
          <w:color w:val="0D0D0D"/>
          <w:sz w:val="24"/>
          <w:szCs w:val="24"/>
        </w:rPr>
        <w:t xml:space="preserve">,” alluding to the ram's head shape of the </w:t>
      </w:r>
      <w:proofErr w:type="spellStart"/>
      <w:r>
        <w:rPr>
          <w:rFonts w:ascii="Times New Roman" w:eastAsia="Times New Roman" w:hAnsi="Times New Roman" w:cs="Times New Roman"/>
          <w:color w:val="0D0D0D"/>
          <w:sz w:val="24"/>
          <w:szCs w:val="24"/>
        </w:rPr>
        <w:t>kabuli</w:t>
      </w:r>
      <w:proofErr w:type="spellEnd"/>
      <w:r>
        <w:rPr>
          <w:rFonts w:ascii="Times New Roman" w:eastAsia="Times New Roman" w:hAnsi="Times New Roman" w:cs="Times New Roman"/>
          <w:color w:val="0D0D0D"/>
          <w:sz w:val="24"/>
          <w:szCs w:val="24"/>
        </w:rPr>
        <w:t xml:space="preserve"> chickpea.</w:t>
      </w:r>
    </w:p>
    <w:p w14:paraId="1488C1DE" w14:textId="77777777" w:rsidR="008E2DBB" w:rsidRDefault="00F2122C">
      <w:pPr>
        <w:spacing w:line="36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Globally, chickpea ranks as the second most crucial pulse crop a</w:t>
      </w:r>
      <w:r>
        <w:rPr>
          <w:rFonts w:ascii="Times New Roman" w:eastAsia="Times New Roman" w:hAnsi="Times New Roman" w:cs="Times New Roman"/>
          <w:color w:val="0D0D0D"/>
          <w:sz w:val="24"/>
          <w:szCs w:val="24"/>
        </w:rPr>
        <w:t>fter common beans (</w:t>
      </w:r>
      <w:r>
        <w:rPr>
          <w:rFonts w:ascii="Times New Roman" w:eastAsia="Times New Roman" w:hAnsi="Times New Roman" w:cs="Times New Roman"/>
          <w:i/>
          <w:iCs/>
          <w:color w:val="0D0D0D"/>
          <w:sz w:val="24"/>
          <w:szCs w:val="24"/>
        </w:rPr>
        <w:t>Phaseolus vulgaris</w:t>
      </w:r>
      <w:r>
        <w:rPr>
          <w:rFonts w:ascii="Times New Roman" w:eastAsia="Times New Roman" w:hAnsi="Times New Roman" w:cs="Times New Roman"/>
          <w:color w:val="0D0D0D"/>
          <w:sz w:val="24"/>
          <w:szCs w:val="24"/>
        </w:rPr>
        <w:t>). It is cultivated across diverse regions, including the Indian subcontinent, the Mediterranean, Asia, Africa, Europe, and Australia. Major producers include India, Pakistan, Turkey, Australia, Myanmar, and Ethiopia. I</w:t>
      </w:r>
      <w:r>
        <w:rPr>
          <w:rFonts w:ascii="Times New Roman" w:eastAsia="Times New Roman" w:hAnsi="Times New Roman" w:cs="Times New Roman"/>
          <w:color w:val="0D0D0D"/>
          <w:sz w:val="24"/>
          <w:szCs w:val="24"/>
        </w:rPr>
        <w:t>n India, chickpea is a premier crop, covering a significant land area of 9.12 m ha and contributing substantially to national pulse production of 11.12 Mt (</w:t>
      </w:r>
      <w:hyperlink r:id="rId7">
        <w:r w:rsidR="008E2DBB">
          <w:rPr>
            <w:rFonts w:ascii="Times New Roman" w:eastAsia="Times New Roman" w:hAnsi="Times New Roman" w:cs="Times New Roman"/>
            <w:color w:val="0000FF"/>
            <w:sz w:val="24"/>
            <w:szCs w:val="24"/>
            <w:u w:val="single"/>
          </w:rPr>
          <w:t>https://upag.gov.in/dash-reports/allindiaapy</w:t>
        </w:r>
      </w:hyperlink>
      <w:r>
        <w:rPr>
          <w:rFonts w:ascii="Times New Roman" w:eastAsia="Times New Roman" w:hAnsi="Times New Roman" w:cs="Times New Roman"/>
          <w:color w:val="0D0D0D"/>
          <w:sz w:val="24"/>
          <w:szCs w:val="24"/>
        </w:rPr>
        <w:t>). Maharashtra leads in chickpea cultivation, followed by Madhya Pradesh and Rajasthan (</w:t>
      </w:r>
      <w:hyperlink r:id="rId8">
        <w:r w:rsidR="008E2DBB">
          <w:rPr>
            <w:rFonts w:ascii="Times New Roman" w:eastAsia="Times New Roman" w:hAnsi="Times New Roman" w:cs="Times New Roman"/>
            <w:color w:val="0000FF"/>
            <w:sz w:val="24"/>
            <w:szCs w:val="24"/>
            <w:u w:val="single"/>
          </w:rPr>
          <w:t>https://www.icar-iipr.org.in/chickpea-crop/</w:t>
        </w:r>
      </w:hyperlink>
      <w:r>
        <w:rPr>
          <w:rFonts w:ascii="Times New Roman" w:eastAsia="Times New Roman" w:hAnsi="Times New Roman" w:cs="Times New Roman"/>
          <w:color w:val="0D0D0D"/>
          <w:sz w:val="24"/>
          <w:szCs w:val="24"/>
        </w:rPr>
        <w:t xml:space="preserve">). </w:t>
      </w:r>
    </w:p>
    <w:p w14:paraId="5D820E3B" w14:textId="77777777" w:rsidR="008E2DBB" w:rsidRDefault="00F2122C">
      <w:pPr>
        <w:spacing w:line="36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Despite advancements in varieties and agronomic pr</w:t>
      </w:r>
      <w:r>
        <w:rPr>
          <w:rFonts w:ascii="Times New Roman" w:eastAsia="Times New Roman" w:hAnsi="Times New Roman" w:cs="Times New Roman"/>
          <w:color w:val="0D0D0D"/>
          <w:sz w:val="24"/>
          <w:szCs w:val="24"/>
        </w:rPr>
        <w:t>actices, chickpea productivity remains low, because chickpea plants are naturally short and grow quite slowly at early stage, their smothering effect is very less on weeds. So, this open space leaves the crop vulnerable, allowing a wide variety of weeds to</w:t>
      </w:r>
      <w:r>
        <w:rPr>
          <w:rFonts w:ascii="Times New Roman" w:eastAsia="Times New Roman" w:hAnsi="Times New Roman" w:cs="Times New Roman"/>
          <w:color w:val="0D0D0D"/>
          <w:sz w:val="24"/>
          <w:szCs w:val="24"/>
        </w:rPr>
        <w:t xml:space="preserve"> move in and take over quickly. Hence chickpeas struggle to compete with weeds in their early stages. Their small stature and slow initial growth mean they can't shade out competitors effectively, often leading to heavy infestations of both grasses and bro</w:t>
      </w:r>
      <w:r>
        <w:rPr>
          <w:rFonts w:ascii="Times New Roman" w:eastAsia="Times New Roman" w:hAnsi="Times New Roman" w:cs="Times New Roman"/>
          <w:color w:val="0D0D0D"/>
          <w:sz w:val="24"/>
          <w:szCs w:val="24"/>
        </w:rPr>
        <w:t>adleaved weeds and weed infestation posing a significant challenge. Studies indicate that weed infestation can lead to yield losses ranging from 18% to 90%, emphasizing the need for effective weed management strategies (</w:t>
      </w:r>
      <w:proofErr w:type="spellStart"/>
      <w:r>
        <w:rPr>
          <w:rFonts w:ascii="Times New Roman" w:eastAsia="Times New Roman" w:hAnsi="Times New Roman" w:cs="Times New Roman"/>
          <w:color w:val="0D0D0D"/>
          <w:sz w:val="24"/>
          <w:szCs w:val="24"/>
        </w:rPr>
        <w:t>Poonia</w:t>
      </w:r>
      <w:proofErr w:type="spellEnd"/>
      <w:r>
        <w:rPr>
          <w:rFonts w:ascii="Times New Roman" w:eastAsia="Times New Roman" w:hAnsi="Times New Roman" w:cs="Times New Roman"/>
          <w:color w:val="0D0D0D"/>
          <w:sz w:val="24"/>
          <w:szCs w:val="24"/>
        </w:rPr>
        <w:t xml:space="preserve"> and </w:t>
      </w:r>
      <w:proofErr w:type="spellStart"/>
      <w:r>
        <w:rPr>
          <w:rFonts w:ascii="Times New Roman" w:eastAsia="Times New Roman" w:hAnsi="Times New Roman" w:cs="Times New Roman"/>
          <w:color w:val="0D0D0D"/>
          <w:sz w:val="24"/>
          <w:szCs w:val="24"/>
        </w:rPr>
        <w:t>Pithia</w:t>
      </w:r>
      <w:proofErr w:type="spellEnd"/>
      <w:r>
        <w:rPr>
          <w:rFonts w:ascii="Times New Roman" w:eastAsia="Times New Roman" w:hAnsi="Times New Roman" w:cs="Times New Roman"/>
          <w:color w:val="0D0D0D"/>
          <w:sz w:val="24"/>
          <w:szCs w:val="24"/>
        </w:rPr>
        <w:t>, 2013; Prasad, 201</w:t>
      </w:r>
      <w:r>
        <w:rPr>
          <w:rFonts w:ascii="Times New Roman" w:eastAsia="Times New Roman" w:hAnsi="Times New Roman" w:cs="Times New Roman"/>
          <w:color w:val="0D0D0D"/>
          <w:sz w:val="24"/>
          <w:szCs w:val="24"/>
        </w:rPr>
        <w:t>4).</w:t>
      </w:r>
    </w:p>
    <w:p w14:paraId="6168CA31" w14:textId="77777777" w:rsidR="008E2DBB" w:rsidRDefault="00F2122C">
      <w:pPr>
        <w:spacing w:line="36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Effective weed management may help in utilizing the sources like water, nutrients, and sunlight, in better way, which leading to better vegetative growth and yield of chickpeas. The study evaluates how various doses and time of application (pre and pos</w:t>
      </w:r>
      <w:r>
        <w:rPr>
          <w:rFonts w:ascii="Times New Roman" w:eastAsia="Times New Roman" w:hAnsi="Times New Roman" w:cs="Times New Roman"/>
          <w:color w:val="0D0D0D"/>
          <w:sz w:val="24"/>
          <w:szCs w:val="24"/>
        </w:rPr>
        <w:t>t emergence) of imazethapyr control weeds and impact crop growth, yield, and its economics, by aiming this the work was designed.</w:t>
      </w:r>
    </w:p>
    <w:p w14:paraId="0C21B510" w14:textId="77777777" w:rsidR="008E2DBB" w:rsidRDefault="00F2122C">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b/>
          <w:bCs/>
          <w:color w:val="0D0D0D"/>
          <w:sz w:val="24"/>
          <w:szCs w:val="24"/>
        </w:rPr>
        <w:t>Materials and Methods</w:t>
      </w:r>
    </w:p>
    <w:p w14:paraId="042BD293" w14:textId="77777777" w:rsidR="008E2DBB" w:rsidRDefault="00F2122C">
      <w:pPr>
        <w:spacing w:line="360" w:lineRule="auto"/>
        <w:jc w:val="both"/>
        <w:rPr>
          <w:rFonts w:ascii="Times New Roman" w:eastAsia="Times New Roman" w:hAnsi="Times New Roman" w:cs="Times New Roman"/>
          <w:color w:val="0D0D0D"/>
          <w:sz w:val="24"/>
          <w:szCs w:val="24"/>
        </w:rPr>
      </w:pPr>
      <w:bookmarkStart w:id="1" w:name="_j61ibi9r4wpm" w:colFirst="0" w:colLast="0"/>
      <w:bookmarkEnd w:id="1"/>
      <w:r>
        <w:rPr>
          <w:rFonts w:ascii="Times New Roman" w:eastAsia="Times New Roman" w:hAnsi="Times New Roman" w:cs="Times New Roman"/>
          <w:sz w:val="24"/>
          <w:szCs w:val="24"/>
        </w:rPr>
        <w:t>A field experiment was carried out in chickpeas to evaluate the impact of imazethapyr as pre and post-em</w:t>
      </w:r>
      <w:r>
        <w:rPr>
          <w:rFonts w:ascii="Times New Roman" w:eastAsia="Times New Roman" w:hAnsi="Times New Roman" w:cs="Times New Roman"/>
          <w:sz w:val="24"/>
          <w:szCs w:val="24"/>
        </w:rPr>
        <w:t>ergence application on the growth and yield of chickpea plants (</w:t>
      </w:r>
      <w:r>
        <w:rPr>
          <w:rFonts w:ascii="Times New Roman" w:eastAsia="Times New Roman" w:hAnsi="Times New Roman" w:cs="Times New Roman"/>
          <w:i/>
          <w:iCs/>
          <w:sz w:val="24"/>
          <w:szCs w:val="24"/>
        </w:rPr>
        <w:t>Cicer arietinum</w:t>
      </w:r>
      <w:r>
        <w:rPr>
          <w:rFonts w:ascii="Times New Roman" w:eastAsia="Times New Roman" w:hAnsi="Times New Roman" w:cs="Times New Roman"/>
          <w:sz w:val="24"/>
          <w:szCs w:val="24"/>
        </w:rPr>
        <w:t xml:space="preserve"> L.). This experiment took place at the Agricultural Farm of the Institute of Agriculture, Visva-Bharati, Sriniketan, Birbhum, West Bengal, during the </w:t>
      </w:r>
      <w:r>
        <w:rPr>
          <w:rFonts w:ascii="Times New Roman" w:eastAsia="Times New Roman" w:hAnsi="Times New Roman" w:cs="Times New Roman"/>
          <w:i/>
          <w:iCs/>
          <w:sz w:val="24"/>
          <w:szCs w:val="24"/>
        </w:rPr>
        <w:t>rabi</w:t>
      </w:r>
      <w:r>
        <w:rPr>
          <w:rFonts w:ascii="Times New Roman" w:eastAsia="Times New Roman" w:hAnsi="Times New Roman" w:cs="Times New Roman"/>
          <w:sz w:val="24"/>
          <w:szCs w:val="24"/>
        </w:rPr>
        <w:t xml:space="preserve"> season of 2020-21. The experimental site was located at 23°40'9" North latitude and 87°39'27" East longitude, with an average elevation of 58.90 meters above mean sea level (MSL), in the sub-humid, semi-arid region of West Bengal. The soil in the experime</w:t>
      </w:r>
      <w:r>
        <w:rPr>
          <w:rFonts w:ascii="Times New Roman" w:eastAsia="Times New Roman" w:hAnsi="Times New Roman" w:cs="Times New Roman"/>
          <w:sz w:val="24"/>
          <w:szCs w:val="24"/>
        </w:rPr>
        <w:t xml:space="preserve">ntal plot was sandy loam with pH of 6.07 and organic carbon </w:t>
      </w:r>
      <w:r>
        <w:rPr>
          <w:rFonts w:ascii="Times New Roman" w:eastAsia="Times New Roman" w:hAnsi="Times New Roman" w:cs="Times New Roman"/>
          <w:sz w:val="24"/>
          <w:szCs w:val="24"/>
        </w:rPr>
        <w:lastRenderedPageBreak/>
        <w:t>content of 0.49%. It was low in available nitrogen (157.8 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and potassium (167.85 kg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but had a medium level of available phosphorus (13.67 kg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The variety used for the</w:t>
      </w:r>
      <w:r>
        <w:rPr>
          <w:rFonts w:ascii="Times New Roman" w:eastAsia="Times New Roman" w:hAnsi="Times New Roman" w:cs="Times New Roman"/>
          <w:sz w:val="24"/>
          <w:szCs w:val="24"/>
        </w:rPr>
        <w:t xml:space="preserve"> experiment was Anuradha (WBG-39). Crop was sown on 22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November, 2020, with plots measurement of 5.0 x 3.0 meters with seed rate of 60 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and spacing of 30 cm x 10 cm. The crop was cultivated following all standard agronomic parameters uniformly, e</w:t>
      </w:r>
      <w:r>
        <w:rPr>
          <w:rFonts w:ascii="Times New Roman" w:eastAsia="Times New Roman" w:hAnsi="Times New Roman" w:cs="Times New Roman"/>
          <w:sz w:val="24"/>
          <w:szCs w:val="24"/>
        </w:rPr>
        <w:t>xcluding weed management practices. A basal fertilization was done with a dosage of 30:60:60 (N: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The experiment was set up in randomized complete block design (RCBD) with 9 treatments and each of them was repeated three times. The treatments we</w:t>
      </w:r>
      <w:r>
        <w:rPr>
          <w:rFonts w:ascii="Times New Roman" w:eastAsia="Times New Roman" w:hAnsi="Times New Roman" w:cs="Times New Roman"/>
          <w:sz w:val="24"/>
          <w:szCs w:val="24"/>
        </w:rPr>
        <w:t>re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-imazethapyr 30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PE,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-imazethapyr 40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PE,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-imazethapyr 50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PE,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-imazethapyr 30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POE, T</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-imazethapyr 40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POE,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-imazethapyr 50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POE, T</w:t>
      </w:r>
      <w:r>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-pendimethalin 750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PE,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-Weed free, T</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-Weedy check. Pre and post e</w:t>
      </w:r>
      <w:r>
        <w:rPr>
          <w:rFonts w:ascii="Times New Roman" w:eastAsia="Times New Roman" w:hAnsi="Times New Roman" w:cs="Times New Roman"/>
          <w:sz w:val="24"/>
          <w:szCs w:val="24"/>
        </w:rPr>
        <w:t xml:space="preserve">mergence herbicides were applied at one day and 20 days after sowing of the crop, respectively. The herbicides were applied using Knapsack sprayer fitted with flat fan nozzle. In weed free treatment four manual </w:t>
      </w:r>
      <w:proofErr w:type="spellStart"/>
      <w:r>
        <w:rPr>
          <w:rFonts w:ascii="Times New Roman" w:eastAsia="Times New Roman" w:hAnsi="Times New Roman" w:cs="Times New Roman"/>
          <w:sz w:val="24"/>
          <w:szCs w:val="24"/>
        </w:rPr>
        <w:t>weedings</w:t>
      </w:r>
      <w:proofErr w:type="spellEnd"/>
      <w:r>
        <w:rPr>
          <w:rFonts w:ascii="Times New Roman" w:eastAsia="Times New Roman" w:hAnsi="Times New Roman" w:cs="Times New Roman"/>
          <w:sz w:val="24"/>
          <w:szCs w:val="24"/>
        </w:rPr>
        <w:t xml:space="preserve"> were done. The weed samples used for</w:t>
      </w:r>
      <w:r>
        <w:rPr>
          <w:rFonts w:ascii="Times New Roman" w:eastAsia="Times New Roman" w:hAnsi="Times New Roman" w:cs="Times New Roman"/>
          <w:sz w:val="24"/>
          <w:szCs w:val="24"/>
        </w:rPr>
        <w:t xml:space="preserve"> recording weed density and dry weight of weed category wise i.e., grass and broad-leaved weeds, the weed samples were collected by uprooting of weeds from 1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area by placing a quadrant in each plot at 90 DAS and at harvest and weeds were counted categor</w:t>
      </w:r>
      <w:r>
        <w:rPr>
          <w:rFonts w:ascii="Times New Roman" w:eastAsia="Times New Roman" w:hAnsi="Times New Roman" w:cs="Times New Roman"/>
          <w:sz w:val="24"/>
          <w:szCs w:val="24"/>
        </w:rPr>
        <w:t>y wise and the density of weeds was converted into no.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The weeds were cleaned properly by washing in running water, air dried and then placed in a hot air oven for drying at 65</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C for 72 hours till constant weights were recorded. Their dry weight was </w:t>
      </w:r>
      <w:r>
        <w:rPr>
          <w:rFonts w:ascii="Times New Roman" w:eastAsia="Times New Roman" w:hAnsi="Times New Roman" w:cs="Times New Roman"/>
          <w:sz w:val="24"/>
          <w:szCs w:val="24"/>
        </w:rPr>
        <w:t>then recorded with an electronic precision balance. The data on density and dry weight of weeds were transformed by using √(x+0.5) formula.</w:t>
      </w:r>
    </w:p>
    <w:p w14:paraId="203A07E1"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Weed control efficiency (WCE) was calculated by using the dry weight of weeds, following formula and expressed in pe</w:t>
      </w:r>
      <w:r>
        <w:rPr>
          <w:rFonts w:ascii="Times New Roman" w:eastAsia="Times New Roman" w:hAnsi="Times New Roman" w:cs="Times New Roman"/>
          <w:sz w:val="24"/>
          <w:szCs w:val="24"/>
        </w:rPr>
        <w:t xml:space="preserve">rcentage. </w:t>
      </w:r>
    </w:p>
    <w:p w14:paraId="6D4CF83C" w14:textId="77777777" w:rsidR="008E2DBB" w:rsidRDefault="00F212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m:t>
          </m:r>
          <m:r>
            <w:rPr>
              <w:rFonts w:ascii="Cambria Math" w:eastAsia="Cambria Math" w:hAnsi="Cambria Math" w:cs="Cambria Math"/>
              <w:sz w:val="24"/>
              <w:szCs w:val="24"/>
            </w:rPr>
            <m:t>WCE</m:t>
          </m:r>
          <m:r>
            <w:rPr>
              <w:rFonts w:ascii="Cambria Math" w:eastAsia="Cambria Math" w:hAnsi="Cambria Math" w:cs="Cambria Math"/>
              <w:sz w:val="24"/>
              <w:szCs w:val="24"/>
            </w:rPr>
            <m:t xml:space="preserve"> (%)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DMC</m:t>
              </m:r>
              <m:r>
                <w:rPr>
                  <w:rFonts w:ascii="Cambria Math" w:eastAsia="Cambria Math" w:hAnsi="Cambria Math" w:cs="Cambria Math"/>
                  <w:sz w:val="24"/>
                  <w:szCs w:val="24"/>
                </w:rPr>
                <m:t xml:space="preserve"> - </m:t>
              </m:r>
              <m:r>
                <w:rPr>
                  <w:rFonts w:ascii="Cambria Math" w:eastAsia="Cambria Math" w:hAnsi="Cambria Math" w:cs="Cambria Math"/>
                  <w:sz w:val="24"/>
                  <w:szCs w:val="24"/>
                </w:rPr>
                <m:t>DMT</m:t>
              </m:r>
            </m:num>
            <m:den>
              <m:r>
                <w:rPr>
                  <w:rFonts w:ascii="Cambria Math" w:eastAsia="Cambria Math" w:hAnsi="Cambria Math" w:cs="Cambria Math"/>
                  <w:sz w:val="24"/>
                  <w:szCs w:val="24"/>
                </w:rPr>
                <m:t>DMC</m:t>
              </m:r>
            </m:den>
          </m:f>
          <m:r>
            <w:rPr>
              <w:rFonts w:ascii="Cambria Math" w:eastAsia="Cambria Math" w:hAnsi="Cambria Math" w:cs="Cambria Math"/>
              <w:sz w:val="24"/>
              <w:szCs w:val="24"/>
            </w:rPr>
            <m:t>x</m:t>
          </m:r>
          <m:r>
            <w:rPr>
              <w:rFonts w:ascii="Cambria Math" w:eastAsia="Cambria Math" w:hAnsi="Cambria Math" w:cs="Cambria Math"/>
              <w:sz w:val="24"/>
              <w:szCs w:val="24"/>
            </w:rPr>
            <m:t>100</m:t>
          </m:r>
        </m:oMath>
      </m:oMathPara>
    </w:p>
    <w:p w14:paraId="3CDC0A29" w14:textId="77777777" w:rsidR="008E2DBB" w:rsidRDefault="00F212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607EA42E"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WCE=Weed control efficiency,</w:t>
      </w:r>
    </w:p>
    <w:p w14:paraId="756D5804"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DMC= Dry matter of weeds in control plot,</w:t>
      </w:r>
    </w:p>
    <w:p w14:paraId="7ED69373"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DMT= Dry matter of weeds in treated plot, </w:t>
      </w:r>
    </w:p>
    <w:p w14:paraId="08E3A8AE" w14:textId="77777777" w:rsidR="008E2DBB" w:rsidRDefault="00F2122C">
      <w:pP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Plants height was recorded from five specifically chosen and marked plants in each plot, measured from the ground level to the top of the plant. The average values were then calculated. The number of branches was counted from five selected plants, and the </w:t>
      </w:r>
      <w:r>
        <w:rPr>
          <w:rFonts w:ascii="Times New Roman" w:eastAsia="Times New Roman" w:hAnsi="Times New Roman" w:cs="Times New Roman"/>
          <w:color w:val="0D0D0D"/>
          <w:sz w:val="24"/>
          <w:szCs w:val="24"/>
        </w:rPr>
        <w:t>mean values were determined for each plot. The crop was harvested at full maturity, and data on yield attributes, seed yield and stover yield were collected and biological yield was calculated accordingly. Representative seed samples were randomly collecte</w:t>
      </w:r>
      <w:r>
        <w:rPr>
          <w:rFonts w:ascii="Times New Roman" w:eastAsia="Times New Roman" w:hAnsi="Times New Roman" w:cs="Times New Roman"/>
          <w:color w:val="0D0D0D"/>
          <w:sz w:val="24"/>
          <w:szCs w:val="24"/>
        </w:rPr>
        <w:t xml:space="preserve">d from the bulk produce of each net plot, with 100 seeds being counted and weighed separately using an electronic precision balance. The produce from each net plot was threshed and cleaned separately. Biological yield and seed yield were recorded for each </w:t>
      </w:r>
      <w:r>
        <w:rPr>
          <w:rFonts w:ascii="Times New Roman" w:eastAsia="Times New Roman" w:hAnsi="Times New Roman" w:cs="Times New Roman"/>
          <w:color w:val="0D0D0D"/>
          <w:sz w:val="24"/>
          <w:szCs w:val="24"/>
        </w:rPr>
        <w:t xml:space="preserve">treatment. </w:t>
      </w:r>
    </w:p>
    <w:p w14:paraId="20CABF1B" w14:textId="77777777" w:rsidR="008E2DBB" w:rsidRDefault="00F2122C">
      <w:pPr>
        <w:jc w:val="center"/>
        <w:rPr>
          <w:rFonts w:ascii="Cambria Math" w:eastAsia="Cambria Math" w:hAnsi="Cambria Math" w:cs="Cambria Math"/>
          <w:sz w:val="24"/>
          <w:szCs w:val="24"/>
        </w:rPr>
      </w:pPr>
      <w:r>
        <w:rPr>
          <w:rFonts w:ascii="Times New Roman" w:eastAsia="Times New Roman" w:hAnsi="Times New Roman" w:cs="Times New Roman"/>
          <w:sz w:val="24"/>
          <w:szCs w:val="24"/>
        </w:rPr>
        <w:t>Leaf Area Index (LAI) measures the leaf surface area per unit of land area (Watson, 1952). Leaf area per plant was measured using a LICOR Model LI 3100 leaf area meter at 90 days after sowing (DAS). The LAI was then calculated using Johnson's (</w:t>
      </w:r>
      <w:r>
        <w:rPr>
          <w:rFonts w:ascii="Times New Roman" w:eastAsia="Times New Roman" w:hAnsi="Times New Roman" w:cs="Times New Roman"/>
          <w:sz w:val="24"/>
          <w:szCs w:val="24"/>
        </w:rPr>
        <w:t xml:space="preserve">1967) formula: </w:t>
      </w:r>
      <w:r>
        <w:rPr>
          <w:rFonts w:ascii="Times New Roman" w:eastAsia="Times New Roman" w:hAnsi="Times New Roman" w:cs="Times New Roman"/>
          <w:sz w:val="24"/>
          <w:szCs w:val="24"/>
        </w:rPr>
        <w:br/>
      </w:r>
      <m:oMathPara>
        <m:oMath>
          <m:r>
            <w:rPr>
              <w:rFonts w:ascii="Cambria Math" w:eastAsia="Cambria Math" w:hAnsi="Cambria Math" w:cs="Cambria Math"/>
              <w:sz w:val="24"/>
              <w:szCs w:val="24"/>
            </w:rPr>
            <m:t>LAI</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Leaf</m:t>
              </m:r>
              <m:r>
                <w:rPr>
                  <w:rFonts w:ascii="Cambria Math" w:eastAsia="Cambria Math" w:hAnsi="Cambria Math" w:cs="Cambria Math"/>
                  <w:sz w:val="24"/>
                  <w:szCs w:val="24"/>
                </w:rPr>
                <m:t xml:space="preserve"> </m:t>
              </m:r>
              <m:r>
                <w:rPr>
                  <w:rFonts w:ascii="Cambria Math" w:eastAsia="Cambria Math" w:hAnsi="Cambria Math" w:cs="Cambria Math"/>
                  <w:sz w:val="24"/>
                  <w:szCs w:val="24"/>
                </w:rPr>
                <m:t>area</m:t>
              </m:r>
            </m:num>
            <m:den>
              <m:r>
                <w:rPr>
                  <w:rFonts w:ascii="Cambria Math" w:eastAsia="Cambria Math" w:hAnsi="Cambria Math" w:cs="Cambria Math"/>
                  <w:sz w:val="24"/>
                  <w:szCs w:val="24"/>
                </w:rPr>
                <m:t>Ground</m:t>
              </m:r>
              <m:r>
                <w:rPr>
                  <w:rFonts w:ascii="Cambria Math" w:eastAsia="Cambria Math" w:hAnsi="Cambria Math" w:cs="Cambria Math"/>
                  <w:sz w:val="24"/>
                  <w:szCs w:val="24"/>
                </w:rPr>
                <m:t xml:space="preserve"> </m:t>
              </m:r>
              <m:r>
                <w:rPr>
                  <w:rFonts w:ascii="Cambria Math" w:eastAsia="Cambria Math" w:hAnsi="Cambria Math" w:cs="Cambria Math"/>
                  <w:sz w:val="24"/>
                  <w:szCs w:val="24"/>
                </w:rPr>
                <m:t>area</m:t>
              </m:r>
            </m:den>
          </m:f>
        </m:oMath>
      </m:oMathPara>
    </w:p>
    <w:p w14:paraId="1D122283" w14:textId="77777777" w:rsidR="008E2DBB" w:rsidRDefault="00F212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Crop growth rate during the period of two growth stages i.e., 90 days after sowing (DAS) and at harvest was determined with the following formula as proposed by Watson (1952)</w:t>
      </w:r>
    </w:p>
    <w:p w14:paraId="5BC2BBCD" w14:textId="77777777" w:rsidR="008E2DBB" w:rsidRDefault="00F2122C">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CGR</m:t>
          </m:r>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W</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W</m:t>
                      </m:r>
                    </m:e>
                    <m:sub>
                      <m:r>
                        <w:rPr>
                          <w:rFonts w:ascii="Cambria Math" w:eastAsia="Cambria Math" w:hAnsi="Cambria Math" w:cs="Cambria Math"/>
                          <w:color w:val="000000"/>
                          <w:sz w:val="24"/>
                          <w:szCs w:val="24"/>
                        </w:rPr>
                        <m:t>1</m:t>
                      </m:r>
                    </m:sub>
                  </m:sSub>
                </m:e>
              </m:d>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den>
          </m:f>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gm</m:t>
              </m:r>
            </m:e>
            <m:sup>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2</m:t>
              </m:r>
            </m:sup>
          </m:s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day</m:t>
              </m:r>
            </m:e>
            <m:sup>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1</m:t>
              </m:r>
            </m:sup>
          </m:sSup>
        </m:oMath>
      </m:oMathPara>
    </w:p>
    <w:p w14:paraId="58AB9ADC" w14:textId="77777777" w:rsidR="008E2DBB" w:rsidRDefault="00F212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W</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and W</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were the final and initial dry weights of all plant parts per unit land area at times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respectively.</w:t>
      </w:r>
    </w:p>
    <w:p w14:paraId="4A60DFA2" w14:textId="77777777" w:rsidR="008E2DBB" w:rsidRDefault="00F212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Return per rupee invested was calculated by using the formula.</w:t>
      </w:r>
    </w:p>
    <w:p w14:paraId="01703168" w14:textId="77777777" w:rsidR="008E2DBB" w:rsidRDefault="00F2122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Return</m:t>
        </m:r>
        <m:r>
          <w:rPr>
            <w:rFonts w:ascii="Cambria Math" w:eastAsia="Cambria Math" w:hAnsi="Cambria Math" w:cs="Cambria Math"/>
            <w:sz w:val="24"/>
            <w:szCs w:val="24"/>
          </w:rPr>
          <m:t xml:space="preserve"> </m:t>
        </m:r>
        <m:r>
          <w:rPr>
            <w:rFonts w:ascii="Cambria Math" w:eastAsia="Cambria Math" w:hAnsi="Cambria Math" w:cs="Cambria Math"/>
            <w:sz w:val="24"/>
            <w:szCs w:val="24"/>
          </w:rPr>
          <m:t>per</m:t>
        </m:r>
        <m:r>
          <w:rPr>
            <w:rFonts w:ascii="Cambria Math" w:eastAsia="Cambria Math" w:hAnsi="Cambria Math" w:cs="Cambria Math"/>
            <w:sz w:val="24"/>
            <w:szCs w:val="24"/>
          </w:rPr>
          <m:t xml:space="preserve"> </m:t>
        </m:r>
        <m:r>
          <w:rPr>
            <w:rFonts w:ascii="Cambria Math" w:eastAsia="Cambria Math" w:hAnsi="Cambria Math" w:cs="Cambria Math"/>
            <w:sz w:val="24"/>
            <w:szCs w:val="24"/>
          </w:rPr>
          <m:t>rupee</m:t>
        </m:r>
        <m:r>
          <w:rPr>
            <w:rFonts w:ascii="Cambria Math" w:eastAsia="Cambria Math" w:hAnsi="Cambria Math" w:cs="Cambria Math"/>
            <w:sz w:val="24"/>
            <w:szCs w:val="24"/>
          </w:rPr>
          <m:t xml:space="preserve"> </m:t>
        </m:r>
        <m:r>
          <w:rPr>
            <w:rFonts w:ascii="Cambria Math" w:eastAsia="Cambria Math" w:hAnsi="Cambria Math" w:cs="Cambria Math"/>
            <w:sz w:val="24"/>
            <w:szCs w:val="24"/>
          </w:rPr>
          <m:t>invested</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Net</m:t>
            </m:r>
            <m:r>
              <w:rPr>
                <w:rFonts w:ascii="Cambria Math" w:eastAsia="Cambria Math" w:hAnsi="Cambria Math" w:cs="Cambria Math"/>
                <w:sz w:val="24"/>
                <w:szCs w:val="24"/>
              </w:rPr>
              <m:t xml:space="preserve"> </m:t>
            </m:r>
            <m:r>
              <w:rPr>
                <w:rFonts w:ascii="Cambria Math" w:eastAsia="Cambria Math" w:hAnsi="Cambria Math" w:cs="Cambria Math"/>
                <w:sz w:val="24"/>
                <w:szCs w:val="24"/>
              </w:rPr>
              <m:t>return</m:t>
            </m:r>
            <m:r>
              <w:rPr>
                <w:rFonts w:ascii="Cambria Math" w:eastAsia="Cambria Math" w:hAnsi="Cambria Math" w:cs="Cambria Math"/>
                <w:sz w:val="24"/>
                <w:szCs w:val="24"/>
              </w:rPr>
              <m:t xml:space="preserve"> (</m:t>
            </m:r>
            <m:r>
              <w:rPr>
                <w:rFonts w:ascii="Cambria Math" w:eastAsia="Cambria Math" w:hAnsi="Cambria Math" w:cs="Cambria Math"/>
                <w:sz w:val="24"/>
                <w:szCs w:val="24"/>
              </w:rPr>
              <m:t>Rs</m:t>
            </m:r>
            <m:r>
              <w:rPr>
                <w:rFonts w:ascii="Cambria Math" w:eastAsia="Cambria Math" w:hAnsi="Cambria Math" w:cs="Cambria Math"/>
                <w:sz w:val="24"/>
                <w:szCs w:val="24"/>
              </w:rPr>
              <m:t>/ h</m:t>
            </m:r>
            <m:r>
              <w:rPr>
                <w:rFonts w:ascii="Cambria Math" w:eastAsia="Cambria Math" w:hAnsi="Cambria Math" w:cs="Cambria Math"/>
                <w:sz w:val="24"/>
                <w:szCs w:val="24"/>
              </w:rPr>
              <m:t>a</m:t>
            </m:r>
            <m:r>
              <w:rPr>
                <w:rFonts w:ascii="Cambria Math" w:eastAsia="Cambria Math" w:hAnsi="Cambria Math" w:cs="Cambria Math"/>
                <w:sz w:val="24"/>
                <w:szCs w:val="24"/>
              </w:rPr>
              <m:t>)</m:t>
            </m:r>
          </m:num>
          <m:den>
            <m:r>
              <w:rPr>
                <w:rFonts w:ascii="Cambria Math" w:eastAsia="Cambria Math" w:hAnsi="Cambria Math" w:cs="Cambria Math"/>
                <w:sz w:val="24"/>
                <w:szCs w:val="24"/>
              </w:rPr>
              <m:t>Cost</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cultivation</m:t>
            </m:r>
            <m:r>
              <w:rPr>
                <w:rFonts w:ascii="Cambria Math" w:eastAsia="Cambria Math" w:hAnsi="Cambria Math" w:cs="Cambria Math"/>
                <w:sz w:val="24"/>
                <w:szCs w:val="24"/>
              </w:rPr>
              <m:t xml:space="preserve"> (</m:t>
            </m:r>
            <m:r>
              <w:rPr>
                <w:rFonts w:ascii="Cambria Math" w:eastAsia="Cambria Math" w:hAnsi="Cambria Math" w:cs="Cambria Math"/>
                <w:sz w:val="24"/>
                <w:szCs w:val="24"/>
              </w:rPr>
              <m:t>Rs</m:t>
            </m:r>
            <m:r>
              <w:rPr>
                <w:rFonts w:ascii="Cambria Math" w:eastAsia="Cambria Math" w:hAnsi="Cambria Math" w:cs="Cambria Math"/>
                <w:sz w:val="24"/>
                <w:szCs w:val="24"/>
              </w:rPr>
              <m:t>/ h</m:t>
            </m:r>
            <m:r>
              <w:rPr>
                <w:rFonts w:ascii="Cambria Math" w:eastAsia="Cambria Math" w:hAnsi="Cambria Math" w:cs="Cambria Math"/>
                <w:sz w:val="24"/>
                <w:szCs w:val="24"/>
              </w:rPr>
              <m:t>a</m:t>
            </m:r>
            <m:r>
              <w:rPr>
                <w:rFonts w:ascii="Cambria Math" w:eastAsia="Cambria Math" w:hAnsi="Cambria Math" w:cs="Cambria Math"/>
                <w:sz w:val="24"/>
                <w:szCs w:val="24"/>
              </w:rPr>
              <m:t>)</m:t>
            </m:r>
          </m:den>
        </m:f>
      </m:oMath>
      <w:r>
        <w:rPr>
          <w:rFonts w:ascii="Times New Roman" w:eastAsia="Times New Roman" w:hAnsi="Times New Roman" w:cs="Times New Roman"/>
          <w:sz w:val="20"/>
          <w:szCs w:val="20"/>
        </w:rPr>
        <w:t xml:space="preserve">  </w:t>
      </w:r>
    </w:p>
    <w:p w14:paraId="4824174E" w14:textId="77777777" w:rsidR="008E2DBB" w:rsidRDefault="008E2DBB">
      <w:pPr>
        <w:tabs>
          <w:tab w:val="left" w:pos="7934"/>
        </w:tabs>
        <w:spacing w:line="360" w:lineRule="auto"/>
        <w:jc w:val="both"/>
        <w:rPr>
          <w:rFonts w:ascii="Times New Roman" w:eastAsia="Times New Roman" w:hAnsi="Times New Roman" w:cs="Times New Roman"/>
          <w:b/>
          <w:bCs/>
          <w:color w:val="0D0D0D"/>
          <w:sz w:val="24"/>
          <w:szCs w:val="24"/>
        </w:rPr>
      </w:pPr>
    </w:p>
    <w:p w14:paraId="2B9EF1D7" w14:textId="77777777" w:rsidR="008E2DBB" w:rsidRDefault="008E2DBB">
      <w:pPr>
        <w:tabs>
          <w:tab w:val="left" w:pos="7934"/>
        </w:tabs>
        <w:spacing w:line="360" w:lineRule="auto"/>
        <w:jc w:val="both"/>
        <w:rPr>
          <w:rFonts w:ascii="Times New Roman" w:eastAsia="Times New Roman" w:hAnsi="Times New Roman" w:cs="Times New Roman"/>
          <w:b/>
          <w:bCs/>
          <w:color w:val="0D0D0D"/>
          <w:sz w:val="24"/>
          <w:szCs w:val="24"/>
        </w:rPr>
      </w:pPr>
    </w:p>
    <w:p w14:paraId="0BB096A2" w14:textId="77777777" w:rsidR="008E2DBB" w:rsidRDefault="008E2DBB">
      <w:pPr>
        <w:tabs>
          <w:tab w:val="left" w:pos="7934"/>
        </w:tabs>
        <w:spacing w:line="360" w:lineRule="auto"/>
        <w:jc w:val="both"/>
        <w:rPr>
          <w:rFonts w:ascii="Times New Roman" w:eastAsia="Times New Roman" w:hAnsi="Times New Roman" w:cs="Times New Roman"/>
          <w:b/>
          <w:bCs/>
          <w:color w:val="0D0D0D"/>
          <w:sz w:val="24"/>
          <w:szCs w:val="24"/>
        </w:rPr>
      </w:pPr>
    </w:p>
    <w:p w14:paraId="108F69F2"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Results and discussion</w:t>
      </w:r>
    </w:p>
    <w:p w14:paraId="68E01904"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Weed flora</w:t>
      </w:r>
    </w:p>
    <w:p w14:paraId="782C9FD1" w14:textId="77777777" w:rsidR="008E2DBB" w:rsidRDefault="00F2122C">
      <w:pPr>
        <w:tabs>
          <w:tab w:val="left" w:pos="7934"/>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The dominant weed species observed in the study area included grasses</w:t>
      </w:r>
      <w:r>
        <w:rPr>
          <w:rFonts w:ascii="Times New Roman" w:eastAsia="Times New Roman" w:hAnsi="Times New Roman" w:cs="Times New Roman"/>
          <w:i/>
          <w:iCs/>
          <w:color w:val="0D0D0D"/>
          <w:sz w:val="24"/>
          <w:szCs w:val="24"/>
        </w:rPr>
        <w:t xml:space="preserve"> </w:t>
      </w:r>
      <w:r>
        <w:rPr>
          <w:rFonts w:ascii="Times New Roman" w:eastAsia="Times New Roman" w:hAnsi="Times New Roman" w:cs="Times New Roman"/>
          <w:color w:val="0D0D0D"/>
          <w:sz w:val="24"/>
          <w:szCs w:val="24"/>
        </w:rPr>
        <w:t xml:space="preserve">like </w:t>
      </w:r>
      <w:proofErr w:type="spellStart"/>
      <w:r>
        <w:rPr>
          <w:rFonts w:ascii="Times New Roman" w:eastAsia="Times New Roman" w:hAnsi="Times New Roman" w:cs="Times New Roman"/>
          <w:i/>
          <w:iCs/>
          <w:color w:val="0D0D0D"/>
          <w:sz w:val="24"/>
          <w:szCs w:val="24"/>
        </w:rPr>
        <w:t>Cynodon</w:t>
      </w:r>
      <w:proofErr w:type="spellEnd"/>
      <w:r>
        <w:rPr>
          <w:rFonts w:ascii="Times New Roman" w:eastAsia="Times New Roman" w:hAnsi="Times New Roman" w:cs="Times New Roman"/>
          <w:i/>
          <w:iCs/>
          <w:color w:val="0D0D0D"/>
          <w:sz w:val="24"/>
          <w:szCs w:val="24"/>
        </w:rPr>
        <w:t xml:space="preserve"> </w:t>
      </w:r>
      <w:proofErr w:type="spellStart"/>
      <w:r>
        <w:rPr>
          <w:rFonts w:ascii="Times New Roman" w:eastAsia="Times New Roman" w:hAnsi="Times New Roman" w:cs="Times New Roman"/>
          <w:i/>
          <w:iCs/>
          <w:color w:val="0D0D0D"/>
          <w:sz w:val="24"/>
          <w:szCs w:val="24"/>
        </w:rPr>
        <w:t>dactylon</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i/>
          <w:iCs/>
          <w:color w:val="0D0D0D"/>
          <w:sz w:val="24"/>
          <w:szCs w:val="24"/>
        </w:rPr>
        <w:t>Echinocloa</w:t>
      </w:r>
      <w:proofErr w:type="spellEnd"/>
      <w:r>
        <w:rPr>
          <w:rFonts w:ascii="Times New Roman" w:eastAsia="Times New Roman" w:hAnsi="Times New Roman" w:cs="Times New Roman"/>
          <w:i/>
          <w:iCs/>
          <w:color w:val="0D0D0D"/>
          <w:sz w:val="24"/>
          <w:szCs w:val="24"/>
        </w:rPr>
        <w:t xml:space="preserve"> </w:t>
      </w:r>
      <w:proofErr w:type="spellStart"/>
      <w:r>
        <w:rPr>
          <w:rFonts w:ascii="Times New Roman" w:eastAsia="Times New Roman" w:hAnsi="Times New Roman" w:cs="Times New Roman"/>
          <w:i/>
          <w:iCs/>
          <w:color w:val="0D0D0D"/>
          <w:sz w:val="24"/>
          <w:szCs w:val="24"/>
        </w:rPr>
        <w:t>colonum</w:t>
      </w:r>
      <w:proofErr w:type="spellEnd"/>
      <w:r>
        <w:rPr>
          <w:rFonts w:ascii="Times New Roman" w:eastAsia="Times New Roman" w:hAnsi="Times New Roman" w:cs="Times New Roman"/>
          <w:color w:val="0D0D0D"/>
          <w:sz w:val="24"/>
          <w:szCs w:val="24"/>
        </w:rPr>
        <w:t xml:space="preserve">, and </w:t>
      </w:r>
      <w:proofErr w:type="spellStart"/>
      <w:r>
        <w:rPr>
          <w:rFonts w:ascii="Times New Roman" w:eastAsia="Times New Roman" w:hAnsi="Times New Roman" w:cs="Times New Roman"/>
          <w:i/>
          <w:iCs/>
          <w:color w:val="0D0D0D"/>
          <w:sz w:val="24"/>
          <w:szCs w:val="24"/>
        </w:rPr>
        <w:t>Digitaria</w:t>
      </w:r>
      <w:proofErr w:type="spellEnd"/>
      <w:r>
        <w:rPr>
          <w:rFonts w:ascii="Times New Roman" w:eastAsia="Times New Roman" w:hAnsi="Times New Roman" w:cs="Times New Roman"/>
          <w:i/>
          <w:iCs/>
          <w:color w:val="0D0D0D"/>
          <w:sz w:val="24"/>
          <w:szCs w:val="24"/>
        </w:rPr>
        <w:t xml:space="preserve"> </w:t>
      </w:r>
      <w:proofErr w:type="spellStart"/>
      <w:r>
        <w:rPr>
          <w:rFonts w:ascii="Times New Roman" w:eastAsia="Times New Roman" w:hAnsi="Times New Roman" w:cs="Times New Roman"/>
          <w:i/>
          <w:iCs/>
          <w:color w:val="0D0D0D"/>
          <w:sz w:val="24"/>
          <w:szCs w:val="24"/>
        </w:rPr>
        <w:t>sanguinalis</w:t>
      </w:r>
      <w:proofErr w:type="spellEnd"/>
      <w:r>
        <w:rPr>
          <w:rFonts w:ascii="Times New Roman" w:eastAsia="Times New Roman" w:hAnsi="Times New Roman" w:cs="Times New Roman"/>
          <w:color w:val="0D0D0D"/>
          <w:sz w:val="24"/>
          <w:szCs w:val="24"/>
        </w:rPr>
        <w:t xml:space="preserve"> and </w:t>
      </w:r>
      <w:r>
        <w:rPr>
          <w:rFonts w:ascii="Times New Roman" w:eastAsia="Times New Roman" w:hAnsi="Times New Roman" w:cs="Times New Roman"/>
          <w:i/>
          <w:iCs/>
          <w:color w:val="0D0D0D"/>
          <w:sz w:val="24"/>
          <w:szCs w:val="24"/>
        </w:rPr>
        <w:t xml:space="preserve">Polygonum </w:t>
      </w:r>
      <w:proofErr w:type="spellStart"/>
      <w:r>
        <w:rPr>
          <w:rFonts w:ascii="Times New Roman" w:eastAsia="Times New Roman" w:hAnsi="Times New Roman" w:cs="Times New Roman"/>
          <w:i/>
          <w:iCs/>
          <w:color w:val="0D0D0D"/>
          <w:sz w:val="24"/>
          <w:szCs w:val="24"/>
        </w:rPr>
        <w:t>plebeium</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i/>
          <w:iCs/>
          <w:color w:val="0D0D0D"/>
          <w:sz w:val="24"/>
          <w:szCs w:val="24"/>
        </w:rPr>
        <w:t>Malvastrum</w:t>
      </w:r>
      <w:proofErr w:type="spellEnd"/>
      <w:r>
        <w:rPr>
          <w:rFonts w:ascii="Times New Roman" w:eastAsia="Times New Roman" w:hAnsi="Times New Roman" w:cs="Times New Roman"/>
          <w:i/>
          <w:iCs/>
          <w:color w:val="0D0D0D"/>
          <w:sz w:val="24"/>
          <w:szCs w:val="24"/>
        </w:rPr>
        <w:t xml:space="preserve"> </w:t>
      </w:r>
      <w:proofErr w:type="spellStart"/>
      <w:r>
        <w:rPr>
          <w:rFonts w:ascii="Times New Roman" w:eastAsia="Times New Roman" w:hAnsi="Times New Roman" w:cs="Times New Roman"/>
          <w:i/>
          <w:iCs/>
          <w:color w:val="0D0D0D"/>
          <w:sz w:val="24"/>
          <w:szCs w:val="24"/>
        </w:rPr>
        <w:t>coromandelianum</w:t>
      </w:r>
      <w:proofErr w:type="spellEnd"/>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i/>
          <w:iCs/>
          <w:color w:val="0D0D0D"/>
          <w:sz w:val="24"/>
          <w:szCs w:val="24"/>
        </w:rPr>
        <w:t xml:space="preserve">Euphorbia </w:t>
      </w:r>
      <w:proofErr w:type="spellStart"/>
      <w:r>
        <w:rPr>
          <w:rFonts w:ascii="Times New Roman" w:eastAsia="Times New Roman" w:hAnsi="Times New Roman" w:cs="Times New Roman"/>
          <w:i/>
          <w:iCs/>
          <w:color w:val="0D0D0D"/>
          <w:sz w:val="24"/>
          <w:szCs w:val="24"/>
        </w:rPr>
        <w:t>hirta</w:t>
      </w:r>
      <w:proofErr w:type="spellEnd"/>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i/>
          <w:iCs/>
          <w:color w:val="0D0D0D"/>
          <w:sz w:val="24"/>
          <w:szCs w:val="24"/>
        </w:rPr>
        <w:t>Chenopodium album</w:t>
      </w:r>
      <w:r>
        <w:rPr>
          <w:rFonts w:ascii="Times New Roman" w:eastAsia="Times New Roman" w:hAnsi="Times New Roman" w:cs="Times New Roman"/>
          <w:color w:val="0D0D0D"/>
          <w:sz w:val="24"/>
          <w:szCs w:val="24"/>
        </w:rPr>
        <w:t xml:space="preserve">, and </w:t>
      </w:r>
      <w:proofErr w:type="spellStart"/>
      <w:r>
        <w:rPr>
          <w:rFonts w:ascii="Times New Roman" w:eastAsia="Times New Roman" w:hAnsi="Times New Roman" w:cs="Times New Roman"/>
          <w:i/>
          <w:iCs/>
          <w:color w:val="0D0D0D"/>
          <w:sz w:val="24"/>
          <w:szCs w:val="24"/>
        </w:rPr>
        <w:t>Eclipta</w:t>
      </w:r>
      <w:proofErr w:type="spellEnd"/>
      <w:r>
        <w:rPr>
          <w:rFonts w:ascii="Times New Roman" w:eastAsia="Times New Roman" w:hAnsi="Times New Roman" w:cs="Times New Roman"/>
          <w:i/>
          <w:iCs/>
          <w:color w:val="0D0D0D"/>
          <w:sz w:val="24"/>
          <w:szCs w:val="24"/>
        </w:rPr>
        <w:t xml:space="preserve"> alba</w:t>
      </w:r>
      <w:r>
        <w:rPr>
          <w:rFonts w:ascii="Times New Roman" w:eastAsia="Times New Roman" w:hAnsi="Times New Roman" w:cs="Times New Roman"/>
          <w:color w:val="0D0D0D"/>
          <w:sz w:val="24"/>
          <w:szCs w:val="24"/>
        </w:rPr>
        <w:t xml:space="preserve"> are the broad-leaved weeds. This weed flora was similarly reported by (Niranjan </w:t>
      </w:r>
      <w:r>
        <w:rPr>
          <w:rFonts w:ascii="Times New Roman" w:eastAsia="Times New Roman" w:hAnsi="Times New Roman" w:cs="Times New Roman"/>
          <w:i/>
          <w:iCs/>
          <w:color w:val="0D0D0D"/>
          <w:sz w:val="24"/>
          <w:szCs w:val="24"/>
        </w:rPr>
        <w:t>et al</w:t>
      </w:r>
      <w:r>
        <w:rPr>
          <w:rFonts w:ascii="Times New Roman" w:eastAsia="Times New Roman" w:hAnsi="Times New Roman" w:cs="Times New Roman"/>
          <w:color w:val="0D0D0D"/>
          <w:sz w:val="24"/>
          <w:szCs w:val="24"/>
        </w:rPr>
        <w:t>., 2020 an</w:t>
      </w:r>
      <w:r>
        <w:rPr>
          <w:rFonts w:ascii="Times New Roman" w:eastAsia="Times New Roman" w:hAnsi="Times New Roman" w:cs="Times New Roman"/>
          <w:color w:val="0D0D0D"/>
          <w:sz w:val="24"/>
          <w:szCs w:val="24"/>
        </w:rPr>
        <w:t xml:space="preserve">d </w:t>
      </w:r>
      <w:proofErr w:type="spellStart"/>
      <w:r>
        <w:rPr>
          <w:rFonts w:ascii="Times New Roman" w:eastAsia="Times New Roman" w:hAnsi="Times New Roman" w:cs="Times New Roman"/>
          <w:color w:val="0D0D0D"/>
          <w:sz w:val="24"/>
          <w:szCs w:val="24"/>
        </w:rPr>
        <w:t>Hedayetullah</w:t>
      </w:r>
      <w:proofErr w:type="spellEnd"/>
      <w:r>
        <w:rPr>
          <w:rFonts w:ascii="Times New Roman" w:eastAsia="Times New Roman" w:hAnsi="Times New Roman" w:cs="Times New Roman"/>
          <w:color w:val="0D0D0D"/>
          <w:sz w:val="24"/>
          <w:szCs w:val="24"/>
        </w:rPr>
        <w:t xml:space="preserve"> and Kumar, 2023).</w:t>
      </w:r>
    </w:p>
    <w:p w14:paraId="62FC0E4F"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Weed density</w:t>
      </w:r>
    </w:p>
    <w:p w14:paraId="7ABDD06D" w14:textId="77777777" w:rsidR="008E2DBB" w:rsidRDefault="00F212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90 DAS, the highest density of grasses and broadleaf weeds (BLW) was observed in the weedy check plot (T</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 This was statistically similar to the plot treated with imazethapyr at 30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pre-emergence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The weed-free plot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had the lowest density of grasses and broadleaf weeds. Among the chemical treatments, the plot treated with pendimethalin at 750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pre-emergence (T</w:t>
      </w:r>
      <w:r>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 showed the lowest values, followed by the plot treated with imazethapyr at</w:t>
      </w:r>
      <w:r>
        <w:rPr>
          <w:rFonts w:ascii="Times New Roman" w:eastAsia="Times New Roman" w:hAnsi="Times New Roman" w:cs="Times New Roman"/>
          <w:sz w:val="24"/>
          <w:szCs w:val="24"/>
        </w:rPr>
        <w:t xml:space="preserve"> 50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post-emergence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This treatment had a significantly lower population of grasses and broadleaf weeds compared to other doses and timings of imazethapyr application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to T</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xml:space="preserve">). And same trend was followed at the time of harvest also. </w:t>
      </w:r>
      <w:r>
        <w:rPr>
          <w:rFonts w:ascii="Times New Roman" w:eastAsia="Times New Roman" w:hAnsi="Times New Roman" w:cs="Times New Roman"/>
          <w:color w:val="000000"/>
          <w:sz w:val="24"/>
          <w:szCs w:val="24"/>
        </w:rPr>
        <w:t>Similar f</w:t>
      </w:r>
      <w:r>
        <w:rPr>
          <w:rFonts w:ascii="Times New Roman" w:eastAsia="Times New Roman" w:hAnsi="Times New Roman" w:cs="Times New Roman"/>
          <w:color w:val="000000"/>
          <w:sz w:val="24"/>
          <w:szCs w:val="24"/>
        </w:rPr>
        <w:t xml:space="preserve">inding was reported by Singh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(2014) and</w:t>
      </w:r>
      <w:r>
        <w:rPr>
          <w:rFonts w:ascii="Times New Roman" w:eastAsia="Times New Roman" w:hAnsi="Times New Roman" w:cs="Times New Roman"/>
          <w:sz w:val="24"/>
          <w:szCs w:val="24"/>
        </w:rPr>
        <w:t xml:space="preserve"> Upasani</w:t>
      </w:r>
      <w:r>
        <w:rPr>
          <w:rFonts w:ascii="Times New Roman" w:eastAsia="Times New Roman" w:hAnsi="Times New Roman" w:cs="Times New Roman"/>
          <w:color w:val="000000"/>
          <w:sz w:val="24"/>
          <w:szCs w:val="24"/>
        </w:rPr>
        <w:t xml:space="preserve"> and Barla (2022).</w:t>
      </w:r>
    </w:p>
    <w:p w14:paraId="5EF1DCBB"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Weed dry weight</w:t>
      </w:r>
    </w:p>
    <w:p w14:paraId="7FADEAF0" w14:textId="77777777" w:rsidR="008E2DBB" w:rsidRDefault="00F2122C">
      <w:pPr>
        <w:spacing w:line="360" w:lineRule="auto"/>
        <w:ind w:firstLine="720"/>
        <w:jc w:val="both"/>
        <w:rPr>
          <w:rFonts w:ascii="Times New Roman" w:eastAsia="Times New Roman" w:hAnsi="Times New Roman" w:cs="Times New Roman"/>
          <w:b/>
          <w:bCs/>
        </w:rPr>
      </w:pPr>
      <w:r>
        <w:rPr>
          <w:rFonts w:ascii="Times New Roman" w:eastAsia="Times New Roman" w:hAnsi="Times New Roman" w:cs="Times New Roman"/>
          <w:sz w:val="24"/>
          <w:szCs w:val="24"/>
        </w:rPr>
        <w:t xml:space="preserve">highest dry weight of grasses and broadleaf weeds (BLW) were recorded under </w:t>
      </w:r>
      <w:r>
        <w:rPr>
          <w:rFonts w:ascii="Times New Roman" w:eastAsia="Times New Roman" w:hAnsi="Times New Roman" w:cs="Times New Roman"/>
          <w:color w:val="000000"/>
          <w:sz w:val="24"/>
          <w:szCs w:val="24"/>
        </w:rPr>
        <w:t>weedy check (T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 and lowest dry weight of grasses and broadleaf weeds were recorded in weed</w:t>
      </w:r>
      <w:r>
        <w:rPr>
          <w:rFonts w:ascii="Times New Roman" w:eastAsia="Times New Roman" w:hAnsi="Times New Roman" w:cs="Times New Roman"/>
          <w:color w:val="000000"/>
          <w:sz w:val="24"/>
          <w:szCs w:val="24"/>
        </w:rPr>
        <w:t xml:space="preserve"> free plot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at 90 DAS and at harvest, </w:t>
      </w:r>
      <w:r>
        <w:rPr>
          <w:rFonts w:ascii="Times New Roman" w:eastAsia="Times New Roman" w:hAnsi="Times New Roman" w:cs="Times New Roman"/>
          <w:color w:val="000000"/>
          <w:sz w:val="24"/>
          <w:szCs w:val="24"/>
        </w:rPr>
        <w:t>and among chemical treatments, effect of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led to significantly lower dry weight of grasses and broadleaf weeds than other treatments. Imazethapyr </w:t>
      </w:r>
      <w:r>
        <w:rPr>
          <w:rFonts w:ascii="Times New Roman" w:eastAsia="Times New Roman" w:hAnsi="Times New Roman" w:cs="Times New Roman"/>
          <w:color w:val="000000"/>
          <w:sz w:val="24"/>
          <w:szCs w:val="24"/>
        </w:rPr>
        <w:lastRenderedPageBreak/>
        <w:t>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recorded lower </w:t>
      </w:r>
      <w:r>
        <w:rPr>
          <w:rFonts w:ascii="Times New Roman" w:eastAsia="Times New Roman" w:hAnsi="Times New Roman" w:cs="Times New Roman"/>
          <w:color w:val="000000"/>
          <w:sz w:val="24"/>
          <w:szCs w:val="24"/>
        </w:rPr>
        <w:t>dry weight of grasses and broadleaf weeds than T</w:t>
      </w:r>
      <w:r>
        <w:rPr>
          <w:rFonts w:ascii="Times New Roman" w:eastAsia="Times New Roman" w:hAnsi="Times New Roman" w:cs="Times New Roman"/>
          <w:color w:val="000000"/>
          <w:sz w:val="24"/>
          <w:szCs w:val="24"/>
          <w:vertAlign w:val="subscript"/>
        </w:rPr>
        <w:t xml:space="preserve">1 </w:t>
      </w:r>
      <w:r>
        <w:rPr>
          <w:rFonts w:ascii="Times New Roman" w:eastAsia="Times New Roman" w:hAnsi="Times New Roman" w:cs="Times New Roman"/>
          <w:color w:val="000000"/>
          <w:sz w:val="24"/>
          <w:szCs w:val="24"/>
        </w:rPr>
        <w:t>to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Dry weight of grasses was recorded significantly lower under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next to T</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than where imazethapyr was used as pre-emergence. In broadleaf weeds the dry weight under T</w:t>
      </w:r>
      <w:r>
        <w:rPr>
          <w:rFonts w:ascii="Times New Roman" w:eastAsia="Times New Roman" w:hAnsi="Times New Roman" w:cs="Times New Roman"/>
          <w:color w:val="000000"/>
          <w:sz w:val="24"/>
          <w:szCs w:val="24"/>
          <w:vertAlign w:val="subscript"/>
        </w:rPr>
        <w:t xml:space="preserve">5 </w:t>
      </w:r>
      <w:r>
        <w:rPr>
          <w:rFonts w:ascii="Times New Roman" w:eastAsia="Times New Roman" w:hAnsi="Times New Roman" w:cs="Times New Roman"/>
          <w:color w:val="000000"/>
          <w:sz w:val="24"/>
          <w:szCs w:val="24"/>
        </w:rPr>
        <w:t>was significantly lower next to</w:t>
      </w:r>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Rathod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(2017) reported the similar result.</w:t>
      </w:r>
    </w:p>
    <w:p w14:paraId="4E1B06CD" w14:textId="77777777" w:rsidR="008E2DBB" w:rsidRDefault="008E2DBB">
      <w:pPr>
        <w:tabs>
          <w:tab w:val="left" w:pos="7934"/>
        </w:tabs>
        <w:spacing w:line="360" w:lineRule="auto"/>
        <w:jc w:val="both"/>
        <w:rPr>
          <w:rFonts w:ascii="Times New Roman" w:eastAsia="Times New Roman" w:hAnsi="Times New Roman" w:cs="Times New Roman"/>
          <w:b/>
          <w:bCs/>
          <w:color w:val="0D0D0D"/>
          <w:sz w:val="24"/>
          <w:szCs w:val="24"/>
        </w:rPr>
      </w:pPr>
    </w:p>
    <w:p w14:paraId="7DE0CBFF"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Weed control efficiency</w:t>
      </w:r>
    </w:p>
    <w:p w14:paraId="33FEFA90" w14:textId="77777777" w:rsidR="008E2DBB" w:rsidRDefault="00F2122C">
      <w:pPr>
        <w:tabs>
          <w:tab w:val="left" w:pos="7934"/>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D0D0D"/>
          <w:sz w:val="24"/>
          <w:szCs w:val="24"/>
        </w:rPr>
        <w:t xml:space="preserve">Weed control efficiency was assessed by measuring the dry weight of total weeds at 90 DAS and at the time of harvest. Among all the treatments,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D0D0D"/>
          <w:sz w:val="24"/>
          <w:szCs w:val="24"/>
        </w:rPr>
        <w:t xml:space="preserve"> (Pendimethalin 750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PE)</w:t>
      </w:r>
      <w:r>
        <w:rPr>
          <w:rFonts w:ascii="Times New Roman" w:eastAsia="Times New Roman" w:hAnsi="Times New Roman" w:cs="Times New Roman"/>
          <w:color w:val="0D0D0D"/>
          <w:sz w:val="24"/>
          <w:szCs w:val="24"/>
        </w:rPr>
        <w:t xml:space="preserve"> achieved the highest weed control efficiency, which was next to the weed-free plot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The post-emergence application of imazethapyr demonstrated higher weed control efficiency compared to its pre-emergence application. Specifically, T</w:t>
      </w:r>
      <w:r>
        <w:rPr>
          <w:rFonts w:ascii="Times New Roman" w:eastAsia="Times New Roman" w:hAnsi="Times New Roman" w:cs="Times New Roman"/>
          <w:color w:val="0D0D0D"/>
          <w:sz w:val="24"/>
          <w:szCs w:val="24"/>
          <w:vertAlign w:val="subscript"/>
        </w:rPr>
        <w:t>6</w:t>
      </w:r>
      <w:r>
        <w:rPr>
          <w:rFonts w:ascii="Times New Roman" w:eastAsia="Times New Roman" w:hAnsi="Times New Roman" w:cs="Times New Roman"/>
          <w:color w:val="0D0D0D"/>
          <w:sz w:val="24"/>
          <w:szCs w:val="24"/>
        </w:rPr>
        <w:t xml:space="preserve"> (Imazethapyr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POE) was closely followed by T</w:t>
      </w:r>
      <w:r>
        <w:rPr>
          <w:rFonts w:ascii="Times New Roman" w:eastAsia="Times New Roman" w:hAnsi="Times New Roman" w:cs="Times New Roman"/>
          <w:color w:val="0D0D0D"/>
          <w:sz w:val="24"/>
          <w:szCs w:val="24"/>
          <w:vertAlign w:val="subscript"/>
        </w:rPr>
        <w:t>5</w:t>
      </w:r>
      <w:r>
        <w:rPr>
          <w:rFonts w:ascii="Times New Roman" w:eastAsia="Times New Roman" w:hAnsi="Times New Roman" w:cs="Times New Roman"/>
          <w:color w:val="0D0D0D"/>
          <w:sz w:val="24"/>
          <w:szCs w:val="24"/>
        </w:rPr>
        <w:t xml:space="preserve"> in terms of efficiency, has </w:t>
      </w:r>
      <w:r>
        <w:rPr>
          <w:rFonts w:ascii="Times New Roman" w:eastAsia="Times New Roman" w:hAnsi="Times New Roman" w:cs="Times New Roman"/>
          <w:color w:val="000000"/>
          <w:sz w:val="24"/>
          <w:szCs w:val="24"/>
        </w:rPr>
        <w:t xml:space="preserve">also been supported by </w:t>
      </w:r>
      <w:proofErr w:type="spellStart"/>
      <w:r>
        <w:rPr>
          <w:rFonts w:ascii="Times New Roman" w:eastAsia="Times New Roman" w:hAnsi="Times New Roman" w:cs="Times New Roman"/>
          <w:color w:val="000000"/>
          <w:sz w:val="24"/>
          <w:szCs w:val="24"/>
        </w:rPr>
        <w:t>Bhutada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Bhale</w:t>
      </w:r>
      <w:proofErr w:type="spellEnd"/>
      <w:r>
        <w:rPr>
          <w:rFonts w:ascii="Times New Roman" w:eastAsia="Times New Roman" w:hAnsi="Times New Roman" w:cs="Times New Roman"/>
          <w:color w:val="000000"/>
          <w:sz w:val="24"/>
          <w:szCs w:val="24"/>
        </w:rPr>
        <w:t xml:space="preserve"> (2013) and </w:t>
      </w:r>
      <w:proofErr w:type="spellStart"/>
      <w:r>
        <w:rPr>
          <w:rFonts w:ascii="Times New Roman" w:eastAsia="Times New Roman" w:hAnsi="Times New Roman" w:cs="Times New Roman"/>
          <w:sz w:val="24"/>
          <w:szCs w:val="24"/>
        </w:rPr>
        <w:t>Gairola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(2024).</w:t>
      </w:r>
    </w:p>
    <w:p w14:paraId="57DF22C7"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00000"/>
          <w:sz w:val="24"/>
          <w:szCs w:val="24"/>
        </w:rPr>
        <w:t>Growth parameters</w:t>
      </w:r>
    </w:p>
    <w:p w14:paraId="26461C8A" w14:textId="77777777" w:rsidR="008E2DBB" w:rsidRDefault="00F2122C">
      <w:pPr>
        <w:tabs>
          <w:tab w:val="left" w:pos="7934"/>
        </w:tabs>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Plant height</w:t>
      </w:r>
    </w:p>
    <w:p w14:paraId="6AC1915A" w14:textId="77777777" w:rsidR="008E2DBB" w:rsidRDefault="00F2122C">
      <w:pPr>
        <w:tabs>
          <w:tab w:val="left" w:pos="7934"/>
        </w:tabs>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Growth parameters like plant height were significantly varied by t</w:t>
      </w:r>
      <w:r>
        <w:rPr>
          <w:rFonts w:ascii="Times New Roman" w:eastAsia="Times New Roman" w:hAnsi="Times New Roman" w:cs="Times New Roman"/>
          <w:color w:val="000000"/>
          <w:sz w:val="24"/>
          <w:szCs w:val="24"/>
        </w:rPr>
        <w:t>he effects of treatments and resulted highest in the weed-free treatment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among all treatments, whereas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had significantly greater plant height compared to other imazethapyr treatments (30, 40,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 and 30, 40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and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Treatments 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had significantly taller plants than the weedy check. Similar result was obtained by Kaushik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(2014). Number of branches had the similar pattern and observed that highest num</w:t>
      </w:r>
      <w:r>
        <w:rPr>
          <w:rFonts w:ascii="Times New Roman" w:eastAsia="Times New Roman" w:hAnsi="Times New Roman" w:cs="Times New Roman"/>
          <w:color w:val="000000"/>
          <w:sz w:val="24"/>
          <w:szCs w:val="24"/>
        </w:rPr>
        <w:t>ber of branches per plant was recorded under weed free plot and weedy check recorded significantly lower number of branches per plant than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Among chemical treatments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recorded significantly higher number of branche</w:t>
      </w:r>
      <w:r>
        <w:rPr>
          <w:rFonts w:ascii="Times New Roman" w:eastAsia="Times New Roman" w:hAnsi="Times New Roman" w:cs="Times New Roman"/>
          <w:color w:val="000000"/>
          <w:sz w:val="24"/>
          <w:szCs w:val="24"/>
        </w:rPr>
        <w:t>s which was at par with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and likewise at harvest also. Yadav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(2019) has got the parallel result. </w:t>
      </w:r>
      <w:r>
        <w:rPr>
          <w:rFonts w:ascii="Times New Roman" w:eastAsia="Times New Roman" w:hAnsi="Times New Roman" w:cs="Times New Roman"/>
          <w:sz w:val="24"/>
          <w:szCs w:val="24"/>
        </w:rPr>
        <w:t xml:space="preserve">Significantly lower </w:t>
      </w:r>
      <w:r>
        <w:rPr>
          <w:rFonts w:ascii="Times New Roman" w:eastAsia="Times New Roman" w:hAnsi="Times New Roman" w:cs="Times New Roman"/>
          <w:color w:val="000000"/>
          <w:sz w:val="24"/>
          <w:szCs w:val="24"/>
        </w:rPr>
        <w:t>leaf area index</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LAI) recorded at 90 DAS, in T</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 xml:space="preserve"> (weedy check) than all treatments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1 </w:t>
      </w:r>
      <w:r>
        <w:rPr>
          <w:rFonts w:ascii="Times New Roman" w:eastAsia="Times New Roman" w:hAnsi="Times New Roman" w:cs="Times New Roman"/>
          <w:color w:val="000000"/>
          <w:sz w:val="24"/>
          <w:szCs w:val="24"/>
        </w:rPr>
        <w:t>to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sz w:val="24"/>
          <w:szCs w:val="24"/>
        </w:rPr>
        <w:t>) and weeds</w:t>
      </w:r>
      <w:r>
        <w:rPr>
          <w:rFonts w:ascii="Times New Roman" w:eastAsia="Times New Roman" w:hAnsi="Times New Roman" w:cs="Times New Roman"/>
          <w:sz w:val="24"/>
          <w:szCs w:val="24"/>
        </w:rPr>
        <w:t xml:space="preserve"> free </w:t>
      </w:r>
      <w:r>
        <w:rPr>
          <w:rFonts w:ascii="Times New Roman" w:eastAsia="Times New Roman" w:hAnsi="Times New Roman" w:cs="Times New Roman"/>
          <w:sz w:val="24"/>
          <w:szCs w:val="24"/>
        </w:rPr>
        <w:lastRenderedPageBreak/>
        <w:t>(T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recorded the highest lower </w:t>
      </w:r>
      <w:r>
        <w:rPr>
          <w:rFonts w:ascii="Times New Roman" w:eastAsia="Times New Roman" w:hAnsi="Times New Roman" w:cs="Times New Roman"/>
          <w:color w:val="000000"/>
          <w:sz w:val="24"/>
          <w:szCs w:val="24"/>
        </w:rPr>
        <w:t>leaf area index</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 xml:space="preserve">LAI) which was close to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that</w:t>
      </w:r>
      <w:r>
        <w:rPr>
          <w:rFonts w:ascii="Times New Roman" w:eastAsia="Times New Roman" w:hAnsi="Times New Roman" w:cs="Times New Roman"/>
          <w:sz w:val="24"/>
          <w:szCs w:val="24"/>
        </w:rPr>
        <w:t xml:space="preserve"> recorded significantly higher LAI than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to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valued higher LAI which was statistically at par with T</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and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Crop growth rate </w:t>
      </w:r>
      <w:r>
        <w:rPr>
          <w:rFonts w:ascii="Times New Roman" w:eastAsia="Times New Roman" w:hAnsi="Times New Roman" w:cs="Times New Roman"/>
          <w:color w:val="000000"/>
          <w:sz w:val="24"/>
          <w:szCs w:val="24"/>
        </w:rPr>
        <w:t>was significantly varied by effects of treatments and during 90 DAS to harvest weed free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exhibited highest crop growth rate, while the weedy check plot (T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 had the lowest crop growth rate (0.78 g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day</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significantly lower than all other treatme</w:t>
      </w:r>
      <w:r>
        <w:rPr>
          <w:rFonts w:ascii="Times New Roman" w:eastAsia="Times New Roman" w:hAnsi="Times New Roman" w:cs="Times New Roman"/>
          <w:color w:val="000000"/>
          <w:sz w:val="24"/>
          <w:szCs w:val="24"/>
        </w:rPr>
        <w:t>nts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Amongst herbicidal treatment pendimethalin treated plot recoded statistically higher crop growth rate than all other chemical treated plot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recorded significantly higher cop growth rate among all th</w:t>
      </w:r>
      <w:r>
        <w:rPr>
          <w:rFonts w:ascii="Times New Roman" w:eastAsia="Times New Roman" w:hAnsi="Times New Roman" w:cs="Times New Roman"/>
          <w:color w:val="000000"/>
          <w:sz w:val="24"/>
          <w:szCs w:val="24"/>
        </w:rPr>
        <w:t>e imazethapyr treatment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Kakade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 opined the similar findings.</w:t>
      </w:r>
    </w:p>
    <w:p w14:paraId="1EF224E1"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 xml:space="preserve">Yield and economics </w:t>
      </w:r>
    </w:p>
    <w:p w14:paraId="4A7D96E4"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Above ground biomass and seed yield</w:t>
      </w:r>
    </w:p>
    <w:p w14:paraId="4F1289C9" w14:textId="77777777" w:rsidR="008E2DBB" w:rsidRDefault="00F2122C">
      <w:pPr>
        <w:tabs>
          <w:tab w:val="left" w:pos="7934"/>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Above ground biomass (Biological yield) has been affected by different treatments the results showed that the </w:t>
      </w:r>
      <w:r>
        <w:rPr>
          <w:rFonts w:ascii="Times New Roman" w:eastAsia="Times New Roman" w:hAnsi="Times New Roman" w:cs="Times New Roman"/>
          <w:color w:val="0D0D0D"/>
          <w:sz w:val="24"/>
          <w:szCs w:val="24"/>
        </w:rPr>
        <w:t>weed-free treatment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had the highest record of it and also chickpea seed yield, which is significantly higher than T</w:t>
      </w:r>
      <w:r>
        <w:rPr>
          <w:rFonts w:ascii="Times New Roman" w:eastAsia="Times New Roman" w:hAnsi="Times New Roman" w:cs="Times New Roman"/>
          <w:color w:val="0D0D0D"/>
          <w:sz w:val="24"/>
          <w:szCs w:val="24"/>
          <w:vertAlign w:val="subscript"/>
        </w:rPr>
        <w:t>1</w:t>
      </w:r>
      <w:r>
        <w:rPr>
          <w:rFonts w:ascii="Times New Roman" w:eastAsia="Times New Roman" w:hAnsi="Times New Roman" w:cs="Times New Roman"/>
          <w:color w:val="0D0D0D"/>
          <w:sz w:val="24"/>
          <w:szCs w:val="24"/>
        </w:rPr>
        <w:t xml:space="preserve"> to T</w:t>
      </w:r>
      <w:r>
        <w:rPr>
          <w:rFonts w:ascii="Times New Roman" w:eastAsia="Times New Roman" w:hAnsi="Times New Roman" w:cs="Times New Roman"/>
          <w:color w:val="0D0D0D"/>
          <w:sz w:val="24"/>
          <w:szCs w:val="24"/>
          <w:vertAlign w:val="subscript"/>
        </w:rPr>
        <w:t>7</w:t>
      </w:r>
      <w:r>
        <w:rPr>
          <w:rFonts w:ascii="Times New Roman" w:eastAsia="Times New Roman" w:hAnsi="Times New Roman" w:cs="Times New Roman"/>
          <w:color w:val="0D0D0D"/>
          <w:sz w:val="24"/>
          <w:szCs w:val="24"/>
        </w:rPr>
        <w:t>. The lowest yield was from the weedy check (T</w:t>
      </w:r>
      <w:r>
        <w:rPr>
          <w:rFonts w:ascii="Times New Roman" w:eastAsia="Times New Roman" w:hAnsi="Times New Roman" w:cs="Times New Roman"/>
          <w:color w:val="0D0D0D"/>
          <w:sz w:val="24"/>
          <w:szCs w:val="24"/>
          <w:vertAlign w:val="subscript"/>
        </w:rPr>
        <w:t>9</w:t>
      </w:r>
      <w:r>
        <w:rPr>
          <w:rFonts w:ascii="Times New Roman" w:eastAsia="Times New Roman" w:hAnsi="Times New Roman" w:cs="Times New Roman"/>
          <w:color w:val="0D0D0D"/>
          <w:sz w:val="24"/>
          <w:szCs w:val="24"/>
        </w:rPr>
        <w:t>), and significantly less than T</w:t>
      </w:r>
      <w:r>
        <w:rPr>
          <w:rFonts w:ascii="Times New Roman" w:eastAsia="Times New Roman" w:hAnsi="Times New Roman" w:cs="Times New Roman"/>
          <w:color w:val="0D0D0D"/>
          <w:sz w:val="24"/>
          <w:szCs w:val="24"/>
          <w:vertAlign w:val="subscript"/>
        </w:rPr>
        <w:t>4</w:t>
      </w:r>
      <w:r>
        <w:rPr>
          <w:rFonts w:ascii="Times New Roman" w:eastAsia="Times New Roman" w:hAnsi="Times New Roman" w:cs="Times New Roman"/>
          <w:color w:val="0D0D0D"/>
          <w:sz w:val="24"/>
          <w:szCs w:val="24"/>
        </w:rPr>
        <w:t xml:space="preserve"> to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Treatments T</w:t>
      </w:r>
      <w:r>
        <w:rPr>
          <w:rFonts w:ascii="Times New Roman" w:eastAsia="Times New Roman" w:hAnsi="Times New Roman" w:cs="Times New Roman"/>
          <w:color w:val="0D0D0D"/>
          <w:sz w:val="24"/>
          <w:szCs w:val="24"/>
          <w:vertAlign w:val="subscript"/>
        </w:rPr>
        <w:t>1</w:t>
      </w:r>
      <w:r>
        <w:rPr>
          <w:rFonts w:ascii="Times New Roman" w:eastAsia="Times New Roman" w:hAnsi="Times New Roman" w:cs="Times New Roman"/>
          <w:color w:val="0D0D0D"/>
          <w:sz w:val="24"/>
          <w:szCs w:val="24"/>
        </w:rPr>
        <w:t>, T</w:t>
      </w:r>
      <w:r>
        <w:rPr>
          <w:rFonts w:ascii="Times New Roman" w:eastAsia="Times New Roman" w:hAnsi="Times New Roman" w:cs="Times New Roman"/>
          <w:color w:val="0D0D0D"/>
          <w:sz w:val="24"/>
          <w:szCs w:val="24"/>
          <w:vertAlign w:val="subscript"/>
        </w:rPr>
        <w:t>2</w:t>
      </w:r>
      <w:r>
        <w:rPr>
          <w:rFonts w:ascii="Times New Roman" w:eastAsia="Times New Roman" w:hAnsi="Times New Roman" w:cs="Times New Roman"/>
          <w:color w:val="0D0D0D"/>
          <w:sz w:val="24"/>
          <w:szCs w:val="24"/>
        </w:rPr>
        <w:t>, and T</w:t>
      </w:r>
      <w:r>
        <w:rPr>
          <w:rFonts w:ascii="Times New Roman" w:eastAsia="Times New Roman" w:hAnsi="Times New Roman" w:cs="Times New Roman"/>
          <w:color w:val="0D0D0D"/>
          <w:sz w:val="24"/>
          <w:szCs w:val="24"/>
          <w:vertAlign w:val="subscript"/>
        </w:rPr>
        <w:t>3</w:t>
      </w:r>
      <w:r>
        <w:rPr>
          <w:rFonts w:ascii="Times New Roman" w:eastAsia="Times New Roman" w:hAnsi="Times New Roman" w:cs="Times New Roman"/>
          <w:color w:val="0D0D0D"/>
          <w:sz w:val="24"/>
          <w:szCs w:val="24"/>
        </w:rPr>
        <w:t xml:space="preserve"> had similar, si</w:t>
      </w:r>
      <w:r>
        <w:rPr>
          <w:rFonts w:ascii="Times New Roman" w:eastAsia="Times New Roman" w:hAnsi="Times New Roman" w:cs="Times New Roman"/>
          <w:color w:val="0D0D0D"/>
          <w:sz w:val="24"/>
          <w:szCs w:val="24"/>
        </w:rPr>
        <w:t>gnificantly lower yields compared to T</w:t>
      </w:r>
      <w:r>
        <w:rPr>
          <w:rFonts w:ascii="Times New Roman" w:eastAsia="Times New Roman" w:hAnsi="Times New Roman" w:cs="Times New Roman"/>
          <w:color w:val="0D0D0D"/>
          <w:sz w:val="24"/>
          <w:szCs w:val="24"/>
          <w:vertAlign w:val="subscript"/>
        </w:rPr>
        <w:t>4</w:t>
      </w:r>
      <w:r>
        <w:rPr>
          <w:rFonts w:ascii="Times New Roman" w:eastAsia="Times New Roman" w:hAnsi="Times New Roman" w:cs="Times New Roman"/>
          <w:color w:val="0D0D0D"/>
          <w:sz w:val="24"/>
          <w:szCs w:val="24"/>
        </w:rPr>
        <w:t>, to T</w:t>
      </w:r>
      <w:r>
        <w:rPr>
          <w:rFonts w:ascii="Times New Roman" w:eastAsia="Times New Roman" w:hAnsi="Times New Roman" w:cs="Times New Roman"/>
          <w:color w:val="0D0D0D"/>
          <w:sz w:val="24"/>
          <w:szCs w:val="24"/>
          <w:vertAlign w:val="subscript"/>
        </w:rPr>
        <w:t>7</w:t>
      </w:r>
      <w:r>
        <w:rPr>
          <w:rFonts w:ascii="Times New Roman" w:eastAsia="Times New Roman" w:hAnsi="Times New Roman" w:cs="Times New Roman"/>
          <w:color w:val="0D0D0D"/>
          <w:sz w:val="24"/>
          <w:szCs w:val="24"/>
        </w:rPr>
        <w:t>, and T</w:t>
      </w:r>
      <w:r>
        <w:rPr>
          <w:rFonts w:ascii="Times New Roman" w:eastAsia="Times New Roman" w:hAnsi="Times New Roman" w:cs="Times New Roman"/>
          <w:color w:val="0D0D0D"/>
          <w:sz w:val="24"/>
          <w:szCs w:val="24"/>
          <w:vertAlign w:val="subscript"/>
        </w:rPr>
        <w:t>8</w:t>
      </w:r>
      <w:r>
        <w:rPr>
          <w:rFonts w:ascii="Times New Roman" w:eastAsia="Times New Roman" w:hAnsi="Times New Roman" w:cs="Times New Roman"/>
          <w:color w:val="0D0D0D"/>
          <w:sz w:val="24"/>
          <w:szCs w:val="24"/>
        </w:rPr>
        <w:t>. Among imazethapyr treatments, T</w:t>
      </w:r>
      <w:r>
        <w:rPr>
          <w:rFonts w:ascii="Times New Roman" w:eastAsia="Times New Roman" w:hAnsi="Times New Roman" w:cs="Times New Roman"/>
          <w:color w:val="0D0D0D"/>
          <w:sz w:val="24"/>
          <w:szCs w:val="24"/>
          <w:vertAlign w:val="subscript"/>
        </w:rPr>
        <w:t>6</w:t>
      </w:r>
      <w:r>
        <w:rPr>
          <w:rFonts w:ascii="Times New Roman" w:eastAsia="Times New Roman" w:hAnsi="Times New Roman" w:cs="Times New Roman"/>
          <w:color w:val="0D0D0D"/>
          <w:sz w:val="24"/>
          <w:szCs w:val="24"/>
        </w:rPr>
        <w:t xml:space="preserve"> (50 g ha</w:t>
      </w:r>
      <w:r>
        <w:rPr>
          <w:rFonts w:ascii="Times New Roman" w:eastAsia="Times New Roman" w:hAnsi="Times New Roman" w:cs="Times New Roman"/>
          <w:color w:val="0D0D0D"/>
          <w:sz w:val="24"/>
          <w:szCs w:val="24"/>
          <w:vertAlign w:val="superscript"/>
        </w:rPr>
        <w:t>-1</w:t>
      </w:r>
      <w:r>
        <w:rPr>
          <w:rFonts w:ascii="Times New Roman" w:eastAsia="Times New Roman" w:hAnsi="Times New Roman" w:cs="Times New Roman"/>
          <w:color w:val="0D0D0D"/>
          <w:sz w:val="24"/>
          <w:szCs w:val="24"/>
        </w:rPr>
        <w:t xml:space="preserve"> POE) had the highest yield inclusive with T</w:t>
      </w:r>
      <w:r>
        <w:rPr>
          <w:rFonts w:ascii="Times New Roman" w:eastAsia="Times New Roman" w:hAnsi="Times New Roman" w:cs="Times New Roman"/>
          <w:color w:val="0D0D0D"/>
          <w:sz w:val="24"/>
          <w:szCs w:val="24"/>
          <w:vertAlign w:val="subscript"/>
        </w:rPr>
        <w:t>5</w:t>
      </w:r>
      <w:r>
        <w:rPr>
          <w:rFonts w:ascii="Times New Roman" w:eastAsia="Times New Roman" w:hAnsi="Times New Roman" w:cs="Times New Roman"/>
          <w:color w:val="0D0D0D"/>
          <w:sz w:val="24"/>
          <w:szCs w:val="24"/>
        </w:rPr>
        <w:t>.</w:t>
      </w:r>
    </w:p>
    <w:p w14:paraId="153CBF83"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00000"/>
          <w:sz w:val="24"/>
          <w:szCs w:val="24"/>
        </w:rPr>
        <w:t>Gross return</w:t>
      </w:r>
    </w:p>
    <w:p w14:paraId="568BAFBF" w14:textId="77777777" w:rsidR="008E2DBB" w:rsidRDefault="00F2122C">
      <w:pPr>
        <w:tabs>
          <w:tab w:val="left" w:pos="7934"/>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terms of economics, gross return was highest under weed free plot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among all the </w:t>
      </w:r>
      <w:r>
        <w:rPr>
          <w:rFonts w:ascii="Times New Roman" w:eastAsia="Times New Roman" w:hAnsi="Times New Roman" w:cs="Times New Roman"/>
          <w:color w:val="000000"/>
          <w:sz w:val="24"/>
          <w:szCs w:val="24"/>
        </w:rPr>
        <w:t>treatments which was 120.37 percent higher than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which is highest among all the herbicidal treatment.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POE) was higher in all the imazethapyr treatment i.e., (T</w:t>
      </w:r>
      <w:r>
        <w:rPr>
          <w:rFonts w:ascii="Times New Roman" w:eastAsia="Times New Roman" w:hAnsi="Times New Roman" w:cs="Times New Roman"/>
          <w:color w:val="000000"/>
          <w:sz w:val="24"/>
          <w:szCs w:val="24"/>
          <w:vertAlign w:val="subscript"/>
        </w:rPr>
        <w:t xml:space="preserve">1 </w:t>
      </w:r>
      <w:r>
        <w:rPr>
          <w:rFonts w:ascii="Times New Roman" w:eastAsia="Times New Roman" w:hAnsi="Times New Roman" w:cs="Times New Roman"/>
          <w:color w:val="000000"/>
          <w:sz w:val="24"/>
          <w:szCs w:val="24"/>
        </w:rPr>
        <w:t>to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The lowest gross return show</w:t>
      </w:r>
      <w:r>
        <w:rPr>
          <w:rFonts w:ascii="Times New Roman" w:eastAsia="Times New Roman" w:hAnsi="Times New Roman" w:cs="Times New Roman"/>
          <w:color w:val="000000"/>
          <w:sz w:val="24"/>
          <w:szCs w:val="24"/>
        </w:rPr>
        <w:t>ed in weedy check plot (T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w:t>
      </w:r>
    </w:p>
    <w:p w14:paraId="47E22434"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Return per rupee investment</w:t>
      </w:r>
    </w:p>
    <w:p w14:paraId="4993B55C" w14:textId="77777777" w:rsidR="008E2DBB" w:rsidRDefault="00F2122C">
      <w:pPr>
        <w:tabs>
          <w:tab w:val="left" w:pos="7934"/>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return per rupee invested was highest in case of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PE (3.41), among all the applied treatments for weed management and it was closely followed by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-weed free (2.48) and</w:t>
      </w:r>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 (2.44) which greater among all the imazethapyr dose and time of application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w:t>
      </w:r>
    </w:p>
    <w:p w14:paraId="42A1556D" w14:textId="77777777" w:rsidR="008E2DBB" w:rsidRDefault="00F2122C">
      <w:pPr>
        <w:tabs>
          <w:tab w:val="left" w:pos="7934"/>
        </w:tabs>
        <w:spacing w:line="36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00000"/>
          <w:sz w:val="24"/>
          <w:szCs w:val="24"/>
        </w:rPr>
        <w:t>Conclusion</w:t>
      </w:r>
    </w:p>
    <w:p w14:paraId="4257099E" w14:textId="77777777" w:rsidR="008E2DBB" w:rsidRDefault="00F2122C">
      <w:pPr>
        <w:tabs>
          <w:tab w:val="left" w:pos="7934"/>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The study suggests that a pre-emergence application of pendimethalin at 750 g ha</w:t>
      </w:r>
      <w:r>
        <w:rPr>
          <w:rFonts w:ascii="Times New Roman" w:eastAsia="Times New Roman" w:hAnsi="Times New Roman" w:cs="Times New Roman"/>
          <w:color w:val="0D0D0D"/>
          <w:sz w:val="24"/>
          <w:szCs w:val="24"/>
          <w:vertAlign w:val="superscript"/>
        </w:rPr>
        <w:t>-</w:t>
      </w:r>
      <w:r>
        <w:rPr>
          <w:rFonts w:ascii="Times New Roman" w:eastAsia="Times New Roman" w:hAnsi="Times New Roman" w:cs="Times New Roman"/>
          <w:color w:val="0D0D0D"/>
          <w:sz w:val="24"/>
          <w:szCs w:val="24"/>
        </w:rPr>
        <w:t xml:space="preserve">¹ stands out as the most superior chemical </w:t>
      </w:r>
      <w:r>
        <w:rPr>
          <w:rFonts w:ascii="Times New Roman" w:eastAsia="Times New Roman" w:hAnsi="Times New Roman" w:cs="Times New Roman"/>
          <w:color w:val="0D0D0D"/>
          <w:sz w:val="24"/>
          <w:szCs w:val="24"/>
        </w:rPr>
        <w:t>strategy, providing the best overall control of complex weed flora, maximizing crop productivity, and delivering the highest economic return. However, if pre-emergence missed by any means, or if preference is late-season intervention, imazethapyr 50 g ha</w:t>
      </w:r>
      <w:r>
        <w:rPr>
          <w:rFonts w:ascii="Times New Roman" w:eastAsia="Times New Roman" w:hAnsi="Times New Roman" w:cs="Times New Roman"/>
          <w:color w:val="0D0D0D"/>
          <w:sz w:val="24"/>
          <w:szCs w:val="24"/>
          <w:vertAlign w:val="superscript"/>
        </w:rPr>
        <w:t>-</w:t>
      </w:r>
      <w:r>
        <w:rPr>
          <w:rFonts w:ascii="Times New Roman" w:eastAsia="Times New Roman" w:hAnsi="Times New Roman" w:cs="Times New Roman"/>
          <w:color w:val="0D0D0D"/>
          <w:sz w:val="24"/>
          <w:szCs w:val="24"/>
        </w:rPr>
        <w:t>¹</w:t>
      </w:r>
      <w:r>
        <w:rPr>
          <w:rFonts w:ascii="Times New Roman" w:eastAsia="Times New Roman" w:hAnsi="Times New Roman" w:cs="Times New Roman"/>
          <w:color w:val="0D0D0D"/>
          <w:sz w:val="24"/>
          <w:szCs w:val="24"/>
        </w:rPr>
        <w:t xml:space="preserve"> as post-emergence serves as the strongest alternative. This post-emergence treatment significantly outperforms pre-emergence imazethapyr applications, offering an excellent balance between weed suppression and healthy crop development, ultimately making i</w:t>
      </w:r>
      <w:r>
        <w:rPr>
          <w:rFonts w:ascii="Times New Roman" w:eastAsia="Times New Roman" w:hAnsi="Times New Roman" w:cs="Times New Roman"/>
          <w:color w:val="0D0D0D"/>
          <w:sz w:val="24"/>
          <w:szCs w:val="24"/>
        </w:rPr>
        <w:t>t the next best option for ensuring a profitable chickpea harvest.</w:t>
      </w:r>
    </w:p>
    <w:p w14:paraId="2018D621" w14:textId="77777777" w:rsidR="008E2DBB" w:rsidRDefault="00F2122C">
      <w:pPr>
        <w:tabs>
          <w:tab w:val="left" w:pos="7934"/>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b/>
          <w:bCs/>
          <w:color w:val="0D0D0D"/>
          <w:sz w:val="24"/>
          <w:szCs w:val="24"/>
        </w:rPr>
        <w:t>References:</w:t>
      </w:r>
    </w:p>
    <w:p w14:paraId="73DB80C2" w14:textId="77777777" w:rsidR="008E2DBB" w:rsidRPr="005E66EB" w:rsidRDefault="00F2122C"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Barla, S., &amp; Upasani, R. R. (2022). Efficacy of pre and post emergence application of imazethapyr and its </w:t>
      </w:r>
      <w:proofErr w:type="gramStart"/>
      <w:r w:rsidRPr="005E66EB">
        <w:rPr>
          <w:rFonts w:ascii="Times New Roman" w:eastAsia="Times New Roman" w:hAnsi="Times New Roman" w:cs="Times New Roman"/>
          <w:sz w:val="24"/>
          <w:szCs w:val="24"/>
        </w:rPr>
        <w:t>ready mix</w:t>
      </w:r>
      <w:proofErr w:type="gramEnd"/>
      <w:r w:rsidRPr="005E66EB">
        <w:rPr>
          <w:rFonts w:ascii="Times New Roman" w:eastAsia="Times New Roman" w:hAnsi="Times New Roman" w:cs="Times New Roman"/>
          <w:sz w:val="24"/>
          <w:szCs w:val="24"/>
        </w:rPr>
        <w:t xml:space="preserve"> herbicides on growth, weed dynamics and productivity of chick</w:t>
      </w:r>
      <w:r w:rsidRPr="005E66EB">
        <w:rPr>
          <w:rFonts w:ascii="Times New Roman" w:eastAsia="Times New Roman" w:hAnsi="Times New Roman" w:cs="Times New Roman"/>
          <w:sz w:val="24"/>
          <w:szCs w:val="24"/>
        </w:rPr>
        <w:t>pea (</w:t>
      </w:r>
      <w:r w:rsidRPr="005E66EB">
        <w:rPr>
          <w:rFonts w:ascii="Times New Roman" w:eastAsia="Times New Roman" w:hAnsi="Times New Roman" w:cs="Times New Roman"/>
          <w:i/>
          <w:iCs/>
          <w:sz w:val="24"/>
          <w:szCs w:val="24"/>
        </w:rPr>
        <w:t>Cicer arietinum</w:t>
      </w:r>
      <w:r w:rsidRPr="005E66EB">
        <w:rPr>
          <w:rFonts w:ascii="Times New Roman" w:eastAsia="Times New Roman" w:hAnsi="Times New Roman" w:cs="Times New Roman"/>
          <w:sz w:val="24"/>
          <w:szCs w:val="24"/>
        </w:rPr>
        <w:t xml:space="preserve"> L.). </w:t>
      </w:r>
      <w:r w:rsidRPr="005E66EB">
        <w:rPr>
          <w:rFonts w:ascii="Times New Roman" w:eastAsia="Times New Roman" w:hAnsi="Times New Roman" w:cs="Times New Roman"/>
          <w:i/>
          <w:iCs/>
          <w:sz w:val="24"/>
          <w:szCs w:val="24"/>
        </w:rPr>
        <w:t>Legume Research - An International Journal</w:t>
      </w:r>
      <w:r w:rsidRPr="005E66EB">
        <w:rPr>
          <w:rFonts w:ascii="Times New Roman" w:eastAsia="Times New Roman" w:hAnsi="Times New Roman" w:cs="Times New Roman"/>
          <w:sz w:val="24"/>
          <w:szCs w:val="24"/>
        </w:rPr>
        <w:t xml:space="preserve">, </w:t>
      </w:r>
      <w:r w:rsidRPr="005E66EB">
        <w:rPr>
          <w:rFonts w:ascii="Times New Roman" w:eastAsia="Times New Roman" w:hAnsi="Times New Roman" w:cs="Times New Roman"/>
          <w:i/>
          <w:iCs/>
          <w:sz w:val="24"/>
          <w:szCs w:val="24"/>
        </w:rPr>
        <w:t>45</w:t>
      </w:r>
      <w:r w:rsidRPr="005E66EB">
        <w:rPr>
          <w:rFonts w:ascii="Times New Roman" w:eastAsia="Times New Roman" w:hAnsi="Times New Roman" w:cs="Times New Roman"/>
          <w:sz w:val="24"/>
          <w:szCs w:val="24"/>
        </w:rPr>
        <w:t>(2), 253-259.</w:t>
      </w:r>
    </w:p>
    <w:p w14:paraId="4A53B6FA" w14:textId="7F07A375"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Bhutada, P. O., &amp; </w:t>
      </w:r>
      <w:proofErr w:type="spellStart"/>
      <w:r w:rsidRPr="005E66EB">
        <w:rPr>
          <w:rFonts w:ascii="Times New Roman" w:eastAsia="Times New Roman" w:hAnsi="Times New Roman" w:cs="Times New Roman"/>
          <w:sz w:val="24"/>
          <w:szCs w:val="24"/>
        </w:rPr>
        <w:t>Bhale</w:t>
      </w:r>
      <w:proofErr w:type="spellEnd"/>
      <w:r w:rsidRPr="005E66EB">
        <w:rPr>
          <w:rFonts w:ascii="Times New Roman" w:eastAsia="Times New Roman" w:hAnsi="Times New Roman" w:cs="Times New Roman"/>
          <w:sz w:val="24"/>
          <w:szCs w:val="24"/>
        </w:rPr>
        <w:t xml:space="preserve">, V. M. (2013). Efficacy of herbicides and cultural </w:t>
      </w:r>
      <w:proofErr w:type="spellStart"/>
      <w:r w:rsidRPr="005E66EB">
        <w:rPr>
          <w:rFonts w:ascii="Times New Roman" w:eastAsia="Times New Roman" w:hAnsi="Times New Roman" w:cs="Times New Roman"/>
          <w:sz w:val="24"/>
          <w:szCs w:val="24"/>
        </w:rPr>
        <w:t>manegement</w:t>
      </w:r>
      <w:proofErr w:type="spellEnd"/>
      <w:r w:rsidRPr="005E66EB">
        <w:rPr>
          <w:rFonts w:ascii="Times New Roman" w:eastAsia="Times New Roman" w:hAnsi="Times New Roman" w:cs="Times New Roman"/>
          <w:sz w:val="24"/>
          <w:szCs w:val="24"/>
        </w:rPr>
        <w:t xml:space="preserve"> on weed control in gram (Cicer arietinum). IOSR Journal of Agriculture and Veterinary Science, 4(5), 01-02. </w:t>
      </w:r>
      <w:hyperlink r:id="rId9" w:history="1">
        <w:r w:rsidRPr="005E66EB">
          <w:rPr>
            <w:rStyle w:val="Hyperlink"/>
            <w:rFonts w:ascii="Times New Roman" w:eastAsia="Times New Roman" w:hAnsi="Times New Roman" w:cs="Times New Roman"/>
            <w:sz w:val="24"/>
            <w:szCs w:val="24"/>
          </w:rPr>
          <w:t>https://doi.org/10.9790/2380-0450102</w:t>
        </w:r>
      </w:hyperlink>
    </w:p>
    <w:p w14:paraId="57815944" w14:textId="00AD375C"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Gairola, A., Kumar, S., &amp; Kumar, V. (2024). Efficacy of various herbicides for weed management in irrigated chickpea (Cicer arietinum). Indian Journal of Agronomy, 69(3), 340-343. </w:t>
      </w:r>
      <w:hyperlink r:id="rId10" w:history="1">
        <w:r w:rsidRPr="005E66EB">
          <w:rPr>
            <w:rStyle w:val="Hyperlink"/>
            <w:rFonts w:ascii="Times New Roman" w:eastAsia="Times New Roman" w:hAnsi="Times New Roman" w:cs="Times New Roman"/>
            <w:sz w:val="24"/>
            <w:szCs w:val="24"/>
          </w:rPr>
          <w:t>https://doi.org/10.59797/ija.v69i3.5532</w:t>
        </w:r>
      </w:hyperlink>
    </w:p>
    <w:p w14:paraId="629BC41D" w14:textId="778C1E29" w:rsidR="00E97000" w:rsidRPr="005E66EB" w:rsidRDefault="00E97000" w:rsidP="005E66EB">
      <w:pPr>
        <w:spacing w:line="360" w:lineRule="auto"/>
        <w:rPr>
          <w:rFonts w:ascii="Times New Roman" w:eastAsia="Times New Roman" w:hAnsi="Times New Roman" w:cs="Times New Roman"/>
        </w:rPr>
      </w:pPr>
      <w:proofErr w:type="spellStart"/>
      <w:r w:rsidRPr="005E66EB">
        <w:rPr>
          <w:rFonts w:ascii="Times New Roman" w:eastAsia="Times New Roman" w:hAnsi="Times New Roman" w:cs="Times New Roman"/>
          <w:sz w:val="24"/>
          <w:szCs w:val="24"/>
        </w:rPr>
        <w:lastRenderedPageBreak/>
        <w:t>Hedayetullah</w:t>
      </w:r>
      <w:proofErr w:type="spellEnd"/>
      <w:r w:rsidRPr="005E66EB">
        <w:rPr>
          <w:rFonts w:ascii="Times New Roman" w:eastAsia="Times New Roman" w:hAnsi="Times New Roman" w:cs="Times New Roman"/>
          <w:sz w:val="24"/>
          <w:szCs w:val="24"/>
        </w:rPr>
        <w:t xml:space="preserve">, M., &amp; Kumar, N. (2023). Bio-efficacy of different POE herbicides for broad spectrum weeds management in chickpea (Cicer arietinum L.). Journal of Food Legumes, 36(1), 43-46. </w:t>
      </w:r>
      <w:hyperlink r:id="rId11" w:history="1">
        <w:r w:rsidRPr="005E66EB">
          <w:rPr>
            <w:rStyle w:val="Hyperlink"/>
            <w:rFonts w:ascii="Times New Roman" w:eastAsia="Times New Roman" w:hAnsi="Times New Roman" w:cs="Times New Roman"/>
            <w:sz w:val="24"/>
            <w:szCs w:val="24"/>
          </w:rPr>
          <w:t>https://doi.org/10.59797/jfl.v36.i1.128</w:t>
        </w:r>
      </w:hyperlink>
    </w:p>
    <w:p w14:paraId="441B0249" w14:textId="1D95BD5C"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Kakade, S. U., Deshmukh, J. P., </w:t>
      </w:r>
      <w:proofErr w:type="spellStart"/>
      <w:r w:rsidRPr="005E66EB">
        <w:rPr>
          <w:rFonts w:ascii="Times New Roman" w:eastAsia="Times New Roman" w:hAnsi="Times New Roman" w:cs="Times New Roman"/>
          <w:sz w:val="24"/>
          <w:szCs w:val="24"/>
        </w:rPr>
        <w:t>Parlawar</w:t>
      </w:r>
      <w:proofErr w:type="spellEnd"/>
      <w:r w:rsidRPr="005E66EB">
        <w:rPr>
          <w:rFonts w:ascii="Times New Roman" w:eastAsia="Times New Roman" w:hAnsi="Times New Roman" w:cs="Times New Roman"/>
          <w:sz w:val="24"/>
          <w:szCs w:val="24"/>
        </w:rPr>
        <w:t xml:space="preserve">, N. D., Indore, R. M., &amp; Thakare, S. S. (2020). Efficacy of different post-emergence herbicide in chickpea (Cicer arietinum L.). *International Journal of Chemical Studies*, *8*(3), 2940-2944. </w:t>
      </w:r>
      <w:hyperlink r:id="rId12" w:history="1">
        <w:r w:rsidRPr="005E66EB">
          <w:rPr>
            <w:rStyle w:val="Hyperlink"/>
            <w:rFonts w:ascii="Times New Roman" w:eastAsia="Times New Roman" w:hAnsi="Times New Roman" w:cs="Times New Roman"/>
            <w:sz w:val="24"/>
            <w:szCs w:val="24"/>
          </w:rPr>
          <w:t>https://doi.org/10.22271/chemi.2020.v8.i3aq.9656</w:t>
        </w:r>
      </w:hyperlink>
    </w:p>
    <w:p w14:paraId="3468C694" w14:textId="59DC5ACD"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Kaushik, S. S., Rai, A. K., </w:t>
      </w:r>
      <w:proofErr w:type="spellStart"/>
      <w:r w:rsidRPr="005E66EB">
        <w:rPr>
          <w:rFonts w:ascii="Times New Roman" w:eastAsia="Times New Roman" w:hAnsi="Times New Roman" w:cs="Times New Roman"/>
          <w:sz w:val="24"/>
          <w:szCs w:val="24"/>
        </w:rPr>
        <w:t>Sirothia</w:t>
      </w:r>
      <w:proofErr w:type="spellEnd"/>
      <w:r w:rsidRPr="005E66EB">
        <w:rPr>
          <w:rFonts w:ascii="Times New Roman" w:eastAsia="Times New Roman" w:hAnsi="Times New Roman" w:cs="Times New Roman"/>
          <w:sz w:val="24"/>
          <w:szCs w:val="24"/>
        </w:rPr>
        <w:t xml:space="preserve">, P., Sharma, A. K., &amp; Shukla, A. K. (2014). Growth, yield and economics of rainfed chickpea (Cicer arietinum L.) as influenced by integrated weed management. Indian Journal of Natural Products and Resources, 5(3), 282-285. </w:t>
      </w:r>
      <w:hyperlink r:id="rId13" w:history="1">
        <w:r w:rsidRPr="005E66EB">
          <w:rPr>
            <w:rStyle w:val="Hyperlink"/>
            <w:rFonts w:ascii="Times New Roman" w:eastAsia="Times New Roman" w:hAnsi="Times New Roman" w:cs="Times New Roman"/>
            <w:sz w:val="24"/>
            <w:szCs w:val="24"/>
          </w:rPr>
          <w:t>http://nopr.niscair.res.in/handle/123456789/54</w:t>
        </w:r>
      </w:hyperlink>
    </w:p>
    <w:p w14:paraId="59BF6273" w14:textId="39C89586" w:rsidR="00E97000" w:rsidRPr="005E66EB" w:rsidRDefault="00E97000" w:rsidP="005E66EB">
      <w:pPr>
        <w:spacing w:line="360" w:lineRule="auto"/>
        <w:rPr>
          <w:rFonts w:ascii="Times New Roman" w:eastAsia="Times New Roman" w:hAnsi="Times New Roman" w:cs="Times New Roman"/>
          <w:color w:val="0D0D0D"/>
          <w:sz w:val="24"/>
          <w:szCs w:val="24"/>
        </w:rPr>
      </w:pPr>
      <w:r w:rsidRPr="005E66EB">
        <w:rPr>
          <w:rFonts w:ascii="Times New Roman" w:eastAsia="Times New Roman" w:hAnsi="Times New Roman" w:cs="Times New Roman"/>
          <w:sz w:val="24"/>
          <w:szCs w:val="24"/>
        </w:rPr>
        <w:t xml:space="preserve">Lyon, D. J., &amp; Wilson, R. G. (2005). Chemical weed control in dryland and irrigated chickpea. Weed Technology, 19, 959-965. </w:t>
      </w:r>
      <w:hyperlink r:id="rId14" w:history="1">
        <w:r w:rsidRPr="005E66EB">
          <w:rPr>
            <w:rStyle w:val="Hyperlink"/>
            <w:rFonts w:ascii="Times New Roman" w:eastAsia="Times New Roman" w:hAnsi="Times New Roman" w:cs="Times New Roman"/>
            <w:sz w:val="24"/>
            <w:szCs w:val="24"/>
          </w:rPr>
          <w:t>https://doi.org/10.1614/WT-05-013R.1</w:t>
        </w:r>
      </w:hyperlink>
    </w:p>
    <w:p w14:paraId="0B2C7D93" w14:textId="3285A688" w:rsidR="00E97000" w:rsidRPr="005E66EB" w:rsidRDefault="00E97000" w:rsidP="005E66EB">
      <w:pPr>
        <w:spacing w:line="360" w:lineRule="auto"/>
        <w:rPr>
          <w:rFonts w:ascii="Times New Roman" w:eastAsia="Times New Roman" w:hAnsi="Times New Roman" w:cs="Times New Roman"/>
          <w:color w:val="0D0D0D"/>
          <w:sz w:val="24"/>
          <w:szCs w:val="24"/>
        </w:rPr>
      </w:pPr>
      <w:r w:rsidRPr="005E66EB">
        <w:rPr>
          <w:rFonts w:ascii="Times New Roman" w:eastAsia="Times New Roman" w:hAnsi="Times New Roman" w:cs="Times New Roman"/>
          <w:sz w:val="24"/>
          <w:szCs w:val="24"/>
        </w:rPr>
        <w:t>Niranjan, I. K., Tyagi, S., Kumar, B., &amp; Pradhan, A. K. (2020). Evaluation of different post-emergence herbicides in chickpea (</w:t>
      </w:r>
      <w:proofErr w:type="spellStart"/>
      <w:r w:rsidRPr="005E66EB">
        <w:rPr>
          <w:rFonts w:ascii="Times New Roman" w:eastAsia="Times New Roman" w:hAnsi="Times New Roman" w:cs="Times New Roman"/>
          <w:sz w:val="24"/>
          <w:szCs w:val="24"/>
        </w:rPr>
        <w:t>Cicer</w:t>
      </w:r>
      <w:proofErr w:type="spellEnd"/>
      <w:r w:rsidRPr="005E66EB">
        <w:rPr>
          <w:rFonts w:ascii="Times New Roman" w:eastAsia="Times New Roman" w:hAnsi="Times New Roman" w:cs="Times New Roman"/>
          <w:sz w:val="24"/>
          <w:szCs w:val="24"/>
        </w:rPr>
        <w:t xml:space="preserve"> </w:t>
      </w:r>
      <w:proofErr w:type="spellStart"/>
      <w:r w:rsidRPr="005E66EB">
        <w:rPr>
          <w:rFonts w:ascii="Times New Roman" w:eastAsia="Times New Roman" w:hAnsi="Times New Roman" w:cs="Times New Roman"/>
          <w:sz w:val="24"/>
          <w:szCs w:val="24"/>
        </w:rPr>
        <w:t>arietenum</w:t>
      </w:r>
      <w:proofErr w:type="spellEnd"/>
      <w:r w:rsidRPr="005E66EB">
        <w:rPr>
          <w:rFonts w:ascii="Times New Roman" w:eastAsia="Times New Roman" w:hAnsi="Times New Roman" w:cs="Times New Roman"/>
          <w:sz w:val="24"/>
          <w:szCs w:val="24"/>
        </w:rPr>
        <w:t xml:space="preserve"> L.). International Journal of Agricultural and Applied Sciences, 1, 87-91. </w:t>
      </w:r>
      <w:hyperlink r:id="rId15" w:history="1">
        <w:r w:rsidRPr="005E66EB">
          <w:rPr>
            <w:rStyle w:val="Hyperlink"/>
            <w:rFonts w:ascii="Times New Roman" w:eastAsia="Times New Roman" w:hAnsi="Times New Roman" w:cs="Times New Roman"/>
            <w:sz w:val="24"/>
            <w:szCs w:val="24"/>
          </w:rPr>
          <w:t>https://doi.org/10.52804/ijaas2020.1117</w:t>
        </w:r>
      </w:hyperlink>
    </w:p>
    <w:p w14:paraId="1547755F" w14:textId="7C7E0FAE" w:rsidR="008E2DBB" w:rsidRPr="005E66EB" w:rsidRDefault="00F2122C" w:rsidP="005E66EB">
      <w:pPr>
        <w:spacing w:line="360" w:lineRule="auto"/>
        <w:rPr>
          <w:rFonts w:ascii="Times New Roman" w:eastAsia="Times New Roman" w:hAnsi="Times New Roman" w:cs="Times New Roman"/>
          <w:color w:val="0D0D0D"/>
          <w:sz w:val="24"/>
          <w:szCs w:val="24"/>
        </w:rPr>
      </w:pPr>
      <w:proofErr w:type="spellStart"/>
      <w:r w:rsidRPr="005E66EB">
        <w:rPr>
          <w:rFonts w:ascii="Times New Roman" w:eastAsia="Times New Roman" w:hAnsi="Times New Roman" w:cs="Times New Roman"/>
          <w:color w:val="0D0D0D"/>
          <w:sz w:val="24"/>
          <w:szCs w:val="24"/>
        </w:rPr>
        <w:t>Poonia</w:t>
      </w:r>
      <w:proofErr w:type="spellEnd"/>
      <w:r w:rsidRPr="005E66EB">
        <w:rPr>
          <w:rFonts w:ascii="Times New Roman" w:eastAsia="Times New Roman" w:hAnsi="Times New Roman" w:cs="Times New Roman"/>
          <w:color w:val="0D0D0D"/>
          <w:sz w:val="24"/>
          <w:szCs w:val="24"/>
        </w:rPr>
        <w:t xml:space="preserve">, T.C., and </w:t>
      </w:r>
      <w:proofErr w:type="spellStart"/>
      <w:r w:rsidRPr="005E66EB">
        <w:rPr>
          <w:rFonts w:ascii="Times New Roman" w:eastAsia="Times New Roman" w:hAnsi="Times New Roman" w:cs="Times New Roman"/>
          <w:color w:val="0D0D0D"/>
          <w:sz w:val="24"/>
          <w:szCs w:val="24"/>
        </w:rPr>
        <w:t>Pithia</w:t>
      </w:r>
      <w:proofErr w:type="spellEnd"/>
      <w:r w:rsidRPr="005E66EB">
        <w:rPr>
          <w:rFonts w:ascii="Times New Roman" w:eastAsia="Times New Roman" w:hAnsi="Times New Roman" w:cs="Times New Roman"/>
          <w:color w:val="0D0D0D"/>
          <w:sz w:val="24"/>
          <w:szCs w:val="24"/>
        </w:rPr>
        <w:t>, M.S. 2013. Weed management in chickpea (</w:t>
      </w:r>
      <w:r w:rsidRPr="005E66EB">
        <w:rPr>
          <w:rFonts w:ascii="Times New Roman" w:eastAsia="Times New Roman" w:hAnsi="Times New Roman" w:cs="Times New Roman"/>
          <w:i/>
          <w:iCs/>
          <w:color w:val="0D0D0D"/>
          <w:sz w:val="24"/>
          <w:szCs w:val="24"/>
        </w:rPr>
        <w:t>Cicer arietinum</w:t>
      </w:r>
      <w:r w:rsidRPr="005E66EB">
        <w:rPr>
          <w:rFonts w:ascii="Times New Roman" w:eastAsia="Times New Roman" w:hAnsi="Times New Roman" w:cs="Times New Roman"/>
          <w:color w:val="0D0D0D"/>
          <w:sz w:val="24"/>
          <w:szCs w:val="24"/>
        </w:rPr>
        <w:t xml:space="preserve"> L.): A review. </w:t>
      </w:r>
      <w:r w:rsidRPr="005E66EB">
        <w:rPr>
          <w:rFonts w:ascii="Times New Roman" w:eastAsia="Times New Roman" w:hAnsi="Times New Roman" w:cs="Times New Roman"/>
          <w:i/>
          <w:iCs/>
          <w:color w:val="0D0D0D"/>
          <w:sz w:val="24"/>
          <w:szCs w:val="24"/>
        </w:rPr>
        <w:t>Legume Research</w:t>
      </w:r>
      <w:r w:rsidRPr="005E66EB">
        <w:rPr>
          <w:rFonts w:ascii="Times New Roman" w:eastAsia="Times New Roman" w:hAnsi="Times New Roman" w:cs="Times New Roman"/>
          <w:color w:val="0D0D0D"/>
          <w:sz w:val="24"/>
          <w:szCs w:val="24"/>
        </w:rPr>
        <w:t xml:space="preserve">. </w:t>
      </w:r>
      <w:r w:rsidRPr="005E66EB">
        <w:rPr>
          <w:rFonts w:ascii="Times New Roman" w:eastAsia="Times New Roman" w:hAnsi="Times New Roman" w:cs="Times New Roman"/>
          <w:b/>
          <w:bCs/>
          <w:color w:val="0D0D0D"/>
          <w:sz w:val="24"/>
          <w:szCs w:val="24"/>
        </w:rPr>
        <w:t>36</w:t>
      </w:r>
      <w:r w:rsidRPr="005E66EB">
        <w:rPr>
          <w:rFonts w:ascii="Times New Roman" w:eastAsia="Times New Roman" w:hAnsi="Times New Roman" w:cs="Times New Roman"/>
          <w:color w:val="0D0D0D"/>
          <w:sz w:val="24"/>
          <w:szCs w:val="24"/>
        </w:rPr>
        <w:t>(5):401-408.</w:t>
      </w:r>
    </w:p>
    <w:p w14:paraId="716E8896" w14:textId="77777777" w:rsidR="008E2DBB" w:rsidRPr="005E66EB" w:rsidRDefault="00F2122C" w:rsidP="005E66EB">
      <w:pPr>
        <w:spacing w:line="360" w:lineRule="auto"/>
        <w:rPr>
          <w:rFonts w:ascii="Times New Roman" w:eastAsia="Times New Roman" w:hAnsi="Times New Roman" w:cs="Times New Roman"/>
          <w:color w:val="0D0D0D"/>
          <w:sz w:val="24"/>
          <w:szCs w:val="24"/>
        </w:rPr>
      </w:pPr>
      <w:r w:rsidRPr="005E66EB">
        <w:rPr>
          <w:rFonts w:ascii="Times New Roman" w:eastAsia="Times New Roman" w:hAnsi="Times New Roman" w:cs="Times New Roman"/>
          <w:color w:val="0D0D0D"/>
          <w:sz w:val="24"/>
          <w:szCs w:val="24"/>
        </w:rPr>
        <w:t xml:space="preserve">Prasad, T.V. 2014. Weed management in chickpea. </w:t>
      </w:r>
      <w:r w:rsidRPr="005E66EB">
        <w:rPr>
          <w:rFonts w:ascii="Times New Roman" w:eastAsia="Times New Roman" w:hAnsi="Times New Roman" w:cs="Times New Roman"/>
          <w:i/>
          <w:iCs/>
          <w:color w:val="0D0D0D"/>
          <w:sz w:val="24"/>
          <w:szCs w:val="24"/>
        </w:rPr>
        <w:t>International Journal of Agriculture Sciences</w:t>
      </w:r>
      <w:r w:rsidRPr="005E66EB">
        <w:rPr>
          <w:rFonts w:ascii="Times New Roman" w:eastAsia="Times New Roman" w:hAnsi="Times New Roman" w:cs="Times New Roman"/>
          <w:color w:val="0D0D0D"/>
          <w:sz w:val="24"/>
          <w:szCs w:val="24"/>
        </w:rPr>
        <w:t xml:space="preserve">. </w:t>
      </w:r>
      <w:r w:rsidRPr="005E66EB">
        <w:rPr>
          <w:rFonts w:ascii="Times New Roman" w:eastAsia="Times New Roman" w:hAnsi="Times New Roman" w:cs="Times New Roman"/>
          <w:b/>
          <w:bCs/>
          <w:color w:val="0D0D0D"/>
          <w:sz w:val="24"/>
          <w:szCs w:val="24"/>
        </w:rPr>
        <w:t>6</w:t>
      </w:r>
      <w:r w:rsidRPr="005E66EB">
        <w:rPr>
          <w:rFonts w:ascii="Times New Roman" w:eastAsia="Times New Roman" w:hAnsi="Times New Roman" w:cs="Times New Roman"/>
          <w:color w:val="0D0D0D"/>
          <w:sz w:val="24"/>
          <w:szCs w:val="24"/>
        </w:rPr>
        <w:t>(7):430-435.</w:t>
      </w:r>
    </w:p>
    <w:p w14:paraId="5B77B9DA" w14:textId="528D18AA"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Rathod, P. S., Patil, D. H., &amp; </w:t>
      </w:r>
      <w:proofErr w:type="spellStart"/>
      <w:r w:rsidRPr="005E66EB">
        <w:rPr>
          <w:rFonts w:ascii="Times New Roman" w:eastAsia="Times New Roman" w:hAnsi="Times New Roman" w:cs="Times New Roman"/>
          <w:sz w:val="24"/>
          <w:szCs w:val="24"/>
        </w:rPr>
        <w:t>Dodamani</w:t>
      </w:r>
      <w:proofErr w:type="spellEnd"/>
      <w:r w:rsidRPr="005E66EB">
        <w:rPr>
          <w:rFonts w:ascii="Times New Roman" w:eastAsia="Times New Roman" w:hAnsi="Times New Roman" w:cs="Times New Roman"/>
          <w:sz w:val="24"/>
          <w:szCs w:val="24"/>
        </w:rPr>
        <w:t xml:space="preserve">, B. M. (2017). Evaluation of time and dose of imazethapyr in controlling weeds of chickpea (Cicer arietinum L.). Legume Research, 40(5), 906-910. </w:t>
      </w:r>
      <w:hyperlink r:id="rId16" w:history="1">
        <w:r w:rsidRPr="005E66EB">
          <w:rPr>
            <w:rStyle w:val="Hyperlink"/>
            <w:rFonts w:ascii="Times New Roman" w:eastAsia="Times New Roman" w:hAnsi="Times New Roman" w:cs="Times New Roman"/>
            <w:sz w:val="24"/>
            <w:szCs w:val="24"/>
          </w:rPr>
          <w:t>https://doi.org/10.18805/lr.v0i0.7293</w:t>
        </w:r>
      </w:hyperlink>
    </w:p>
    <w:p w14:paraId="15EDD1C8" w14:textId="42DDCC95" w:rsidR="00E97000" w:rsidRPr="005E66EB" w:rsidRDefault="00E97000" w:rsidP="005E66EB">
      <w:pPr>
        <w:spacing w:line="360" w:lineRule="auto"/>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lastRenderedPageBreak/>
        <w:t xml:space="preserve">Singh, R. P., Verma, S. K., Singh, R. K., &amp; Idnani, L. K. (2014). Influence of sowing dates and weed management on weed growth and nutrients depletion by weeds and uptake by chickpea (Cicer arietinum) under rainfed condition. The Indian Journal of Agricultural Sciences, 84(4), 468-472. </w:t>
      </w:r>
      <w:hyperlink r:id="rId17" w:history="1">
        <w:r w:rsidRPr="005E66EB">
          <w:rPr>
            <w:rStyle w:val="Hyperlink"/>
            <w:rFonts w:ascii="Times New Roman" w:eastAsia="Times New Roman" w:hAnsi="Times New Roman" w:cs="Times New Roman"/>
            <w:sz w:val="24"/>
            <w:szCs w:val="24"/>
          </w:rPr>
          <w:t>https://doi.org/10.56093/ijas.v84i4.39458</w:t>
        </w:r>
      </w:hyperlink>
    </w:p>
    <w:p w14:paraId="1743C360" w14:textId="03E5DE1F" w:rsidR="008E2DBB" w:rsidRPr="005E66EB" w:rsidRDefault="00E97000" w:rsidP="005E66EB">
      <w:pPr>
        <w:widowControl w:val="0"/>
        <w:pBdr>
          <w:top w:val="nil"/>
          <w:left w:val="nil"/>
          <w:bottom w:val="nil"/>
          <w:right w:val="nil"/>
          <w:between w:val="nil"/>
        </w:pBdr>
        <w:spacing w:after="0"/>
        <w:rPr>
          <w:rFonts w:ascii="Times New Roman" w:eastAsia="Times New Roman" w:hAnsi="Times New Roman" w:cs="Times New Roman"/>
          <w:sz w:val="24"/>
          <w:szCs w:val="24"/>
        </w:rPr>
      </w:pPr>
      <w:r w:rsidRPr="005E66EB">
        <w:rPr>
          <w:rFonts w:ascii="Times New Roman" w:eastAsia="Times New Roman" w:hAnsi="Times New Roman" w:cs="Times New Roman"/>
          <w:sz w:val="24"/>
          <w:szCs w:val="24"/>
        </w:rPr>
        <w:t xml:space="preserve">Yadav, V. L., Shukla, U. N., Raiger, P. R., &amp; </w:t>
      </w:r>
      <w:proofErr w:type="spellStart"/>
      <w:r w:rsidRPr="005E66EB">
        <w:rPr>
          <w:rFonts w:ascii="Times New Roman" w:eastAsia="Times New Roman" w:hAnsi="Times New Roman" w:cs="Times New Roman"/>
          <w:sz w:val="24"/>
          <w:szCs w:val="24"/>
        </w:rPr>
        <w:t>Mandiwal</w:t>
      </w:r>
      <w:proofErr w:type="spellEnd"/>
      <w:r w:rsidRPr="005E66EB">
        <w:rPr>
          <w:rFonts w:ascii="Times New Roman" w:eastAsia="Times New Roman" w:hAnsi="Times New Roman" w:cs="Times New Roman"/>
          <w:sz w:val="24"/>
          <w:szCs w:val="24"/>
        </w:rPr>
        <w:t>, M. (2019). Efficacy of pre and post-emergence herbicides on weed control in chickpea (Cicer arietinum L.). Indian Journal of Agricultural Research, 53(1), 112-115. https://doi.org/10.18805/IJARe.A-5102</w:t>
      </w:r>
    </w:p>
    <w:tbl>
      <w:tblPr>
        <w:tblStyle w:val="a"/>
        <w:tblpPr w:leftFromText="180" w:rightFromText="180" w:vertAnchor="text" w:tblpY="62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2"/>
        <w:gridCol w:w="1373"/>
        <w:gridCol w:w="1373"/>
        <w:gridCol w:w="1377"/>
        <w:gridCol w:w="1379"/>
        <w:gridCol w:w="1376"/>
        <w:gridCol w:w="1256"/>
        <w:gridCol w:w="1258"/>
        <w:gridCol w:w="1256"/>
      </w:tblGrid>
      <w:tr w:rsidR="008E2DBB" w14:paraId="7DF33456" w14:textId="77777777" w:rsidTr="00D44F43">
        <w:trPr>
          <w:trHeight w:val="651"/>
        </w:trPr>
        <w:tc>
          <w:tcPr>
            <w:tcW w:w="1246" w:type="pct"/>
            <w:vMerge w:val="restart"/>
            <w:vAlign w:val="center"/>
          </w:tcPr>
          <w:p w14:paraId="1DAAFEF6"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Treatments</w:t>
            </w:r>
          </w:p>
        </w:tc>
        <w:tc>
          <w:tcPr>
            <w:tcW w:w="957" w:type="pct"/>
            <w:gridSpan w:val="2"/>
            <w:vAlign w:val="center"/>
          </w:tcPr>
          <w:p w14:paraId="4403E8FA"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Weed density at 90DAS  </w:t>
            </w:r>
            <w:proofErr w:type="gramStart"/>
            <w:r>
              <w:rPr>
                <w:rFonts w:ascii="Times New Roman" w:eastAsia="Times New Roman" w:hAnsi="Times New Roman" w:cs="Times New Roman"/>
                <w:b/>
                <w:bCs/>
                <w:color w:val="000000"/>
                <w:sz w:val="24"/>
                <w:szCs w:val="24"/>
              </w:rPr>
              <w:t xml:space="preserve">   (</w:t>
            </w:r>
            <w:proofErr w:type="gramEnd"/>
            <w:r>
              <w:rPr>
                <w:rFonts w:ascii="Times New Roman" w:eastAsia="Times New Roman" w:hAnsi="Times New Roman" w:cs="Times New Roman"/>
                <w:b/>
                <w:bCs/>
                <w:color w:val="000000"/>
                <w:sz w:val="24"/>
                <w:szCs w:val="24"/>
              </w:rPr>
              <w:t>No.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c>
          <w:tcPr>
            <w:tcW w:w="962" w:type="pct"/>
            <w:gridSpan w:val="2"/>
            <w:vAlign w:val="center"/>
          </w:tcPr>
          <w:p w14:paraId="650D8ED7"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Weed density at harvest  </w:t>
            </w:r>
            <w:proofErr w:type="gramStart"/>
            <w:r>
              <w:rPr>
                <w:rFonts w:ascii="Times New Roman" w:eastAsia="Times New Roman" w:hAnsi="Times New Roman" w:cs="Times New Roman"/>
                <w:b/>
                <w:bCs/>
                <w:color w:val="000000"/>
                <w:sz w:val="24"/>
                <w:szCs w:val="24"/>
              </w:rPr>
              <w:t xml:space="preserve">   (</w:t>
            </w:r>
            <w:proofErr w:type="gramEnd"/>
            <w:r>
              <w:rPr>
                <w:rFonts w:ascii="Times New Roman" w:eastAsia="Times New Roman" w:hAnsi="Times New Roman" w:cs="Times New Roman"/>
                <w:b/>
                <w:bCs/>
                <w:color w:val="000000"/>
                <w:sz w:val="24"/>
                <w:szCs w:val="24"/>
              </w:rPr>
              <w:t>No.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c>
          <w:tcPr>
            <w:tcW w:w="918" w:type="pct"/>
            <w:gridSpan w:val="2"/>
            <w:vAlign w:val="center"/>
          </w:tcPr>
          <w:p w14:paraId="542DCE02" w14:textId="77777777" w:rsidR="008E2DBB" w:rsidRDefault="00F2122C">
            <w:pPr>
              <w:widowControl w:val="0"/>
              <w:pBdr>
                <w:top w:val="nil"/>
                <w:left w:val="nil"/>
                <w:bottom w:val="nil"/>
                <w:right w:val="nil"/>
                <w:between w:val="nil"/>
              </w:pBdr>
              <w:spacing w:after="0"/>
              <w:ind w:left="2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Weed dry weight at 90DAS (g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c>
          <w:tcPr>
            <w:tcW w:w="918" w:type="pct"/>
            <w:gridSpan w:val="2"/>
            <w:vAlign w:val="center"/>
          </w:tcPr>
          <w:p w14:paraId="7C44FEE3" w14:textId="77777777" w:rsidR="008E2DBB" w:rsidRDefault="00F2122C">
            <w:pPr>
              <w:widowControl w:val="0"/>
              <w:pBdr>
                <w:top w:val="nil"/>
                <w:left w:val="nil"/>
                <w:bottom w:val="nil"/>
                <w:right w:val="nil"/>
                <w:between w:val="nil"/>
              </w:pBdr>
              <w:spacing w:after="0"/>
              <w:ind w:left="2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Weed dry </w:t>
            </w:r>
            <w:r>
              <w:rPr>
                <w:rFonts w:ascii="Times New Roman" w:eastAsia="Times New Roman" w:hAnsi="Times New Roman" w:cs="Times New Roman"/>
                <w:b/>
                <w:bCs/>
                <w:color w:val="000000"/>
                <w:sz w:val="24"/>
                <w:szCs w:val="24"/>
              </w:rPr>
              <w:t>weight at harvest (g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tc>
      </w:tr>
      <w:tr w:rsidR="008E2DBB" w14:paraId="73F09FBE" w14:textId="77777777" w:rsidTr="00D44F43">
        <w:trPr>
          <w:trHeight w:val="307"/>
        </w:trPr>
        <w:tc>
          <w:tcPr>
            <w:tcW w:w="1246" w:type="pct"/>
            <w:vMerge/>
            <w:vAlign w:val="center"/>
          </w:tcPr>
          <w:p w14:paraId="762BBA67"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478" w:type="pct"/>
            <w:vAlign w:val="center"/>
          </w:tcPr>
          <w:p w14:paraId="069B08AB"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Grass</w:t>
            </w:r>
          </w:p>
        </w:tc>
        <w:tc>
          <w:tcPr>
            <w:tcW w:w="479" w:type="pct"/>
            <w:vAlign w:val="center"/>
          </w:tcPr>
          <w:p w14:paraId="04A8365B"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BLW</w:t>
            </w:r>
          </w:p>
        </w:tc>
        <w:tc>
          <w:tcPr>
            <w:tcW w:w="478" w:type="pct"/>
            <w:vAlign w:val="center"/>
          </w:tcPr>
          <w:p w14:paraId="4439F74F"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Grass</w:t>
            </w:r>
          </w:p>
        </w:tc>
        <w:tc>
          <w:tcPr>
            <w:tcW w:w="483" w:type="pct"/>
            <w:vAlign w:val="center"/>
          </w:tcPr>
          <w:p w14:paraId="7ED158A7" w14:textId="77777777" w:rsidR="008E2DBB" w:rsidRDefault="00F2122C">
            <w:pPr>
              <w:widowControl w:val="0"/>
              <w:pBdr>
                <w:top w:val="nil"/>
                <w:left w:val="nil"/>
                <w:bottom w:val="nil"/>
                <w:right w:val="nil"/>
                <w:between w:val="nil"/>
              </w:pBdr>
              <w:spacing w:after="0"/>
              <w:ind w:left="274" w:right="27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BLW</w:t>
            </w:r>
          </w:p>
        </w:tc>
        <w:tc>
          <w:tcPr>
            <w:tcW w:w="474" w:type="pct"/>
            <w:vAlign w:val="center"/>
          </w:tcPr>
          <w:p w14:paraId="4042FF65"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Grass</w:t>
            </w:r>
          </w:p>
        </w:tc>
        <w:tc>
          <w:tcPr>
            <w:tcW w:w="444" w:type="pct"/>
            <w:vAlign w:val="center"/>
          </w:tcPr>
          <w:p w14:paraId="654CA1ED"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BLW</w:t>
            </w:r>
          </w:p>
        </w:tc>
        <w:tc>
          <w:tcPr>
            <w:tcW w:w="459" w:type="pct"/>
            <w:vAlign w:val="center"/>
          </w:tcPr>
          <w:p w14:paraId="47ECF1F1" w14:textId="77777777" w:rsidR="008E2DBB" w:rsidRDefault="00F2122C">
            <w:pPr>
              <w:widowControl w:val="0"/>
              <w:pBdr>
                <w:top w:val="nil"/>
                <w:left w:val="nil"/>
                <w:bottom w:val="nil"/>
                <w:right w:val="nil"/>
                <w:between w:val="nil"/>
              </w:pBdr>
              <w:spacing w:after="0"/>
              <w:ind w:left="277" w:right="2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Grass</w:t>
            </w:r>
          </w:p>
        </w:tc>
        <w:tc>
          <w:tcPr>
            <w:tcW w:w="459" w:type="pct"/>
            <w:vAlign w:val="center"/>
          </w:tcPr>
          <w:p w14:paraId="680A7327" w14:textId="77777777" w:rsidR="008E2DBB" w:rsidRDefault="00F2122C">
            <w:pPr>
              <w:widowControl w:val="0"/>
              <w:pBdr>
                <w:top w:val="nil"/>
                <w:left w:val="nil"/>
                <w:bottom w:val="nil"/>
                <w:right w:val="nil"/>
                <w:between w:val="nil"/>
              </w:pBdr>
              <w:spacing w:after="0"/>
              <w:ind w:left="274" w:right="27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BLW</w:t>
            </w:r>
          </w:p>
        </w:tc>
      </w:tr>
      <w:tr w:rsidR="008E2DBB" w14:paraId="51211915" w14:textId="77777777" w:rsidTr="00D44F43">
        <w:trPr>
          <w:trHeight w:val="602"/>
        </w:trPr>
        <w:tc>
          <w:tcPr>
            <w:tcW w:w="1246" w:type="pct"/>
            <w:vAlign w:val="center"/>
          </w:tcPr>
          <w:p w14:paraId="712D3089"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Imazethapyr 30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as PE</w:t>
            </w:r>
          </w:p>
        </w:tc>
        <w:tc>
          <w:tcPr>
            <w:tcW w:w="478" w:type="pct"/>
            <w:vAlign w:val="center"/>
          </w:tcPr>
          <w:p w14:paraId="6DABE2FD" w14:textId="77777777" w:rsidR="008E2DBB" w:rsidRDefault="00F2122C">
            <w:pPr>
              <w:widowControl w:val="0"/>
              <w:pBdr>
                <w:top w:val="nil"/>
                <w:left w:val="nil"/>
                <w:bottom w:val="nil"/>
                <w:right w:val="nil"/>
                <w:between w:val="nil"/>
              </w:pBdr>
              <w:tabs>
                <w:tab w:val="center" w:pos="630"/>
              </w:tabs>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11.45 (132.92)</w:t>
            </w:r>
          </w:p>
        </w:tc>
        <w:tc>
          <w:tcPr>
            <w:tcW w:w="479" w:type="pct"/>
            <w:vAlign w:val="center"/>
          </w:tcPr>
          <w:p w14:paraId="76300169" w14:textId="77777777" w:rsidR="008E2DBB" w:rsidRDefault="00F2122C">
            <w:pPr>
              <w:widowControl w:val="0"/>
              <w:pBdr>
                <w:top w:val="nil"/>
                <w:left w:val="nil"/>
                <w:bottom w:val="nil"/>
                <w:right w:val="nil"/>
                <w:between w:val="nil"/>
              </w:pBdr>
              <w:tabs>
                <w:tab w:val="center" w:pos="630"/>
              </w:tabs>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12.25 (150.99)</w:t>
            </w:r>
          </w:p>
        </w:tc>
        <w:tc>
          <w:tcPr>
            <w:tcW w:w="478" w:type="pct"/>
            <w:vAlign w:val="center"/>
          </w:tcPr>
          <w:p w14:paraId="2AB322F0" w14:textId="77777777" w:rsidR="008E2DBB" w:rsidRDefault="00F2122C">
            <w:pPr>
              <w:widowControl w:val="0"/>
              <w:pBdr>
                <w:top w:val="nil"/>
                <w:left w:val="nil"/>
                <w:bottom w:val="nil"/>
                <w:right w:val="nil"/>
                <w:between w:val="nil"/>
              </w:pBdr>
              <w:tabs>
                <w:tab w:val="center" w:pos="630"/>
              </w:tabs>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11.70</w:t>
            </w:r>
          </w:p>
          <w:p w14:paraId="35502C87" w14:textId="77777777" w:rsidR="008E2DBB" w:rsidRDefault="00F2122C">
            <w:pPr>
              <w:widowControl w:val="0"/>
              <w:pBdr>
                <w:top w:val="nil"/>
                <w:left w:val="nil"/>
                <w:bottom w:val="nil"/>
                <w:right w:val="nil"/>
                <w:between w:val="nil"/>
              </w:pBdr>
              <w:spacing w:before="43"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(138.51)</w:t>
            </w:r>
          </w:p>
        </w:tc>
        <w:tc>
          <w:tcPr>
            <w:tcW w:w="483" w:type="pct"/>
            <w:vAlign w:val="center"/>
          </w:tcPr>
          <w:p w14:paraId="5FC8FAA0"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12.21</w:t>
            </w:r>
          </w:p>
          <w:p w14:paraId="3C43C62F" w14:textId="77777777" w:rsidR="008E2DBB" w:rsidRDefault="00F2122C">
            <w:pPr>
              <w:widowControl w:val="0"/>
              <w:pBdr>
                <w:top w:val="nil"/>
                <w:left w:val="nil"/>
                <w:bottom w:val="nil"/>
                <w:right w:val="nil"/>
                <w:between w:val="nil"/>
              </w:pBdr>
              <w:spacing w:before="43"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(152.10)</w:t>
            </w:r>
          </w:p>
        </w:tc>
        <w:tc>
          <w:tcPr>
            <w:tcW w:w="474" w:type="pct"/>
            <w:vAlign w:val="center"/>
          </w:tcPr>
          <w:p w14:paraId="0F16CECC"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8.90 (80.49)</w:t>
            </w:r>
          </w:p>
        </w:tc>
        <w:tc>
          <w:tcPr>
            <w:tcW w:w="444" w:type="pct"/>
            <w:vAlign w:val="center"/>
          </w:tcPr>
          <w:p w14:paraId="790813CA"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 (62.34)</w:t>
            </w:r>
          </w:p>
        </w:tc>
        <w:tc>
          <w:tcPr>
            <w:tcW w:w="459" w:type="pct"/>
            <w:vAlign w:val="center"/>
          </w:tcPr>
          <w:p w14:paraId="45EC289D"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9.28</w:t>
            </w:r>
          </w:p>
          <w:p w14:paraId="0FDEEF2C" w14:textId="77777777" w:rsidR="008E2DBB" w:rsidRDefault="00F2122C">
            <w:pPr>
              <w:widowControl w:val="0"/>
              <w:pBdr>
                <w:top w:val="nil"/>
                <w:left w:val="nil"/>
                <w:bottom w:val="nil"/>
                <w:right w:val="nil"/>
                <w:between w:val="nil"/>
              </w:pBdr>
              <w:spacing w:before="43"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(86.94)</w:t>
            </w:r>
          </w:p>
        </w:tc>
        <w:tc>
          <w:tcPr>
            <w:tcW w:w="459" w:type="pct"/>
            <w:vAlign w:val="center"/>
          </w:tcPr>
          <w:p w14:paraId="768A202E"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p w14:paraId="2C018391" w14:textId="77777777" w:rsidR="008E2DBB" w:rsidRDefault="00F2122C">
            <w:pPr>
              <w:widowControl w:val="0"/>
              <w:pBdr>
                <w:top w:val="nil"/>
                <w:left w:val="nil"/>
                <w:bottom w:val="nil"/>
                <w:right w:val="nil"/>
                <w:between w:val="nil"/>
              </w:pBdr>
              <w:spacing w:before="43"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(44.40)</w:t>
            </w:r>
          </w:p>
        </w:tc>
      </w:tr>
      <w:tr w:rsidR="008E2DBB" w14:paraId="3CBA5E5E" w14:textId="77777777" w:rsidTr="00D44F43">
        <w:trPr>
          <w:trHeight w:val="632"/>
        </w:trPr>
        <w:tc>
          <w:tcPr>
            <w:tcW w:w="1246" w:type="pct"/>
            <w:vAlign w:val="center"/>
          </w:tcPr>
          <w:p w14:paraId="7DCC1870"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Imazethapyr 40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478" w:type="pct"/>
            <w:vAlign w:val="center"/>
          </w:tcPr>
          <w:p w14:paraId="19D26A6A"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11.08 </w:t>
            </w:r>
            <w:r>
              <w:rPr>
                <w:rFonts w:ascii="Times New Roman" w:eastAsia="Times New Roman" w:hAnsi="Times New Roman" w:cs="Times New Roman"/>
                <w:color w:val="000000"/>
                <w:sz w:val="24"/>
                <w:szCs w:val="24"/>
              </w:rPr>
              <w:t>(124.11)</w:t>
            </w:r>
          </w:p>
        </w:tc>
        <w:tc>
          <w:tcPr>
            <w:tcW w:w="479" w:type="pct"/>
            <w:vAlign w:val="center"/>
          </w:tcPr>
          <w:p w14:paraId="38492360"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11.98 (146.34)</w:t>
            </w:r>
          </w:p>
        </w:tc>
        <w:tc>
          <w:tcPr>
            <w:tcW w:w="478" w:type="pct"/>
            <w:vAlign w:val="center"/>
          </w:tcPr>
          <w:p w14:paraId="68DEDC8F"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11.46</w:t>
            </w:r>
          </w:p>
          <w:p w14:paraId="48C04D1D" w14:textId="77777777" w:rsidR="008E2DBB" w:rsidRDefault="00F2122C">
            <w:pPr>
              <w:widowControl w:val="0"/>
              <w:pBdr>
                <w:top w:val="nil"/>
                <w:left w:val="nil"/>
                <w:bottom w:val="nil"/>
                <w:right w:val="nil"/>
                <w:between w:val="nil"/>
              </w:pBdr>
              <w:spacing w:before="42"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(134.45)</w:t>
            </w:r>
          </w:p>
        </w:tc>
        <w:tc>
          <w:tcPr>
            <w:tcW w:w="483" w:type="pct"/>
            <w:vAlign w:val="center"/>
          </w:tcPr>
          <w:p w14:paraId="145B3258"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11.99</w:t>
            </w:r>
          </w:p>
          <w:p w14:paraId="09A72786" w14:textId="77777777" w:rsidR="008E2DBB" w:rsidRDefault="00F2122C">
            <w:pPr>
              <w:widowControl w:val="0"/>
              <w:pBdr>
                <w:top w:val="nil"/>
                <w:left w:val="nil"/>
                <w:bottom w:val="nil"/>
                <w:right w:val="nil"/>
                <w:between w:val="nil"/>
              </w:pBdr>
              <w:spacing w:before="42"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(146.05)</w:t>
            </w:r>
          </w:p>
        </w:tc>
        <w:tc>
          <w:tcPr>
            <w:tcW w:w="474" w:type="pct"/>
            <w:vAlign w:val="center"/>
          </w:tcPr>
          <w:p w14:paraId="6CA3F314"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8.69 (76.37)</w:t>
            </w:r>
          </w:p>
        </w:tc>
        <w:tc>
          <w:tcPr>
            <w:tcW w:w="444" w:type="pct"/>
            <w:vAlign w:val="center"/>
          </w:tcPr>
          <w:p w14:paraId="68B13755"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7.49 (57.05)</w:t>
            </w:r>
          </w:p>
        </w:tc>
        <w:tc>
          <w:tcPr>
            <w:tcW w:w="459" w:type="pct"/>
            <w:vAlign w:val="center"/>
          </w:tcPr>
          <w:p w14:paraId="71A49576"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8.94</w:t>
            </w:r>
          </w:p>
          <w:p w14:paraId="5206CB0C" w14:textId="77777777" w:rsidR="008E2DBB" w:rsidRDefault="00F2122C">
            <w:pPr>
              <w:widowControl w:val="0"/>
              <w:pBdr>
                <w:top w:val="nil"/>
                <w:left w:val="nil"/>
                <w:bottom w:val="nil"/>
                <w:right w:val="nil"/>
                <w:between w:val="nil"/>
              </w:pBdr>
              <w:spacing w:before="42"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(83.90)</w:t>
            </w:r>
          </w:p>
        </w:tc>
        <w:tc>
          <w:tcPr>
            <w:tcW w:w="459" w:type="pct"/>
            <w:vAlign w:val="center"/>
          </w:tcPr>
          <w:p w14:paraId="69A87CE0"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6.36</w:t>
            </w:r>
          </w:p>
          <w:p w14:paraId="7FCB7E54" w14:textId="77777777" w:rsidR="008E2DBB" w:rsidRDefault="00F2122C">
            <w:pPr>
              <w:widowControl w:val="0"/>
              <w:pBdr>
                <w:top w:val="nil"/>
                <w:left w:val="nil"/>
                <w:bottom w:val="nil"/>
                <w:right w:val="nil"/>
                <w:between w:val="nil"/>
              </w:pBdr>
              <w:spacing w:before="42"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(40.07)</w:t>
            </w:r>
          </w:p>
        </w:tc>
      </w:tr>
      <w:tr w:rsidR="008E2DBB" w14:paraId="472C86DD" w14:textId="77777777" w:rsidTr="00D44F43">
        <w:trPr>
          <w:trHeight w:val="633"/>
        </w:trPr>
        <w:tc>
          <w:tcPr>
            <w:tcW w:w="1246" w:type="pct"/>
            <w:vAlign w:val="center"/>
          </w:tcPr>
          <w:p w14:paraId="54C30DBF"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3 </w:t>
            </w:r>
            <w:r>
              <w:rPr>
                <w:rFonts w:ascii="Times New Roman" w:eastAsia="Times New Roman" w:hAnsi="Times New Roman" w:cs="Times New Roman"/>
                <w:color w:val="000000"/>
                <w:sz w:val="24"/>
                <w:szCs w:val="24"/>
              </w:rPr>
              <w:t>-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478" w:type="pct"/>
            <w:vAlign w:val="center"/>
          </w:tcPr>
          <w:p w14:paraId="59F32ACE" w14:textId="77777777" w:rsidR="008E2DBB" w:rsidRDefault="00F2122C">
            <w:pPr>
              <w:widowControl w:val="0"/>
              <w:pBdr>
                <w:top w:val="nil"/>
                <w:left w:val="nil"/>
                <w:bottom w:val="nil"/>
                <w:right w:val="nil"/>
                <w:between w:val="nil"/>
              </w:pBdr>
              <w:spacing w:before="11"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10.97 (122.63)</w:t>
            </w:r>
          </w:p>
        </w:tc>
        <w:tc>
          <w:tcPr>
            <w:tcW w:w="479" w:type="pct"/>
            <w:vAlign w:val="center"/>
          </w:tcPr>
          <w:p w14:paraId="60BE198B" w14:textId="77777777" w:rsidR="008E2DBB" w:rsidRDefault="00F2122C">
            <w:pPr>
              <w:widowControl w:val="0"/>
              <w:pBdr>
                <w:top w:val="nil"/>
                <w:left w:val="nil"/>
                <w:bottom w:val="nil"/>
                <w:right w:val="nil"/>
                <w:between w:val="nil"/>
              </w:pBdr>
              <w:spacing w:before="11"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11.62 (138.07)</w:t>
            </w:r>
          </w:p>
        </w:tc>
        <w:tc>
          <w:tcPr>
            <w:tcW w:w="478" w:type="pct"/>
            <w:vAlign w:val="center"/>
          </w:tcPr>
          <w:p w14:paraId="77E6DB3C" w14:textId="77777777" w:rsidR="008E2DBB" w:rsidRDefault="00F2122C">
            <w:pPr>
              <w:widowControl w:val="0"/>
              <w:pBdr>
                <w:top w:val="nil"/>
                <w:left w:val="nil"/>
                <w:bottom w:val="nil"/>
                <w:right w:val="nil"/>
                <w:between w:val="nil"/>
              </w:pBdr>
              <w:spacing w:before="11"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11.24</w:t>
            </w:r>
          </w:p>
          <w:p w14:paraId="6E7582A8" w14:textId="77777777" w:rsidR="008E2DBB" w:rsidRDefault="00F2122C">
            <w:pPr>
              <w:widowControl w:val="0"/>
              <w:pBdr>
                <w:top w:val="nil"/>
                <w:left w:val="nil"/>
                <w:bottom w:val="nil"/>
                <w:right w:val="nil"/>
                <w:between w:val="nil"/>
              </w:pBdr>
              <w:spacing w:before="40"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(131.54)</w:t>
            </w:r>
          </w:p>
        </w:tc>
        <w:tc>
          <w:tcPr>
            <w:tcW w:w="483" w:type="pct"/>
            <w:vAlign w:val="center"/>
          </w:tcPr>
          <w:p w14:paraId="2D225C98" w14:textId="77777777" w:rsidR="008E2DBB" w:rsidRDefault="00F2122C">
            <w:pPr>
              <w:widowControl w:val="0"/>
              <w:pBdr>
                <w:top w:val="nil"/>
                <w:left w:val="nil"/>
                <w:bottom w:val="nil"/>
                <w:right w:val="nil"/>
                <w:between w:val="nil"/>
              </w:pBdr>
              <w:spacing w:before="1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11.36</w:t>
            </w:r>
          </w:p>
          <w:p w14:paraId="1A470CE9" w14:textId="77777777" w:rsidR="008E2DBB" w:rsidRDefault="00F2122C">
            <w:pPr>
              <w:widowControl w:val="0"/>
              <w:pBdr>
                <w:top w:val="nil"/>
                <w:left w:val="nil"/>
                <w:bottom w:val="nil"/>
                <w:right w:val="nil"/>
                <w:between w:val="nil"/>
              </w:pBdr>
              <w:spacing w:before="40"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(132.83)</w:t>
            </w:r>
          </w:p>
        </w:tc>
        <w:tc>
          <w:tcPr>
            <w:tcW w:w="474" w:type="pct"/>
            <w:vAlign w:val="center"/>
          </w:tcPr>
          <w:p w14:paraId="32C70A61" w14:textId="77777777" w:rsidR="008E2DBB" w:rsidRDefault="00F2122C">
            <w:pPr>
              <w:widowControl w:val="0"/>
              <w:pBdr>
                <w:top w:val="nil"/>
                <w:left w:val="nil"/>
                <w:bottom w:val="nil"/>
                <w:right w:val="nil"/>
                <w:between w:val="nil"/>
              </w:pBdr>
              <w:spacing w:before="11"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8.34 (70.26)</w:t>
            </w:r>
          </w:p>
        </w:tc>
        <w:tc>
          <w:tcPr>
            <w:tcW w:w="444" w:type="pct"/>
            <w:vAlign w:val="center"/>
          </w:tcPr>
          <w:p w14:paraId="18E60CDF" w14:textId="77777777" w:rsidR="008E2DBB" w:rsidRDefault="00F2122C">
            <w:pPr>
              <w:widowControl w:val="0"/>
              <w:pBdr>
                <w:top w:val="nil"/>
                <w:left w:val="nil"/>
                <w:bottom w:val="nil"/>
                <w:right w:val="nil"/>
                <w:between w:val="nil"/>
              </w:pBdr>
              <w:spacing w:before="11"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 (53.82)</w:t>
            </w:r>
          </w:p>
        </w:tc>
        <w:tc>
          <w:tcPr>
            <w:tcW w:w="459" w:type="pct"/>
            <w:vAlign w:val="center"/>
          </w:tcPr>
          <w:p w14:paraId="4C88947D" w14:textId="77777777" w:rsidR="008E2DBB" w:rsidRDefault="00F2122C">
            <w:pPr>
              <w:widowControl w:val="0"/>
              <w:pBdr>
                <w:top w:val="nil"/>
                <w:left w:val="nil"/>
                <w:bottom w:val="nil"/>
                <w:right w:val="nil"/>
                <w:between w:val="nil"/>
              </w:pBdr>
              <w:spacing w:before="11"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8.77</w:t>
            </w:r>
          </w:p>
          <w:p w14:paraId="2EB55235" w14:textId="77777777" w:rsidR="008E2DBB" w:rsidRDefault="00F2122C">
            <w:pPr>
              <w:widowControl w:val="0"/>
              <w:pBdr>
                <w:top w:val="nil"/>
                <w:left w:val="nil"/>
                <w:bottom w:val="nil"/>
                <w:right w:val="nil"/>
                <w:between w:val="nil"/>
              </w:pBdr>
              <w:spacing w:before="40"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(77.46)</w:t>
            </w:r>
          </w:p>
        </w:tc>
        <w:tc>
          <w:tcPr>
            <w:tcW w:w="459" w:type="pct"/>
            <w:vAlign w:val="center"/>
          </w:tcPr>
          <w:p w14:paraId="7D1F8A13" w14:textId="77777777" w:rsidR="008E2DBB" w:rsidRDefault="00F2122C">
            <w:pPr>
              <w:widowControl w:val="0"/>
              <w:pBdr>
                <w:top w:val="nil"/>
                <w:left w:val="nil"/>
                <w:bottom w:val="nil"/>
                <w:right w:val="nil"/>
                <w:between w:val="nil"/>
              </w:pBdr>
              <w:spacing w:before="11"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w:t>
            </w:r>
          </w:p>
          <w:p w14:paraId="3E00FE67" w14:textId="77777777" w:rsidR="008E2DBB" w:rsidRDefault="00F2122C">
            <w:pPr>
              <w:widowControl w:val="0"/>
              <w:pBdr>
                <w:top w:val="nil"/>
                <w:left w:val="nil"/>
                <w:bottom w:val="nil"/>
                <w:right w:val="nil"/>
                <w:between w:val="nil"/>
              </w:pBdr>
              <w:spacing w:before="40"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(39.73)</w:t>
            </w:r>
          </w:p>
        </w:tc>
      </w:tr>
      <w:tr w:rsidR="008E2DBB" w14:paraId="44A9952A" w14:textId="77777777" w:rsidTr="00D44F43">
        <w:trPr>
          <w:trHeight w:val="632"/>
        </w:trPr>
        <w:tc>
          <w:tcPr>
            <w:tcW w:w="1246" w:type="pct"/>
            <w:vAlign w:val="center"/>
          </w:tcPr>
          <w:p w14:paraId="123EB723"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 Imazethapyr 30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478" w:type="pct"/>
            <w:vAlign w:val="center"/>
          </w:tcPr>
          <w:p w14:paraId="0B046DF2"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 (116.44)</w:t>
            </w:r>
          </w:p>
        </w:tc>
        <w:tc>
          <w:tcPr>
            <w:tcW w:w="479" w:type="pct"/>
            <w:vAlign w:val="center"/>
          </w:tcPr>
          <w:p w14:paraId="43FA812E"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11.57 (137.13)</w:t>
            </w:r>
          </w:p>
        </w:tc>
        <w:tc>
          <w:tcPr>
            <w:tcW w:w="478" w:type="pct"/>
            <w:vAlign w:val="center"/>
          </w:tcPr>
          <w:p w14:paraId="7C3A9840"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10.96</w:t>
            </w:r>
          </w:p>
          <w:p w14:paraId="6EEFC795" w14:textId="77777777" w:rsidR="008E2DBB" w:rsidRDefault="00F2122C">
            <w:pPr>
              <w:widowControl w:val="0"/>
              <w:pBdr>
                <w:top w:val="nil"/>
                <w:left w:val="nil"/>
                <w:bottom w:val="nil"/>
                <w:right w:val="nil"/>
                <w:between w:val="nil"/>
              </w:pBdr>
              <w:spacing w:before="41"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(121.35)</w:t>
            </w:r>
          </w:p>
        </w:tc>
        <w:tc>
          <w:tcPr>
            <w:tcW w:w="483" w:type="pct"/>
            <w:vAlign w:val="center"/>
          </w:tcPr>
          <w:p w14:paraId="7FC8948A"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11.13</w:t>
            </w:r>
          </w:p>
          <w:p w14:paraId="4CF76440" w14:textId="77777777" w:rsidR="008E2DBB" w:rsidRDefault="00F2122C">
            <w:pPr>
              <w:widowControl w:val="0"/>
              <w:pBdr>
                <w:top w:val="nil"/>
                <w:left w:val="nil"/>
                <w:bottom w:val="nil"/>
                <w:right w:val="nil"/>
                <w:between w:val="nil"/>
              </w:pBdr>
              <w:spacing w:before="41"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(124.82)</w:t>
            </w:r>
          </w:p>
        </w:tc>
        <w:tc>
          <w:tcPr>
            <w:tcW w:w="474" w:type="pct"/>
            <w:vAlign w:val="center"/>
          </w:tcPr>
          <w:p w14:paraId="49CDB74D"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8.17 (67.57)</w:t>
            </w:r>
          </w:p>
        </w:tc>
        <w:tc>
          <w:tcPr>
            <w:tcW w:w="444" w:type="pct"/>
            <w:vAlign w:val="center"/>
          </w:tcPr>
          <w:p w14:paraId="73FDECD2"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7.28 (53.56)</w:t>
            </w:r>
          </w:p>
        </w:tc>
        <w:tc>
          <w:tcPr>
            <w:tcW w:w="459" w:type="pct"/>
            <w:vAlign w:val="center"/>
          </w:tcPr>
          <w:p w14:paraId="6F732B0C"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8.54</w:t>
            </w:r>
          </w:p>
          <w:p w14:paraId="304767D1" w14:textId="77777777" w:rsidR="008E2DBB" w:rsidRDefault="00F2122C">
            <w:pPr>
              <w:widowControl w:val="0"/>
              <w:pBdr>
                <w:top w:val="nil"/>
                <w:left w:val="nil"/>
                <w:bottom w:val="nil"/>
                <w:right w:val="nil"/>
                <w:between w:val="nil"/>
              </w:pBdr>
              <w:spacing w:before="4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(74.05)</w:t>
            </w:r>
          </w:p>
        </w:tc>
        <w:tc>
          <w:tcPr>
            <w:tcW w:w="459" w:type="pct"/>
            <w:vAlign w:val="center"/>
          </w:tcPr>
          <w:p w14:paraId="3E668B87" w14:textId="77777777" w:rsidR="008E2DBB" w:rsidRDefault="00F2122C">
            <w:pPr>
              <w:widowControl w:val="0"/>
              <w:pBdr>
                <w:top w:val="nil"/>
                <w:left w:val="nil"/>
                <w:bottom w:val="nil"/>
                <w:right w:val="nil"/>
                <w:between w:val="nil"/>
              </w:pBdr>
              <w:spacing w:before="8" w:after="0"/>
              <w:ind w:left="4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w:t>
            </w:r>
          </w:p>
          <w:p w14:paraId="7F038245" w14:textId="77777777" w:rsidR="008E2DBB" w:rsidRDefault="00F2122C">
            <w:pPr>
              <w:widowControl w:val="0"/>
              <w:pBdr>
                <w:top w:val="nil"/>
                <w:left w:val="nil"/>
                <w:bottom w:val="nil"/>
                <w:right w:val="nil"/>
                <w:between w:val="nil"/>
              </w:pBdr>
              <w:spacing w:before="41" w:after="0"/>
              <w:ind w:left="35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(38.40)</w:t>
            </w:r>
          </w:p>
        </w:tc>
      </w:tr>
      <w:tr w:rsidR="008E2DBB" w14:paraId="6174E15C" w14:textId="77777777" w:rsidTr="00D44F43">
        <w:trPr>
          <w:trHeight w:val="631"/>
        </w:trPr>
        <w:tc>
          <w:tcPr>
            <w:tcW w:w="1246" w:type="pct"/>
            <w:vAlign w:val="center"/>
          </w:tcPr>
          <w:p w14:paraId="38CC4F17"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5 </w:t>
            </w:r>
            <w:r>
              <w:rPr>
                <w:rFonts w:ascii="Times New Roman" w:eastAsia="Times New Roman" w:hAnsi="Times New Roman" w:cs="Times New Roman"/>
                <w:color w:val="000000"/>
                <w:sz w:val="24"/>
                <w:szCs w:val="24"/>
              </w:rPr>
              <w:t>- Imazethapyr 40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478" w:type="pct"/>
            <w:vAlign w:val="center"/>
          </w:tcPr>
          <w:p w14:paraId="1102EF3D"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 (85.37)</w:t>
            </w:r>
          </w:p>
        </w:tc>
        <w:tc>
          <w:tcPr>
            <w:tcW w:w="479" w:type="pct"/>
            <w:vAlign w:val="center"/>
          </w:tcPr>
          <w:p w14:paraId="38A0AE62"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9.91 (98.31)</w:t>
            </w:r>
          </w:p>
        </w:tc>
        <w:tc>
          <w:tcPr>
            <w:tcW w:w="478" w:type="pct"/>
            <w:vAlign w:val="center"/>
          </w:tcPr>
          <w:p w14:paraId="074EBA6D"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w:t>
            </w:r>
          </w:p>
          <w:p w14:paraId="72528C62" w14:textId="77777777" w:rsidR="008E2DBB" w:rsidRDefault="00F2122C">
            <w:pPr>
              <w:widowControl w:val="0"/>
              <w:pBdr>
                <w:top w:val="nil"/>
                <w:left w:val="nil"/>
                <w:bottom w:val="nil"/>
                <w:right w:val="nil"/>
                <w:between w:val="nil"/>
              </w:pBdr>
              <w:spacing w:before="41"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(115.75)</w:t>
            </w:r>
          </w:p>
        </w:tc>
        <w:tc>
          <w:tcPr>
            <w:tcW w:w="483" w:type="pct"/>
            <w:vAlign w:val="center"/>
          </w:tcPr>
          <w:p w14:paraId="63E092EC"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10.25</w:t>
            </w:r>
          </w:p>
          <w:p w14:paraId="3971435F" w14:textId="77777777" w:rsidR="008E2DBB" w:rsidRDefault="00F2122C">
            <w:pPr>
              <w:widowControl w:val="0"/>
              <w:pBdr>
                <w:top w:val="nil"/>
                <w:left w:val="nil"/>
                <w:bottom w:val="nil"/>
                <w:right w:val="nil"/>
                <w:between w:val="nil"/>
              </w:pBdr>
              <w:spacing w:before="41"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(105.12)</w:t>
            </w:r>
          </w:p>
        </w:tc>
        <w:tc>
          <w:tcPr>
            <w:tcW w:w="474" w:type="pct"/>
            <w:vAlign w:val="center"/>
          </w:tcPr>
          <w:p w14:paraId="493272F8"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7.27 (56.05)</w:t>
            </w:r>
          </w:p>
        </w:tc>
        <w:tc>
          <w:tcPr>
            <w:tcW w:w="444" w:type="pct"/>
            <w:vAlign w:val="center"/>
          </w:tcPr>
          <w:p w14:paraId="2F717DAB"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6.07 </w:t>
            </w:r>
            <w:r>
              <w:rPr>
                <w:rFonts w:ascii="Times New Roman" w:eastAsia="Times New Roman" w:hAnsi="Times New Roman" w:cs="Times New Roman"/>
                <w:color w:val="000000"/>
                <w:sz w:val="24"/>
                <w:szCs w:val="24"/>
              </w:rPr>
              <w:t>(37.99)</w:t>
            </w:r>
          </w:p>
        </w:tc>
        <w:tc>
          <w:tcPr>
            <w:tcW w:w="459" w:type="pct"/>
            <w:vAlign w:val="center"/>
          </w:tcPr>
          <w:p w14:paraId="2FEEE057"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8.36</w:t>
            </w:r>
          </w:p>
          <w:p w14:paraId="7A212D90" w14:textId="77777777" w:rsidR="008E2DBB" w:rsidRDefault="00F2122C">
            <w:pPr>
              <w:widowControl w:val="0"/>
              <w:pBdr>
                <w:top w:val="nil"/>
                <w:left w:val="nil"/>
                <w:bottom w:val="nil"/>
                <w:right w:val="nil"/>
                <w:between w:val="nil"/>
              </w:pBdr>
              <w:spacing w:before="4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(71.37)</w:t>
            </w:r>
          </w:p>
        </w:tc>
        <w:tc>
          <w:tcPr>
            <w:tcW w:w="459" w:type="pct"/>
            <w:vAlign w:val="center"/>
          </w:tcPr>
          <w:p w14:paraId="65DDE3D9" w14:textId="77777777" w:rsidR="008E2DBB" w:rsidRDefault="00F2122C">
            <w:pPr>
              <w:widowControl w:val="0"/>
              <w:pBdr>
                <w:top w:val="nil"/>
                <w:left w:val="nil"/>
                <w:bottom w:val="nil"/>
                <w:right w:val="nil"/>
                <w:between w:val="nil"/>
              </w:pBdr>
              <w:spacing w:before="8" w:after="0"/>
              <w:ind w:left="4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w:t>
            </w:r>
          </w:p>
          <w:p w14:paraId="0C7AE376" w14:textId="77777777" w:rsidR="008E2DBB" w:rsidRDefault="00F2122C">
            <w:pPr>
              <w:widowControl w:val="0"/>
              <w:pBdr>
                <w:top w:val="nil"/>
                <w:left w:val="nil"/>
                <w:bottom w:val="nil"/>
                <w:right w:val="nil"/>
                <w:between w:val="nil"/>
              </w:pBdr>
              <w:spacing w:before="41" w:after="0"/>
              <w:ind w:left="35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(37.87)</w:t>
            </w:r>
          </w:p>
        </w:tc>
      </w:tr>
      <w:tr w:rsidR="008E2DBB" w14:paraId="50578BBE" w14:textId="77777777" w:rsidTr="00D44F43">
        <w:trPr>
          <w:trHeight w:val="633"/>
        </w:trPr>
        <w:tc>
          <w:tcPr>
            <w:tcW w:w="1246" w:type="pct"/>
            <w:vAlign w:val="center"/>
          </w:tcPr>
          <w:p w14:paraId="5BF668CD"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 Imazethapyr 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478" w:type="pct"/>
            <w:vAlign w:val="center"/>
          </w:tcPr>
          <w:p w14:paraId="171F6D45" w14:textId="77777777" w:rsidR="008E2DBB" w:rsidRDefault="00F2122C">
            <w:pPr>
              <w:widowControl w:val="0"/>
              <w:pBdr>
                <w:top w:val="nil"/>
                <w:left w:val="nil"/>
                <w:bottom w:val="nil"/>
                <w:right w:val="nil"/>
                <w:between w:val="nil"/>
              </w:pBdr>
              <w:spacing w:before="8" w:after="0"/>
              <w:ind w:left="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7.74 (60.08)</w:t>
            </w:r>
          </w:p>
        </w:tc>
        <w:tc>
          <w:tcPr>
            <w:tcW w:w="479" w:type="pct"/>
            <w:vAlign w:val="center"/>
          </w:tcPr>
          <w:p w14:paraId="2BAFC004" w14:textId="77777777" w:rsidR="008E2DBB" w:rsidRDefault="00F2122C">
            <w:pPr>
              <w:widowControl w:val="0"/>
              <w:pBdr>
                <w:top w:val="nil"/>
                <w:left w:val="nil"/>
                <w:bottom w:val="nil"/>
                <w:right w:val="nil"/>
                <w:between w:val="nil"/>
              </w:pBdr>
              <w:spacing w:before="8" w:after="0"/>
              <w:ind w:left="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 (67.40)</w:t>
            </w:r>
          </w:p>
        </w:tc>
        <w:tc>
          <w:tcPr>
            <w:tcW w:w="478" w:type="pct"/>
            <w:vAlign w:val="center"/>
          </w:tcPr>
          <w:p w14:paraId="10662C07" w14:textId="77777777" w:rsidR="008E2DBB" w:rsidRDefault="00F2122C">
            <w:pPr>
              <w:widowControl w:val="0"/>
              <w:pBdr>
                <w:top w:val="nil"/>
                <w:left w:val="nil"/>
                <w:bottom w:val="nil"/>
                <w:right w:val="nil"/>
                <w:between w:val="nil"/>
              </w:pBdr>
              <w:spacing w:before="8" w:after="0"/>
              <w:ind w:left="43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w:t>
            </w:r>
          </w:p>
          <w:p w14:paraId="3AB3C277" w14:textId="77777777" w:rsidR="008E2DBB" w:rsidRDefault="00F2122C">
            <w:pPr>
              <w:widowControl w:val="0"/>
              <w:pBdr>
                <w:top w:val="nil"/>
                <w:left w:val="nil"/>
                <w:bottom w:val="nil"/>
                <w:right w:val="nil"/>
                <w:between w:val="nil"/>
              </w:pBdr>
              <w:spacing w:before="44" w:after="0"/>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(94.67)</w:t>
            </w:r>
          </w:p>
        </w:tc>
        <w:tc>
          <w:tcPr>
            <w:tcW w:w="483" w:type="pct"/>
            <w:vAlign w:val="center"/>
          </w:tcPr>
          <w:p w14:paraId="1D38125E"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9.34</w:t>
            </w:r>
          </w:p>
          <w:p w14:paraId="0B257066" w14:textId="77777777" w:rsidR="008E2DBB" w:rsidRDefault="00F2122C">
            <w:pPr>
              <w:widowControl w:val="0"/>
              <w:pBdr>
                <w:top w:val="nil"/>
                <w:left w:val="nil"/>
                <w:bottom w:val="nil"/>
                <w:right w:val="nil"/>
                <w:between w:val="nil"/>
              </w:pBdr>
              <w:spacing w:before="44"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(88.07)</w:t>
            </w:r>
          </w:p>
        </w:tc>
        <w:tc>
          <w:tcPr>
            <w:tcW w:w="474" w:type="pct"/>
            <w:vAlign w:val="center"/>
          </w:tcPr>
          <w:p w14:paraId="3655C123"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6.38 (41.15)</w:t>
            </w:r>
          </w:p>
        </w:tc>
        <w:tc>
          <w:tcPr>
            <w:tcW w:w="444" w:type="pct"/>
            <w:vAlign w:val="center"/>
          </w:tcPr>
          <w:p w14:paraId="12DF2B84"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 (28.86)</w:t>
            </w:r>
          </w:p>
        </w:tc>
        <w:tc>
          <w:tcPr>
            <w:tcW w:w="459" w:type="pct"/>
            <w:vAlign w:val="center"/>
          </w:tcPr>
          <w:p w14:paraId="16952B97"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7.81</w:t>
            </w:r>
          </w:p>
          <w:p w14:paraId="73B60204" w14:textId="77777777" w:rsidR="008E2DBB" w:rsidRDefault="00F2122C">
            <w:pPr>
              <w:widowControl w:val="0"/>
              <w:pBdr>
                <w:top w:val="nil"/>
                <w:left w:val="nil"/>
                <w:bottom w:val="nil"/>
                <w:right w:val="nil"/>
                <w:between w:val="nil"/>
              </w:pBdr>
              <w:spacing w:before="44"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(60.94)</w:t>
            </w:r>
          </w:p>
        </w:tc>
        <w:tc>
          <w:tcPr>
            <w:tcW w:w="459" w:type="pct"/>
            <w:vAlign w:val="center"/>
          </w:tcPr>
          <w:p w14:paraId="28783C34"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w:t>
            </w:r>
          </w:p>
          <w:p w14:paraId="27AA6E55" w14:textId="77777777" w:rsidR="008E2DBB" w:rsidRDefault="00F2122C">
            <w:pPr>
              <w:widowControl w:val="0"/>
              <w:pBdr>
                <w:top w:val="nil"/>
                <w:left w:val="nil"/>
                <w:bottom w:val="nil"/>
                <w:right w:val="nil"/>
                <w:between w:val="nil"/>
              </w:pBdr>
              <w:spacing w:before="44" w:after="0"/>
              <w:ind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(32.27)</w:t>
            </w:r>
          </w:p>
        </w:tc>
      </w:tr>
      <w:tr w:rsidR="008E2DBB" w14:paraId="2D81AF20" w14:textId="77777777" w:rsidTr="00D44F43">
        <w:trPr>
          <w:trHeight w:val="631"/>
        </w:trPr>
        <w:tc>
          <w:tcPr>
            <w:tcW w:w="1246" w:type="pct"/>
            <w:vAlign w:val="center"/>
          </w:tcPr>
          <w:p w14:paraId="4998E232"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7 </w:t>
            </w:r>
            <w:r>
              <w:rPr>
                <w:rFonts w:ascii="Times New Roman" w:eastAsia="Times New Roman" w:hAnsi="Times New Roman" w:cs="Times New Roman"/>
                <w:color w:val="000000"/>
                <w:sz w:val="24"/>
                <w:szCs w:val="24"/>
              </w:rPr>
              <w:t>- Pendimethalin 750 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478" w:type="pct"/>
            <w:vAlign w:val="center"/>
          </w:tcPr>
          <w:p w14:paraId="092A80C5"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5.76 (36.58)</w:t>
            </w:r>
          </w:p>
        </w:tc>
        <w:tc>
          <w:tcPr>
            <w:tcW w:w="479" w:type="pct"/>
            <w:vAlign w:val="center"/>
          </w:tcPr>
          <w:p w14:paraId="3E9AA88F"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 (15.53)</w:t>
            </w:r>
          </w:p>
        </w:tc>
        <w:tc>
          <w:tcPr>
            <w:tcW w:w="478" w:type="pct"/>
            <w:vAlign w:val="center"/>
          </w:tcPr>
          <w:p w14:paraId="4E41491E"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7.94</w:t>
            </w:r>
          </w:p>
          <w:p w14:paraId="399EF591" w14:textId="77777777" w:rsidR="008E2DBB" w:rsidRDefault="00F2122C">
            <w:pPr>
              <w:widowControl w:val="0"/>
              <w:pBdr>
                <w:top w:val="nil"/>
                <w:left w:val="nil"/>
                <w:bottom w:val="nil"/>
                <w:right w:val="nil"/>
                <w:between w:val="nil"/>
              </w:pBdr>
              <w:spacing w:before="41"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(62.67)</w:t>
            </w:r>
          </w:p>
        </w:tc>
        <w:tc>
          <w:tcPr>
            <w:tcW w:w="483" w:type="pct"/>
            <w:vAlign w:val="center"/>
          </w:tcPr>
          <w:p w14:paraId="223F8435" w14:textId="77777777" w:rsidR="008E2DBB" w:rsidRDefault="00F2122C">
            <w:pPr>
              <w:widowControl w:val="0"/>
              <w:pBdr>
                <w:top w:val="nil"/>
                <w:left w:val="nil"/>
                <w:bottom w:val="nil"/>
                <w:right w:val="nil"/>
                <w:between w:val="nil"/>
              </w:pBdr>
              <w:spacing w:before="8" w:after="0"/>
              <w:ind w:left="4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w:t>
            </w:r>
          </w:p>
          <w:p w14:paraId="79BFB87F" w14:textId="77777777" w:rsidR="008E2DBB" w:rsidRDefault="00F2122C">
            <w:pPr>
              <w:widowControl w:val="0"/>
              <w:pBdr>
                <w:top w:val="nil"/>
                <w:left w:val="nil"/>
                <w:bottom w:val="nil"/>
                <w:right w:val="nil"/>
                <w:between w:val="nil"/>
              </w:pBdr>
              <w:spacing w:before="41" w:after="0"/>
              <w:ind w:left="35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w:t>
            </w:r>
          </w:p>
        </w:tc>
        <w:tc>
          <w:tcPr>
            <w:tcW w:w="474" w:type="pct"/>
            <w:vAlign w:val="center"/>
          </w:tcPr>
          <w:p w14:paraId="4B15D8C5"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5.67 (32.64)</w:t>
            </w:r>
          </w:p>
        </w:tc>
        <w:tc>
          <w:tcPr>
            <w:tcW w:w="444" w:type="pct"/>
            <w:vAlign w:val="center"/>
          </w:tcPr>
          <w:p w14:paraId="2029E87E"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3.48 (12.30)</w:t>
            </w:r>
          </w:p>
        </w:tc>
        <w:tc>
          <w:tcPr>
            <w:tcW w:w="459" w:type="pct"/>
            <w:vAlign w:val="center"/>
          </w:tcPr>
          <w:p w14:paraId="02C8E4F9"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p w14:paraId="7004C499" w14:textId="77777777" w:rsidR="008E2DBB" w:rsidRDefault="00F2122C">
            <w:pPr>
              <w:widowControl w:val="0"/>
              <w:pBdr>
                <w:top w:val="nil"/>
                <w:left w:val="nil"/>
                <w:bottom w:val="nil"/>
                <w:right w:val="nil"/>
                <w:between w:val="nil"/>
              </w:pBdr>
              <w:spacing w:before="4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(54.23)</w:t>
            </w:r>
          </w:p>
        </w:tc>
        <w:tc>
          <w:tcPr>
            <w:tcW w:w="459" w:type="pct"/>
            <w:vAlign w:val="center"/>
          </w:tcPr>
          <w:p w14:paraId="01F71EDE"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w:t>
            </w:r>
          </w:p>
          <w:p w14:paraId="0067E9D1" w14:textId="77777777" w:rsidR="008E2DBB" w:rsidRDefault="00F2122C">
            <w:pPr>
              <w:widowControl w:val="0"/>
              <w:pBdr>
                <w:top w:val="nil"/>
                <w:left w:val="nil"/>
                <w:bottom w:val="nil"/>
                <w:right w:val="nil"/>
                <w:between w:val="nil"/>
              </w:pBdr>
              <w:spacing w:before="41"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(19.93)</w:t>
            </w:r>
          </w:p>
        </w:tc>
      </w:tr>
      <w:tr w:rsidR="008E2DBB" w14:paraId="55134C21" w14:textId="77777777" w:rsidTr="00D44F43">
        <w:trPr>
          <w:trHeight w:val="633"/>
        </w:trPr>
        <w:tc>
          <w:tcPr>
            <w:tcW w:w="1246" w:type="pct"/>
            <w:vAlign w:val="center"/>
          </w:tcPr>
          <w:p w14:paraId="632831F0"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 xml:space="preserve">8 </w:t>
            </w:r>
            <w:r>
              <w:rPr>
                <w:rFonts w:ascii="Times New Roman" w:eastAsia="Times New Roman" w:hAnsi="Times New Roman" w:cs="Times New Roman"/>
                <w:color w:val="000000"/>
                <w:sz w:val="24"/>
                <w:szCs w:val="24"/>
              </w:rPr>
              <w:t>- Weed free</w:t>
            </w:r>
          </w:p>
        </w:tc>
        <w:tc>
          <w:tcPr>
            <w:tcW w:w="478" w:type="pct"/>
            <w:vAlign w:val="center"/>
          </w:tcPr>
          <w:p w14:paraId="1810B389"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 (0.00)</w:t>
            </w:r>
          </w:p>
        </w:tc>
        <w:tc>
          <w:tcPr>
            <w:tcW w:w="479" w:type="pct"/>
            <w:vAlign w:val="center"/>
          </w:tcPr>
          <w:p w14:paraId="53C43F19"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 (0.00)</w:t>
            </w:r>
          </w:p>
        </w:tc>
        <w:tc>
          <w:tcPr>
            <w:tcW w:w="478" w:type="pct"/>
            <w:vAlign w:val="center"/>
          </w:tcPr>
          <w:p w14:paraId="2AB581FE"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p w14:paraId="1048B3EF" w14:textId="77777777" w:rsidR="008E2DBB" w:rsidRDefault="00F2122C">
            <w:pPr>
              <w:widowControl w:val="0"/>
              <w:pBdr>
                <w:top w:val="nil"/>
                <w:left w:val="nil"/>
                <w:bottom w:val="nil"/>
                <w:right w:val="nil"/>
                <w:between w:val="nil"/>
              </w:pBdr>
              <w:spacing w:before="43"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483" w:type="pct"/>
            <w:vAlign w:val="center"/>
          </w:tcPr>
          <w:p w14:paraId="502B9650"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p w14:paraId="333267A2" w14:textId="77777777" w:rsidR="008E2DBB" w:rsidRDefault="00F2122C">
            <w:pPr>
              <w:widowControl w:val="0"/>
              <w:pBdr>
                <w:top w:val="nil"/>
                <w:left w:val="nil"/>
                <w:bottom w:val="nil"/>
                <w:right w:val="nil"/>
                <w:between w:val="nil"/>
              </w:pBdr>
              <w:spacing w:before="43"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474" w:type="pct"/>
            <w:vAlign w:val="center"/>
          </w:tcPr>
          <w:p w14:paraId="2FBE9342"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 (0.00)</w:t>
            </w:r>
          </w:p>
        </w:tc>
        <w:tc>
          <w:tcPr>
            <w:tcW w:w="444" w:type="pct"/>
            <w:vAlign w:val="center"/>
          </w:tcPr>
          <w:p w14:paraId="3D2429E9"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 (0.00)</w:t>
            </w:r>
          </w:p>
        </w:tc>
        <w:tc>
          <w:tcPr>
            <w:tcW w:w="459" w:type="pct"/>
            <w:vAlign w:val="center"/>
          </w:tcPr>
          <w:p w14:paraId="2F68AECE"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p w14:paraId="5E06E289" w14:textId="77777777" w:rsidR="008E2DBB" w:rsidRDefault="00F2122C">
            <w:pPr>
              <w:widowControl w:val="0"/>
              <w:pBdr>
                <w:top w:val="nil"/>
                <w:left w:val="nil"/>
                <w:bottom w:val="nil"/>
                <w:right w:val="nil"/>
                <w:between w:val="nil"/>
              </w:pBdr>
              <w:spacing w:before="43"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459" w:type="pct"/>
            <w:vAlign w:val="center"/>
          </w:tcPr>
          <w:p w14:paraId="492D8978"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p w14:paraId="72FFA96A" w14:textId="77777777" w:rsidR="008E2DBB" w:rsidRDefault="00F2122C">
            <w:pPr>
              <w:widowControl w:val="0"/>
              <w:pBdr>
                <w:top w:val="nil"/>
                <w:left w:val="nil"/>
                <w:bottom w:val="nil"/>
                <w:right w:val="nil"/>
                <w:between w:val="nil"/>
              </w:pBdr>
              <w:spacing w:before="43"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8E2DBB" w14:paraId="7ECFBCD9" w14:textId="77777777" w:rsidTr="00D44F43">
        <w:trPr>
          <w:trHeight w:val="633"/>
        </w:trPr>
        <w:tc>
          <w:tcPr>
            <w:tcW w:w="1246" w:type="pct"/>
            <w:vAlign w:val="center"/>
          </w:tcPr>
          <w:p w14:paraId="605C7B4F"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w:t>
            </w:r>
            <w:r>
              <w:rPr>
                <w:rFonts w:ascii="Times New Roman" w:eastAsia="Times New Roman" w:hAnsi="Times New Roman" w:cs="Times New Roman"/>
                <w:color w:val="000000"/>
                <w:sz w:val="24"/>
                <w:szCs w:val="24"/>
                <w:vertAlign w:val="subscript"/>
              </w:rPr>
              <w:t xml:space="preserve">9 </w:t>
            </w:r>
            <w:r>
              <w:rPr>
                <w:rFonts w:ascii="Times New Roman" w:eastAsia="Times New Roman" w:hAnsi="Times New Roman" w:cs="Times New Roman"/>
                <w:color w:val="000000"/>
                <w:sz w:val="24"/>
                <w:szCs w:val="24"/>
              </w:rPr>
              <w:t>- Weedy check</w:t>
            </w:r>
          </w:p>
        </w:tc>
        <w:tc>
          <w:tcPr>
            <w:tcW w:w="478" w:type="pct"/>
            <w:vAlign w:val="center"/>
          </w:tcPr>
          <w:p w14:paraId="56F36010"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12.18 (153.81)</w:t>
            </w:r>
          </w:p>
        </w:tc>
        <w:tc>
          <w:tcPr>
            <w:tcW w:w="479" w:type="pct"/>
            <w:vAlign w:val="center"/>
          </w:tcPr>
          <w:p w14:paraId="51B921E6"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12.45 (158.52)</w:t>
            </w:r>
          </w:p>
        </w:tc>
        <w:tc>
          <w:tcPr>
            <w:tcW w:w="478" w:type="pct"/>
            <w:vAlign w:val="center"/>
          </w:tcPr>
          <w:p w14:paraId="46565776" w14:textId="77777777" w:rsidR="008E2DBB" w:rsidRDefault="00F2122C">
            <w:pPr>
              <w:widowControl w:val="0"/>
              <w:pBdr>
                <w:top w:val="nil"/>
                <w:left w:val="nil"/>
                <w:bottom w:val="nil"/>
                <w:right w:val="nil"/>
                <w:between w:val="nil"/>
              </w:pBdr>
              <w:spacing w:before="8"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11.84</w:t>
            </w:r>
          </w:p>
          <w:p w14:paraId="79661AB6" w14:textId="77777777" w:rsidR="008E2DBB" w:rsidRDefault="00F2122C">
            <w:pPr>
              <w:widowControl w:val="0"/>
              <w:pBdr>
                <w:top w:val="nil"/>
                <w:left w:val="nil"/>
                <w:bottom w:val="nil"/>
                <w:right w:val="nil"/>
                <w:between w:val="nil"/>
              </w:pBdr>
              <w:spacing w:before="41" w:after="0"/>
              <w:ind w:left="277"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w:t>
            </w:r>
          </w:p>
        </w:tc>
        <w:tc>
          <w:tcPr>
            <w:tcW w:w="483" w:type="pct"/>
            <w:vAlign w:val="center"/>
          </w:tcPr>
          <w:p w14:paraId="5D1BB7F2" w14:textId="77777777" w:rsidR="008E2DBB" w:rsidRDefault="00F2122C">
            <w:pPr>
              <w:widowControl w:val="0"/>
              <w:pBdr>
                <w:top w:val="nil"/>
                <w:left w:val="nil"/>
                <w:bottom w:val="nil"/>
                <w:right w:val="nil"/>
                <w:between w:val="nil"/>
              </w:pBdr>
              <w:spacing w:before="8"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12.56</w:t>
            </w:r>
          </w:p>
          <w:p w14:paraId="0B6C9443" w14:textId="77777777" w:rsidR="008E2DBB" w:rsidRDefault="00F2122C">
            <w:pPr>
              <w:widowControl w:val="0"/>
              <w:pBdr>
                <w:top w:val="nil"/>
                <w:left w:val="nil"/>
                <w:bottom w:val="nil"/>
                <w:right w:val="nil"/>
                <w:between w:val="nil"/>
              </w:pBdr>
              <w:spacing w:before="41" w:after="0"/>
              <w:ind w:left="276"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(157.33)</w:t>
            </w:r>
          </w:p>
        </w:tc>
        <w:tc>
          <w:tcPr>
            <w:tcW w:w="474" w:type="pct"/>
            <w:vAlign w:val="center"/>
          </w:tcPr>
          <w:p w14:paraId="5F807D8B"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10.70 </w:t>
            </w:r>
            <w:r>
              <w:rPr>
                <w:rFonts w:ascii="Times New Roman" w:eastAsia="Times New Roman" w:hAnsi="Times New Roman" w:cs="Times New Roman"/>
                <w:color w:val="000000"/>
                <w:sz w:val="24"/>
                <w:szCs w:val="24"/>
              </w:rPr>
              <w:t>(105.66)</w:t>
            </w:r>
          </w:p>
        </w:tc>
        <w:tc>
          <w:tcPr>
            <w:tcW w:w="444" w:type="pct"/>
            <w:vAlign w:val="center"/>
          </w:tcPr>
          <w:p w14:paraId="5F5D27F8"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7.91 (64.22)</w:t>
            </w:r>
          </w:p>
        </w:tc>
        <w:tc>
          <w:tcPr>
            <w:tcW w:w="459" w:type="pct"/>
            <w:vAlign w:val="center"/>
          </w:tcPr>
          <w:p w14:paraId="13D33335" w14:textId="77777777" w:rsidR="008E2DBB" w:rsidRDefault="00F2122C">
            <w:pPr>
              <w:widowControl w:val="0"/>
              <w:pBdr>
                <w:top w:val="nil"/>
                <w:left w:val="nil"/>
                <w:bottom w:val="nil"/>
                <w:right w:val="nil"/>
                <w:between w:val="nil"/>
              </w:pBdr>
              <w:spacing w:before="8"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w:t>
            </w:r>
          </w:p>
          <w:p w14:paraId="28603120" w14:textId="77777777" w:rsidR="008E2DBB" w:rsidRDefault="00F2122C">
            <w:pPr>
              <w:widowControl w:val="0"/>
              <w:pBdr>
                <w:top w:val="nil"/>
                <w:left w:val="nil"/>
                <w:bottom w:val="nil"/>
                <w:right w:val="nil"/>
                <w:between w:val="nil"/>
              </w:pBdr>
              <w:spacing w:before="41"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(94.84)</w:t>
            </w:r>
          </w:p>
        </w:tc>
        <w:tc>
          <w:tcPr>
            <w:tcW w:w="459" w:type="pct"/>
            <w:vAlign w:val="center"/>
          </w:tcPr>
          <w:p w14:paraId="0D496D4C" w14:textId="77777777" w:rsidR="008E2DBB" w:rsidRDefault="00F2122C">
            <w:pPr>
              <w:widowControl w:val="0"/>
              <w:pBdr>
                <w:top w:val="nil"/>
                <w:left w:val="nil"/>
                <w:bottom w:val="nil"/>
                <w:right w:val="nil"/>
                <w:between w:val="nil"/>
              </w:pBdr>
              <w:spacing w:before="8"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6.95</w:t>
            </w:r>
          </w:p>
          <w:p w14:paraId="54F2B9D3" w14:textId="77777777" w:rsidR="008E2DBB" w:rsidRDefault="00F2122C">
            <w:pPr>
              <w:widowControl w:val="0"/>
              <w:pBdr>
                <w:top w:val="nil"/>
                <w:left w:val="nil"/>
                <w:bottom w:val="nil"/>
                <w:right w:val="nil"/>
                <w:between w:val="nil"/>
              </w:pBdr>
              <w:spacing w:before="41"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(47.80)</w:t>
            </w:r>
          </w:p>
        </w:tc>
      </w:tr>
      <w:tr w:rsidR="008E2DBB" w14:paraId="27C26926" w14:textId="77777777" w:rsidTr="00D44F43">
        <w:trPr>
          <w:trHeight w:val="342"/>
        </w:trPr>
        <w:tc>
          <w:tcPr>
            <w:tcW w:w="1246" w:type="pct"/>
            <w:vAlign w:val="center"/>
          </w:tcPr>
          <w:p w14:paraId="028CD1F0" w14:textId="77777777" w:rsidR="008E2DBB" w:rsidRDefault="00F2122C">
            <w:pPr>
              <w:widowControl w:val="0"/>
              <w:pBdr>
                <w:top w:val="nil"/>
                <w:left w:val="nil"/>
                <w:bottom w:val="nil"/>
                <w:right w:val="nil"/>
                <w:between w:val="nil"/>
              </w:pBdr>
              <w:spacing w:before="30" w:after="0"/>
              <w:ind w:right="118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xml:space="preserve"> (±)</w:t>
            </w:r>
          </w:p>
        </w:tc>
        <w:tc>
          <w:tcPr>
            <w:tcW w:w="478" w:type="pct"/>
            <w:vAlign w:val="center"/>
          </w:tcPr>
          <w:p w14:paraId="6F5E9676" w14:textId="77777777" w:rsidR="008E2DBB" w:rsidRDefault="00F2122C">
            <w:pPr>
              <w:widowControl w:val="0"/>
              <w:pBdr>
                <w:top w:val="nil"/>
                <w:left w:val="nil"/>
                <w:bottom w:val="nil"/>
                <w:right w:val="nil"/>
                <w:between w:val="nil"/>
              </w:pBdr>
              <w:spacing w:before="30"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479" w:type="pct"/>
            <w:vAlign w:val="center"/>
          </w:tcPr>
          <w:p w14:paraId="1ABF2881" w14:textId="77777777" w:rsidR="008E2DBB" w:rsidRDefault="00F2122C">
            <w:pPr>
              <w:widowControl w:val="0"/>
              <w:pBdr>
                <w:top w:val="nil"/>
                <w:left w:val="nil"/>
                <w:bottom w:val="nil"/>
                <w:right w:val="nil"/>
                <w:between w:val="nil"/>
              </w:pBdr>
              <w:spacing w:before="30"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478" w:type="pct"/>
            <w:vAlign w:val="center"/>
          </w:tcPr>
          <w:p w14:paraId="32819C2E" w14:textId="77777777" w:rsidR="008E2DBB" w:rsidRDefault="00F2122C">
            <w:pPr>
              <w:widowControl w:val="0"/>
              <w:pBdr>
                <w:top w:val="nil"/>
                <w:left w:val="nil"/>
                <w:bottom w:val="nil"/>
                <w:right w:val="nil"/>
                <w:between w:val="nil"/>
              </w:pBdr>
              <w:spacing w:before="30"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483" w:type="pct"/>
            <w:vAlign w:val="center"/>
          </w:tcPr>
          <w:p w14:paraId="315156D8" w14:textId="77777777" w:rsidR="008E2DBB" w:rsidRDefault="00F2122C">
            <w:pPr>
              <w:widowControl w:val="0"/>
              <w:pBdr>
                <w:top w:val="nil"/>
                <w:left w:val="nil"/>
                <w:bottom w:val="nil"/>
                <w:right w:val="nil"/>
                <w:between w:val="nil"/>
              </w:pBdr>
              <w:spacing w:before="30"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474" w:type="pct"/>
            <w:vAlign w:val="center"/>
          </w:tcPr>
          <w:p w14:paraId="187D76E9" w14:textId="77777777" w:rsidR="008E2DBB" w:rsidRDefault="00F2122C">
            <w:pPr>
              <w:widowControl w:val="0"/>
              <w:pBdr>
                <w:top w:val="nil"/>
                <w:left w:val="nil"/>
                <w:bottom w:val="nil"/>
                <w:right w:val="nil"/>
                <w:between w:val="nil"/>
              </w:pBdr>
              <w:spacing w:before="30"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444" w:type="pct"/>
            <w:vAlign w:val="center"/>
          </w:tcPr>
          <w:p w14:paraId="20478557" w14:textId="77777777" w:rsidR="008E2DBB" w:rsidRDefault="00F2122C">
            <w:pPr>
              <w:widowControl w:val="0"/>
              <w:pBdr>
                <w:top w:val="nil"/>
                <w:left w:val="nil"/>
                <w:bottom w:val="nil"/>
                <w:right w:val="nil"/>
                <w:between w:val="nil"/>
              </w:pBdr>
              <w:spacing w:before="30"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459" w:type="pct"/>
            <w:vAlign w:val="center"/>
          </w:tcPr>
          <w:p w14:paraId="72D31306" w14:textId="77777777" w:rsidR="008E2DBB" w:rsidRDefault="00F2122C">
            <w:pPr>
              <w:widowControl w:val="0"/>
              <w:pBdr>
                <w:top w:val="nil"/>
                <w:left w:val="nil"/>
                <w:bottom w:val="nil"/>
                <w:right w:val="nil"/>
                <w:between w:val="nil"/>
              </w:pBdr>
              <w:spacing w:before="30"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459" w:type="pct"/>
            <w:vAlign w:val="center"/>
          </w:tcPr>
          <w:p w14:paraId="268DC4C4" w14:textId="77777777" w:rsidR="008E2DBB" w:rsidRDefault="00F2122C">
            <w:pPr>
              <w:widowControl w:val="0"/>
              <w:pBdr>
                <w:top w:val="nil"/>
                <w:left w:val="nil"/>
                <w:bottom w:val="nil"/>
                <w:right w:val="nil"/>
                <w:between w:val="nil"/>
              </w:pBdr>
              <w:spacing w:before="30"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r>
      <w:tr w:rsidR="008E2DBB" w14:paraId="5DFD6107" w14:textId="77777777" w:rsidTr="00D44F43">
        <w:trPr>
          <w:trHeight w:val="543"/>
        </w:trPr>
        <w:tc>
          <w:tcPr>
            <w:tcW w:w="1246" w:type="pct"/>
            <w:vAlign w:val="center"/>
          </w:tcPr>
          <w:p w14:paraId="68489764" w14:textId="77777777" w:rsidR="008E2DBB" w:rsidRDefault="00F2122C">
            <w:pPr>
              <w:widowControl w:val="0"/>
              <w:pBdr>
                <w:top w:val="nil"/>
                <w:left w:val="nil"/>
                <w:bottom w:val="nil"/>
                <w:right w:val="nil"/>
                <w:between w:val="nil"/>
              </w:pBdr>
              <w:spacing w:before="107"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CD (5%)</w:t>
            </w:r>
          </w:p>
        </w:tc>
        <w:tc>
          <w:tcPr>
            <w:tcW w:w="478" w:type="pct"/>
            <w:vAlign w:val="center"/>
          </w:tcPr>
          <w:p w14:paraId="43E4C732" w14:textId="77777777" w:rsidR="008E2DBB" w:rsidRDefault="00F2122C">
            <w:pPr>
              <w:widowControl w:val="0"/>
              <w:pBdr>
                <w:top w:val="nil"/>
                <w:left w:val="nil"/>
                <w:bottom w:val="nil"/>
                <w:right w:val="nil"/>
                <w:between w:val="nil"/>
              </w:pBdr>
              <w:spacing w:before="107"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w:t>
            </w:r>
          </w:p>
        </w:tc>
        <w:tc>
          <w:tcPr>
            <w:tcW w:w="479" w:type="pct"/>
            <w:vAlign w:val="center"/>
          </w:tcPr>
          <w:p w14:paraId="3ABAAA46" w14:textId="77777777" w:rsidR="008E2DBB" w:rsidRDefault="00F2122C">
            <w:pPr>
              <w:widowControl w:val="0"/>
              <w:pBdr>
                <w:top w:val="nil"/>
                <w:left w:val="nil"/>
                <w:bottom w:val="nil"/>
                <w:right w:val="nil"/>
                <w:between w:val="nil"/>
              </w:pBdr>
              <w:spacing w:before="107"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w:t>
            </w:r>
          </w:p>
        </w:tc>
        <w:tc>
          <w:tcPr>
            <w:tcW w:w="478" w:type="pct"/>
            <w:vAlign w:val="center"/>
          </w:tcPr>
          <w:p w14:paraId="2623027E" w14:textId="77777777" w:rsidR="008E2DBB" w:rsidRDefault="00F2122C">
            <w:pPr>
              <w:widowControl w:val="0"/>
              <w:pBdr>
                <w:top w:val="nil"/>
                <w:left w:val="nil"/>
                <w:bottom w:val="nil"/>
                <w:right w:val="nil"/>
                <w:between w:val="nil"/>
              </w:pBdr>
              <w:spacing w:before="107" w:after="0"/>
              <w:ind w:left="277" w:right="2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c>
          <w:tcPr>
            <w:tcW w:w="483" w:type="pct"/>
            <w:vAlign w:val="center"/>
          </w:tcPr>
          <w:p w14:paraId="2823650E" w14:textId="77777777" w:rsidR="008E2DBB" w:rsidRDefault="00F2122C">
            <w:pPr>
              <w:widowControl w:val="0"/>
              <w:pBdr>
                <w:top w:val="nil"/>
                <w:left w:val="nil"/>
                <w:bottom w:val="nil"/>
                <w:right w:val="nil"/>
                <w:between w:val="nil"/>
              </w:pBdr>
              <w:spacing w:before="107" w:after="0"/>
              <w:ind w:left="275"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c>
          <w:tcPr>
            <w:tcW w:w="474" w:type="pct"/>
            <w:vAlign w:val="center"/>
          </w:tcPr>
          <w:p w14:paraId="70E89649" w14:textId="77777777" w:rsidR="008E2DBB" w:rsidRDefault="00F2122C">
            <w:pPr>
              <w:widowControl w:val="0"/>
              <w:pBdr>
                <w:top w:val="nil"/>
                <w:left w:val="nil"/>
                <w:bottom w:val="nil"/>
                <w:right w:val="nil"/>
                <w:between w:val="nil"/>
              </w:pBdr>
              <w:spacing w:before="107"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w:t>
            </w:r>
          </w:p>
        </w:tc>
        <w:tc>
          <w:tcPr>
            <w:tcW w:w="444" w:type="pct"/>
            <w:vAlign w:val="center"/>
          </w:tcPr>
          <w:p w14:paraId="25DA644F" w14:textId="77777777" w:rsidR="008E2DBB" w:rsidRDefault="00F2122C">
            <w:pPr>
              <w:widowControl w:val="0"/>
              <w:pBdr>
                <w:top w:val="nil"/>
                <w:left w:val="nil"/>
                <w:bottom w:val="nil"/>
                <w:right w:val="nil"/>
                <w:between w:val="nil"/>
              </w:pBdr>
              <w:spacing w:before="107"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w:t>
            </w:r>
          </w:p>
        </w:tc>
        <w:tc>
          <w:tcPr>
            <w:tcW w:w="459" w:type="pct"/>
            <w:vAlign w:val="center"/>
          </w:tcPr>
          <w:p w14:paraId="4646F2DB" w14:textId="77777777" w:rsidR="008E2DBB" w:rsidRDefault="00F2122C">
            <w:pPr>
              <w:widowControl w:val="0"/>
              <w:pBdr>
                <w:top w:val="nil"/>
                <w:left w:val="nil"/>
                <w:bottom w:val="nil"/>
                <w:right w:val="nil"/>
                <w:between w:val="nil"/>
              </w:pBdr>
              <w:spacing w:before="107" w:after="0"/>
              <w:ind w:left="276" w:righ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459" w:type="pct"/>
            <w:vAlign w:val="center"/>
          </w:tcPr>
          <w:p w14:paraId="2ADF9254" w14:textId="77777777" w:rsidR="008E2DBB" w:rsidRDefault="00F2122C">
            <w:pPr>
              <w:widowControl w:val="0"/>
              <w:pBdr>
                <w:top w:val="nil"/>
                <w:left w:val="nil"/>
                <w:bottom w:val="nil"/>
                <w:right w:val="nil"/>
                <w:between w:val="nil"/>
              </w:pBdr>
              <w:spacing w:before="107" w:after="0"/>
              <w:ind w:left="275" w:right="2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r>
    </w:tbl>
    <w:p w14:paraId="5C803271" w14:textId="77777777" w:rsidR="008E2DBB" w:rsidRDefault="00F2122C">
      <w:pPr>
        <w:pStyle w:val="Heading1"/>
        <w:spacing w:before="93" w:line="276" w:lineRule="auto"/>
        <w:ind w:left="0" w:right="617"/>
        <w:jc w:val="left"/>
        <w:rPr>
          <w:sz w:val="20"/>
          <w:szCs w:val="20"/>
        </w:rPr>
      </w:pPr>
      <w:r>
        <w:rPr>
          <w:sz w:val="20"/>
          <w:szCs w:val="20"/>
        </w:rPr>
        <w:t xml:space="preserve">Table 1: Effect of weed management practices on weed density, weed dry weight, weed </w:t>
      </w:r>
      <w:r>
        <w:rPr>
          <w:sz w:val="20"/>
          <w:szCs w:val="20"/>
        </w:rPr>
        <w:t>control efficiency and weed index of chickpea</w:t>
      </w:r>
    </w:p>
    <w:p w14:paraId="3D1BFE48" w14:textId="77777777" w:rsidR="008E2DBB" w:rsidRDefault="00F2122C">
      <w:pPr>
        <w:pStyle w:val="Heading1"/>
        <w:spacing w:before="93" w:line="276" w:lineRule="auto"/>
        <w:ind w:left="0" w:right="617"/>
        <w:jc w:val="left"/>
        <w:rPr>
          <w:sz w:val="20"/>
          <w:szCs w:val="20"/>
        </w:rPr>
      </w:pPr>
      <w:r>
        <w:rPr>
          <w:sz w:val="20"/>
          <w:szCs w:val="20"/>
        </w:rPr>
        <w:t xml:space="preserve"> The figures in the parenthesis are original values. The data were transformed to√</w:t>
      </w:r>
      <w:r>
        <w:rPr>
          <w:rFonts w:ascii="Cambria Math" w:eastAsia="Cambria Math" w:hAnsi="Cambria Math" w:cs="Cambria Math"/>
          <w:sz w:val="20"/>
          <w:szCs w:val="20"/>
        </w:rPr>
        <w:t>𝑋</w:t>
      </w:r>
      <w:r>
        <w:rPr>
          <w:sz w:val="20"/>
          <w:szCs w:val="20"/>
        </w:rPr>
        <w:t>+0.5</w:t>
      </w:r>
    </w:p>
    <w:p w14:paraId="75F6D2D7" w14:textId="77777777" w:rsidR="008E2DBB" w:rsidRDefault="00F2122C">
      <w:pPr>
        <w:pStyle w:val="Heading1"/>
        <w:spacing w:before="93" w:line="276" w:lineRule="auto"/>
        <w:ind w:left="0" w:right="617"/>
        <w:jc w:val="left"/>
        <w:rPr>
          <w:sz w:val="20"/>
          <w:szCs w:val="20"/>
        </w:rPr>
      </w:pPr>
      <w:r>
        <w:rPr>
          <w:sz w:val="20"/>
          <w:szCs w:val="20"/>
        </w:rPr>
        <w:t>Table2: Effect of different weed management practices on growth parameters of chickpea at 90 DAS and at harvest</w:t>
      </w:r>
    </w:p>
    <w:tbl>
      <w:tblPr>
        <w:tblStyle w:val="a0"/>
        <w:tblpPr w:leftFromText="180" w:rightFromText="180" w:vertAnchor="text" w:tblpY="170"/>
        <w:tblW w:w="13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1"/>
        <w:gridCol w:w="1377"/>
        <w:gridCol w:w="1530"/>
        <w:gridCol w:w="1377"/>
        <w:gridCol w:w="1378"/>
        <w:gridCol w:w="1530"/>
        <w:gridCol w:w="2296"/>
      </w:tblGrid>
      <w:tr w:rsidR="008E2DBB" w14:paraId="3E6199FE" w14:textId="77777777">
        <w:trPr>
          <w:trHeight w:val="491"/>
        </w:trPr>
        <w:tc>
          <w:tcPr>
            <w:tcW w:w="3832" w:type="dxa"/>
            <w:vMerge w:val="restart"/>
            <w:vAlign w:val="center"/>
          </w:tcPr>
          <w:p w14:paraId="19037546" w14:textId="77777777" w:rsidR="008E2DBB" w:rsidRDefault="00F2122C">
            <w:pPr>
              <w:widowControl w:val="0"/>
              <w:pBdr>
                <w:top w:val="nil"/>
                <w:left w:val="nil"/>
                <w:bottom w:val="nil"/>
                <w:right w:val="nil"/>
                <w:between w:val="nil"/>
              </w:pBdr>
              <w:spacing w:after="0"/>
              <w:ind w:right="9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Treatment</w:t>
            </w:r>
            <w:r>
              <w:rPr>
                <w:rFonts w:ascii="Times New Roman" w:eastAsia="Times New Roman" w:hAnsi="Times New Roman" w:cs="Times New Roman"/>
                <w:b/>
                <w:bCs/>
                <w:color w:val="000000"/>
                <w:sz w:val="24"/>
                <w:szCs w:val="24"/>
              </w:rPr>
              <w:t>s</w:t>
            </w:r>
          </w:p>
        </w:tc>
        <w:tc>
          <w:tcPr>
            <w:tcW w:w="2907" w:type="dxa"/>
            <w:gridSpan w:val="2"/>
            <w:vAlign w:val="center"/>
          </w:tcPr>
          <w:p w14:paraId="34B6B8F3" w14:textId="77777777" w:rsidR="008E2DBB" w:rsidRDefault="00F2122C">
            <w:pPr>
              <w:widowControl w:val="0"/>
              <w:pBdr>
                <w:top w:val="nil"/>
                <w:left w:val="nil"/>
                <w:bottom w:val="nil"/>
                <w:right w:val="nil"/>
                <w:between w:val="nil"/>
              </w:pBdr>
              <w:spacing w:after="0"/>
              <w:ind w:left="2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Plant height (cm)</w:t>
            </w:r>
          </w:p>
        </w:tc>
        <w:tc>
          <w:tcPr>
            <w:tcW w:w="2755" w:type="dxa"/>
            <w:gridSpan w:val="2"/>
            <w:vAlign w:val="center"/>
          </w:tcPr>
          <w:p w14:paraId="60E216CB"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 of branches plant</w:t>
            </w:r>
            <w:r>
              <w:rPr>
                <w:rFonts w:ascii="Times New Roman" w:eastAsia="Times New Roman" w:hAnsi="Times New Roman" w:cs="Times New Roman"/>
                <w:b/>
                <w:bCs/>
                <w:color w:val="000000"/>
                <w:sz w:val="24"/>
                <w:szCs w:val="24"/>
                <w:vertAlign w:val="superscript"/>
              </w:rPr>
              <w:t>-1</w:t>
            </w:r>
          </w:p>
        </w:tc>
        <w:tc>
          <w:tcPr>
            <w:tcW w:w="1530" w:type="dxa"/>
            <w:vMerge w:val="restart"/>
            <w:vAlign w:val="center"/>
          </w:tcPr>
          <w:p w14:paraId="5C9165C0"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LAI at 90 DAS</w:t>
            </w:r>
          </w:p>
        </w:tc>
        <w:tc>
          <w:tcPr>
            <w:tcW w:w="2296" w:type="dxa"/>
            <w:vMerge w:val="restart"/>
            <w:vAlign w:val="center"/>
          </w:tcPr>
          <w:p w14:paraId="50F96831" w14:textId="77777777" w:rsidR="008E2DBB" w:rsidRDefault="00F2122C">
            <w:pPr>
              <w:widowControl w:val="0"/>
              <w:pBdr>
                <w:top w:val="nil"/>
                <w:left w:val="nil"/>
                <w:bottom w:val="nil"/>
                <w:right w:val="nil"/>
                <w:between w:val="nil"/>
              </w:pBdr>
              <w:spacing w:after="0"/>
              <w:ind w:left="145" w:right="14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CGR (g 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p w14:paraId="0B1EF9CB" w14:textId="77777777" w:rsidR="008E2DBB" w:rsidRDefault="00F2122C">
            <w:pPr>
              <w:widowControl w:val="0"/>
              <w:pBdr>
                <w:top w:val="nil"/>
                <w:left w:val="nil"/>
                <w:bottom w:val="nil"/>
                <w:right w:val="nil"/>
                <w:between w:val="nil"/>
              </w:pBdr>
              <w:spacing w:after="0"/>
              <w:ind w:left="145" w:right="14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90 DAS - harvest</w:t>
            </w:r>
          </w:p>
        </w:tc>
      </w:tr>
      <w:tr w:rsidR="008E2DBB" w14:paraId="413B32C8" w14:textId="77777777">
        <w:trPr>
          <w:trHeight w:val="491"/>
        </w:trPr>
        <w:tc>
          <w:tcPr>
            <w:tcW w:w="3832" w:type="dxa"/>
            <w:vMerge/>
            <w:vAlign w:val="center"/>
          </w:tcPr>
          <w:p w14:paraId="415D766C"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377" w:type="dxa"/>
            <w:vAlign w:val="center"/>
          </w:tcPr>
          <w:p w14:paraId="3994DC36" w14:textId="77777777" w:rsidR="008E2DBB" w:rsidRDefault="00F2122C">
            <w:pPr>
              <w:widowControl w:val="0"/>
              <w:pBdr>
                <w:top w:val="nil"/>
                <w:left w:val="nil"/>
                <w:bottom w:val="nil"/>
                <w:right w:val="nil"/>
                <w:between w:val="nil"/>
              </w:pBdr>
              <w:spacing w:after="0"/>
              <w:ind w:left="2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90DAS</w:t>
            </w:r>
          </w:p>
        </w:tc>
        <w:tc>
          <w:tcPr>
            <w:tcW w:w="1530" w:type="dxa"/>
            <w:vAlign w:val="center"/>
          </w:tcPr>
          <w:p w14:paraId="1ED0C854" w14:textId="77777777" w:rsidR="008E2DBB" w:rsidRDefault="00F2122C">
            <w:pPr>
              <w:widowControl w:val="0"/>
              <w:pBdr>
                <w:top w:val="nil"/>
                <w:left w:val="nil"/>
                <w:bottom w:val="nil"/>
                <w:right w:val="nil"/>
                <w:between w:val="nil"/>
              </w:pBdr>
              <w:spacing w:after="0"/>
              <w:ind w:left="2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harvest</w:t>
            </w:r>
          </w:p>
        </w:tc>
        <w:tc>
          <w:tcPr>
            <w:tcW w:w="1377" w:type="dxa"/>
            <w:vAlign w:val="center"/>
          </w:tcPr>
          <w:p w14:paraId="4AA207A5"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90DAS</w:t>
            </w:r>
          </w:p>
        </w:tc>
        <w:tc>
          <w:tcPr>
            <w:tcW w:w="1378" w:type="dxa"/>
            <w:vAlign w:val="center"/>
          </w:tcPr>
          <w:p w14:paraId="450C2992"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harvest</w:t>
            </w:r>
          </w:p>
        </w:tc>
        <w:tc>
          <w:tcPr>
            <w:tcW w:w="1530" w:type="dxa"/>
            <w:vMerge/>
            <w:vAlign w:val="center"/>
          </w:tcPr>
          <w:p w14:paraId="7EA39DB4"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2296" w:type="dxa"/>
            <w:vMerge/>
            <w:vAlign w:val="center"/>
          </w:tcPr>
          <w:p w14:paraId="65E5F029"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r>
      <w:tr w:rsidR="008E2DBB" w14:paraId="0AA9219E" w14:textId="77777777">
        <w:trPr>
          <w:trHeight w:val="493"/>
        </w:trPr>
        <w:tc>
          <w:tcPr>
            <w:tcW w:w="3832" w:type="dxa"/>
            <w:vAlign w:val="center"/>
          </w:tcPr>
          <w:p w14:paraId="1717ECFD"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Imazethapyr30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as PE</w:t>
            </w:r>
          </w:p>
        </w:tc>
        <w:tc>
          <w:tcPr>
            <w:tcW w:w="1377" w:type="dxa"/>
            <w:vAlign w:val="center"/>
          </w:tcPr>
          <w:p w14:paraId="0BEB6095"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26.30</w:t>
            </w:r>
          </w:p>
        </w:tc>
        <w:tc>
          <w:tcPr>
            <w:tcW w:w="1530" w:type="dxa"/>
            <w:vAlign w:val="center"/>
          </w:tcPr>
          <w:p w14:paraId="5FE4F038"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27.57</w:t>
            </w:r>
          </w:p>
        </w:tc>
        <w:tc>
          <w:tcPr>
            <w:tcW w:w="1377" w:type="dxa"/>
            <w:vAlign w:val="center"/>
          </w:tcPr>
          <w:p w14:paraId="6CE0881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47.00</w:t>
            </w:r>
          </w:p>
        </w:tc>
        <w:tc>
          <w:tcPr>
            <w:tcW w:w="1378" w:type="dxa"/>
            <w:vAlign w:val="center"/>
          </w:tcPr>
          <w:p w14:paraId="7CD265F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64.13</w:t>
            </w:r>
          </w:p>
        </w:tc>
        <w:tc>
          <w:tcPr>
            <w:tcW w:w="1530" w:type="dxa"/>
            <w:vAlign w:val="center"/>
          </w:tcPr>
          <w:p w14:paraId="2E9FE0F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c>
          <w:tcPr>
            <w:tcW w:w="2296" w:type="dxa"/>
            <w:vAlign w:val="center"/>
          </w:tcPr>
          <w:p w14:paraId="468580C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p>
        </w:tc>
      </w:tr>
      <w:tr w:rsidR="008E2DBB" w14:paraId="19A0B0D3" w14:textId="77777777">
        <w:trPr>
          <w:trHeight w:val="495"/>
        </w:trPr>
        <w:tc>
          <w:tcPr>
            <w:tcW w:w="3832" w:type="dxa"/>
            <w:vAlign w:val="center"/>
          </w:tcPr>
          <w:p w14:paraId="157B520A"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Imazethapyr40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377" w:type="dxa"/>
            <w:vAlign w:val="center"/>
          </w:tcPr>
          <w:p w14:paraId="3707007B"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26.47</w:t>
            </w:r>
          </w:p>
        </w:tc>
        <w:tc>
          <w:tcPr>
            <w:tcW w:w="1530" w:type="dxa"/>
            <w:vAlign w:val="center"/>
          </w:tcPr>
          <w:p w14:paraId="22AA4707"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28.53</w:t>
            </w:r>
          </w:p>
        </w:tc>
        <w:tc>
          <w:tcPr>
            <w:tcW w:w="1377" w:type="dxa"/>
            <w:vAlign w:val="center"/>
          </w:tcPr>
          <w:p w14:paraId="797390E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58.40</w:t>
            </w:r>
          </w:p>
        </w:tc>
        <w:tc>
          <w:tcPr>
            <w:tcW w:w="1378" w:type="dxa"/>
            <w:vAlign w:val="center"/>
          </w:tcPr>
          <w:p w14:paraId="618C264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66.73</w:t>
            </w:r>
          </w:p>
        </w:tc>
        <w:tc>
          <w:tcPr>
            <w:tcW w:w="1530" w:type="dxa"/>
            <w:vAlign w:val="center"/>
          </w:tcPr>
          <w:p w14:paraId="58A5123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w:t>
            </w:r>
          </w:p>
        </w:tc>
        <w:tc>
          <w:tcPr>
            <w:tcW w:w="2296" w:type="dxa"/>
            <w:vAlign w:val="center"/>
          </w:tcPr>
          <w:p w14:paraId="4FB97A9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w:t>
            </w:r>
          </w:p>
        </w:tc>
      </w:tr>
      <w:tr w:rsidR="008E2DBB" w14:paraId="09C5C395" w14:textId="77777777">
        <w:trPr>
          <w:trHeight w:val="497"/>
        </w:trPr>
        <w:tc>
          <w:tcPr>
            <w:tcW w:w="3832" w:type="dxa"/>
            <w:vAlign w:val="center"/>
          </w:tcPr>
          <w:p w14:paraId="44AC4A72"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Imazethapyr50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377" w:type="dxa"/>
            <w:vAlign w:val="center"/>
          </w:tcPr>
          <w:p w14:paraId="20B0CF4F"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29.97</w:t>
            </w:r>
          </w:p>
        </w:tc>
        <w:tc>
          <w:tcPr>
            <w:tcW w:w="1530" w:type="dxa"/>
            <w:vAlign w:val="center"/>
          </w:tcPr>
          <w:p w14:paraId="3A0DBFA6"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31.00</w:t>
            </w:r>
          </w:p>
        </w:tc>
        <w:tc>
          <w:tcPr>
            <w:tcW w:w="1377" w:type="dxa"/>
            <w:vAlign w:val="center"/>
          </w:tcPr>
          <w:p w14:paraId="3C7E14C1"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60.67</w:t>
            </w:r>
          </w:p>
        </w:tc>
        <w:tc>
          <w:tcPr>
            <w:tcW w:w="1378" w:type="dxa"/>
            <w:vAlign w:val="center"/>
          </w:tcPr>
          <w:p w14:paraId="4BEEF499"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71.07</w:t>
            </w:r>
          </w:p>
        </w:tc>
        <w:tc>
          <w:tcPr>
            <w:tcW w:w="1530" w:type="dxa"/>
            <w:vAlign w:val="center"/>
          </w:tcPr>
          <w:p w14:paraId="292A6C2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w:t>
            </w:r>
          </w:p>
        </w:tc>
        <w:tc>
          <w:tcPr>
            <w:tcW w:w="2296" w:type="dxa"/>
            <w:vAlign w:val="center"/>
          </w:tcPr>
          <w:p w14:paraId="5B849E9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w:t>
            </w:r>
          </w:p>
        </w:tc>
      </w:tr>
      <w:tr w:rsidR="008E2DBB" w14:paraId="7A049E79" w14:textId="77777777">
        <w:trPr>
          <w:trHeight w:val="493"/>
        </w:trPr>
        <w:tc>
          <w:tcPr>
            <w:tcW w:w="3832" w:type="dxa"/>
            <w:vAlign w:val="center"/>
          </w:tcPr>
          <w:p w14:paraId="02ECD6BE"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Imazethapyr 30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377" w:type="dxa"/>
            <w:vAlign w:val="center"/>
          </w:tcPr>
          <w:p w14:paraId="52F6DF8F"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30.37</w:t>
            </w:r>
          </w:p>
        </w:tc>
        <w:tc>
          <w:tcPr>
            <w:tcW w:w="1530" w:type="dxa"/>
            <w:vAlign w:val="center"/>
          </w:tcPr>
          <w:p w14:paraId="63EB550E"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31.70</w:t>
            </w:r>
          </w:p>
        </w:tc>
        <w:tc>
          <w:tcPr>
            <w:tcW w:w="1377" w:type="dxa"/>
            <w:vAlign w:val="center"/>
          </w:tcPr>
          <w:p w14:paraId="562ADE5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65.70</w:t>
            </w:r>
          </w:p>
        </w:tc>
        <w:tc>
          <w:tcPr>
            <w:tcW w:w="1378" w:type="dxa"/>
            <w:vAlign w:val="center"/>
          </w:tcPr>
          <w:p w14:paraId="45A08AC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72.37</w:t>
            </w:r>
          </w:p>
        </w:tc>
        <w:tc>
          <w:tcPr>
            <w:tcW w:w="1530" w:type="dxa"/>
            <w:vAlign w:val="center"/>
          </w:tcPr>
          <w:p w14:paraId="3AF969C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w:t>
            </w:r>
          </w:p>
        </w:tc>
        <w:tc>
          <w:tcPr>
            <w:tcW w:w="2296" w:type="dxa"/>
            <w:vAlign w:val="center"/>
          </w:tcPr>
          <w:p w14:paraId="0D5B136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w:t>
            </w:r>
          </w:p>
        </w:tc>
      </w:tr>
      <w:tr w:rsidR="008E2DBB" w14:paraId="713ADE8F" w14:textId="77777777">
        <w:trPr>
          <w:trHeight w:val="495"/>
        </w:trPr>
        <w:tc>
          <w:tcPr>
            <w:tcW w:w="3832" w:type="dxa"/>
            <w:vAlign w:val="center"/>
          </w:tcPr>
          <w:p w14:paraId="1E40876A"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Imazethapyr 40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377" w:type="dxa"/>
            <w:vAlign w:val="center"/>
          </w:tcPr>
          <w:p w14:paraId="2C979FF0"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31.00</w:t>
            </w:r>
          </w:p>
        </w:tc>
        <w:tc>
          <w:tcPr>
            <w:tcW w:w="1530" w:type="dxa"/>
            <w:vAlign w:val="center"/>
          </w:tcPr>
          <w:p w14:paraId="4FDF7707"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32.13</w:t>
            </w:r>
          </w:p>
        </w:tc>
        <w:tc>
          <w:tcPr>
            <w:tcW w:w="1377" w:type="dxa"/>
            <w:vAlign w:val="center"/>
          </w:tcPr>
          <w:p w14:paraId="4AE6344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68.47</w:t>
            </w:r>
          </w:p>
        </w:tc>
        <w:tc>
          <w:tcPr>
            <w:tcW w:w="1378" w:type="dxa"/>
            <w:vAlign w:val="center"/>
          </w:tcPr>
          <w:p w14:paraId="7C6FDDAE"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75.13</w:t>
            </w:r>
          </w:p>
        </w:tc>
        <w:tc>
          <w:tcPr>
            <w:tcW w:w="1530" w:type="dxa"/>
            <w:vAlign w:val="center"/>
          </w:tcPr>
          <w:p w14:paraId="6A98594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w:t>
            </w:r>
          </w:p>
        </w:tc>
        <w:tc>
          <w:tcPr>
            <w:tcW w:w="2296" w:type="dxa"/>
            <w:vAlign w:val="center"/>
          </w:tcPr>
          <w:p w14:paraId="71A565A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w:t>
            </w:r>
          </w:p>
        </w:tc>
      </w:tr>
      <w:tr w:rsidR="008E2DBB" w14:paraId="52B40597" w14:textId="77777777">
        <w:trPr>
          <w:trHeight w:val="495"/>
        </w:trPr>
        <w:tc>
          <w:tcPr>
            <w:tcW w:w="3832" w:type="dxa"/>
            <w:vAlign w:val="center"/>
          </w:tcPr>
          <w:p w14:paraId="7A791B0B"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-Imazethapyr 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377" w:type="dxa"/>
            <w:vAlign w:val="center"/>
          </w:tcPr>
          <w:p w14:paraId="130F6205"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32.53</w:t>
            </w:r>
          </w:p>
        </w:tc>
        <w:tc>
          <w:tcPr>
            <w:tcW w:w="1530" w:type="dxa"/>
            <w:vAlign w:val="center"/>
          </w:tcPr>
          <w:p w14:paraId="50301862"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33.17</w:t>
            </w:r>
          </w:p>
        </w:tc>
        <w:tc>
          <w:tcPr>
            <w:tcW w:w="1377" w:type="dxa"/>
            <w:vAlign w:val="center"/>
          </w:tcPr>
          <w:p w14:paraId="602434C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71.53</w:t>
            </w:r>
          </w:p>
        </w:tc>
        <w:tc>
          <w:tcPr>
            <w:tcW w:w="1378" w:type="dxa"/>
            <w:vAlign w:val="center"/>
          </w:tcPr>
          <w:p w14:paraId="6809939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83.47</w:t>
            </w:r>
          </w:p>
        </w:tc>
        <w:tc>
          <w:tcPr>
            <w:tcW w:w="1530" w:type="dxa"/>
            <w:vAlign w:val="center"/>
          </w:tcPr>
          <w:p w14:paraId="526F741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w:t>
            </w:r>
          </w:p>
        </w:tc>
        <w:tc>
          <w:tcPr>
            <w:tcW w:w="2296" w:type="dxa"/>
            <w:vAlign w:val="center"/>
          </w:tcPr>
          <w:p w14:paraId="18C4D88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r>
      <w:tr w:rsidR="008E2DBB" w14:paraId="19012AF0" w14:textId="77777777">
        <w:trPr>
          <w:trHeight w:val="493"/>
        </w:trPr>
        <w:tc>
          <w:tcPr>
            <w:tcW w:w="3832" w:type="dxa"/>
            <w:vAlign w:val="center"/>
          </w:tcPr>
          <w:p w14:paraId="5F475B6E"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Pendimethalin 750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377" w:type="dxa"/>
            <w:vAlign w:val="center"/>
          </w:tcPr>
          <w:p w14:paraId="4F8B622D"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34.67</w:t>
            </w:r>
          </w:p>
        </w:tc>
        <w:tc>
          <w:tcPr>
            <w:tcW w:w="1530" w:type="dxa"/>
            <w:vAlign w:val="center"/>
          </w:tcPr>
          <w:p w14:paraId="314242AC"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35.97</w:t>
            </w:r>
          </w:p>
        </w:tc>
        <w:tc>
          <w:tcPr>
            <w:tcW w:w="1377" w:type="dxa"/>
            <w:vAlign w:val="center"/>
          </w:tcPr>
          <w:p w14:paraId="560490A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90.47</w:t>
            </w:r>
          </w:p>
        </w:tc>
        <w:tc>
          <w:tcPr>
            <w:tcW w:w="1378" w:type="dxa"/>
            <w:vAlign w:val="center"/>
          </w:tcPr>
          <w:p w14:paraId="082E648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88.53</w:t>
            </w:r>
          </w:p>
        </w:tc>
        <w:tc>
          <w:tcPr>
            <w:tcW w:w="1530" w:type="dxa"/>
            <w:vAlign w:val="center"/>
          </w:tcPr>
          <w:p w14:paraId="76D2A32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2296" w:type="dxa"/>
            <w:vAlign w:val="center"/>
          </w:tcPr>
          <w:p w14:paraId="09C9AD11"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4.93</w:t>
            </w:r>
          </w:p>
        </w:tc>
      </w:tr>
      <w:tr w:rsidR="008E2DBB" w14:paraId="1B744412" w14:textId="77777777">
        <w:trPr>
          <w:trHeight w:val="495"/>
        </w:trPr>
        <w:tc>
          <w:tcPr>
            <w:tcW w:w="3832" w:type="dxa"/>
            <w:vAlign w:val="center"/>
          </w:tcPr>
          <w:p w14:paraId="5CD8F0C8"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-Weed free</w:t>
            </w:r>
          </w:p>
        </w:tc>
        <w:tc>
          <w:tcPr>
            <w:tcW w:w="1377" w:type="dxa"/>
            <w:vAlign w:val="center"/>
          </w:tcPr>
          <w:p w14:paraId="099A2052"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35.70</w:t>
            </w:r>
          </w:p>
        </w:tc>
        <w:tc>
          <w:tcPr>
            <w:tcW w:w="1530" w:type="dxa"/>
            <w:vAlign w:val="center"/>
          </w:tcPr>
          <w:p w14:paraId="78D6A055"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38.07</w:t>
            </w:r>
          </w:p>
        </w:tc>
        <w:tc>
          <w:tcPr>
            <w:tcW w:w="1377" w:type="dxa"/>
            <w:vAlign w:val="center"/>
          </w:tcPr>
          <w:p w14:paraId="5CD1E61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108.53</w:t>
            </w:r>
          </w:p>
        </w:tc>
        <w:tc>
          <w:tcPr>
            <w:tcW w:w="1378" w:type="dxa"/>
            <w:vAlign w:val="center"/>
          </w:tcPr>
          <w:p w14:paraId="7B7430DA"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92.80</w:t>
            </w:r>
          </w:p>
        </w:tc>
        <w:tc>
          <w:tcPr>
            <w:tcW w:w="1530" w:type="dxa"/>
            <w:vAlign w:val="center"/>
          </w:tcPr>
          <w:p w14:paraId="3383261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2296" w:type="dxa"/>
            <w:vAlign w:val="center"/>
          </w:tcPr>
          <w:p w14:paraId="4959F76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w:t>
            </w:r>
          </w:p>
        </w:tc>
      </w:tr>
      <w:tr w:rsidR="008E2DBB" w14:paraId="4C61AA80" w14:textId="77777777">
        <w:trPr>
          <w:trHeight w:val="493"/>
        </w:trPr>
        <w:tc>
          <w:tcPr>
            <w:tcW w:w="3832" w:type="dxa"/>
            <w:vAlign w:val="center"/>
          </w:tcPr>
          <w:p w14:paraId="5664155E"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-Weedy check</w:t>
            </w:r>
          </w:p>
        </w:tc>
        <w:tc>
          <w:tcPr>
            <w:tcW w:w="1377" w:type="dxa"/>
            <w:vAlign w:val="center"/>
          </w:tcPr>
          <w:p w14:paraId="5894A524"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25.23</w:t>
            </w:r>
          </w:p>
        </w:tc>
        <w:tc>
          <w:tcPr>
            <w:tcW w:w="1530" w:type="dxa"/>
            <w:vAlign w:val="center"/>
          </w:tcPr>
          <w:p w14:paraId="599048CB"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26.50</w:t>
            </w:r>
          </w:p>
        </w:tc>
        <w:tc>
          <w:tcPr>
            <w:tcW w:w="1377" w:type="dxa"/>
            <w:vAlign w:val="center"/>
          </w:tcPr>
          <w:p w14:paraId="0F45711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44.30</w:t>
            </w:r>
          </w:p>
        </w:tc>
        <w:tc>
          <w:tcPr>
            <w:tcW w:w="1378" w:type="dxa"/>
            <w:vAlign w:val="center"/>
          </w:tcPr>
          <w:p w14:paraId="7610FF1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1530" w:type="dxa"/>
            <w:vAlign w:val="center"/>
          </w:tcPr>
          <w:p w14:paraId="0516C68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c>
          <w:tcPr>
            <w:tcW w:w="2296" w:type="dxa"/>
            <w:vAlign w:val="center"/>
          </w:tcPr>
          <w:p w14:paraId="55CA490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w:t>
            </w:r>
          </w:p>
        </w:tc>
      </w:tr>
      <w:tr w:rsidR="008E2DBB" w14:paraId="55DE1202" w14:textId="77777777">
        <w:trPr>
          <w:trHeight w:val="495"/>
        </w:trPr>
        <w:tc>
          <w:tcPr>
            <w:tcW w:w="3832" w:type="dxa"/>
            <w:vAlign w:val="center"/>
          </w:tcPr>
          <w:p w14:paraId="59D6D979" w14:textId="77777777" w:rsidR="008E2DBB" w:rsidRDefault="00F2122C">
            <w:pPr>
              <w:widowControl w:val="0"/>
              <w:pBdr>
                <w:top w:val="nil"/>
                <w:left w:val="nil"/>
                <w:bottom w:val="nil"/>
                <w:right w:val="nil"/>
                <w:between w:val="nil"/>
              </w:pBdr>
              <w:spacing w:before="30" w:after="0"/>
              <w:ind w:left="1185" w:right="1181"/>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xml:space="preserve"> (±)</w:t>
            </w:r>
          </w:p>
        </w:tc>
        <w:tc>
          <w:tcPr>
            <w:tcW w:w="1377" w:type="dxa"/>
            <w:vAlign w:val="center"/>
          </w:tcPr>
          <w:p w14:paraId="2261E328"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530" w:type="dxa"/>
            <w:vAlign w:val="center"/>
          </w:tcPr>
          <w:p w14:paraId="20543419"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c>
          <w:tcPr>
            <w:tcW w:w="1377" w:type="dxa"/>
            <w:vAlign w:val="center"/>
          </w:tcPr>
          <w:p w14:paraId="595F704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378" w:type="dxa"/>
            <w:vAlign w:val="center"/>
          </w:tcPr>
          <w:p w14:paraId="3D62714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1530" w:type="dxa"/>
            <w:vAlign w:val="center"/>
          </w:tcPr>
          <w:p w14:paraId="049FF6A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2296" w:type="dxa"/>
            <w:vAlign w:val="center"/>
          </w:tcPr>
          <w:p w14:paraId="07C619F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r>
      <w:tr w:rsidR="008E2DBB" w14:paraId="57204227" w14:textId="77777777">
        <w:trPr>
          <w:trHeight w:val="495"/>
        </w:trPr>
        <w:tc>
          <w:tcPr>
            <w:tcW w:w="3832" w:type="dxa"/>
            <w:vAlign w:val="center"/>
          </w:tcPr>
          <w:p w14:paraId="4365C04D" w14:textId="77777777" w:rsidR="008E2DBB" w:rsidRDefault="00F2122C">
            <w:pPr>
              <w:widowControl w:val="0"/>
              <w:pBdr>
                <w:top w:val="nil"/>
                <w:left w:val="nil"/>
                <w:bottom w:val="nil"/>
                <w:right w:val="nil"/>
                <w:between w:val="nil"/>
              </w:pBdr>
              <w:spacing w:before="107" w:after="0"/>
              <w:ind w:left="113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CD (5%)</w:t>
            </w:r>
          </w:p>
        </w:tc>
        <w:tc>
          <w:tcPr>
            <w:tcW w:w="1377" w:type="dxa"/>
            <w:vAlign w:val="center"/>
          </w:tcPr>
          <w:p w14:paraId="318F2131"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w:t>
            </w:r>
          </w:p>
        </w:tc>
        <w:tc>
          <w:tcPr>
            <w:tcW w:w="1530" w:type="dxa"/>
            <w:vAlign w:val="center"/>
          </w:tcPr>
          <w:p w14:paraId="5AF918C2" w14:textId="77777777" w:rsidR="008E2DBB" w:rsidRDefault="00F2122C">
            <w:pPr>
              <w:widowControl w:val="0"/>
              <w:pBdr>
                <w:top w:val="nil"/>
                <w:left w:val="nil"/>
                <w:bottom w:val="nil"/>
                <w:right w:val="nil"/>
                <w:between w:val="nil"/>
              </w:pBdr>
              <w:spacing w:after="0"/>
              <w:ind w:left="161"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c>
          <w:tcPr>
            <w:tcW w:w="1377" w:type="dxa"/>
            <w:vAlign w:val="center"/>
          </w:tcPr>
          <w:p w14:paraId="2137C10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12.13</w:t>
            </w:r>
          </w:p>
        </w:tc>
        <w:tc>
          <w:tcPr>
            <w:tcW w:w="1378" w:type="dxa"/>
            <w:vAlign w:val="center"/>
          </w:tcPr>
          <w:p w14:paraId="72F4779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6.63</w:t>
            </w:r>
          </w:p>
        </w:tc>
        <w:tc>
          <w:tcPr>
            <w:tcW w:w="1530" w:type="dxa"/>
            <w:vAlign w:val="center"/>
          </w:tcPr>
          <w:p w14:paraId="279BC999"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w:t>
            </w:r>
          </w:p>
        </w:tc>
        <w:tc>
          <w:tcPr>
            <w:tcW w:w="2296" w:type="dxa"/>
            <w:vAlign w:val="center"/>
          </w:tcPr>
          <w:p w14:paraId="1E91B6D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r>
    </w:tbl>
    <w:p w14:paraId="0B96A92A" w14:textId="77777777" w:rsidR="008E2DBB" w:rsidRDefault="008E2DBB">
      <w:pPr>
        <w:jc w:val="both"/>
        <w:rPr>
          <w:rFonts w:ascii="Times New Roman" w:eastAsia="Times New Roman" w:hAnsi="Times New Roman" w:cs="Times New Roman"/>
        </w:rPr>
      </w:pPr>
    </w:p>
    <w:p w14:paraId="2DE45F50" w14:textId="77777777" w:rsidR="008E2DBB" w:rsidRDefault="008E2DBB">
      <w:pPr>
        <w:spacing w:before="90"/>
        <w:rPr>
          <w:rFonts w:ascii="Times New Roman" w:eastAsia="Times New Roman" w:hAnsi="Times New Roman" w:cs="Times New Roman"/>
          <w:b/>
          <w:bCs/>
          <w:sz w:val="20"/>
          <w:szCs w:val="20"/>
        </w:rPr>
      </w:pPr>
    </w:p>
    <w:p w14:paraId="2D295C9A" w14:textId="77777777" w:rsidR="008E2DBB" w:rsidRDefault="008E2DBB">
      <w:pPr>
        <w:spacing w:before="90"/>
        <w:rPr>
          <w:rFonts w:ascii="Times New Roman" w:eastAsia="Times New Roman" w:hAnsi="Times New Roman" w:cs="Times New Roman"/>
          <w:b/>
          <w:bCs/>
          <w:sz w:val="20"/>
          <w:szCs w:val="20"/>
        </w:rPr>
      </w:pPr>
    </w:p>
    <w:p w14:paraId="26D23FF0" w14:textId="77777777" w:rsidR="008E2DBB" w:rsidRDefault="008E2DBB">
      <w:pPr>
        <w:spacing w:before="90"/>
        <w:rPr>
          <w:rFonts w:ascii="Times New Roman" w:eastAsia="Times New Roman" w:hAnsi="Times New Roman" w:cs="Times New Roman"/>
          <w:b/>
          <w:bCs/>
          <w:sz w:val="20"/>
          <w:szCs w:val="20"/>
        </w:rPr>
      </w:pPr>
    </w:p>
    <w:p w14:paraId="6AEB924E" w14:textId="77777777" w:rsidR="008E2DBB" w:rsidRDefault="008E2DBB">
      <w:pPr>
        <w:spacing w:before="90"/>
        <w:rPr>
          <w:rFonts w:ascii="Times New Roman" w:eastAsia="Times New Roman" w:hAnsi="Times New Roman" w:cs="Times New Roman"/>
          <w:b/>
          <w:bCs/>
          <w:sz w:val="20"/>
          <w:szCs w:val="20"/>
        </w:rPr>
      </w:pPr>
    </w:p>
    <w:p w14:paraId="6A58BC69" w14:textId="77777777" w:rsidR="008E2DBB" w:rsidRDefault="00F2122C">
      <w:pPr>
        <w:pStyle w:val="Heading1"/>
        <w:spacing w:before="93" w:line="276" w:lineRule="auto"/>
        <w:ind w:left="0" w:right="617"/>
        <w:jc w:val="left"/>
        <w:rPr>
          <w:sz w:val="20"/>
          <w:szCs w:val="20"/>
        </w:rPr>
      </w:pPr>
      <w:r>
        <w:rPr>
          <w:sz w:val="20"/>
          <w:szCs w:val="20"/>
        </w:rPr>
        <w:t>Table3: Effect of different weed management practices on economic parameters and yield of chickpea</w:t>
      </w:r>
    </w:p>
    <w:tbl>
      <w:tblPr>
        <w:tblStyle w:val="a1"/>
        <w:tblpPr w:leftFromText="180" w:rightFromText="180" w:vertAnchor="text" w:tblpY="170"/>
        <w:tblW w:w="13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6"/>
        <w:gridCol w:w="1279"/>
        <w:gridCol w:w="1417"/>
        <w:gridCol w:w="1701"/>
        <w:gridCol w:w="1276"/>
        <w:gridCol w:w="1843"/>
        <w:gridCol w:w="2126"/>
      </w:tblGrid>
      <w:tr w:rsidR="008E2DBB" w14:paraId="7BBCE58E" w14:textId="77777777">
        <w:trPr>
          <w:trHeight w:val="408"/>
        </w:trPr>
        <w:tc>
          <w:tcPr>
            <w:tcW w:w="3546" w:type="dxa"/>
            <w:vMerge w:val="restart"/>
            <w:vAlign w:val="center"/>
          </w:tcPr>
          <w:p w14:paraId="6940EE92" w14:textId="77777777" w:rsidR="008E2DBB" w:rsidRDefault="00F2122C">
            <w:pPr>
              <w:widowControl w:val="0"/>
              <w:pBdr>
                <w:top w:val="nil"/>
                <w:left w:val="nil"/>
                <w:bottom w:val="nil"/>
                <w:right w:val="nil"/>
                <w:between w:val="nil"/>
              </w:pBdr>
              <w:spacing w:after="0"/>
              <w:ind w:right="9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Treatments</w:t>
            </w:r>
          </w:p>
        </w:tc>
        <w:tc>
          <w:tcPr>
            <w:tcW w:w="2696" w:type="dxa"/>
            <w:gridSpan w:val="2"/>
            <w:vAlign w:val="center"/>
          </w:tcPr>
          <w:p w14:paraId="7B0D3C7D" w14:textId="77777777" w:rsidR="008E2DBB" w:rsidRDefault="00F2122C">
            <w:pPr>
              <w:widowControl w:val="0"/>
              <w:pBdr>
                <w:top w:val="nil"/>
                <w:left w:val="nil"/>
                <w:bottom w:val="nil"/>
                <w:right w:val="nil"/>
                <w:between w:val="nil"/>
              </w:pBdr>
              <w:spacing w:after="0"/>
              <w:ind w:left="13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Weed control efficiency</w:t>
            </w:r>
          </w:p>
          <w:p w14:paraId="45D6855D"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0"/>
                <w:szCs w:val="20"/>
              </w:rPr>
              <w:t>(%)</w:t>
            </w:r>
          </w:p>
        </w:tc>
        <w:tc>
          <w:tcPr>
            <w:tcW w:w="1701" w:type="dxa"/>
            <w:vMerge w:val="restart"/>
            <w:vAlign w:val="center"/>
          </w:tcPr>
          <w:p w14:paraId="51C727A9" w14:textId="77777777" w:rsidR="008E2DBB" w:rsidRDefault="00F2122C">
            <w:pPr>
              <w:widowControl w:val="0"/>
              <w:pBdr>
                <w:top w:val="nil"/>
                <w:left w:val="nil"/>
                <w:bottom w:val="nil"/>
                <w:right w:val="nil"/>
                <w:between w:val="nil"/>
              </w:pBdr>
              <w:spacing w:after="0"/>
              <w:ind w:left="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Biological yield</w:t>
            </w:r>
          </w:p>
          <w:p w14:paraId="6049674B" w14:textId="77777777" w:rsidR="008E2DBB" w:rsidRDefault="00F2122C">
            <w:pPr>
              <w:widowControl w:val="0"/>
              <w:pBdr>
                <w:top w:val="nil"/>
                <w:left w:val="nil"/>
                <w:bottom w:val="nil"/>
                <w:right w:val="nil"/>
                <w:between w:val="nil"/>
              </w:pBdr>
              <w:spacing w:after="0"/>
              <w:ind w:left="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276" w:type="dxa"/>
            <w:vMerge w:val="restart"/>
            <w:vAlign w:val="center"/>
          </w:tcPr>
          <w:p w14:paraId="7B0C8D79" w14:textId="77777777" w:rsidR="008E2DBB" w:rsidRDefault="00F2122C">
            <w:pPr>
              <w:widowControl w:val="0"/>
              <w:pBdr>
                <w:top w:val="nil"/>
                <w:left w:val="nil"/>
                <w:bottom w:val="nil"/>
                <w:right w:val="nil"/>
                <w:between w:val="nil"/>
              </w:pBdr>
              <w:spacing w:after="0"/>
              <w:ind w:left="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Seed yield</w:t>
            </w:r>
          </w:p>
          <w:p w14:paraId="2B9C4402" w14:textId="77777777" w:rsidR="008E2DBB" w:rsidRDefault="00F2122C">
            <w:pPr>
              <w:widowControl w:val="0"/>
              <w:pBdr>
                <w:top w:val="nil"/>
                <w:left w:val="nil"/>
                <w:bottom w:val="nil"/>
                <w:right w:val="nil"/>
                <w:between w:val="nil"/>
              </w:pBdr>
              <w:spacing w:after="0"/>
              <w:ind w:left="3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843" w:type="dxa"/>
            <w:vMerge w:val="restart"/>
            <w:vAlign w:val="center"/>
          </w:tcPr>
          <w:p w14:paraId="24E9CDAE" w14:textId="77777777" w:rsidR="008E2DBB" w:rsidRDefault="00F2122C">
            <w:pPr>
              <w:widowControl w:val="0"/>
              <w:pBdr>
                <w:top w:val="nil"/>
                <w:left w:val="nil"/>
                <w:bottom w:val="nil"/>
                <w:right w:val="nil"/>
                <w:between w:val="nil"/>
              </w:pBdr>
              <w:spacing w:after="0"/>
              <w:ind w:left="101" w:right="9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Gross return*</w:t>
            </w:r>
          </w:p>
          <w:p w14:paraId="38845498" w14:textId="77777777" w:rsidR="008E2DBB" w:rsidRDefault="00F2122C">
            <w:pPr>
              <w:widowControl w:val="0"/>
              <w:pBdr>
                <w:top w:val="nil"/>
                <w:left w:val="nil"/>
                <w:bottom w:val="nil"/>
                <w:right w:val="nil"/>
                <w:between w:val="nil"/>
              </w:pBdr>
              <w:spacing w:after="0"/>
              <w:ind w:left="145" w:right="14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(INR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2126" w:type="dxa"/>
            <w:vMerge w:val="restart"/>
            <w:vAlign w:val="center"/>
          </w:tcPr>
          <w:p w14:paraId="47AE1087" w14:textId="77777777" w:rsidR="008E2DBB" w:rsidRDefault="00F2122C">
            <w:pPr>
              <w:widowControl w:val="0"/>
              <w:pBdr>
                <w:top w:val="nil"/>
                <w:left w:val="nil"/>
                <w:bottom w:val="nil"/>
                <w:right w:val="nil"/>
                <w:between w:val="nil"/>
              </w:pBdr>
              <w:spacing w:after="0"/>
              <w:ind w:left="101" w:right="9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Return per rupee investment*</w:t>
            </w:r>
          </w:p>
        </w:tc>
      </w:tr>
      <w:tr w:rsidR="008E2DBB" w14:paraId="22225205" w14:textId="77777777">
        <w:trPr>
          <w:trHeight w:val="408"/>
        </w:trPr>
        <w:tc>
          <w:tcPr>
            <w:tcW w:w="3546" w:type="dxa"/>
            <w:vMerge/>
            <w:vAlign w:val="center"/>
          </w:tcPr>
          <w:p w14:paraId="18BF629D"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279" w:type="dxa"/>
            <w:vAlign w:val="center"/>
          </w:tcPr>
          <w:p w14:paraId="0136D56A"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90DAS</w:t>
            </w:r>
          </w:p>
        </w:tc>
        <w:tc>
          <w:tcPr>
            <w:tcW w:w="1417" w:type="dxa"/>
            <w:vAlign w:val="center"/>
          </w:tcPr>
          <w:p w14:paraId="2FA5F5B6" w14:textId="77777777" w:rsidR="008E2DBB" w:rsidRDefault="00F2122C">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 harvest</w:t>
            </w:r>
          </w:p>
        </w:tc>
        <w:tc>
          <w:tcPr>
            <w:tcW w:w="1701" w:type="dxa"/>
            <w:vMerge/>
            <w:vAlign w:val="center"/>
          </w:tcPr>
          <w:p w14:paraId="0CD0156C"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276" w:type="dxa"/>
            <w:vMerge/>
            <w:vAlign w:val="center"/>
          </w:tcPr>
          <w:p w14:paraId="25D28818"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843" w:type="dxa"/>
            <w:vMerge/>
            <w:vAlign w:val="center"/>
          </w:tcPr>
          <w:p w14:paraId="18BBD73A"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2126" w:type="dxa"/>
            <w:vMerge/>
            <w:vAlign w:val="center"/>
          </w:tcPr>
          <w:p w14:paraId="793C875F" w14:textId="77777777" w:rsidR="008E2DBB" w:rsidRDefault="008E2DBB">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r>
      <w:tr w:rsidR="008E2DBB" w14:paraId="3038372D" w14:textId="77777777">
        <w:trPr>
          <w:trHeight w:val="410"/>
        </w:trPr>
        <w:tc>
          <w:tcPr>
            <w:tcW w:w="3546" w:type="dxa"/>
            <w:vAlign w:val="center"/>
          </w:tcPr>
          <w:p w14:paraId="19B1477C"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Imazethapyr30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as PE</w:t>
            </w:r>
          </w:p>
        </w:tc>
        <w:tc>
          <w:tcPr>
            <w:tcW w:w="1279" w:type="dxa"/>
            <w:vAlign w:val="center"/>
          </w:tcPr>
          <w:p w14:paraId="4110265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47.00</w:t>
            </w:r>
          </w:p>
        </w:tc>
        <w:tc>
          <w:tcPr>
            <w:tcW w:w="1417" w:type="dxa"/>
            <w:vAlign w:val="center"/>
          </w:tcPr>
          <w:p w14:paraId="239B4CE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64.13</w:t>
            </w:r>
          </w:p>
        </w:tc>
        <w:tc>
          <w:tcPr>
            <w:tcW w:w="1701" w:type="dxa"/>
            <w:vAlign w:val="center"/>
          </w:tcPr>
          <w:p w14:paraId="17E1A1A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1282.03</w:t>
            </w:r>
          </w:p>
        </w:tc>
        <w:tc>
          <w:tcPr>
            <w:tcW w:w="1276" w:type="dxa"/>
            <w:vAlign w:val="center"/>
          </w:tcPr>
          <w:p w14:paraId="4602F01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c>
          <w:tcPr>
            <w:tcW w:w="1843" w:type="dxa"/>
            <w:vAlign w:val="center"/>
          </w:tcPr>
          <w:p w14:paraId="79C252B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33795.17</w:t>
            </w:r>
          </w:p>
        </w:tc>
        <w:tc>
          <w:tcPr>
            <w:tcW w:w="2126" w:type="dxa"/>
            <w:vAlign w:val="center"/>
          </w:tcPr>
          <w:p w14:paraId="2EEC099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r>
      <w:tr w:rsidR="008E2DBB" w14:paraId="402EE31D" w14:textId="77777777">
        <w:trPr>
          <w:trHeight w:val="412"/>
        </w:trPr>
        <w:tc>
          <w:tcPr>
            <w:tcW w:w="3546" w:type="dxa"/>
            <w:vAlign w:val="center"/>
          </w:tcPr>
          <w:p w14:paraId="77A98CF7"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Imazethapyr40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279" w:type="dxa"/>
            <w:vAlign w:val="center"/>
          </w:tcPr>
          <w:p w14:paraId="3E91D4D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58.40</w:t>
            </w:r>
          </w:p>
        </w:tc>
        <w:tc>
          <w:tcPr>
            <w:tcW w:w="1417" w:type="dxa"/>
            <w:vAlign w:val="center"/>
          </w:tcPr>
          <w:p w14:paraId="7B9F38B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66.73</w:t>
            </w:r>
          </w:p>
        </w:tc>
        <w:tc>
          <w:tcPr>
            <w:tcW w:w="1701" w:type="dxa"/>
            <w:vAlign w:val="center"/>
          </w:tcPr>
          <w:p w14:paraId="264F7A9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1347.13</w:t>
            </w:r>
          </w:p>
        </w:tc>
        <w:tc>
          <w:tcPr>
            <w:tcW w:w="1276" w:type="dxa"/>
            <w:vAlign w:val="center"/>
          </w:tcPr>
          <w:p w14:paraId="521E5F4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w:t>
            </w:r>
          </w:p>
        </w:tc>
        <w:tc>
          <w:tcPr>
            <w:tcW w:w="1843" w:type="dxa"/>
            <w:vAlign w:val="center"/>
          </w:tcPr>
          <w:p w14:paraId="723AD72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35902.67</w:t>
            </w:r>
          </w:p>
        </w:tc>
        <w:tc>
          <w:tcPr>
            <w:tcW w:w="2126" w:type="dxa"/>
            <w:vAlign w:val="center"/>
          </w:tcPr>
          <w:p w14:paraId="565CC64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r>
      <w:tr w:rsidR="008E2DBB" w14:paraId="7620F1F0" w14:textId="77777777">
        <w:trPr>
          <w:trHeight w:val="413"/>
        </w:trPr>
        <w:tc>
          <w:tcPr>
            <w:tcW w:w="3546" w:type="dxa"/>
            <w:vAlign w:val="center"/>
          </w:tcPr>
          <w:p w14:paraId="61CBA327"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Imazethapyr50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279" w:type="dxa"/>
            <w:vAlign w:val="center"/>
          </w:tcPr>
          <w:p w14:paraId="5C3F044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60.67</w:t>
            </w:r>
          </w:p>
        </w:tc>
        <w:tc>
          <w:tcPr>
            <w:tcW w:w="1417" w:type="dxa"/>
            <w:vAlign w:val="center"/>
          </w:tcPr>
          <w:p w14:paraId="7894145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71.07</w:t>
            </w:r>
          </w:p>
        </w:tc>
        <w:tc>
          <w:tcPr>
            <w:tcW w:w="1701" w:type="dxa"/>
            <w:vAlign w:val="center"/>
          </w:tcPr>
          <w:p w14:paraId="63DC89A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1468.30</w:t>
            </w:r>
          </w:p>
        </w:tc>
        <w:tc>
          <w:tcPr>
            <w:tcW w:w="1276" w:type="dxa"/>
            <w:vAlign w:val="center"/>
          </w:tcPr>
          <w:p w14:paraId="1E99628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485</w:t>
            </w:r>
          </w:p>
        </w:tc>
        <w:tc>
          <w:tcPr>
            <w:tcW w:w="1843" w:type="dxa"/>
            <w:vAlign w:val="center"/>
          </w:tcPr>
          <w:p w14:paraId="7D65718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39289.00</w:t>
            </w:r>
          </w:p>
        </w:tc>
        <w:tc>
          <w:tcPr>
            <w:tcW w:w="2126" w:type="dxa"/>
            <w:vAlign w:val="center"/>
          </w:tcPr>
          <w:p w14:paraId="37C0AFB1"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w:t>
            </w:r>
          </w:p>
        </w:tc>
      </w:tr>
      <w:tr w:rsidR="008E2DBB" w14:paraId="59C9319B" w14:textId="77777777">
        <w:trPr>
          <w:trHeight w:val="410"/>
        </w:trPr>
        <w:tc>
          <w:tcPr>
            <w:tcW w:w="3546" w:type="dxa"/>
            <w:vAlign w:val="center"/>
          </w:tcPr>
          <w:p w14:paraId="68EE7FD1"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Imazethapyr 30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279" w:type="dxa"/>
            <w:vAlign w:val="center"/>
          </w:tcPr>
          <w:p w14:paraId="20AA6A0A"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65.70</w:t>
            </w:r>
          </w:p>
        </w:tc>
        <w:tc>
          <w:tcPr>
            <w:tcW w:w="1417" w:type="dxa"/>
            <w:vAlign w:val="center"/>
          </w:tcPr>
          <w:p w14:paraId="44B2D7C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72.37</w:t>
            </w:r>
          </w:p>
        </w:tc>
        <w:tc>
          <w:tcPr>
            <w:tcW w:w="1701" w:type="dxa"/>
            <w:vAlign w:val="center"/>
          </w:tcPr>
          <w:p w14:paraId="1C0DA8F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1729.87</w:t>
            </w:r>
          </w:p>
        </w:tc>
        <w:tc>
          <w:tcPr>
            <w:tcW w:w="1276" w:type="dxa"/>
            <w:vAlign w:val="center"/>
          </w:tcPr>
          <w:p w14:paraId="5317EF3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1843" w:type="dxa"/>
            <w:vAlign w:val="center"/>
          </w:tcPr>
          <w:p w14:paraId="5841B30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46566.83</w:t>
            </w:r>
          </w:p>
        </w:tc>
        <w:tc>
          <w:tcPr>
            <w:tcW w:w="2126" w:type="dxa"/>
            <w:vAlign w:val="center"/>
          </w:tcPr>
          <w:p w14:paraId="6B7DF26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r>
      <w:tr w:rsidR="008E2DBB" w14:paraId="327A75AC" w14:textId="77777777">
        <w:trPr>
          <w:trHeight w:val="412"/>
        </w:trPr>
        <w:tc>
          <w:tcPr>
            <w:tcW w:w="3546" w:type="dxa"/>
            <w:vAlign w:val="center"/>
          </w:tcPr>
          <w:p w14:paraId="1680FF92"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Imazethapyr 40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279" w:type="dxa"/>
            <w:vAlign w:val="center"/>
          </w:tcPr>
          <w:p w14:paraId="6DD94BF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68.47</w:t>
            </w:r>
          </w:p>
        </w:tc>
        <w:tc>
          <w:tcPr>
            <w:tcW w:w="1417" w:type="dxa"/>
            <w:vAlign w:val="center"/>
          </w:tcPr>
          <w:p w14:paraId="4444515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75.13</w:t>
            </w:r>
          </w:p>
        </w:tc>
        <w:tc>
          <w:tcPr>
            <w:tcW w:w="1701" w:type="dxa"/>
            <w:vAlign w:val="center"/>
          </w:tcPr>
          <w:p w14:paraId="0BF083BE"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2053.76</w:t>
            </w:r>
          </w:p>
        </w:tc>
        <w:tc>
          <w:tcPr>
            <w:tcW w:w="1276" w:type="dxa"/>
            <w:vAlign w:val="center"/>
          </w:tcPr>
          <w:p w14:paraId="24FAD86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686</w:t>
            </w:r>
          </w:p>
        </w:tc>
        <w:tc>
          <w:tcPr>
            <w:tcW w:w="1843" w:type="dxa"/>
            <w:vAlign w:val="center"/>
          </w:tcPr>
          <w:p w14:paraId="464CD31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55598.33</w:t>
            </w:r>
          </w:p>
        </w:tc>
        <w:tc>
          <w:tcPr>
            <w:tcW w:w="2126" w:type="dxa"/>
            <w:vAlign w:val="center"/>
          </w:tcPr>
          <w:p w14:paraId="0C4AF3D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r>
      <w:tr w:rsidR="008E2DBB" w14:paraId="6C7CF45E" w14:textId="77777777">
        <w:trPr>
          <w:trHeight w:val="412"/>
        </w:trPr>
        <w:tc>
          <w:tcPr>
            <w:tcW w:w="3546" w:type="dxa"/>
            <w:vAlign w:val="center"/>
          </w:tcPr>
          <w:p w14:paraId="1F012226"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-Imazethapyr 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POE</w:t>
            </w:r>
          </w:p>
        </w:tc>
        <w:tc>
          <w:tcPr>
            <w:tcW w:w="1279" w:type="dxa"/>
            <w:vAlign w:val="center"/>
          </w:tcPr>
          <w:p w14:paraId="0987DD68"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71.53</w:t>
            </w:r>
          </w:p>
        </w:tc>
        <w:tc>
          <w:tcPr>
            <w:tcW w:w="1417" w:type="dxa"/>
            <w:vAlign w:val="center"/>
          </w:tcPr>
          <w:p w14:paraId="3C458AD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83.47</w:t>
            </w:r>
          </w:p>
        </w:tc>
        <w:tc>
          <w:tcPr>
            <w:tcW w:w="1701" w:type="dxa"/>
            <w:vAlign w:val="center"/>
          </w:tcPr>
          <w:p w14:paraId="52EC2C7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2467.00</w:t>
            </w:r>
          </w:p>
        </w:tc>
        <w:tc>
          <w:tcPr>
            <w:tcW w:w="1276" w:type="dxa"/>
            <w:vAlign w:val="center"/>
          </w:tcPr>
          <w:p w14:paraId="4972298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c>
          <w:tcPr>
            <w:tcW w:w="1843" w:type="dxa"/>
            <w:vAlign w:val="center"/>
          </w:tcPr>
          <w:p w14:paraId="3BAFA2D1"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70133.50</w:t>
            </w:r>
          </w:p>
        </w:tc>
        <w:tc>
          <w:tcPr>
            <w:tcW w:w="2126" w:type="dxa"/>
            <w:vAlign w:val="center"/>
          </w:tcPr>
          <w:p w14:paraId="5C05FB0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r w:rsidR="008E2DBB" w14:paraId="65D7E3A3" w14:textId="77777777">
        <w:trPr>
          <w:trHeight w:val="410"/>
        </w:trPr>
        <w:tc>
          <w:tcPr>
            <w:tcW w:w="3546" w:type="dxa"/>
            <w:vAlign w:val="center"/>
          </w:tcPr>
          <w:p w14:paraId="10B7A167"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Pendimethalin 750 gha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as PE</w:t>
            </w:r>
          </w:p>
        </w:tc>
        <w:tc>
          <w:tcPr>
            <w:tcW w:w="1279" w:type="dxa"/>
            <w:vAlign w:val="center"/>
          </w:tcPr>
          <w:p w14:paraId="6FB7AB9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90.47</w:t>
            </w:r>
          </w:p>
        </w:tc>
        <w:tc>
          <w:tcPr>
            <w:tcW w:w="1417" w:type="dxa"/>
            <w:vAlign w:val="center"/>
          </w:tcPr>
          <w:p w14:paraId="743E51B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88.53</w:t>
            </w:r>
          </w:p>
        </w:tc>
        <w:tc>
          <w:tcPr>
            <w:tcW w:w="1701" w:type="dxa"/>
            <w:vAlign w:val="center"/>
          </w:tcPr>
          <w:p w14:paraId="15D0AFC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3247.00</w:t>
            </w:r>
          </w:p>
        </w:tc>
        <w:tc>
          <w:tcPr>
            <w:tcW w:w="1276" w:type="dxa"/>
            <w:vAlign w:val="center"/>
          </w:tcPr>
          <w:p w14:paraId="01F3E28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1234</w:t>
            </w:r>
          </w:p>
        </w:tc>
        <w:tc>
          <w:tcPr>
            <w:tcW w:w="1843" w:type="dxa"/>
            <w:vAlign w:val="center"/>
          </w:tcPr>
          <w:p w14:paraId="0445ECE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99700.00</w:t>
            </w:r>
          </w:p>
        </w:tc>
        <w:tc>
          <w:tcPr>
            <w:tcW w:w="2126" w:type="dxa"/>
            <w:vAlign w:val="center"/>
          </w:tcPr>
          <w:p w14:paraId="099CF7B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r>
      <w:tr w:rsidR="008E2DBB" w14:paraId="1C264C5A" w14:textId="77777777">
        <w:trPr>
          <w:trHeight w:val="412"/>
        </w:trPr>
        <w:tc>
          <w:tcPr>
            <w:tcW w:w="3546" w:type="dxa"/>
            <w:vAlign w:val="center"/>
          </w:tcPr>
          <w:p w14:paraId="2644CFB1" w14:textId="77777777" w:rsidR="008E2DBB" w:rsidRDefault="00F2122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-Weed free</w:t>
            </w:r>
          </w:p>
        </w:tc>
        <w:tc>
          <w:tcPr>
            <w:tcW w:w="1279" w:type="dxa"/>
            <w:vAlign w:val="center"/>
          </w:tcPr>
          <w:p w14:paraId="38E0865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108.53</w:t>
            </w:r>
          </w:p>
        </w:tc>
        <w:tc>
          <w:tcPr>
            <w:tcW w:w="1417" w:type="dxa"/>
            <w:vAlign w:val="center"/>
          </w:tcPr>
          <w:p w14:paraId="188E13DE"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92.80</w:t>
            </w:r>
          </w:p>
        </w:tc>
        <w:tc>
          <w:tcPr>
            <w:tcW w:w="1701" w:type="dxa"/>
            <w:vAlign w:val="center"/>
          </w:tcPr>
          <w:p w14:paraId="1D9CECD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3828.57</w:t>
            </w:r>
          </w:p>
        </w:tc>
        <w:tc>
          <w:tcPr>
            <w:tcW w:w="1276" w:type="dxa"/>
            <w:vAlign w:val="center"/>
          </w:tcPr>
          <w:p w14:paraId="2836A8A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1486</w:t>
            </w:r>
          </w:p>
        </w:tc>
        <w:tc>
          <w:tcPr>
            <w:tcW w:w="1843" w:type="dxa"/>
            <w:vAlign w:val="center"/>
          </w:tcPr>
          <w:p w14:paraId="53F00EFD"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120016.83</w:t>
            </w:r>
          </w:p>
        </w:tc>
        <w:tc>
          <w:tcPr>
            <w:tcW w:w="2126" w:type="dxa"/>
            <w:vAlign w:val="center"/>
          </w:tcPr>
          <w:p w14:paraId="3B7BEC55"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w:t>
            </w:r>
          </w:p>
        </w:tc>
      </w:tr>
      <w:tr w:rsidR="008E2DBB" w14:paraId="71B37491" w14:textId="77777777">
        <w:trPr>
          <w:trHeight w:val="410"/>
        </w:trPr>
        <w:tc>
          <w:tcPr>
            <w:tcW w:w="3546" w:type="dxa"/>
            <w:vAlign w:val="center"/>
          </w:tcPr>
          <w:p w14:paraId="044BD983" w14:textId="77777777" w:rsidR="008E2DBB" w:rsidRDefault="00F2122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-Weedy check</w:t>
            </w:r>
          </w:p>
        </w:tc>
        <w:tc>
          <w:tcPr>
            <w:tcW w:w="1279" w:type="dxa"/>
            <w:vAlign w:val="center"/>
          </w:tcPr>
          <w:p w14:paraId="6CE42EA2"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44.30</w:t>
            </w:r>
          </w:p>
        </w:tc>
        <w:tc>
          <w:tcPr>
            <w:tcW w:w="1417" w:type="dxa"/>
            <w:vAlign w:val="center"/>
          </w:tcPr>
          <w:p w14:paraId="08DDF7F6"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1701" w:type="dxa"/>
            <w:vAlign w:val="center"/>
          </w:tcPr>
          <w:p w14:paraId="467E5CA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943.37</w:t>
            </w:r>
          </w:p>
        </w:tc>
        <w:tc>
          <w:tcPr>
            <w:tcW w:w="1276" w:type="dxa"/>
            <w:vAlign w:val="center"/>
          </w:tcPr>
          <w:p w14:paraId="78B4522B"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w:t>
            </w:r>
          </w:p>
        </w:tc>
        <w:tc>
          <w:tcPr>
            <w:tcW w:w="1843" w:type="dxa"/>
            <w:vAlign w:val="center"/>
          </w:tcPr>
          <w:p w14:paraId="38C138FA"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24615.83</w:t>
            </w:r>
          </w:p>
        </w:tc>
        <w:tc>
          <w:tcPr>
            <w:tcW w:w="2126" w:type="dxa"/>
            <w:vAlign w:val="center"/>
          </w:tcPr>
          <w:p w14:paraId="67B3A450"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r>
      <w:tr w:rsidR="008E2DBB" w14:paraId="374773C7" w14:textId="77777777">
        <w:trPr>
          <w:trHeight w:val="412"/>
        </w:trPr>
        <w:tc>
          <w:tcPr>
            <w:tcW w:w="3546" w:type="dxa"/>
            <w:vAlign w:val="center"/>
          </w:tcPr>
          <w:p w14:paraId="0C8BC0E9" w14:textId="77777777" w:rsidR="008E2DBB" w:rsidRDefault="00F2122C">
            <w:pPr>
              <w:widowControl w:val="0"/>
              <w:pBdr>
                <w:top w:val="nil"/>
                <w:left w:val="nil"/>
                <w:bottom w:val="nil"/>
                <w:right w:val="nil"/>
                <w:between w:val="nil"/>
              </w:pBdr>
              <w:spacing w:before="30" w:after="0"/>
              <w:ind w:left="1185" w:right="1181"/>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xml:space="preserve"> (±)</w:t>
            </w:r>
          </w:p>
        </w:tc>
        <w:tc>
          <w:tcPr>
            <w:tcW w:w="1279" w:type="dxa"/>
            <w:vAlign w:val="center"/>
          </w:tcPr>
          <w:p w14:paraId="6874633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417" w:type="dxa"/>
            <w:vAlign w:val="center"/>
          </w:tcPr>
          <w:p w14:paraId="540F1423"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1701" w:type="dxa"/>
            <w:vAlign w:val="center"/>
          </w:tcPr>
          <w:p w14:paraId="618476C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141.15</w:t>
            </w:r>
          </w:p>
        </w:tc>
        <w:tc>
          <w:tcPr>
            <w:tcW w:w="1276" w:type="dxa"/>
            <w:vAlign w:val="center"/>
          </w:tcPr>
          <w:p w14:paraId="31CD97FF"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843" w:type="dxa"/>
            <w:vAlign w:val="center"/>
          </w:tcPr>
          <w:p w14:paraId="374CD419" w14:textId="77777777" w:rsidR="008E2DBB" w:rsidRDefault="008E2DBB">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p>
        </w:tc>
        <w:tc>
          <w:tcPr>
            <w:tcW w:w="2126" w:type="dxa"/>
            <w:vAlign w:val="center"/>
          </w:tcPr>
          <w:p w14:paraId="1971A158" w14:textId="77777777" w:rsidR="008E2DBB" w:rsidRDefault="008E2DBB">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p>
        </w:tc>
      </w:tr>
      <w:tr w:rsidR="008E2DBB" w14:paraId="4E9313D4" w14:textId="77777777">
        <w:trPr>
          <w:trHeight w:val="412"/>
        </w:trPr>
        <w:tc>
          <w:tcPr>
            <w:tcW w:w="3546" w:type="dxa"/>
            <w:vAlign w:val="center"/>
          </w:tcPr>
          <w:p w14:paraId="4B3165B8" w14:textId="77777777" w:rsidR="008E2DBB" w:rsidRDefault="00F2122C">
            <w:pPr>
              <w:widowControl w:val="0"/>
              <w:pBdr>
                <w:top w:val="nil"/>
                <w:left w:val="nil"/>
                <w:bottom w:val="nil"/>
                <w:right w:val="nil"/>
                <w:between w:val="nil"/>
              </w:pBdr>
              <w:spacing w:before="107" w:after="0"/>
              <w:ind w:left="113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CD (5%)</w:t>
            </w:r>
          </w:p>
        </w:tc>
        <w:tc>
          <w:tcPr>
            <w:tcW w:w="1279" w:type="dxa"/>
            <w:vAlign w:val="center"/>
          </w:tcPr>
          <w:p w14:paraId="4118282C"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12.13</w:t>
            </w:r>
          </w:p>
        </w:tc>
        <w:tc>
          <w:tcPr>
            <w:tcW w:w="1417" w:type="dxa"/>
            <w:vAlign w:val="center"/>
          </w:tcPr>
          <w:p w14:paraId="56CA0224"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6.63</w:t>
            </w:r>
          </w:p>
        </w:tc>
        <w:tc>
          <w:tcPr>
            <w:tcW w:w="1701" w:type="dxa"/>
            <w:vAlign w:val="center"/>
          </w:tcPr>
          <w:p w14:paraId="1EC0F6F9"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410.32</w:t>
            </w:r>
          </w:p>
        </w:tc>
        <w:tc>
          <w:tcPr>
            <w:tcW w:w="1276" w:type="dxa"/>
            <w:vAlign w:val="center"/>
          </w:tcPr>
          <w:p w14:paraId="6BCF6467" w14:textId="77777777" w:rsidR="008E2DBB" w:rsidRDefault="00F2122C">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w:t>
            </w:r>
          </w:p>
        </w:tc>
        <w:tc>
          <w:tcPr>
            <w:tcW w:w="1843" w:type="dxa"/>
            <w:vAlign w:val="center"/>
          </w:tcPr>
          <w:p w14:paraId="0E4BBB3B" w14:textId="77777777" w:rsidR="008E2DBB" w:rsidRDefault="008E2DBB">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p>
        </w:tc>
        <w:tc>
          <w:tcPr>
            <w:tcW w:w="2126" w:type="dxa"/>
            <w:vAlign w:val="center"/>
          </w:tcPr>
          <w:p w14:paraId="0A5A8AFF" w14:textId="77777777" w:rsidR="008E2DBB" w:rsidRDefault="008E2DBB">
            <w:pPr>
              <w:widowControl w:val="0"/>
              <w:pBdr>
                <w:top w:val="nil"/>
                <w:left w:val="nil"/>
                <w:bottom w:val="nil"/>
                <w:right w:val="nil"/>
                <w:between w:val="nil"/>
              </w:pBdr>
              <w:spacing w:after="0"/>
              <w:ind w:left="258" w:right="252"/>
              <w:jc w:val="center"/>
              <w:rPr>
                <w:rFonts w:ascii="Times New Roman" w:eastAsia="Times New Roman" w:hAnsi="Times New Roman" w:cs="Times New Roman"/>
                <w:color w:val="000000"/>
                <w:sz w:val="24"/>
                <w:szCs w:val="24"/>
              </w:rPr>
            </w:pPr>
          </w:p>
        </w:tc>
      </w:tr>
    </w:tbl>
    <w:p w14:paraId="7B6C98E2" w14:textId="77777777" w:rsidR="008E2DBB" w:rsidRDefault="00F2122C">
      <w:pPr>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br/>
      </w:r>
      <w:r>
        <w:rPr>
          <w:rFonts w:ascii="Times New Roman" w:eastAsia="Times New Roman" w:hAnsi="Times New Roman" w:cs="Times New Roman"/>
          <w:sz w:val="24"/>
          <w:szCs w:val="24"/>
        </w:rPr>
        <w:t>*Economics were not statistically analyzed.</w:t>
      </w:r>
    </w:p>
    <w:sectPr w:rsidR="008E2DBB">
      <w:headerReference w:type="even" r:id="rId18"/>
      <w:headerReference w:type="default" r:id="rId19"/>
      <w:footerReference w:type="even" r:id="rId20"/>
      <w:footerReference w:type="default" r:id="rId21"/>
      <w:headerReference w:type="first" r:id="rId22"/>
      <w:footerReference w:type="first" r:id="rId23"/>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C9441" w14:textId="77777777" w:rsidR="00F2122C" w:rsidRDefault="00F2122C" w:rsidP="00CA0AF4">
      <w:pPr>
        <w:spacing w:after="0" w:line="240" w:lineRule="auto"/>
      </w:pPr>
      <w:r>
        <w:separator/>
      </w:r>
    </w:p>
  </w:endnote>
  <w:endnote w:type="continuationSeparator" w:id="0">
    <w:p w14:paraId="6553917F" w14:textId="77777777" w:rsidR="00F2122C" w:rsidRDefault="00F2122C" w:rsidP="00CA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28A0349-C2F5-4B52-9A55-62295F0C22C1}"/>
    <w:embedBold r:id="rId2" w:fontKey="{DDEE816B-26A9-4D91-9C60-4F9F8C58A4D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185EDCC-9E9A-4522-BE37-C58347916179}"/>
  </w:font>
  <w:font w:name="Cambria Math">
    <w:panose1 w:val="02040503050406030204"/>
    <w:charset w:val="00"/>
    <w:family w:val="roman"/>
    <w:pitch w:val="variable"/>
    <w:sig w:usb0="E00006FF" w:usb1="420024FF" w:usb2="02000000" w:usb3="00000000" w:csb0="0000019F" w:csb1="00000000"/>
    <w:embedRegular r:id="rId4" w:fontKey="{BA9AAFA5-8616-49C3-A5FB-C1AF56908C54}"/>
    <w:embedBold r:id="rId5" w:fontKey="{629C5C77-57C8-43E1-87FC-3E8CFA09A99D}"/>
    <w:embedItalic r:id="rId6" w:fontKey="{ADBEC94E-9CF4-43F3-AD66-89034AC8C6BD}"/>
  </w:font>
  <w:font w:name="Cambria">
    <w:panose1 w:val="02040503050406030204"/>
    <w:charset w:val="00"/>
    <w:family w:val="roman"/>
    <w:pitch w:val="variable"/>
    <w:sig w:usb0="E00006FF" w:usb1="420024FF" w:usb2="02000000" w:usb3="00000000" w:csb0="0000019F" w:csb1="00000000"/>
    <w:embedRegular r:id="rId7" w:fontKey="{72E74216-DD6C-4670-B3E9-4B33FEE7C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914F1" w14:textId="77777777" w:rsidR="00CA0AF4" w:rsidRDefault="00CA0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2C7DC" w14:textId="77777777" w:rsidR="00CA0AF4" w:rsidRDefault="00CA0A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1D656" w14:textId="77777777" w:rsidR="00CA0AF4" w:rsidRDefault="00CA0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81A45" w14:textId="77777777" w:rsidR="00F2122C" w:rsidRDefault="00F2122C" w:rsidP="00CA0AF4">
      <w:pPr>
        <w:spacing w:after="0" w:line="240" w:lineRule="auto"/>
      </w:pPr>
      <w:r>
        <w:separator/>
      </w:r>
    </w:p>
  </w:footnote>
  <w:footnote w:type="continuationSeparator" w:id="0">
    <w:p w14:paraId="078713B5" w14:textId="77777777" w:rsidR="00F2122C" w:rsidRDefault="00F2122C" w:rsidP="00CA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35B9" w14:textId="6E72CAD6" w:rsidR="00CA0AF4" w:rsidRDefault="00CA0AF4">
    <w:pPr>
      <w:pStyle w:val="Header"/>
    </w:pPr>
    <w:r>
      <w:rPr>
        <w:noProof/>
      </w:rPr>
      <w:pict w14:anchorId="24551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6AA5E" w14:textId="020B10DE" w:rsidR="00CA0AF4" w:rsidRDefault="00CA0AF4">
    <w:pPr>
      <w:pStyle w:val="Header"/>
    </w:pPr>
    <w:r>
      <w:rPr>
        <w:noProof/>
      </w:rPr>
      <w:pict w14:anchorId="7C7A7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F3399" w14:textId="5BF6E429" w:rsidR="00CA0AF4" w:rsidRDefault="00CA0AF4">
    <w:pPr>
      <w:pStyle w:val="Header"/>
    </w:pPr>
    <w:r>
      <w:rPr>
        <w:noProof/>
      </w:rPr>
      <w:pict w14:anchorId="39325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2340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633117"/>
    <w:multiLevelType w:val="hybridMultilevel"/>
    <w:tmpl w:val="10201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DBB"/>
    <w:rsid w:val="005C27E6"/>
    <w:rsid w:val="005E66EB"/>
    <w:rsid w:val="00710146"/>
    <w:rsid w:val="007F4E2F"/>
    <w:rsid w:val="008E2DBB"/>
    <w:rsid w:val="00CA0AF4"/>
    <w:rsid w:val="00D44F43"/>
    <w:rsid w:val="00E97000"/>
    <w:rsid w:val="00F21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3E635D"/>
  <w15:docId w15:val="{4B6566DE-DB96-4FAE-A006-D9A52C71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5" w:after="0" w:line="240" w:lineRule="auto"/>
      <w:ind w:left="100"/>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D44F43"/>
    <w:rPr>
      <w:color w:val="0000FF" w:themeColor="hyperlink"/>
      <w:u w:val="single"/>
    </w:rPr>
  </w:style>
  <w:style w:type="character" w:styleId="UnresolvedMention">
    <w:name w:val="Unresolved Mention"/>
    <w:basedOn w:val="DefaultParagraphFont"/>
    <w:uiPriority w:val="99"/>
    <w:semiHidden/>
    <w:unhideWhenUsed/>
    <w:rsid w:val="00D44F43"/>
    <w:rPr>
      <w:color w:val="605E5C"/>
      <w:shd w:val="clear" w:color="auto" w:fill="E1DFDD"/>
    </w:rPr>
  </w:style>
  <w:style w:type="paragraph" w:styleId="ListParagraph">
    <w:name w:val="List Paragraph"/>
    <w:basedOn w:val="Normal"/>
    <w:uiPriority w:val="34"/>
    <w:qFormat/>
    <w:rsid w:val="00E97000"/>
    <w:pPr>
      <w:ind w:left="720"/>
      <w:contextualSpacing/>
    </w:pPr>
  </w:style>
  <w:style w:type="paragraph" w:styleId="Header">
    <w:name w:val="header"/>
    <w:basedOn w:val="Normal"/>
    <w:link w:val="HeaderChar"/>
    <w:uiPriority w:val="99"/>
    <w:unhideWhenUsed/>
    <w:rsid w:val="00CA0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AF4"/>
  </w:style>
  <w:style w:type="paragraph" w:styleId="Footer">
    <w:name w:val="footer"/>
    <w:basedOn w:val="Normal"/>
    <w:link w:val="FooterChar"/>
    <w:uiPriority w:val="99"/>
    <w:unhideWhenUsed/>
    <w:rsid w:val="00CA0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icar-iipr.org.in/chickpea-crop/" TargetMode="External"/><Relationship Id="rId13" Type="http://schemas.openxmlformats.org/officeDocument/2006/relationships/hyperlink" Target="http://nopr.niscair.res.in/handle/123456789/5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upag.gov.in/dash-reports/allindiaapy" TargetMode="External"/><Relationship Id="rId12" Type="http://schemas.openxmlformats.org/officeDocument/2006/relationships/hyperlink" Target="https://doi.org/10.22271/chemi.2020.v8.i3aq.9656" TargetMode="External"/><Relationship Id="rId17" Type="http://schemas.openxmlformats.org/officeDocument/2006/relationships/hyperlink" Target="https://doi.org/10.56093/ijas.v84i4.3945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8805/lr.v0i0.729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9797/jfl.v36.i1.128"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52804/ijaas2020.1117" TargetMode="External"/><Relationship Id="rId23" Type="http://schemas.openxmlformats.org/officeDocument/2006/relationships/footer" Target="footer3.xml"/><Relationship Id="rId10" Type="http://schemas.openxmlformats.org/officeDocument/2006/relationships/hyperlink" Target="https://doi.org/10.59797/ija.v69i3.5532"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9790/2380-0450102" TargetMode="External"/><Relationship Id="rId14" Type="http://schemas.openxmlformats.org/officeDocument/2006/relationships/hyperlink" Target="https://doi.org/10.1614/WT-05-013R.1"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3300</Words>
  <Characters>18815</Characters>
  <Application>Microsoft Office Word</Application>
  <DocSecurity>0</DocSecurity>
  <Lines>156</Lines>
  <Paragraphs>44</Paragraphs>
  <ScaleCrop>false</ScaleCrop>
  <Company/>
  <LinksUpToDate>false</LinksUpToDate>
  <CharactersWithSpaces>22071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2026-01-03T12:07:00Z</dcterms:created>
  <dcterms:modified xsi:type="dcterms:W3CDTF">2026-01-03T14:16:00Z</dcterms:modified>
</cp:coreProperties>
</file>