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2E7DC" w14:textId="77777777" w:rsidR="00E47C79" w:rsidRPr="00E358E6" w:rsidRDefault="00E47C79" w:rsidP="00354A6F">
      <w:pPr>
        <w:spacing w:after="0" w:line="276" w:lineRule="auto"/>
        <w:jc w:val="center"/>
        <w:rPr>
          <w:rFonts w:cs="Times New Roman"/>
          <w:b/>
          <w:bCs/>
          <w:szCs w:val="24"/>
        </w:rPr>
      </w:pPr>
      <w:r w:rsidRPr="00E358E6">
        <w:rPr>
          <w:rFonts w:cs="Times New Roman"/>
          <w:b/>
          <w:bCs/>
          <w:szCs w:val="24"/>
        </w:rPr>
        <w:t xml:space="preserve">Effects of </w:t>
      </w:r>
      <w:r w:rsidRPr="00E358E6">
        <w:rPr>
          <w:rFonts w:cs="Times New Roman"/>
          <w:b/>
          <w:bCs/>
          <w:i/>
          <w:iCs/>
          <w:szCs w:val="24"/>
        </w:rPr>
        <w:t>spirulina platensis</w:t>
      </w:r>
      <w:r w:rsidRPr="00E358E6">
        <w:rPr>
          <w:rFonts w:cs="Times New Roman"/>
          <w:b/>
          <w:bCs/>
          <w:szCs w:val="24"/>
        </w:rPr>
        <w:t xml:space="preserve"> supplementation on growth, hematological indices, biochemical responses, digestive enzymes, carcass c</w:t>
      </w:r>
      <w:r w:rsidR="00B54E1E">
        <w:rPr>
          <w:rFonts w:cs="Times New Roman"/>
          <w:b/>
          <w:bCs/>
          <w:szCs w:val="24"/>
        </w:rPr>
        <w:t>omposition, antioxidant defense</w:t>
      </w:r>
      <w:r w:rsidRPr="00E358E6">
        <w:rPr>
          <w:rFonts w:cs="Times New Roman"/>
          <w:b/>
          <w:bCs/>
          <w:szCs w:val="24"/>
        </w:rPr>
        <w:t xml:space="preserve"> and pigmentation in blue gourami (</w:t>
      </w:r>
      <w:proofErr w:type="spellStart"/>
      <w:r w:rsidRPr="00E358E6">
        <w:rPr>
          <w:rFonts w:cs="Times New Roman"/>
          <w:b/>
          <w:bCs/>
          <w:i/>
          <w:iCs/>
          <w:szCs w:val="24"/>
        </w:rPr>
        <w:t>Trichogaster</w:t>
      </w:r>
      <w:proofErr w:type="spellEnd"/>
      <w:r w:rsidRPr="00E358E6">
        <w:rPr>
          <w:rFonts w:cs="Times New Roman"/>
          <w:b/>
          <w:bCs/>
          <w:i/>
          <w:iCs/>
          <w:szCs w:val="24"/>
        </w:rPr>
        <w:t xml:space="preserve"> </w:t>
      </w:r>
      <w:proofErr w:type="spellStart"/>
      <w:r w:rsidRPr="00E358E6">
        <w:rPr>
          <w:rFonts w:cs="Times New Roman"/>
          <w:b/>
          <w:bCs/>
          <w:i/>
          <w:iCs/>
          <w:szCs w:val="24"/>
        </w:rPr>
        <w:t>trichopterus</w:t>
      </w:r>
      <w:proofErr w:type="spellEnd"/>
      <w:r w:rsidRPr="00E358E6">
        <w:rPr>
          <w:rFonts w:cs="Times New Roman"/>
          <w:b/>
          <w:bCs/>
          <w:szCs w:val="24"/>
        </w:rPr>
        <w:t>)</w:t>
      </w:r>
    </w:p>
    <w:p w14:paraId="0245C262" w14:textId="77777777" w:rsidR="00E358E6" w:rsidRDefault="00E358E6" w:rsidP="00354A6F">
      <w:pPr>
        <w:spacing w:after="0" w:line="276" w:lineRule="auto"/>
        <w:jc w:val="center"/>
        <w:rPr>
          <w:rFonts w:cs="Times New Roman"/>
          <w:szCs w:val="24"/>
        </w:rPr>
      </w:pPr>
    </w:p>
    <w:p w14:paraId="6475042D" w14:textId="7567B7C2" w:rsidR="00925ADF" w:rsidRDefault="00925ADF" w:rsidP="00925ADF">
      <w:pPr>
        <w:spacing w:after="0" w:line="276" w:lineRule="auto"/>
        <w:jc w:val="center"/>
        <w:rPr>
          <w:rFonts w:cs="Times New Roman"/>
          <w:b/>
          <w:bCs/>
          <w:sz w:val="22"/>
        </w:rPr>
      </w:pPr>
    </w:p>
    <w:p w14:paraId="27017A80" w14:textId="77777777" w:rsidR="001D74E2" w:rsidRDefault="001D74E2" w:rsidP="00925ADF">
      <w:pPr>
        <w:spacing w:after="0" w:line="276" w:lineRule="auto"/>
        <w:jc w:val="center"/>
        <w:rPr>
          <w:rFonts w:cs="Times New Roman"/>
          <w:b/>
          <w:bCs/>
          <w:sz w:val="22"/>
        </w:rPr>
      </w:pPr>
      <w:bookmarkStart w:id="0" w:name="_GoBack"/>
      <w:bookmarkEnd w:id="0"/>
    </w:p>
    <w:p w14:paraId="78CDB0CC" w14:textId="5F4E9347" w:rsidR="00B81810" w:rsidRPr="004F2C8B" w:rsidRDefault="00B81810" w:rsidP="00925ADF">
      <w:pPr>
        <w:spacing w:after="0" w:line="276" w:lineRule="auto"/>
        <w:jc w:val="center"/>
        <w:rPr>
          <w:rFonts w:cs="Times New Roman"/>
          <w:b/>
          <w:bCs/>
          <w:sz w:val="22"/>
        </w:rPr>
      </w:pPr>
      <w:r w:rsidRPr="004F2C8B">
        <w:rPr>
          <w:rFonts w:cs="Times New Roman"/>
          <w:b/>
          <w:bCs/>
          <w:sz w:val="22"/>
        </w:rPr>
        <w:t>Abstract</w:t>
      </w:r>
    </w:p>
    <w:p w14:paraId="06047B0C" w14:textId="77777777" w:rsidR="00097D62" w:rsidRPr="00002D75" w:rsidRDefault="00097D62" w:rsidP="00925ADF">
      <w:pPr>
        <w:spacing w:line="276" w:lineRule="auto"/>
        <w:ind w:firstLine="720"/>
        <w:rPr>
          <w:rFonts w:cs="Times New Roman"/>
          <w:sz w:val="20"/>
          <w:szCs w:val="20"/>
        </w:rPr>
      </w:pPr>
      <w:r w:rsidRPr="00002D75">
        <w:rPr>
          <w:rFonts w:cs="Times New Roman"/>
          <w:sz w:val="20"/>
          <w:szCs w:val="20"/>
        </w:rPr>
        <w:t>The ornamental fish industry depends heavily on pigmentat</w:t>
      </w:r>
      <w:r w:rsidR="00B54E1E">
        <w:rPr>
          <w:rFonts w:cs="Times New Roman"/>
          <w:sz w:val="20"/>
          <w:szCs w:val="20"/>
        </w:rPr>
        <w:t>ion quality, growth performance</w:t>
      </w:r>
      <w:r w:rsidRPr="00002D75">
        <w:rPr>
          <w:rFonts w:cs="Times New Roman"/>
          <w:sz w:val="20"/>
          <w:szCs w:val="20"/>
        </w:rPr>
        <w:t xml:space="preserve"> and overall physiological health to determine commercial value. Blue Gourami (</w:t>
      </w:r>
      <w:proofErr w:type="spellStart"/>
      <w:r w:rsidRPr="00002D75">
        <w:rPr>
          <w:rFonts w:cs="Times New Roman"/>
          <w:i/>
          <w:iCs/>
          <w:sz w:val="20"/>
          <w:szCs w:val="20"/>
        </w:rPr>
        <w:t>Trichogaster</w:t>
      </w:r>
      <w:proofErr w:type="spellEnd"/>
      <w:r w:rsidRPr="00002D75">
        <w:rPr>
          <w:rFonts w:cs="Times New Roman"/>
          <w:i/>
          <w:iCs/>
          <w:sz w:val="20"/>
          <w:szCs w:val="20"/>
        </w:rPr>
        <w:t xml:space="preserve"> </w:t>
      </w:r>
      <w:proofErr w:type="spellStart"/>
      <w:r w:rsidRPr="00002D75">
        <w:rPr>
          <w:rFonts w:cs="Times New Roman"/>
          <w:i/>
          <w:iCs/>
          <w:sz w:val="20"/>
          <w:szCs w:val="20"/>
        </w:rPr>
        <w:t>trichopterus</w:t>
      </w:r>
      <w:proofErr w:type="spellEnd"/>
      <w:r w:rsidRPr="00002D75">
        <w:rPr>
          <w:rFonts w:cs="Times New Roman"/>
          <w:sz w:val="20"/>
          <w:szCs w:val="20"/>
        </w:rPr>
        <w:t>) is a widely traded ornamental species, yet limited data exist on natural dietary additives such as Spirulina platensis for improving its coloration, immune status and metabolic health. Spirulina, rich in protein, vitamins, minerals, and carotenoids, is a promising natural alternative to synthetic pigments and antibiotics. This study assessed the effects of graded dietary Spirulina supplementation on growth, hematological and biochemical responses, digestive enzyme activity, carcass composition, immune functi</w:t>
      </w:r>
      <w:r w:rsidR="003A2FF7">
        <w:rPr>
          <w:rFonts w:cs="Times New Roman"/>
          <w:sz w:val="20"/>
          <w:szCs w:val="20"/>
        </w:rPr>
        <w:t>on, antioxidant potential</w:t>
      </w:r>
      <w:r w:rsidRPr="00002D75">
        <w:rPr>
          <w:rFonts w:cs="Times New Roman"/>
          <w:sz w:val="20"/>
          <w:szCs w:val="20"/>
        </w:rPr>
        <w:t xml:space="preserve"> and pigmentation in Blue Gourami.</w:t>
      </w:r>
    </w:p>
    <w:p w14:paraId="74F1356D" w14:textId="77777777" w:rsidR="00A70195" w:rsidRPr="00002D75" w:rsidRDefault="00097D62" w:rsidP="00925ADF">
      <w:pPr>
        <w:spacing w:line="276" w:lineRule="auto"/>
        <w:ind w:firstLine="720"/>
        <w:rPr>
          <w:rFonts w:cs="Times New Roman"/>
          <w:sz w:val="20"/>
          <w:szCs w:val="20"/>
        </w:rPr>
      </w:pPr>
      <w:r w:rsidRPr="00002D75">
        <w:rPr>
          <w:rFonts w:cs="Times New Roman"/>
          <w:sz w:val="20"/>
          <w:szCs w:val="20"/>
        </w:rPr>
        <w:t xml:space="preserve">A 90-day feeding trial was conducted using 480 male fingerlings (1.09-1.16 g), assigned to six treatments: 0% (T0), 2% </w:t>
      </w:r>
      <w:r w:rsidR="005C3B8B">
        <w:rPr>
          <w:rFonts w:cs="Times New Roman"/>
          <w:sz w:val="20"/>
          <w:szCs w:val="20"/>
        </w:rPr>
        <w:t>(T1), 4% (T2), 6% (T3), 8% (T4)</w:t>
      </w:r>
      <w:r w:rsidRPr="00002D75">
        <w:rPr>
          <w:rFonts w:cs="Times New Roman"/>
          <w:sz w:val="20"/>
          <w:szCs w:val="20"/>
        </w:rPr>
        <w:t xml:space="preserve"> and 10% (T5) Spirulina. Fish were kept in 24 aquariums (20 fish each) and fed twice daily to satiation. Growth indices (WG, SGR, DGR, FCR), hematological parameters (RBC, WBC, hematocrit), serum biochemistry (total protein, albumin, cholesterol, ALT, AST), digestive enzymes (amylase, lipase, protease), immune markers (IgM, lysozyme, phagocytic activity),</w:t>
      </w:r>
      <w:r w:rsidR="005C3B8B">
        <w:rPr>
          <w:rFonts w:cs="Times New Roman"/>
          <w:sz w:val="20"/>
          <w:szCs w:val="20"/>
        </w:rPr>
        <w:t xml:space="preserve"> </w:t>
      </w:r>
      <w:proofErr w:type="spellStart"/>
      <w:r w:rsidR="005C3B8B">
        <w:rPr>
          <w:rFonts w:cs="Times New Roman"/>
          <w:sz w:val="20"/>
          <w:szCs w:val="20"/>
        </w:rPr>
        <w:t>colour</w:t>
      </w:r>
      <w:proofErr w:type="spellEnd"/>
      <w:r w:rsidR="005C3B8B">
        <w:rPr>
          <w:rFonts w:cs="Times New Roman"/>
          <w:sz w:val="20"/>
          <w:szCs w:val="20"/>
        </w:rPr>
        <w:t xml:space="preserve"> parameters (L*, a*, b*)</w:t>
      </w:r>
      <w:r w:rsidRPr="00002D75">
        <w:rPr>
          <w:rFonts w:cs="Times New Roman"/>
          <w:sz w:val="20"/>
          <w:szCs w:val="20"/>
        </w:rPr>
        <w:t xml:space="preserve"> and carotenoid concentrations (β-carotene, astaxanthin, canthaxanthin) were evaluated. Statistical comparisons were performed using one-way ANOVA and Duncan’s test.</w:t>
      </w:r>
    </w:p>
    <w:p w14:paraId="649B8E08" w14:textId="77777777" w:rsidR="00097D62" w:rsidRPr="00002D75" w:rsidRDefault="00097D62" w:rsidP="00925ADF">
      <w:pPr>
        <w:spacing w:line="276" w:lineRule="auto"/>
        <w:ind w:firstLine="720"/>
        <w:rPr>
          <w:rFonts w:cs="Times New Roman"/>
          <w:sz w:val="20"/>
          <w:szCs w:val="20"/>
        </w:rPr>
      </w:pPr>
      <w:r w:rsidRPr="00002D75">
        <w:rPr>
          <w:rFonts w:cs="Times New Roman"/>
          <w:sz w:val="20"/>
          <w:szCs w:val="20"/>
        </w:rPr>
        <w:t>Results showed significant dose-dependent improvements with increasing Spirulina levels. Fish fed 10% Spirulina (T5) demonstrated the highest final weight (5.82 ±</w:t>
      </w:r>
      <w:r w:rsidR="005C3B8B">
        <w:rPr>
          <w:rFonts w:cs="Times New Roman"/>
          <w:sz w:val="20"/>
          <w:szCs w:val="20"/>
        </w:rPr>
        <w:t xml:space="preserve"> 0.004 g), weight gain (~4.7 g)</w:t>
      </w:r>
      <w:r w:rsidRPr="00002D75">
        <w:rPr>
          <w:rFonts w:cs="Times New Roman"/>
          <w:sz w:val="20"/>
          <w:szCs w:val="20"/>
        </w:rPr>
        <w:t xml:space="preserve"> and the most efficient feed conversion (FCR: 1.47 ± 0.002). Hematological parameters improved markedly in T5, including RBC (6.41 ×</w:t>
      </w:r>
      <w:r w:rsidR="003A2FF7">
        <w:rPr>
          <w:rFonts w:cs="Times New Roman"/>
          <w:sz w:val="20"/>
          <w:szCs w:val="20"/>
        </w:rPr>
        <w:t xml:space="preserve"> 10⁶/mm³), WBC (6.97 × 10⁴/mm³)</w:t>
      </w:r>
      <w:r w:rsidRPr="00002D75">
        <w:rPr>
          <w:rFonts w:cs="Times New Roman"/>
          <w:sz w:val="20"/>
          <w:szCs w:val="20"/>
        </w:rPr>
        <w:t xml:space="preserve"> and hematocrit (37.72%). Serum protein (5.85 ± 0.015 g/dl) and albumin (2.91 ± 0.011 g/dl) were highest in T5, while cholesterol was lowest (168.6 ± 0.152 mg/dl). Digestive enzymes peaked in T5, indicating enhanced nutrient assimilation. Immunity was strongest in T5, as shown by IgM (2.11 µg/ml), lysozyme activity (4.98 ng/ml) and phagocytic activity (80.12%). Pigmentation improved significantly, with total carotenoids reaching 10.23 µg/g in skin and 7.77 µg/g in caudal fin.</w:t>
      </w:r>
    </w:p>
    <w:p w14:paraId="3EA4B76D" w14:textId="77777777" w:rsidR="00A70195" w:rsidRPr="00002D75" w:rsidRDefault="00A70195" w:rsidP="00925ADF">
      <w:pPr>
        <w:spacing w:line="276" w:lineRule="auto"/>
        <w:ind w:firstLine="720"/>
        <w:rPr>
          <w:rFonts w:cs="Times New Roman"/>
          <w:sz w:val="20"/>
          <w:szCs w:val="20"/>
        </w:rPr>
      </w:pPr>
      <w:r w:rsidRPr="00002D75">
        <w:rPr>
          <w:rFonts w:cs="Times New Roman"/>
          <w:sz w:val="20"/>
          <w:szCs w:val="20"/>
        </w:rPr>
        <w:t xml:space="preserve">Spirulina platensis supplementation substantially enhanced growth, metabolic health, immunity, digestive </w:t>
      </w:r>
      <w:r w:rsidR="005C3B8B">
        <w:rPr>
          <w:rFonts w:cs="Times New Roman"/>
          <w:sz w:val="20"/>
          <w:szCs w:val="20"/>
        </w:rPr>
        <w:t>efficiency, antioxidant defense</w:t>
      </w:r>
      <w:r w:rsidRPr="00002D75">
        <w:rPr>
          <w:rFonts w:cs="Times New Roman"/>
          <w:sz w:val="20"/>
          <w:szCs w:val="20"/>
        </w:rPr>
        <w:t xml:space="preserve"> and pigmentation in Blue Gourami. The 10% inclusion level (T5) produced the most favorable outcomes, supporting Spirulina’s use as a natural, effective feed additive for improving the ornamental and commercial quality of Blue Gourami.</w:t>
      </w:r>
    </w:p>
    <w:p w14:paraId="501DA75D" w14:textId="77777777" w:rsidR="00A70195" w:rsidRPr="00002D75" w:rsidRDefault="00B81810" w:rsidP="00000468">
      <w:pPr>
        <w:spacing w:after="0" w:line="240" w:lineRule="auto"/>
        <w:rPr>
          <w:rFonts w:cs="Times New Roman"/>
          <w:b/>
          <w:bCs/>
          <w:sz w:val="20"/>
          <w:szCs w:val="20"/>
        </w:rPr>
      </w:pPr>
      <w:r w:rsidRPr="00002D75">
        <w:rPr>
          <w:rFonts w:cs="Times New Roman"/>
          <w:b/>
          <w:bCs/>
          <w:sz w:val="20"/>
          <w:szCs w:val="20"/>
        </w:rPr>
        <w:t>Keywords:</w:t>
      </w:r>
      <w:r w:rsidR="006313CC" w:rsidRPr="00002D75">
        <w:rPr>
          <w:rFonts w:cs="Times New Roman"/>
          <w:b/>
          <w:bCs/>
          <w:sz w:val="20"/>
          <w:szCs w:val="20"/>
        </w:rPr>
        <w:t xml:space="preserve"> </w:t>
      </w:r>
      <w:r w:rsidR="006313CC" w:rsidRPr="00002D75">
        <w:rPr>
          <w:rFonts w:cs="Times New Roman"/>
          <w:sz w:val="20"/>
          <w:szCs w:val="20"/>
        </w:rPr>
        <w:t xml:space="preserve">Blue Gourami, </w:t>
      </w:r>
      <w:proofErr w:type="spellStart"/>
      <w:r w:rsidR="006313CC" w:rsidRPr="00002D75">
        <w:rPr>
          <w:rFonts w:cs="Times New Roman"/>
          <w:i/>
          <w:iCs/>
          <w:sz w:val="20"/>
          <w:szCs w:val="20"/>
        </w:rPr>
        <w:t>Trichogaster</w:t>
      </w:r>
      <w:proofErr w:type="spellEnd"/>
      <w:r w:rsidR="006313CC" w:rsidRPr="00002D75">
        <w:rPr>
          <w:rFonts w:cs="Times New Roman"/>
          <w:i/>
          <w:iCs/>
          <w:sz w:val="20"/>
          <w:szCs w:val="20"/>
        </w:rPr>
        <w:t xml:space="preserve"> </w:t>
      </w:r>
      <w:proofErr w:type="spellStart"/>
      <w:r w:rsidR="006313CC" w:rsidRPr="00002D75">
        <w:rPr>
          <w:rFonts w:cs="Times New Roman"/>
          <w:i/>
          <w:iCs/>
          <w:sz w:val="20"/>
          <w:szCs w:val="20"/>
        </w:rPr>
        <w:t>trichopterus</w:t>
      </w:r>
      <w:proofErr w:type="spellEnd"/>
      <w:r w:rsidR="006313CC" w:rsidRPr="00002D75">
        <w:rPr>
          <w:rFonts w:cs="Times New Roman"/>
          <w:i/>
          <w:iCs/>
          <w:sz w:val="20"/>
          <w:szCs w:val="20"/>
        </w:rPr>
        <w:t xml:space="preserve">, </w:t>
      </w:r>
      <w:r w:rsidR="002B0B7B">
        <w:rPr>
          <w:rFonts w:cs="Times New Roman"/>
          <w:sz w:val="20"/>
          <w:szCs w:val="20"/>
        </w:rPr>
        <w:t>P</w:t>
      </w:r>
      <w:r w:rsidR="006313CC" w:rsidRPr="00002D75">
        <w:rPr>
          <w:rFonts w:cs="Times New Roman"/>
          <w:sz w:val="20"/>
          <w:szCs w:val="20"/>
        </w:rPr>
        <w:t xml:space="preserve">igmentation, </w:t>
      </w:r>
      <w:r w:rsidR="002B0B7B">
        <w:rPr>
          <w:rFonts w:cs="Times New Roman"/>
          <w:i/>
          <w:iCs/>
          <w:sz w:val="20"/>
          <w:szCs w:val="20"/>
        </w:rPr>
        <w:t>S</w:t>
      </w:r>
      <w:r w:rsidR="006313CC" w:rsidRPr="00002D75">
        <w:rPr>
          <w:rFonts w:cs="Times New Roman"/>
          <w:i/>
          <w:iCs/>
          <w:sz w:val="20"/>
          <w:szCs w:val="20"/>
        </w:rPr>
        <w:t>pirulina platensis</w:t>
      </w:r>
    </w:p>
    <w:p w14:paraId="1CAA81AA" w14:textId="77777777" w:rsidR="00B81810" w:rsidRPr="002B0B7B" w:rsidRDefault="00667989" w:rsidP="00AE7736">
      <w:pPr>
        <w:pStyle w:val="ListParagraph"/>
        <w:numPr>
          <w:ilvl w:val="0"/>
          <w:numId w:val="22"/>
        </w:numPr>
        <w:spacing w:line="276" w:lineRule="auto"/>
        <w:ind w:left="426"/>
        <w:rPr>
          <w:rFonts w:cs="Times New Roman"/>
          <w:sz w:val="28"/>
          <w:szCs w:val="28"/>
        </w:rPr>
      </w:pPr>
      <w:r w:rsidRPr="002B0B7B">
        <w:rPr>
          <w:rFonts w:cs="Times New Roman"/>
          <w:sz w:val="28"/>
          <w:szCs w:val="28"/>
        </w:rPr>
        <w:t>Introduction</w:t>
      </w:r>
    </w:p>
    <w:p w14:paraId="543D194B" w14:textId="77777777" w:rsidR="00B81810" w:rsidRPr="00002D75" w:rsidRDefault="00B81810" w:rsidP="00AE7736">
      <w:pPr>
        <w:spacing w:line="276" w:lineRule="auto"/>
        <w:rPr>
          <w:rFonts w:cs="Times New Roman"/>
          <w:sz w:val="20"/>
          <w:szCs w:val="20"/>
        </w:rPr>
      </w:pPr>
      <w:r w:rsidRPr="00002D75">
        <w:rPr>
          <w:rFonts w:cs="Times New Roman"/>
          <w:sz w:val="20"/>
          <w:szCs w:val="20"/>
        </w:rPr>
        <w:t>Ornamental fish rearing has emerged as the second most popular hobby next to photography due to i</w:t>
      </w:r>
      <w:r w:rsidR="003A2FF7">
        <w:rPr>
          <w:rFonts w:cs="Times New Roman"/>
          <w:sz w:val="20"/>
          <w:szCs w:val="20"/>
        </w:rPr>
        <w:t>ts aesthetic beauty (Aly et al.</w:t>
      </w:r>
      <w:r w:rsidRPr="00002D75">
        <w:rPr>
          <w:rFonts w:cs="Times New Roman"/>
          <w:sz w:val="20"/>
          <w:szCs w:val="20"/>
        </w:rPr>
        <w:t xml:space="preserve"> 2008). The trade-in ornamental fish and aquarium supplies are multi-million-dollar industries that span the globe, with a retail value of approximately US$ 500 million. Besides this, it also provides employment and revenue genera</w:t>
      </w:r>
      <w:r w:rsidR="004763E7">
        <w:rPr>
          <w:rFonts w:cs="Times New Roman"/>
          <w:sz w:val="20"/>
          <w:szCs w:val="20"/>
        </w:rPr>
        <w:t>tion for the country</w:t>
      </w:r>
      <w:r w:rsidRPr="00002D75">
        <w:rPr>
          <w:rFonts w:cs="Times New Roman"/>
          <w:sz w:val="20"/>
          <w:szCs w:val="20"/>
        </w:rPr>
        <w:t>. The major problem facing aqua culturists is the uncontrollable mortalities associated with disease and related disorders. Since the economic importance of aquarium fish is not less than that of the food fish. Ornamental fishes are susceptible to b</w:t>
      </w:r>
      <w:r w:rsidR="005C3B8B">
        <w:rPr>
          <w:rFonts w:cs="Times New Roman"/>
          <w:sz w:val="20"/>
          <w:szCs w:val="20"/>
        </w:rPr>
        <w:t>acteria, viral, fungi, protozoa</w:t>
      </w:r>
      <w:r w:rsidRPr="00002D75">
        <w:rPr>
          <w:rFonts w:cs="Times New Roman"/>
          <w:sz w:val="20"/>
          <w:szCs w:val="20"/>
        </w:rPr>
        <w:t xml:space="preserve"> and parasitic organisms and cause loss to the produce. Control of the bacterial disease is made possible by using drugs and antibiotics. The traditional use of antibiotics as growth promoters in aquaculture has been challenged because of the potential development of antibiotic-resistant bacteria (D</w:t>
      </w:r>
      <w:r w:rsidR="003A2FF7">
        <w:rPr>
          <w:rFonts w:cs="Times New Roman"/>
          <w:sz w:val="20"/>
          <w:szCs w:val="20"/>
        </w:rPr>
        <w:t>eepika et al.</w:t>
      </w:r>
      <w:r w:rsidRPr="00002D75">
        <w:rPr>
          <w:rFonts w:cs="Times New Roman"/>
          <w:sz w:val="20"/>
          <w:szCs w:val="20"/>
        </w:rPr>
        <w:t xml:space="preserve"> 2019). Furthermore, Ornamental fish come in a wide range of colors and patt</w:t>
      </w:r>
      <w:r w:rsidR="005C3B8B">
        <w:rPr>
          <w:rFonts w:cs="Times New Roman"/>
          <w:sz w:val="20"/>
          <w:szCs w:val="20"/>
        </w:rPr>
        <w:t>erns,</w:t>
      </w:r>
      <w:r w:rsidRPr="00002D75">
        <w:rPr>
          <w:rFonts w:cs="Times New Roman"/>
          <w:sz w:val="20"/>
          <w:szCs w:val="20"/>
        </w:rPr>
        <w:t xml:space="preserve"> and its vibrant color is vital to its success in the ornamental fish market. Color is a significant factor in determining aquarium fish prices globally (Saxena </w:t>
      </w:r>
      <w:r w:rsidR="003A2FF7">
        <w:rPr>
          <w:rFonts w:cs="Times New Roman"/>
          <w:sz w:val="20"/>
          <w:szCs w:val="20"/>
        </w:rPr>
        <w:t>1994;</w:t>
      </w:r>
      <w:r w:rsidRPr="00002D75">
        <w:rPr>
          <w:rFonts w:cs="Times New Roman"/>
          <w:sz w:val="20"/>
          <w:szCs w:val="20"/>
        </w:rPr>
        <w:t xml:space="preserve"> </w:t>
      </w:r>
      <w:proofErr w:type="spellStart"/>
      <w:r w:rsidRPr="00002D75">
        <w:rPr>
          <w:rFonts w:cs="Times New Roman"/>
          <w:sz w:val="20"/>
          <w:szCs w:val="20"/>
        </w:rPr>
        <w:t>Torrissen</w:t>
      </w:r>
      <w:proofErr w:type="spellEnd"/>
      <w:r w:rsidRPr="00002D75">
        <w:rPr>
          <w:rFonts w:cs="Times New Roman"/>
          <w:sz w:val="20"/>
          <w:szCs w:val="20"/>
        </w:rPr>
        <w:t xml:space="preserve"> 1989). Like other animals, fish cannot synthesize carotenoids on their own and must obtain them through diet. The principal source of color in the skin of ornamental fish is carotenoids (Sinha and </w:t>
      </w:r>
      <w:proofErr w:type="spellStart"/>
      <w:r w:rsidRPr="00002D75">
        <w:rPr>
          <w:rFonts w:cs="Times New Roman"/>
          <w:sz w:val="20"/>
          <w:szCs w:val="20"/>
        </w:rPr>
        <w:t>Asimi</w:t>
      </w:r>
      <w:proofErr w:type="spellEnd"/>
      <w:r w:rsidRPr="00002D75">
        <w:rPr>
          <w:rFonts w:cs="Times New Roman"/>
          <w:sz w:val="20"/>
          <w:szCs w:val="20"/>
        </w:rPr>
        <w:t xml:space="preserve"> 2007). Since synthetic additives are expensive, recent research has focused on natural substances. Different </w:t>
      </w:r>
      <w:r w:rsidRPr="00002D75">
        <w:rPr>
          <w:rFonts w:cs="Times New Roman"/>
          <w:sz w:val="20"/>
          <w:szCs w:val="20"/>
        </w:rPr>
        <w:lastRenderedPageBreak/>
        <w:t>natural carotenoid sources such as pla</w:t>
      </w:r>
      <w:r w:rsidR="005C3B8B">
        <w:rPr>
          <w:rFonts w:cs="Times New Roman"/>
          <w:sz w:val="20"/>
          <w:szCs w:val="20"/>
        </w:rPr>
        <w:t>nt petals, bacteria, microalgae</w:t>
      </w:r>
      <w:r w:rsidRPr="00002D75">
        <w:rPr>
          <w:rFonts w:cs="Times New Roman"/>
          <w:sz w:val="20"/>
          <w:szCs w:val="20"/>
        </w:rPr>
        <w:t xml:space="preserve"> and flower extract are often used as color enhancers and influence fish growth (Maiti 2017). </w:t>
      </w:r>
    </w:p>
    <w:p w14:paraId="47003779" w14:textId="77777777" w:rsidR="00B81810" w:rsidRPr="00002D75" w:rsidRDefault="00B81810" w:rsidP="00AE7736">
      <w:pPr>
        <w:spacing w:line="276" w:lineRule="auto"/>
        <w:rPr>
          <w:rFonts w:cs="Times New Roman"/>
          <w:sz w:val="20"/>
          <w:szCs w:val="20"/>
        </w:rPr>
      </w:pPr>
      <w:r w:rsidRPr="00002D75">
        <w:rPr>
          <w:rFonts w:cs="Times New Roman"/>
          <w:sz w:val="20"/>
          <w:szCs w:val="20"/>
        </w:rPr>
        <w:t>Spirulina (</w:t>
      </w:r>
      <w:r w:rsidRPr="00002D75">
        <w:rPr>
          <w:rFonts w:cs="Times New Roman"/>
          <w:i/>
          <w:iCs/>
          <w:sz w:val="20"/>
          <w:szCs w:val="20"/>
        </w:rPr>
        <w:t>Spirulina platensis</w:t>
      </w:r>
      <w:r w:rsidRPr="00002D75">
        <w:rPr>
          <w:rFonts w:cs="Times New Roman"/>
          <w:sz w:val="20"/>
          <w:szCs w:val="20"/>
        </w:rPr>
        <w:t>) as a source of plant, capable of producing dense and value of proper food can play a promising trend in future years (Lu</w:t>
      </w:r>
      <w:r w:rsidR="003A2FF7">
        <w:rPr>
          <w:rFonts w:cs="Times New Roman"/>
          <w:sz w:val="20"/>
          <w:szCs w:val="20"/>
        </w:rPr>
        <w:t xml:space="preserve"> and Takeuchi, 2004; </w:t>
      </w:r>
      <w:proofErr w:type="spellStart"/>
      <w:r w:rsidR="003A2FF7">
        <w:rPr>
          <w:rFonts w:cs="Times New Roman"/>
          <w:sz w:val="20"/>
          <w:szCs w:val="20"/>
        </w:rPr>
        <w:t>Choonawala</w:t>
      </w:r>
      <w:proofErr w:type="spellEnd"/>
      <w:r w:rsidRPr="00002D75">
        <w:rPr>
          <w:rFonts w:cs="Times New Roman"/>
          <w:sz w:val="20"/>
          <w:szCs w:val="20"/>
        </w:rPr>
        <w:t xml:space="preserve"> 2007). Spirulina is a blue-green algae, spiral shape with a diameter of 12 microns and a rich source of protein, vitamins, amino acids and essential fatty, mineral and antio</w:t>
      </w:r>
      <w:r w:rsidR="003A2FF7">
        <w:rPr>
          <w:rFonts w:cs="Times New Roman"/>
          <w:sz w:val="20"/>
          <w:szCs w:val="20"/>
        </w:rPr>
        <w:t>xidant pigments (</w:t>
      </w:r>
      <w:proofErr w:type="spellStart"/>
      <w:r w:rsidR="003A2FF7">
        <w:rPr>
          <w:rFonts w:cs="Times New Roman"/>
          <w:sz w:val="20"/>
          <w:szCs w:val="20"/>
        </w:rPr>
        <w:t>Diraman</w:t>
      </w:r>
      <w:proofErr w:type="spellEnd"/>
      <w:r w:rsidR="003A2FF7">
        <w:rPr>
          <w:rFonts w:cs="Times New Roman"/>
          <w:sz w:val="20"/>
          <w:szCs w:val="20"/>
        </w:rPr>
        <w:t xml:space="preserve"> et al.</w:t>
      </w:r>
      <w:r w:rsidRPr="00002D75">
        <w:rPr>
          <w:rFonts w:cs="Times New Roman"/>
          <w:sz w:val="20"/>
          <w:szCs w:val="20"/>
        </w:rPr>
        <w:t xml:space="preserve"> 2009). Positive results in many aquatic species of Spirulina were reported over the determinants of growth, increased food intake, pigmentation, increased immunity and improved reproductive p</w:t>
      </w:r>
      <w:r w:rsidR="003A2FF7">
        <w:rPr>
          <w:rFonts w:cs="Times New Roman"/>
          <w:sz w:val="20"/>
          <w:szCs w:val="20"/>
        </w:rPr>
        <w:t>arameters (</w:t>
      </w:r>
      <w:proofErr w:type="spellStart"/>
      <w:r w:rsidR="003A2FF7">
        <w:rPr>
          <w:rFonts w:cs="Times New Roman"/>
          <w:sz w:val="20"/>
          <w:szCs w:val="20"/>
        </w:rPr>
        <w:t>Regunthan</w:t>
      </w:r>
      <w:proofErr w:type="spellEnd"/>
      <w:r w:rsidR="003A2FF7">
        <w:rPr>
          <w:rFonts w:cs="Times New Roman"/>
          <w:sz w:val="20"/>
          <w:szCs w:val="20"/>
        </w:rPr>
        <w:t xml:space="preserve"> and Wesley</w:t>
      </w:r>
      <w:r w:rsidRPr="00002D75">
        <w:rPr>
          <w:rFonts w:cs="Times New Roman"/>
          <w:sz w:val="20"/>
          <w:szCs w:val="20"/>
        </w:rPr>
        <w:t xml:space="preserve"> 2007; </w:t>
      </w:r>
      <w:proofErr w:type="spellStart"/>
      <w:r w:rsidRPr="00002D75">
        <w:rPr>
          <w:rFonts w:cs="Times New Roman"/>
          <w:sz w:val="20"/>
          <w:szCs w:val="20"/>
        </w:rPr>
        <w:t>Güroy</w:t>
      </w:r>
      <w:proofErr w:type="spellEnd"/>
      <w:r w:rsidRPr="00002D75">
        <w:rPr>
          <w:rFonts w:cs="Times New Roman"/>
          <w:sz w:val="20"/>
          <w:szCs w:val="20"/>
        </w:rPr>
        <w:t xml:space="preserve"> et al. 2012.). However, very limited data there are on the use of Spirulina on the characteristics of ornamental fish (</w:t>
      </w:r>
      <w:proofErr w:type="spellStart"/>
      <w:r w:rsidRPr="00002D75">
        <w:rPr>
          <w:rFonts w:cs="Times New Roman"/>
          <w:sz w:val="20"/>
          <w:szCs w:val="20"/>
        </w:rPr>
        <w:t>Güroy</w:t>
      </w:r>
      <w:proofErr w:type="spellEnd"/>
      <w:r w:rsidRPr="00002D75">
        <w:rPr>
          <w:rFonts w:cs="Times New Roman"/>
          <w:sz w:val="20"/>
          <w:szCs w:val="20"/>
        </w:rPr>
        <w:t xml:space="preserve"> et al., 2012; Lu and Takeuchi, 2004). Blue gourami (</w:t>
      </w:r>
      <w:proofErr w:type="spellStart"/>
      <w:r w:rsidRPr="00002D75">
        <w:rPr>
          <w:rFonts w:cs="Times New Roman"/>
          <w:i/>
          <w:iCs/>
          <w:sz w:val="20"/>
          <w:szCs w:val="20"/>
        </w:rPr>
        <w:t>Trichogaster</w:t>
      </w:r>
      <w:proofErr w:type="spellEnd"/>
      <w:r w:rsidRPr="00002D75">
        <w:rPr>
          <w:rFonts w:cs="Times New Roman"/>
          <w:i/>
          <w:iCs/>
          <w:sz w:val="20"/>
          <w:szCs w:val="20"/>
        </w:rPr>
        <w:t xml:space="preserve"> </w:t>
      </w:r>
      <w:proofErr w:type="spellStart"/>
      <w:r w:rsidRPr="00002D75">
        <w:rPr>
          <w:rFonts w:cs="Times New Roman"/>
          <w:i/>
          <w:iCs/>
          <w:sz w:val="20"/>
          <w:szCs w:val="20"/>
        </w:rPr>
        <w:t>trichopterus</w:t>
      </w:r>
      <w:proofErr w:type="spellEnd"/>
      <w:r w:rsidRPr="00002D75">
        <w:rPr>
          <w:rFonts w:cs="Times New Roman"/>
          <w:sz w:val="20"/>
          <w:szCs w:val="20"/>
        </w:rPr>
        <w:t xml:space="preserve">) is an attractive colored fish in the ornamental fish industry and has potential market demand worldwide (Degani 2013). </w:t>
      </w:r>
      <w:proofErr w:type="spellStart"/>
      <w:r w:rsidRPr="00002D75">
        <w:rPr>
          <w:rFonts w:cs="Times New Roman"/>
          <w:i/>
          <w:iCs/>
          <w:sz w:val="20"/>
          <w:szCs w:val="20"/>
        </w:rPr>
        <w:t>Trichogaster</w:t>
      </w:r>
      <w:proofErr w:type="spellEnd"/>
      <w:r w:rsidRPr="00002D75">
        <w:rPr>
          <w:rFonts w:cs="Times New Roman"/>
          <w:i/>
          <w:iCs/>
          <w:sz w:val="20"/>
          <w:szCs w:val="20"/>
        </w:rPr>
        <w:t xml:space="preserve"> </w:t>
      </w:r>
      <w:proofErr w:type="spellStart"/>
      <w:r w:rsidRPr="00002D75">
        <w:rPr>
          <w:rFonts w:cs="Times New Roman"/>
          <w:i/>
          <w:iCs/>
          <w:sz w:val="20"/>
          <w:szCs w:val="20"/>
        </w:rPr>
        <w:t>trichopterus</w:t>
      </w:r>
      <w:proofErr w:type="spellEnd"/>
      <w:r w:rsidRPr="00002D75">
        <w:rPr>
          <w:rFonts w:cs="Times New Roman"/>
          <w:sz w:val="20"/>
          <w:szCs w:val="20"/>
        </w:rPr>
        <w:t xml:space="preserve"> is an important air-breathing freshwater ornamental fish with a lot of commercial value. It is an omnivorous fish belonging to the f</w:t>
      </w:r>
      <w:r w:rsidR="003A2FF7">
        <w:rPr>
          <w:rFonts w:cs="Times New Roman"/>
          <w:sz w:val="20"/>
          <w:szCs w:val="20"/>
        </w:rPr>
        <w:t xml:space="preserve">amily </w:t>
      </w:r>
      <w:proofErr w:type="spellStart"/>
      <w:r w:rsidR="003A2FF7">
        <w:rPr>
          <w:rFonts w:cs="Times New Roman"/>
          <w:sz w:val="20"/>
          <w:szCs w:val="20"/>
        </w:rPr>
        <w:t>Cichlidae</w:t>
      </w:r>
      <w:proofErr w:type="spellEnd"/>
      <w:r w:rsidR="003A2FF7">
        <w:rPr>
          <w:rFonts w:cs="Times New Roman"/>
          <w:sz w:val="20"/>
          <w:szCs w:val="20"/>
        </w:rPr>
        <w:t xml:space="preserve"> (</w:t>
      </w:r>
      <w:proofErr w:type="spellStart"/>
      <w:r w:rsidR="003A2FF7">
        <w:rPr>
          <w:rFonts w:cs="Times New Roman"/>
          <w:sz w:val="20"/>
          <w:szCs w:val="20"/>
        </w:rPr>
        <w:t>Mohanta</w:t>
      </w:r>
      <w:proofErr w:type="spellEnd"/>
      <w:r w:rsidR="003A2FF7">
        <w:rPr>
          <w:rFonts w:cs="Times New Roman"/>
          <w:sz w:val="20"/>
          <w:szCs w:val="20"/>
        </w:rPr>
        <w:t xml:space="preserve"> et al.</w:t>
      </w:r>
      <w:r w:rsidRPr="00002D75">
        <w:rPr>
          <w:rFonts w:cs="Times New Roman"/>
          <w:sz w:val="20"/>
          <w:szCs w:val="20"/>
        </w:rPr>
        <w:t xml:space="preserve"> 2013). Blue gourami is a very hardy fish that can tolerate wide fluctuations of water quality parameters and is hence preferred by aquarists around the globe</w:t>
      </w:r>
      <w:r w:rsidR="003A2FF7">
        <w:rPr>
          <w:rFonts w:cs="Times New Roman"/>
          <w:sz w:val="20"/>
          <w:szCs w:val="20"/>
        </w:rPr>
        <w:t xml:space="preserve"> (Jorjani et al.</w:t>
      </w:r>
      <w:r w:rsidRPr="00002D75">
        <w:rPr>
          <w:rFonts w:cs="Times New Roman"/>
          <w:sz w:val="20"/>
          <w:szCs w:val="20"/>
        </w:rPr>
        <w:t xml:space="preserve"> 2019). </w:t>
      </w:r>
    </w:p>
    <w:p w14:paraId="6E5D0601" w14:textId="77777777" w:rsidR="00B81810" w:rsidRPr="00002D75" w:rsidRDefault="00B81810" w:rsidP="00AE7736">
      <w:pPr>
        <w:spacing w:line="276" w:lineRule="auto"/>
        <w:rPr>
          <w:rFonts w:cs="Times New Roman"/>
          <w:sz w:val="20"/>
          <w:szCs w:val="20"/>
        </w:rPr>
      </w:pPr>
      <w:r w:rsidRPr="00002D75">
        <w:rPr>
          <w:rFonts w:cs="Times New Roman"/>
          <w:sz w:val="20"/>
          <w:szCs w:val="20"/>
        </w:rPr>
        <w:t>The study on the effects of Spirulina on Blue Gourami is crucial due to the fish's significant commercial value and popularity in the ornamental fish industry. Blue Gourami, known for its vibrant color and hardiness, is highly sought after, making its growth and pigmentation key factors in its market success. Spirulina, a nutrient-rich blue-green algae, offers a natural and sustainable dietary option that can enhance these qualities. With its hig</w:t>
      </w:r>
      <w:r w:rsidR="005C3B8B">
        <w:rPr>
          <w:rFonts w:cs="Times New Roman"/>
          <w:sz w:val="20"/>
          <w:szCs w:val="20"/>
        </w:rPr>
        <w:t>h content of proteins, vitamins</w:t>
      </w:r>
      <w:r w:rsidRPr="00002D75">
        <w:rPr>
          <w:rFonts w:cs="Times New Roman"/>
          <w:sz w:val="20"/>
          <w:szCs w:val="20"/>
        </w:rPr>
        <w:t xml:space="preserve"> and carotenoids, Spirulina has the potential to improve both the growth and color intensity of Blue Gourami, which are critical for consumer appeal. Despite its known benefits in other species, limited research has explored Spirulina's specific effects on Blue Gourami, making this study vital for advancing knowledge and improving ornamental fish-rearing practices.</w:t>
      </w:r>
    </w:p>
    <w:p w14:paraId="01BC4788" w14:textId="77777777" w:rsidR="00B81810" w:rsidRPr="00AE7736" w:rsidRDefault="00B7472F" w:rsidP="00AE7736">
      <w:pPr>
        <w:pStyle w:val="ListParagraph"/>
        <w:numPr>
          <w:ilvl w:val="0"/>
          <w:numId w:val="22"/>
        </w:numPr>
        <w:spacing w:line="276" w:lineRule="auto"/>
        <w:ind w:left="426" w:hanging="426"/>
        <w:rPr>
          <w:rFonts w:cs="Times New Roman"/>
          <w:sz w:val="28"/>
          <w:szCs w:val="28"/>
        </w:rPr>
      </w:pPr>
      <w:r w:rsidRPr="00AE7736">
        <w:rPr>
          <w:rFonts w:cs="Times New Roman"/>
          <w:sz w:val="28"/>
          <w:szCs w:val="28"/>
        </w:rPr>
        <w:t>Material and M</w:t>
      </w:r>
      <w:r w:rsidR="00667989" w:rsidRPr="00AE7736">
        <w:rPr>
          <w:rFonts w:cs="Times New Roman"/>
          <w:sz w:val="28"/>
          <w:szCs w:val="28"/>
        </w:rPr>
        <w:t>ethod</w:t>
      </w:r>
    </w:p>
    <w:p w14:paraId="2F10E6ED" w14:textId="77777777" w:rsidR="00667989" w:rsidRPr="00AE7736" w:rsidRDefault="00667989" w:rsidP="00AE7736">
      <w:pPr>
        <w:pStyle w:val="ListParagraph"/>
        <w:numPr>
          <w:ilvl w:val="1"/>
          <w:numId w:val="22"/>
        </w:numPr>
        <w:spacing w:line="276" w:lineRule="auto"/>
        <w:ind w:left="426" w:hanging="426"/>
        <w:rPr>
          <w:rFonts w:cs="Times New Roman"/>
          <w:szCs w:val="24"/>
        </w:rPr>
      </w:pPr>
      <w:r w:rsidRPr="00AE7736">
        <w:rPr>
          <w:rFonts w:cs="Times New Roman"/>
          <w:szCs w:val="24"/>
        </w:rPr>
        <w:t>Experimental design and feeding trial</w:t>
      </w:r>
    </w:p>
    <w:p w14:paraId="3677E69F" w14:textId="5FD36141" w:rsidR="00925ADF" w:rsidRDefault="00667989" w:rsidP="00AE7736">
      <w:pPr>
        <w:spacing w:line="276" w:lineRule="auto"/>
        <w:rPr>
          <w:rFonts w:cs="Times New Roman"/>
          <w:sz w:val="20"/>
          <w:szCs w:val="20"/>
        </w:rPr>
      </w:pPr>
      <w:r w:rsidRPr="00002D75">
        <w:rPr>
          <w:rFonts w:cs="Times New Roman"/>
          <w:sz w:val="20"/>
          <w:szCs w:val="20"/>
        </w:rPr>
        <w:t>Following their acclimation, 480 fish (fingerlings with an average starting weight of 1.09 to 1.16 ± 0.008) were stocked at random into 24 aquariums, with four replicate tanks for each of the six nutritional treatments, at a density of 20 fish per tank (60L). Aerated fresh water was added to each tank daily to replace one-third of the water volume accumulated by excrement. The blue gourami was hand-fed to satiation twice a day, at 9:00 am and 3:00 pm, throughout the 90-day trial. This amounted to about 3% of the biomass. Throughout the trial, fish were weighed every two weeks and the amount of feed was adjusted to their average body weight (derived from the intermediate samplings).</w:t>
      </w:r>
    </w:p>
    <w:p w14:paraId="4B46E217" w14:textId="77777777" w:rsidR="00925ADF" w:rsidRDefault="00925ADF">
      <w:pPr>
        <w:spacing w:after="160"/>
        <w:jc w:val="left"/>
        <w:rPr>
          <w:rFonts w:cs="Times New Roman"/>
          <w:sz w:val="20"/>
          <w:szCs w:val="20"/>
        </w:rPr>
      </w:pPr>
      <w:r>
        <w:rPr>
          <w:rFonts w:cs="Times New Roman"/>
          <w:sz w:val="20"/>
          <w:szCs w:val="20"/>
        </w:rPr>
        <w:br w:type="page"/>
      </w:r>
    </w:p>
    <w:p w14:paraId="21EF1554" w14:textId="77777777" w:rsidR="00667989" w:rsidRPr="00AE7736" w:rsidRDefault="00667989" w:rsidP="00AE7736">
      <w:pPr>
        <w:pStyle w:val="ListParagraph"/>
        <w:numPr>
          <w:ilvl w:val="1"/>
          <w:numId w:val="22"/>
        </w:numPr>
        <w:spacing w:line="276" w:lineRule="auto"/>
        <w:ind w:left="426" w:hanging="426"/>
        <w:rPr>
          <w:rFonts w:cs="Times New Roman"/>
          <w:szCs w:val="24"/>
        </w:rPr>
      </w:pPr>
      <w:r w:rsidRPr="00AE7736">
        <w:rPr>
          <w:rFonts w:cs="Times New Roman"/>
          <w:szCs w:val="24"/>
        </w:rPr>
        <w:lastRenderedPageBreak/>
        <w:t>Preparation of experimental diets</w:t>
      </w:r>
    </w:p>
    <w:p w14:paraId="6C11F0AF" w14:textId="77777777" w:rsidR="00667989" w:rsidRPr="00002D75" w:rsidRDefault="00667989" w:rsidP="00AE7736">
      <w:pPr>
        <w:spacing w:line="276" w:lineRule="auto"/>
        <w:rPr>
          <w:rFonts w:cs="Times New Roman"/>
          <w:sz w:val="20"/>
          <w:szCs w:val="20"/>
        </w:rPr>
      </w:pPr>
      <w:r w:rsidRPr="00002D75">
        <w:rPr>
          <w:rFonts w:cs="Times New Roman"/>
          <w:sz w:val="20"/>
          <w:szCs w:val="20"/>
        </w:rPr>
        <w:t>Table 1 shows the formulation of six distinct diets with varying amounts of spirulina supp</w:t>
      </w:r>
      <w:r w:rsidR="005C3B8B">
        <w:rPr>
          <w:rFonts w:cs="Times New Roman"/>
          <w:sz w:val="20"/>
          <w:szCs w:val="20"/>
        </w:rPr>
        <w:t>lementation (0%, 2%, 4%, 6%, 8%</w:t>
      </w:r>
      <w:r w:rsidRPr="00002D75">
        <w:rPr>
          <w:rFonts w:cs="Times New Roman"/>
          <w:sz w:val="20"/>
          <w:szCs w:val="20"/>
        </w:rPr>
        <w:t xml:space="preserve"> and 10%). A study on the proximate content of feed was conducted; Table 2 presents the findings.</w:t>
      </w:r>
    </w:p>
    <w:p w14:paraId="074B5A1F" w14:textId="77777777" w:rsidR="00002D75" w:rsidRPr="00002D75" w:rsidRDefault="00667989" w:rsidP="00002D75">
      <w:pPr>
        <w:spacing w:after="0"/>
        <w:rPr>
          <w:rFonts w:cs="Times New Roman"/>
          <w:b/>
          <w:bCs/>
          <w:sz w:val="20"/>
          <w:szCs w:val="20"/>
        </w:rPr>
      </w:pPr>
      <w:r w:rsidRPr="00002D75">
        <w:rPr>
          <w:rFonts w:cs="Times New Roman"/>
          <w:b/>
          <w:bCs/>
          <w:sz w:val="20"/>
          <w:szCs w:val="20"/>
        </w:rPr>
        <w:t xml:space="preserve">Table </w:t>
      </w:r>
      <w:r w:rsidRPr="00002D75">
        <w:rPr>
          <w:rFonts w:cs="Times New Roman"/>
          <w:b/>
          <w:bCs/>
          <w:sz w:val="20"/>
          <w:szCs w:val="20"/>
        </w:rPr>
        <w:fldChar w:fldCharType="begin"/>
      </w:r>
      <w:r w:rsidRPr="00002D75">
        <w:rPr>
          <w:rFonts w:cs="Times New Roman"/>
          <w:b/>
          <w:bCs/>
          <w:sz w:val="20"/>
          <w:szCs w:val="20"/>
        </w:rPr>
        <w:instrText xml:space="preserve"> SEQ Table \* ARABIC </w:instrText>
      </w:r>
      <w:r w:rsidRPr="00002D75">
        <w:rPr>
          <w:rFonts w:cs="Times New Roman"/>
          <w:b/>
          <w:bCs/>
          <w:sz w:val="20"/>
          <w:szCs w:val="20"/>
        </w:rPr>
        <w:fldChar w:fldCharType="separate"/>
      </w:r>
      <w:r w:rsidR="003E334F">
        <w:rPr>
          <w:rFonts w:cs="Times New Roman"/>
          <w:b/>
          <w:bCs/>
          <w:noProof/>
          <w:sz w:val="20"/>
          <w:szCs w:val="20"/>
        </w:rPr>
        <w:t>1</w:t>
      </w:r>
      <w:r w:rsidRPr="00002D75">
        <w:rPr>
          <w:rFonts w:cs="Times New Roman"/>
          <w:b/>
          <w:bCs/>
          <w:sz w:val="20"/>
          <w:szCs w:val="20"/>
        </w:rPr>
        <w:fldChar w:fldCharType="end"/>
      </w:r>
      <w:r w:rsidR="00900FA8" w:rsidRPr="00002D75">
        <w:rPr>
          <w:rFonts w:cs="Times New Roman"/>
          <w:b/>
          <w:bCs/>
          <w:sz w:val="20"/>
          <w:szCs w:val="20"/>
        </w:rPr>
        <w:t xml:space="preserve"> </w:t>
      </w:r>
      <w:r w:rsidRPr="00002D75">
        <w:rPr>
          <w:rFonts w:cs="Times New Roman"/>
          <w:b/>
          <w:bCs/>
          <w:sz w:val="20"/>
          <w:szCs w:val="20"/>
        </w:rPr>
        <w:t>Feed ingredients and nutrient composition (% dry weight) of the experimental diet.</w:t>
      </w:r>
    </w:p>
    <w:tbl>
      <w:tblPr>
        <w:tblStyle w:val="TableGrid"/>
        <w:tblW w:w="5000" w:type="pct"/>
        <w:tblLook w:val="04A0" w:firstRow="1" w:lastRow="0" w:firstColumn="1" w:lastColumn="0" w:noHBand="0" w:noVBand="1"/>
      </w:tblPr>
      <w:tblGrid>
        <w:gridCol w:w="2379"/>
        <w:gridCol w:w="1107"/>
        <w:gridCol w:w="1106"/>
        <w:gridCol w:w="1106"/>
        <w:gridCol w:w="1106"/>
        <w:gridCol w:w="1106"/>
        <w:gridCol w:w="1106"/>
      </w:tblGrid>
      <w:tr w:rsidR="00002D75" w:rsidRPr="00002D75" w14:paraId="14FD7F64" w14:textId="77777777" w:rsidTr="00541E13">
        <w:trPr>
          <w:trHeight w:val="290"/>
        </w:trPr>
        <w:tc>
          <w:tcPr>
            <w:tcW w:w="1406" w:type="pct"/>
            <w:noWrap/>
            <w:vAlign w:val="center"/>
            <w:hideMark/>
          </w:tcPr>
          <w:p w14:paraId="70CD0424" w14:textId="77777777" w:rsidR="00002D75" w:rsidRPr="00002D75" w:rsidRDefault="00002D75" w:rsidP="00541E13">
            <w:pPr>
              <w:spacing w:after="0" w:line="276" w:lineRule="auto"/>
              <w:jc w:val="center"/>
              <w:rPr>
                <w:rFonts w:cs="Times New Roman"/>
                <w:b/>
                <w:bCs/>
                <w:sz w:val="20"/>
                <w:szCs w:val="20"/>
              </w:rPr>
            </w:pPr>
            <w:r w:rsidRPr="00002D75">
              <w:rPr>
                <w:rFonts w:cs="Times New Roman"/>
                <w:b/>
                <w:bCs/>
                <w:sz w:val="20"/>
                <w:szCs w:val="20"/>
              </w:rPr>
              <w:t>Treatments</w:t>
            </w:r>
          </w:p>
          <w:p w14:paraId="0424D1B7" w14:textId="77777777" w:rsidR="00002D75" w:rsidRPr="00002D75" w:rsidRDefault="00002D75" w:rsidP="00541E13">
            <w:pPr>
              <w:spacing w:after="0" w:line="276" w:lineRule="auto"/>
              <w:jc w:val="center"/>
              <w:rPr>
                <w:rFonts w:cs="Times New Roman"/>
                <w:b/>
                <w:bCs/>
                <w:sz w:val="20"/>
                <w:szCs w:val="20"/>
              </w:rPr>
            </w:pPr>
          </w:p>
        </w:tc>
        <w:tc>
          <w:tcPr>
            <w:tcW w:w="599" w:type="pct"/>
            <w:noWrap/>
            <w:vAlign w:val="center"/>
            <w:hideMark/>
          </w:tcPr>
          <w:p w14:paraId="138E1E0B" w14:textId="77777777" w:rsidR="00002D75" w:rsidRPr="00002D75" w:rsidRDefault="00002D75" w:rsidP="00541E13">
            <w:pPr>
              <w:spacing w:after="0" w:line="276" w:lineRule="auto"/>
              <w:jc w:val="center"/>
              <w:rPr>
                <w:rFonts w:cs="Times New Roman"/>
                <w:b/>
                <w:bCs/>
                <w:sz w:val="20"/>
                <w:szCs w:val="20"/>
              </w:rPr>
            </w:pPr>
            <w:r w:rsidRPr="00002D75">
              <w:rPr>
                <w:rFonts w:cs="Times New Roman"/>
                <w:b/>
                <w:bCs/>
                <w:sz w:val="20"/>
                <w:szCs w:val="20"/>
              </w:rPr>
              <w:t>T0</w:t>
            </w:r>
          </w:p>
        </w:tc>
        <w:tc>
          <w:tcPr>
            <w:tcW w:w="599" w:type="pct"/>
            <w:noWrap/>
            <w:vAlign w:val="center"/>
            <w:hideMark/>
          </w:tcPr>
          <w:p w14:paraId="4E234730" w14:textId="77777777" w:rsidR="00002D75" w:rsidRPr="00002D75" w:rsidRDefault="00002D75" w:rsidP="00541E13">
            <w:pPr>
              <w:spacing w:after="0" w:line="276" w:lineRule="auto"/>
              <w:jc w:val="center"/>
              <w:rPr>
                <w:rFonts w:cs="Times New Roman"/>
                <w:b/>
                <w:bCs/>
                <w:sz w:val="20"/>
                <w:szCs w:val="20"/>
              </w:rPr>
            </w:pPr>
            <w:r w:rsidRPr="00002D75">
              <w:rPr>
                <w:rFonts w:cs="Times New Roman"/>
                <w:b/>
                <w:bCs/>
                <w:sz w:val="20"/>
                <w:szCs w:val="20"/>
              </w:rPr>
              <w:t>T1</w:t>
            </w:r>
          </w:p>
        </w:tc>
        <w:tc>
          <w:tcPr>
            <w:tcW w:w="599" w:type="pct"/>
            <w:noWrap/>
            <w:vAlign w:val="center"/>
            <w:hideMark/>
          </w:tcPr>
          <w:p w14:paraId="3A6EE94F" w14:textId="77777777" w:rsidR="00002D75" w:rsidRPr="00002D75" w:rsidRDefault="00002D75" w:rsidP="00541E13">
            <w:pPr>
              <w:spacing w:after="0" w:line="276" w:lineRule="auto"/>
              <w:jc w:val="center"/>
              <w:rPr>
                <w:rFonts w:cs="Times New Roman"/>
                <w:b/>
                <w:bCs/>
                <w:sz w:val="20"/>
                <w:szCs w:val="20"/>
              </w:rPr>
            </w:pPr>
            <w:r w:rsidRPr="00002D75">
              <w:rPr>
                <w:rFonts w:cs="Times New Roman"/>
                <w:b/>
                <w:bCs/>
                <w:sz w:val="20"/>
                <w:szCs w:val="20"/>
              </w:rPr>
              <w:t>T2</w:t>
            </w:r>
          </w:p>
        </w:tc>
        <w:tc>
          <w:tcPr>
            <w:tcW w:w="599" w:type="pct"/>
            <w:noWrap/>
            <w:vAlign w:val="center"/>
            <w:hideMark/>
          </w:tcPr>
          <w:p w14:paraId="4BF9529E" w14:textId="77777777" w:rsidR="00002D75" w:rsidRPr="00002D75" w:rsidRDefault="00002D75" w:rsidP="00541E13">
            <w:pPr>
              <w:spacing w:after="0" w:line="276" w:lineRule="auto"/>
              <w:jc w:val="center"/>
              <w:rPr>
                <w:rFonts w:cs="Times New Roman"/>
                <w:b/>
                <w:bCs/>
                <w:sz w:val="20"/>
                <w:szCs w:val="20"/>
              </w:rPr>
            </w:pPr>
            <w:r w:rsidRPr="00002D75">
              <w:rPr>
                <w:rFonts w:cs="Times New Roman"/>
                <w:b/>
                <w:bCs/>
                <w:sz w:val="20"/>
                <w:szCs w:val="20"/>
              </w:rPr>
              <w:t>T3</w:t>
            </w:r>
          </w:p>
        </w:tc>
        <w:tc>
          <w:tcPr>
            <w:tcW w:w="599" w:type="pct"/>
            <w:noWrap/>
            <w:vAlign w:val="center"/>
            <w:hideMark/>
          </w:tcPr>
          <w:p w14:paraId="36E345D9" w14:textId="77777777" w:rsidR="00002D75" w:rsidRPr="00002D75" w:rsidRDefault="00002D75" w:rsidP="00541E13">
            <w:pPr>
              <w:spacing w:after="0" w:line="276" w:lineRule="auto"/>
              <w:jc w:val="center"/>
              <w:rPr>
                <w:rFonts w:cs="Times New Roman"/>
                <w:b/>
                <w:bCs/>
                <w:sz w:val="20"/>
                <w:szCs w:val="20"/>
              </w:rPr>
            </w:pPr>
            <w:r w:rsidRPr="00002D75">
              <w:rPr>
                <w:rFonts w:cs="Times New Roman"/>
                <w:b/>
                <w:bCs/>
                <w:sz w:val="20"/>
                <w:szCs w:val="20"/>
              </w:rPr>
              <w:t>T4</w:t>
            </w:r>
          </w:p>
        </w:tc>
        <w:tc>
          <w:tcPr>
            <w:tcW w:w="597" w:type="pct"/>
            <w:noWrap/>
            <w:vAlign w:val="center"/>
            <w:hideMark/>
          </w:tcPr>
          <w:p w14:paraId="47FB767D" w14:textId="77777777" w:rsidR="00002D75" w:rsidRPr="00002D75" w:rsidRDefault="00002D75" w:rsidP="00541E13">
            <w:pPr>
              <w:spacing w:after="0" w:line="276" w:lineRule="auto"/>
              <w:jc w:val="center"/>
              <w:rPr>
                <w:rFonts w:cs="Times New Roman"/>
                <w:b/>
                <w:bCs/>
                <w:sz w:val="20"/>
                <w:szCs w:val="20"/>
              </w:rPr>
            </w:pPr>
            <w:r w:rsidRPr="00002D75">
              <w:rPr>
                <w:rFonts w:cs="Times New Roman"/>
                <w:b/>
                <w:bCs/>
                <w:sz w:val="20"/>
                <w:szCs w:val="20"/>
              </w:rPr>
              <w:t>T5</w:t>
            </w:r>
          </w:p>
        </w:tc>
      </w:tr>
      <w:tr w:rsidR="00002D75" w:rsidRPr="00002D75" w14:paraId="20862D72" w14:textId="77777777" w:rsidTr="00541E13">
        <w:trPr>
          <w:trHeight w:val="290"/>
        </w:trPr>
        <w:tc>
          <w:tcPr>
            <w:tcW w:w="1406" w:type="pct"/>
            <w:noWrap/>
            <w:vAlign w:val="center"/>
            <w:hideMark/>
          </w:tcPr>
          <w:p w14:paraId="5C0CDAF8" w14:textId="77777777" w:rsidR="00002D75" w:rsidRPr="00002D75" w:rsidRDefault="003A2FF7" w:rsidP="00541E13">
            <w:pPr>
              <w:spacing w:after="0" w:line="276" w:lineRule="auto"/>
              <w:jc w:val="center"/>
              <w:rPr>
                <w:rFonts w:cs="Times New Roman"/>
                <w:b/>
                <w:bCs/>
                <w:sz w:val="20"/>
                <w:szCs w:val="20"/>
              </w:rPr>
            </w:pPr>
            <w:r w:rsidRPr="00002D75">
              <w:rPr>
                <w:rFonts w:cs="Times New Roman"/>
                <w:b/>
                <w:bCs/>
                <w:sz w:val="20"/>
                <w:szCs w:val="20"/>
              </w:rPr>
              <w:t>Spirulina</w:t>
            </w:r>
          </w:p>
        </w:tc>
        <w:tc>
          <w:tcPr>
            <w:tcW w:w="599" w:type="pct"/>
            <w:noWrap/>
            <w:vAlign w:val="center"/>
            <w:hideMark/>
          </w:tcPr>
          <w:p w14:paraId="74394C69"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0</w:t>
            </w:r>
          </w:p>
        </w:tc>
        <w:tc>
          <w:tcPr>
            <w:tcW w:w="599" w:type="pct"/>
            <w:noWrap/>
            <w:vAlign w:val="center"/>
            <w:hideMark/>
          </w:tcPr>
          <w:p w14:paraId="55353CB3"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9" w:type="pct"/>
            <w:noWrap/>
            <w:vAlign w:val="center"/>
            <w:hideMark/>
          </w:tcPr>
          <w:p w14:paraId="76666FDF"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4</w:t>
            </w:r>
          </w:p>
        </w:tc>
        <w:tc>
          <w:tcPr>
            <w:tcW w:w="599" w:type="pct"/>
            <w:noWrap/>
            <w:vAlign w:val="center"/>
            <w:hideMark/>
          </w:tcPr>
          <w:p w14:paraId="52DEBDD7"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6</w:t>
            </w:r>
          </w:p>
        </w:tc>
        <w:tc>
          <w:tcPr>
            <w:tcW w:w="599" w:type="pct"/>
            <w:noWrap/>
            <w:vAlign w:val="center"/>
            <w:hideMark/>
          </w:tcPr>
          <w:p w14:paraId="4625B673"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8</w:t>
            </w:r>
          </w:p>
        </w:tc>
        <w:tc>
          <w:tcPr>
            <w:tcW w:w="597" w:type="pct"/>
            <w:noWrap/>
            <w:vAlign w:val="center"/>
            <w:hideMark/>
          </w:tcPr>
          <w:p w14:paraId="2FD52F59"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10</w:t>
            </w:r>
          </w:p>
        </w:tc>
      </w:tr>
      <w:tr w:rsidR="00002D75" w:rsidRPr="00002D75" w14:paraId="4037D1E0" w14:textId="77777777" w:rsidTr="00541E13">
        <w:trPr>
          <w:trHeight w:val="290"/>
        </w:trPr>
        <w:tc>
          <w:tcPr>
            <w:tcW w:w="1406" w:type="pct"/>
            <w:noWrap/>
            <w:vAlign w:val="center"/>
            <w:hideMark/>
          </w:tcPr>
          <w:p w14:paraId="568A2629" w14:textId="77777777" w:rsidR="00002D75" w:rsidRPr="00002D75" w:rsidRDefault="00002D75" w:rsidP="00541E13">
            <w:pPr>
              <w:spacing w:after="0" w:line="276" w:lineRule="auto"/>
              <w:jc w:val="center"/>
              <w:rPr>
                <w:rFonts w:cs="Times New Roman"/>
                <w:b/>
                <w:bCs/>
                <w:sz w:val="20"/>
                <w:szCs w:val="20"/>
              </w:rPr>
            </w:pPr>
            <w:r w:rsidRPr="00002D75">
              <w:rPr>
                <w:rFonts w:cs="Times New Roman"/>
                <w:b/>
                <w:bCs/>
                <w:sz w:val="20"/>
                <w:szCs w:val="20"/>
              </w:rPr>
              <w:t>FM (60.1%)</w:t>
            </w:r>
          </w:p>
        </w:tc>
        <w:tc>
          <w:tcPr>
            <w:tcW w:w="599" w:type="pct"/>
            <w:noWrap/>
            <w:vAlign w:val="center"/>
            <w:hideMark/>
          </w:tcPr>
          <w:p w14:paraId="0CE6D222"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39.92</w:t>
            </w:r>
          </w:p>
        </w:tc>
        <w:tc>
          <w:tcPr>
            <w:tcW w:w="599" w:type="pct"/>
            <w:noWrap/>
            <w:vAlign w:val="center"/>
            <w:hideMark/>
          </w:tcPr>
          <w:p w14:paraId="0E1810A9"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39.92</w:t>
            </w:r>
          </w:p>
        </w:tc>
        <w:tc>
          <w:tcPr>
            <w:tcW w:w="599" w:type="pct"/>
            <w:noWrap/>
            <w:vAlign w:val="center"/>
            <w:hideMark/>
          </w:tcPr>
          <w:p w14:paraId="4C43E09C"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39.92</w:t>
            </w:r>
          </w:p>
        </w:tc>
        <w:tc>
          <w:tcPr>
            <w:tcW w:w="599" w:type="pct"/>
            <w:noWrap/>
            <w:vAlign w:val="center"/>
            <w:hideMark/>
          </w:tcPr>
          <w:p w14:paraId="630CA9DF"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39.92</w:t>
            </w:r>
          </w:p>
        </w:tc>
        <w:tc>
          <w:tcPr>
            <w:tcW w:w="599" w:type="pct"/>
            <w:noWrap/>
            <w:vAlign w:val="center"/>
            <w:hideMark/>
          </w:tcPr>
          <w:p w14:paraId="77DDAABF"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39.92</w:t>
            </w:r>
          </w:p>
        </w:tc>
        <w:tc>
          <w:tcPr>
            <w:tcW w:w="597" w:type="pct"/>
            <w:noWrap/>
            <w:vAlign w:val="center"/>
            <w:hideMark/>
          </w:tcPr>
          <w:p w14:paraId="0DEC6052"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39.92</w:t>
            </w:r>
          </w:p>
        </w:tc>
      </w:tr>
      <w:tr w:rsidR="00002D75" w:rsidRPr="00002D75" w14:paraId="2559F1ED" w14:textId="77777777" w:rsidTr="00541E13">
        <w:trPr>
          <w:trHeight w:val="290"/>
        </w:trPr>
        <w:tc>
          <w:tcPr>
            <w:tcW w:w="1406" w:type="pct"/>
            <w:noWrap/>
            <w:vAlign w:val="center"/>
            <w:hideMark/>
          </w:tcPr>
          <w:p w14:paraId="387B5F09" w14:textId="77777777" w:rsidR="00002D75" w:rsidRPr="00002D75" w:rsidRDefault="00002D75" w:rsidP="00541E13">
            <w:pPr>
              <w:spacing w:after="0" w:line="276" w:lineRule="auto"/>
              <w:jc w:val="center"/>
              <w:rPr>
                <w:rFonts w:cs="Times New Roman"/>
                <w:b/>
                <w:bCs/>
                <w:sz w:val="20"/>
                <w:szCs w:val="20"/>
              </w:rPr>
            </w:pPr>
            <w:r w:rsidRPr="00002D75">
              <w:rPr>
                <w:rFonts w:cs="Times New Roman"/>
                <w:b/>
                <w:bCs/>
                <w:sz w:val="20"/>
                <w:szCs w:val="20"/>
              </w:rPr>
              <w:t>GNOC (45%)</w:t>
            </w:r>
          </w:p>
        </w:tc>
        <w:tc>
          <w:tcPr>
            <w:tcW w:w="599" w:type="pct"/>
            <w:noWrap/>
            <w:vAlign w:val="center"/>
            <w:hideMark/>
          </w:tcPr>
          <w:p w14:paraId="6FF99BE2"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17.74</w:t>
            </w:r>
          </w:p>
        </w:tc>
        <w:tc>
          <w:tcPr>
            <w:tcW w:w="599" w:type="pct"/>
            <w:noWrap/>
            <w:vAlign w:val="center"/>
            <w:hideMark/>
          </w:tcPr>
          <w:p w14:paraId="55DE0F1B"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17.74</w:t>
            </w:r>
          </w:p>
        </w:tc>
        <w:tc>
          <w:tcPr>
            <w:tcW w:w="599" w:type="pct"/>
            <w:noWrap/>
            <w:vAlign w:val="center"/>
            <w:hideMark/>
          </w:tcPr>
          <w:p w14:paraId="42F66F20"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17.74</w:t>
            </w:r>
          </w:p>
        </w:tc>
        <w:tc>
          <w:tcPr>
            <w:tcW w:w="599" w:type="pct"/>
            <w:noWrap/>
            <w:vAlign w:val="center"/>
            <w:hideMark/>
          </w:tcPr>
          <w:p w14:paraId="0312032F"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17.74</w:t>
            </w:r>
          </w:p>
        </w:tc>
        <w:tc>
          <w:tcPr>
            <w:tcW w:w="599" w:type="pct"/>
            <w:noWrap/>
            <w:vAlign w:val="center"/>
            <w:hideMark/>
          </w:tcPr>
          <w:p w14:paraId="6510CC68"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17.74</w:t>
            </w:r>
          </w:p>
        </w:tc>
        <w:tc>
          <w:tcPr>
            <w:tcW w:w="597" w:type="pct"/>
            <w:noWrap/>
            <w:vAlign w:val="center"/>
            <w:hideMark/>
          </w:tcPr>
          <w:p w14:paraId="507EA3AD"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17.74</w:t>
            </w:r>
          </w:p>
        </w:tc>
      </w:tr>
      <w:tr w:rsidR="00002D75" w:rsidRPr="00002D75" w14:paraId="6AE6E1DA" w14:textId="77777777" w:rsidTr="00541E13">
        <w:trPr>
          <w:trHeight w:val="290"/>
        </w:trPr>
        <w:tc>
          <w:tcPr>
            <w:tcW w:w="1406" w:type="pct"/>
            <w:noWrap/>
            <w:vAlign w:val="center"/>
            <w:hideMark/>
          </w:tcPr>
          <w:p w14:paraId="06A2CEEB" w14:textId="77777777" w:rsidR="00002D75" w:rsidRPr="00002D75" w:rsidRDefault="003A2FF7" w:rsidP="00541E13">
            <w:pPr>
              <w:spacing w:after="0" w:line="276" w:lineRule="auto"/>
              <w:jc w:val="center"/>
              <w:rPr>
                <w:rFonts w:cs="Times New Roman"/>
                <w:b/>
                <w:bCs/>
                <w:sz w:val="20"/>
                <w:szCs w:val="20"/>
              </w:rPr>
            </w:pPr>
            <w:r w:rsidRPr="00002D75">
              <w:rPr>
                <w:rFonts w:cs="Times New Roman"/>
                <w:b/>
                <w:bCs/>
                <w:sz w:val="20"/>
                <w:szCs w:val="20"/>
              </w:rPr>
              <w:t xml:space="preserve">Soybean meal </w:t>
            </w:r>
            <w:r w:rsidR="00002D75" w:rsidRPr="00002D75">
              <w:rPr>
                <w:rFonts w:cs="Times New Roman"/>
                <w:b/>
                <w:bCs/>
                <w:sz w:val="20"/>
                <w:szCs w:val="20"/>
              </w:rPr>
              <w:t>(46%)</w:t>
            </w:r>
          </w:p>
        </w:tc>
        <w:tc>
          <w:tcPr>
            <w:tcW w:w="599" w:type="pct"/>
            <w:noWrap/>
            <w:vAlign w:val="center"/>
            <w:hideMark/>
          </w:tcPr>
          <w:p w14:paraId="2EE8BB3B"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17.34</w:t>
            </w:r>
          </w:p>
        </w:tc>
        <w:tc>
          <w:tcPr>
            <w:tcW w:w="599" w:type="pct"/>
            <w:noWrap/>
            <w:vAlign w:val="center"/>
            <w:hideMark/>
          </w:tcPr>
          <w:p w14:paraId="31638034"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17.34</w:t>
            </w:r>
          </w:p>
        </w:tc>
        <w:tc>
          <w:tcPr>
            <w:tcW w:w="599" w:type="pct"/>
            <w:noWrap/>
            <w:vAlign w:val="center"/>
            <w:hideMark/>
          </w:tcPr>
          <w:p w14:paraId="513A2674"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17.34</w:t>
            </w:r>
          </w:p>
        </w:tc>
        <w:tc>
          <w:tcPr>
            <w:tcW w:w="599" w:type="pct"/>
            <w:noWrap/>
            <w:vAlign w:val="center"/>
            <w:hideMark/>
          </w:tcPr>
          <w:p w14:paraId="3EE208A2"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17.34</w:t>
            </w:r>
          </w:p>
        </w:tc>
        <w:tc>
          <w:tcPr>
            <w:tcW w:w="599" w:type="pct"/>
            <w:noWrap/>
            <w:vAlign w:val="center"/>
            <w:hideMark/>
          </w:tcPr>
          <w:p w14:paraId="0071F630"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17.34</w:t>
            </w:r>
          </w:p>
        </w:tc>
        <w:tc>
          <w:tcPr>
            <w:tcW w:w="597" w:type="pct"/>
            <w:noWrap/>
            <w:vAlign w:val="center"/>
            <w:hideMark/>
          </w:tcPr>
          <w:p w14:paraId="2EFE3FEB"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17.34</w:t>
            </w:r>
          </w:p>
        </w:tc>
      </w:tr>
      <w:tr w:rsidR="00002D75" w:rsidRPr="00002D75" w14:paraId="163F7C19" w14:textId="77777777" w:rsidTr="00541E13">
        <w:trPr>
          <w:trHeight w:val="290"/>
        </w:trPr>
        <w:tc>
          <w:tcPr>
            <w:tcW w:w="1406" w:type="pct"/>
            <w:noWrap/>
            <w:vAlign w:val="center"/>
            <w:hideMark/>
          </w:tcPr>
          <w:p w14:paraId="3673587A" w14:textId="77777777" w:rsidR="00002D75" w:rsidRPr="00002D75" w:rsidRDefault="00002D75" w:rsidP="00541E13">
            <w:pPr>
              <w:spacing w:after="0" w:line="276" w:lineRule="auto"/>
              <w:jc w:val="center"/>
              <w:rPr>
                <w:rFonts w:cs="Times New Roman"/>
                <w:b/>
                <w:bCs/>
                <w:sz w:val="20"/>
                <w:szCs w:val="20"/>
              </w:rPr>
            </w:pPr>
            <w:r w:rsidRPr="00002D75">
              <w:rPr>
                <w:rFonts w:cs="Times New Roman"/>
                <w:b/>
                <w:bCs/>
                <w:sz w:val="20"/>
                <w:szCs w:val="20"/>
              </w:rPr>
              <w:t>RB</w:t>
            </w:r>
          </w:p>
        </w:tc>
        <w:tc>
          <w:tcPr>
            <w:tcW w:w="599" w:type="pct"/>
            <w:noWrap/>
            <w:vAlign w:val="center"/>
            <w:hideMark/>
          </w:tcPr>
          <w:p w14:paraId="02160E53"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9.5</w:t>
            </w:r>
          </w:p>
        </w:tc>
        <w:tc>
          <w:tcPr>
            <w:tcW w:w="599" w:type="pct"/>
            <w:noWrap/>
            <w:vAlign w:val="center"/>
            <w:hideMark/>
          </w:tcPr>
          <w:p w14:paraId="23303D00"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8.5</w:t>
            </w:r>
          </w:p>
        </w:tc>
        <w:tc>
          <w:tcPr>
            <w:tcW w:w="599" w:type="pct"/>
            <w:noWrap/>
            <w:vAlign w:val="center"/>
            <w:hideMark/>
          </w:tcPr>
          <w:p w14:paraId="0CA10159"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7.5</w:t>
            </w:r>
          </w:p>
        </w:tc>
        <w:tc>
          <w:tcPr>
            <w:tcW w:w="599" w:type="pct"/>
            <w:noWrap/>
            <w:vAlign w:val="center"/>
            <w:hideMark/>
          </w:tcPr>
          <w:p w14:paraId="17BD5D5F"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6.5</w:t>
            </w:r>
          </w:p>
        </w:tc>
        <w:tc>
          <w:tcPr>
            <w:tcW w:w="599" w:type="pct"/>
            <w:noWrap/>
            <w:vAlign w:val="center"/>
            <w:hideMark/>
          </w:tcPr>
          <w:p w14:paraId="56B3B52A"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6</w:t>
            </w:r>
          </w:p>
        </w:tc>
        <w:tc>
          <w:tcPr>
            <w:tcW w:w="597" w:type="pct"/>
            <w:noWrap/>
            <w:vAlign w:val="center"/>
            <w:hideMark/>
          </w:tcPr>
          <w:p w14:paraId="4739FA2D"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4.5</w:t>
            </w:r>
          </w:p>
        </w:tc>
      </w:tr>
      <w:tr w:rsidR="00002D75" w:rsidRPr="00002D75" w14:paraId="66EF964A" w14:textId="77777777" w:rsidTr="00541E13">
        <w:trPr>
          <w:trHeight w:val="290"/>
        </w:trPr>
        <w:tc>
          <w:tcPr>
            <w:tcW w:w="1406" w:type="pct"/>
            <w:noWrap/>
            <w:vAlign w:val="center"/>
            <w:hideMark/>
          </w:tcPr>
          <w:p w14:paraId="1C888634" w14:textId="77777777" w:rsidR="00002D75" w:rsidRPr="00002D75" w:rsidRDefault="00002D75" w:rsidP="00541E13">
            <w:pPr>
              <w:spacing w:after="0" w:line="276" w:lineRule="auto"/>
              <w:jc w:val="center"/>
              <w:rPr>
                <w:rFonts w:cs="Times New Roman"/>
                <w:b/>
                <w:bCs/>
                <w:sz w:val="20"/>
                <w:szCs w:val="20"/>
              </w:rPr>
            </w:pPr>
            <w:r w:rsidRPr="00002D75">
              <w:rPr>
                <w:rFonts w:cs="Times New Roman"/>
                <w:b/>
                <w:bCs/>
                <w:sz w:val="20"/>
                <w:szCs w:val="20"/>
              </w:rPr>
              <w:t>WF</w:t>
            </w:r>
          </w:p>
        </w:tc>
        <w:tc>
          <w:tcPr>
            <w:tcW w:w="599" w:type="pct"/>
            <w:noWrap/>
            <w:vAlign w:val="center"/>
            <w:hideMark/>
          </w:tcPr>
          <w:p w14:paraId="3C91386E"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9.5</w:t>
            </w:r>
          </w:p>
        </w:tc>
        <w:tc>
          <w:tcPr>
            <w:tcW w:w="599" w:type="pct"/>
            <w:noWrap/>
            <w:vAlign w:val="center"/>
            <w:hideMark/>
          </w:tcPr>
          <w:p w14:paraId="2A2EAF00"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8.5</w:t>
            </w:r>
          </w:p>
        </w:tc>
        <w:tc>
          <w:tcPr>
            <w:tcW w:w="599" w:type="pct"/>
            <w:noWrap/>
            <w:vAlign w:val="center"/>
            <w:hideMark/>
          </w:tcPr>
          <w:p w14:paraId="5BFC6113"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7.5</w:t>
            </w:r>
          </w:p>
        </w:tc>
        <w:tc>
          <w:tcPr>
            <w:tcW w:w="599" w:type="pct"/>
            <w:noWrap/>
            <w:vAlign w:val="center"/>
            <w:hideMark/>
          </w:tcPr>
          <w:p w14:paraId="7C24FA14"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6.5</w:t>
            </w:r>
          </w:p>
        </w:tc>
        <w:tc>
          <w:tcPr>
            <w:tcW w:w="599" w:type="pct"/>
            <w:noWrap/>
            <w:vAlign w:val="center"/>
            <w:hideMark/>
          </w:tcPr>
          <w:p w14:paraId="319ACBD9"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5</w:t>
            </w:r>
          </w:p>
        </w:tc>
        <w:tc>
          <w:tcPr>
            <w:tcW w:w="597" w:type="pct"/>
            <w:noWrap/>
            <w:vAlign w:val="center"/>
            <w:hideMark/>
          </w:tcPr>
          <w:p w14:paraId="1A8B23F8"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4.5</w:t>
            </w:r>
          </w:p>
        </w:tc>
      </w:tr>
      <w:tr w:rsidR="00002D75" w:rsidRPr="00002D75" w14:paraId="552D09AB" w14:textId="77777777" w:rsidTr="00541E13">
        <w:trPr>
          <w:trHeight w:val="290"/>
        </w:trPr>
        <w:tc>
          <w:tcPr>
            <w:tcW w:w="1406" w:type="pct"/>
            <w:noWrap/>
            <w:vAlign w:val="center"/>
            <w:hideMark/>
          </w:tcPr>
          <w:p w14:paraId="106593BD" w14:textId="77777777" w:rsidR="00002D75" w:rsidRPr="00002D75" w:rsidRDefault="003A2FF7" w:rsidP="00541E13">
            <w:pPr>
              <w:spacing w:after="0" w:line="276" w:lineRule="auto"/>
              <w:jc w:val="center"/>
              <w:rPr>
                <w:rFonts w:cs="Times New Roman"/>
                <w:b/>
                <w:bCs/>
                <w:sz w:val="20"/>
                <w:szCs w:val="20"/>
              </w:rPr>
            </w:pPr>
            <w:r w:rsidRPr="00002D75">
              <w:rPr>
                <w:rFonts w:cs="Times New Roman"/>
                <w:b/>
                <w:bCs/>
                <w:sz w:val="20"/>
                <w:szCs w:val="20"/>
              </w:rPr>
              <w:t>Plant</w:t>
            </w:r>
            <w:r w:rsidR="00002D75" w:rsidRPr="00002D75">
              <w:rPr>
                <w:rFonts w:cs="Times New Roman"/>
                <w:b/>
                <w:bCs/>
                <w:sz w:val="20"/>
                <w:szCs w:val="20"/>
              </w:rPr>
              <w:t xml:space="preserve"> oil</w:t>
            </w:r>
          </w:p>
        </w:tc>
        <w:tc>
          <w:tcPr>
            <w:tcW w:w="599" w:type="pct"/>
            <w:noWrap/>
            <w:vAlign w:val="center"/>
            <w:hideMark/>
          </w:tcPr>
          <w:p w14:paraId="23E180FE"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9" w:type="pct"/>
            <w:noWrap/>
            <w:vAlign w:val="center"/>
            <w:hideMark/>
          </w:tcPr>
          <w:p w14:paraId="1D1E671E"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9" w:type="pct"/>
            <w:noWrap/>
            <w:vAlign w:val="center"/>
            <w:hideMark/>
          </w:tcPr>
          <w:p w14:paraId="3266B162"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9" w:type="pct"/>
            <w:noWrap/>
            <w:vAlign w:val="center"/>
            <w:hideMark/>
          </w:tcPr>
          <w:p w14:paraId="28AFBB05"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9" w:type="pct"/>
            <w:noWrap/>
            <w:vAlign w:val="center"/>
            <w:hideMark/>
          </w:tcPr>
          <w:p w14:paraId="78A66E0E"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7" w:type="pct"/>
            <w:noWrap/>
            <w:vAlign w:val="center"/>
            <w:hideMark/>
          </w:tcPr>
          <w:p w14:paraId="23D8F49E"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r>
      <w:tr w:rsidR="00002D75" w:rsidRPr="00002D75" w14:paraId="411E1C24" w14:textId="77777777" w:rsidTr="00541E13">
        <w:trPr>
          <w:trHeight w:val="290"/>
        </w:trPr>
        <w:tc>
          <w:tcPr>
            <w:tcW w:w="1406" w:type="pct"/>
            <w:noWrap/>
            <w:vAlign w:val="center"/>
            <w:hideMark/>
          </w:tcPr>
          <w:p w14:paraId="3BD8CEC5" w14:textId="77777777" w:rsidR="00002D75" w:rsidRPr="00002D75" w:rsidRDefault="003A2FF7" w:rsidP="00541E13">
            <w:pPr>
              <w:spacing w:after="0" w:line="276" w:lineRule="auto"/>
              <w:jc w:val="center"/>
              <w:rPr>
                <w:rFonts w:cs="Times New Roman"/>
                <w:b/>
                <w:bCs/>
                <w:sz w:val="20"/>
                <w:szCs w:val="20"/>
              </w:rPr>
            </w:pPr>
            <w:r w:rsidRPr="00002D75">
              <w:rPr>
                <w:rFonts w:cs="Times New Roman"/>
                <w:b/>
                <w:bCs/>
                <w:sz w:val="20"/>
                <w:szCs w:val="20"/>
              </w:rPr>
              <w:t>Fish oil</w:t>
            </w:r>
          </w:p>
        </w:tc>
        <w:tc>
          <w:tcPr>
            <w:tcW w:w="599" w:type="pct"/>
            <w:noWrap/>
            <w:vAlign w:val="center"/>
            <w:hideMark/>
          </w:tcPr>
          <w:p w14:paraId="078139C1"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9" w:type="pct"/>
            <w:noWrap/>
            <w:vAlign w:val="center"/>
            <w:hideMark/>
          </w:tcPr>
          <w:p w14:paraId="039160F5"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9" w:type="pct"/>
            <w:noWrap/>
            <w:vAlign w:val="center"/>
            <w:hideMark/>
          </w:tcPr>
          <w:p w14:paraId="7B41412F"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9" w:type="pct"/>
            <w:noWrap/>
            <w:vAlign w:val="center"/>
            <w:hideMark/>
          </w:tcPr>
          <w:p w14:paraId="116EB265"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9" w:type="pct"/>
            <w:noWrap/>
            <w:vAlign w:val="center"/>
            <w:hideMark/>
          </w:tcPr>
          <w:p w14:paraId="5EBE8C27"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7" w:type="pct"/>
            <w:noWrap/>
            <w:vAlign w:val="center"/>
            <w:hideMark/>
          </w:tcPr>
          <w:p w14:paraId="4F13AE9A"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r>
      <w:tr w:rsidR="00002D75" w:rsidRPr="00002D75" w14:paraId="630E4E74" w14:textId="77777777" w:rsidTr="00541E13">
        <w:trPr>
          <w:trHeight w:val="290"/>
        </w:trPr>
        <w:tc>
          <w:tcPr>
            <w:tcW w:w="1406" w:type="pct"/>
            <w:noWrap/>
            <w:vAlign w:val="center"/>
            <w:hideMark/>
          </w:tcPr>
          <w:p w14:paraId="3B2A74E2" w14:textId="77777777" w:rsidR="00002D75" w:rsidRPr="00002D75" w:rsidRDefault="003A2FF7" w:rsidP="00541E13">
            <w:pPr>
              <w:spacing w:after="0" w:line="276" w:lineRule="auto"/>
              <w:jc w:val="center"/>
              <w:rPr>
                <w:rFonts w:cs="Times New Roman"/>
                <w:b/>
                <w:bCs/>
                <w:sz w:val="20"/>
                <w:szCs w:val="20"/>
              </w:rPr>
            </w:pPr>
            <w:r w:rsidRPr="00002D75">
              <w:rPr>
                <w:rFonts w:cs="Times New Roman"/>
                <w:b/>
                <w:bCs/>
                <w:sz w:val="20"/>
                <w:szCs w:val="20"/>
              </w:rPr>
              <w:t>Vit</w:t>
            </w:r>
            <w:r>
              <w:rPr>
                <w:rFonts w:cs="Times New Roman"/>
                <w:b/>
                <w:bCs/>
                <w:sz w:val="20"/>
                <w:szCs w:val="20"/>
              </w:rPr>
              <w:t>.</w:t>
            </w:r>
            <w:r w:rsidRPr="00002D75">
              <w:rPr>
                <w:rFonts w:cs="Times New Roman"/>
                <w:b/>
                <w:bCs/>
                <w:sz w:val="20"/>
                <w:szCs w:val="20"/>
              </w:rPr>
              <w:t xml:space="preserve"> mix</w:t>
            </w:r>
          </w:p>
        </w:tc>
        <w:tc>
          <w:tcPr>
            <w:tcW w:w="599" w:type="pct"/>
            <w:noWrap/>
            <w:vAlign w:val="center"/>
            <w:hideMark/>
          </w:tcPr>
          <w:p w14:paraId="66D2D9D7"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9" w:type="pct"/>
            <w:noWrap/>
            <w:vAlign w:val="center"/>
            <w:hideMark/>
          </w:tcPr>
          <w:p w14:paraId="41FC01D8"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9" w:type="pct"/>
            <w:noWrap/>
            <w:vAlign w:val="center"/>
            <w:hideMark/>
          </w:tcPr>
          <w:p w14:paraId="7BDF9528"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9" w:type="pct"/>
            <w:noWrap/>
            <w:vAlign w:val="center"/>
            <w:hideMark/>
          </w:tcPr>
          <w:p w14:paraId="4B6A09A1"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9" w:type="pct"/>
            <w:noWrap/>
            <w:vAlign w:val="center"/>
            <w:hideMark/>
          </w:tcPr>
          <w:p w14:paraId="3E00471F"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c>
          <w:tcPr>
            <w:tcW w:w="597" w:type="pct"/>
            <w:noWrap/>
            <w:vAlign w:val="center"/>
            <w:hideMark/>
          </w:tcPr>
          <w:p w14:paraId="2BB53DBD"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2</w:t>
            </w:r>
          </w:p>
        </w:tc>
      </w:tr>
      <w:tr w:rsidR="00002D75" w:rsidRPr="00002D75" w14:paraId="26D7D7AB" w14:textId="77777777" w:rsidTr="00541E13">
        <w:trPr>
          <w:trHeight w:val="290"/>
        </w:trPr>
        <w:tc>
          <w:tcPr>
            <w:tcW w:w="1406" w:type="pct"/>
            <w:noWrap/>
            <w:vAlign w:val="center"/>
            <w:hideMark/>
          </w:tcPr>
          <w:p w14:paraId="36E4AD54" w14:textId="77777777" w:rsidR="00002D75" w:rsidRPr="00002D75" w:rsidRDefault="003A2FF7" w:rsidP="00541E13">
            <w:pPr>
              <w:spacing w:after="0" w:line="276" w:lineRule="auto"/>
              <w:jc w:val="center"/>
              <w:rPr>
                <w:rFonts w:cs="Times New Roman"/>
                <w:b/>
                <w:bCs/>
                <w:sz w:val="20"/>
                <w:szCs w:val="20"/>
              </w:rPr>
            </w:pPr>
            <w:r w:rsidRPr="00002D75">
              <w:rPr>
                <w:rFonts w:cs="Times New Roman"/>
                <w:b/>
                <w:bCs/>
                <w:sz w:val="20"/>
                <w:szCs w:val="20"/>
              </w:rPr>
              <w:t>Total</w:t>
            </w:r>
          </w:p>
        </w:tc>
        <w:tc>
          <w:tcPr>
            <w:tcW w:w="599" w:type="pct"/>
            <w:noWrap/>
            <w:vAlign w:val="center"/>
            <w:hideMark/>
          </w:tcPr>
          <w:p w14:paraId="7DDA4CA6"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100.1</w:t>
            </w:r>
          </w:p>
        </w:tc>
        <w:tc>
          <w:tcPr>
            <w:tcW w:w="599" w:type="pct"/>
            <w:noWrap/>
            <w:vAlign w:val="center"/>
            <w:hideMark/>
          </w:tcPr>
          <w:p w14:paraId="3ABB740A"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100.1</w:t>
            </w:r>
          </w:p>
        </w:tc>
        <w:tc>
          <w:tcPr>
            <w:tcW w:w="599" w:type="pct"/>
            <w:noWrap/>
            <w:vAlign w:val="center"/>
            <w:hideMark/>
          </w:tcPr>
          <w:p w14:paraId="445F87AA"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100.1</w:t>
            </w:r>
          </w:p>
        </w:tc>
        <w:tc>
          <w:tcPr>
            <w:tcW w:w="599" w:type="pct"/>
            <w:noWrap/>
            <w:vAlign w:val="center"/>
            <w:hideMark/>
          </w:tcPr>
          <w:p w14:paraId="1FE44B0B"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100.1</w:t>
            </w:r>
          </w:p>
        </w:tc>
        <w:tc>
          <w:tcPr>
            <w:tcW w:w="599" w:type="pct"/>
            <w:noWrap/>
            <w:vAlign w:val="center"/>
            <w:hideMark/>
          </w:tcPr>
          <w:p w14:paraId="141FA703"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100.1</w:t>
            </w:r>
          </w:p>
        </w:tc>
        <w:tc>
          <w:tcPr>
            <w:tcW w:w="597" w:type="pct"/>
            <w:noWrap/>
            <w:vAlign w:val="center"/>
            <w:hideMark/>
          </w:tcPr>
          <w:p w14:paraId="1D56D28B" w14:textId="77777777" w:rsidR="00002D75" w:rsidRPr="00002D75" w:rsidRDefault="00002D75" w:rsidP="00541E13">
            <w:pPr>
              <w:spacing w:after="0" w:line="276" w:lineRule="auto"/>
              <w:jc w:val="center"/>
              <w:rPr>
                <w:rFonts w:cs="Times New Roman"/>
                <w:sz w:val="20"/>
                <w:szCs w:val="20"/>
              </w:rPr>
            </w:pPr>
            <w:r w:rsidRPr="00002D75">
              <w:rPr>
                <w:rFonts w:cs="Times New Roman"/>
                <w:sz w:val="20"/>
                <w:szCs w:val="20"/>
              </w:rPr>
              <w:t>100.1</w:t>
            </w:r>
          </w:p>
        </w:tc>
      </w:tr>
      <w:tr w:rsidR="00002D75" w:rsidRPr="00002D75" w14:paraId="6DFBAE11" w14:textId="77777777" w:rsidTr="00541E13">
        <w:trPr>
          <w:trHeight w:val="290"/>
        </w:trPr>
        <w:tc>
          <w:tcPr>
            <w:tcW w:w="5000" w:type="pct"/>
            <w:gridSpan w:val="7"/>
            <w:noWrap/>
            <w:vAlign w:val="center"/>
          </w:tcPr>
          <w:p w14:paraId="4179854D" w14:textId="77777777" w:rsidR="00002D75" w:rsidRPr="00002D75" w:rsidRDefault="00002D75" w:rsidP="00F154C1">
            <w:pPr>
              <w:spacing w:after="0" w:line="276" w:lineRule="auto"/>
              <w:jc w:val="left"/>
              <w:rPr>
                <w:rFonts w:cs="Times New Roman"/>
                <w:i/>
                <w:iCs/>
                <w:sz w:val="20"/>
                <w:szCs w:val="20"/>
              </w:rPr>
            </w:pPr>
            <w:r w:rsidRPr="00002D75">
              <w:rPr>
                <w:rFonts w:cs="Times New Roman"/>
                <w:sz w:val="20"/>
                <w:szCs w:val="20"/>
              </w:rPr>
              <w:t>Vitamin and Mineral mix (</w:t>
            </w:r>
            <w:proofErr w:type="spellStart"/>
            <w:r w:rsidRPr="00002D75">
              <w:rPr>
                <w:rFonts w:cs="Times New Roman"/>
                <w:sz w:val="20"/>
                <w:szCs w:val="20"/>
              </w:rPr>
              <w:t>Emix</w:t>
            </w:r>
            <w:proofErr w:type="spellEnd"/>
            <w:r w:rsidRPr="00002D75">
              <w:rPr>
                <w:rFonts w:cs="Times New Roman"/>
                <w:sz w:val="20"/>
                <w:szCs w:val="20"/>
              </w:rPr>
              <w:t xml:space="preserve"> Plus) (Quantity/kg): Vitamin A: 22 00 000 IU; Vitamin D3: 4 40 000 IU; Vitamin B2: 800 mg; Vitamin C: 200 mg; Vitamin E: 300 mg; Vitamin K: 400 mg; Vitamin B6: 400 mg; Vitamin B12: 2.4 mg; Calcium Pantothenate: 1000 mg; Nicotinamide: 4 g; Choline Chloride: 60 g; Mn: 10 800 mg; I: 400 mg; Fe: 3000 mg; Zn: 2000 mg; Cu: 800 mg; Co: 180 mg; Ca: 200 g; P: 120 g; L-lysine: 4 g; DL-Methionine: 4 g; Selenium: 20 ppm.</w:t>
            </w:r>
          </w:p>
        </w:tc>
      </w:tr>
    </w:tbl>
    <w:p w14:paraId="6B51ACDF" w14:textId="77777777" w:rsidR="00002D75" w:rsidRPr="00002D75" w:rsidRDefault="00002D75" w:rsidP="00002D75">
      <w:pPr>
        <w:spacing w:after="0"/>
        <w:rPr>
          <w:rFonts w:cs="Times New Roman"/>
          <w:sz w:val="20"/>
          <w:szCs w:val="20"/>
        </w:rPr>
      </w:pPr>
    </w:p>
    <w:p w14:paraId="3761DA07" w14:textId="77777777" w:rsidR="00E56F8B" w:rsidRPr="00002D75" w:rsidRDefault="00E56F8B" w:rsidP="00002D75">
      <w:pPr>
        <w:spacing w:after="0"/>
        <w:rPr>
          <w:rFonts w:cs="Times New Roman"/>
          <w:b/>
          <w:bCs/>
          <w:sz w:val="20"/>
          <w:szCs w:val="20"/>
        </w:rPr>
      </w:pPr>
      <w:r w:rsidRPr="00002D75">
        <w:rPr>
          <w:rFonts w:cs="Times New Roman"/>
          <w:b/>
          <w:bCs/>
          <w:sz w:val="20"/>
          <w:szCs w:val="20"/>
        </w:rPr>
        <w:t xml:space="preserve">Table </w:t>
      </w:r>
      <w:r w:rsidRPr="00002D75">
        <w:rPr>
          <w:rFonts w:cs="Times New Roman"/>
          <w:b/>
          <w:bCs/>
          <w:sz w:val="20"/>
          <w:szCs w:val="20"/>
        </w:rPr>
        <w:fldChar w:fldCharType="begin"/>
      </w:r>
      <w:r w:rsidRPr="00002D75">
        <w:rPr>
          <w:rFonts w:cs="Times New Roman"/>
          <w:b/>
          <w:bCs/>
          <w:sz w:val="20"/>
          <w:szCs w:val="20"/>
        </w:rPr>
        <w:instrText xml:space="preserve"> SEQ Table \* ARABIC </w:instrText>
      </w:r>
      <w:r w:rsidRPr="00002D75">
        <w:rPr>
          <w:rFonts w:cs="Times New Roman"/>
          <w:b/>
          <w:bCs/>
          <w:sz w:val="20"/>
          <w:szCs w:val="20"/>
        </w:rPr>
        <w:fldChar w:fldCharType="separate"/>
      </w:r>
      <w:r w:rsidR="003E334F">
        <w:rPr>
          <w:rFonts w:cs="Times New Roman"/>
          <w:b/>
          <w:bCs/>
          <w:noProof/>
          <w:sz w:val="20"/>
          <w:szCs w:val="20"/>
        </w:rPr>
        <w:t>2</w:t>
      </w:r>
      <w:r w:rsidRPr="00002D75">
        <w:rPr>
          <w:rFonts w:cs="Times New Roman"/>
          <w:b/>
          <w:bCs/>
          <w:sz w:val="20"/>
          <w:szCs w:val="20"/>
        </w:rPr>
        <w:fldChar w:fldCharType="end"/>
      </w:r>
      <w:r w:rsidRPr="00002D75">
        <w:rPr>
          <w:rFonts w:cs="Times New Roman"/>
          <w:b/>
          <w:bCs/>
          <w:sz w:val="20"/>
          <w:szCs w:val="20"/>
        </w:rPr>
        <w:t xml:space="preserve"> The Proximate composition of diets (%)</w:t>
      </w:r>
    </w:p>
    <w:tbl>
      <w:tblPr>
        <w:tblStyle w:val="TableGrid"/>
        <w:tblW w:w="5000" w:type="pct"/>
        <w:jc w:val="center"/>
        <w:tblLook w:val="04A0" w:firstRow="1" w:lastRow="0" w:firstColumn="1" w:lastColumn="0" w:noHBand="0" w:noVBand="1"/>
      </w:tblPr>
      <w:tblGrid>
        <w:gridCol w:w="2495"/>
        <w:gridCol w:w="1076"/>
        <w:gridCol w:w="1077"/>
        <w:gridCol w:w="1077"/>
        <w:gridCol w:w="1077"/>
        <w:gridCol w:w="1141"/>
        <w:gridCol w:w="1073"/>
      </w:tblGrid>
      <w:tr w:rsidR="00E56F8B" w:rsidRPr="00002D75" w14:paraId="74044684" w14:textId="77777777" w:rsidTr="00541E13">
        <w:trPr>
          <w:trHeight w:val="366"/>
          <w:jc w:val="center"/>
        </w:trPr>
        <w:tc>
          <w:tcPr>
            <w:tcW w:w="1384" w:type="pct"/>
            <w:vAlign w:val="center"/>
            <w:hideMark/>
          </w:tcPr>
          <w:p w14:paraId="3FF6117D" w14:textId="77777777" w:rsidR="00E56F8B" w:rsidRPr="00002D75" w:rsidRDefault="00E56F8B" w:rsidP="00541E13">
            <w:pPr>
              <w:spacing w:after="0" w:line="276" w:lineRule="auto"/>
              <w:jc w:val="center"/>
              <w:rPr>
                <w:rFonts w:cs="Times New Roman"/>
                <w:b/>
                <w:bCs/>
                <w:sz w:val="20"/>
                <w:szCs w:val="20"/>
              </w:rPr>
            </w:pPr>
            <w:r w:rsidRPr="00002D75">
              <w:rPr>
                <w:rFonts w:cs="Times New Roman"/>
                <w:b/>
                <w:bCs/>
                <w:sz w:val="20"/>
                <w:szCs w:val="20"/>
              </w:rPr>
              <w:t>Treatment</w:t>
            </w:r>
          </w:p>
        </w:tc>
        <w:tc>
          <w:tcPr>
            <w:tcW w:w="597" w:type="pct"/>
            <w:vAlign w:val="center"/>
            <w:hideMark/>
          </w:tcPr>
          <w:p w14:paraId="5E09C52B" w14:textId="77777777" w:rsidR="00E56F8B" w:rsidRPr="00002D75" w:rsidRDefault="00E56F8B" w:rsidP="00541E13">
            <w:pPr>
              <w:spacing w:after="0" w:line="276" w:lineRule="auto"/>
              <w:jc w:val="center"/>
              <w:rPr>
                <w:rFonts w:cs="Times New Roman"/>
                <w:b/>
                <w:bCs/>
                <w:sz w:val="20"/>
                <w:szCs w:val="20"/>
              </w:rPr>
            </w:pPr>
            <w:r w:rsidRPr="00002D75">
              <w:rPr>
                <w:rFonts w:cs="Times New Roman"/>
                <w:b/>
                <w:bCs/>
                <w:sz w:val="20"/>
                <w:szCs w:val="20"/>
              </w:rPr>
              <w:t>T0</w:t>
            </w:r>
          </w:p>
        </w:tc>
        <w:tc>
          <w:tcPr>
            <w:tcW w:w="597" w:type="pct"/>
            <w:vAlign w:val="center"/>
            <w:hideMark/>
          </w:tcPr>
          <w:p w14:paraId="37DDFDE1" w14:textId="77777777" w:rsidR="00E56F8B" w:rsidRPr="00002D75" w:rsidRDefault="00E56F8B" w:rsidP="00541E13">
            <w:pPr>
              <w:spacing w:after="0" w:line="276" w:lineRule="auto"/>
              <w:jc w:val="center"/>
              <w:rPr>
                <w:rFonts w:cs="Times New Roman"/>
                <w:b/>
                <w:bCs/>
                <w:sz w:val="20"/>
                <w:szCs w:val="20"/>
              </w:rPr>
            </w:pPr>
            <w:r w:rsidRPr="00002D75">
              <w:rPr>
                <w:rFonts w:cs="Times New Roman"/>
                <w:b/>
                <w:bCs/>
                <w:sz w:val="20"/>
                <w:szCs w:val="20"/>
              </w:rPr>
              <w:t>T1</w:t>
            </w:r>
          </w:p>
        </w:tc>
        <w:tc>
          <w:tcPr>
            <w:tcW w:w="597" w:type="pct"/>
            <w:vAlign w:val="center"/>
            <w:hideMark/>
          </w:tcPr>
          <w:p w14:paraId="5A6172DC" w14:textId="77777777" w:rsidR="00E56F8B" w:rsidRPr="00002D75" w:rsidRDefault="00E56F8B" w:rsidP="00541E13">
            <w:pPr>
              <w:spacing w:after="0" w:line="276" w:lineRule="auto"/>
              <w:jc w:val="center"/>
              <w:rPr>
                <w:rFonts w:cs="Times New Roman"/>
                <w:b/>
                <w:bCs/>
                <w:sz w:val="20"/>
                <w:szCs w:val="20"/>
              </w:rPr>
            </w:pPr>
            <w:r w:rsidRPr="00002D75">
              <w:rPr>
                <w:rFonts w:cs="Times New Roman"/>
                <w:b/>
                <w:bCs/>
                <w:sz w:val="20"/>
                <w:szCs w:val="20"/>
              </w:rPr>
              <w:t>T2</w:t>
            </w:r>
          </w:p>
        </w:tc>
        <w:tc>
          <w:tcPr>
            <w:tcW w:w="597" w:type="pct"/>
            <w:vAlign w:val="center"/>
            <w:hideMark/>
          </w:tcPr>
          <w:p w14:paraId="67803EC2" w14:textId="77777777" w:rsidR="00E56F8B" w:rsidRPr="00002D75" w:rsidRDefault="00E56F8B" w:rsidP="00541E13">
            <w:pPr>
              <w:spacing w:after="0" w:line="276" w:lineRule="auto"/>
              <w:jc w:val="center"/>
              <w:rPr>
                <w:rFonts w:cs="Times New Roman"/>
                <w:b/>
                <w:bCs/>
                <w:sz w:val="20"/>
                <w:szCs w:val="20"/>
              </w:rPr>
            </w:pPr>
            <w:r w:rsidRPr="00002D75">
              <w:rPr>
                <w:rFonts w:cs="Times New Roman"/>
                <w:b/>
                <w:bCs/>
                <w:sz w:val="20"/>
                <w:szCs w:val="20"/>
              </w:rPr>
              <w:t>T3</w:t>
            </w:r>
          </w:p>
        </w:tc>
        <w:tc>
          <w:tcPr>
            <w:tcW w:w="633" w:type="pct"/>
            <w:vAlign w:val="center"/>
            <w:hideMark/>
          </w:tcPr>
          <w:p w14:paraId="3DF47457" w14:textId="77777777" w:rsidR="00E56F8B" w:rsidRPr="00002D75" w:rsidRDefault="00E56F8B" w:rsidP="00541E13">
            <w:pPr>
              <w:spacing w:after="0" w:line="276" w:lineRule="auto"/>
              <w:jc w:val="center"/>
              <w:rPr>
                <w:rFonts w:cs="Times New Roman"/>
                <w:b/>
                <w:bCs/>
                <w:sz w:val="20"/>
                <w:szCs w:val="20"/>
              </w:rPr>
            </w:pPr>
            <w:r w:rsidRPr="00002D75">
              <w:rPr>
                <w:rFonts w:cs="Times New Roman"/>
                <w:b/>
                <w:bCs/>
                <w:sz w:val="20"/>
                <w:szCs w:val="20"/>
              </w:rPr>
              <w:t>T4</w:t>
            </w:r>
          </w:p>
        </w:tc>
        <w:tc>
          <w:tcPr>
            <w:tcW w:w="595" w:type="pct"/>
            <w:vAlign w:val="center"/>
            <w:hideMark/>
          </w:tcPr>
          <w:p w14:paraId="661FFB9B" w14:textId="77777777" w:rsidR="00E56F8B" w:rsidRPr="00002D75" w:rsidRDefault="00E56F8B" w:rsidP="00541E13">
            <w:pPr>
              <w:spacing w:after="0" w:line="276" w:lineRule="auto"/>
              <w:jc w:val="center"/>
              <w:rPr>
                <w:rFonts w:cs="Times New Roman"/>
                <w:b/>
                <w:bCs/>
                <w:sz w:val="20"/>
                <w:szCs w:val="20"/>
              </w:rPr>
            </w:pPr>
            <w:r w:rsidRPr="00002D75">
              <w:rPr>
                <w:rFonts w:cs="Times New Roman"/>
                <w:b/>
                <w:bCs/>
                <w:sz w:val="20"/>
                <w:szCs w:val="20"/>
              </w:rPr>
              <w:t>T5</w:t>
            </w:r>
          </w:p>
        </w:tc>
      </w:tr>
      <w:tr w:rsidR="00E56F8B" w:rsidRPr="00002D75" w14:paraId="33031440" w14:textId="77777777" w:rsidTr="00541E13">
        <w:trPr>
          <w:trHeight w:val="366"/>
          <w:jc w:val="center"/>
        </w:trPr>
        <w:tc>
          <w:tcPr>
            <w:tcW w:w="1384" w:type="pct"/>
            <w:vAlign w:val="center"/>
            <w:hideMark/>
          </w:tcPr>
          <w:p w14:paraId="631234A8" w14:textId="77777777" w:rsidR="00E56F8B" w:rsidRPr="003A2FF7" w:rsidRDefault="00E56F8B" w:rsidP="00541E13">
            <w:pPr>
              <w:spacing w:after="0" w:line="276" w:lineRule="auto"/>
              <w:jc w:val="center"/>
              <w:rPr>
                <w:rFonts w:cs="Times New Roman"/>
                <w:b/>
                <w:bCs/>
                <w:sz w:val="20"/>
                <w:szCs w:val="20"/>
              </w:rPr>
            </w:pPr>
            <w:r w:rsidRPr="003A2FF7">
              <w:rPr>
                <w:rFonts w:cs="Times New Roman"/>
                <w:b/>
                <w:bCs/>
                <w:sz w:val="20"/>
                <w:szCs w:val="20"/>
              </w:rPr>
              <w:t>Moisture (%)</w:t>
            </w:r>
          </w:p>
        </w:tc>
        <w:tc>
          <w:tcPr>
            <w:tcW w:w="597" w:type="pct"/>
            <w:vAlign w:val="center"/>
            <w:hideMark/>
          </w:tcPr>
          <w:p w14:paraId="4C7AF0DD"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9.2</w:t>
            </w:r>
          </w:p>
        </w:tc>
        <w:tc>
          <w:tcPr>
            <w:tcW w:w="597" w:type="pct"/>
            <w:vAlign w:val="center"/>
            <w:hideMark/>
          </w:tcPr>
          <w:p w14:paraId="23773457"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9.1</w:t>
            </w:r>
          </w:p>
        </w:tc>
        <w:tc>
          <w:tcPr>
            <w:tcW w:w="597" w:type="pct"/>
            <w:vAlign w:val="center"/>
            <w:hideMark/>
          </w:tcPr>
          <w:p w14:paraId="2F1FB038"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8.9</w:t>
            </w:r>
          </w:p>
        </w:tc>
        <w:tc>
          <w:tcPr>
            <w:tcW w:w="597" w:type="pct"/>
            <w:vAlign w:val="center"/>
            <w:hideMark/>
          </w:tcPr>
          <w:p w14:paraId="6DB81A2D"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8.97</w:t>
            </w:r>
          </w:p>
        </w:tc>
        <w:tc>
          <w:tcPr>
            <w:tcW w:w="633" w:type="pct"/>
            <w:vAlign w:val="center"/>
            <w:hideMark/>
          </w:tcPr>
          <w:p w14:paraId="4AD11547"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9.22</w:t>
            </w:r>
          </w:p>
        </w:tc>
        <w:tc>
          <w:tcPr>
            <w:tcW w:w="595" w:type="pct"/>
            <w:vAlign w:val="center"/>
            <w:hideMark/>
          </w:tcPr>
          <w:p w14:paraId="522A120B"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8.7</w:t>
            </w:r>
          </w:p>
        </w:tc>
      </w:tr>
      <w:tr w:rsidR="00E56F8B" w:rsidRPr="00002D75" w14:paraId="231749E9" w14:textId="77777777" w:rsidTr="00541E13">
        <w:trPr>
          <w:trHeight w:val="366"/>
          <w:jc w:val="center"/>
        </w:trPr>
        <w:tc>
          <w:tcPr>
            <w:tcW w:w="1384" w:type="pct"/>
            <w:vAlign w:val="center"/>
            <w:hideMark/>
          </w:tcPr>
          <w:p w14:paraId="182CB671" w14:textId="77777777" w:rsidR="00E56F8B" w:rsidRPr="003A2FF7" w:rsidRDefault="00E56F8B" w:rsidP="00541E13">
            <w:pPr>
              <w:spacing w:after="0" w:line="276" w:lineRule="auto"/>
              <w:jc w:val="center"/>
              <w:rPr>
                <w:rFonts w:cs="Times New Roman"/>
                <w:b/>
                <w:bCs/>
                <w:sz w:val="20"/>
                <w:szCs w:val="20"/>
              </w:rPr>
            </w:pPr>
            <w:r w:rsidRPr="003A2FF7">
              <w:rPr>
                <w:rFonts w:cs="Times New Roman"/>
                <w:b/>
                <w:bCs/>
                <w:sz w:val="20"/>
                <w:szCs w:val="20"/>
              </w:rPr>
              <w:t>Dry matter (%)</w:t>
            </w:r>
          </w:p>
        </w:tc>
        <w:tc>
          <w:tcPr>
            <w:tcW w:w="597" w:type="pct"/>
            <w:vAlign w:val="center"/>
            <w:hideMark/>
          </w:tcPr>
          <w:p w14:paraId="065FC2B4"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90.8</w:t>
            </w:r>
          </w:p>
        </w:tc>
        <w:tc>
          <w:tcPr>
            <w:tcW w:w="597" w:type="pct"/>
            <w:vAlign w:val="center"/>
            <w:hideMark/>
          </w:tcPr>
          <w:p w14:paraId="22BD28F7"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90.9</w:t>
            </w:r>
          </w:p>
        </w:tc>
        <w:tc>
          <w:tcPr>
            <w:tcW w:w="597" w:type="pct"/>
            <w:vAlign w:val="center"/>
            <w:hideMark/>
          </w:tcPr>
          <w:p w14:paraId="4DD960B3"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91.1</w:t>
            </w:r>
          </w:p>
        </w:tc>
        <w:tc>
          <w:tcPr>
            <w:tcW w:w="597" w:type="pct"/>
            <w:vAlign w:val="center"/>
            <w:hideMark/>
          </w:tcPr>
          <w:p w14:paraId="275F8C1E"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91.03</w:t>
            </w:r>
          </w:p>
        </w:tc>
        <w:tc>
          <w:tcPr>
            <w:tcW w:w="633" w:type="pct"/>
            <w:vAlign w:val="center"/>
            <w:hideMark/>
          </w:tcPr>
          <w:p w14:paraId="178F339E"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90.78</w:t>
            </w:r>
          </w:p>
        </w:tc>
        <w:tc>
          <w:tcPr>
            <w:tcW w:w="595" w:type="pct"/>
            <w:vAlign w:val="center"/>
            <w:hideMark/>
          </w:tcPr>
          <w:p w14:paraId="6BBBEA45"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91.3</w:t>
            </w:r>
          </w:p>
        </w:tc>
      </w:tr>
      <w:tr w:rsidR="00E56F8B" w:rsidRPr="00002D75" w14:paraId="2AC47630" w14:textId="77777777" w:rsidTr="00541E13">
        <w:trPr>
          <w:trHeight w:val="366"/>
          <w:jc w:val="center"/>
        </w:trPr>
        <w:tc>
          <w:tcPr>
            <w:tcW w:w="1384" w:type="pct"/>
            <w:vAlign w:val="center"/>
            <w:hideMark/>
          </w:tcPr>
          <w:p w14:paraId="4F7B3866" w14:textId="77777777" w:rsidR="00E56F8B" w:rsidRPr="003A2FF7" w:rsidRDefault="00E56F8B" w:rsidP="00541E13">
            <w:pPr>
              <w:spacing w:after="0" w:line="276" w:lineRule="auto"/>
              <w:jc w:val="center"/>
              <w:rPr>
                <w:rFonts w:cs="Times New Roman"/>
                <w:b/>
                <w:bCs/>
                <w:sz w:val="20"/>
                <w:szCs w:val="20"/>
              </w:rPr>
            </w:pPr>
            <w:r w:rsidRPr="003A2FF7">
              <w:rPr>
                <w:rFonts w:cs="Times New Roman"/>
                <w:b/>
                <w:bCs/>
                <w:sz w:val="20"/>
                <w:szCs w:val="20"/>
              </w:rPr>
              <w:t>Protein (%)</w:t>
            </w:r>
          </w:p>
        </w:tc>
        <w:tc>
          <w:tcPr>
            <w:tcW w:w="597" w:type="pct"/>
            <w:vAlign w:val="center"/>
            <w:hideMark/>
          </w:tcPr>
          <w:p w14:paraId="452F8934"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40</w:t>
            </w:r>
          </w:p>
        </w:tc>
        <w:tc>
          <w:tcPr>
            <w:tcW w:w="597" w:type="pct"/>
            <w:vAlign w:val="center"/>
            <w:hideMark/>
          </w:tcPr>
          <w:p w14:paraId="4BAF7C29"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40</w:t>
            </w:r>
          </w:p>
        </w:tc>
        <w:tc>
          <w:tcPr>
            <w:tcW w:w="597" w:type="pct"/>
            <w:vAlign w:val="center"/>
            <w:hideMark/>
          </w:tcPr>
          <w:p w14:paraId="263B1CCB"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40</w:t>
            </w:r>
          </w:p>
        </w:tc>
        <w:tc>
          <w:tcPr>
            <w:tcW w:w="597" w:type="pct"/>
            <w:vAlign w:val="center"/>
            <w:hideMark/>
          </w:tcPr>
          <w:p w14:paraId="44CC60CD"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40</w:t>
            </w:r>
          </w:p>
        </w:tc>
        <w:tc>
          <w:tcPr>
            <w:tcW w:w="633" w:type="pct"/>
            <w:vAlign w:val="center"/>
            <w:hideMark/>
          </w:tcPr>
          <w:p w14:paraId="6FAA7621"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40</w:t>
            </w:r>
          </w:p>
        </w:tc>
        <w:tc>
          <w:tcPr>
            <w:tcW w:w="595" w:type="pct"/>
            <w:vAlign w:val="center"/>
            <w:hideMark/>
          </w:tcPr>
          <w:p w14:paraId="7982D223"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40</w:t>
            </w:r>
          </w:p>
        </w:tc>
      </w:tr>
      <w:tr w:rsidR="00E56F8B" w:rsidRPr="00002D75" w14:paraId="36356BAF" w14:textId="77777777" w:rsidTr="00541E13">
        <w:trPr>
          <w:trHeight w:val="264"/>
          <w:jc w:val="center"/>
        </w:trPr>
        <w:tc>
          <w:tcPr>
            <w:tcW w:w="1384" w:type="pct"/>
            <w:vAlign w:val="center"/>
            <w:hideMark/>
          </w:tcPr>
          <w:p w14:paraId="4DF6D173" w14:textId="77777777" w:rsidR="00E56F8B" w:rsidRPr="003A2FF7" w:rsidRDefault="00E56F8B" w:rsidP="00541E13">
            <w:pPr>
              <w:spacing w:after="0" w:line="276" w:lineRule="auto"/>
              <w:jc w:val="center"/>
              <w:rPr>
                <w:rFonts w:cs="Times New Roman"/>
                <w:b/>
                <w:bCs/>
                <w:sz w:val="20"/>
                <w:szCs w:val="20"/>
              </w:rPr>
            </w:pPr>
            <w:r w:rsidRPr="003A2FF7">
              <w:rPr>
                <w:rFonts w:cs="Times New Roman"/>
                <w:b/>
                <w:bCs/>
                <w:sz w:val="20"/>
                <w:szCs w:val="20"/>
              </w:rPr>
              <w:t>Ether extract (%)</w:t>
            </w:r>
          </w:p>
        </w:tc>
        <w:tc>
          <w:tcPr>
            <w:tcW w:w="597" w:type="pct"/>
            <w:vAlign w:val="center"/>
            <w:hideMark/>
          </w:tcPr>
          <w:p w14:paraId="10CE0398"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6.2</w:t>
            </w:r>
          </w:p>
        </w:tc>
        <w:tc>
          <w:tcPr>
            <w:tcW w:w="597" w:type="pct"/>
            <w:vAlign w:val="center"/>
            <w:hideMark/>
          </w:tcPr>
          <w:p w14:paraId="4A6C9764"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6.14</w:t>
            </w:r>
          </w:p>
        </w:tc>
        <w:tc>
          <w:tcPr>
            <w:tcW w:w="597" w:type="pct"/>
            <w:vAlign w:val="center"/>
            <w:hideMark/>
          </w:tcPr>
          <w:p w14:paraId="42F8A182"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6.18</w:t>
            </w:r>
          </w:p>
        </w:tc>
        <w:tc>
          <w:tcPr>
            <w:tcW w:w="597" w:type="pct"/>
            <w:vAlign w:val="center"/>
            <w:hideMark/>
          </w:tcPr>
          <w:p w14:paraId="5758CB52"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6.17</w:t>
            </w:r>
          </w:p>
        </w:tc>
        <w:tc>
          <w:tcPr>
            <w:tcW w:w="633" w:type="pct"/>
            <w:vAlign w:val="center"/>
            <w:hideMark/>
          </w:tcPr>
          <w:p w14:paraId="047CF37E"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6.8</w:t>
            </w:r>
          </w:p>
        </w:tc>
        <w:tc>
          <w:tcPr>
            <w:tcW w:w="595" w:type="pct"/>
            <w:vAlign w:val="center"/>
            <w:hideMark/>
          </w:tcPr>
          <w:p w14:paraId="4895CF10"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6.5</w:t>
            </w:r>
          </w:p>
        </w:tc>
      </w:tr>
      <w:tr w:rsidR="00E56F8B" w:rsidRPr="00002D75" w14:paraId="59B44C41" w14:textId="77777777" w:rsidTr="00541E13">
        <w:trPr>
          <w:trHeight w:val="366"/>
          <w:jc w:val="center"/>
        </w:trPr>
        <w:tc>
          <w:tcPr>
            <w:tcW w:w="1384" w:type="pct"/>
            <w:vAlign w:val="center"/>
            <w:hideMark/>
          </w:tcPr>
          <w:p w14:paraId="3A70EE5E" w14:textId="77777777" w:rsidR="00E56F8B" w:rsidRPr="003A2FF7" w:rsidRDefault="00E56F8B" w:rsidP="00541E13">
            <w:pPr>
              <w:spacing w:after="0" w:line="276" w:lineRule="auto"/>
              <w:jc w:val="center"/>
              <w:rPr>
                <w:rFonts w:cs="Times New Roman"/>
                <w:b/>
                <w:bCs/>
                <w:sz w:val="20"/>
                <w:szCs w:val="20"/>
              </w:rPr>
            </w:pPr>
            <w:r w:rsidRPr="003A2FF7">
              <w:rPr>
                <w:rFonts w:cs="Times New Roman"/>
                <w:b/>
                <w:bCs/>
                <w:sz w:val="20"/>
                <w:szCs w:val="20"/>
              </w:rPr>
              <w:t>Ash (%)</w:t>
            </w:r>
          </w:p>
        </w:tc>
        <w:tc>
          <w:tcPr>
            <w:tcW w:w="597" w:type="pct"/>
            <w:vAlign w:val="center"/>
            <w:hideMark/>
          </w:tcPr>
          <w:p w14:paraId="1975652A"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4.2</w:t>
            </w:r>
          </w:p>
        </w:tc>
        <w:tc>
          <w:tcPr>
            <w:tcW w:w="597" w:type="pct"/>
            <w:vAlign w:val="center"/>
            <w:hideMark/>
          </w:tcPr>
          <w:p w14:paraId="47B6CE01"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4.5</w:t>
            </w:r>
          </w:p>
        </w:tc>
        <w:tc>
          <w:tcPr>
            <w:tcW w:w="597" w:type="pct"/>
            <w:vAlign w:val="center"/>
            <w:hideMark/>
          </w:tcPr>
          <w:p w14:paraId="4B09DCB9"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4.6</w:t>
            </w:r>
          </w:p>
        </w:tc>
        <w:tc>
          <w:tcPr>
            <w:tcW w:w="597" w:type="pct"/>
            <w:vAlign w:val="center"/>
            <w:hideMark/>
          </w:tcPr>
          <w:p w14:paraId="54656F4F"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4.3</w:t>
            </w:r>
          </w:p>
        </w:tc>
        <w:tc>
          <w:tcPr>
            <w:tcW w:w="633" w:type="pct"/>
            <w:vAlign w:val="center"/>
            <w:hideMark/>
          </w:tcPr>
          <w:p w14:paraId="526C1C30"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4.2</w:t>
            </w:r>
          </w:p>
        </w:tc>
        <w:tc>
          <w:tcPr>
            <w:tcW w:w="595" w:type="pct"/>
            <w:vAlign w:val="center"/>
            <w:hideMark/>
          </w:tcPr>
          <w:p w14:paraId="18824C42"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4.7</w:t>
            </w:r>
          </w:p>
        </w:tc>
      </w:tr>
      <w:tr w:rsidR="00E56F8B" w:rsidRPr="00002D75" w14:paraId="481929C1" w14:textId="77777777" w:rsidTr="00541E13">
        <w:trPr>
          <w:trHeight w:val="366"/>
          <w:jc w:val="center"/>
        </w:trPr>
        <w:tc>
          <w:tcPr>
            <w:tcW w:w="1384" w:type="pct"/>
            <w:vAlign w:val="center"/>
            <w:hideMark/>
          </w:tcPr>
          <w:p w14:paraId="74DE3001" w14:textId="77777777" w:rsidR="00E56F8B" w:rsidRPr="003A2FF7" w:rsidRDefault="00E56F8B" w:rsidP="00541E13">
            <w:pPr>
              <w:spacing w:after="0" w:line="276" w:lineRule="auto"/>
              <w:jc w:val="center"/>
              <w:rPr>
                <w:rFonts w:cs="Times New Roman"/>
                <w:b/>
                <w:bCs/>
                <w:sz w:val="20"/>
                <w:szCs w:val="20"/>
              </w:rPr>
            </w:pPr>
            <w:r w:rsidRPr="003A2FF7">
              <w:rPr>
                <w:rFonts w:cs="Times New Roman"/>
                <w:b/>
                <w:bCs/>
                <w:sz w:val="20"/>
                <w:szCs w:val="20"/>
              </w:rPr>
              <w:t>Fiber (%)</w:t>
            </w:r>
          </w:p>
        </w:tc>
        <w:tc>
          <w:tcPr>
            <w:tcW w:w="597" w:type="pct"/>
            <w:vAlign w:val="center"/>
            <w:hideMark/>
          </w:tcPr>
          <w:p w14:paraId="0AE480C4"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4.2</w:t>
            </w:r>
          </w:p>
        </w:tc>
        <w:tc>
          <w:tcPr>
            <w:tcW w:w="597" w:type="pct"/>
            <w:vAlign w:val="center"/>
            <w:hideMark/>
          </w:tcPr>
          <w:p w14:paraId="7B2C8FFA"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4.26</w:t>
            </w:r>
          </w:p>
        </w:tc>
        <w:tc>
          <w:tcPr>
            <w:tcW w:w="597" w:type="pct"/>
            <w:vAlign w:val="center"/>
            <w:hideMark/>
          </w:tcPr>
          <w:p w14:paraId="779C7389"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4.24</w:t>
            </w:r>
          </w:p>
        </w:tc>
        <w:tc>
          <w:tcPr>
            <w:tcW w:w="597" w:type="pct"/>
            <w:vAlign w:val="center"/>
            <w:hideMark/>
          </w:tcPr>
          <w:p w14:paraId="48094994"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4.23</w:t>
            </w:r>
          </w:p>
        </w:tc>
        <w:tc>
          <w:tcPr>
            <w:tcW w:w="633" w:type="pct"/>
            <w:vAlign w:val="center"/>
            <w:hideMark/>
          </w:tcPr>
          <w:p w14:paraId="27588184"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4.36</w:t>
            </w:r>
          </w:p>
        </w:tc>
        <w:tc>
          <w:tcPr>
            <w:tcW w:w="595" w:type="pct"/>
            <w:vAlign w:val="center"/>
            <w:hideMark/>
          </w:tcPr>
          <w:p w14:paraId="096D7B20"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4.3</w:t>
            </w:r>
          </w:p>
        </w:tc>
      </w:tr>
      <w:tr w:rsidR="00E56F8B" w:rsidRPr="00002D75" w14:paraId="3A06513E" w14:textId="77777777" w:rsidTr="00541E13">
        <w:trPr>
          <w:trHeight w:val="366"/>
          <w:jc w:val="center"/>
        </w:trPr>
        <w:tc>
          <w:tcPr>
            <w:tcW w:w="1384" w:type="pct"/>
            <w:vAlign w:val="center"/>
            <w:hideMark/>
          </w:tcPr>
          <w:p w14:paraId="0863B49F" w14:textId="77777777" w:rsidR="00E56F8B" w:rsidRPr="003A2FF7" w:rsidRDefault="00E56F8B" w:rsidP="00541E13">
            <w:pPr>
              <w:spacing w:after="0" w:line="276" w:lineRule="auto"/>
              <w:jc w:val="center"/>
              <w:rPr>
                <w:rFonts w:cs="Times New Roman"/>
                <w:b/>
                <w:bCs/>
                <w:sz w:val="20"/>
                <w:szCs w:val="20"/>
              </w:rPr>
            </w:pPr>
            <w:r w:rsidRPr="003A2FF7">
              <w:rPr>
                <w:rFonts w:cs="Times New Roman"/>
                <w:b/>
                <w:bCs/>
                <w:sz w:val="20"/>
                <w:szCs w:val="20"/>
              </w:rPr>
              <w:t>CHO (as-fed %)</w:t>
            </w:r>
          </w:p>
        </w:tc>
        <w:tc>
          <w:tcPr>
            <w:tcW w:w="597" w:type="pct"/>
            <w:vAlign w:val="center"/>
            <w:hideMark/>
          </w:tcPr>
          <w:p w14:paraId="7414F3A0"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40.4</w:t>
            </w:r>
          </w:p>
        </w:tc>
        <w:tc>
          <w:tcPr>
            <w:tcW w:w="597" w:type="pct"/>
            <w:vAlign w:val="center"/>
            <w:hideMark/>
          </w:tcPr>
          <w:p w14:paraId="62D34659"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40.26</w:t>
            </w:r>
          </w:p>
        </w:tc>
        <w:tc>
          <w:tcPr>
            <w:tcW w:w="597" w:type="pct"/>
            <w:vAlign w:val="center"/>
            <w:hideMark/>
          </w:tcPr>
          <w:p w14:paraId="5E3E9CAC"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40.32</w:t>
            </w:r>
          </w:p>
        </w:tc>
        <w:tc>
          <w:tcPr>
            <w:tcW w:w="597" w:type="pct"/>
            <w:vAlign w:val="center"/>
            <w:hideMark/>
          </w:tcPr>
          <w:p w14:paraId="230D523F"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40.56</w:t>
            </w:r>
          </w:p>
        </w:tc>
        <w:tc>
          <w:tcPr>
            <w:tcW w:w="633" w:type="pct"/>
            <w:vAlign w:val="center"/>
            <w:hideMark/>
          </w:tcPr>
          <w:p w14:paraId="5118F39B"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39.78</w:t>
            </w:r>
          </w:p>
        </w:tc>
        <w:tc>
          <w:tcPr>
            <w:tcW w:w="595" w:type="pct"/>
            <w:vAlign w:val="center"/>
            <w:hideMark/>
          </w:tcPr>
          <w:p w14:paraId="45466E67"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40.1</w:t>
            </w:r>
          </w:p>
        </w:tc>
      </w:tr>
      <w:tr w:rsidR="00E56F8B" w:rsidRPr="00002D75" w14:paraId="60EE8031" w14:textId="77777777" w:rsidTr="00541E13">
        <w:trPr>
          <w:trHeight w:val="366"/>
          <w:jc w:val="center"/>
        </w:trPr>
        <w:tc>
          <w:tcPr>
            <w:tcW w:w="1384" w:type="pct"/>
            <w:vAlign w:val="center"/>
            <w:hideMark/>
          </w:tcPr>
          <w:p w14:paraId="1F67799D" w14:textId="77777777" w:rsidR="00E56F8B" w:rsidRPr="003A2FF7" w:rsidRDefault="00E56F8B" w:rsidP="00541E13">
            <w:pPr>
              <w:spacing w:after="0" w:line="276" w:lineRule="auto"/>
              <w:jc w:val="center"/>
              <w:rPr>
                <w:rFonts w:cs="Times New Roman"/>
                <w:b/>
                <w:bCs/>
                <w:sz w:val="20"/>
                <w:szCs w:val="20"/>
              </w:rPr>
            </w:pPr>
            <w:r w:rsidRPr="003A2FF7">
              <w:rPr>
                <w:rFonts w:cs="Times New Roman"/>
                <w:b/>
                <w:bCs/>
                <w:sz w:val="20"/>
                <w:szCs w:val="20"/>
              </w:rPr>
              <w:t>NFE (as-fed %)</w:t>
            </w:r>
          </w:p>
        </w:tc>
        <w:tc>
          <w:tcPr>
            <w:tcW w:w="597" w:type="pct"/>
            <w:vAlign w:val="center"/>
            <w:hideMark/>
          </w:tcPr>
          <w:p w14:paraId="5FB13774"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36.2</w:t>
            </w:r>
          </w:p>
        </w:tc>
        <w:tc>
          <w:tcPr>
            <w:tcW w:w="597" w:type="pct"/>
            <w:vAlign w:val="center"/>
            <w:hideMark/>
          </w:tcPr>
          <w:p w14:paraId="2CA9388E"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36</w:t>
            </w:r>
          </w:p>
        </w:tc>
        <w:tc>
          <w:tcPr>
            <w:tcW w:w="597" w:type="pct"/>
            <w:vAlign w:val="center"/>
            <w:hideMark/>
          </w:tcPr>
          <w:p w14:paraId="72EB6A23"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36.08</w:t>
            </w:r>
          </w:p>
        </w:tc>
        <w:tc>
          <w:tcPr>
            <w:tcW w:w="597" w:type="pct"/>
            <w:vAlign w:val="center"/>
            <w:hideMark/>
          </w:tcPr>
          <w:p w14:paraId="4C53B6A7"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36.33</w:t>
            </w:r>
          </w:p>
        </w:tc>
        <w:tc>
          <w:tcPr>
            <w:tcW w:w="633" w:type="pct"/>
            <w:vAlign w:val="center"/>
            <w:hideMark/>
          </w:tcPr>
          <w:p w14:paraId="4292FAE9"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35.42</w:t>
            </w:r>
          </w:p>
        </w:tc>
        <w:tc>
          <w:tcPr>
            <w:tcW w:w="595" w:type="pct"/>
            <w:vAlign w:val="center"/>
            <w:hideMark/>
          </w:tcPr>
          <w:p w14:paraId="1BB0991C"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35.8</w:t>
            </w:r>
          </w:p>
        </w:tc>
      </w:tr>
      <w:tr w:rsidR="00E56F8B" w:rsidRPr="00002D75" w14:paraId="64126403" w14:textId="77777777" w:rsidTr="00541E13">
        <w:trPr>
          <w:trHeight w:val="379"/>
          <w:jc w:val="center"/>
        </w:trPr>
        <w:tc>
          <w:tcPr>
            <w:tcW w:w="1384" w:type="pct"/>
            <w:vAlign w:val="center"/>
            <w:hideMark/>
          </w:tcPr>
          <w:p w14:paraId="38B8BA68" w14:textId="77777777" w:rsidR="00E56F8B" w:rsidRPr="003A2FF7" w:rsidRDefault="00E56F8B" w:rsidP="00541E13">
            <w:pPr>
              <w:spacing w:after="0" w:line="276" w:lineRule="auto"/>
              <w:jc w:val="center"/>
              <w:rPr>
                <w:rFonts w:cs="Times New Roman"/>
                <w:b/>
                <w:bCs/>
                <w:sz w:val="20"/>
                <w:szCs w:val="20"/>
              </w:rPr>
            </w:pPr>
            <w:r w:rsidRPr="003A2FF7">
              <w:rPr>
                <w:rFonts w:cs="Times New Roman"/>
                <w:b/>
                <w:bCs/>
                <w:sz w:val="20"/>
                <w:szCs w:val="20"/>
              </w:rPr>
              <w:t>Gross energy (kcal/kg)</w:t>
            </w:r>
          </w:p>
        </w:tc>
        <w:tc>
          <w:tcPr>
            <w:tcW w:w="597" w:type="pct"/>
            <w:vAlign w:val="center"/>
            <w:hideMark/>
          </w:tcPr>
          <w:p w14:paraId="21D4031F"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4565</w:t>
            </w:r>
          </w:p>
        </w:tc>
        <w:tc>
          <w:tcPr>
            <w:tcW w:w="597" w:type="pct"/>
            <w:vAlign w:val="center"/>
            <w:hideMark/>
          </w:tcPr>
          <w:p w14:paraId="5D887FD8"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4575</w:t>
            </w:r>
          </w:p>
        </w:tc>
        <w:tc>
          <w:tcPr>
            <w:tcW w:w="597" w:type="pct"/>
            <w:vAlign w:val="center"/>
            <w:hideMark/>
          </w:tcPr>
          <w:p w14:paraId="589D7B87"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4582</w:t>
            </w:r>
          </w:p>
        </w:tc>
        <w:tc>
          <w:tcPr>
            <w:tcW w:w="597" w:type="pct"/>
            <w:vAlign w:val="center"/>
            <w:hideMark/>
          </w:tcPr>
          <w:p w14:paraId="2C98BFC3"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4580</w:t>
            </w:r>
          </w:p>
        </w:tc>
        <w:tc>
          <w:tcPr>
            <w:tcW w:w="633" w:type="pct"/>
            <w:vAlign w:val="center"/>
            <w:hideMark/>
          </w:tcPr>
          <w:p w14:paraId="7B016DE2"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4578</w:t>
            </w:r>
          </w:p>
        </w:tc>
        <w:tc>
          <w:tcPr>
            <w:tcW w:w="595" w:type="pct"/>
            <w:vAlign w:val="center"/>
            <w:hideMark/>
          </w:tcPr>
          <w:p w14:paraId="00E17356" w14:textId="77777777" w:rsidR="00E56F8B" w:rsidRPr="00002D75" w:rsidRDefault="00E56F8B" w:rsidP="00541E13">
            <w:pPr>
              <w:spacing w:after="0" w:line="276" w:lineRule="auto"/>
              <w:jc w:val="center"/>
              <w:rPr>
                <w:rFonts w:cs="Times New Roman"/>
                <w:sz w:val="20"/>
                <w:szCs w:val="20"/>
              </w:rPr>
            </w:pPr>
            <w:r w:rsidRPr="00002D75">
              <w:rPr>
                <w:rFonts w:cs="Times New Roman"/>
                <w:sz w:val="20"/>
                <w:szCs w:val="20"/>
              </w:rPr>
              <w:t>4598</w:t>
            </w:r>
          </w:p>
        </w:tc>
      </w:tr>
    </w:tbl>
    <w:p w14:paraId="3093A2A8" w14:textId="77777777" w:rsidR="00E56F8B" w:rsidRPr="00002D75" w:rsidRDefault="00E56F8B" w:rsidP="00002D75">
      <w:pPr>
        <w:spacing w:after="0"/>
        <w:rPr>
          <w:rFonts w:cs="Times New Roman"/>
          <w:sz w:val="20"/>
          <w:szCs w:val="20"/>
        </w:rPr>
      </w:pPr>
    </w:p>
    <w:p w14:paraId="2AD3C4A0" w14:textId="77777777" w:rsidR="00E56F8B" w:rsidRPr="00002D75" w:rsidRDefault="00E56F8B" w:rsidP="00AE7736">
      <w:pPr>
        <w:pStyle w:val="ListParagraph"/>
        <w:numPr>
          <w:ilvl w:val="1"/>
          <w:numId w:val="22"/>
        </w:numPr>
        <w:spacing w:after="0"/>
        <w:ind w:left="426" w:hanging="426"/>
        <w:rPr>
          <w:rFonts w:cs="Times New Roman"/>
          <w:sz w:val="20"/>
          <w:szCs w:val="20"/>
        </w:rPr>
      </w:pPr>
      <w:r w:rsidRPr="00002D75">
        <w:rPr>
          <w:rFonts w:cs="Times New Roman"/>
          <w:sz w:val="20"/>
          <w:szCs w:val="20"/>
        </w:rPr>
        <w:t>Growth parameters</w:t>
      </w:r>
    </w:p>
    <w:p w14:paraId="192AED71" w14:textId="77777777" w:rsidR="00E56F8B" w:rsidRPr="00002D75" w:rsidRDefault="00E56F8B" w:rsidP="00AE7736">
      <w:pPr>
        <w:spacing w:line="276" w:lineRule="auto"/>
        <w:rPr>
          <w:rFonts w:cs="Times New Roman"/>
          <w:sz w:val="20"/>
          <w:szCs w:val="20"/>
        </w:rPr>
      </w:pPr>
      <w:r w:rsidRPr="00002D75">
        <w:rPr>
          <w:rFonts w:cs="Times New Roman"/>
          <w:sz w:val="20"/>
          <w:szCs w:val="20"/>
        </w:rPr>
        <w:t>The following equations were used to determine the growth performance of the fish-fed diets with varying protein levels as a function of weight gain:</w:t>
      </w:r>
    </w:p>
    <w:p w14:paraId="1EE3CE30" w14:textId="77777777" w:rsidR="00E56F8B" w:rsidRPr="00AE7736" w:rsidRDefault="00E56F8B" w:rsidP="00AE7736">
      <w:pPr>
        <w:numPr>
          <w:ilvl w:val="2"/>
          <w:numId w:val="7"/>
        </w:numPr>
        <w:spacing w:line="276" w:lineRule="auto"/>
        <w:ind w:left="709"/>
        <w:rPr>
          <w:rFonts w:cs="Times New Roman"/>
          <w:b/>
          <w:bCs/>
          <w:sz w:val="22"/>
        </w:rPr>
      </w:pPr>
      <w:r w:rsidRPr="00AE7736">
        <w:rPr>
          <w:rFonts w:cs="Times New Roman"/>
          <w:b/>
          <w:bCs/>
          <w:sz w:val="22"/>
        </w:rPr>
        <w:t>Weight gain (%)</w:t>
      </w:r>
    </w:p>
    <w:p w14:paraId="2469BB84" w14:textId="77777777" w:rsidR="00E56F8B" w:rsidRPr="00002D75" w:rsidRDefault="00E56F8B" w:rsidP="00AE7736">
      <w:pPr>
        <w:spacing w:line="276" w:lineRule="auto"/>
        <w:rPr>
          <w:rFonts w:cs="Times New Roman"/>
          <w:sz w:val="20"/>
          <w:szCs w:val="20"/>
        </w:rPr>
      </w:pPr>
      <w:r w:rsidRPr="00002D75">
        <w:rPr>
          <w:rFonts w:cs="Times New Roman"/>
          <w:sz w:val="20"/>
          <w:szCs w:val="20"/>
        </w:rPr>
        <w:t>= Final body weight‐initial body weight/Initial weight x 100</w:t>
      </w:r>
    </w:p>
    <w:p w14:paraId="074B73A6" w14:textId="77777777" w:rsidR="00E56F8B" w:rsidRPr="00AE7736" w:rsidRDefault="00E56F8B" w:rsidP="00AE7736">
      <w:pPr>
        <w:numPr>
          <w:ilvl w:val="2"/>
          <w:numId w:val="17"/>
        </w:numPr>
        <w:spacing w:line="276" w:lineRule="auto"/>
        <w:ind w:left="709"/>
        <w:rPr>
          <w:rFonts w:cs="Times New Roman"/>
          <w:b/>
          <w:bCs/>
          <w:sz w:val="22"/>
        </w:rPr>
      </w:pPr>
      <w:r w:rsidRPr="00AE7736">
        <w:rPr>
          <w:rFonts w:cs="Times New Roman"/>
          <w:b/>
          <w:bCs/>
          <w:sz w:val="22"/>
        </w:rPr>
        <w:t xml:space="preserve">Feed conversion ratio (FCR) </w:t>
      </w:r>
    </w:p>
    <w:p w14:paraId="74A05FB9" w14:textId="77777777" w:rsidR="00CF217D" w:rsidRDefault="00E56F8B" w:rsidP="00AE7736">
      <w:pPr>
        <w:spacing w:line="276" w:lineRule="auto"/>
        <w:rPr>
          <w:rFonts w:cs="Times New Roman"/>
          <w:sz w:val="20"/>
          <w:szCs w:val="20"/>
        </w:rPr>
      </w:pPr>
      <w:r w:rsidRPr="00002D75">
        <w:rPr>
          <w:rFonts w:cs="Times New Roman"/>
          <w:sz w:val="20"/>
          <w:szCs w:val="20"/>
        </w:rPr>
        <w:t xml:space="preserve">= Feed given (dry weight) (g) / Weight gain (wet weight) (g) </w:t>
      </w:r>
    </w:p>
    <w:p w14:paraId="478533CB" w14:textId="77777777" w:rsidR="00CF217D" w:rsidRDefault="00CF217D" w:rsidP="00AE7736">
      <w:pPr>
        <w:spacing w:line="276" w:lineRule="auto"/>
        <w:rPr>
          <w:rFonts w:cs="Times New Roman"/>
          <w:sz w:val="20"/>
          <w:szCs w:val="20"/>
        </w:rPr>
      </w:pPr>
    </w:p>
    <w:p w14:paraId="5C20C8B0" w14:textId="77777777" w:rsidR="00CF217D" w:rsidRPr="00002D75" w:rsidRDefault="00CF217D" w:rsidP="00AE7736">
      <w:pPr>
        <w:spacing w:line="276" w:lineRule="auto"/>
        <w:rPr>
          <w:rFonts w:cs="Times New Roman"/>
          <w:sz w:val="20"/>
          <w:szCs w:val="20"/>
        </w:rPr>
      </w:pPr>
    </w:p>
    <w:p w14:paraId="70BFEEE3" w14:textId="77777777" w:rsidR="00E56F8B" w:rsidRPr="00AE7736" w:rsidRDefault="00E56F8B" w:rsidP="00AE7736">
      <w:pPr>
        <w:numPr>
          <w:ilvl w:val="2"/>
          <w:numId w:val="17"/>
        </w:numPr>
        <w:spacing w:line="276" w:lineRule="auto"/>
        <w:ind w:left="709"/>
        <w:rPr>
          <w:rFonts w:cs="Times New Roman"/>
          <w:b/>
          <w:bCs/>
          <w:sz w:val="22"/>
        </w:rPr>
      </w:pPr>
      <w:r w:rsidRPr="00AE7736">
        <w:rPr>
          <w:rFonts w:cs="Times New Roman"/>
          <w:b/>
          <w:bCs/>
          <w:sz w:val="22"/>
        </w:rPr>
        <w:lastRenderedPageBreak/>
        <w:t xml:space="preserve">Protein efficiency ratio (PER) </w:t>
      </w:r>
    </w:p>
    <w:p w14:paraId="0E3C6A56" w14:textId="77777777" w:rsidR="00E56F8B" w:rsidRPr="00002D75" w:rsidRDefault="00E56F8B" w:rsidP="00AE7736">
      <w:pPr>
        <w:spacing w:line="276" w:lineRule="auto"/>
        <w:rPr>
          <w:rFonts w:cs="Times New Roman"/>
          <w:sz w:val="20"/>
          <w:szCs w:val="20"/>
        </w:rPr>
      </w:pPr>
      <w:r w:rsidRPr="00002D75">
        <w:rPr>
          <w:rFonts w:cs="Times New Roman"/>
          <w:sz w:val="20"/>
          <w:szCs w:val="20"/>
        </w:rPr>
        <w:t>= Wet weight gain (g) / Protein consumed (g, dry weight basis)</w:t>
      </w:r>
    </w:p>
    <w:p w14:paraId="3EC82010" w14:textId="77777777" w:rsidR="00E56F8B" w:rsidRPr="00AE7736" w:rsidRDefault="00E56F8B" w:rsidP="00AE7736">
      <w:pPr>
        <w:numPr>
          <w:ilvl w:val="2"/>
          <w:numId w:val="17"/>
        </w:numPr>
        <w:spacing w:line="276" w:lineRule="auto"/>
        <w:ind w:left="709"/>
        <w:rPr>
          <w:rFonts w:cs="Times New Roman"/>
          <w:b/>
          <w:bCs/>
          <w:sz w:val="22"/>
        </w:rPr>
      </w:pPr>
      <w:r w:rsidRPr="00AE7736">
        <w:rPr>
          <w:rFonts w:cs="Times New Roman"/>
          <w:b/>
          <w:bCs/>
          <w:sz w:val="22"/>
        </w:rPr>
        <w:t xml:space="preserve">Specific growth rate (SGR %) </w:t>
      </w:r>
    </w:p>
    <w:p w14:paraId="1E82CFD8" w14:textId="77777777" w:rsidR="00E56F8B" w:rsidRPr="00002D75" w:rsidRDefault="00E56F8B" w:rsidP="00AE7736">
      <w:pPr>
        <w:spacing w:line="276" w:lineRule="auto"/>
        <w:rPr>
          <w:rFonts w:cs="Times New Roman"/>
          <w:sz w:val="20"/>
          <w:szCs w:val="20"/>
        </w:rPr>
      </w:pPr>
      <w:r w:rsidRPr="00002D75">
        <w:rPr>
          <w:rFonts w:cs="Times New Roman"/>
          <w:sz w:val="20"/>
          <w:szCs w:val="20"/>
        </w:rPr>
        <w:t>= 100 x (In final wet weight (g</w:t>
      </w:r>
      <w:r w:rsidR="00BB06BD" w:rsidRPr="00002D75">
        <w:rPr>
          <w:rFonts w:cs="Times New Roman"/>
          <w:sz w:val="20"/>
          <w:szCs w:val="20"/>
        </w:rPr>
        <w:t>) ‐</w:t>
      </w:r>
      <w:r w:rsidRPr="00002D75">
        <w:rPr>
          <w:rFonts w:cs="Times New Roman"/>
          <w:sz w:val="20"/>
          <w:szCs w:val="20"/>
        </w:rPr>
        <w:t>In initial wet weight g)/Duration (days)</w:t>
      </w:r>
    </w:p>
    <w:p w14:paraId="1B6C56A1" w14:textId="77777777" w:rsidR="00E56F8B" w:rsidRPr="00AE7736" w:rsidRDefault="00E56F8B" w:rsidP="00AE7736">
      <w:pPr>
        <w:numPr>
          <w:ilvl w:val="2"/>
          <w:numId w:val="17"/>
        </w:numPr>
        <w:spacing w:line="276" w:lineRule="auto"/>
        <w:ind w:left="709"/>
        <w:rPr>
          <w:rFonts w:cs="Times New Roman"/>
          <w:b/>
          <w:bCs/>
          <w:sz w:val="22"/>
        </w:rPr>
      </w:pPr>
      <w:r w:rsidRPr="00AE7736">
        <w:rPr>
          <w:rFonts w:cs="Times New Roman"/>
          <w:b/>
          <w:bCs/>
          <w:sz w:val="22"/>
        </w:rPr>
        <w:t xml:space="preserve">Survival rate (SR) </w:t>
      </w:r>
    </w:p>
    <w:p w14:paraId="26442B11" w14:textId="77777777" w:rsidR="00E56F8B" w:rsidRPr="00002D75" w:rsidRDefault="00E56F8B" w:rsidP="00AE7736">
      <w:pPr>
        <w:spacing w:line="276" w:lineRule="auto"/>
        <w:rPr>
          <w:rFonts w:cs="Times New Roman"/>
          <w:sz w:val="20"/>
          <w:szCs w:val="20"/>
        </w:rPr>
      </w:pPr>
      <w:r w:rsidRPr="00002D75">
        <w:rPr>
          <w:rFonts w:cs="Times New Roman"/>
          <w:sz w:val="20"/>
          <w:szCs w:val="20"/>
        </w:rPr>
        <w:t>= Initial fish number- number of dead fish/Initial fish number× 100</w:t>
      </w:r>
    </w:p>
    <w:p w14:paraId="2034F715" w14:textId="77777777" w:rsidR="0000342A" w:rsidRPr="00AE7736" w:rsidRDefault="00E56F8B" w:rsidP="00AE7736">
      <w:pPr>
        <w:numPr>
          <w:ilvl w:val="2"/>
          <w:numId w:val="17"/>
        </w:numPr>
        <w:spacing w:line="276" w:lineRule="auto"/>
        <w:ind w:left="709"/>
        <w:rPr>
          <w:rFonts w:cs="Times New Roman"/>
          <w:b/>
          <w:bCs/>
          <w:sz w:val="22"/>
        </w:rPr>
      </w:pPr>
      <w:r w:rsidRPr="00AE7736">
        <w:rPr>
          <w:rFonts w:cs="Times New Roman"/>
          <w:b/>
          <w:bCs/>
          <w:sz w:val="22"/>
        </w:rPr>
        <w:t xml:space="preserve">Feed efficiency ratio (FER) </w:t>
      </w:r>
    </w:p>
    <w:p w14:paraId="2AF7942E" w14:textId="77777777" w:rsidR="00E56F8B" w:rsidRPr="00002D75" w:rsidRDefault="00E56F8B" w:rsidP="00AE7736">
      <w:pPr>
        <w:spacing w:line="276" w:lineRule="auto"/>
        <w:rPr>
          <w:rFonts w:cs="Times New Roman"/>
          <w:sz w:val="20"/>
          <w:szCs w:val="20"/>
        </w:rPr>
      </w:pPr>
      <w:r w:rsidRPr="00002D75">
        <w:rPr>
          <w:rFonts w:cs="Times New Roman"/>
          <w:sz w:val="20"/>
          <w:szCs w:val="20"/>
        </w:rPr>
        <w:t>= Weight gain of fish/ Feed supply,</w:t>
      </w:r>
    </w:p>
    <w:p w14:paraId="76FC8159" w14:textId="77777777" w:rsidR="0000342A" w:rsidRPr="00AE7736" w:rsidRDefault="0000342A" w:rsidP="00AE7736">
      <w:pPr>
        <w:numPr>
          <w:ilvl w:val="2"/>
          <w:numId w:val="17"/>
        </w:numPr>
        <w:spacing w:line="276" w:lineRule="auto"/>
        <w:ind w:left="709"/>
        <w:rPr>
          <w:rFonts w:cs="Times New Roman"/>
          <w:b/>
          <w:bCs/>
          <w:sz w:val="22"/>
        </w:rPr>
      </w:pPr>
      <w:r w:rsidRPr="00AE7736">
        <w:rPr>
          <w:rFonts w:cs="Times New Roman"/>
          <w:b/>
          <w:bCs/>
          <w:sz w:val="22"/>
        </w:rPr>
        <w:t>Daily growth rate, DGR</w:t>
      </w:r>
    </w:p>
    <w:p w14:paraId="4FFB2EF7" w14:textId="77777777" w:rsidR="00E56F8B" w:rsidRPr="00002D75" w:rsidRDefault="009C2E29" w:rsidP="00AE7736">
      <w:pPr>
        <w:spacing w:line="276" w:lineRule="auto"/>
        <w:rPr>
          <w:rFonts w:cs="Times New Roman"/>
          <w:sz w:val="20"/>
          <w:szCs w:val="20"/>
        </w:rPr>
      </w:pPr>
      <w:r>
        <w:rPr>
          <w:rFonts w:cs="Times New Roman"/>
          <w:sz w:val="20"/>
          <w:szCs w:val="20"/>
        </w:rPr>
        <w:t>= (</w:t>
      </w:r>
      <w:proofErr w:type="spellStart"/>
      <w:r>
        <w:rPr>
          <w:rFonts w:cs="Times New Roman"/>
          <w:sz w:val="20"/>
          <w:szCs w:val="20"/>
        </w:rPr>
        <w:t>Wf</w:t>
      </w:r>
      <w:proofErr w:type="spellEnd"/>
      <w:r>
        <w:rPr>
          <w:rFonts w:cs="Times New Roman"/>
          <w:sz w:val="20"/>
          <w:szCs w:val="20"/>
        </w:rPr>
        <w:t xml:space="preserve"> − Wi)/T</w:t>
      </w:r>
      <w:r w:rsidR="00E56F8B" w:rsidRPr="00002D75">
        <w:rPr>
          <w:rFonts w:cs="Times New Roman"/>
          <w:sz w:val="20"/>
          <w:szCs w:val="20"/>
        </w:rPr>
        <w:t xml:space="preserve"> </w:t>
      </w:r>
    </w:p>
    <w:p w14:paraId="7245887A" w14:textId="77777777" w:rsidR="00E56F8B" w:rsidRPr="00002D75" w:rsidRDefault="00E56F8B" w:rsidP="00AE7736">
      <w:pPr>
        <w:spacing w:line="276" w:lineRule="auto"/>
        <w:rPr>
          <w:rFonts w:cs="Times New Roman"/>
          <w:sz w:val="20"/>
          <w:szCs w:val="20"/>
        </w:rPr>
      </w:pPr>
      <w:r w:rsidRPr="00002D75">
        <w:rPr>
          <w:rFonts w:cs="Times New Roman"/>
          <w:sz w:val="20"/>
          <w:szCs w:val="20"/>
        </w:rPr>
        <w:t xml:space="preserve">Where </w:t>
      </w:r>
      <w:proofErr w:type="spellStart"/>
      <w:r w:rsidRPr="00002D75">
        <w:rPr>
          <w:rFonts w:cs="Times New Roman"/>
          <w:sz w:val="20"/>
          <w:szCs w:val="20"/>
        </w:rPr>
        <w:t>Wf</w:t>
      </w:r>
      <w:proofErr w:type="spellEnd"/>
      <w:r w:rsidRPr="00002D75">
        <w:rPr>
          <w:rFonts w:cs="Times New Roman"/>
          <w:sz w:val="20"/>
          <w:szCs w:val="20"/>
        </w:rPr>
        <w:t xml:space="preserve"> is = Fish body weight at the end of the period, Wi is the fish body weight </w:t>
      </w:r>
      <w:r w:rsidR="005C3B8B">
        <w:rPr>
          <w:rFonts w:cs="Times New Roman"/>
          <w:sz w:val="20"/>
          <w:szCs w:val="20"/>
        </w:rPr>
        <w:t xml:space="preserve">at the beginning of the period </w:t>
      </w:r>
      <w:r w:rsidRPr="00002D75">
        <w:rPr>
          <w:rFonts w:cs="Times New Roman"/>
          <w:sz w:val="20"/>
          <w:szCs w:val="20"/>
        </w:rPr>
        <w:t>and T is the duration of the experimental period that is equal to 90 days</w:t>
      </w:r>
    </w:p>
    <w:p w14:paraId="7091ACD9" w14:textId="77777777" w:rsidR="00E56F8B" w:rsidRPr="00AE7736" w:rsidRDefault="0000342A" w:rsidP="00AE7736">
      <w:pPr>
        <w:pStyle w:val="AAA"/>
        <w:numPr>
          <w:ilvl w:val="1"/>
          <w:numId w:val="17"/>
        </w:numPr>
        <w:spacing w:after="120" w:line="276" w:lineRule="auto"/>
        <w:ind w:left="567" w:hanging="567"/>
      </w:pPr>
      <w:r w:rsidRPr="00AE7736">
        <w:t>Body</w:t>
      </w:r>
      <w:r w:rsidR="00E56F8B" w:rsidRPr="00AE7736">
        <w:t xml:space="preserve"> indices analysis</w:t>
      </w:r>
    </w:p>
    <w:p w14:paraId="1FA0FCD7" w14:textId="77777777" w:rsidR="0025669C" w:rsidRPr="00002D75" w:rsidRDefault="0025669C" w:rsidP="00AE7736">
      <w:pPr>
        <w:pStyle w:val="ListParagraph"/>
        <w:numPr>
          <w:ilvl w:val="0"/>
          <w:numId w:val="19"/>
        </w:numPr>
        <w:spacing w:line="276" w:lineRule="auto"/>
        <w:contextualSpacing w:val="0"/>
        <w:rPr>
          <w:rFonts w:cs="Times New Roman"/>
          <w:vanish/>
          <w:sz w:val="20"/>
          <w:szCs w:val="20"/>
        </w:rPr>
      </w:pPr>
    </w:p>
    <w:p w14:paraId="7E108F41" w14:textId="77777777" w:rsidR="0025669C" w:rsidRPr="00002D75" w:rsidRDefault="0025669C" w:rsidP="00AE7736">
      <w:pPr>
        <w:pStyle w:val="ListParagraph"/>
        <w:numPr>
          <w:ilvl w:val="1"/>
          <w:numId w:val="19"/>
        </w:numPr>
        <w:spacing w:line="276" w:lineRule="auto"/>
        <w:contextualSpacing w:val="0"/>
        <w:rPr>
          <w:rFonts w:cs="Times New Roman"/>
          <w:vanish/>
          <w:sz w:val="20"/>
          <w:szCs w:val="20"/>
        </w:rPr>
      </w:pPr>
    </w:p>
    <w:p w14:paraId="5C54B7EF" w14:textId="77777777" w:rsidR="00E56F8B" w:rsidRPr="00AE7736" w:rsidRDefault="00E56F8B" w:rsidP="00AE7736">
      <w:pPr>
        <w:pStyle w:val="AAA"/>
        <w:numPr>
          <w:ilvl w:val="2"/>
          <w:numId w:val="20"/>
        </w:numPr>
        <w:spacing w:after="120" w:line="276" w:lineRule="auto"/>
        <w:ind w:left="709"/>
        <w:rPr>
          <w:sz w:val="22"/>
          <w:szCs w:val="22"/>
        </w:rPr>
      </w:pPr>
      <w:r w:rsidRPr="00AE7736">
        <w:rPr>
          <w:sz w:val="22"/>
          <w:szCs w:val="22"/>
        </w:rPr>
        <w:t xml:space="preserve">Hepatosomatic index (HSI %) </w:t>
      </w:r>
    </w:p>
    <w:p w14:paraId="39212776" w14:textId="77777777" w:rsidR="00E56F8B" w:rsidRPr="00002D75" w:rsidRDefault="00E56F8B" w:rsidP="00AE7736">
      <w:pPr>
        <w:spacing w:line="276" w:lineRule="auto"/>
        <w:rPr>
          <w:rFonts w:cs="Times New Roman"/>
          <w:sz w:val="20"/>
          <w:szCs w:val="20"/>
        </w:rPr>
      </w:pPr>
      <w:r w:rsidRPr="00002D75">
        <w:rPr>
          <w:rFonts w:cs="Times New Roman"/>
          <w:sz w:val="20"/>
          <w:szCs w:val="20"/>
        </w:rPr>
        <w:t>= Liver weight (g) Body weight (g) × 100</w:t>
      </w:r>
    </w:p>
    <w:p w14:paraId="47F3B953" w14:textId="77777777" w:rsidR="00E56F8B" w:rsidRPr="00AE7736" w:rsidRDefault="00E56F8B" w:rsidP="00AE7736">
      <w:pPr>
        <w:pStyle w:val="AAA"/>
        <w:numPr>
          <w:ilvl w:val="2"/>
          <w:numId w:val="20"/>
        </w:numPr>
        <w:spacing w:after="120" w:line="276" w:lineRule="auto"/>
        <w:ind w:left="709"/>
        <w:rPr>
          <w:sz w:val="22"/>
          <w:szCs w:val="22"/>
        </w:rPr>
      </w:pPr>
      <w:r w:rsidRPr="00AE7736">
        <w:rPr>
          <w:sz w:val="22"/>
          <w:szCs w:val="22"/>
        </w:rPr>
        <w:t xml:space="preserve">Visceral fat-somatic indexes VFSI (%) </w:t>
      </w:r>
    </w:p>
    <w:p w14:paraId="6C198EB9" w14:textId="77777777" w:rsidR="00E56F8B" w:rsidRPr="00002D75" w:rsidRDefault="00E56F8B" w:rsidP="00AE7736">
      <w:pPr>
        <w:spacing w:line="276" w:lineRule="auto"/>
        <w:rPr>
          <w:rFonts w:cs="Times New Roman"/>
          <w:sz w:val="20"/>
          <w:szCs w:val="20"/>
        </w:rPr>
      </w:pPr>
      <w:r w:rsidRPr="00002D75">
        <w:rPr>
          <w:rFonts w:cs="Times New Roman"/>
          <w:sz w:val="20"/>
          <w:szCs w:val="20"/>
        </w:rPr>
        <w:t xml:space="preserve">= 100 × visceral fat weight/body weight </w:t>
      </w:r>
    </w:p>
    <w:p w14:paraId="2B854CCA" w14:textId="77777777" w:rsidR="00E56F8B" w:rsidRPr="00AE7736" w:rsidRDefault="00BB06BD" w:rsidP="00AE7736">
      <w:pPr>
        <w:numPr>
          <w:ilvl w:val="2"/>
          <w:numId w:val="20"/>
        </w:numPr>
        <w:spacing w:line="276" w:lineRule="auto"/>
        <w:ind w:left="709"/>
        <w:rPr>
          <w:rFonts w:cs="Times New Roman"/>
          <w:b/>
          <w:bCs/>
          <w:sz w:val="22"/>
        </w:rPr>
      </w:pPr>
      <w:r>
        <w:rPr>
          <w:rFonts w:cs="Times New Roman"/>
          <w:b/>
          <w:bCs/>
          <w:sz w:val="22"/>
        </w:rPr>
        <w:t>Condition factor (CF</w:t>
      </w:r>
      <w:r w:rsidR="00E56F8B" w:rsidRPr="00AE7736">
        <w:rPr>
          <w:rFonts w:cs="Times New Roman"/>
          <w:b/>
          <w:bCs/>
          <w:sz w:val="22"/>
        </w:rPr>
        <w:t>)</w:t>
      </w:r>
    </w:p>
    <w:p w14:paraId="33DFA558" w14:textId="77777777" w:rsidR="00E56F8B" w:rsidRPr="00002D75" w:rsidRDefault="00E56F8B" w:rsidP="00AE7736">
      <w:pPr>
        <w:spacing w:line="276" w:lineRule="auto"/>
        <w:rPr>
          <w:rFonts w:cs="Times New Roman"/>
          <w:sz w:val="20"/>
          <w:szCs w:val="20"/>
        </w:rPr>
      </w:pPr>
      <w:r w:rsidRPr="00002D75">
        <w:rPr>
          <w:rFonts w:cs="Times New Roman"/>
          <w:sz w:val="20"/>
          <w:szCs w:val="20"/>
        </w:rPr>
        <w:t xml:space="preserve">= </w:t>
      </w:r>
      <w:proofErr w:type="spellStart"/>
      <w:r w:rsidRPr="00002D75">
        <w:rPr>
          <w:rFonts w:cs="Times New Roman"/>
          <w:sz w:val="20"/>
          <w:szCs w:val="20"/>
        </w:rPr>
        <w:t>Wf</w:t>
      </w:r>
      <w:proofErr w:type="spellEnd"/>
      <w:r w:rsidRPr="00002D75">
        <w:rPr>
          <w:rFonts w:cs="Times New Roman"/>
          <w:sz w:val="20"/>
          <w:szCs w:val="20"/>
        </w:rPr>
        <w:t>/Lf3 100</w:t>
      </w:r>
    </w:p>
    <w:p w14:paraId="25D6F125" w14:textId="77777777" w:rsidR="00E56F8B" w:rsidRPr="00AE7736" w:rsidRDefault="00E56F8B" w:rsidP="00AE7736">
      <w:pPr>
        <w:numPr>
          <w:ilvl w:val="2"/>
          <w:numId w:val="20"/>
        </w:numPr>
        <w:spacing w:line="276" w:lineRule="auto"/>
        <w:ind w:left="709"/>
        <w:rPr>
          <w:rFonts w:cs="Times New Roman"/>
          <w:b/>
          <w:bCs/>
          <w:sz w:val="22"/>
        </w:rPr>
      </w:pPr>
      <w:proofErr w:type="spellStart"/>
      <w:r w:rsidRPr="00AE7736">
        <w:rPr>
          <w:rFonts w:cs="Times New Roman"/>
          <w:b/>
          <w:bCs/>
          <w:sz w:val="22"/>
        </w:rPr>
        <w:t>Viscerosomatic</w:t>
      </w:r>
      <w:proofErr w:type="spellEnd"/>
      <w:r w:rsidRPr="00AE7736">
        <w:rPr>
          <w:rFonts w:cs="Times New Roman"/>
          <w:b/>
          <w:bCs/>
          <w:sz w:val="22"/>
        </w:rPr>
        <w:t xml:space="preserve"> index (VSI, %/GSI) </w:t>
      </w:r>
    </w:p>
    <w:p w14:paraId="41EDD98E" w14:textId="77777777" w:rsidR="00E56F8B" w:rsidRPr="00002D75" w:rsidRDefault="00E56F8B" w:rsidP="00AE7736">
      <w:pPr>
        <w:spacing w:line="276" w:lineRule="auto"/>
        <w:rPr>
          <w:rFonts w:cs="Times New Roman"/>
          <w:sz w:val="20"/>
          <w:szCs w:val="20"/>
        </w:rPr>
      </w:pPr>
      <w:r w:rsidRPr="00002D75">
        <w:rPr>
          <w:rFonts w:cs="Times New Roman"/>
          <w:sz w:val="20"/>
          <w:szCs w:val="20"/>
        </w:rPr>
        <w:t>=100 × (viscera weight, g)/ (whole body weight, g)</w:t>
      </w:r>
    </w:p>
    <w:p w14:paraId="5CBFF081" w14:textId="77777777" w:rsidR="00E56F8B" w:rsidRPr="00AE7736" w:rsidRDefault="00E56F8B" w:rsidP="00AE7736">
      <w:pPr>
        <w:numPr>
          <w:ilvl w:val="2"/>
          <w:numId w:val="20"/>
        </w:numPr>
        <w:spacing w:line="276" w:lineRule="auto"/>
        <w:ind w:left="709"/>
        <w:rPr>
          <w:rFonts w:cs="Times New Roman"/>
          <w:b/>
          <w:bCs/>
          <w:sz w:val="22"/>
        </w:rPr>
      </w:pPr>
      <w:proofErr w:type="spellStart"/>
      <w:r w:rsidRPr="00AE7736">
        <w:rPr>
          <w:rFonts w:cs="Times New Roman"/>
          <w:b/>
          <w:bCs/>
          <w:sz w:val="22"/>
        </w:rPr>
        <w:t>Bilesomatic</w:t>
      </w:r>
      <w:proofErr w:type="spellEnd"/>
      <w:r w:rsidRPr="00AE7736">
        <w:rPr>
          <w:rFonts w:cs="Times New Roman"/>
          <w:b/>
          <w:bCs/>
          <w:sz w:val="22"/>
        </w:rPr>
        <w:t xml:space="preserve"> index (BSI)</w:t>
      </w:r>
    </w:p>
    <w:p w14:paraId="4A7A6F7C" w14:textId="77777777" w:rsidR="00E56F8B" w:rsidRPr="00002D75" w:rsidRDefault="00E56F8B" w:rsidP="00AE7736">
      <w:pPr>
        <w:spacing w:line="276" w:lineRule="auto"/>
        <w:rPr>
          <w:rFonts w:cs="Times New Roman"/>
          <w:sz w:val="20"/>
          <w:szCs w:val="20"/>
        </w:rPr>
      </w:pPr>
      <w:r w:rsidRPr="00002D75">
        <w:rPr>
          <w:rFonts w:cs="Times New Roman"/>
          <w:sz w:val="20"/>
          <w:szCs w:val="20"/>
        </w:rPr>
        <w:t>BSI = 100 [Bile weight (g) / weight of liver (g)]</w:t>
      </w:r>
    </w:p>
    <w:p w14:paraId="5613D418" w14:textId="77777777" w:rsidR="00E56F8B" w:rsidRPr="00AE7736" w:rsidRDefault="00E56F8B" w:rsidP="00AE7736">
      <w:pPr>
        <w:pStyle w:val="AAA"/>
        <w:numPr>
          <w:ilvl w:val="1"/>
          <w:numId w:val="20"/>
        </w:numPr>
        <w:spacing w:after="120" w:line="276" w:lineRule="auto"/>
        <w:ind w:left="426"/>
      </w:pPr>
      <w:r w:rsidRPr="00AE7736">
        <w:t>Hematological parameters</w:t>
      </w:r>
    </w:p>
    <w:p w14:paraId="51BC73B6" w14:textId="77777777" w:rsidR="00E56F8B" w:rsidRPr="00002D75" w:rsidRDefault="00E56F8B" w:rsidP="00AE7736">
      <w:pPr>
        <w:spacing w:line="276" w:lineRule="auto"/>
        <w:rPr>
          <w:rFonts w:cs="Times New Roman"/>
          <w:sz w:val="20"/>
          <w:szCs w:val="20"/>
        </w:rPr>
      </w:pPr>
      <w:r w:rsidRPr="00002D75">
        <w:rPr>
          <w:rFonts w:cs="Times New Roman"/>
          <w:sz w:val="20"/>
          <w:szCs w:val="20"/>
        </w:rPr>
        <w:t>Hematological parameters such as red blood cells (RBCs</w:t>
      </w:r>
      <w:r w:rsidR="005C3B8B">
        <w:rPr>
          <w:rFonts w:cs="Times New Roman"/>
          <w:sz w:val="20"/>
          <w:szCs w:val="20"/>
        </w:rPr>
        <w:t>), hemoglobin, hematocrit (HCT)</w:t>
      </w:r>
      <w:r w:rsidRPr="00002D75">
        <w:rPr>
          <w:rFonts w:cs="Times New Roman"/>
          <w:sz w:val="20"/>
          <w:szCs w:val="20"/>
        </w:rPr>
        <w:t xml:space="preserve"> and total and differential </w:t>
      </w:r>
      <w:r w:rsidR="00BB06BD" w:rsidRPr="00002D75">
        <w:rPr>
          <w:rFonts w:cs="Times New Roman"/>
          <w:sz w:val="20"/>
          <w:szCs w:val="20"/>
        </w:rPr>
        <w:t>leucocyte</w:t>
      </w:r>
      <w:r w:rsidRPr="00002D75">
        <w:rPr>
          <w:rFonts w:cs="Times New Roman"/>
          <w:sz w:val="20"/>
          <w:szCs w:val="20"/>
        </w:rPr>
        <w:t xml:space="preserve"> counts (neut</w:t>
      </w:r>
      <w:r w:rsidR="005C3B8B">
        <w:rPr>
          <w:rFonts w:cs="Times New Roman"/>
          <w:sz w:val="20"/>
          <w:szCs w:val="20"/>
        </w:rPr>
        <w:t>rophils, lymphocytes, monocytes</w:t>
      </w:r>
      <w:r w:rsidRPr="00002D75">
        <w:rPr>
          <w:rFonts w:cs="Times New Roman"/>
          <w:sz w:val="20"/>
          <w:szCs w:val="20"/>
        </w:rPr>
        <w:t xml:space="preserve"> and eosinophils) were measured using an automatic blood cell counter. Standard formulae were used to calculate erythrocyte indices like mean corpuscular volume (MCV), mean corpus</w:t>
      </w:r>
      <w:r w:rsidR="005C3B8B">
        <w:rPr>
          <w:rFonts w:cs="Times New Roman"/>
          <w:sz w:val="20"/>
          <w:szCs w:val="20"/>
        </w:rPr>
        <w:t>cular hemoglobin (MCH)</w:t>
      </w:r>
      <w:r w:rsidRPr="00002D75">
        <w:rPr>
          <w:rFonts w:cs="Times New Roman"/>
          <w:sz w:val="20"/>
          <w:szCs w:val="20"/>
        </w:rPr>
        <w:t xml:space="preserve"> and mean corpuscular hemoglobin concentration (MCHC) (Bain et al. 2006).</w:t>
      </w:r>
    </w:p>
    <w:p w14:paraId="45AFE289" w14:textId="77777777" w:rsidR="00E56F8B" w:rsidRPr="00AE7736" w:rsidRDefault="00E56F8B" w:rsidP="00AE7736">
      <w:pPr>
        <w:pStyle w:val="AAA"/>
        <w:numPr>
          <w:ilvl w:val="1"/>
          <w:numId w:val="20"/>
        </w:numPr>
        <w:spacing w:after="120" w:line="276" w:lineRule="auto"/>
        <w:ind w:left="567" w:hanging="567"/>
      </w:pPr>
      <w:r w:rsidRPr="00AE7736">
        <w:t>Haemato-biochemical parameter</w:t>
      </w:r>
    </w:p>
    <w:p w14:paraId="07927E4F" w14:textId="77777777" w:rsidR="00E56F8B" w:rsidRPr="00002D75" w:rsidRDefault="005C3B8B" w:rsidP="00AE7736">
      <w:pPr>
        <w:spacing w:line="276" w:lineRule="auto"/>
        <w:rPr>
          <w:rFonts w:cs="Times New Roman"/>
          <w:sz w:val="20"/>
          <w:szCs w:val="20"/>
        </w:rPr>
      </w:pPr>
      <w:r>
        <w:rPr>
          <w:rFonts w:cs="Times New Roman"/>
          <w:sz w:val="20"/>
          <w:szCs w:val="20"/>
        </w:rPr>
        <w:t>Serum albumin, globulin</w:t>
      </w:r>
      <w:r w:rsidR="00E56F8B" w:rsidRPr="00002D75">
        <w:rPr>
          <w:rFonts w:cs="Times New Roman"/>
          <w:sz w:val="20"/>
          <w:szCs w:val="20"/>
        </w:rPr>
        <w:t xml:space="preserve"> and total protein, the activity of metabolic enzymes like alkaline phosphatase (ALP), alanine aminotrans</w:t>
      </w:r>
      <w:r>
        <w:rPr>
          <w:rFonts w:cs="Times New Roman"/>
          <w:sz w:val="20"/>
          <w:szCs w:val="20"/>
        </w:rPr>
        <w:t>ferase (ALT)</w:t>
      </w:r>
      <w:r w:rsidR="00E56F8B" w:rsidRPr="00002D75">
        <w:rPr>
          <w:rFonts w:cs="Times New Roman"/>
          <w:sz w:val="20"/>
          <w:szCs w:val="20"/>
        </w:rPr>
        <w:t xml:space="preserve"> and aspartate aminotransferase (AST) as well as serum metabolites like cholesterol and triglycerides were measured using an automated analyzer (</w:t>
      </w:r>
      <w:proofErr w:type="spellStart"/>
      <w:r w:rsidR="00E56F8B" w:rsidRPr="00002D75">
        <w:rPr>
          <w:rFonts w:cs="Times New Roman"/>
          <w:sz w:val="20"/>
          <w:szCs w:val="20"/>
        </w:rPr>
        <w:t>Shah</w:t>
      </w:r>
      <w:r w:rsidR="00BB06BD">
        <w:rPr>
          <w:rFonts w:cs="Times New Roman"/>
          <w:sz w:val="20"/>
          <w:szCs w:val="20"/>
        </w:rPr>
        <w:t>savani</w:t>
      </w:r>
      <w:proofErr w:type="spellEnd"/>
      <w:r w:rsidR="00BB06BD">
        <w:rPr>
          <w:rFonts w:cs="Times New Roman"/>
          <w:sz w:val="20"/>
          <w:szCs w:val="20"/>
        </w:rPr>
        <w:t xml:space="preserve"> et al.</w:t>
      </w:r>
      <w:r w:rsidR="00E56F8B" w:rsidRPr="00002D75">
        <w:rPr>
          <w:rFonts w:cs="Times New Roman"/>
          <w:sz w:val="20"/>
          <w:szCs w:val="20"/>
        </w:rPr>
        <w:t xml:space="preserve"> 2010)</w:t>
      </w:r>
    </w:p>
    <w:p w14:paraId="1A045CB1" w14:textId="77777777" w:rsidR="00E56F8B" w:rsidRPr="00AE7736" w:rsidRDefault="00E56F8B" w:rsidP="00AE7736">
      <w:pPr>
        <w:pStyle w:val="AAA"/>
        <w:numPr>
          <w:ilvl w:val="1"/>
          <w:numId w:val="20"/>
        </w:numPr>
        <w:spacing w:after="120" w:line="276" w:lineRule="auto"/>
        <w:ind w:left="567" w:hanging="567"/>
      </w:pPr>
      <w:r w:rsidRPr="00AE7736">
        <w:t xml:space="preserve">Immunological parameters: </w:t>
      </w:r>
    </w:p>
    <w:p w14:paraId="3464AA6C" w14:textId="77777777" w:rsidR="00E56F8B" w:rsidRDefault="00E56F8B" w:rsidP="00AE7736">
      <w:pPr>
        <w:spacing w:line="276" w:lineRule="auto"/>
        <w:rPr>
          <w:rFonts w:cs="Times New Roman"/>
          <w:sz w:val="20"/>
          <w:szCs w:val="20"/>
        </w:rPr>
      </w:pPr>
      <w:r w:rsidRPr="00002D75">
        <w:rPr>
          <w:rFonts w:cs="Times New Roman"/>
          <w:sz w:val="20"/>
          <w:szCs w:val="20"/>
        </w:rPr>
        <w:t xml:space="preserve">The method described by (Siwicki 1993) was used to measure the serum total immunoglobulin (IgM) levels. Skin mucus lysozyme activity was determined using the selected methodology (Subramanian et al. 2007). Furthermore, </w:t>
      </w:r>
      <w:r w:rsidRPr="00F154C1">
        <w:rPr>
          <w:rFonts w:cs="Times New Roman"/>
          <w:i/>
          <w:iCs/>
          <w:sz w:val="20"/>
          <w:szCs w:val="20"/>
        </w:rPr>
        <w:t>E. coli</w:t>
      </w:r>
      <w:r w:rsidRPr="00002D75">
        <w:rPr>
          <w:rFonts w:cs="Times New Roman"/>
          <w:sz w:val="20"/>
          <w:szCs w:val="20"/>
        </w:rPr>
        <w:t xml:space="preserve"> was used as foreign bodies to measure the phagocytic activity, as Bedasso (2017) reported.</w:t>
      </w:r>
    </w:p>
    <w:p w14:paraId="14EACCF3" w14:textId="77777777" w:rsidR="00AE7736" w:rsidRDefault="00AE7736" w:rsidP="00AE7736">
      <w:pPr>
        <w:spacing w:line="276" w:lineRule="auto"/>
        <w:rPr>
          <w:rFonts w:cs="Times New Roman"/>
          <w:sz w:val="20"/>
          <w:szCs w:val="20"/>
        </w:rPr>
      </w:pPr>
    </w:p>
    <w:p w14:paraId="0EC54658" w14:textId="77777777" w:rsidR="00E56F8B" w:rsidRPr="00AE7736" w:rsidRDefault="00E56F8B" w:rsidP="00AE7736">
      <w:pPr>
        <w:pStyle w:val="AAA"/>
        <w:numPr>
          <w:ilvl w:val="1"/>
          <w:numId w:val="20"/>
        </w:numPr>
        <w:spacing w:after="120" w:line="276" w:lineRule="auto"/>
        <w:ind w:left="567" w:hanging="567"/>
      </w:pPr>
      <w:r w:rsidRPr="00AE7736">
        <w:lastRenderedPageBreak/>
        <w:t>Digestive enzyme</w:t>
      </w:r>
    </w:p>
    <w:p w14:paraId="41285D0F" w14:textId="77777777" w:rsidR="00E56F8B" w:rsidRPr="00002D75" w:rsidRDefault="00E56F8B" w:rsidP="00AE7736">
      <w:pPr>
        <w:spacing w:line="276" w:lineRule="auto"/>
        <w:rPr>
          <w:rFonts w:cs="Times New Roman"/>
          <w:sz w:val="20"/>
          <w:szCs w:val="20"/>
        </w:rPr>
      </w:pPr>
      <w:r w:rsidRPr="00002D75">
        <w:rPr>
          <w:rFonts w:cs="Times New Roman"/>
          <w:sz w:val="20"/>
          <w:szCs w:val="20"/>
        </w:rPr>
        <w:t xml:space="preserve">According to </w:t>
      </w:r>
      <w:proofErr w:type="spellStart"/>
      <w:r w:rsidRPr="00002D75">
        <w:rPr>
          <w:rFonts w:cs="Times New Roman"/>
          <w:sz w:val="20"/>
          <w:szCs w:val="20"/>
        </w:rPr>
        <w:t>Ahmadifar</w:t>
      </w:r>
      <w:proofErr w:type="spellEnd"/>
      <w:r w:rsidRPr="00002D75">
        <w:rPr>
          <w:rFonts w:cs="Times New Roman"/>
          <w:sz w:val="20"/>
          <w:szCs w:val="20"/>
        </w:rPr>
        <w:t xml:space="preserve"> et al. (2019b), measurements were made of the lipase and amylase activity. The protease activity was measured using trichloroacetic acid (TCA) and trisphosphate buffer (pH 7.8), using the c</w:t>
      </w:r>
      <w:r w:rsidR="00BB06BD">
        <w:rPr>
          <w:rFonts w:cs="Times New Roman"/>
          <w:sz w:val="20"/>
          <w:szCs w:val="20"/>
        </w:rPr>
        <w:t>asein digestion method (Drapeau</w:t>
      </w:r>
      <w:r w:rsidRPr="00002D75">
        <w:rPr>
          <w:rFonts w:cs="Times New Roman"/>
          <w:sz w:val="20"/>
          <w:szCs w:val="20"/>
        </w:rPr>
        <w:t xml:space="preserve"> 1976).</w:t>
      </w:r>
    </w:p>
    <w:p w14:paraId="4486E00A" w14:textId="77777777" w:rsidR="00E56F8B" w:rsidRPr="00AE7736" w:rsidRDefault="00E56F8B" w:rsidP="00AE7736">
      <w:pPr>
        <w:pStyle w:val="AAA"/>
        <w:numPr>
          <w:ilvl w:val="1"/>
          <w:numId w:val="20"/>
        </w:numPr>
        <w:spacing w:after="120" w:line="276" w:lineRule="auto"/>
        <w:ind w:left="567" w:hanging="567"/>
      </w:pPr>
      <w:r w:rsidRPr="00AE7736">
        <w:t>Color measurement</w:t>
      </w:r>
    </w:p>
    <w:p w14:paraId="054DC670" w14:textId="77777777" w:rsidR="00E56F8B" w:rsidRPr="00002D75" w:rsidRDefault="00E56F8B" w:rsidP="00AE7736">
      <w:pPr>
        <w:spacing w:line="276" w:lineRule="auto"/>
        <w:rPr>
          <w:rFonts w:cs="Times New Roman"/>
          <w:sz w:val="20"/>
          <w:szCs w:val="20"/>
        </w:rPr>
      </w:pPr>
      <w:r w:rsidRPr="00002D75">
        <w:rPr>
          <w:rFonts w:cs="Times New Roman"/>
          <w:sz w:val="20"/>
          <w:szCs w:val="20"/>
        </w:rPr>
        <w:t>Skin color was measured using a Minolta CR-300 Chroma Meter (Minolta Camera Co. Ltd., Asaka, Japan) to take absolute measurements in the L* a* b* measuring mode (CIE 1976) using D65 illuminant. L* is the lightness variable (where white = 100 L* and black = 0 L*), a* is the red chromaticity coordinates where + a* stand</w:t>
      </w:r>
      <w:r w:rsidR="005C3B8B">
        <w:rPr>
          <w:rFonts w:cs="Times New Roman"/>
          <w:sz w:val="20"/>
          <w:szCs w:val="20"/>
        </w:rPr>
        <w:t>s for red, -a* stands for green</w:t>
      </w:r>
      <w:r w:rsidRPr="00002D75">
        <w:rPr>
          <w:rFonts w:cs="Times New Roman"/>
          <w:sz w:val="20"/>
          <w:szCs w:val="20"/>
        </w:rPr>
        <w:t xml:space="preserve"> and +b* is the yellow chromaticity coordina</w:t>
      </w:r>
      <w:r w:rsidR="005C3B8B">
        <w:rPr>
          <w:rFonts w:cs="Times New Roman"/>
          <w:sz w:val="20"/>
          <w:szCs w:val="20"/>
        </w:rPr>
        <w:t>tes where +b* stands for yellow</w:t>
      </w:r>
      <w:r w:rsidRPr="00002D75">
        <w:rPr>
          <w:rFonts w:cs="Times New Roman"/>
          <w:sz w:val="20"/>
          <w:szCs w:val="20"/>
        </w:rPr>
        <w:t xml:space="preserve"> and -b* stands for blue.</w:t>
      </w:r>
    </w:p>
    <w:p w14:paraId="13C27242" w14:textId="77777777" w:rsidR="00E56F8B" w:rsidRPr="00AE7736" w:rsidRDefault="00E56F8B" w:rsidP="00AE7736">
      <w:pPr>
        <w:pStyle w:val="AAA"/>
        <w:numPr>
          <w:ilvl w:val="1"/>
          <w:numId w:val="20"/>
        </w:numPr>
        <w:spacing w:after="120" w:line="276" w:lineRule="auto"/>
        <w:ind w:left="567" w:hanging="567"/>
      </w:pPr>
      <w:r w:rsidRPr="00AE7736">
        <w:t>Skin, muscle and caudal fin total carotenoid analysis</w:t>
      </w:r>
    </w:p>
    <w:p w14:paraId="25A610F7" w14:textId="77777777" w:rsidR="00E56F8B" w:rsidRPr="00002D75" w:rsidRDefault="00E56F8B" w:rsidP="00AE7736">
      <w:pPr>
        <w:spacing w:line="276" w:lineRule="auto"/>
        <w:rPr>
          <w:rFonts w:cs="Times New Roman"/>
          <w:sz w:val="20"/>
          <w:szCs w:val="20"/>
        </w:rPr>
      </w:pPr>
      <w:r w:rsidRPr="00002D75">
        <w:rPr>
          <w:rFonts w:cs="Times New Roman"/>
          <w:sz w:val="20"/>
          <w:szCs w:val="20"/>
        </w:rPr>
        <w:t>We measured the amounts of carotenoids in various fish</w:t>
      </w:r>
      <w:r w:rsidR="005C3B8B">
        <w:rPr>
          <w:rFonts w:cs="Times New Roman"/>
          <w:sz w:val="20"/>
          <w:szCs w:val="20"/>
        </w:rPr>
        <w:t xml:space="preserve"> tissues. The fish skin, muscle</w:t>
      </w:r>
      <w:r w:rsidRPr="00002D75">
        <w:rPr>
          <w:rFonts w:cs="Times New Roman"/>
          <w:sz w:val="20"/>
          <w:szCs w:val="20"/>
        </w:rPr>
        <w:t xml:space="preserve"> and caudal fin were utilized to extract the carotenoids using the technique suggested by </w:t>
      </w:r>
      <w:proofErr w:type="spellStart"/>
      <w:r w:rsidRPr="00002D75">
        <w:rPr>
          <w:rFonts w:cs="Times New Roman"/>
          <w:sz w:val="20"/>
          <w:szCs w:val="20"/>
        </w:rPr>
        <w:t>Torrissen</w:t>
      </w:r>
      <w:proofErr w:type="spellEnd"/>
      <w:r w:rsidRPr="00002D75">
        <w:rPr>
          <w:rFonts w:cs="Times New Roman"/>
          <w:sz w:val="20"/>
          <w:szCs w:val="20"/>
        </w:rPr>
        <w:t xml:space="preserve"> and </w:t>
      </w:r>
      <w:proofErr w:type="spellStart"/>
      <w:r w:rsidRPr="00002D75">
        <w:rPr>
          <w:rFonts w:cs="Times New Roman"/>
          <w:sz w:val="20"/>
          <w:szCs w:val="20"/>
        </w:rPr>
        <w:t>Naevdal</w:t>
      </w:r>
      <w:proofErr w:type="spellEnd"/>
      <w:r w:rsidRPr="00002D75">
        <w:rPr>
          <w:rFonts w:cs="Times New Roman"/>
          <w:sz w:val="20"/>
          <w:szCs w:val="20"/>
        </w:rPr>
        <w:t xml:space="preserve"> (1984). A spectrophotometer (Model: WPA) operating at 474 nm was used to measure the extra optical density.</w:t>
      </w:r>
    </w:p>
    <w:p w14:paraId="6EE5960A" w14:textId="77777777" w:rsidR="00E56F8B" w:rsidRPr="00002D75" w:rsidRDefault="00E56F8B" w:rsidP="00AE7736">
      <w:pPr>
        <w:spacing w:line="276" w:lineRule="auto"/>
        <w:rPr>
          <w:rFonts w:cs="Times New Roman"/>
          <w:sz w:val="20"/>
          <w:szCs w:val="20"/>
        </w:rPr>
      </w:pPr>
      <w:r w:rsidRPr="00002D75">
        <w:rPr>
          <w:rFonts w:cs="Times New Roman"/>
          <w:sz w:val="20"/>
          <w:szCs w:val="20"/>
        </w:rPr>
        <w:t>Total carotenoi</w:t>
      </w:r>
      <w:r w:rsidR="001272FC">
        <w:rPr>
          <w:rFonts w:cs="Times New Roman"/>
          <w:sz w:val="20"/>
          <w:szCs w:val="20"/>
        </w:rPr>
        <w:t>ds ¼ Absorbance × V/210/W × 100</w:t>
      </w:r>
    </w:p>
    <w:p w14:paraId="78B9F451" w14:textId="77777777" w:rsidR="00E56F8B" w:rsidRPr="00002D75" w:rsidRDefault="00E56F8B" w:rsidP="00AE7736">
      <w:pPr>
        <w:spacing w:line="276" w:lineRule="auto"/>
        <w:rPr>
          <w:rFonts w:cs="Times New Roman"/>
          <w:sz w:val="20"/>
          <w:szCs w:val="20"/>
        </w:rPr>
      </w:pPr>
      <w:r w:rsidRPr="00002D75">
        <w:rPr>
          <w:rFonts w:cs="Times New Roman"/>
          <w:sz w:val="20"/>
          <w:szCs w:val="20"/>
        </w:rPr>
        <w:t>V = volume of acetone (4 mL).</w:t>
      </w:r>
    </w:p>
    <w:p w14:paraId="10DEBCD7" w14:textId="77777777" w:rsidR="00E56F8B" w:rsidRPr="00002D75" w:rsidRDefault="00E56F8B" w:rsidP="00AE7736">
      <w:pPr>
        <w:spacing w:line="276" w:lineRule="auto"/>
        <w:rPr>
          <w:rFonts w:cs="Times New Roman"/>
          <w:sz w:val="20"/>
          <w:szCs w:val="20"/>
        </w:rPr>
      </w:pPr>
      <w:r w:rsidRPr="00002D75">
        <w:rPr>
          <w:rFonts w:cs="Times New Roman"/>
          <w:sz w:val="20"/>
          <w:szCs w:val="20"/>
        </w:rPr>
        <w:t>210 = absorbance of 1 mg/mL carotenoid solution in acetone.</w:t>
      </w:r>
    </w:p>
    <w:p w14:paraId="4BFF4FDC" w14:textId="77777777" w:rsidR="00E56F8B" w:rsidRPr="00002D75" w:rsidRDefault="001272FC" w:rsidP="00AE7736">
      <w:pPr>
        <w:spacing w:line="276" w:lineRule="auto"/>
        <w:rPr>
          <w:rFonts w:cs="Times New Roman"/>
          <w:sz w:val="20"/>
          <w:szCs w:val="20"/>
        </w:rPr>
      </w:pPr>
      <w:r>
        <w:rPr>
          <w:rFonts w:cs="Times New Roman"/>
          <w:sz w:val="20"/>
          <w:szCs w:val="20"/>
        </w:rPr>
        <w:t>W = sample weight (mg).</w:t>
      </w:r>
    </w:p>
    <w:p w14:paraId="1CA776E7" w14:textId="77777777" w:rsidR="00E56F8B" w:rsidRPr="00AE7736" w:rsidRDefault="009C2E29" w:rsidP="00AE7736">
      <w:pPr>
        <w:pStyle w:val="AAA"/>
        <w:numPr>
          <w:ilvl w:val="1"/>
          <w:numId w:val="20"/>
        </w:numPr>
        <w:spacing w:after="120" w:line="276" w:lineRule="auto"/>
        <w:ind w:left="567" w:hanging="567"/>
      </w:pPr>
      <w:r>
        <w:t>Astaxanthin, canthaxanthin</w:t>
      </w:r>
      <w:r w:rsidR="00E56F8B" w:rsidRPr="00AE7736">
        <w:t xml:space="preserve"> and β-carotene analysis</w:t>
      </w:r>
    </w:p>
    <w:p w14:paraId="5F89366F" w14:textId="77777777" w:rsidR="00E56F8B" w:rsidRPr="00002D75" w:rsidRDefault="009C2E29" w:rsidP="00CF217D">
      <w:pPr>
        <w:spacing w:line="276" w:lineRule="auto"/>
        <w:rPr>
          <w:rFonts w:cs="Times New Roman"/>
          <w:sz w:val="20"/>
          <w:szCs w:val="20"/>
        </w:rPr>
      </w:pPr>
      <w:r>
        <w:rPr>
          <w:rFonts w:cs="Times New Roman"/>
          <w:sz w:val="20"/>
          <w:szCs w:val="20"/>
        </w:rPr>
        <w:t>Astaxanthin, canthaxanthin</w:t>
      </w:r>
      <w:r w:rsidR="00E56F8B" w:rsidRPr="00002D75">
        <w:rPr>
          <w:rFonts w:cs="Times New Roman"/>
          <w:sz w:val="20"/>
          <w:szCs w:val="20"/>
        </w:rPr>
        <w:t xml:space="preserve"> and β-carotene concentrations were measured using reference materials as standards. These were run on high-performance liquid chromatogr</w:t>
      </w:r>
      <w:r w:rsidR="005C3B8B">
        <w:rPr>
          <w:rFonts w:cs="Times New Roman"/>
          <w:sz w:val="20"/>
          <w:szCs w:val="20"/>
        </w:rPr>
        <w:t>aphy (HPLC) and retention times</w:t>
      </w:r>
      <w:r w:rsidR="00E56F8B" w:rsidRPr="00002D75">
        <w:rPr>
          <w:rFonts w:cs="Times New Roman"/>
          <w:sz w:val="20"/>
          <w:szCs w:val="20"/>
        </w:rPr>
        <w:t xml:space="preserve"> and extinction coefficient</w:t>
      </w:r>
      <w:r w:rsidR="00BB06BD">
        <w:rPr>
          <w:rFonts w:cs="Times New Roman"/>
          <w:sz w:val="20"/>
          <w:szCs w:val="20"/>
        </w:rPr>
        <w:t>s were obtained. (</w:t>
      </w:r>
      <w:proofErr w:type="spellStart"/>
      <w:r w:rsidR="00BB06BD">
        <w:rPr>
          <w:rFonts w:cs="Times New Roman"/>
          <w:sz w:val="20"/>
          <w:szCs w:val="20"/>
        </w:rPr>
        <w:t>Suhnel</w:t>
      </w:r>
      <w:proofErr w:type="spellEnd"/>
      <w:r w:rsidR="00BB06BD">
        <w:rPr>
          <w:rFonts w:cs="Times New Roman"/>
          <w:sz w:val="20"/>
          <w:szCs w:val="20"/>
        </w:rPr>
        <w:t xml:space="preserve"> et al.</w:t>
      </w:r>
      <w:r w:rsidR="00E56F8B" w:rsidRPr="00002D75">
        <w:rPr>
          <w:rFonts w:cs="Times New Roman"/>
          <w:sz w:val="20"/>
          <w:szCs w:val="20"/>
        </w:rPr>
        <w:t xml:space="preserve"> 2009).</w:t>
      </w:r>
    </w:p>
    <w:p w14:paraId="2DFA3B35" w14:textId="77777777" w:rsidR="00E56F8B" w:rsidRPr="00AE7736" w:rsidRDefault="00E56F8B" w:rsidP="00AE7736">
      <w:pPr>
        <w:pStyle w:val="AAA"/>
        <w:numPr>
          <w:ilvl w:val="1"/>
          <w:numId w:val="20"/>
        </w:numPr>
        <w:spacing w:after="120" w:line="276" w:lineRule="auto"/>
        <w:ind w:left="567" w:hanging="567"/>
      </w:pPr>
      <w:r w:rsidRPr="00AE7736">
        <w:t>Water quality analysis</w:t>
      </w:r>
    </w:p>
    <w:p w14:paraId="73BE35E5" w14:textId="77777777" w:rsidR="00E56F8B" w:rsidRPr="00002D75" w:rsidRDefault="00E56F8B" w:rsidP="009C2E29">
      <w:pPr>
        <w:spacing w:line="276" w:lineRule="auto"/>
        <w:rPr>
          <w:rFonts w:cs="Times New Roman"/>
          <w:sz w:val="20"/>
          <w:szCs w:val="20"/>
        </w:rPr>
      </w:pPr>
      <w:r w:rsidRPr="00002D75">
        <w:rPr>
          <w:rFonts w:cs="Times New Roman"/>
          <w:sz w:val="20"/>
          <w:szCs w:val="20"/>
        </w:rPr>
        <w:t>The physicochemical parameters of water (temperature, dissolved oxygen, total alkalinity, total hardness, total ammonia nitrogen (NH3-N), nitrate nitrogen; nitrite nitrogen and pH) were recorded daily, following the standard methods (APHA 1992). While, pH (7.2-7.6) was measured by using a d</w:t>
      </w:r>
      <w:r w:rsidR="00BB06BD">
        <w:rPr>
          <w:rFonts w:cs="Times New Roman"/>
          <w:sz w:val="20"/>
          <w:szCs w:val="20"/>
        </w:rPr>
        <w:t>igital pH meter (pH ep-HI 98107</w:t>
      </w:r>
      <w:r w:rsidR="001272FC">
        <w:rPr>
          <w:rFonts w:cs="Times New Roman"/>
          <w:sz w:val="20"/>
          <w:szCs w:val="20"/>
        </w:rPr>
        <w:t xml:space="preserve"> USA).</w:t>
      </w:r>
    </w:p>
    <w:p w14:paraId="632683A2" w14:textId="77777777" w:rsidR="00E56F8B" w:rsidRPr="00AE7736" w:rsidRDefault="00E65AF8" w:rsidP="00AE7736">
      <w:pPr>
        <w:pStyle w:val="AAA"/>
        <w:numPr>
          <w:ilvl w:val="1"/>
          <w:numId w:val="20"/>
        </w:numPr>
        <w:spacing w:after="120" w:line="276" w:lineRule="auto"/>
        <w:ind w:left="567" w:hanging="567"/>
      </w:pPr>
      <w:r w:rsidRPr="00AE7736">
        <w:t>Bio chemical</w:t>
      </w:r>
      <w:r w:rsidR="00E56F8B" w:rsidRPr="00AE7736">
        <w:t xml:space="preserve"> analysis</w:t>
      </w:r>
    </w:p>
    <w:p w14:paraId="5794B7FD" w14:textId="77777777" w:rsidR="00E56F8B" w:rsidRPr="00002D75" w:rsidRDefault="00E56F8B" w:rsidP="00AE7736">
      <w:pPr>
        <w:spacing w:line="276" w:lineRule="auto"/>
        <w:rPr>
          <w:rFonts w:cs="Times New Roman"/>
          <w:sz w:val="20"/>
          <w:szCs w:val="20"/>
        </w:rPr>
      </w:pPr>
      <w:r w:rsidRPr="00002D75">
        <w:rPr>
          <w:rFonts w:cs="Times New Roman"/>
          <w:sz w:val="20"/>
          <w:szCs w:val="20"/>
        </w:rPr>
        <w:t>The approximate composition of the initial and final</w:t>
      </w:r>
      <w:r w:rsidR="005C3B8B">
        <w:rPr>
          <w:rFonts w:cs="Times New Roman"/>
          <w:sz w:val="20"/>
          <w:szCs w:val="20"/>
        </w:rPr>
        <w:t xml:space="preserve"> carcass, the experimental diet</w:t>
      </w:r>
      <w:r w:rsidRPr="00002D75">
        <w:rPr>
          <w:rFonts w:cs="Times New Roman"/>
          <w:sz w:val="20"/>
          <w:szCs w:val="20"/>
        </w:rPr>
        <w:t xml:space="preserve"> and spirulina were estimated using standard methods (AOAC, 1995) for the following: crude protein (N-</w:t>
      </w:r>
      <w:proofErr w:type="spellStart"/>
      <w:r w:rsidRPr="00002D75">
        <w:rPr>
          <w:rFonts w:cs="Times New Roman"/>
          <w:sz w:val="20"/>
          <w:szCs w:val="20"/>
        </w:rPr>
        <w:t>Kjeldhal</w:t>
      </w:r>
      <w:proofErr w:type="spellEnd"/>
      <w:r w:rsidRPr="00002D75">
        <w:rPr>
          <w:rFonts w:cs="Times New Roman"/>
          <w:sz w:val="20"/>
          <w:szCs w:val="20"/>
        </w:rPr>
        <w:t xml:space="preserve"> X 6.25), crude lipid by using the </w:t>
      </w:r>
      <w:proofErr w:type="spellStart"/>
      <w:r w:rsidRPr="00002D75">
        <w:rPr>
          <w:rFonts w:cs="Times New Roman"/>
          <w:sz w:val="20"/>
          <w:szCs w:val="20"/>
        </w:rPr>
        <w:t>Soxtec</w:t>
      </w:r>
      <w:proofErr w:type="spellEnd"/>
      <w:r w:rsidRPr="00002D75">
        <w:rPr>
          <w:rFonts w:cs="Times New Roman"/>
          <w:sz w:val="20"/>
          <w:szCs w:val="20"/>
        </w:rPr>
        <w:t xml:space="preserve"> extraction technique (FOSS Avanti automatic 2050, Sweden), ash (oven i</w:t>
      </w:r>
      <w:r w:rsidR="005C3B8B">
        <w:rPr>
          <w:rFonts w:cs="Times New Roman"/>
          <w:sz w:val="20"/>
          <w:szCs w:val="20"/>
        </w:rPr>
        <w:t>ncineration at 650°C for 2-4 h)</w:t>
      </w:r>
      <w:r w:rsidRPr="00002D75">
        <w:rPr>
          <w:rFonts w:cs="Times New Roman"/>
          <w:sz w:val="20"/>
          <w:szCs w:val="20"/>
        </w:rPr>
        <w:t xml:space="preserve"> and dry matter (oven drying at 105 ± 1°C for 22 h). By drying the samples to a constant weight in a hot air oven (Behr, Germany) set at 105°C, the moisture content was ascertained. The fritted glass crucible method was used to analyze the crude fiber using an automatic analyzer (</w:t>
      </w:r>
      <w:r w:rsidR="005C3B8B">
        <w:rPr>
          <w:rFonts w:cs="Times New Roman"/>
          <w:sz w:val="20"/>
          <w:szCs w:val="20"/>
        </w:rPr>
        <w:t>ANKOM A2000i, Macedon</w:t>
      </w:r>
      <w:r w:rsidRPr="00002D75">
        <w:rPr>
          <w:rFonts w:cs="Times New Roman"/>
          <w:sz w:val="20"/>
          <w:szCs w:val="20"/>
        </w:rPr>
        <w:t xml:space="preserve"> </w:t>
      </w:r>
      <w:r w:rsidR="00586054" w:rsidRPr="00002D75">
        <w:rPr>
          <w:rFonts w:cs="Times New Roman"/>
          <w:sz w:val="20"/>
          <w:szCs w:val="20"/>
        </w:rPr>
        <w:t>and New</w:t>
      </w:r>
      <w:r w:rsidRPr="00002D75">
        <w:rPr>
          <w:rFonts w:cs="Times New Roman"/>
          <w:sz w:val="20"/>
          <w:szCs w:val="20"/>
        </w:rPr>
        <w:t xml:space="preserve"> York, NY, United States). CHO is used for the total carbohydrate fraction, the dry matter minus the sum of the crude protein, fat and ash.</w:t>
      </w:r>
    </w:p>
    <w:p w14:paraId="7F635274" w14:textId="77777777" w:rsidR="00E56F8B" w:rsidRPr="00AE7736" w:rsidRDefault="00E56F8B" w:rsidP="00AE7736">
      <w:pPr>
        <w:pStyle w:val="AAA"/>
        <w:numPr>
          <w:ilvl w:val="1"/>
          <w:numId w:val="20"/>
        </w:numPr>
        <w:spacing w:after="120" w:line="276" w:lineRule="auto"/>
        <w:ind w:left="567" w:hanging="567"/>
      </w:pPr>
      <w:r w:rsidRPr="00AE7736">
        <w:t>Statistical analysis</w:t>
      </w:r>
    </w:p>
    <w:p w14:paraId="205F1B69" w14:textId="77777777" w:rsidR="00E56F8B" w:rsidRDefault="00E56F8B" w:rsidP="00AE7736">
      <w:pPr>
        <w:spacing w:line="276" w:lineRule="auto"/>
        <w:rPr>
          <w:rFonts w:cs="Times New Roman"/>
          <w:sz w:val="20"/>
          <w:szCs w:val="20"/>
        </w:rPr>
      </w:pPr>
      <w:r w:rsidRPr="00002D75">
        <w:rPr>
          <w:rFonts w:cs="Times New Roman"/>
          <w:sz w:val="20"/>
          <w:szCs w:val="20"/>
        </w:rPr>
        <w:t>These response variables were subjected to a one-way analysis of varianc</w:t>
      </w:r>
      <w:r w:rsidR="00BB06BD">
        <w:rPr>
          <w:rFonts w:cs="Times New Roman"/>
          <w:sz w:val="20"/>
          <w:szCs w:val="20"/>
        </w:rPr>
        <w:t>e (ANOVA) (</w:t>
      </w:r>
      <w:proofErr w:type="spellStart"/>
      <w:r w:rsidR="00BB06BD">
        <w:rPr>
          <w:rFonts w:cs="Times New Roman"/>
          <w:sz w:val="20"/>
          <w:szCs w:val="20"/>
        </w:rPr>
        <w:t>snedecor</w:t>
      </w:r>
      <w:proofErr w:type="spellEnd"/>
      <w:r w:rsidR="00BB06BD">
        <w:rPr>
          <w:rFonts w:cs="Times New Roman"/>
          <w:sz w:val="20"/>
          <w:szCs w:val="20"/>
        </w:rPr>
        <w:t xml:space="preserve"> and </w:t>
      </w:r>
      <w:proofErr w:type="spellStart"/>
      <w:r w:rsidR="00BB06BD">
        <w:rPr>
          <w:rFonts w:cs="Times New Roman"/>
          <w:sz w:val="20"/>
          <w:szCs w:val="20"/>
        </w:rPr>
        <w:t>chochra</w:t>
      </w:r>
      <w:proofErr w:type="spellEnd"/>
      <w:r w:rsidRPr="00002D75">
        <w:rPr>
          <w:rFonts w:cs="Times New Roman"/>
          <w:sz w:val="20"/>
          <w:szCs w:val="20"/>
        </w:rPr>
        <w:t xml:space="preserve"> 1967; Sokal and Rohlf 1981). Dunca</w:t>
      </w:r>
      <w:r w:rsidR="00BB06BD">
        <w:rPr>
          <w:rFonts w:cs="Times New Roman"/>
          <w:sz w:val="20"/>
          <w:szCs w:val="20"/>
        </w:rPr>
        <w:t>n’s Multiple Range Test (Duncan</w:t>
      </w:r>
      <w:r w:rsidRPr="00002D75">
        <w:rPr>
          <w:rFonts w:cs="Times New Roman"/>
          <w:sz w:val="20"/>
          <w:szCs w:val="20"/>
        </w:rPr>
        <w:t xml:space="preserve"> 1955) was employed to determine the significant differences among the treatments. Statistical analysis was done using SPSS 22 (SPSS Inc., Chicago, IL, USA).</w:t>
      </w:r>
    </w:p>
    <w:p w14:paraId="7BAB5AF1" w14:textId="77777777" w:rsidR="00AE7736" w:rsidRDefault="00AE7736" w:rsidP="00AE7736">
      <w:pPr>
        <w:spacing w:line="276" w:lineRule="auto"/>
        <w:rPr>
          <w:rFonts w:cs="Times New Roman"/>
          <w:sz w:val="20"/>
          <w:szCs w:val="20"/>
        </w:rPr>
      </w:pPr>
    </w:p>
    <w:p w14:paraId="77CCBA8C" w14:textId="77777777" w:rsidR="00BB06BD" w:rsidRDefault="00BB06BD" w:rsidP="00AE7736">
      <w:pPr>
        <w:spacing w:line="276" w:lineRule="auto"/>
        <w:rPr>
          <w:rFonts w:cs="Times New Roman"/>
          <w:sz w:val="20"/>
          <w:szCs w:val="20"/>
        </w:rPr>
      </w:pPr>
    </w:p>
    <w:p w14:paraId="041D7563" w14:textId="77777777" w:rsidR="00BB06BD" w:rsidRPr="00002D75" w:rsidRDefault="00BB06BD" w:rsidP="00AE7736">
      <w:pPr>
        <w:spacing w:line="276" w:lineRule="auto"/>
        <w:rPr>
          <w:rFonts w:cs="Times New Roman"/>
          <w:sz w:val="20"/>
          <w:szCs w:val="20"/>
        </w:rPr>
      </w:pPr>
    </w:p>
    <w:p w14:paraId="792D196C" w14:textId="77777777" w:rsidR="00A70195" w:rsidRPr="00AE7736" w:rsidRDefault="00A70195" w:rsidP="00AE7736">
      <w:pPr>
        <w:pStyle w:val="AAA"/>
        <w:numPr>
          <w:ilvl w:val="0"/>
          <w:numId w:val="22"/>
        </w:numPr>
        <w:spacing w:after="120" w:line="276" w:lineRule="auto"/>
        <w:ind w:left="426" w:hanging="426"/>
        <w:rPr>
          <w:sz w:val="28"/>
          <w:szCs w:val="28"/>
        </w:rPr>
      </w:pPr>
      <w:r w:rsidRPr="00AE7736">
        <w:rPr>
          <w:sz w:val="28"/>
          <w:szCs w:val="28"/>
        </w:rPr>
        <w:lastRenderedPageBreak/>
        <w:t>Result and Discussions</w:t>
      </w:r>
    </w:p>
    <w:p w14:paraId="523548DB" w14:textId="77777777" w:rsidR="007B5EC4" w:rsidRPr="00AE7736" w:rsidRDefault="007B5EC4" w:rsidP="00AE7736">
      <w:pPr>
        <w:pStyle w:val="AAA"/>
        <w:numPr>
          <w:ilvl w:val="1"/>
          <w:numId w:val="21"/>
        </w:numPr>
        <w:spacing w:after="120" w:line="276" w:lineRule="auto"/>
        <w:ind w:left="426" w:hanging="426"/>
      </w:pPr>
      <w:r w:rsidRPr="00AE7736">
        <w:t>Growth parameters</w:t>
      </w:r>
    </w:p>
    <w:p w14:paraId="6138E6E1" w14:textId="77777777" w:rsidR="007B5EC4" w:rsidRPr="00002D75" w:rsidRDefault="007B5EC4" w:rsidP="00CF217D">
      <w:pPr>
        <w:spacing w:line="276" w:lineRule="auto"/>
        <w:rPr>
          <w:rFonts w:cs="Times New Roman"/>
          <w:b/>
          <w:bCs/>
          <w:sz w:val="20"/>
          <w:szCs w:val="20"/>
        </w:rPr>
      </w:pPr>
      <w:r w:rsidRPr="00002D75">
        <w:rPr>
          <w:rFonts w:cs="Times New Roman"/>
          <w:sz w:val="20"/>
          <w:szCs w:val="20"/>
        </w:rPr>
        <w:t>Treatments T0, T1, T2, T3, T4 and T5 had average final weights of 7.5±0.008gm, 7.56±0.005gm, 7.61±0.0</w:t>
      </w:r>
      <w:r w:rsidR="005C3B8B">
        <w:rPr>
          <w:rFonts w:cs="Times New Roman"/>
          <w:sz w:val="20"/>
          <w:szCs w:val="20"/>
        </w:rPr>
        <w:t>05gm, 7.7±0.014gm, 7.78±0.011gm</w:t>
      </w:r>
      <w:r w:rsidRPr="00002D75">
        <w:rPr>
          <w:rFonts w:cs="Times New Roman"/>
          <w:sz w:val="20"/>
          <w:szCs w:val="20"/>
        </w:rPr>
        <w:t xml:space="preserve"> and 7.91±0.008gm respectively (Table 3). The growth factors, such as WG, DGR, FCR, FER and PER, did not significantly differ between T0 and T1 compared to other treatments (p&gt;0.05). Comparably, there is no significant difference between the T4 and T5 treatments in terms of WG% and SGR. Considerably higher (p&lt;0.05) WG, DGR, FER, PER, SGR and best FCR observed in treatment T5. In comparison to other treatments, T1 exhibits considerably lower values of SGR (2.08±0.007b) and WG% (553.67±4.514a) (p&lt;0.05). The lowest value of nearly all growth metrics is displayed throughout T0. The findings showed that the growth metrics (apart from FCR) increased (p&lt;0.05) when the spirulina level w</w:t>
      </w:r>
      <w:r w:rsidR="005C3B8B">
        <w:rPr>
          <w:rFonts w:cs="Times New Roman"/>
          <w:sz w:val="20"/>
          <w:szCs w:val="20"/>
        </w:rPr>
        <w:t>as raised by 0%, 2%, 4%, 6%, 8%</w:t>
      </w:r>
      <w:r w:rsidRPr="00002D75">
        <w:rPr>
          <w:rFonts w:cs="Times New Roman"/>
          <w:sz w:val="20"/>
          <w:szCs w:val="20"/>
        </w:rPr>
        <w:t xml:space="preserve"> and 10%. The growth parameters in T5 (0.075 ± 0) are significantly higher (p&lt;0.05) than those for T4 and so on, all the way down to T0. Result indicates that there was no significant variation in the survival rate (SR), which stayed constant at 100% across all treatments.</w:t>
      </w:r>
    </w:p>
    <w:p w14:paraId="5EFE201A" w14:textId="77777777" w:rsidR="00A84BA6" w:rsidRPr="00002D75" w:rsidRDefault="00A84BA6" w:rsidP="009C2E29">
      <w:pPr>
        <w:pStyle w:val="Caption"/>
        <w:rPr>
          <w:rFonts w:cs="Times New Roman"/>
          <w:b/>
          <w:bCs/>
          <w:i w:val="0"/>
          <w:iCs w:val="0"/>
          <w:color w:val="auto"/>
          <w:sz w:val="20"/>
          <w:szCs w:val="20"/>
        </w:rPr>
      </w:pPr>
      <w:r w:rsidRPr="00002D75">
        <w:rPr>
          <w:rFonts w:cs="Times New Roman"/>
          <w:b/>
          <w:bCs/>
          <w:i w:val="0"/>
          <w:iCs w:val="0"/>
          <w:color w:val="auto"/>
          <w:sz w:val="20"/>
          <w:szCs w:val="20"/>
        </w:rPr>
        <w:t xml:space="preserve">Table </w:t>
      </w:r>
      <w:r w:rsidRPr="00002D75">
        <w:rPr>
          <w:rFonts w:cs="Times New Roman"/>
          <w:b/>
          <w:bCs/>
          <w:i w:val="0"/>
          <w:iCs w:val="0"/>
          <w:color w:val="auto"/>
          <w:sz w:val="20"/>
          <w:szCs w:val="20"/>
        </w:rPr>
        <w:fldChar w:fldCharType="begin"/>
      </w:r>
      <w:r w:rsidRPr="00002D75">
        <w:rPr>
          <w:rFonts w:cs="Times New Roman"/>
          <w:b/>
          <w:bCs/>
          <w:i w:val="0"/>
          <w:iCs w:val="0"/>
          <w:color w:val="auto"/>
          <w:sz w:val="20"/>
          <w:szCs w:val="20"/>
        </w:rPr>
        <w:instrText xml:space="preserve"> SEQ Table \* ARABIC </w:instrText>
      </w:r>
      <w:r w:rsidRPr="00002D75">
        <w:rPr>
          <w:rFonts w:cs="Times New Roman"/>
          <w:b/>
          <w:bCs/>
          <w:i w:val="0"/>
          <w:iCs w:val="0"/>
          <w:color w:val="auto"/>
          <w:sz w:val="20"/>
          <w:szCs w:val="20"/>
        </w:rPr>
        <w:fldChar w:fldCharType="separate"/>
      </w:r>
      <w:r w:rsidR="003E334F">
        <w:rPr>
          <w:rFonts w:cs="Times New Roman"/>
          <w:b/>
          <w:bCs/>
          <w:i w:val="0"/>
          <w:iCs w:val="0"/>
          <w:noProof/>
          <w:color w:val="auto"/>
          <w:sz w:val="20"/>
          <w:szCs w:val="20"/>
        </w:rPr>
        <w:t>3</w:t>
      </w:r>
      <w:r w:rsidRPr="00002D75">
        <w:rPr>
          <w:rFonts w:cs="Times New Roman"/>
          <w:b/>
          <w:bCs/>
          <w:i w:val="0"/>
          <w:iCs w:val="0"/>
          <w:color w:val="auto"/>
          <w:sz w:val="20"/>
          <w:szCs w:val="20"/>
        </w:rPr>
        <w:fldChar w:fldCharType="end"/>
      </w:r>
      <w:r w:rsidRPr="00002D75">
        <w:rPr>
          <w:rFonts w:cs="Times New Roman"/>
          <w:b/>
          <w:bCs/>
          <w:i w:val="0"/>
          <w:iCs w:val="0"/>
          <w:color w:val="auto"/>
          <w:sz w:val="20"/>
          <w:szCs w:val="20"/>
          <w:lang w:val="en-IN"/>
        </w:rPr>
        <w:t xml:space="preserve"> Growth parameter analysis of blue gourami, </w:t>
      </w:r>
      <w:proofErr w:type="spellStart"/>
      <w:r w:rsidRPr="00AE7736">
        <w:rPr>
          <w:rFonts w:cs="Times New Roman"/>
          <w:b/>
          <w:bCs/>
          <w:color w:val="auto"/>
          <w:sz w:val="20"/>
          <w:szCs w:val="20"/>
          <w:lang w:val="en-IN"/>
        </w:rPr>
        <w:t>Trichogaster</w:t>
      </w:r>
      <w:proofErr w:type="spellEnd"/>
      <w:r w:rsidRPr="00AE7736">
        <w:rPr>
          <w:rFonts w:cs="Times New Roman"/>
          <w:b/>
          <w:bCs/>
          <w:color w:val="auto"/>
          <w:sz w:val="20"/>
          <w:szCs w:val="20"/>
          <w:lang w:val="en-IN"/>
        </w:rPr>
        <w:t xml:space="preserve"> </w:t>
      </w:r>
      <w:proofErr w:type="spellStart"/>
      <w:r w:rsidRPr="00AE7736">
        <w:rPr>
          <w:rFonts w:cs="Times New Roman"/>
          <w:b/>
          <w:bCs/>
          <w:color w:val="auto"/>
          <w:sz w:val="20"/>
          <w:szCs w:val="20"/>
          <w:lang w:val="en-IN"/>
        </w:rPr>
        <w:t>trichopterus</w:t>
      </w:r>
      <w:proofErr w:type="spellEnd"/>
      <w:r w:rsidRPr="00002D75">
        <w:rPr>
          <w:rFonts w:cs="Times New Roman"/>
          <w:b/>
          <w:bCs/>
          <w:i w:val="0"/>
          <w:iCs w:val="0"/>
          <w:color w:val="auto"/>
          <w:sz w:val="20"/>
          <w:szCs w:val="20"/>
          <w:lang w:val="en-IN"/>
        </w:rPr>
        <w:t>, fed with different levels of spirulina</w:t>
      </w:r>
    </w:p>
    <w:tbl>
      <w:tblPr>
        <w:tblStyle w:val="TableGrid1"/>
        <w:tblW w:w="5000" w:type="pct"/>
        <w:tblLook w:val="04A0" w:firstRow="1" w:lastRow="0" w:firstColumn="1" w:lastColumn="0" w:noHBand="0" w:noVBand="1"/>
      </w:tblPr>
      <w:tblGrid>
        <w:gridCol w:w="1267"/>
        <w:gridCol w:w="1294"/>
        <w:gridCol w:w="1297"/>
        <w:gridCol w:w="1302"/>
        <w:gridCol w:w="1262"/>
        <w:gridCol w:w="1297"/>
        <w:gridCol w:w="1297"/>
      </w:tblGrid>
      <w:tr w:rsidR="005C4982" w:rsidRPr="00BB06BD" w14:paraId="09A89E79" w14:textId="77777777" w:rsidTr="003F11B9">
        <w:tc>
          <w:tcPr>
            <w:tcW w:w="703" w:type="pct"/>
            <w:noWrap/>
            <w:vAlign w:val="center"/>
            <w:hideMark/>
          </w:tcPr>
          <w:p w14:paraId="56226188" w14:textId="77777777" w:rsidR="005C4982" w:rsidRPr="00BB06BD" w:rsidRDefault="005C4982" w:rsidP="003F11B9">
            <w:pPr>
              <w:spacing w:after="0" w:line="276" w:lineRule="auto"/>
              <w:ind w:left="-113" w:right="-113"/>
              <w:jc w:val="center"/>
              <w:rPr>
                <w:rFonts w:cs="Times New Roman"/>
                <w:b/>
                <w:bCs/>
                <w:sz w:val="18"/>
                <w:szCs w:val="18"/>
                <w:lang w:eastAsia="en-IN"/>
              </w:rPr>
            </w:pPr>
            <w:r w:rsidRPr="00BB06BD">
              <w:rPr>
                <w:rFonts w:cs="Times New Roman"/>
                <w:b/>
                <w:bCs/>
                <w:sz w:val="18"/>
                <w:szCs w:val="18"/>
                <w:lang w:eastAsia="en-IN"/>
              </w:rPr>
              <w:t>Treatments</w:t>
            </w:r>
          </w:p>
        </w:tc>
        <w:tc>
          <w:tcPr>
            <w:tcW w:w="718" w:type="pct"/>
            <w:noWrap/>
            <w:vAlign w:val="center"/>
            <w:hideMark/>
          </w:tcPr>
          <w:p w14:paraId="00048151" w14:textId="77777777" w:rsidR="005C4982" w:rsidRPr="00BB06BD" w:rsidRDefault="005C4982" w:rsidP="003F11B9">
            <w:pPr>
              <w:spacing w:after="0"/>
              <w:ind w:left="-113" w:right="-113"/>
              <w:jc w:val="center"/>
              <w:rPr>
                <w:rFonts w:cs="Times New Roman"/>
                <w:b/>
                <w:bCs/>
                <w:sz w:val="18"/>
                <w:szCs w:val="18"/>
                <w:lang w:eastAsia="en-IN"/>
              </w:rPr>
            </w:pPr>
            <w:r w:rsidRPr="00BB06BD">
              <w:rPr>
                <w:rFonts w:cs="Times New Roman"/>
                <w:b/>
                <w:bCs/>
                <w:sz w:val="18"/>
                <w:szCs w:val="18"/>
                <w:lang w:eastAsia="en-IN"/>
              </w:rPr>
              <w:t>T0</w:t>
            </w:r>
          </w:p>
        </w:tc>
        <w:tc>
          <w:tcPr>
            <w:tcW w:w="719" w:type="pct"/>
            <w:noWrap/>
            <w:vAlign w:val="center"/>
            <w:hideMark/>
          </w:tcPr>
          <w:p w14:paraId="47E1AAE9" w14:textId="77777777" w:rsidR="005C4982" w:rsidRPr="00BB06BD" w:rsidRDefault="005C4982" w:rsidP="003F11B9">
            <w:pPr>
              <w:spacing w:after="0"/>
              <w:ind w:left="-113" w:right="-113"/>
              <w:jc w:val="center"/>
              <w:rPr>
                <w:rFonts w:cs="Times New Roman"/>
                <w:b/>
                <w:bCs/>
                <w:sz w:val="18"/>
                <w:szCs w:val="18"/>
                <w:lang w:eastAsia="en-IN"/>
              </w:rPr>
            </w:pPr>
            <w:r w:rsidRPr="00BB06BD">
              <w:rPr>
                <w:rFonts w:cs="Times New Roman"/>
                <w:b/>
                <w:bCs/>
                <w:sz w:val="18"/>
                <w:szCs w:val="18"/>
                <w:lang w:eastAsia="en-IN"/>
              </w:rPr>
              <w:t>T1</w:t>
            </w:r>
          </w:p>
        </w:tc>
        <w:tc>
          <w:tcPr>
            <w:tcW w:w="722" w:type="pct"/>
            <w:noWrap/>
            <w:vAlign w:val="center"/>
            <w:hideMark/>
          </w:tcPr>
          <w:p w14:paraId="3766861C" w14:textId="77777777" w:rsidR="005C4982" w:rsidRPr="00BB06BD" w:rsidRDefault="005C4982" w:rsidP="003F11B9">
            <w:pPr>
              <w:spacing w:after="0"/>
              <w:ind w:left="-113" w:right="-113"/>
              <w:jc w:val="center"/>
              <w:rPr>
                <w:rFonts w:cs="Times New Roman"/>
                <w:b/>
                <w:bCs/>
                <w:sz w:val="18"/>
                <w:szCs w:val="18"/>
                <w:lang w:eastAsia="en-IN"/>
              </w:rPr>
            </w:pPr>
            <w:r w:rsidRPr="00BB06BD">
              <w:rPr>
                <w:rFonts w:cs="Times New Roman"/>
                <w:b/>
                <w:bCs/>
                <w:sz w:val="18"/>
                <w:szCs w:val="18"/>
                <w:lang w:eastAsia="en-IN"/>
              </w:rPr>
              <w:t>T2</w:t>
            </w:r>
          </w:p>
        </w:tc>
        <w:tc>
          <w:tcPr>
            <w:tcW w:w="700" w:type="pct"/>
            <w:noWrap/>
            <w:vAlign w:val="center"/>
            <w:hideMark/>
          </w:tcPr>
          <w:p w14:paraId="7333C339" w14:textId="77777777" w:rsidR="005C4982" w:rsidRPr="00BB06BD" w:rsidRDefault="005C4982" w:rsidP="003F11B9">
            <w:pPr>
              <w:spacing w:after="0"/>
              <w:ind w:left="-113" w:right="-113"/>
              <w:jc w:val="center"/>
              <w:rPr>
                <w:rFonts w:cs="Times New Roman"/>
                <w:b/>
                <w:bCs/>
                <w:sz w:val="18"/>
                <w:szCs w:val="18"/>
                <w:lang w:eastAsia="en-IN"/>
              </w:rPr>
            </w:pPr>
            <w:r w:rsidRPr="00BB06BD">
              <w:rPr>
                <w:rFonts w:cs="Times New Roman"/>
                <w:b/>
                <w:bCs/>
                <w:sz w:val="18"/>
                <w:szCs w:val="18"/>
                <w:lang w:eastAsia="en-IN"/>
              </w:rPr>
              <w:t>T3</w:t>
            </w:r>
          </w:p>
        </w:tc>
        <w:tc>
          <w:tcPr>
            <w:tcW w:w="719" w:type="pct"/>
            <w:noWrap/>
            <w:vAlign w:val="center"/>
            <w:hideMark/>
          </w:tcPr>
          <w:p w14:paraId="23D566DB" w14:textId="77777777" w:rsidR="005C4982" w:rsidRPr="00BB06BD" w:rsidRDefault="005C4982" w:rsidP="003F11B9">
            <w:pPr>
              <w:spacing w:after="0"/>
              <w:ind w:left="-113" w:right="-113"/>
              <w:jc w:val="center"/>
              <w:rPr>
                <w:rFonts w:cs="Times New Roman"/>
                <w:b/>
                <w:bCs/>
                <w:sz w:val="18"/>
                <w:szCs w:val="18"/>
                <w:lang w:eastAsia="en-IN"/>
              </w:rPr>
            </w:pPr>
            <w:r w:rsidRPr="00BB06BD">
              <w:rPr>
                <w:rFonts w:cs="Times New Roman"/>
                <w:b/>
                <w:bCs/>
                <w:sz w:val="18"/>
                <w:szCs w:val="18"/>
                <w:lang w:eastAsia="en-IN"/>
              </w:rPr>
              <w:t>T4</w:t>
            </w:r>
          </w:p>
        </w:tc>
        <w:tc>
          <w:tcPr>
            <w:tcW w:w="719" w:type="pct"/>
            <w:noWrap/>
            <w:vAlign w:val="center"/>
            <w:hideMark/>
          </w:tcPr>
          <w:p w14:paraId="4CD7B0DB" w14:textId="77777777" w:rsidR="005C4982" w:rsidRPr="00BB06BD" w:rsidRDefault="005C4982" w:rsidP="003F11B9">
            <w:pPr>
              <w:spacing w:after="0"/>
              <w:ind w:left="-113" w:right="-113"/>
              <w:jc w:val="center"/>
              <w:rPr>
                <w:rFonts w:cs="Times New Roman"/>
                <w:b/>
                <w:bCs/>
                <w:sz w:val="18"/>
                <w:szCs w:val="18"/>
                <w:lang w:eastAsia="en-IN"/>
              </w:rPr>
            </w:pPr>
            <w:r w:rsidRPr="00BB06BD">
              <w:rPr>
                <w:rFonts w:cs="Times New Roman"/>
                <w:b/>
                <w:bCs/>
                <w:sz w:val="18"/>
                <w:szCs w:val="18"/>
                <w:lang w:eastAsia="en-IN"/>
              </w:rPr>
              <w:t>T5</w:t>
            </w:r>
          </w:p>
        </w:tc>
      </w:tr>
      <w:tr w:rsidR="005C4982" w:rsidRPr="00BB06BD" w14:paraId="122A34A8" w14:textId="77777777" w:rsidTr="003F11B9">
        <w:tc>
          <w:tcPr>
            <w:tcW w:w="703" w:type="pct"/>
            <w:noWrap/>
            <w:vAlign w:val="center"/>
            <w:hideMark/>
          </w:tcPr>
          <w:p w14:paraId="24D4446D" w14:textId="77777777" w:rsidR="005C4982" w:rsidRPr="00BB06BD" w:rsidRDefault="005C4982" w:rsidP="003F11B9">
            <w:pPr>
              <w:spacing w:after="0" w:line="276" w:lineRule="auto"/>
              <w:ind w:left="-113" w:right="-113"/>
              <w:jc w:val="center"/>
              <w:rPr>
                <w:rFonts w:cs="Times New Roman"/>
                <w:b/>
                <w:bCs/>
                <w:sz w:val="18"/>
                <w:szCs w:val="18"/>
                <w:lang w:eastAsia="en-IN"/>
              </w:rPr>
            </w:pPr>
            <w:r w:rsidRPr="00BB06BD">
              <w:rPr>
                <w:rFonts w:cs="Times New Roman"/>
                <w:b/>
                <w:bCs/>
                <w:sz w:val="18"/>
                <w:szCs w:val="18"/>
                <w:lang w:eastAsia="en-IN"/>
              </w:rPr>
              <w:t>Initial weight</w:t>
            </w:r>
          </w:p>
        </w:tc>
        <w:tc>
          <w:tcPr>
            <w:tcW w:w="718" w:type="pct"/>
            <w:noWrap/>
            <w:vAlign w:val="center"/>
            <w:hideMark/>
          </w:tcPr>
          <w:p w14:paraId="7E51D379"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1.09±0.012</w:t>
            </w:r>
            <w:r w:rsidRPr="00BB06BD">
              <w:rPr>
                <w:rFonts w:cs="Times New Roman"/>
                <w:sz w:val="18"/>
                <w:szCs w:val="18"/>
                <w:vertAlign w:val="superscript"/>
                <w:lang w:eastAsia="en-IN"/>
              </w:rPr>
              <w:t>a</w:t>
            </w:r>
          </w:p>
        </w:tc>
        <w:tc>
          <w:tcPr>
            <w:tcW w:w="719" w:type="pct"/>
            <w:noWrap/>
            <w:vAlign w:val="center"/>
            <w:hideMark/>
          </w:tcPr>
          <w:p w14:paraId="242ACCE8"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1.15±0.008</w:t>
            </w:r>
            <w:r w:rsidRPr="00BB06BD">
              <w:rPr>
                <w:rFonts w:cs="Times New Roman"/>
                <w:sz w:val="18"/>
                <w:szCs w:val="18"/>
                <w:vertAlign w:val="superscript"/>
                <w:lang w:eastAsia="en-IN"/>
              </w:rPr>
              <w:t>c</w:t>
            </w:r>
          </w:p>
        </w:tc>
        <w:tc>
          <w:tcPr>
            <w:tcW w:w="722" w:type="pct"/>
            <w:noWrap/>
            <w:vAlign w:val="center"/>
            <w:hideMark/>
          </w:tcPr>
          <w:p w14:paraId="1903B52D"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1.12±0.008</w:t>
            </w:r>
            <w:r w:rsidRPr="00BB06BD">
              <w:rPr>
                <w:rFonts w:cs="Times New Roman"/>
                <w:sz w:val="18"/>
                <w:szCs w:val="18"/>
                <w:vertAlign w:val="superscript"/>
                <w:lang w:eastAsia="en-IN"/>
              </w:rPr>
              <w:t>b</w:t>
            </w:r>
          </w:p>
        </w:tc>
        <w:tc>
          <w:tcPr>
            <w:tcW w:w="700" w:type="pct"/>
            <w:noWrap/>
            <w:vAlign w:val="center"/>
            <w:hideMark/>
          </w:tcPr>
          <w:p w14:paraId="3E4A5178"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1.16±0.008</w:t>
            </w:r>
            <w:r w:rsidRPr="00BB06BD">
              <w:rPr>
                <w:rFonts w:cs="Times New Roman"/>
                <w:sz w:val="18"/>
                <w:szCs w:val="18"/>
                <w:vertAlign w:val="superscript"/>
                <w:lang w:eastAsia="en-IN"/>
              </w:rPr>
              <w:t>c</w:t>
            </w:r>
          </w:p>
        </w:tc>
        <w:tc>
          <w:tcPr>
            <w:tcW w:w="719" w:type="pct"/>
            <w:noWrap/>
            <w:vAlign w:val="center"/>
            <w:hideMark/>
          </w:tcPr>
          <w:p w14:paraId="4424456E"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1.14±0.008</w:t>
            </w:r>
            <w:r w:rsidRPr="00BB06BD">
              <w:rPr>
                <w:rFonts w:cs="Times New Roman"/>
                <w:sz w:val="18"/>
                <w:szCs w:val="18"/>
                <w:vertAlign w:val="superscript"/>
                <w:lang w:eastAsia="en-IN"/>
              </w:rPr>
              <w:t>bc</w:t>
            </w:r>
          </w:p>
        </w:tc>
        <w:tc>
          <w:tcPr>
            <w:tcW w:w="719" w:type="pct"/>
            <w:noWrap/>
            <w:vAlign w:val="center"/>
            <w:hideMark/>
          </w:tcPr>
          <w:p w14:paraId="3E8868D3"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1.15±0.005</w:t>
            </w:r>
            <w:r w:rsidRPr="00BB06BD">
              <w:rPr>
                <w:rFonts w:cs="Times New Roman"/>
                <w:sz w:val="18"/>
                <w:szCs w:val="18"/>
                <w:vertAlign w:val="superscript"/>
                <w:lang w:eastAsia="en-IN"/>
              </w:rPr>
              <w:t>bc</w:t>
            </w:r>
          </w:p>
        </w:tc>
      </w:tr>
      <w:tr w:rsidR="005C4982" w:rsidRPr="00BB06BD" w14:paraId="5C2C7C68" w14:textId="77777777" w:rsidTr="003F11B9">
        <w:tc>
          <w:tcPr>
            <w:tcW w:w="703" w:type="pct"/>
            <w:vAlign w:val="center"/>
            <w:hideMark/>
          </w:tcPr>
          <w:p w14:paraId="7832C7E0" w14:textId="77777777" w:rsidR="005C4982" w:rsidRPr="00BB06BD" w:rsidRDefault="005C4982" w:rsidP="003F11B9">
            <w:pPr>
              <w:spacing w:after="0" w:line="276" w:lineRule="auto"/>
              <w:ind w:left="-113" w:right="-113"/>
              <w:jc w:val="center"/>
              <w:rPr>
                <w:rFonts w:cs="Times New Roman"/>
                <w:b/>
                <w:bCs/>
                <w:sz w:val="18"/>
                <w:szCs w:val="18"/>
                <w:lang w:eastAsia="en-IN"/>
              </w:rPr>
            </w:pPr>
            <w:r w:rsidRPr="00BB06BD">
              <w:rPr>
                <w:rFonts w:cs="Times New Roman"/>
                <w:b/>
                <w:bCs/>
                <w:sz w:val="18"/>
                <w:szCs w:val="18"/>
                <w:lang w:eastAsia="en-IN"/>
              </w:rPr>
              <w:t>Final weight</w:t>
            </w:r>
          </w:p>
        </w:tc>
        <w:tc>
          <w:tcPr>
            <w:tcW w:w="718" w:type="pct"/>
            <w:vAlign w:val="center"/>
            <w:hideMark/>
          </w:tcPr>
          <w:p w14:paraId="4F2ADB14"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7.5±0.008</w:t>
            </w:r>
            <w:r w:rsidRPr="00BB06BD">
              <w:rPr>
                <w:rFonts w:cs="Times New Roman"/>
                <w:sz w:val="18"/>
                <w:szCs w:val="18"/>
                <w:vertAlign w:val="superscript"/>
                <w:lang w:eastAsia="en-IN"/>
              </w:rPr>
              <w:t>a</w:t>
            </w:r>
          </w:p>
        </w:tc>
        <w:tc>
          <w:tcPr>
            <w:tcW w:w="719" w:type="pct"/>
            <w:vAlign w:val="center"/>
            <w:hideMark/>
          </w:tcPr>
          <w:p w14:paraId="3A236E19"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7.56±0.005</w:t>
            </w:r>
            <w:r w:rsidRPr="00BB06BD">
              <w:rPr>
                <w:rFonts w:cs="Times New Roman"/>
                <w:sz w:val="18"/>
                <w:szCs w:val="18"/>
                <w:vertAlign w:val="superscript"/>
                <w:lang w:eastAsia="en-IN"/>
              </w:rPr>
              <w:t>b</w:t>
            </w:r>
          </w:p>
        </w:tc>
        <w:tc>
          <w:tcPr>
            <w:tcW w:w="722" w:type="pct"/>
            <w:vAlign w:val="center"/>
            <w:hideMark/>
          </w:tcPr>
          <w:p w14:paraId="7C439B22"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7.61±0.005</w:t>
            </w:r>
            <w:r w:rsidRPr="00BB06BD">
              <w:rPr>
                <w:rFonts w:cs="Times New Roman"/>
                <w:sz w:val="18"/>
                <w:szCs w:val="18"/>
                <w:vertAlign w:val="superscript"/>
                <w:lang w:eastAsia="en-IN"/>
              </w:rPr>
              <w:t>c</w:t>
            </w:r>
          </w:p>
        </w:tc>
        <w:tc>
          <w:tcPr>
            <w:tcW w:w="700" w:type="pct"/>
            <w:vAlign w:val="center"/>
            <w:hideMark/>
          </w:tcPr>
          <w:p w14:paraId="48A35053"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7.7±0.014</w:t>
            </w:r>
            <w:r w:rsidRPr="00BB06BD">
              <w:rPr>
                <w:rFonts w:cs="Times New Roman"/>
                <w:sz w:val="18"/>
                <w:szCs w:val="18"/>
                <w:vertAlign w:val="superscript"/>
                <w:lang w:eastAsia="en-IN"/>
              </w:rPr>
              <w:t>d</w:t>
            </w:r>
          </w:p>
        </w:tc>
        <w:tc>
          <w:tcPr>
            <w:tcW w:w="719" w:type="pct"/>
            <w:vAlign w:val="center"/>
            <w:hideMark/>
          </w:tcPr>
          <w:p w14:paraId="3C4D6C6D"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7.78±0.011</w:t>
            </w:r>
            <w:r w:rsidRPr="00BB06BD">
              <w:rPr>
                <w:rFonts w:cs="Times New Roman"/>
                <w:sz w:val="18"/>
                <w:szCs w:val="18"/>
                <w:vertAlign w:val="superscript"/>
                <w:lang w:eastAsia="en-IN"/>
              </w:rPr>
              <w:t>e</w:t>
            </w:r>
          </w:p>
        </w:tc>
        <w:tc>
          <w:tcPr>
            <w:tcW w:w="719" w:type="pct"/>
            <w:vAlign w:val="center"/>
            <w:hideMark/>
          </w:tcPr>
          <w:p w14:paraId="01455723"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7.91±0.008</w:t>
            </w:r>
            <w:r w:rsidRPr="00BB06BD">
              <w:rPr>
                <w:rFonts w:cs="Times New Roman"/>
                <w:sz w:val="18"/>
                <w:szCs w:val="18"/>
                <w:vertAlign w:val="superscript"/>
                <w:lang w:eastAsia="en-IN"/>
              </w:rPr>
              <w:t>f</w:t>
            </w:r>
          </w:p>
        </w:tc>
      </w:tr>
      <w:tr w:rsidR="005C4982" w:rsidRPr="00BB06BD" w14:paraId="405D6CE7" w14:textId="77777777" w:rsidTr="003F11B9">
        <w:tc>
          <w:tcPr>
            <w:tcW w:w="703" w:type="pct"/>
            <w:vAlign w:val="center"/>
            <w:hideMark/>
          </w:tcPr>
          <w:p w14:paraId="31AD7F72" w14:textId="77777777" w:rsidR="005C4982" w:rsidRPr="00BB06BD" w:rsidRDefault="005C4982" w:rsidP="003F11B9">
            <w:pPr>
              <w:spacing w:after="0" w:line="276" w:lineRule="auto"/>
              <w:ind w:left="-113" w:right="-113"/>
              <w:jc w:val="center"/>
              <w:rPr>
                <w:rFonts w:cs="Times New Roman"/>
                <w:b/>
                <w:bCs/>
                <w:sz w:val="18"/>
                <w:szCs w:val="18"/>
                <w:lang w:eastAsia="en-IN"/>
              </w:rPr>
            </w:pPr>
            <w:bookmarkStart w:id="1" w:name="_Hlk175826879"/>
            <w:bookmarkStart w:id="2" w:name="_Hlk175827042"/>
            <w:r w:rsidRPr="00BB06BD">
              <w:rPr>
                <w:rFonts w:cs="Times New Roman"/>
                <w:b/>
                <w:bCs/>
                <w:sz w:val="18"/>
                <w:szCs w:val="18"/>
                <w:lang w:eastAsia="en-IN"/>
              </w:rPr>
              <w:t>WG</w:t>
            </w:r>
          </w:p>
        </w:tc>
        <w:tc>
          <w:tcPr>
            <w:tcW w:w="718" w:type="pct"/>
            <w:vAlign w:val="center"/>
            <w:hideMark/>
          </w:tcPr>
          <w:p w14:paraId="67FEF94D"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6.4±0.003</w:t>
            </w:r>
            <w:r w:rsidRPr="00BB06BD">
              <w:rPr>
                <w:rFonts w:cs="Times New Roman"/>
                <w:sz w:val="18"/>
                <w:szCs w:val="18"/>
                <w:vertAlign w:val="superscript"/>
                <w:lang w:eastAsia="en-IN"/>
              </w:rPr>
              <w:t>a</w:t>
            </w:r>
          </w:p>
        </w:tc>
        <w:tc>
          <w:tcPr>
            <w:tcW w:w="719" w:type="pct"/>
            <w:vAlign w:val="center"/>
            <w:hideMark/>
          </w:tcPr>
          <w:p w14:paraId="3BAEE45A"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6.4±0.003</w:t>
            </w:r>
            <w:r w:rsidRPr="00BB06BD">
              <w:rPr>
                <w:rFonts w:cs="Times New Roman"/>
                <w:sz w:val="18"/>
                <w:szCs w:val="18"/>
                <w:vertAlign w:val="superscript"/>
                <w:lang w:eastAsia="en-IN"/>
              </w:rPr>
              <w:t>a</w:t>
            </w:r>
          </w:p>
        </w:tc>
        <w:tc>
          <w:tcPr>
            <w:tcW w:w="722" w:type="pct"/>
            <w:vAlign w:val="center"/>
            <w:hideMark/>
          </w:tcPr>
          <w:p w14:paraId="3F7B2152"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6.48±0.003</w:t>
            </w:r>
            <w:r w:rsidRPr="00BB06BD">
              <w:rPr>
                <w:rFonts w:cs="Times New Roman"/>
                <w:sz w:val="18"/>
                <w:szCs w:val="18"/>
                <w:vertAlign w:val="superscript"/>
                <w:lang w:eastAsia="en-IN"/>
              </w:rPr>
              <w:t>b</w:t>
            </w:r>
          </w:p>
        </w:tc>
        <w:tc>
          <w:tcPr>
            <w:tcW w:w="700" w:type="pct"/>
            <w:vAlign w:val="center"/>
            <w:hideMark/>
          </w:tcPr>
          <w:p w14:paraId="71BA0B59"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6.54±0.015</w:t>
            </w:r>
            <w:r w:rsidRPr="00BB06BD">
              <w:rPr>
                <w:rFonts w:cs="Times New Roman"/>
                <w:sz w:val="18"/>
                <w:szCs w:val="18"/>
                <w:vertAlign w:val="superscript"/>
                <w:lang w:eastAsia="en-IN"/>
              </w:rPr>
              <w:t>c</w:t>
            </w:r>
          </w:p>
        </w:tc>
        <w:tc>
          <w:tcPr>
            <w:tcW w:w="719" w:type="pct"/>
            <w:vAlign w:val="center"/>
            <w:hideMark/>
          </w:tcPr>
          <w:p w14:paraId="095236E4"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6.63±0.003</w:t>
            </w:r>
            <w:r w:rsidRPr="00BB06BD">
              <w:rPr>
                <w:rFonts w:cs="Times New Roman"/>
                <w:sz w:val="18"/>
                <w:szCs w:val="18"/>
                <w:vertAlign w:val="superscript"/>
                <w:lang w:eastAsia="en-IN"/>
              </w:rPr>
              <w:t>d</w:t>
            </w:r>
          </w:p>
        </w:tc>
        <w:tc>
          <w:tcPr>
            <w:tcW w:w="719" w:type="pct"/>
            <w:vAlign w:val="center"/>
            <w:hideMark/>
          </w:tcPr>
          <w:p w14:paraId="32108F7D"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6.76±0.013</w:t>
            </w:r>
            <w:r w:rsidRPr="00BB06BD">
              <w:rPr>
                <w:rFonts w:cs="Times New Roman"/>
                <w:sz w:val="18"/>
                <w:szCs w:val="18"/>
                <w:vertAlign w:val="superscript"/>
                <w:lang w:eastAsia="en-IN"/>
              </w:rPr>
              <w:t>e</w:t>
            </w:r>
          </w:p>
        </w:tc>
      </w:tr>
      <w:tr w:rsidR="005C4982" w:rsidRPr="00BB06BD" w14:paraId="391248C4" w14:textId="77777777" w:rsidTr="003F11B9">
        <w:tc>
          <w:tcPr>
            <w:tcW w:w="703" w:type="pct"/>
            <w:vAlign w:val="center"/>
            <w:hideMark/>
          </w:tcPr>
          <w:p w14:paraId="5B27A020" w14:textId="77777777" w:rsidR="005C4982" w:rsidRPr="00BB06BD" w:rsidRDefault="005C4982" w:rsidP="003F11B9">
            <w:pPr>
              <w:spacing w:after="0" w:line="276" w:lineRule="auto"/>
              <w:ind w:left="-113" w:right="-113"/>
              <w:jc w:val="center"/>
              <w:rPr>
                <w:rFonts w:cs="Times New Roman"/>
                <w:b/>
                <w:bCs/>
                <w:sz w:val="18"/>
                <w:szCs w:val="18"/>
                <w:lang w:eastAsia="en-IN"/>
              </w:rPr>
            </w:pPr>
            <w:r w:rsidRPr="00BB06BD">
              <w:rPr>
                <w:rFonts w:cs="Times New Roman"/>
                <w:b/>
                <w:bCs/>
                <w:sz w:val="18"/>
                <w:szCs w:val="18"/>
                <w:lang w:eastAsia="en-IN"/>
              </w:rPr>
              <w:t>DGR</w:t>
            </w:r>
          </w:p>
        </w:tc>
        <w:tc>
          <w:tcPr>
            <w:tcW w:w="718" w:type="pct"/>
            <w:vAlign w:val="center"/>
            <w:hideMark/>
          </w:tcPr>
          <w:p w14:paraId="1A36CD09"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0.071±0</w:t>
            </w:r>
            <w:r w:rsidRPr="00BB06BD">
              <w:rPr>
                <w:rFonts w:cs="Times New Roman"/>
                <w:sz w:val="18"/>
                <w:szCs w:val="18"/>
                <w:vertAlign w:val="superscript"/>
                <w:lang w:eastAsia="en-IN"/>
              </w:rPr>
              <w:t>a</w:t>
            </w:r>
          </w:p>
        </w:tc>
        <w:tc>
          <w:tcPr>
            <w:tcW w:w="719" w:type="pct"/>
            <w:vAlign w:val="center"/>
            <w:hideMark/>
          </w:tcPr>
          <w:p w14:paraId="43648AD7"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0.071±0</w:t>
            </w:r>
            <w:r w:rsidRPr="00BB06BD">
              <w:rPr>
                <w:rFonts w:cs="Times New Roman"/>
                <w:sz w:val="18"/>
                <w:szCs w:val="18"/>
                <w:vertAlign w:val="superscript"/>
                <w:lang w:eastAsia="en-IN"/>
              </w:rPr>
              <w:t>a</w:t>
            </w:r>
          </w:p>
        </w:tc>
        <w:tc>
          <w:tcPr>
            <w:tcW w:w="722" w:type="pct"/>
            <w:vAlign w:val="center"/>
            <w:hideMark/>
          </w:tcPr>
          <w:p w14:paraId="032F3945"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0.072±0</w:t>
            </w:r>
            <w:r w:rsidRPr="00BB06BD">
              <w:rPr>
                <w:rFonts w:cs="Times New Roman"/>
                <w:sz w:val="18"/>
                <w:szCs w:val="18"/>
                <w:vertAlign w:val="superscript"/>
                <w:lang w:eastAsia="en-IN"/>
              </w:rPr>
              <w:t>b</w:t>
            </w:r>
          </w:p>
        </w:tc>
        <w:tc>
          <w:tcPr>
            <w:tcW w:w="700" w:type="pct"/>
            <w:vAlign w:val="center"/>
            <w:hideMark/>
          </w:tcPr>
          <w:p w14:paraId="45B4B367"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0.072±0</w:t>
            </w:r>
            <w:r w:rsidRPr="00BB06BD">
              <w:rPr>
                <w:rFonts w:cs="Times New Roman"/>
                <w:sz w:val="18"/>
                <w:szCs w:val="18"/>
                <w:vertAlign w:val="superscript"/>
                <w:lang w:eastAsia="en-IN"/>
              </w:rPr>
              <w:t>c</w:t>
            </w:r>
          </w:p>
        </w:tc>
        <w:tc>
          <w:tcPr>
            <w:tcW w:w="719" w:type="pct"/>
            <w:vAlign w:val="center"/>
            <w:hideMark/>
          </w:tcPr>
          <w:p w14:paraId="40535E1F"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0.073±0</w:t>
            </w:r>
            <w:r w:rsidRPr="00BB06BD">
              <w:rPr>
                <w:rFonts w:cs="Times New Roman"/>
                <w:sz w:val="18"/>
                <w:szCs w:val="18"/>
                <w:vertAlign w:val="superscript"/>
                <w:lang w:eastAsia="en-IN"/>
              </w:rPr>
              <w:t>d</w:t>
            </w:r>
          </w:p>
        </w:tc>
        <w:tc>
          <w:tcPr>
            <w:tcW w:w="719" w:type="pct"/>
            <w:vAlign w:val="center"/>
            <w:hideMark/>
          </w:tcPr>
          <w:p w14:paraId="594EA4BA"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0.075±0</w:t>
            </w:r>
            <w:r w:rsidRPr="00BB06BD">
              <w:rPr>
                <w:rFonts w:cs="Times New Roman"/>
                <w:sz w:val="18"/>
                <w:szCs w:val="18"/>
                <w:vertAlign w:val="superscript"/>
                <w:lang w:eastAsia="en-IN"/>
              </w:rPr>
              <w:t>e</w:t>
            </w:r>
          </w:p>
        </w:tc>
      </w:tr>
      <w:tr w:rsidR="005C4982" w:rsidRPr="00BB06BD" w14:paraId="7DDF63FE" w14:textId="77777777" w:rsidTr="003F11B9">
        <w:tc>
          <w:tcPr>
            <w:tcW w:w="703" w:type="pct"/>
            <w:vAlign w:val="center"/>
            <w:hideMark/>
          </w:tcPr>
          <w:p w14:paraId="0D7E4ED7" w14:textId="77777777" w:rsidR="005C4982" w:rsidRPr="00BB06BD" w:rsidRDefault="005C4982" w:rsidP="003F11B9">
            <w:pPr>
              <w:spacing w:after="0" w:line="276" w:lineRule="auto"/>
              <w:ind w:left="-113" w:right="-113"/>
              <w:jc w:val="center"/>
              <w:rPr>
                <w:rFonts w:cs="Times New Roman"/>
                <w:b/>
                <w:bCs/>
                <w:sz w:val="18"/>
                <w:szCs w:val="18"/>
                <w:lang w:eastAsia="en-IN"/>
              </w:rPr>
            </w:pPr>
            <w:bookmarkStart w:id="3" w:name="_Hlk175825393"/>
            <w:bookmarkEnd w:id="1"/>
            <w:r w:rsidRPr="00BB06BD">
              <w:rPr>
                <w:rFonts w:cs="Times New Roman"/>
                <w:b/>
                <w:bCs/>
                <w:sz w:val="18"/>
                <w:szCs w:val="18"/>
                <w:lang w:eastAsia="en-IN"/>
              </w:rPr>
              <w:t>WG%</w:t>
            </w:r>
            <w:bookmarkEnd w:id="3"/>
          </w:p>
        </w:tc>
        <w:tc>
          <w:tcPr>
            <w:tcW w:w="718" w:type="pct"/>
            <w:vAlign w:val="center"/>
            <w:hideMark/>
          </w:tcPr>
          <w:p w14:paraId="41A33418"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584.34±6.644</w:t>
            </w:r>
            <w:r w:rsidRPr="00BB06BD">
              <w:rPr>
                <w:rFonts w:cs="Times New Roman"/>
                <w:sz w:val="18"/>
                <w:szCs w:val="18"/>
                <w:vertAlign w:val="superscript"/>
                <w:lang w:eastAsia="en-IN"/>
              </w:rPr>
              <w:t>c</w:t>
            </w:r>
          </w:p>
        </w:tc>
        <w:tc>
          <w:tcPr>
            <w:tcW w:w="719" w:type="pct"/>
            <w:vAlign w:val="center"/>
            <w:hideMark/>
          </w:tcPr>
          <w:p w14:paraId="2D125A15" w14:textId="77777777" w:rsidR="005C4982" w:rsidRPr="00BB06BD" w:rsidRDefault="005C4982" w:rsidP="003F11B9">
            <w:pPr>
              <w:spacing w:after="0"/>
              <w:ind w:left="-113" w:right="-113"/>
              <w:jc w:val="center"/>
              <w:rPr>
                <w:rFonts w:cs="Times New Roman"/>
                <w:sz w:val="18"/>
                <w:szCs w:val="18"/>
                <w:lang w:eastAsia="en-IN"/>
              </w:rPr>
            </w:pPr>
            <w:bookmarkStart w:id="4" w:name="_Hlk175827302"/>
            <w:r w:rsidRPr="00BB06BD">
              <w:rPr>
                <w:rFonts w:cs="Times New Roman"/>
                <w:sz w:val="18"/>
                <w:szCs w:val="18"/>
                <w:lang w:eastAsia="en-IN"/>
              </w:rPr>
              <w:t>553.67±4.514</w:t>
            </w:r>
            <w:r w:rsidRPr="00BB06BD">
              <w:rPr>
                <w:rFonts w:cs="Times New Roman"/>
                <w:sz w:val="18"/>
                <w:szCs w:val="18"/>
                <w:vertAlign w:val="superscript"/>
                <w:lang w:eastAsia="en-IN"/>
              </w:rPr>
              <w:t>a</w:t>
            </w:r>
            <w:bookmarkEnd w:id="4"/>
          </w:p>
        </w:tc>
        <w:tc>
          <w:tcPr>
            <w:tcW w:w="722" w:type="pct"/>
            <w:vAlign w:val="center"/>
            <w:hideMark/>
          </w:tcPr>
          <w:p w14:paraId="3416978B"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575.51±4.807</w:t>
            </w:r>
            <w:r w:rsidRPr="00BB06BD">
              <w:rPr>
                <w:rFonts w:cs="Times New Roman"/>
                <w:sz w:val="18"/>
                <w:szCs w:val="18"/>
                <w:vertAlign w:val="superscript"/>
                <w:lang w:eastAsia="en-IN"/>
              </w:rPr>
              <w:t>b</w:t>
            </w:r>
          </w:p>
        </w:tc>
        <w:tc>
          <w:tcPr>
            <w:tcW w:w="700" w:type="pct"/>
            <w:vAlign w:val="center"/>
            <w:hideMark/>
          </w:tcPr>
          <w:p w14:paraId="61C08703"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560.64±4.91</w:t>
            </w:r>
            <w:r w:rsidRPr="00BB06BD">
              <w:rPr>
                <w:rFonts w:cs="Times New Roman"/>
                <w:sz w:val="18"/>
                <w:szCs w:val="18"/>
                <w:vertAlign w:val="superscript"/>
                <w:lang w:eastAsia="en-IN"/>
              </w:rPr>
              <w:t>ab</w:t>
            </w:r>
          </w:p>
        </w:tc>
        <w:tc>
          <w:tcPr>
            <w:tcW w:w="719" w:type="pct"/>
            <w:vAlign w:val="center"/>
            <w:hideMark/>
          </w:tcPr>
          <w:p w14:paraId="32085DED"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578.55±4.254</w:t>
            </w:r>
            <w:r w:rsidRPr="00BB06BD">
              <w:rPr>
                <w:rFonts w:cs="Times New Roman"/>
                <w:sz w:val="18"/>
                <w:szCs w:val="18"/>
                <w:vertAlign w:val="superscript"/>
                <w:lang w:eastAsia="en-IN"/>
              </w:rPr>
              <w:t>c</w:t>
            </w:r>
          </w:p>
        </w:tc>
        <w:tc>
          <w:tcPr>
            <w:tcW w:w="719" w:type="pct"/>
            <w:vAlign w:val="center"/>
            <w:hideMark/>
          </w:tcPr>
          <w:p w14:paraId="06080CCA"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588.44±3.994</w:t>
            </w:r>
            <w:r w:rsidRPr="00BB06BD">
              <w:rPr>
                <w:rFonts w:cs="Times New Roman"/>
                <w:sz w:val="18"/>
                <w:szCs w:val="18"/>
                <w:vertAlign w:val="superscript"/>
                <w:lang w:eastAsia="en-IN"/>
              </w:rPr>
              <w:t>c</w:t>
            </w:r>
          </w:p>
        </w:tc>
      </w:tr>
      <w:tr w:rsidR="005C4982" w:rsidRPr="00BB06BD" w14:paraId="2D4858EE" w14:textId="77777777" w:rsidTr="003F11B9">
        <w:tc>
          <w:tcPr>
            <w:tcW w:w="703" w:type="pct"/>
            <w:vAlign w:val="center"/>
            <w:hideMark/>
          </w:tcPr>
          <w:p w14:paraId="7E0BF377" w14:textId="77777777" w:rsidR="005C4982" w:rsidRPr="00BB06BD" w:rsidRDefault="005C4982" w:rsidP="003F11B9">
            <w:pPr>
              <w:spacing w:after="0" w:line="276" w:lineRule="auto"/>
              <w:ind w:left="-113" w:right="-113"/>
              <w:jc w:val="center"/>
              <w:rPr>
                <w:rFonts w:cs="Times New Roman"/>
                <w:b/>
                <w:bCs/>
                <w:sz w:val="18"/>
                <w:szCs w:val="18"/>
                <w:lang w:eastAsia="en-IN"/>
              </w:rPr>
            </w:pPr>
            <w:r w:rsidRPr="00BB06BD">
              <w:rPr>
                <w:rFonts w:cs="Times New Roman"/>
                <w:b/>
                <w:bCs/>
                <w:sz w:val="18"/>
                <w:szCs w:val="18"/>
                <w:lang w:eastAsia="en-IN"/>
              </w:rPr>
              <w:t>FCR</w:t>
            </w:r>
          </w:p>
        </w:tc>
        <w:tc>
          <w:tcPr>
            <w:tcW w:w="718" w:type="pct"/>
            <w:vAlign w:val="center"/>
            <w:hideMark/>
          </w:tcPr>
          <w:p w14:paraId="2B882786"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1.56±0</w:t>
            </w:r>
            <w:r w:rsidRPr="00BB06BD">
              <w:rPr>
                <w:rFonts w:cs="Times New Roman"/>
                <w:sz w:val="18"/>
                <w:szCs w:val="18"/>
                <w:vertAlign w:val="superscript"/>
                <w:lang w:eastAsia="en-IN"/>
              </w:rPr>
              <w:t>e</w:t>
            </w:r>
          </w:p>
        </w:tc>
        <w:tc>
          <w:tcPr>
            <w:tcW w:w="719" w:type="pct"/>
            <w:vAlign w:val="center"/>
            <w:hideMark/>
          </w:tcPr>
          <w:p w14:paraId="21610CEF"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1.56±0</w:t>
            </w:r>
            <w:r w:rsidRPr="00BB06BD">
              <w:rPr>
                <w:rFonts w:cs="Times New Roman"/>
                <w:sz w:val="18"/>
                <w:szCs w:val="18"/>
                <w:vertAlign w:val="superscript"/>
                <w:lang w:eastAsia="en-IN"/>
              </w:rPr>
              <w:t>e</w:t>
            </w:r>
          </w:p>
        </w:tc>
        <w:tc>
          <w:tcPr>
            <w:tcW w:w="722" w:type="pct"/>
            <w:vAlign w:val="center"/>
            <w:hideMark/>
          </w:tcPr>
          <w:p w14:paraId="2339EAB8"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1.54±0</w:t>
            </w:r>
            <w:r w:rsidRPr="00BB06BD">
              <w:rPr>
                <w:rFonts w:cs="Times New Roman"/>
                <w:sz w:val="18"/>
                <w:szCs w:val="18"/>
                <w:vertAlign w:val="superscript"/>
                <w:lang w:eastAsia="en-IN"/>
              </w:rPr>
              <w:t>d</w:t>
            </w:r>
          </w:p>
        </w:tc>
        <w:tc>
          <w:tcPr>
            <w:tcW w:w="700" w:type="pct"/>
            <w:vAlign w:val="center"/>
            <w:hideMark/>
          </w:tcPr>
          <w:p w14:paraId="7FEE49AA"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1.52±0.003</w:t>
            </w:r>
            <w:r w:rsidRPr="00BB06BD">
              <w:rPr>
                <w:rFonts w:cs="Times New Roman"/>
                <w:sz w:val="18"/>
                <w:szCs w:val="18"/>
                <w:vertAlign w:val="superscript"/>
                <w:lang w:eastAsia="en-IN"/>
              </w:rPr>
              <w:t>c</w:t>
            </w:r>
          </w:p>
        </w:tc>
        <w:tc>
          <w:tcPr>
            <w:tcW w:w="719" w:type="pct"/>
            <w:vAlign w:val="center"/>
            <w:hideMark/>
          </w:tcPr>
          <w:p w14:paraId="738D0121"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1.5±0</w:t>
            </w:r>
            <w:r w:rsidRPr="00BB06BD">
              <w:rPr>
                <w:rFonts w:cs="Times New Roman"/>
                <w:sz w:val="18"/>
                <w:szCs w:val="18"/>
                <w:vertAlign w:val="superscript"/>
                <w:lang w:eastAsia="en-IN"/>
              </w:rPr>
              <w:t>b</w:t>
            </w:r>
          </w:p>
        </w:tc>
        <w:tc>
          <w:tcPr>
            <w:tcW w:w="719" w:type="pct"/>
            <w:vAlign w:val="center"/>
            <w:hideMark/>
          </w:tcPr>
          <w:p w14:paraId="0371514B"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1.47±0.002</w:t>
            </w:r>
            <w:r w:rsidRPr="00BB06BD">
              <w:rPr>
                <w:rFonts w:cs="Times New Roman"/>
                <w:sz w:val="18"/>
                <w:szCs w:val="18"/>
                <w:vertAlign w:val="superscript"/>
                <w:lang w:eastAsia="en-IN"/>
              </w:rPr>
              <w:t>a</w:t>
            </w:r>
          </w:p>
        </w:tc>
      </w:tr>
      <w:tr w:rsidR="005C4982" w:rsidRPr="00BB06BD" w14:paraId="394639F5" w14:textId="77777777" w:rsidTr="003F11B9">
        <w:tc>
          <w:tcPr>
            <w:tcW w:w="703" w:type="pct"/>
            <w:vAlign w:val="center"/>
            <w:hideMark/>
          </w:tcPr>
          <w:p w14:paraId="4B885C28" w14:textId="77777777" w:rsidR="005C4982" w:rsidRPr="00BB06BD" w:rsidRDefault="005C4982" w:rsidP="003F11B9">
            <w:pPr>
              <w:spacing w:after="0" w:line="276" w:lineRule="auto"/>
              <w:ind w:left="-113" w:right="-113"/>
              <w:jc w:val="center"/>
              <w:rPr>
                <w:rFonts w:cs="Times New Roman"/>
                <w:b/>
                <w:bCs/>
                <w:sz w:val="18"/>
                <w:szCs w:val="18"/>
                <w:lang w:eastAsia="en-IN"/>
              </w:rPr>
            </w:pPr>
            <w:bookmarkStart w:id="5" w:name="_Hlk175826903"/>
            <w:r w:rsidRPr="00BB06BD">
              <w:rPr>
                <w:rFonts w:cs="Times New Roman"/>
                <w:b/>
                <w:bCs/>
                <w:sz w:val="18"/>
                <w:szCs w:val="18"/>
                <w:lang w:eastAsia="en-IN"/>
              </w:rPr>
              <w:t>FER</w:t>
            </w:r>
          </w:p>
        </w:tc>
        <w:tc>
          <w:tcPr>
            <w:tcW w:w="718" w:type="pct"/>
            <w:vAlign w:val="center"/>
            <w:hideMark/>
          </w:tcPr>
          <w:p w14:paraId="49443F20"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0.64±0</w:t>
            </w:r>
            <w:r w:rsidRPr="00BB06BD">
              <w:rPr>
                <w:rFonts w:cs="Times New Roman"/>
                <w:sz w:val="18"/>
                <w:szCs w:val="18"/>
                <w:vertAlign w:val="superscript"/>
                <w:lang w:eastAsia="en-IN"/>
              </w:rPr>
              <w:t>a</w:t>
            </w:r>
          </w:p>
        </w:tc>
        <w:tc>
          <w:tcPr>
            <w:tcW w:w="719" w:type="pct"/>
            <w:vAlign w:val="center"/>
            <w:hideMark/>
          </w:tcPr>
          <w:p w14:paraId="5A368B3C"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0.64±0</w:t>
            </w:r>
            <w:r w:rsidRPr="00BB06BD">
              <w:rPr>
                <w:rFonts w:cs="Times New Roman"/>
                <w:sz w:val="18"/>
                <w:szCs w:val="18"/>
                <w:vertAlign w:val="superscript"/>
                <w:lang w:eastAsia="en-IN"/>
              </w:rPr>
              <w:t>a</w:t>
            </w:r>
          </w:p>
        </w:tc>
        <w:tc>
          <w:tcPr>
            <w:tcW w:w="722" w:type="pct"/>
            <w:vAlign w:val="center"/>
            <w:hideMark/>
          </w:tcPr>
          <w:p w14:paraId="79886A1D"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0.64±0</w:t>
            </w:r>
            <w:r w:rsidRPr="00BB06BD">
              <w:rPr>
                <w:rFonts w:cs="Times New Roman"/>
                <w:sz w:val="18"/>
                <w:szCs w:val="18"/>
                <w:vertAlign w:val="superscript"/>
                <w:lang w:eastAsia="en-IN"/>
              </w:rPr>
              <w:t>b</w:t>
            </w:r>
          </w:p>
        </w:tc>
        <w:tc>
          <w:tcPr>
            <w:tcW w:w="700" w:type="pct"/>
            <w:vAlign w:val="center"/>
            <w:hideMark/>
          </w:tcPr>
          <w:p w14:paraId="015BDB44"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0.65±0.001</w:t>
            </w:r>
            <w:r w:rsidRPr="00BB06BD">
              <w:rPr>
                <w:rFonts w:cs="Times New Roman"/>
                <w:sz w:val="18"/>
                <w:szCs w:val="18"/>
                <w:vertAlign w:val="superscript"/>
                <w:lang w:eastAsia="en-IN"/>
              </w:rPr>
              <w:t>c</w:t>
            </w:r>
          </w:p>
        </w:tc>
        <w:tc>
          <w:tcPr>
            <w:tcW w:w="719" w:type="pct"/>
            <w:vAlign w:val="center"/>
            <w:hideMark/>
          </w:tcPr>
          <w:p w14:paraId="3BF77594"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0.66±0</w:t>
            </w:r>
            <w:r w:rsidRPr="00BB06BD">
              <w:rPr>
                <w:rFonts w:cs="Times New Roman"/>
                <w:sz w:val="18"/>
                <w:szCs w:val="18"/>
                <w:vertAlign w:val="superscript"/>
                <w:lang w:eastAsia="en-IN"/>
              </w:rPr>
              <w:t>d</w:t>
            </w:r>
          </w:p>
        </w:tc>
        <w:tc>
          <w:tcPr>
            <w:tcW w:w="719" w:type="pct"/>
            <w:vAlign w:val="center"/>
            <w:hideMark/>
          </w:tcPr>
          <w:p w14:paraId="1F66793F"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0.67±0.001</w:t>
            </w:r>
            <w:r w:rsidRPr="00BB06BD">
              <w:rPr>
                <w:rFonts w:cs="Times New Roman"/>
                <w:sz w:val="18"/>
                <w:szCs w:val="18"/>
                <w:vertAlign w:val="superscript"/>
                <w:lang w:eastAsia="en-IN"/>
              </w:rPr>
              <w:t>e</w:t>
            </w:r>
          </w:p>
        </w:tc>
      </w:tr>
      <w:tr w:rsidR="005C4982" w:rsidRPr="00BB06BD" w14:paraId="00FD13DD" w14:textId="77777777" w:rsidTr="003F11B9">
        <w:tc>
          <w:tcPr>
            <w:tcW w:w="703" w:type="pct"/>
            <w:vAlign w:val="center"/>
            <w:hideMark/>
          </w:tcPr>
          <w:p w14:paraId="562A3E33" w14:textId="77777777" w:rsidR="005C4982" w:rsidRPr="00BB06BD" w:rsidRDefault="005C4982" w:rsidP="003F11B9">
            <w:pPr>
              <w:spacing w:after="0" w:line="276" w:lineRule="auto"/>
              <w:ind w:left="-113" w:right="-113"/>
              <w:jc w:val="center"/>
              <w:rPr>
                <w:rFonts w:cs="Times New Roman"/>
                <w:b/>
                <w:bCs/>
                <w:sz w:val="18"/>
                <w:szCs w:val="18"/>
                <w:lang w:eastAsia="en-IN"/>
              </w:rPr>
            </w:pPr>
            <w:r w:rsidRPr="00BB06BD">
              <w:rPr>
                <w:rFonts w:cs="Times New Roman"/>
                <w:b/>
                <w:bCs/>
                <w:sz w:val="18"/>
                <w:szCs w:val="18"/>
                <w:lang w:eastAsia="en-IN"/>
              </w:rPr>
              <w:t>PER</w:t>
            </w:r>
          </w:p>
        </w:tc>
        <w:tc>
          <w:tcPr>
            <w:tcW w:w="718" w:type="pct"/>
            <w:vAlign w:val="center"/>
            <w:hideMark/>
          </w:tcPr>
          <w:p w14:paraId="2DA10E55"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1.6±0.001</w:t>
            </w:r>
            <w:r w:rsidRPr="00BB06BD">
              <w:rPr>
                <w:rFonts w:cs="Times New Roman"/>
                <w:sz w:val="18"/>
                <w:szCs w:val="18"/>
                <w:vertAlign w:val="superscript"/>
                <w:lang w:eastAsia="en-IN"/>
              </w:rPr>
              <w:t>a</w:t>
            </w:r>
          </w:p>
        </w:tc>
        <w:tc>
          <w:tcPr>
            <w:tcW w:w="719" w:type="pct"/>
            <w:vAlign w:val="center"/>
            <w:hideMark/>
          </w:tcPr>
          <w:p w14:paraId="16AFAA9F"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1.6±0.001</w:t>
            </w:r>
            <w:r w:rsidRPr="00BB06BD">
              <w:rPr>
                <w:rFonts w:cs="Times New Roman"/>
                <w:sz w:val="18"/>
                <w:szCs w:val="18"/>
                <w:vertAlign w:val="superscript"/>
                <w:lang w:eastAsia="en-IN"/>
              </w:rPr>
              <w:t>a</w:t>
            </w:r>
          </w:p>
        </w:tc>
        <w:tc>
          <w:tcPr>
            <w:tcW w:w="722" w:type="pct"/>
            <w:vAlign w:val="center"/>
            <w:hideMark/>
          </w:tcPr>
          <w:p w14:paraId="6C316422"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1.62±0.001</w:t>
            </w:r>
            <w:r w:rsidRPr="00BB06BD">
              <w:rPr>
                <w:rFonts w:cs="Times New Roman"/>
                <w:sz w:val="18"/>
                <w:szCs w:val="18"/>
                <w:vertAlign w:val="superscript"/>
                <w:lang w:eastAsia="en-IN"/>
              </w:rPr>
              <w:t>b</w:t>
            </w:r>
          </w:p>
        </w:tc>
        <w:tc>
          <w:tcPr>
            <w:tcW w:w="700" w:type="pct"/>
            <w:vAlign w:val="center"/>
            <w:hideMark/>
          </w:tcPr>
          <w:p w14:paraId="3DDB6C68"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1.63±0.003</w:t>
            </w:r>
            <w:r w:rsidRPr="00BB06BD">
              <w:rPr>
                <w:rFonts w:cs="Times New Roman"/>
                <w:sz w:val="18"/>
                <w:szCs w:val="18"/>
                <w:vertAlign w:val="superscript"/>
                <w:lang w:eastAsia="en-IN"/>
              </w:rPr>
              <w:t>c</w:t>
            </w:r>
          </w:p>
        </w:tc>
        <w:tc>
          <w:tcPr>
            <w:tcW w:w="719" w:type="pct"/>
            <w:vAlign w:val="center"/>
            <w:hideMark/>
          </w:tcPr>
          <w:p w14:paraId="25DA9598"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1.65±0</w:t>
            </w:r>
            <w:r w:rsidRPr="00BB06BD">
              <w:rPr>
                <w:rFonts w:cs="Times New Roman"/>
                <w:sz w:val="18"/>
                <w:szCs w:val="18"/>
                <w:vertAlign w:val="superscript"/>
                <w:lang w:eastAsia="en-IN"/>
              </w:rPr>
              <w:t>d</w:t>
            </w:r>
          </w:p>
        </w:tc>
        <w:tc>
          <w:tcPr>
            <w:tcW w:w="719" w:type="pct"/>
            <w:vAlign w:val="center"/>
            <w:hideMark/>
          </w:tcPr>
          <w:p w14:paraId="4DA9AA74"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1.69±0.003</w:t>
            </w:r>
            <w:r w:rsidRPr="00BB06BD">
              <w:rPr>
                <w:rFonts w:cs="Times New Roman"/>
                <w:sz w:val="18"/>
                <w:szCs w:val="18"/>
                <w:vertAlign w:val="superscript"/>
                <w:lang w:eastAsia="en-IN"/>
              </w:rPr>
              <w:t>e</w:t>
            </w:r>
          </w:p>
        </w:tc>
      </w:tr>
      <w:bookmarkEnd w:id="5"/>
      <w:tr w:rsidR="005C4982" w:rsidRPr="00BB06BD" w14:paraId="29A2AA7D" w14:textId="77777777" w:rsidTr="003F11B9">
        <w:tc>
          <w:tcPr>
            <w:tcW w:w="703" w:type="pct"/>
            <w:vAlign w:val="center"/>
            <w:hideMark/>
          </w:tcPr>
          <w:p w14:paraId="07EFB219" w14:textId="77777777" w:rsidR="005C4982" w:rsidRPr="00BB06BD" w:rsidRDefault="005C4982" w:rsidP="003F11B9">
            <w:pPr>
              <w:spacing w:after="0" w:line="276" w:lineRule="auto"/>
              <w:ind w:left="-113" w:right="-113"/>
              <w:jc w:val="center"/>
              <w:rPr>
                <w:rFonts w:cs="Times New Roman"/>
                <w:b/>
                <w:bCs/>
                <w:sz w:val="18"/>
                <w:szCs w:val="18"/>
                <w:lang w:eastAsia="en-IN"/>
              </w:rPr>
            </w:pPr>
            <w:r w:rsidRPr="00BB06BD">
              <w:rPr>
                <w:rFonts w:cs="Times New Roman"/>
                <w:b/>
                <w:bCs/>
                <w:sz w:val="18"/>
                <w:szCs w:val="18"/>
                <w:lang w:eastAsia="en-IN"/>
              </w:rPr>
              <w:t>SGR</w:t>
            </w:r>
          </w:p>
        </w:tc>
        <w:tc>
          <w:tcPr>
            <w:tcW w:w="718" w:type="pct"/>
            <w:vAlign w:val="center"/>
            <w:hideMark/>
          </w:tcPr>
          <w:p w14:paraId="11900E07"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2.13±0.01</w:t>
            </w:r>
            <w:r w:rsidRPr="00BB06BD">
              <w:rPr>
                <w:rFonts w:cs="Times New Roman"/>
                <w:sz w:val="18"/>
                <w:szCs w:val="18"/>
                <w:vertAlign w:val="superscript"/>
                <w:lang w:eastAsia="en-IN"/>
              </w:rPr>
              <w:t>c</w:t>
            </w:r>
          </w:p>
        </w:tc>
        <w:tc>
          <w:tcPr>
            <w:tcW w:w="719" w:type="pct"/>
            <w:vAlign w:val="center"/>
            <w:hideMark/>
          </w:tcPr>
          <w:p w14:paraId="5E76D036" w14:textId="77777777" w:rsidR="005C4982" w:rsidRPr="00BB06BD" w:rsidRDefault="005C4982" w:rsidP="003F11B9">
            <w:pPr>
              <w:spacing w:after="0"/>
              <w:ind w:left="-113" w:right="-113"/>
              <w:jc w:val="center"/>
              <w:rPr>
                <w:rFonts w:cs="Times New Roman"/>
                <w:sz w:val="18"/>
                <w:szCs w:val="18"/>
                <w:lang w:eastAsia="en-IN"/>
              </w:rPr>
            </w:pPr>
            <w:bookmarkStart w:id="6" w:name="_Hlk175827321"/>
            <w:r w:rsidRPr="00BB06BD">
              <w:rPr>
                <w:rFonts w:cs="Times New Roman"/>
                <w:sz w:val="18"/>
                <w:szCs w:val="18"/>
                <w:lang w:eastAsia="en-IN"/>
              </w:rPr>
              <w:t>2.08±0.007</w:t>
            </w:r>
            <w:r w:rsidRPr="00BB06BD">
              <w:rPr>
                <w:rFonts w:cs="Times New Roman"/>
                <w:sz w:val="18"/>
                <w:szCs w:val="18"/>
                <w:vertAlign w:val="superscript"/>
                <w:lang w:eastAsia="en-IN"/>
              </w:rPr>
              <w:t>b</w:t>
            </w:r>
            <w:bookmarkEnd w:id="6"/>
          </w:p>
        </w:tc>
        <w:tc>
          <w:tcPr>
            <w:tcW w:w="722" w:type="pct"/>
            <w:vAlign w:val="center"/>
            <w:hideMark/>
          </w:tcPr>
          <w:p w14:paraId="0F1E8984"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2.12±0.007</w:t>
            </w:r>
            <w:r w:rsidRPr="00BB06BD">
              <w:rPr>
                <w:rFonts w:cs="Times New Roman"/>
                <w:sz w:val="18"/>
                <w:szCs w:val="18"/>
                <w:vertAlign w:val="superscript"/>
                <w:lang w:eastAsia="en-IN"/>
              </w:rPr>
              <w:t>bc</w:t>
            </w:r>
          </w:p>
        </w:tc>
        <w:tc>
          <w:tcPr>
            <w:tcW w:w="700" w:type="pct"/>
            <w:vAlign w:val="center"/>
            <w:hideMark/>
          </w:tcPr>
          <w:p w14:paraId="218E3950"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2.09±0.008</w:t>
            </w:r>
            <w:r w:rsidRPr="00BB06BD">
              <w:rPr>
                <w:rFonts w:cs="Times New Roman"/>
                <w:sz w:val="18"/>
                <w:szCs w:val="18"/>
                <w:vertAlign w:val="superscript"/>
                <w:lang w:eastAsia="en-IN"/>
              </w:rPr>
              <w:t>ab</w:t>
            </w:r>
          </w:p>
        </w:tc>
        <w:tc>
          <w:tcPr>
            <w:tcW w:w="719" w:type="pct"/>
            <w:vAlign w:val="center"/>
            <w:hideMark/>
          </w:tcPr>
          <w:p w14:paraId="683979EB"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2.12±0.006</w:t>
            </w:r>
            <w:r w:rsidRPr="00BB06BD">
              <w:rPr>
                <w:rFonts w:cs="Times New Roman"/>
                <w:sz w:val="18"/>
                <w:szCs w:val="18"/>
                <w:vertAlign w:val="superscript"/>
                <w:lang w:eastAsia="en-IN"/>
              </w:rPr>
              <w:t>c</w:t>
            </w:r>
          </w:p>
        </w:tc>
        <w:tc>
          <w:tcPr>
            <w:tcW w:w="719" w:type="pct"/>
            <w:vAlign w:val="center"/>
            <w:hideMark/>
          </w:tcPr>
          <w:p w14:paraId="00070DA2"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2.14±0.006</w:t>
            </w:r>
            <w:r w:rsidRPr="00BB06BD">
              <w:rPr>
                <w:rFonts w:cs="Times New Roman"/>
                <w:sz w:val="18"/>
                <w:szCs w:val="18"/>
                <w:vertAlign w:val="superscript"/>
                <w:lang w:eastAsia="en-IN"/>
              </w:rPr>
              <w:t>c</w:t>
            </w:r>
          </w:p>
        </w:tc>
      </w:tr>
      <w:bookmarkEnd w:id="2"/>
      <w:tr w:rsidR="005C4982" w:rsidRPr="00BB06BD" w14:paraId="321B6C6C" w14:textId="77777777" w:rsidTr="003F11B9">
        <w:tc>
          <w:tcPr>
            <w:tcW w:w="703" w:type="pct"/>
            <w:vAlign w:val="center"/>
            <w:hideMark/>
          </w:tcPr>
          <w:p w14:paraId="60733E73" w14:textId="77777777" w:rsidR="005C4982" w:rsidRPr="00BB06BD" w:rsidRDefault="005C4982" w:rsidP="003F11B9">
            <w:pPr>
              <w:spacing w:after="0" w:line="276" w:lineRule="auto"/>
              <w:ind w:left="-113" w:right="-113"/>
              <w:jc w:val="center"/>
              <w:rPr>
                <w:rFonts w:cs="Times New Roman"/>
                <w:b/>
                <w:bCs/>
                <w:sz w:val="18"/>
                <w:szCs w:val="18"/>
                <w:lang w:eastAsia="en-IN"/>
              </w:rPr>
            </w:pPr>
            <w:r w:rsidRPr="00BB06BD">
              <w:rPr>
                <w:rFonts w:cs="Times New Roman"/>
                <w:b/>
                <w:bCs/>
                <w:sz w:val="18"/>
                <w:szCs w:val="18"/>
                <w:lang w:eastAsia="en-IN"/>
              </w:rPr>
              <w:t>SR</w:t>
            </w:r>
          </w:p>
        </w:tc>
        <w:tc>
          <w:tcPr>
            <w:tcW w:w="718" w:type="pct"/>
            <w:vAlign w:val="center"/>
            <w:hideMark/>
          </w:tcPr>
          <w:p w14:paraId="402F9C5E"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100±0</w:t>
            </w:r>
            <w:r w:rsidRPr="00BB06BD">
              <w:rPr>
                <w:rFonts w:cs="Times New Roman"/>
                <w:sz w:val="18"/>
                <w:szCs w:val="18"/>
                <w:vertAlign w:val="superscript"/>
                <w:lang w:eastAsia="en-IN"/>
              </w:rPr>
              <w:t>a</w:t>
            </w:r>
          </w:p>
        </w:tc>
        <w:tc>
          <w:tcPr>
            <w:tcW w:w="719" w:type="pct"/>
            <w:vAlign w:val="center"/>
            <w:hideMark/>
          </w:tcPr>
          <w:p w14:paraId="7D8E8CC6"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100±0</w:t>
            </w:r>
            <w:r w:rsidRPr="00BB06BD">
              <w:rPr>
                <w:rFonts w:cs="Times New Roman"/>
                <w:sz w:val="18"/>
                <w:szCs w:val="18"/>
                <w:vertAlign w:val="superscript"/>
                <w:lang w:eastAsia="en-IN"/>
              </w:rPr>
              <w:t>a</w:t>
            </w:r>
          </w:p>
        </w:tc>
        <w:tc>
          <w:tcPr>
            <w:tcW w:w="722" w:type="pct"/>
            <w:vAlign w:val="center"/>
            <w:hideMark/>
          </w:tcPr>
          <w:p w14:paraId="60BB84D5"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100±0</w:t>
            </w:r>
            <w:r w:rsidRPr="00BB06BD">
              <w:rPr>
                <w:rFonts w:cs="Times New Roman"/>
                <w:sz w:val="18"/>
                <w:szCs w:val="18"/>
                <w:vertAlign w:val="superscript"/>
                <w:lang w:eastAsia="en-IN"/>
              </w:rPr>
              <w:t>a</w:t>
            </w:r>
          </w:p>
        </w:tc>
        <w:tc>
          <w:tcPr>
            <w:tcW w:w="700" w:type="pct"/>
            <w:vAlign w:val="center"/>
            <w:hideMark/>
          </w:tcPr>
          <w:p w14:paraId="14E3D7CB"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100±0</w:t>
            </w:r>
            <w:r w:rsidRPr="00BB06BD">
              <w:rPr>
                <w:rFonts w:cs="Times New Roman"/>
                <w:sz w:val="18"/>
                <w:szCs w:val="18"/>
                <w:vertAlign w:val="superscript"/>
                <w:lang w:eastAsia="en-IN"/>
              </w:rPr>
              <w:t>a</w:t>
            </w:r>
          </w:p>
        </w:tc>
        <w:tc>
          <w:tcPr>
            <w:tcW w:w="719" w:type="pct"/>
            <w:vAlign w:val="center"/>
            <w:hideMark/>
          </w:tcPr>
          <w:p w14:paraId="03DA3641"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100±0</w:t>
            </w:r>
            <w:r w:rsidRPr="00BB06BD">
              <w:rPr>
                <w:rFonts w:cs="Times New Roman"/>
                <w:sz w:val="18"/>
                <w:szCs w:val="18"/>
                <w:vertAlign w:val="superscript"/>
                <w:lang w:eastAsia="en-IN"/>
              </w:rPr>
              <w:t>a</w:t>
            </w:r>
          </w:p>
        </w:tc>
        <w:tc>
          <w:tcPr>
            <w:tcW w:w="719" w:type="pct"/>
            <w:vAlign w:val="center"/>
            <w:hideMark/>
          </w:tcPr>
          <w:p w14:paraId="6560153B" w14:textId="77777777" w:rsidR="005C4982" w:rsidRPr="00BB06BD" w:rsidRDefault="005C4982" w:rsidP="003F11B9">
            <w:pPr>
              <w:spacing w:after="0"/>
              <w:ind w:left="-113" w:right="-113"/>
              <w:jc w:val="center"/>
              <w:rPr>
                <w:rFonts w:cs="Times New Roman"/>
                <w:sz w:val="18"/>
                <w:szCs w:val="18"/>
                <w:lang w:eastAsia="en-IN"/>
              </w:rPr>
            </w:pPr>
            <w:r w:rsidRPr="00BB06BD">
              <w:rPr>
                <w:rFonts w:cs="Times New Roman"/>
                <w:sz w:val="18"/>
                <w:szCs w:val="18"/>
                <w:lang w:eastAsia="en-IN"/>
              </w:rPr>
              <w:t>100±0</w:t>
            </w:r>
            <w:r w:rsidRPr="00BB06BD">
              <w:rPr>
                <w:rFonts w:cs="Times New Roman"/>
                <w:sz w:val="18"/>
                <w:szCs w:val="18"/>
                <w:vertAlign w:val="superscript"/>
                <w:lang w:eastAsia="en-IN"/>
              </w:rPr>
              <w:t>a</w:t>
            </w:r>
          </w:p>
        </w:tc>
      </w:tr>
    </w:tbl>
    <w:p w14:paraId="611B4BF7" w14:textId="77777777" w:rsidR="005C4982" w:rsidRPr="00002D75" w:rsidRDefault="005C4982" w:rsidP="00002D75">
      <w:pPr>
        <w:spacing w:after="0"/>
        <w:ind w:left="357" w:hanging="357"/>
        <w:rPr>
          <w:rFonts w:cs="Times New Roman"/>
          <w:b/>
          <w:bCs/>
          <w:sz w:val="20"/>
          <w:szCs w:val="20"/>
        </w:rPr>
      </w:pPr>
    </w:p>
    <w:p w14:paraId="6F3E2FAC" w14:textId="77777777" w:rsidR="005C4982" w:rsidRPr="00AE7736" w:rsidRDefault="005C4982" w:rsidP="00AE7736">
      <w:pPr>
        <w:pStyle w:val="AAA"/>
        <w:numPr>
          <w:ilvl w:val="1"/>
          <w:numId w:val="21"/>
        </w:numPr>
        <w:spacing w:after="0"/>
        <w:ind w:left="426" w:hanging="426"/>
      </w:pPr>
      <w:r w:rsidRPr="00AE7736">
        <w:t xml:space="preserve">Body indices analysis </w:t>
      </w:r>
    </w:p>
    <w:p w14:paraId="3FB7DDBC" w14:textId="77777777" w:rsidR="005C4982" w:rsidRDefault="005C4982" w:rsidP="00CF217D">
      <w:pPr>
        <w:spacing w:after="0"/>
        <w:rPr>
          <w:rFonts w:cs="Times New Roman"/>
          <w:sz w:val="20"/>
          <w:szCs w:val="20"/>
        </w:rPr>
      </w:pPr>
      <w:r w:rsidRPr="00002D75">
        <w:rPr>
          <w:rFonts w:cs="Times New Roman"/>
          <w:sz w:val="20"/>
          <w:szCs w:val="20"/>
        </w:rPr>
        <w:t xml:space="preserve">Significant variations between treatments (T0 to T5) are shown by the body indices (Table 4). All indicators, including the </w:t>
      </w:r>
      <w:proofErr w:type="spellStart"/>
      <w:r w:rsidRPr="00002D75">
        <w:rPr>
          <w:rFonts w:cs="Times New Roman"/>
          <w:sz w:val="20"/>
          <w:szCs w:val="20"/>
        </w:rPr>
        <w:t>Bilesomatic</w:t>
      </w:r>
      <w:proofErr w:type="spellEnd"/>
      <w:r w:rsidRPr="00002D75">
        <w:rPr>
          <w:rFonts w:cs="Times New Roman"/>
          <w:sz w:val="20"/>
          <w:szCs w:val="20"/>
        </w:rPr>
        <w:t xml:space="preserve"> index (</w:t>
      </w:r>
      <w:r w:rsidR="0041061A" w:rsidRPr="00002D75">
        <w:rPr>
          <w:rFonts w:cs="Times New Roman"/>
          <w:sz w:val="20"/>
          <w:szCs w:val="20"/>
        </w:rPr>
        <w:t>BSI %</w:t>
      </w:r>
      <w:r w:rsidRPr="00002D75">
        <w:rPr>
          <w:rFonts w:cs="Times New Roman"/>
          <w:sz w:val="20"/>
          <w:szCs w:val="20"/>
        </w:rPr>
        <w:t>), Visceral fat-somatic indexes (</w:t>
      </w:r>
      <w:r w:rsidR="0041061A" w:rsidRPr="00002D75">
        <w:rPr>
          <w:rFonts w:cs="Times New Roman"/>
          <w:sz w:val="20"/>
          <w:szCs w:val="20"/>
        </w:rPr>
        <w:t>VFSI %</w:t>
      </w:r>
      <w:r w:rsidRPr="00002D75">
        <w:rPr>
          <w:rFonts w:cs="Times New Roman"/>
          <w:sz w:val="20"/>
          <w:szCs w:val="20"/>
        </w:rPr>
        <w:t>), hepatosomatic index (</w:t>
      </w:r>
      <w:r w:rsidR="0041061A" w:rsidRPr="00002D75">
        <w:rPr>
          <w:rFonts w:cs="Times New Roman"/>
          <w:sz w:val="20"/>
          <w:szCs w:val="20"/>
        </w:rPr>
        <w:t>HSI %</w:t>
      </w:r>
      <w:r w:rsidRPr="00002D75">
        <w:rPr>
          <w:rFonts w:cs="Times New Roman"/>
          <w:sz w:val="20"/>
          <w:szCs w:val="20"/>
        </w:rPr>
        <w:t xml:space="preserve">), </w:t>
      </w:r>
      <w:proofErr w:type="spellStart"/>
      <w:r w:rsidRPr="00002D75">
        <w:rPr>
          <w:rFonts w:cs="Times New Roman"/>
          <w:sz w:val="20"/>
          <w:szCs w:val="20"/>
        </w:rPr>
        <w:t>Viscerosomatic</w:t>
      </w:r>
      <w:proofErr w:type="spellEnd"/>
      <w:r w:rsidRPr="00002D75">
        <w:rPr>
          <w:rFonts w:cs="Times New Roman"/>
          <w:sz w:val="20"/>
          <w:szCs w:val="20"/>
        </w:rPr>
        <w:t xml:space="preserve"> index (</w:t>
      </w:r>
      <w:r w:rsidR="0041061A" w:rsidRPr="00002D75">
        <w:rPr>
          <w:rFonts w:cs="Times New Roman"/>
          <w:sz w:val="20"/>
          <w:szCs w:val="20"/>
        </w:rPr>
        <w:t>GSI %</w:t>
      </w:r>
      <w:r w:rsidR="005C3B8B">
        <w:rPr>
          <w:rFonts w:cs="Times New Roman"/>
          <w:sz w:val="20"/>
          <w:szCs w:val="20"/>
        </w:rPr>
        <w:t>)</w:t>
      </w:r>
      <w:r w:rsidRPr="00002D75">
        <w:rPr>
          <w:rFonts w:cs="Times New Roman"/>
          <w:sz w:val="20"/>
          <w:szCs w:val="20"/>
        </w:rPr>
        <w:t xml:space="preserve"> and condition factor (</w:t>
      </w:r>
      <w:r w:rsidR="0041061A" w:rsidRPr="00002D75">
        <w:rPr>
          <w:rFonts w:cs="Times New Roman"/>
          <w:sz w:val="20"/>
          <w:szCs w:val="20"/>
        </w:rPr>
        <w:t>CF %</w:t>
      </w:r>
      <w:r w:rsidRPr="00002D75">
        <w:rPr>
          <w:rFonts w:cs="Times New Roman"/>
          <w:sz w:val="20"/>
          <w:szCs w:val="20"/>
        </w:rPr>
        <w:t>), had their lowest values in T0, indicating baseline levels. Sign</w:t>
      </w:r>
      <w:r w:rsidR="005C3B8B">
        <w:rPr>
          <w:rFonts w:cs="Times New Roman"/>
          <w:sz w:val="20"/>
          <w:szCs w:val="20"/>
        </w:rPr>
        <w:t>ificant increases in HIS%, GSI%</w:t>
      </w:r>
      <w:r w:rsidRPr="00002D75">
        <w:rPr>
          <w:rFonts w:cs="Times New Roman"/>
          <w:sz w:val="20"/>
          <w:szCs w:val="20"/>
        </w:rPr>
        <w:t xml:space="preserve"> and VFSI% were observed in T1 and T2, accompanied by a moderate increase in BSI and CF% (p&lt;0.05), indicating slight improvements. All indices showed further improvements in T3, especially GSI% and CF%, which were considerably higher in T3 than in T0 to T2 (p&lt;0.05). T4 carried on this pattern, significantly raising all indexes, especially BSI% and HIS%. All body indices showed progressively higher values in T5, with the greatest improvements in HSI%, GSI%, VFSI%, BSI% and CF%, indicating that the highest spirulina level had the greatest positive effect on the fish's body condition (p&lt;0.05). Significant differences were seen between treatments, particularly between the lower (T0 and T1) and higher spirulina levels (T4 and T5) (Table 4).</w:t>
      </w:r>
    </w:p>
    <w:p w14:paraId="0BC23FB4" w14:textId="77777777" w:rsidR="00002D75" w:rsidRPr="00CB2979" w:rsidRDefault="00002D75" w:rsidP="00CB2979">
      <w:pPr>
        <w:pStyle w:val="Caption"/>
        <w:keepNext/>
        <w:spacing w:before="240"/>
        <w:rPr>
          <w:b/>
          <w:bCs/>
          <w:i w:val="0"/>
          <w:iCs w:val="0"/>
          <w:color w:val="auto"/>
          <w:sz w:val="20"/>
          <w:szCs w:val="20"/>
        </w:rPr>
      </w:pPr>
      <w:r w:rsidRPr="00CB2979">
        <w:rPr>
          <w:b/>
          <w:bCs/>
          <w:i w:val="0"/>
          <w:iCs w:val="0"/>
          <w:color w:val="auto"/>
          <w:sz w:val="20"/>
          <w:szCs w:val="20"/>
        </w:rPr>
        <w:t xml:space="preserve">Table </w:t>
      </w:r>
      <w:r w:rsidRPr="00CB2979">
        <w:rPr>
          <w:b/>
          <w:bCs/>
          <w:i w:val="0"/>
          <w:iCs w:val="0"/>
          <w:color w:val="auto"/>
          <w:sz w:val="20"/>
          <w:szCs w:val="20"/>
        </w:rPr>
        <w:fldChar w:fldCharType="begin"/>
      </w:r>
      <w:r w:rsidRPr="00CB2979">
        <w:rPr>
          <w:b/>
          <w:bCs/>
          <w:i w:val="0"/>
          <w:iCs w:val="0"/>
          <w:color w:val="auto"/>
          <w:sz w:val="20"/>
          <w:szCs w:val="20"/>
        </w:rPr>
        <w:instrText xml:space="preserve"> SEQ Table \* ARABIC </w:instrText>
      </w:r>
      <w:r w:rsidRPr="00CB2979">
        <w:rPr>
          <w:b/>
          <w:bCs/>
          <w:i w:val="0"/>
          <w:iCs w:val="0"/>
          <w:color w:val="auto"/>
          <w:sz w:val="20"/>
          <w:szCs w:val="20"/>
        </w:rPr>
        <w:fldChar w:fldCharType="separate"/>
      </w:r>
      <w:r w:rsidR="003E334F" w:rsidRPr="00CB2979">
        <w:rPr>
          <w:b/>
          <w:bCs/>
          <w:i w:val="0"/>
          <w:iCs w:val="0"/>
          <w:noProof/>
          <w:color w:val="auto"/>
          <w:sz w:val="20"/>
          <w:szCs w:val="20"/>
        </w:rPr>
        <w:t>4</w:t>
      </w:r>
      <w:r w:rsidRPr="00CB2979">
        <w:rPr>
          <w:b/>
          <w:bCs/>
          <w:i w:val="0"/>
          <w:iCs w:val="0"/>
          <w:color w:val="auto"/>
          <w:sz w:val="20"/>
          <w:szCs w:val="20"/>
        </w:rPr>
        <w:fldChar w:fldCharType="end"/>
      </w:r>
      <w:r w:rsidRPr="00CB2979">
        <w:rPr>
          <w:b/>
          <w:bCs/>
          <w:i w:val="0"/>
          <w:iCs w:val="0"/>
          <w:color w:val="auto"/>
          <w:sz w:val="20"/>
          <w:szCs w:val="20"/>
          <w:lang w:val="en-IN"/>
        </w:rPr>
        <w:t xml:space="preserve"> Body indices analysis of blue gourami, </w:t>
      </w:r>
      <w:proofErr w:type="spellStart"/>
      <w:r w:rsidRPr="00CB2979">
        <w:rPr>
          <w:b/>
          <w:bCs/>
          <w:color w:val="auto"/>
          <w:sz w:val="20"/>
          <w:szCs w:val="20"/>
          <w:lang w:val="en-IN"/>
        </w:rPr>
        <w:t>Trichogaster</w:t>
      </w:r>
      <w:proofErr w:type="spellEnd"/>
      <w:r w:rsidRPr="00CB2979">
        <w:rPr>
          <w:b/>
          <w:bCs/>
          <w:color w:val="auto"/>
          <w:sz w:val="20"/>
          <w:szCs w:val="20"/>
          <w:lang w:val="en-IN"/>
        </w:rPr>
        <w:t xml:space="preserve"> </w:t>
      </w:r>
      <w:proofErr w:type="spellStart"/>
      <w:r w:rsidRPr="00CB2979">
        <w:rPr>
          <w:b/>
          <w:bCs/>
          <w:color w:val="auto"/>
          <w:sz w:val="20"/>
          <w:szCs w:val="20"/>
          <w:lang w:val="en-IN"/>
        </w:rPr>
        <w:t>trichopterus</w:t>
      </w:r>
      <w:proofErr w:type="spellEnd"/>
      <w:r w:rsidRPr="00CB2979">
        <w:rPr>
          <w:b/>
          <w:bCs/>
          <w:i w:val="0"/>
          <w:iCs w:val="0"/>
          <w:color w:val="auto"/>
          <w:sz w:val="20"/>
          <w:szCs w:val="20"/>
          <w:lang w:val="en-IN"/>
        </w:rPr>
        <w:t>, fed with different levels of spirulina</w:t>
      </w:r>
    </w:p>
    <w:tbl>
      <w:tblPr>
        <w:tblStyle w:val="TableGrid"/>
        <w:tblW w:w="5000" w:type="pct"/>
        <w:jc w:val="center"/>
        <w:tblLook w:val="04A0" w:firstRow="1" w:lastRow="0" w:firstColumn="1" w:lastColumn="0" w:noHBand="0" w:noVBand="1"/>
      </w:tblPr>
      <w:tblGrid>
        <w:gridCol w:w="1287"/>
        <w:gridCol w:w="1607"/>
        <w:gridCol w:w="1479"/>
        <w:gridCol w:w="1556"/>
        <w:gridCol w:w="1607"/>
        <w:gridCol w:w="1480"/>
      </w:tblGrid>
      <w:tr w:rsidR="00A84BA6" w:rsidRPr="00002D75" w14:paraId="4BA04E8D" w14:textId="77777777" w:rsidTr="00257CF0">
        <w:trPr>
          <w:jc w:val="center"/>
        </w:trPr>
        <w:tc>
          <w:tcPr>
            <w:tcW w:w="714" w:type="pct"/>
            <w:noWrap/>
            <w:vAlign w:val="center"/>
          </w:tcPr>
          <w:p w14:paraId="36129E07" w14:textId="77777777" w:rsidR="00A84BA6" w:rsidRPr="009C2E29" w:rsidRDefault="00A84BA6" w:rsidP="003F11B9">
            <w:pPr>
              <w:spacing w:after="0" w:line="259" w:lineRule="auto"/>
              <w:ind w:left="244" w:right="-113" w:hanging="357"/>
              <w:jc w:val="center"/>
              <w:rPr>
                <w:rFonts w:cs="Times New Roman"/>
                <w:b/>
                <w:bCs/>
                <w:sz w:val="20"/>
                <w:szCs w:val="20"/>
              </w:rPr>
            </w:pPr>
            <w:r w:rsidRPr="009C2E29">
              <w:rPr>
                <w:rFonts w:cs="Times New Roman"/>
                <w:b/>
                <w:bCs/>
                <w:sz w:val="20"/>
                <w:szCs w:val="20"/>
              </w:rPr>
              <w:t>Treatments</w:t>
            </w:r>
          </w:p>
        </w:tc>
        <w:tc>
          <w:tcPr>
            <w:tcW w:w="891" w:type="pct"/>
            <w:noWrap/>
            <w:vAlign w:val="center"/>
          </w:tcPr>
          <w:p w14:paraId="034550E2"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b/>
                <w:bCs/>
                <w:sz w:val="20"/>
                <w:szCs w:val="20"/>
              </w:rPr>
              <w:t>HIS%</w:t>
            </w:r>
          </w:p>
        </w:tc>
        <w:tc>
          <w:tcPr>
            <w:tcW w:w="820" w:type="pct"/>
            <w:vAlign w:val="center"/>
          </w:tcPr>
          <w:p w14:paraId="153C9584"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b/>
                <w:bCs/>
                <w:sz w:val="20"/>
                <w:szCs w:val="20"/>
              </w:rPr>
              <w:t>GSI%</w:t>
            </w:r>
          </w:p>
        </w:tc>
        <w:tc>
          <w:tcPr>
            <w:tcW w:w="863" w:type="pct"/>
            <w:vAlign w:val="center"/>
          </w:tcPr>
          <w:p w14:paraId="5040B143"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b/>
                <w:bCs/>
                <w:sz w:val="20"/>
                <w:szCs w:val="20"/>
              </w:rPr>
              <w:t>VFSI%</w:t>
            </w:r>
          </w:p>
        </w:tc>
        <w:tc>
          <w:tcPr>
            <w:tcW w:w="891" w:type="pct"/>
            <w:vAlign w:val="center"/>
          </w:tcPr>
          <w:p w14:paraId="5CDD2CAF"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b/>
                <w:bCs/>
                <w:sz w:val="20"/>
                <w:szCs w:val="20"/>
              </w:rPr>
              <w:t>BSI%</w:t>
            </w:r>
          </w:p>
        </w:tc>
        <w:tc>
          <w:tcPr>
            <w:tcW w:w="821" w:type="pct"/>
            <w:vAlign w:val="center"/>
          </w:tcPr>
          <w:p w14:paraId="2C080B25"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b/>
                <w:bCs/>
                <w:sz w:val="20"/>
                <w:szCs w:val="20"/>
              </w:rPr>
              <w:t>CF%</w:t>
            </w:r>
          </w:p>
        </w:tc>
      </w:tr>
      <w:tr w:rsidR="00A84BA6" w:rsidRPr="00002D75" w14:paraId="37E15C05" w14:textId="77777777" w:rsidTr="00257CF0">
        <w:trPr>
          <w:jc w:val="center"/>
        </w:trPr>
        <w:tc>
          <w:tcPr>
            <w:tcW w:w="714" w:type="pct"/>
            <w:noWrap/>
            <w:vAlign w:val="center"/>
            <w:hideMark/>
          </w:tcPr>
          <w:p w14:paraId="5FF25555" w14:textId="77777777" w:rsidR="00A84BA6" w:rsidRPr="009C2E29" w:rsidRDefault="00A84BA6" w:rsidP="003F11B9">
            <w:pPr>
              <w:spacing w:after="0" w:line="259" w:lineRule="auto"/>
              <w:ind w:left="244" w:right="-113" w:hanging="357"/>
              <w:jc w:val="center"/>
              <w:rPr>
                <w:rFonts w:cs="Times New Roman"/>
                <w:b/>
                <w:bCs/>
                <w:sz w:val="20"/>
                <w:szCs w:val="20"/>
              </w:rPr>
            </w:pPr>
            <w:r w:rsidRPr="009C2E29">
              <w:rPr>
                <w:rFonts w:cs="Times New Roman"/>
                <w:b/>
                <w:bCs/>
                <w:sz w:val="20"/>
                <w:szCs w:val="20"/>
              </w:rPr>
              <w:t>T0</w:t>
            </w:r>
          </w:p>
        </w:tc>
        <w:tc>
          <w:tcPr>
            <w:tcW w:w="891" w:type="pct"/>
            <w:noWrap/>
            <w:vAlign w:val="center"/>
            <w:hideMark/>
          </w:tcPr>
          <w:p w14:paraId="6EC07D1C"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1.92±0.008</w:t>
            </w:r>
            <w:r w:rsidRPr="00002D75">
              <w:rPr>
                <w:rFonts w:cs="Times New Roman"/>
                <w:sz w:val="20"/>
                <w:szCs w:val="20"/>
                <w:vertAlign w:val="superscript"/>
              </w:rPr>
              <w:t>a</w:t>
            </w:r>
          </w:p>
        </w:tc>
        <w:tc>
          <w:tcPr>
            <w:tcW w:w="820" w:type="pct"/>
            <w:vAlign w:val="center"/>
          </w:tcPr>
          <w:p w14:paraId="698C9634"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6.92±0.008</w:t>
            </w:r>
            <w:r w:rsidRPr="00002D75">
              <w:rPr>
                <w:rFonts w:cs="Times New Roman"/>
                <w:sz w:val="20"/>
                <w:szCs w:val="20"/>
                <w:vertAlign w:val="superscript"/>
              </w:rPr>
              <w:t>a</w:t>
            </w:r>
          </w:p>
        </w:tc>
        <w:tc>
          <w:tcPr>
            <w:tcW w:w="863" w:type="pct"/>
            <w:vAlign w:val="center"/>
          </w:tcPr>
          <w:p w14:paraId="516B2C9F"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2.12±0.017</w:t>
            </w:r>
            <w:r w:rsidRPr="00002D75">
              <w:rPr>
                <w:rFonts w:cs="Times New Roman"/>
                <w:sz w:val="20"/>
                <w:szCs w:val="20"/>
                <w:vertAlign w:val="superscript"/>
              </w:rPr>
              <w:t>a</w:t>
            </w:r>
          </w:p>
        </w:tc>
        <w:tc>
          <w:tcPr>
            <w:tcW w:w="891" w:type="pct"/>
            <w:vAlign w:val="center"/>
          </w:tcPr>
          <w:p w14:paraId="179BA08A"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9.88±0.017</w:t>
            </w:r>
            <w:r w:rsidRPr="00002D75">
              <w:rPr>
                <w:rFonts w:cs="Times New Roman"/>
                <w:sz w:val="20"/>
                <w:szCs w:val="20"/>
                <w:vertAlign w:val="superscript"/>
              </w:rPr>
              <w:t>a</w:t>
            </w:r>
          </w:p>
        </w:tc>
        <w:tc>
          <w:tcPr>
            <w:tcW w:w="821" w:type="pct"/>
            <w:vAlign w:val="center"/>
          </w:tcPr>
          <w:p w14:paraId="486A7A44"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1.26±0.012</w:t>
            </w:r>
            <w:r w:rsidRPr="00002D75">
              <w:rPr>
                <w:rFonts w:cs="Times New Roman"/>
                <w:sz w:val="20"/>
                <w:szCs w:val="20"/>
                <w:vertAlign w:val="superscript"/>
              </w:rPr>
              <w:t>a</w:t>
            </w:r>
          </w:p>
        </w:tc>
      </w:tr>
      <w:tr w:rsidR="00A84BA6" w:rsidRPr="00002D75" w14:paraId="760DEF58" w14:textId="77777777" w:rsidTr="00257CF0">
        <w:trPr>
          <w:jc w:val="center"/>
        </w:trPr>
        <w:tc>
          <w:tcPr>
            <w:tcW w:w="714" w:type="pct"/>
            <w:noWrap/>
            <w:vAlign w:val="center"/>
            <w:hideMark/>
          </w:tcPr>
          <w:p w14:paraId="5B93F312" w14:textId="77777777" w:rsidR="00A84BA6" w:rsidRPr="009C2E29" w:rsidRDefault="00A84BA6" w:rsidP="003F11B9">
            <w:pPr>
              <w:spacing w:after="0" w:line="259" w:lineRule="auto"/>
              <w:ind w:left="244" w:right="-113" w:hanging="357"/>
              <w:jc w:val="center"/>
              <w:rPr>
                <w:rFonts w:cs="Times New Roman"/>
                <w:b/>
                <w:bCs/>
                <w:sz w:val="20"/>
                <w:szCs w:val="20"/>
              </w:rPr>
            </w:pPr>
            <w:r w:rsidRPr="009C2E29">
              <w:rPr>
                <w:rFonts w:cs="Times New Roman"/>
                <w:b/>
                <w:bCs/>
                <w:sz w:val="20"/>
                <w:szCs w:val="20"/>
              </w:rPr>
              <w:t>T1</w:t>
            </w:r>
          </w:p>
        </w:tc>
        <w:tc>
          <w:tcPr>
            <w:tcW w:w="891" w:type="pct"/>
            <w:noWrap/>
            <w:vAlign w:val="center"/>
            <w:hideMark/>
          </w:tcPr>
          <w:p w14:paraId="55E0EFC6"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1.96±0.008</w:t>
            </w:r>
            <w:r w:rsidRPr="00002D75">
              <w:rPr>
                <w:rFonts w:cs="Times New Roman"/>
                <w:sz w:val="20"/>
                <w:szCs w:val="20"/>
                <w:vertAlign w:val="superscript"/>
              </w:rPr>
              <w:t>b</w:t>
            </w:r>
          </w:p>
        </w:tc>
        <w:tc>
          <w:tcPr>
            <w:tcW w:w="820" w:type="pct"/>
            <w:vAlign w:val="center"/>
          </w:tcPr>
          <w:p w14:paraId="315B70E6"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6.97±0.005</w:t>
            </w:r>
            <w:r w:rsidRPr="00002D75">
              <w:rPr>
                <w:rFonts w:cs="Times New Roman"/>
                <w:sz w:val="20"/>
                <w:szCs w:val="20"/>
                <w:vertAlign w:val="superscript"/>
              </w:rPr>
              <w:t>b</w:t>
            </w:r>
          </w:p>
        </w:tc>
        <w:tc>
          <w:tcPr>
            <w:tcW w:w="863" w:type="pct"/>
            <w:vAlign w:val="center"/>
          </w:tcPr>
          <w:p w14:paraId="1C06E599"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2.15±0.014</w:t>
            </w:r>
            <w:r w:rsidRPr="00002D75">
              <w:rPr>
                <w:rFonts w:cs="Times New Roman"/>
                <w:sz w:val="20"/>
                <w:szCs w:val="20"/>
                <w:vertAlign w:val="superscript"/>
              </w:rPr>
              <w:t>ab</w:t>
            </w:r>
          </w:p>
        </w:tc>
        <w:tc>
          <w:tcPr>
            <w:tcW w:w="891" w:type="pct"/>
            <w:vAlign w:val="center"/>
          </w:tcPr>
          <w:p w14:paraId="4FA2E158"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10±0.015</w:t>
            </w:r>
            <w:r w:rsidRPr="00002D75">
              <w:rPr>
                <w:rFonts w:cs="Times New Roman"/>
                <w:sz w:val="20"/>
                <w:szCs w:val="20"/>
                <w:vertAlign w:val="superscript"/>
              </w:rPr>
              <w:t>b</w:t>
            </w:r>
          </w:p>
        </w:tc>
        <w:tc>
          <w:tcPr>
            <w:tcW w:w="821" w:type="pct"/>
            <w:vAlign w:val="center"/>
          </w:tcPr>
          <w:p w14:paraId="36ABC0BD"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1.29±0.008</w:t>
            </w:r>
            <w:r w:rsidRPr="00002D75">
              <w:rPr>
                <w:rFonts w:cs="Times New Roman"/>
                <w:sz w:val="20"/>
                <w:szCs w:val="20"/>
                <w:vertAlign w:val="superscript"/>
              </w:rPr>
              <w:t>a</w:t>
            </w:r>
          </w:p>
        </w:tc>
      </w:tr>
      <w:tr w:rsidR="00A84BA6" w:rsidRPr="00002D75" w14:paraId="27AA28E0" w14:textId="77777777" w:rsidTr="00257CF0">
        <w:trPr>
          <w:jc w:val="center"/>
        </w:trPr>
        <w:tc>
          <w:tcPr>
            <w:tcW w:w="714" w:type="pct"/>
            <w:noWrap/>
            <w:vAlign w:val="center"/>
            <w:hideMark/>
          </w:tcPr>
          <w:p w14:paraId="0FA3F743" w14:textId="77777777" w:rsidR="00A84BA6" w:rsidRPr="009C2E29" w:rsidRDefault="00A84BA6" w:rsidP="003F11B9">
            <w:pPr>
              <w:spacing w:after="0" w:line="259" w:lineRule="auto"/>
              <w:ind w:left="244" w:right="-113" w:hanging="357"/>
              <w:jc w:val="center"/>
              <w:rPr>
                <w:rFonts w:cs="Times New Roman"/>
                <w:b/>
                <w:bCs/>
                <w:sz w:val="20"/>
                <w:szCs w:val="20"/>
              </w:rPr>
            </w:pPr>
            <w:r w:rsidRPr="009C2E29">
              <w:rPr>
                <w:rFonts w:cs="Times New Roman"/>
                <w:b/>
                <w:bCs/>
                <w:sz w:val="20"/>
                <w:szCs w:val="20"/>
              </w:rPr>
              <w:t>T2</w:t>
            </w:r>
          </w:p>
        </w:tc>
        <w:tc>
          <w:tcPr>
            <w:tcW w:w="891" w:type="pct"/>
            <w:noWrap/>
            <w:vAlign w:val="center"/>
            <w:hideMark/>
          </w:tcPr>
          <w:p w14:paraId="20517539"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1.98±0.012</w:t>
            </w:r>
            <w:r w:rsidRPr="00002D75">
              <w:rPr>
                <w:rFonts w:cs="Times New Roman"/>
                <w:sz w:val="20"/>
                <w:szCs w:val="20"/>
                <w:vertAlign w:val="superscript"/>
              </w:rPr>
              <w:t>b</w:t>
            </w:r>
          </w:p>
        </w:tc>
        <w:tc>
          <w:tcPr>
            <w:tcW w:w="820" w:type="pct"/>
            <w:vAlign w:val="center"/>
          </w:tcPr>
          <w:p w14:paraId="700AC1CD"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7.01±0.008</w:t>
            </w:r>
            <w:r w:rsidRPr="00002D75">
              <w:rPr>
                <w:rFonts w:cs="Times New Roman"/>
                <w:sz w:val="20"/>
                <w:szCs w:val="20"/>
                <w:vertAlign w:val="superscript"/>
              </w:rPr>
              <w:t>c</w:t>
            </w:r>
          </w:p>
        </w:tc>
        <w:tc>
          <w:tcPr>
            <w:tcW w:w="863" w:type="pct"/>
            <w:vAlign w:val="center"/>
          </w:tcPr>
          <w:p w14:paraId="67B9DB38"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2.19±0.008</w:t>
            </w:r>
            <w:r w:rsidRPr="00002D75">
              <w:rPr>
                <w:rFonts w:cs="Times New Roman"/>
                <w:sz w:val="20"/>
                <w:szCs w:val="20"/>
                <w:vertAlign w:val="superscript"/>
              </w:rPr>
              <w:t>b</w:t>
            </w:r>
          </w:p>
        </w:tc>
        <w:tc>
          <w:tcPr>
            <w:tcW w:w="891" w:type="pct"/>
            <w:vAlign w:val="center"/>
          </w:tcPr>
          <w:p w14:paraId="601BD606"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10.18±0.014</w:t>
            </w:r>
            <w:r w:rsidRPr="00002D75">
              <w:rPr>
                <w:rFonts w:cs="Times New Roman"/>
                <w:sz w:val="20"/>
                <w:szCs w:val="20"/>
                <w:vertAlign w:val="superscript"/>
              </w:rPr>
              <w:t>c</w:t>
            </w:r>
          </w:p>
        </w:tc>
        <w:tc>
          <w:tcPr>
            <w:tcW w:w="821" w:type="pct"/>
            <w:vAlign w:val="center"/>
          </w:tcPr>
          <w:p w14:paraId="26EE867D"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1.35±0.011</w:t>
            </w:r>
            <w:r w:rsidRPr="00002D75">
              <w:rPr>
                <w:rFonts w:cs="Times New Roman"/>
                <w:sz w:val="20"/>
                <w:szCs w:val="20"/>
                <w:vertAlign w:val="superscript"/>
              </w:rPr>
              <w:t>b</w:t>
            </w:r>
          </w:p>
        </w:tc>
      </w:tr>
      <w:tr w:rsidR="00A84BA6" w:rsidRPr="00002D75" w14:paraId="50206C77" w14:textId="77777777" w:rsidTr="00257CF0">
        <w:trPr>
          <w:jc w:val="center"/>
        </w:trPr>
        <w:tc>
          <w:tcPr>
            <w:tcW w:w="714" w:type="pct"/>
            <w:noWrap/>
            <w:vAlign w:val="center"/>
            <w:hideMark/>
          </w:tcPr>
          <w:p w14:paraId="45EEED72" w14:textId="77777777" w:rsidR="00A84BA6" w:rsidRPr="009C2E29" w:rsidRDefault="00A84BA6" w:rsidP="003F11B9">
            <w:pPr>
              <w:spacing w:after="0" w:line="259" w:lineRule="auto"/>
              <w:ind w:left="244" w:right="-113" w:hanging="357"/>
              <w:jc w:val="center"/>
              <w:rPr>
                <w:rFonts w:cs="Times New Roman"/>
                <w:b/>
                <w:bCs/>
                <w:sz w:val="20"/>
                <w:szCs w:val="20"/>
              </w:rPr>
            </w:pPr>
            <w:r w:rsidRPr="009C2E29">
              <w:rPr>
                <w:rFonts w:cs="Times New Roman"/>
                <w:b/>
                <w:bCs/>
                <w:sz w:val="20"/>
                <w:szCs w:val="20"/>
              </w:rPr>
              <w:t>T3</w:t>
            </w:r>
          </w:p>
        </w:tc>
        <w:tc>
          <w:tcPr>
            <w:tcW w:w="891" w:type="pct"/>
            <w:noWrap/>
            <w:vAlign w:val="center"/>
            <w:hideMark/>
          </w:tcPr>
          <w:p w14:paraId="7A18009B"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2.2±0.012</w:t>
            </w:r>
            <w:r w:rsidRPr="00002D75">
              <w:rPr>
                <w:rFonts w:cs="Times New Roman"/>
                <w:sz w:val="20"/>
                <w:szCs w:val="20"/>
                <w:vertAlign w:val="superscript"/>
              </w:rPr>
              <w:t>c</w:t>
            </w:r>
          </w:p>
        </w:tc>
        <w:tc>
          <w:tcPr>
            <w:tcW w:w="820" w:type="pct"/>
            <w:vAlign w:val="center"/>
          </w:tcPr>
          <w:p w14:paraId="05DC447B"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7.32±0.008</w:t>
            </w:r>
            <w:r w:rsidRPr="00002D75">
              <w:rPr>
                <w:rFonts w:cs="Times New Roman"/>
                <w:sz w:val="20"/>
                <w:szCs w:val="20"/>
                <w:vertAlign w:val="superscript"/>
              </w:rPr>
              <w:t>d</w:t>
            </w:r>
          </w:p>
        </w:tc>
        <w:tc>
          <w:tcPr>
            <w:tcW w:w="863" w:type="pct"/>
            <w:vAlign w:val="center"/>
          </w:tcPr>
          <w:p w14:paraId="6E3BD40F"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2.27±0.017</w:t>
            </w:r>
            <w:r w:rsidRPr="00002D75">
              <w:rPr>
                <w:rFonts w:cs="Times New Roman"/>
                <w:sz w:val="20"/>
                <w:szCs w:val="20"/>
                <w:vertAlign w:val="superscript"/>
              </w:rPr>
              <w:t>c</w:t>
            </w:r>
          </w:p>
        </w:tc>
        <w:tc>
          <w:tcPr>
            <w:tcW w:w="891" w:type="pct"/>
            <w:vAlign w:val="center"/>
          </w:tcPr>
          <w:p w14:paraId="08433831"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10.25±0.017</w:t>
            </w:r>
            <w:r w:rsidRPr="00002D75">
              <w:rPr>
                <w:rFonts w:cs="Times New Roman"/>
                <w:sz w:val="20"/>
                <w:szCs w:val="20"/>
                <w:vertAlign w:val="superscript"/>
              </w:rPr>
              <w:t>d</w:t>
            </w:r>
          </w:p>
        </w:tc>
        <w:tc>
          <w:tcPr>
            <w:tcW w:w="821" w:type="pct"/>
            <w:vAlign w:val="center"/>
          </w:tcPr>
          <w:p w14:paraId="15CF6348"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1.4±0.011</w:t>
            </w:r>
            <w:r w:rsidRPr="00002D75">
              <w:rPr>
                <w:rFonts w:cs="Times New Roman"/>
                <w:sz w:val="20"/>
                <w:szCs w:val="20"/>
                <w:vertAlign w:val="superscript"/>
              </w:rPr>
              <w:t>c</w:t>
            </w:r>
          </w:p>
        </w:tc>
      </w:tr>
      <w:tr w:rsidR="00A84BA6" w:rsidRPr="00002D75" w14:paraId="41376C5B" w14:textId="77777777" w:rsidTr="00257CF0">
        <w:trPr>
          <w:jc w:val="center"/>
        </w:trPr>
        <w:tc>
          <w:tcPr>
            <w:tcW w:w="714" w:type="pct"/>
            <w:noWrap/>
            <w:vAlign w:val="center"/>
            <w:hideMark/>
          </w:tcPr>
          <w:p w14:paraId="06EDEAA0" w14:textId="77777777" w:rsidR="00A84BA6" w:rsidRPr="009C2E29" w:rsidRDefault="00A84BA6" w:rsidP="003F11B9">
            <w:pPr>
              <w:spacing w:after="0" w:line="259" w:lineRule="auto"/>
              <w:ind w:left="244" w:right="-113" w:hanging="357"/>
              <w:jc w:val="center"/>
              <w:rPr>
                <w:rFonts w:cs="Times New Roman"/>
                <w:b/>
                <w:bCs/>
                <w:sz w:val="20"/>
                <w:szCs w:val="20"/>
              </w:rPr>
            </w:pPr>
            <w:r w:rsidRPr="009C2E29">
              <w:rPr>
                <w:rFonts w:cs="Times New Roman"/>
                <w:b/>
                <w:bCs/>
                <w:sz w:val="20"/>
                <w:szCs w:val="20"/>
              </w:rPr>
              <w:t>T4</w:t>
            </w:r>
          </w:p>
        </w:tc>
        <w:tc>
          <w:tcPr>
            <w:tcW w:w="891" w:type="pct"/>
            <w:noWrap/>
            <w:vAlign w:val="center"/>
            <w:hideMark/>
          </w:tcPr>
          <w:p w14:paraId="704EA3FC"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2.32±0.012</w:t>
            </w:r>
            <w:r w:rsidRPr="00002D75">
              <w:rPr>
                <w:rFonts w:cs="Times New Roman"/>
                <w:sz w:val="20"/>
                <w:szCs w:val="20"/>
                <w:vertAlign w:val="superscript"/>
              </w:rPr>
              <w:t>d</w:t>
            </w:r>
          </w:p>
        </w:tc>
        <w:tc>
          <w:tcPr>
            <w:tcW w:w="820" w:type="pct"/>
            <w:vAlign w:val="center"/>
          </w:tcPr>
          <w:p w14:paraId="13F5ECAA"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7.47±0.005</w:t>
            </w:r>
            <w:r w:rsidRPr="00002D75">
              <w:rPr>
                <w:rFonts w:cs="Times New Roman"/>
                <w:sz w:val="20"/>
                <w:szCs w:val="20"/>
                <w:vertAlign w:val="superscript"/>
              </w:rPr>
              <w:t>e</w:t>
            </w:r>
          </w:p>
        </w:tc>
        <w:tc>
          <w:tcPr>
            <w:tcW w:w="863" w:type="pct"/>
            <w:vAlign w:val="center"/>
          </w:tcPr>
          <w:p w14:paraId="5C8501CF"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2.36±0.008</w:t>
            </w:r>
            <w:r w:rsidRPr="00002D75">
              <w:rPr>
                <w:rFonts w:cs="Times New Roman"/>
                <w:sz w:val="20"/>
                <w:szCs w:val="20"/>
                <w:vertAlign w:val="superscript"/>
              </w:rPr>
              <w:t>d</w:t>
            </w:r>
          </w:p>
        </w:tc>
        <w:tc>
          <w:tcPr>
            <w:tcW w:w="891" w:type="pct"/>
            <w:vAlign w:val="center"/>
          </w:tcPr>
          <w:p w14:paraId="75A34A0C"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10.31±0.011</w:t>
            </w:r>
            <w:r w:rsidRPr="00002D75">
              <w:rPr>
                <w:rFonts w:cs="Times New Roman"/>
                <w:sz w:val="20"/>
                <w:szCs w:val="20"/>
                <w:vertAlign w:val="superscript"/>
              </w:rPr>
              <w:t>e</w:t>
            </w:r>
          </w:p>
        </w:tc>
        <w:tc>
          <w:tcPr>
            <w:tcW w:w="821" w:type="pct"/>
            <w:vAlign w:val="center"/>
          </w:tcPr>
          <w:p w14:paraId="145CA520"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1.44±0.014</w:t>
            </w:r>
            <w:r w:rsidRPr="00002D75">
              <w:rPr>
                <w:rFonts w:cs="Times New Roman"/>
                <w:sz w:val="20"/>
                <w:szCs w:val="20"/>
                <w:vertAlign w:val="superscript"/>
              </w:rPr>
              <w:t>d</w:t>
            </w:r>
          </w:p>
        </w:tc>
      </w:tr>
      <w:tr w:rsidR="00A84BA6" w:rsidRPr="00002D75" w14:paraId="5D049F62" w14:textId="77777777" w:rsidTr="00257CF0">
        <w:trPr>
          <w:jc w:val="center"/>
        </w:trPr>
        <w:tc>
          <w:tcPr>
            <w:tcW w:w="714" w:type="pct"/>
            <w:noWrap/>
            <w:vAlign w:val="center"/>
            <w:hideMark/>
          </w:tcPr>
          <w:p w14:paraId="0644AD96" w14:textId="77777777" w:rsidR="00A84BA6" w:rsidRPr="009C2E29" w:rsidRDefault="00A84BA6" w:rsidP="003F11B9">
            <w:pPr>
              <w:spacing w:after="0" w:line="259" w:lineRule="auto"/>
              <w:ind w:left="244" w:right="-113" w:hanging="357"/>
              <w:jc w:val="center"/>
              <w:rPr>
                <w:rFonts w:cs="Times New Roman"/>
                <w:b/>
                <w:bCs/>
                <w:sz w:val="20"/>
                <w:szCs w:val="20"/>
              </w:rPr>
            </w:pPr>
            <w:r w:rsidRPr="009C2E29">
              <w:rPr>
                <w:rFonts w:cs="Times New Roman"/>
                <w:b/>
                <w:bCs/>
                <w:sz w:val="20"/>
                <w:szCs w:val="20"/>
              </w:rPr>
              <w:t>T5</w:t>
            </w:r>
          </w:p>
        </w:tc>
        <w:tc>
          <w:tcPr>
            <w:tcW w:w="891" w:type="pct"/>
            <w:noWrap/>
            <w:vAlign w:val="center"/>
            <w:hideMark/>
          </w:tcPr>
          <w:p w14:paraId="13C414C2"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2.61±0.014</w:t>
            </w:r>
            <w:r w:rsidRPr="00002D75">
              <w:rPr>
                <w:rFonts w:cs="Times New Roman"/>
                <w:sz w:val="20"/>
                <w:szCs w:val="20"/>
                <w:vertAlign w:val="superscript"/>
              </w:rPr>
              <w:t>e</w:t>
            </w:r>
          </w:p>
        </w:tc>
        <w:tc>
          <w:tcPr>
            <w:tcW w:w="820" w:type="pct"/>
            <w:vAlign w:val="center"/>
          </w:tcPr>
          <w:p w14:paraId="645D11F8"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7.57±0.005</w:t>
            </w:r>
            <w:r w:rsidRPr="00002D75">
              <w:rPr>
                <w:rFonts w:cs="Times New Roman"/>
                <w:sz w:val="20"/>
                <w:szCs w:val="20"/>
                <w:vertAlign w:val="superscript"/>
              </w:rPr>
              <w:t>f</w:t>
            </w:r>
          </w:p>
        </w:tc>
        <w:tc>
          <w:tcPr>
            <w:tcW w:w="863" w:type="pct"/>
            <w:vAlign w:val="center"/>
          </w:tcPr>
          <w:p w14:paraId="61873979"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2.43±0.011</w:t>
            </w:r>
            <w:r w:rsidRPr="00002D75">
              <w:rPr>
                <w:rFonts w:cs="Times New Roman"/>
                <w:sz w:val="20"/>
                <w:szCs w:val="20"/>
                <w:vertAlign w:val="superscript"/>
              </w:rPr>
              <w:t>e</w:t>
            </w:r>
          </w:p>
        </w:tc>
        <w:tc>
          <w:tcPr>
            <w:tcW w:w="891" w:type="pct"/>
            <w:vAlign w:val="center"/>
          </w:tcPr>
          <w:p w14:paraId="1BB4C3C1"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10.42±0.014</w:t>
            </w:r>
            <w:r w:rsidRPr="00002D75">
              <w:rPr>
                <w:rFonts w:cs="Times New Roman"/>
                <w:sz w:val="20"/>
                <w:szCs w:val="20"/>
                <w:vertAlign w:val="superscript"/>
              </w:rPr>
              <w:t>f</w:t>
            </w:r>
          </w:p>
        </w:tc>
        <w:tc>
          <w:tcPr>
            <w:tcW w:w="821" w:type="pct"/>
            <w:vAlign w:val="center"/>
          </w:tcPr>
          <w:p w14:paraId="00C69311" w14:textId="77777777" w:rsidR="00A84BA6" w:rsidRPr="00002D75" w:rsidRDefault="00A84BA6" w:rsidP="003F11B9">
            <w:pPr>
              <w:spacing w:after="0" w:line="259" w:lineRule="auto"/>
              <w:ind w:left="244" w:right="-113" w:hanging="357"/>
              <w:jc w:val="center"/>
              <w:rPr>
                <w:rFonts w:cs="Times New Roman"/>
                <w:b/>
                <w:bCs/>
                <w:sz w:val="20"/>
                <w:szCs w:val="20"/>
              </w:rPr>
            </w:pPr>
            <w:r w:rsidRPr="00002D75">
              <w:rPr>
                <w:rFonts w:cs="Times New Roman"/>
                <w:sz w:val="20"/>
                <w:szCs w:val="20"/>
              </w:rPr>
              <w:t>1.55±0.011</w:t>
            </w:r>
            <w:r w:rsidRPr="00002D75">
              <w:rPr>
                <w:rFonts w:cs="Times New Roman"/>
                <w:sz w:val="20"/>
                <w:szCs w:val="20"/>
                <w:vertAlign w:val="superscript"/>
              </w:rPr>
              <w:t>e</w:t>
            </w:r>
          </w:p>
        </w:tc>
      </w:tr>
    </w:tbl>
    <w:p w14:paraId="156352E3" w14:textId="77777777" w:rsidR="007B5EC4" w:rsidRDefault="007B5EC4" w:rsidP="00002D75">
      <w:pPr>
        <w:spacing w:after="0"/>
        <w:ind w:left="357" w:hanging="357"/>
        <w:rPr>
          <w:rFonts w:cs="Times New Roman"/>
          <w:b/>
          <w:bCs/>
          <w:sz w:val="20"/>
          <w:szCs w:val="20"/>
        </w:rPr>
      </w:pPr>
    </w:p>
    <w:p w14:paraId="1E6F9D11" w14:textId="77777777" w:rsidR="00CF217D" w:rsidRPr="00002D75" w:rsidRDefault="00CF217D" w:rsidP="00002D75">
      <w:pPr>
        <w:spacing w:after="0"/>
        <w:ind w:left="357" w:hanging="357"/>
        <w:rPr>
          <w:rFonts w:cs="Times New Roman"/>
          <w:b/>
          <w:bCs/>
          <w:sz w:val="20"/>
          <w:szCs w:val="20"/>
        </w:rPr>
      </w:pPr>
    </w:p>
    <w:p w14:paraId="3AE95D68" w14:textId="77777777" w:rsidR="00A84BA6" w:rsidRPr="00CF217D" w:rsidRDefault="00A84BA6" w:rsidP="00CF217D">
      <w:pPr>
        <w:pStyle w:val="AAA"/>
        <w:numPr>
          <w:ilvl w:val="1"/>
          <w:numId w:val="21"/>
        </w:numPr>
        <w:spacing w:line="276" w:lineRule="auto"/>
        <w:ind w:left="426" w:hanging="426"/>
      </w:pPr>
      <w:r w:rsidRPr="00CF217D">
        <w:lastRenderedPageBreak/>
        <w:t xml:space="preserve">Hematology parameter </w:t>
      </w:r>
    </w:p>
    <w:p w14:paraId="25B13C85" w14:textId="77777777" w:rsidR="00A84BA6" w:rsidRPr="00002D75" w:rsidRDefault="00A84BA6" w:rsidP="00CF217D">
      <w:pPr>
        <w:spacing w:after="160" w:line="276" w:lineRule="auto"/>
        <w:rPr>
          <w:rFonts w:cs="Times New Roman"/>
          <w:b/>
          <w:bCs/>
          <w:sz w:val="20"/>
          <w:szCs w:val="20"/>
        </w:rPr>
      </w:pPr>
      <w:r w:rsidRPr="00002D75">
        <w:rPr>
          <w:rFonts w:cs="Times New Roman"/>
          <w:sz w:val="20"/>
          <w:szCs w:val="20"/>
        </w:rPr>
        <w:t>When fed with different doses of spirulina (T0=Control,</w:t>
      </w:r>
      <w:r w:rsidR="005C3B8B">
        <w:rPr>
          <w:rFonts w:cs="Times New Roman"/>
          <w:sz w:val="20"/>
          <w:szCs w:val="20"/>
        </w:rPr>
        <w:t xml:space="preserve"> T1=2%, T2=4%, T3=6%, T4=8%</w:t>
      </w:r>
      <w:r w:rsidRPr="00002D75">
        <w:rPr>
          <w:rFonts w:cs="Times New Roman"/>
          <w:sz w:val="20"/>
          <w:szCs w:val="20"/>
        </w:rPr>
        <w:t xml:space="preserve"> and T5=10%), the hematological parameters of the blue gourami (</w:t>
      </w:r>
      <w:proofErr w:type="spellStart"/>
      <w:r w:rsidRPr="00002D75">
        <w:rPr>
          <w:rFonts w:cs="Times New Roman"/>
          <w:i/>
          <w:iCs/>
          <w:sz w:val="20"/>
          <w:szCs w:val="20"/>
        </w:rPr>
        <w:t>Trichogaster</w:t>
      </w:r>
      <w:proofErr w:type="spellEnd"/>
      <w:r w:rsidRPr="00002D75">
        <w:rPr>
          <w:rFonts w:cs="Times New Roman"/>
          <w:i/>
          <w:iCs/>
          <w:sz w:val="20"/>
          <w:szCs w:val="20"/>
        </w:rPr>
        <w:t xml:space="preserve"> </w:t>
      </w:r>
      <w:proofErr w:type="spellStart"/>
      <w:r w:rsidRPr="00002D75">
        <w:rPr>
          <w:rFonts w:cs="Times New Roman"/>
          <w:i/>
          <w:iCs/>
          <w:sz w:val="20"/>
          <w:szCs w:val="20"/>
        </w:rPr>
        <w:t>trichopterus</w:t>
      </w:r>
      <w:proofErr w:type="spellEnd"/>
      <w:r w:rsidRPr="00002D75">
        <w:rPr>
          <w:rFonts w:cs="Times New Roman"/>
          <w:sz w:val="20"/>
          <w:szCs w:val="20"/>
        </w:rPr>
        <w:t>) revealed substantial (p&lt;0.05) alterations (Table 5). With T5 exhibiting the highest results (RBC: 6.41±0.011e, WBC: 6.97±0.026f) in comparison to T0 (RBC: 3.11±0.011d, WBC: 5.45±0.023a) (p&lt;0.05), RBC and WBC levels increased throughout treatments.</w:t>
      </w:r>
    </w:p>
    <w:p w14:paraId="1B6B76B6" w14:textId="77777777" w:rsidR="00002D75" w:rsidRPr="00CF217D" w:rsidRDefault="00A84BA6" w:rsidP="00CF217D">
      <w:pPr>
        <w:spacing w:after="160" w:line="276" w:lineRule="auto"/>
        <w:rPr>
          <w:rFonts w:cs="Times New Roman"/>
          <w:sz w:val="20"/>
          <w:szCs w:val="20"/>
        </w:rPr>
      </w:pPr>
      <w:r w:rsidRPr="00002D75">
        <w:rPr>
          <w:rFonts w:cs="Times New Roman"/>
          <w:sz w:val="20"/>
          <w:szCs w:val="20"/>
        </w:rPr>
        <w:t>Higher levels of spirulina were accompanied by increases in he</w:t>
      </w:r>
      <w:r w:rsidR="005C3B8B">
        <w:rPr>
          <w:rFonts w:cs="Times New Roman"/>
          <w:sz w:val="20"/>
          <w:szCs w:val="20"/>
        </w:rPr>
        <w:t>moglobin, hematocrit, MCHC, MCH</w:t>
      </w:r>
      <w:r w:rsidRPr="00002D75">
        <w:rPr>
          <w:rFonts w:cs="Times New Roman"/>
          <w:sz w:val="20"/>
          <w:szCs w:val="20"/>
        </w:rPr>
        <w:t xml:space="preserve"> and MCV, which peaked in T5 (p&lt;0.05). Increased spirulina led to a decrease in neutrophils and monocytes and an increase in lymphocyte percentages. Result shows eosinophils varied in number, being lowest in T3 and largest in T5. Spirulina often improved blood parameters, especially when it was present in larger concentrations.</w:t>
      </w:r>
    </w:p>
    <w:p w14:paraId="04B5E708" w14:textId="77777777" w:rsidR="00002D75" w:rsidRPr="00CB2979" w:rsidRDefault="00002D75" w:rsidP="00CF217D">
      <w:pPr>
        <w:pStyle w:val="Caption"/>
        <w:keepNext/>
        <w:spacing w:after="160" w:line="276" w:lineRule="auto"/>
        <w:rPr>
          <w:b/>
          <w:bCs/>
          <w:i w:val="0"/>
          <w:iCs w:val="0"/>
          <w:color w:val="auto"/>
          <w:sz w:val="20"/>
          <w:szCs w:val="20"/>
        </w:rPr>
      </w:pPr>
      <w:r w:rsidRPr="00CB2979">
        <w:rPr>
          <w:b/>
          <w:bCs/>
          <w:i w:val="0"/>
          <w:iCs w:val="0"/>
          <w:color w:val="auto"/>
          <w:sz w:val="20"/>
          <w:szCs w:val="20"/>
        </w:rPr>
        <w:t xml:space="preserve">Table </w:t>
      </w:r>
      <w:r w:rsidRPr="00CB2979">
        <w:rPr>
          <w:b/>
          <w:bCs/>
          <w:i w:val="0"/>
          <w:iCs w:val="0"/>
          <w:color w:val="auto"/>
          <w:sz w:val="20"/>
          <w:szCs w:val="20"/>
        </w:rPr>
        <w:fldChar w:fldCharType="begin"/>
      </w:r>
      <w:r w:rsidRPr="00CB2979">
        <w:rPr>
          <w:b/>
          <w:bCs/>
          <w:i w:val="0"/>
          <w:iCs w:val="0"/>
          <w:color w:val="auto"/>
          <w:sz w:val="20"/>
          <w:szCs w:val="20"/>
        </w:rPr>
        <w:instrText xml:space="preserve"> SEQ Table \* ARABIC </w:instrText>
      </w:r>
      <w:r w:rsidRPr="00CB2979">
        <w:rPr>
          <w:b/>
          <w:bCs/>
          <w:i w:val="0"/>
          <w:iCs w:val="0"/>
          <w:color w:val="auto"/>
          <w:sz w:val="20"/>
          <w:szCs w:val="20"/>
        </w:rPr>
        <w:fldChar w:fldCharType="separate"/>
      </w:r>
      <w:r w:rsidR="003E334F" w:rsidRPr="00CB2979">
        <w:rPr>
          <w:b/>
          <w:bCs/>
          <w:i w:val="0"/>
          <w:iCs w:val="0"/>
          <w:noProof/>
          <w:color w:val="auto"/>
          <w:sz w:val="20"/>
          <w:szCs w:val="20"/>
        </w:rPr>
        <w:t>5</w:t>
      </w:r>
      <w:r w:rsidRPr="00CB2979">
        <w:rPr>
          <w:b/>
          <w:bCs/>
          <w:i w:val="0"/>
          <w:iCs w:val="0"/>
          <w:color w:val="auto"/>
          <w:sz w:val="20"/>
          <w:szCs w:val="20"/>
        </w:rPr>
        <w:fldChar w:fldCharType="end"/>
      </w:r>
      <w:r w:rsidRPr="00CB2979">
        <w:rPr>
          <w:b/>
          <w:bCs/>
          <w:i w:val="0"/>
          <w:iCs w:val="0"/>
          <w:color w:val="auto"/>
          <w:sz w:val="20"/>
          <w:szCs w:val="20"/>
          <w:lang w:val="en-IN"/>
        </w:rPr>
        <w:t xml:space="preserve"> Haematology parameter analysis of blue gourami, </w:t>
      </w:r>
      <w:proofErr w:type="spellStart"/>
      <w:r w:rsidRPr="00CB2979">
        <w:rPr>
          <w:b/>
          <w:bCs/>
          <w:color w:val="auto"/>
          <w:sz w:val="20"/>
          <w:szCs w:val="20"/>
          <w:lang w:val="en-IN"/>
        </w:rPr>
        <w:t>Trichogaster</w:t>
      </w:r>
      <w:proofErr w:type="spellEnd"/>
      <w:r w:rsidRPr="00CB2979">
        <w:rPr>
          <w:b/>
          <w:bCs/>
          <w:color w:val="auto"/>
          <w:sz w:val="20"/>
          <w:szCs w:val="20"/>
          <w:lang w:val="en-IN"/>
        </w:rPr>
        <w:t xml:space="preserve"> </w:t>
      </w:r>
      <w:proofErr w:type="spellStart"/>
      <w:r w:rsidRPr="00CB2979">
        <w:rPr>
          <w:b/>
          <w:bCs/>
          <w:color w:val="auto"/>
          <w:sz w:val="20"/>
          <w:szCs w:val="20"/>
          <w:lang w:val="en-IN"/>
        </w:rPr>
        <w:t>trichopterus</w:t>
      </w:r>
      <w:proofErr w:type="spellEnd"/>
      <w:r w:rsidRPr="00CB2979">
        <w:rPr>
          <w:b/>
          <w:bCs/>
          <w:i w:val="0"/>
          <w:iCs w:val="0"/>
          <w:color w:val="auto"/>
          <w:sz w:val="20"/>
          <w:szCs w:val="20"/>
          <w:lang w:val="en-IN"/>
        </w:rPr>
        <w:t>, fed with different levels of spirulina.</w:t>
      </w:r>
    </w:p>
    <w:tbl>
      <w:tblPr>
        <w:tblStyle w:val="TableGrid"/>
        <w:tblW w:w="8937" w:type="dxa"/>
        <w:tblLook w:val="04A0" w:firstRow="1" w:lastRow="0" w:firstColumn="1" w:lastColumn="0" w:noHBand="0" w:noVBand="1"/>
      </w:tblPr>
      <w:tblGrid>
        <w:gridCol w:w="1413"/>
        <w:gridCol w:w="1134"/>
        <w:gridCol w:w="1276"/>
        <w:gridCol w:w="1275"/>
        <w:gridCol w:w="1418"/>
        <w:gridCol w:w="1134"/>
        <w:gridCol w:w="1287"/>
      </w:tblGrid>
      <w:tr w:rsidR="007F701F" w:rsidRPr="00E358E6" w14:paraId="3A7B3F77" w14:textId="77777777" w:rsidTr="003F11B9">
        <w:trPr>
          <w:trHeight w:val="281"/>
        </w:trPr>
        <w:tc>
          <w:tcPr>
            <w:tcW w:w="1413" w:type="dxa"/>
            <w:noWrap/>
            <w:vAlign w:val="center"/>
            <w:hideMark/>
          </w:tcPr>
          <w:p w14:paraId="516CD940" w14:textId="77777777" w:rsidR="00A84BA6" w:rsidRPr="009C2E29" w:rsidRDefault="00A84BA6" w:rsidP="003F11B9">
            <w:pPr>
              <w:spacing w:after="0" w:line="276" w:lineRule="auto"/>
              <w:ind w:left="-113" w:right="-113" w:hanging="29"/>
              <w:jc w:val="center"/>
              <w:rPr>
                <w:rFonts w:cs="Times New Roman"/>
                <w:b/>
                <w:bCs/>
                <w:sz w:val="18"/>
                <w:szCs w:val="18"/>
              </w:rPr>
            </w:pPr>
            <w:r w:rsidRPr="009C2E29">
              <w:rPr>
                <w:rFonts w:cs="Times New Roman"/>
                <w:b/>
                <w:bCs/>
                <w:sz w:val="18"/>
                <w:szCs w:val="18"/>
              </w:rPr>
              <w:t>Treatments</w:t>
            </w:r>
          </w:p>
        </w:tc>
        <w:tc>
          <w:tcPr>
            <w:tcW w:w="1134" w:type="dxa"/>
            <w:noWrap/>
            <w:vAlign w:val="center"/>
            <w:hideMark/>
          </w:tcPr>
          <w:p w14:paraId="57D740B1"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b/>
                <w:bCs/>
                <w:sz w:val="18"/>
                <w:szCs w:val="18"/>
              </w:rPr>
              <w:t>T0</w:t>
            </w:r>
          </w:p>
        </w:tc>
        <w:tc>
          <w:tcPr>
            <w:tcW w:w="1276" w:type="dxa"/>
            <w:noWrap/>
            <w:vAlign w:val="center"/>
            <w:hideMark/>
          </w:tcPr>
          <w:p w14:paraId="77D9BB56"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b/>
                <w:bCs/>
                <w:sz w:val="18"/>
                <w:szCs w:val="18"/>
              </w:rPr>
              <w:t>T1</w:t>
            </w:r>
          </w:p>
        </w:tc>
        <w:tc>
          <w:tcPr>
            <w:tcW w:w="1275" w:type="dxa"/>
            <w:noWrap/>
            <w:vAlign w:val="center"/>
            <w:hideMark/>
          </w:tcPr>
          <w:p w14:paraId="76F4C7CD"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b/>
                <w:bCs/>
                <w:sz w:val="18"/>
                <w:szCs w:val="18"/>
              </w:rPr>
              <w:t>T2</w:t>
            </w:r>
          </w:p>
        </w:tc>
        <w:tc>
          <w:tcPr>
            <w:tcW w:w="1418" w:type="dxa"/>
            <w:noWrap/>
            <w:vAlign w:val="center"/>
            <w:hideMark/>
          </w:tcPr>
          <w:p w14:paraId="27A20387"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b/>
                <w:bCs/>
                <w:sz w:val="18"/>
                <w:szCs w:val="18"/>
              </w:rPr>
              <w:t>T3</w:t>
            </w:r>
          </w:p>
        </w:tc>
        <w:tc>
          <w:tcPr>
            <w:tcW w:w="1134" w:type="dxa"/>
            <w:noWrap/>
            <w:vAlign w:val="center"/>
            <w:hideMark/>
          </w:tcPr>
          <w:p w14:paraId="0D6E15DB" w14:textId="77777777" w:rsidR="00A84BA6" w:rsidRPr="00E358E6" w:rsidRDefault="00A84BA6" w:rsidP="003F11B9">
            <w:pPr>
              <w:tabs>
                <w:tab w:val="left" w:pos="1032"/>
              </w:tabs>
              <w:spacing w:after="0" w:line="276" w:lineRule="auto"/>
              <w:ind w:left="-113" w:right="-113" w:hanging="8"/>
              <w:jc w:val="center"/>
              <w:rPr>
                <w:rFonts w:cs="Times New Roman"/>
                <w:b/>
                <w:bCs/>
                <w:sz w:val="18"/>
                <w:szCs w:val="18"/>
              </w:rPr>
            </w:pPr>
            <w:r w:rsidRPr="00E358E6">
              <w:rPr>
                <w:rFonts w:cs="Times New Roman"/>
                <w:b/>
                <w:bCs/>
                <w:sz w:val="18"/>
                <w:szCs w:val="18"/>
              </w:rPr>
              <w:t>T4</w:t>
            </w:r>
          </w:p>
        </w:tc>
        <w:tc>
          <w:tcPr>
            <w:tcW w:w="1287" w:type="dxa"/>
            <w:noWrap/>
            <w:vAlign w:val="center"/>
            <w:hideMark/>
          </w:tcPr>
          <w:p w14:paraId="534934CB" w14:textId="77777777" w:rsidR="00A84BA6" w:rsidRPr="00E358E6" w:rsidRDefault="00A84BA6" w:rsidP="003F11B9">
            <w:pPr>
              <w:spacing w:after="0" w:line="276" w:lineRule="auto"/>
              <w:ind w:left="-113" w:right="-113" w:firstLine="5"/>
              <w:jc w:val="center"/>
              <w:rPr>
                <w:rFonts w:cs="Times New Roman"/>
                <w:b/>
                <w:bCs/>
                <w:sz w:val="18"/>
                <w:szCs w:val="18"/>
              </w:rPr>
            </w:pPr>
            <w:r w:rsidRPr="00E358E6">
              <w:rPr>
                <w:rFonts w:cs="Times New Roman"/>
                <w:b/>
                <w:bCs/>
                <w:sz w:val="18"/>
                <w:szCs w:val="18"/>
              </w:rPr>
              <w:t>T5</w:t>
            </w:r>
          </w:p>
        </w:tc>
      </w:tr>
      <w:tr w:rsidR="007F701F" w:rsidRPr="00E358E6" w14:paraId="09B298BB" w14:textId="77777777" w:rsidTr="003F11B9">
        <w:trPr>
          <w:trHeight w:val="381"/>
        </w:trPr>
        <w:tc>
          <w:tcPr>
            <w:tcW w:w="1413" w:type="dxa"/>
            <w:vAlign w:val="center"/>
            <w:hideMark/>
          </w:tcPr>
          <w:p w14:paraId="253E8B67" w14:textId="77777777" w:rsidR="00A84BA6" w:rsidRPr="009C2E29" w:rsidRDefault="00A84BA6" w:rsidP="003F11B9">
            <w:pPr>
              <w:spacing w:after="0" w:line="276" w:lineRule="auto"/>
              <w:ind w:left="-113" w:right="-113" w:hanging="29"/>
              <w:jc w:val="center"/>
              <w:rPr>
                <w:rFonts w:cs="Times New Roman"/>
                <w:b/>
                <w:bCs/>
                <w:sz w:val="18"/>
                <w:szCs w:val="18"/>
              </w:rPr>
            </w:pPr>
            <w:r w:rsidRPr="009C2E29">
              <w:rPr>
                <w:rFonts w:cs="Times New Roman"/>
                <w:b/>
                <w:bCs/>
                <w:sz w:val="18"/>
                <w:szCs w:val="18"/>
              </w:rPr>
              <w:t>RBC (mm</w:t>
            </w:r>
            <w:r w:rsidRPr="009C2E29">
              <w:rPr>
                <w:rFonts w:cs="Times New Roman"/>
                <w:b/>
                <w:bCs/>
                <w:sz w:val="18"/>
                <w:szCs w:val="18"/>
                <w:vertAlign w:val="superscript"/>
              </w:rPr>
              <w:t>3</w:t>
            </w:r>
            <w:r w:rsidRPr="009C2E29">
              <w:rPr>
                <w:rFonts w:cs="Times New Roman"/>
                <w:b/>
                <w:bCs/>
                <w:sz w:val="18"/>
                <w:szCs w:val="18"/>
              </w:rPr>
              <w:t xml:space="preserve"> 10</w:t>
            </w:r>
            <w:r w:rsidRPr="009C2E29">
              <w:rPr>
                <w:rFonts w:cs="Times New Roman"/>
                <w:b/>
                <w:bCs/>
                <w:sz w:val="18"/>
                <w:szCs w:val="18"/>
                <w:vertAlign w:val="superscript"/>
              </w:rPr>
              <w:t>6</w:t>
            </w:r>
            <w:r w:rsidRPr="009C2E29">
              <w:rPr>
                <w:rFonts w:cs="Times New Roman"/>
                <w:b/>
                <w:bCs/>
                <w:sz w:val="18"/>
                <w:szCs w:val="18"/>
              </w:rPr>
              <w:t>)</w:t>
            </w:r>
          </w:p>
        </w:tc>
        <w:tc>
          <w:tcPr>
            <w:tcW w:w="1134" w:type="dxa"/>
            <w:vAlign w:val="center"/>
            <w:hideMark/>
          </w:tcPr>
          <w:p w14:paraId="6B76B9B8"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3.11±0.01</w:t>
            </w:r>
            <w:r w:rsidRPr="00E358E6">
              <w:rPr>
                <w:rFonts w:cs="Times New Roman"/>
                <w:sz w:val="18"/>
                <w:szCs w:val="18"/>
                <w:vertAlign w:val="superscript"/>
              </w:rPr>
              <w:t>d</w:t>
            </w:r>
          </w:p>
        </w:tc>
        <w:tc>
          <w:tcPr>
            <w:tcW w:w="1276" w:type="dxa"/>
            <w:vAlign w:val="center"/>
            <w:hideMark/>
          </w:tcPr>
          <w:p w14:paraId="44BFB6BD"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2.3±0.018</w:t>
            </w:r>
            <w:r w:rsidRPr="00E358E6">
              <w:rPr>
                <w:rFonts w:cs="Times New Roman"/>
                <w:sz w:val="18"/>
                <w:szCs w:val="18"/>
                <w:vertAlign w:val="superscript"/>
              </w:rPr>
              <w:t>a</w:t>
            </w:r>
          </w:p>
        </w:tc>
        <w:tc>
          <w:tcPr>
            <w:tcW w:w="1275" w:type="dxa"/>
            <w:vAlign w:val="center"/>
            <w:hideMark/>
          </w:tcPr>
          <w:p w14:paraId="09D243E9"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2.6±0.02</w:t>
            </w:r>
            <w:r w:rsidRPr="00E358E6">
              <w:rPr>
                <w:rFonts w:cs="Times New Roman"/>
                <w:sz w:val="18"/>
                <w:szCs w:val="18"/>
                <w:vertAlign w:val="superscript"/>
              </w:rPr>
              <w:t>b</w:t>
            </w:r>
          </w:p>
        </w:tc>
        <w:tc>
          <w:tcPr>
            <w:tcW w:w="1418" w:type="dxa"/>
            <w:vAlign w:val="center"/>
            <w:hideMark/>
          </w:tcPr>
          <w:p w14:paraId="6283ED8D"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2.62±0.017</w:t>
            </w:r>
            <w:r w:rsidRPr="00E358E6">
              <w:rPr>
                <w:rFonts w:cs="Times New Roman"/>
                <w:sz w:val="18"/>
                <w:szCs w:val="18"/>
                <w:vertAlign w:val="superscript"/>
              </w:rPr>
              <w:t>bc</w:t>
            </w:r>
          </w:p>
        </w:tc>
        <w:tc>
          <w:tcPr>
            <w:tcW w:w="1134" w:type="dxa"/>
            <w:vAlign w:val="center"/>
            <w:hideMark/>
          </w:tcPr>
          <w:p w14:paraId="7A3D24FE" w14:textId="77777777" w:rsidR="00A84BA6" w:rsidRPr="00E358E6" w:rsidRDefault="00A84BA6" w:rsidP="003F11B9">
            <w:pPr>
              <w:tabs>
                <w:tab w:val="left" w:pos="1032"/>
              </w:tabs>
              <w:spacing w:after="0" w:line="276" w:lineRule="auto"/>
              <w:ind w:left="-113" w:right="-113" w:hanging="8"/>
              <w:jc w:val="center"/>
              <w:rPr>
                <w:rFonts w:cs="Times New Roman"/>
                <w:b/>
                <w:bCs/>
                <w:sz w:val="18"/>
                <w:szCs w:val="18"/>
              </w:rPr>
            </w:pPr>
            <w:r w:rsidRPr="00E358E6">
              <w:rPr>
                <w:rFonts w:cs="Times New Roman"/>
                <w:sz w:val="18"/>
                <w:szCs w:val="18"/>
              </w:rPr>
              <w:t>2.66±0.015</w:t>
            </w:r>
            <w:r w:rsidRPr="00E358E6">
              <w:rPr>
                <w:rFonts w:cs="Times New Roman"/>
                <w:sz w:val="18"/>
                <w:szCs w:val="18"/>
                <w:vertAlign w:val="superscript"/>
              </w:rPr>
              <w:t>c</w:t>
            </w:r>
          </w:p>
        </w:tc>
        <w:tc>
          <w:tcPr>
            <w:tcW w:w="1287" w:type="dxa"/>
            <w:vAlign w:val="center"/>
            <w:hideMark/>
          </w:tcPr>
          <w:p w14:paraId="16C11E42" w14:textId="77777777" w:rsidR="00A84BA6" w:rsidRPr="00E358E6" w:rsidRDefault="00A84BA6" w:rsidP="003F11B9">
            <w:pPr>
              <w:spacing w:after="0" w:line="276" w:lineRule="auto"/>
              <w:ind w:left="-113" w:right="-113" w:firstLine="5"/>
              <w:jc w:val="center"/>
              <w:rPr>
                <w:rFonts w:cs="Times New Roman"/>
                <w:b/>
                <w:bCs/>
                <w:sz w:val="18"/>
                <w:szCs w:val="18"/>
              </w:rPr>
            </w:pPr>
            <w:r w:rsidRPr="00E358E6">
              <w:rPr>
                <w:rFonts w:cs="Times New Roman"/>
                <w:sz w:val="18"/>
                <w:szCs w:val="18"/>
              </w:rPr>
              <w:t>6.41±0.011</w:t>
            </w:r>
            <w:r w:rsidRPr="00E358E6">
              <w:rPr>
                <w:rFonts w:cs="Times New Roman"/>
                <w:sz w:val="18"/>
                <w:szCs w:val="18"/>
                <w:vertAlign w:val="superscript"/>
              </w:rPr>
              <w:t>e</w:t>
            </w:r>
          </w:p>
        </w:tc>
      </w:tr>
      <w:tr w:rsidR="007F701F" w:rsidRPr="00E358E6" w14:paraId="71DC98FD" w14:textId="77777777" w:rsidTr="003F11B9">
        <w:trPr>
          <w:trHeight w:val="281"/>
        </w:trPr>
        <w:tc>
          <w:tcPr>
            <w:tcW w:w="1413" w:type="dxa"/>
            <w:vAlign w:val="center"/>
            <w:hideMark/>
          </w:tcPr>
          <w:p w14:paraId="2399EDBD" w14:textId="77777777" w:rsidR="00A84BA6" w:rsidRPr="009C2E29" w:rsidRDefault="00A84BA6" w:rsidP="003F11B9">
            <w:pPr>
              <w:spacing w:after="0" w:line="276" w:lineRule="auto"/>
              <w:ind w:left="-113" w:right="-113" w:hanging="29"/>
              <w:jc w:val="center"/>
              <w:rPr>
                <w:rFonts w:cs="Times New Roman"/>
                <w:b/>
                <w:bCs/>
                <w:sz w:val="18"/>
                <w:szCs w:val="18"/>
              </w:rPr>
            </w:pPr>
            <w:r w:rsidRPr="009C2E29">
              <w:rPr>
                <w:rFonts w:cs="Times New Roman"/>
                <w:b/>
                <w:bCs/>
                <w:sz w:val="18"/>
                <w:szCs w:val="18"/>
              </w:rPr>
              <w:t>WBC (mm</w:t>
            </w:r>
            <w:r w:rsidRPr="009C2E29">
              <w:rPr>
                <w:rFonts w:cs="Times New Roman"/>
                <w:b/>
                <w:bCs/>
                <w:sz w:val="18"/>
                <w:szCs w:val="18"/>
                <w:vertAlign w:val="superscript"/>
              </w:rPr>
              <w:t>3</w:t>
            </w:r>
            <w:r w:rsidRPr="009C2E29">
              <w:rPr>
                <w:rFonts w:cs="Times New Roman"/>
                <w:b/>
                <w:bCs/>
                <w:sz w:val="18"/>
                <w:szCs w:val="18"/>
              </w:rPr>
              <w:t xml:space="preserve"> 10</w:t>
            </w:r>
            <w:r w:rsidRPr="009C2E29">
              <w:rPr>
                <w:rFonts w:cs="Times New Roman"/>
                <w:b/>
                <w:bCs/>
                <w:sz w:val="18"/>
                <w:szCs w:val="18"/>
                <w:vertAlign w:val="superscript"/>
              </w:rPr>
              <w:t>4</w:t>
            </w:r>
            <w:r w:rsidRPr="009C2E29">
              <w:rPr>
                <w:rFonts w:cs="Times New Roman"/>
                <w:b/>
                <w:bCs/>
                <w:sz w:val="18"/>
                <w:szCs w:val="18"/>
              </w:rPr>
              <w:t>)</w:t>
            </w:r>
          </w:p>
        </w:tc>
        <w:tc>
          <w:tcPr>
            <w:tcW w:w="1134" w:type="dxa"/>
            <w:vAlign w:val="center"/>
            <w:hideMark/>
          </w:tcPr>
          <w:p w14:paraId="63424127"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5.45±0.02</w:t>
            </w:r>
            <w:r w:rsidRPr="00E358E6">
              <w:rPr>
                <w:rFonts w:cs="Times New Roman"/>
                <w:sz w:val="18"/>
                <w:szCs w:val="18"/>
                <w:vertAlign w:val="superscript"/>
              </w:rPr>
              <w:t>a</w:t>
            </w:r>
          </w:p>
        </w:tc>
        <w:tc>
          <w:tcPr>
            <w:tcW w:w="1276" w:type="dxa"/>
            <w:vAlign w:val="center"/>
            <w:hideMark/>
          </w:tcPr>
          <w:p w14:paraId="7FCA58AB"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5.6±0.014</w:t>
            </w:r>
            <w:r w:rsidRPr="00E358E6">
              <w:rPr>
                <w:rFonts w:cs="Times New Roman"/>
                <w:sz w:val="18"/>
                <w:szCs w:val="18"/>
                <w:vertAlign w:val="superscript"/>
              </w:rPr>
              <w:t>b</w:t>
            </w:r>
          </w:p>
        </w:tc>
        <w:tc>
          <w:tcPr>
            <w:tcW w:w="1275" w:type="dxa"/>
            <w:vAlign w:val="center"/>
            <w:hideMark/>
          </w:tcPr>
          <w:p w14:paraId="10B8A0B8"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5.99±0.017</w:t>
            </w:r>
            <w:r w:rsidRPr="00E358E6">
              <w:rPr>
                <w:rFonts w:cs="Times New Roman"/>
                <w:sz w:val="18"/>
                <w:szCs w:val="18"/>
                <w:vertAlign w:val="superscript"/>
              </w:rPr>
              <w:t>c</w:t>
            </w:r>
          </w:p>
        </w:tc>
        <w:tc>
          <w:tcPr>
            <w:tcW w:w="1418" w:type="dxa"/>
            <w:vAlign w:val="center"/>
            <w:hideMark/>
          </w:tcPr>
          <w:p w14:paraId="15FA6B6B"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6.21±0.02</w:t>
            </w:r>
            <w:r w:rsidRPr="00E358E6">
              <w:rPr>
                <w:rFonts w:cs="Times New Roman"/>
                <w:sz w:val="18"/>
                <w:szCs w:val="18"/>
                <w:vertAlign w:val="superscript"/>
              </w:rPr>
              <w:t>d</w:t>
            </w:r>
          </w:p>
        </w:tc>
        <w:tc>
          <w:tcPr>
            <w:tcW w:w="1134" w:type="dxa"/>
            <w:vAlign w:val="center"/>
            <w:hideMark/>
          </w:tcPr>
          <w:p w14:paraId="42F7A0AB" w14:textId="77777777" w:rsidR="00A84BA6" w:rsidRPr="00E358E6" w:rsidRDefault="00A84BA6" w:rsidP="003F11B9">
            <w:pPr>
              <w:tabs>
                <w:tab w:val="left" w:pos="1032"/>
              </w:tabs>
              <w:spacing w:after="0" w:line="276" w:lineRule="auto"/>
              <w:ind w:left="-113" w:right="-113" w:hanging="8"/>
              <w:jc w:val="center"/>
              <w:rPr>
                <w:rFonts w:cs="Times New Roman"/>
                <w:b/>
                <w:bCs/>
                <w:sz w:val="18"/>
                <w:szCs w:val="18"/>
              </w:rPr>
            </w:pPr>
            <w:r w:rsidRPr="00E358E6">
              <w:rPr>
                <w:rFonts w:cs="Times New Roman"/>
                <w:sz w:val="18"/>
                <w:szCs w:val="18"/>
              </w:rPr>
              <w:t>6.41±0.02</w:t>
            </w:r>
            <w:r w:rsidRPr="00E358E6">
              <w:rPr>
                <w:rFonts w:cs="Times New Roman"/>
                <w:sz w:val="18"/>
                <w:szCs w:val="18"/>
                <w:vertAlign w:val="superscript"/>
              </w:rPr>
              <w:t>e</w:t>
            </w:r>
          </w:p>
        </w:tc>
        <w:tc>
          <w:tcPr>
            <w:tcW w:w="1287" w:type="dxa"/>
            <w:vAlign w:val="center"/>
            <w:hideMark/>
          </w:tcPr>
          <w:p w14:paraId="30DB8DD3" w14:textId="77777777" w:rsidR="00A84BA6" w:rsidRPr="00E358E6" w:rsidRDefault="00A84BA6" w:rsidP="003F11B9">
            <w:pPr>
              <w:spacing w:after="0" w:line="276" w:lineRule="auto"/>
              <w:ind w:left="-113" w:right="-113" w:firstLine="5"/>
              <w:jc w:val="center"/>
              <w:rPr>
                <w:rFonts w:cs="Times New Roman"/>
                <w:b/>
                <w:bCs/>
                <w:sz w:val="18"/>
                <w:szCs w:val="18"/>
              </w:rPr>
            </w:pPr>
            <w:r w:rsidRPr="00E358E6">
              <w:rPr>
                <w:rFonts w:cs="Times New Roman"/>
                <w:sz w:val="18"/>
                <w:szCs w:val="18"/>
              </w:rPr>
              <w:t>6.97±0.026</w:t>
            </w:r>
            <w:r w:rsidRPr="00E358E6">
              <w:rPr>
                <w:rFonts w:cs="Times New Roman"/>
                <w:sz w:val="18"/>
                <w:szCs w:val="18"/>
                <w:vertAlign w:val="superscript"/>
              </w:rPr>
              <w:t>f</w:t>
            </w:r>
          </w:p>
        </w:tc>
      </w:tr>
      <w:tr w:rsidR="007F701F" w:rsidRPr="00E358E6" w14:paraId="161E3D23" w14:textId="77777777" w:rsidTr="003F11B9">
        <w:trPr>
          <w:trHeight w:val="281"/>
        </w:trPr>
        <w:tc>
          <w:tcPr>
            <w:tcW w:w="1413" w:type="dxa"/>
            <w:vAlign w:val="center"/>
            <w:hideMark/>
          </w:tcPr>
          <w:p w14:paraId="36E60ABC" w14:textId="77777777" w:rsidR="00A84BA6" w:rsidRPr="009C2E29" w:rsidRDefault="00A84BA6" w:rsidP="003F11B9">
            <w:pPr>
              <w:spacing w:after="0" w:line="276" w:lineRule="auto"/>
              <w:ind w:left="-113" w:right="-113" w:hanging="29"/>
              <w:jc w:val="center"/>
              <w:rPr>
                <w:rFonts w:cs="Times New Roman"/>
                <w:b/>
                <w:bCs/>
                <w:sz w:val="18"/>
                <w:szCs w:val="18"/>
              </w:rPr>
            </w:pPr>
            <w:r w:rsidRPr="009C2E29">
              <w:rPr>
                <w:rFonts w:cs="Times New Roman"/>
                <w:b/>
                <w:bCs/>
                <w:sz w:val="18"/>
                <w:szCs w:val="18"/>
              </w:rPr>
              <w:t>HE (</w:t>
            </w:r>
            <w:r w:rsidR="00586054" w:rsidRPr="009C2E29">
              <w:rPr>
                <w:rFonts w:cs="Times New Roman"/>
                <w:b/>
                <w:bCs/>
                <w:sz w:val="18"/>
                <w:szCs w:val="18"/>
              </w:rPr>
              <w:t>g %</w:t>
            </w:r>
            <w:r w:rsidRPr="009C2E29">
              <w:rPr>
                <w:rFonts w:cs="Times New Roman"/>
                <w:b/>
                <w:bCs/>
                <w:sz w:val="18"/>
                <w:szCs w:val="18"/>
              </w:rPr>
              <w:t>)</w:t>
            </w:r>
          </w:p>
        </w:tc>
        <w:tc>
          <w:tcPr>
            <w:tcW w:w="1134" w:type="dxa"/>
            <w:vAlign w:val="center"/>
            <w:hideMark/>
          </w:tcPr>
          <w:p w14:paraId="3236ACA2"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5.84±0.02</w:t>
            </w:r>
            <w:r w:rsidRPr="00E358E6">
              <w:rPr>
                <w:rFonts w:cs="Times New Roman"/>
                <w:sz w:val="18"/>
                <w:szCs w:val="18"/>
                <w:vertAlign w:val="superscript"/>
              </w:rPr>
              <w:t>a</w:t>
            </w:r>
          </w:p>
        </w:tc>
        <w:tc>
          <w:tcPr>
            <w:tcW w:w="1276" w:type="dxa"/>
            <w:vAlign w:val="center"/>
            <w:hideMark/>
          </w:tcPr>
          <w:p w14:paraId="768990A0"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5.96±0.011</w:t>
            </w:r>
            <w:r w:rsidRPr="00E358E6">
              <w:rPr>
                <w:rFonts w:cs="Times New Roman"/>
                <w:sz w:val="18"/>
                <w:szCs w:val="18"/>
                <w:vertAlign w:val="superscript"/>
              </w:rPr>
              <w:t>b</w:t>
            </w:r>
          </w:p>
        </w:tc>
        <w:tc>
          <w:tcPr>
            <w:tcW w:w="1275" w:type="dxa"/>
            <w:vAlign w:val="center"/>
            <w:hideMark/>
          </w:tcPr>
          <w:p w14:paraId="167E38CC"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6.1±0.011</w:t>
            </w:r>
            <w:r w:rsidRPr="00E358E6">
              <w:rPr>
                <w:rFonts w:cs="Times New Roman"/>
                <w:sz w:val="18"/>
                <w:szCs w:val="18"/>
                <w:vertAlign w:val="superscript"/>
              </w:rPr>
              <w:t>c</w:t>
            </w:r>
          </w:p>
        </w:tc>
        <w:tc>
          <w:tcPr>
            <w:tcW w:w="1418" w:type="dxa"/>
            <w:vAlign w:val="center"/>
            <w:hideMark/>
          </w:tcPr>
          <w:p w14:paraId="0355A887"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6.24±0.023</w:t>
            </w:r>
            <w:r w:rsidRPr="00E358E6">
              <w:rPr>
                <w:rFonts w:cs="Times New Roman"/>
                <w:sz w:val="18"/>
                <w:szCs w:val="18"/>
                <w:vertAlign w:val="superscript"/>
              </w:rPr>
              <w:t>d</w:t>
            </w:r>
          </w:p>
        </w:tc>
        <w:tc>
          <w:tcPr>
            <w:tcW w:w="1134" w:type="dxa"/>
            <w:vAlign w:val="center"/>
            <w:hideMark/>
          </w:tcPr>
          <w:p w14:paraId="082F0249" w14:textId="77777777" w:rsidR="00A84BA6" w:rsidRPr="00E358E6" w:rsidRDefault="00A84BA6" w:rsidP="003F11B9">
            <w:pPr>
              <w:tabs>
                <w:tab w:val="left" w:pos="1032"/>
              </w:tabs>
              <w:spacing w:after="0" w:line="276" w:lineRule="auto"/>
              <w:ind w:left="-113" w:right="-113" w:hanging="8"/>
              <w:jc w:val="center"/>
              <w:rPr>
                <w:rFonts w:cs="Times New Roman"/>
                <w:b/>
                <w:bCs/>
                <w:sz w:val="18"/>
                <w:szCs w:val="18"/>
              </w:rPr>
            </w:pPr>
            <w:r w:rsidRPr="00E358E6">
              <w:rPr>
                <w:rFonts w:cs="Times New Roman"/>
                <w:sz w:val="18"/>
                <w:szCs w:val="18"/>
              </w:rPr>
              <w:t>6.27±0.031</w:t>
            </w:r>
            <w:r w:rsidRPr="00E358E6">
              <w:rPr>
                <w:rFonts w:cs="Times New Roman"/>
                <w:sz w:val="18"/>
                <w:szCs w:val="18"/>
                <w:vertAlign w:val="superscript"/>
              </w:rPr>
              <w:t>d</w:t>
            </w:r>
          </w:p>
        </w:tc>
        <w:tc>
          <w:tcPr>
            <w:tcW w:w="1287" w:type="dxa"/>
            <w:vAlign w:val="center"/>
            <w:hideMark/>
          </w:tcPr>
          <w:p w14:paraId="0E7769B0" w14:textId="77777777" w:rsidR="00A84BA6" w:rsidRPr="00E358E6" w:rsidRDefault="00A84BA6" w:rsidP="003F11B9">
            <w:pPr>
              <w:spacing w:after="0" w:line="276" w:lineRule="auto"/>
              <w:ind w:left="-113" w:right="-113" w:firstLine="5"/>
              <w:jc w:val="center"/>
              <w:rPr>
                <w:rFonts w:cs="Times New Roman"/>
                <w:b/>
                <w:bCs/>
                <w:sz w:val="18"/>
                <w:szCs w:val="18"/>
              </w:rPr>
            </w:pPr>
            <w:r w:rsidRPr="00E358E6">
              <w:rPr>
                <w:rFonts w:cs="Times New Roman"/>
                <w:sz w:val="18"/>
                <w:szCs w:val="18"/>
              </w:rPr>
              <w:t>6.35±0.031</w:t>
            </w:r>
            <w:r w:rsidRPr="00E358E6">
              <w:rPr>
                <w:rFonts w:cs="Times New Roman"/>
                <w:sz w:val="18"/>
                <w:szCs w:val="18"/>
                <w:vertAlign w:val="superscript"/>
              </w:rPr>
              <w:t>e</w:t>
            </w:r>
          </w:p>
        </w:tc>
      </w:tr>
      <w:tr w:rsidR="007F701F" w:rsidRPr="00E358E6" w14:paraId="485C3C6D" w14:textId="77777777" w:rsidTr="003F11B9">
        <w:trPr>
          <w:trHeight w:val="281"/>
        </w:trPr>
        <w:tc>
          <w:tcPr>
            <w:tcW w:w="1413" w:type="dxa"/>
            <w:vAlign w:val="center"/>
            <w:hideMark/>
          </w:tcPr>
          <w:p w14:paraId="211C2409" w14:textId="77777777" w:rsidR="00A84BA6" w:rsidRPr="009C2E29" w:rsidRDefault="00A84BA6" w:rsidP="003F11B9">
            <w:pPr>
              <w:spacing w:after="0" w:line="276" w:lineRule="auto"/>
              <w:ind w:left="-113" w:right="-113" w:hanging="29"/>
              <w:jc w:val="center"/>
              <w:rPr>
                <w:rFonts w:cs="Times New Roman"/>
                <w:b/>
                <w:bCs/>
                <w:sz w:val="18"/>
                <w:szCs w:val="18"/>
              </w:rPr>
            </w:pPr>
            <w:r w:rsidRPr="009C2E29">
              <w:rPr>
                <w:rFonts w:cs="Times New Roman"/>
                <w:b/>
                <w:bCs/>
                <w:sz w:val="18"/>
                <w:szCs w:val="18"/>
              </w:rPr>
              <w:t>HCT (%)</w:t>
            </w:r>
          </w:p>
        </w:tc>
        <w:tc>
          <w:tcPr>
            <w:tcW w:w="1134" w:type="dxa"/>
            <w:vAlign w:val="center"/>
            <w:hideMark/>
          </w:tcPr>
          <w:p w14:paraId="4F9F2936"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32.52±0.07</w:t>
            </w:r>
            <w:r w:rsidRPr="00E358E6">
              <w:rPr>
                <w:rFonts w:cs="Times New Roman"/>
                <w:sz w:val="18"/>
                <w:szCs w:val="18"/>
                <w:vertAlign w:val="superscript"/>
              </w:rPr>
              <w:t>a</w:t>
            </w:r>
          </w:p>
        </w:tc>
        <w:tc>
          <w:tcPr>
            <w:tcW w:w="1276" w:type="dxa"/>
            <w:vAlign w:val="center"/>
            <w:hideMark/>
          </w:tcPr>
          <w:p w14:paraId="27FCE272"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33.21±0.02</w:t>
            </w:r>
            <w:r w:rsidRPr="00E358E6">
              <w:rPr>
                <w:rFonts w:cs="Times New Roman"/>
                <w:sz w:val="18"/>
                <w:szCs w:val="18"/>
                <w:vertAlign w:val="superscript"/>
              </w:rPr>
              <w:t>b</w:t>
            </w:r>
          </w:p>
        </w:tc>
        <w:tc>
          <w:tcPr>
            <w:tcW w:w="1275" w:type="dxa"/>
            <w:vAlign w:val="center"/>
            <w:hideMark/>
          </w:tcPr>
          <w:p w14:paraId="2B88037C"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34±0.017</w:t>
            </w:r>
            <w:r w:rsidRPr="00E358E6">
              <w:rPr>
                <w:rFonts w:cs="Times New Roman"/>
                <w:sz w:val="18"/>
                <w:szCs w:val="18"/>
                <w:vertAlign w:val="superscript"/>
              </w:rPr>
              <w:t>c</w:t>
            </w:r>
          </w:p>
        </w:tc>
        <w:tc>
          <w:tcPr>
            <w:tcW w:w="1418" w:type="dxa"/>
            <w:vAlign w:val="center"/>
            <w:hideMark/>
          </w:tcPr>
          <w:p w14:paraId="1BFA7E3F"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34.32±0.017</w:t>
            </w:r>
            <w:r w:rsidRPr="00E358E6">
              <w:rPr>
                <w:rFonts w:cs="Times New Roman"/>
                <w:sz w:val="18"/>
                <w:szCs w:val="18"/>
                <w:vertAlign w:val="superscript"/>
              </w:rPr>
              <w:t>d</w:t>
            </w:r>
          </w:p>
        </w:tc>
        <w:tc>
          <w:tcPr>
            <w:tcW w:w="1134" w:type="dxa"/>
            <w:vAlign w:val="center"/>
            <w:hideMark/>
          </w:tcPr>
          <w:p w14:paraId="73C9F453" w14:textId="77777777" w:rsidR="00A84BA6" w:rsidRPr="00E358E6" w:rsidRDefault="00A84BA6" w:rsidP="003F11B9">
            <w:pPr>
              <w:tabs>
                <w:tab w:val="left" w:pos="1032"/>
              </w:tabs>
              <w:spacing w:after="0" w:line="276" w:lineRule="auto"/>
              <w:ind w:left="-113" w:right="-113" w:hanging="8"/>
              <w:jc w:val="center"/>
              <w:rPr>
                <w:rFonts w:cs="Times New Roman"/>
                <w:b/>
                <w:bCs/>
                <w:sz w:val="18"/>
                <w:szCs w:val="18"/>
              </w:rPr>
            </w:pPr>
            <w:r w:rsidRPr="00E358E6">
              <w:rPr>
                <w:rFonts w:cs="Times New Roman"/>
                <w:sz w:val="18"/>
                <w:szCs w:val="18"/>
              </w:rPr>
              <w:t>35.49±0.02</w:t>
            </w:r>
            <w:r w:rsidRPr="00E358E6">
              <w:rPr>
                <w:rFonts w:cs="Times New Roman"/>
                <w:sz w:val="18"/>
                <w:szCs w:val="18"/>
                <w:vertAlign w:val="superscript"/>
              </w:rPr>
              <w:t>e</w:t>
            </w:r>
          </w:p>
        </w:tc>
        <w:tc>
          <w:tcPr>
            <w:tcW w:w="1287" w:type="dxa"/>
            <w:vAlign w:val="center"/>
            <w:hideMark/>
          </w:tcPr>
          <w:p w14:paraId="25AF1242" w14:textId="77777777" w:rsidR="00A84BA6" w:rsidRPr="00E358E6" w:rsidRDefault="00A84BA6" w:rsidP="003F11B9">
            <w:pPr>
              <w:spacing w:after="0" w:line="276" w:lineRule="auto"/>
              <w:ind w:left="-113" w:right="-113" w:firstLine="5"/>
              <w:jc w:val="center"/>
              <w:rPr>
                <w:rFonts w:cs="Times New Roman"/>
                <w:b/>
                <w:bCs/>
                <w:sz w:val="18"/>
                <w:szCs w:val="18"/>
              </w:rPr>
            </w:pPr>
            <w:r w:rsidRPr="00E358E6">
              <w:rPr>
                <w:rFonts w:cs="Times New Roman"/>
                <w:sz w:val="18"/>
                <w:szCs w:val="18"/>
              </w:rPr>
              <w:t>37.72±0.02</w:t>
            </w:r>
            <w:r w:rsidRPr="00E358E6">
              <w:rPr>
                <w:rFonts w:cs="Times New Roman"/>
                <w:sz w:val="18"/>
                <w:szCs w:val="18"/>
                <w:vertAlign w:val="superscript"/>
              </w:rPr>
              <w:t>f</w:t>
            </w:r>
          </w:p>
        </w:tc>
      </w:tr>
      <w:tr w:rsidR="007F701F" w:rsidRPr="00E358E6" w14:paraId="1C2CD599" w14:textId="77777777" w:rsidTr="003F11B9">
        <w:trPr>
          <w:trHeight w:val="281"/>
        </w:trPr>
        <w:tc>
          <w:tcPr>
            <w:tcW w:w="1413" w:type="dxa"/>
            <w:vAlign w:val="center"/>
            <w:hideMark/>
          </w:tcPr>
          <w:p w14:paraId="15870242" w14:textId="77777777" w:rsidR="00A84BA6" w:rsidRPr="009C2E29" w:rsidRDefault="00A84BA6" w:rsidP="003F11B9">
            <w:pPr>
              <w:spacing w:after="0" w:line="276" w:lineRule="auto"/>
              <w:ind w:left="-113" w:right="-113" w:hanging="29"/>
              <w:jc w:val="center"/>
              <w:rPr>
                <w:rFonts w:cs="Times New Roman"/>
                <w:b/>
                <w:bCs/>
                <w:sz w:val="18"/>
                <w:szCs w:val="18"/>
              </w:rPr>
            </w:pPr>
            <w:r w:rsidRPr="009C2E29">
              <w:rPr>
                <w:rFonts w:cs="Times New Roman"/>
                <w:b/>
                <w:bCs/>
                <w:sz w:val="18"/>
                <w:szCs w:val="18"/>
              </w:rPr>
              <w:t>MCHC (gdl</w:t>
            </w:r>
            <w:r w:rsidRPr="009C2E29">
              <w:rPr>
                <w:rFonts w:cs="Times New Roman"/>
                <w:b/>
                <w:bCs/>
                <w:sz w:val="18"/>
                <w:szCs w:val="18"/>
                <w:vertAlign w:val="superscript"/>
              </w:rPr>
              <w:t>−1</w:t>
            </w:r>
            <w:r w:rsidRPr="009C2E29">
              <w:rPr>
                <w:rFonts w:cs="Times New Roman"/>
                <w:b/>
                <w:bCs/>
                <w:sz w:val="18"/>
                <w:szCs w:val="18"/>
              </w:rPr>
              <w:t>)</w:t>
            </w:r>
            <w:r w:rsidRPr="009C2E29">
              <w:rPr>
                <w:rFonts w:cs="Times New Roman"/>
                <w:b/>
                <w:bCs/>
                <w:sz w:val="18"/>
                <w:szCs w:val="18"/>
                <w:vertAlign w:val="superscript"/>
              </w:rPr>
              <w:t>3</w:t>
            </w:r>
          </w:p>
        </w:tc>
        <w:tc>
          <w:tcPr>
            <w:tcW w:w="1134" w:type="dxa"/>
            <w:vAlign w:val="center"/>
            <w:hideMark/>
          </w:tcPr>
          <w:p w14:paraId="776E5D96"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22.12±0.014</w:t>
            </w:r>
            <w:r w:rsidRPr="00E358E6">
              <w:rPr>
                <w:rFonts w:cs="Times New Roman"/>
                <w:sz w:val="18"/>
                <w:szCs w:val="18"/>
                <w:vertAlign w:val="superscript"/>
              </w:rPr>
              <w:t>a</w:t>
            </w:r>
          </w:p>
        </w:tc>
        <w:tc>
          <w:tcPr>
            <w:tcW w:w="1276" w:type="dxa"/>
            <w:vAlign w:val="center"/>
            <w:hideMark/>
          </w:tcPr>
          <w:p w14:paraId="60094BDC"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22.33±0.008</w:t>
            </w:r>
            <w:r w:rsidRPr="00E358E6">
              <w:rPr>
                <w:rFonts w:cs="Times New Roman"/>
                <w:sz w:val="18"/>
                <w:szCs w:val="18"/>
                <w:vertAlign w:val="superscript"/>
              </w:rPr>
              <w:t>b</w:t>
            </w:r>
          </w:p>
        </w:tc>
        <w:tc>
          <w:tcPr>
            <w:tcW w:w="1275" w:type="dxa"/>
            <w:vAlign w:val="center"/>
            <w:hideMark/>
          </w:tcPr>
          <w:p w14:paraId="5FB0273D"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22.17±0.005</w:t>
            </w:r>
            <w:r w:rsidRPr="00E358E6">
              <w:rPr>
                <w:rFonts w:cs="Times New Roman"/>
                <w:sz w:val="18"/>
                <w:szCs w:val="18"/>
                <w:vertAlign w:val="superscript"/>
              </w:rPr>
              <w:t>c</w:t>
            </w:r>
          </w:p>
        </w:tc>
        <w:tc>
          <w:tcPr>
            <w:tcW w:w="1418" w:type="dxa"/>
            <w:vAlign w:val="center"/>
            <w:hideMark/>
          </w:tcPr>
          <w:p w14:paraId="03DE33B8"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22.31±0.014</w:t>
            </w:r>
            <w:r w:rsidRPr="00E358E6">
              <w:rPr>
                <w:rFonts w:cs="Times New Roman"/>
                <w:sz w:val="18"/>
                <w:szCs w:val="18"/>
                <w:vertAlign w:val="superscript"/>
              </w:rPr>
              <w:t>c</w:t>
            </w:r>
          </w:p>
        </w:tc>
        <w:tc>
          <w:tcPr>
            <w:tcW w:w="1134" w:type="dxa"/>
            <w:vAlign w:val="center"/>
            <w:hideMark/>
          </w:tcPr>
          <w:p w14:paraId="7E72C42D" w14:textId="77777777" w:rsidR="00A84BA6" w:rsidRPr="00E358E6" w:rsidRDefault="00A84BA6" w:rsidP="003F11B9">
            <w:pPr>
              <w:tabs>
                <w:tab w:val="left" w:pos="1032"/>
              </w:tabs>
              <w:spacing w:after="0" w:line="276" w:lineRule="auto"/>
              <w:ind w:left="-113" w:right="-113" w:hanging="8"/>
              <w:jc w:val="center"/>
              <w:rPr>
                <w:rFonts w:cs="Times New Roman"/>
                <w:b/>
                <w:bCs/>
                <w:sz w:val="18"/>
                <w:szCs w:val="18"/>
              </w:rPr>
            </w:pPr>
            <w:r w:rsidRPr="00E358E6">
              <w:rPr>
                <w:rFonts w:cs="Times New Roman"/>
                <w:sz w:val="18"/>
                <w:szCs w:val="18"/>
              </w:rPr>
              <w:t>23.31±0.02</w:t>
            </w:r>
            <w:r w:rsidRPr="00E358E6">
              <w:rPr>
                <w:rFonts w:cs="Times New Roman"/>
                <w:sz w:val="18"/>
                <w:szCs w:val="18"/>
                <w:vertAlign w:val="superscript"/>
              </w:rPr>
              <w:t>d</w:t>
            </w:r>
          </w:p>
        </w:tc>
        <w:tc>
          <w:tcPr>
            <w:tcW w:w="1287" w:type="dxa"/>
            <w:vAlign w:val="center"/>
            <w:hideMark/>
          </w:tcPr>
          <w:p w14:paraId="13DCE43E" w14:textId="77777777" w:rsidR="00A84BA6" w:rsidRPr="00E358E6" w:rsidRDefault="00A84BA6" w:rsidP="003F11B9">
            <w:pPr>
              <w:spacing w:after="0" w:line="276" w:lineRule="auto"/>
              <w:ind w:left="-113" w:right="-113" w:firstLine="5"/>
              <w:jc w:val="center"/>
              <w:rPr>
                <w:rFonts w:cs="Times New Roman"/>
                <w:b/>
                <w:bCs/>
                <w:sz w:val="18"/>
                <w:szCs w:val="18"/>
              </w:rPr>
            </w:pPr>
            <w:r w:rsidRPr="00E358E6">
              <w:rPr>
                <w:rFonts w:cs="Times New Roman"/>
                <w:sz w:val="18"/>
                <w:szCs w:val="18"/>
              </w:rPr>
              <w:t>23.59±0.008</w:t>
            </w:r>
            <w:r w:rsidRPr="00E358E6">
              <w:rPr>
                <w:rFonts w:cs="Times New Roman"/>
                <w:sz w:val="18"/>
                <w:szCs w:val="18"/>
                <w:vertAlign w:val="superscript"/>
              </w:rPr>
              <w:t>e</w:t>
            </w:r>
          </w:p>
        </w:tc>
      </w:tr>
      <w:tr w:rsidR="007F701F" w:rsidRPr="00E358E6" w14:paraId="533C2FA0" w14:textId="77777777" w:rsidTr="003F11B9">
        <w:trPr>
          <w:trHeight w:val="264"/>
        </w:trPr>
        <w:tc>
          <w:tcPr>
            <w:tcW w:w="1413" w:type="dxa"/>
            <w:vAlign w:val="center"/>
            <w:hideMark/>
          </w:tcPr>
          <w:p w14:paraId="7F0B1576" w14:textId="77777777" w:rsidR="00A84BA6" w:rsidRPr="009C2E29" w:rsidRDefault="00A84BA6" w:rsidP="003F11B9">
            <w:pPr>
              <w:spacing w:after="0" w:line="276" w:lineRule="auto"/>
              <w:ind w:left="-113" w:right="-113" w:hanging="29"/>
              <w:jc w:val="center"/>
              <w:rPr>
                <w:rFonts w:cs="Times New Roman"/>
                <w:b/>
                <w:bCs/>
                <w:sz w:val="18"/>
                <w:szCs w:val="18"/>
              </w:rPr>
            </w:pPr>
            <w:r w:rsidRPr="009C2E29">
              <w:rPr>
                <w:rFonts w:cs="Times New Roman"/>
                <w:b/>
                <w:bCs/>
                <w:sz w:val="18"/>
                <w:szCs w:val="18"/>
              </w:rPr>
              <w:t>MCH (Pg)</w:t>
            </w:r>
            <w:r w:rsidRPr="009C2E29">
              <w:rPr>
                <w:rFonts w:cs="Times New Roman"/>
                <w:b/>
                <w:bCs/>
                <w:sz w:val="18"/>
                <w:szCs w:val="18"/>
                <w:vertAlign w:val="superscript"/>
              </w:rPr>
              <w:t>4</w:t>
            </w:r>
          </w:p>
        </w:tc>
        <w:tc>
          <w:tcPr>
            <w:tcW w:w="1134" w:type="dxa"/>
            <w:vAlign w:val="center"/>
            <w:hideMark/>
          </w:tcPr>
          <w:p w14:paraId="674349A0"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26.1±0.115</w:t>
            </w:r>
            <w:r w:rsidRPr="00E358E6">
              <w:rPr>
                <w:rFonts w:cs="Times New Roman"/>
                <w:sz w:val="18"/>
                <w:szCs w:val="18"/>
                <w:vertAlign w:val="superscript"/>
              </w:rPr>
              <w:t>a</w:t>
            </w:r>
          </w:p>
        </w:tc>
        <w:tc>
          <w:tcPr>
            <w:tcW w:w="1276" w:type="dxa"/>
            <w:vAlign w:val="center"/>
            <w:hideMark/>
          </w:tcPr>
          <w:p w14:paraId="1B6C5F69"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26.6±0.057</w:t>
            </w:r>
            <w:r w:rsidRPr="00E358E6">
              <w:rPr>
                <w:rFonts w:cs="Times New Roman"/>
                <w:sz w:val="18"/>
                <w:szCs w:val="18"/>
                <w:vertAlign w:val="superscript"/>
              </w:rPr>
              <w:t>b</w:t>
            </w:r>
          </w:p>
        </w:tc>
        <w:tc>
          <w:tcPr>
            <w:tcW w:w="1275" w:type="dxa"/>
            <w:vAlign w:val="center"/>
            <w:hideMark/>
          </w:tcPr>
          <w:p w14:paraId="27950248"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27±0.057</w:t>
            </w:r>
            <w:r w:rsidRPr="00E358E6">
              <w:rPr>
                <w:rFonts w:cs="Times New Roman"/>
                <w:sz w:val="18"/>
                <w:szCs w:val="18"/>
                <w:vertAlign w:val="superscript"/>
              </w:rPr>
              <w:t>c</w:t>
            </w:r>
          </w:p>
        </w:tc>
        <w:tc>
          <w:tcPr>
            <w:tcW w:w="1418" w:type="dxa"/>
            <w:vAlign w:val="center"/>
            <w:hideMark/>
          </w:tcPr>
          <w:p w14:paraId="1A855468"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27.3±0.057</w:t>
            </w:r>
            <w:r w:rsidRPr="00E358E6">
              <w:rPr>
                <w:rFonts w:cs="Times New Roman"/>
                <w:sz w:val="18"/>
                <w:szCs w:val="18"/>
                <w:vertAlign w:val="superscript"/>
              </w:rPr>
              <w:t>d</w:t>
            </w:r>
          </w:p>
        </w:tc>
        <w:tc>
          <w:tcPr>
            <w:tcW w:w="1134" w:type="dxa"/>
            <w:vAlign w:val="center"/>
            <w:hideMark/>
          </w:tcPr>
          <w:p w14:paraId="0803E1DE" w14:textId="77777777" w:rsidR="00A84BA6" w:rsidRPr="00E358E6" w:rsidRDefault="00A84BA6" w:rsidP="003F11B9">
            <w:pPr>
              <w:tabs>
                <w:tab w:val="left" w:pos="1032"/>
              </w:tabs>
              <w:spacing w:after="0" w:line="276" w:lineRule="auto"/>
              <w:ind w:left="-113" w:right="-113" w:hanging="8"/>
              <w:jc w:val="center"/>
              <w:rPr>
                <w:rFonts w:cs="Times New Roman"/>
                <w:b/>
                <w:bCs/>
                <w:sz w:val="18"/>
                <w:szCs w:val="18"/>
              </w:rPr>
            </w:pPr>
            <w:r w:rsidRPr="00E358E6">
              <w:rPr>
                <w:rFonts w:cs="Times New Roman"/>
                <w:sz w:val="18"/>
                <w:szCs w:val="18"/>
              </w:rPr>
              <w:t>27.8±0.057</w:t>
            </w:r>
            <w:r w:rsidRPr="00E358E6">
              <w:rPr>
                <w:rFonts w:cs="Times New Roman"/>
                <w:sz w:val="18"/>
                <w:szCs w:val="18"/>
                <w:vertAlign w:val="superscript"/>
              </w:rPr>
              <w:t>e</w:t>
            </w:r>
          </w:p>
        </w:tc>
        <w:tc>
          <w:tcPr>
            <w:tcW w:w="1287" w:type="dxa"/>
            <w:vAlign w:val="center"/>
            <w:hideMark/>
          </w:tcPr>
          <w:p w14:paraId="17FCAB16" w14:textId="77777777" w:rsidR="00A84BA6" w:rsidRPr="00E358E6" w:rsidRDefault="00A84BA6" w:rsidP="003F11B9">
            <w:pPr>
              <w:spacing w:after="0" w:line="276" w:lineRule="auto"/>
              <w:ind w:left="-113" w:right="-113" w:firstLine="5"/>
              <w:jc w:val="center"/>
              <w:rPr>
                <w:rFonts w:cs="Times New Roman"/>
                <w:b/>
                <w:bCs/>
                <w:sz w:val="18"/>
                <w:szCs w:val="18"/>
              </w:rPr>
            </w:pPr>
            <w:r w:rsidRPr="00E358E6">
              <w:rPr>
                <w:rFonts w:cs="Times New Roman"/>
                <w:sz w:val="18"/>
                <w:szCs w:val="18"/>
              </w:rPr>
              <w:t>28.1±0.057</w:t>
            </w:r>
            <w:r w:rsidRPr="00E358E6">
              <w:rPr>
                <w:rFonts w:cs="Times New Roman"/>
                <w:sz w:val="18"/>
                <w:szCs w:val="18"/>
                <w:vertAlign w:val="superscript"/>
              </w:rPr>
              <w:t>f</w:t>
            </w:r>
          </w:p>
        </w:tc>
      </w:tr>
      <w:tr w:rsidR="007F701F" w:rsidRPr="00E358E6" w14:paraId="59A7277C" w14:textId="77777777" w:rsidTr="003F11B9">
        <w:trPr>
          <w:trHeight w:val="281"/>
        </w:trPr>
        <w:tc>
          <w:tcPr>
            <w:tcW w:w="1413" w:type="dxa"/>
            <w:vAlign w:val="center"/>
            <w:hideMark/>
          </w:tcPr>
          <w:p w14:paraId="46FBF5A6" w14:textId="77777777" w:rsidR="00A84BA6" w:rsidRPr="009C2E29" w:rsidRDefault="00A84BA6" w:rsidP="003F11B9">
            <w:pPr>
              <w:spacing w:after="0" w:line="276" w:lineRule="auto"/>
              <w:ind w:left="-113" w:right="-113" w:hanging="29"/>
              <w:jc w:val="center"/>
              <w:rPr>
                <w:rFonts w:cs="Times New Roman"/>
                <w:b/>
                <w:bCs/>
                <w:sz w:val="18"/>
                <w:szCs w:val="18"/>
              </w:rPr>
            </w:pPr>
            <w:r w:rsidRPr="009C2E29">
              <w:rPr>
                <w:rFonts w:cs="Times New Roman"/>
                <w:b/>
                <w:bCs/>
                <w:sz w:val="18"/>
                <w:szCs w:val="18"/>
              </w:rPr>
              <w:t>MCV (</w:t>
            </w:r>
            <w:proofErr w:type="spellStart"/>
            <w:r w:rsidRPr="009C2E29">
              <w:rPr>
                <w:rFonts w:cs="Times New Roman"/>
                <w:b/>
                <w:bCs/>
                <w:sz w:val="18"/>
                <w:szCs w:val="18"/>
              </w:rPr>
              <w:t>fl</w:t>
            </w:r>
            <w:proofErr w:type="spellEnd"/>
            <w:r w:rsidRPr="009C2E29">
              <w:rPr>
                <w:rFonts w:cs="Times New Roman"/>
                <w:b/>
                <w:bCs/>
                <w:sz w:val="18"/>
                <w:szCs w:val="18"/>
              </w:rPr>
              <w:t>)</w:t>
            </w:r>
            <w:r w:rsidRPr="009C2E29">
              <w:rPr>
                <w:rFonts w:cs="Times New Roman"/>
                <w:b/>
                <w:bCs/>
                <w:sz w:val="18"/>
                <w:szCs w:val="18"/>
                <w:vertAlign w:val="superscript"/>
              </w:rPr>
              <w:t>5</w:t>
            </w:r>
          </w:p>
        </w:tc>
        <w:tc>
          <w:tcPr>
            <w:tcW w:w="1134" w:type="dxa"/>
            <w:vAlign w:val="center"/>
            <w:hideMark/>
          </w:tcPr>
          <w:p w14:paraId="4B0BCA0E"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115.4±0.36</w:t>
            </w:r>
            <w:r w:rsidRPr="00E358E6">
              <w:rPr>
                <w:rFonts w:cs="Times New Roman"/>
                <w:sz w:val="18"/>
                <w:szCs w:val="18"/>
                <w:vertAlign w:val="superscript"/>
              </w:rPr>
              <w:t>a</w:t>
            </w:r>
          </w:p>
        </w:tc>
        <w:tc>
          <w:tcPr>
            <w:tcW w:w="1276" w:type="dxa"/>
            <w:vAlign w:val="center"/>
            <w:hideMark/>
          </w:tcPr>
          <w:p w14:paraId="1E535261"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117.16±0.145</w:t>
            </w:r>
            <w:r w:rsidRPr="00E358E6">
              <w:rPr>
                <w:rFonts w:cs="Times New Roman"/>
                <w:sz w:val="18"/>
                <w:szCs w:val="18"/>
                <w:vertAlign w:val="superscript"/>
              </w:rPr>
              <w:t>b</w:t>
            </w:r>
          </w:p>
        </w:tc>
        <w:tc>
          <w:tcPr>
            <w:tcW w:w="1275" w:type="dxa"/>
            <w:vAlign w:val="center"/>
            <w:hideMark/>
          </w:tcPr>
          <w:p w14:paraId="7D8C1E2A"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120.2±0.208</w:t>
            </w:r>
            <w:r w:rsidRPr="00E358E6">
              <w:rPr>
                <w:rFonts w:cs="Times New Roman"/>
                <w:sz w:val="18"/>
                <w:szCs w:val="18"/>
                <w:vertAlign w:val="superscript"/>
              </w:rPr>
              <w:t>c</w:t>
            </w:r>
          </w:p>
        </w:tc>
        <w:tc>
          <w:tcPr>
            <w:tcW w:w="1418" w:type="dxa"/>
            <w:vAlign w:val="center"/>
            <w:hideMark/>
          </w:tcPr>
          <w:p w14:paraId="036E23AD"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118.83±0.176</w:t>
            </w:r>
            <w:r w:rsidRPr="00E358E6">
              <w:rPr>
                <w:rFonts w:cs="Times New Roman"/>
                <w:sz w:val="18"/>
                <w:szCs w:val="18"/>
                <w:vertAlign w:val="superscript"/>
              </w:rPr>
              <w:t>d</w:t>
            </w:r>
          </w:p>
        </w:tc>
        <w:tc>
          <w:tcPr>
            <w:tcW w:w="1134" w:type="dxa"/>
            <w:vAlign w:val="center"/>
            <w:hideMark/>
          </w:tcPr>
          <w:p w14:paraId="335B6569" w14:textId="77777777" w:rsidR="00A84BA6" w:rsidRPr="00E358E6" w:rsidRDefault="00A84BA6" w:rsidP="003F11B9">
            <w:pPr>
              <w:tabs>
                <w:tab w:val="left" w:pos="1032"/>
              </w:tabs>
              <w:spacing w:after="0" w:line="276" w:lineRule="auto"/>
              <w:ind w:left="-113" w:right="-113" w:hanging="8"/>
              <w:jc w:val="center"/>
              <w:rPr>
                <w:rFonts w:cs="Times New Roman"/>
                <w:b/>
                <w:bCs/>
                <w:sz w:val="18"/>
                <w:szCs w:val="18"/>
              </w:rPr>
            </w:pPr>
            <w:r w:rsidRPr="00E358E6">
              <w:rPr>
                <w:rFonts w:cs="Times New Roman"/>
                <w:sz w:val="18"/>
                <w:szCs w:val="18"/>
              </w:rPr>
              <w:t>123.2±0.173</w:t>
            </w:r>
            <w:r w:rsidRPr="00E358E6">
              <w:rPr>
                <w:rFonts w:cs="Times New Roman"/>
                <w:sz w:val="18"/>
                <w:szCs w:val="18"/>
                <w:vertAlign w:val="superscript"/>
              </w:rPr>
              <w:t>e</w:t>
            </w:r>
          </w:p>
        </w:tc>
        <w:tc>
          <w:tcPr>
            <w:tcW w:w="1287" w:type="dxa"/>
            <w:vAlign w:val="center"/>
            <w:hideMark/>
          </w:tcPr>
          <w:p w14:paraId="544E4483" w14:textId="77777777" w:rsidR="00A84BA6" w:rsidRPr="00E358E6" w:rsidRDefault="00A84BA6" w:rsidP="003F11B9">
            <w:pPr>
              <w:spacing w:after="0" w:line="276" w:lineRule="auto"/>
              <w:ind w:left="-113" w:right="-113" w:firstLine="5"/>
              <w:jc w:val="center"/>
              <w:rPr>
                <w:rFonts w:cs="Times New Roman"/>
                <w:b/>
                <w:bCs/>
                <w:sz w:val="18"/>
                <w:szCs w:val="18"/>
              </w:rPr>
            </w:pPr>
            <w:r w:rsidRPr="00E358E6">
              <w:rPr>
                <w:rFonts w:cs="Times New Roman"/>
                <w:sz w:val="18"/>
                <w:szCs w:val="18"/>
              </w:rPr>
              <w:t>125.3±0.152</w:t>
            </w:r>
            <w:r w:rsidRPr="00E358E6">
              <w:rPr>
                <w:rFonts w:cs="Times New Roman"/>
                <w:sz w:val="18"/>
                <w:szCs w:val="18"/>
                <w:vertAlign w:val="superscript"/>
              </w:rPr>
              <w:t>f</w:t>
            </w:r>
          </w:p>
        </w:tc>
      </w:tr>
      <w:tr w:rsidR="007F701F" w:rsidRPr="00E358E6" w14:paraId="616184F0" w14:textId="77777777" w:rsidTr="003F11B9">
        <w:trPr>
          <w:trHeight w:val="232"/>
        </w:trPr>
        <w:tc>
          <w:tcPr>
            <w:tcW w:w="1413" w:type="dxa"/>
            <w:noWrap/>
            <w:vAlign w:val="center"/>
            <w:hideMark/>
          </w:tcPr>
          <w:p w14:paraId="7CA2AE57" w14:textId="77777777" w:rsidR="00A84BA6" w:rsidRPr="009C2E29" w:rsidRDefault="00E358E6" w:rsidP="003F11B9">
            <w:pPr>
              <w:spacing w:after="0" w:line="276" w:lineRule="auto"/>
              <w:ind w:left="-113" w:right="-113" w:hanging="29"/>
              <w:jc w:val="center"/>
              <w:rPr>
                <w:rFonts w:cs="Times New Roman"/>
                <w:b/>
                <w:bCs/>
                <w:sz w:val="18"/>
                <w:szCs w:val="18"/>
              </w:rPr>
            </w:pPr>
            <w:r w:rsidRPr="009C2E29">
              <w:rPr>
                <w:rFonts w:cs="Times New Roman"/>
                <w:b/>
                <w:bCs/>
                <w:sz w:val="18"/>
                <w:szCs w:val="18"/>
              </w:rPr>
              <w:t>Lymphocyte</w:t>
            </w:r>
            <w:r w:rsidR="00A84BA6" w:rsidRPr="009C2E29">
              <w:rPr>
                <w:rFonts w:cs="Times New Roman"/>
                <w:b/>
                <w:bCs/>
                <w:sz w:val="18"/>
                <w:szCs w:val="18"/>
              </w:rPr>
              <w:t xml:space="preserve"> (%)</w:t>
            </w:r>
          </w:p>
        </w:tc>
        <w:tc>
          <w:tcPr>
            <w:tcW w:w="1134" w:type="dxa"/>
            <w:noWrap/>
            <w:vAlign w:val="center"/>
            <w:hideMark/>
          </w:tcPr>
          <w:p w14:paraId="080727D6"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79.26±0.12</w:t>
            </w:r>
            <w:r w:rsidRPr="00E358E6">
              <w:rPr>
                <w:rFonts w:cs="Times New Roman"/>
                <w:sz w:val="18"/>
                <w:szCs w:val="18"/>
                <w:vertAlign w:val="superscript"/>
              </w:rPr>
              <w:t>a</w:t>
            </w:r>
          </w:p>
        </w:tc>
        <w:tc>
          <w:tcPr>
            <w:tcW w:w="1276" w:type="dxa"/>
            <w:noWrap/>
            <w:vAlign w:val="center"/>
            <w:hideMark/>
          </w:tcPr>
          <w:p w14:paraId="158FE355"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80.63±0.088</w:t>
            </w:r>
            <w:r w:rsidRPr="00E358E6">
              <w:rPr>
                <w:rFonts w:cs="Times New Roman"/>
                <w:sz w:val="18"/>
                <w:szCs w:val="18"/>
                <w:vertAlign w:val="superscript"/>
              </w:rPr>
              <w:t>b</w:t>
            </w:r>
          </w:p>
        </w:tc>
        <w:tc>
          <w:tcPr>
            <w:tcW w:w="1275" w:type="dxa"/>
            <w:noWrap/>
            <w:vAlign w:val="center"/>
            <w:hideMark/>
          </w:tcPr>
          <w:p w14:paraId="4C10FC42"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81.9±0.057</w:t>
            </w:r>
            <w:r w:rsidRPr="00E358E6">
              <w:rPr>
                <w:rFonts w:cs="Times New Roman"/>
                <w:sz w:val="18"/>
                <w:szCs w:val="18"/>
                <w:vertAlign w:val="superscript"/>
              </w:rPr>
              <w:t>c</w:t>
            </w:r>
          </w:p>
        </w:tc>
        <w:tc>
          <w:tcPr>
            <w:tcW w:w="1418" w:type="dxa"/>
            <w:noWrap/>
            <w:vAlign w:val="center"/>
            <w:hideMark/>
          </w:tcPr>
          <w:p w14:paraId="42AA5BA6"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84±0.057</w:t>
            </w:r>
            <w:r w:rsidRPr="00E358E6">
              <w:rPr>
                <w:rFonts w:cs="Times New Roman"/>
                <w:sz w:val="18"/>
                <w:szCs w:val="18"/>
                <w:vertAlign w:val="superscript"/>
              </w:rPr>
              <w:t>d</w:t>
            </w:r>
          </w:p>
        </w:tc>
        <w:tc>
          <w:tcPr>
            <w:tcW w:w="1134" w:type="dxa"/>
            <w:noWrap/>
            <w:vAlign w:val="center"/>
            <w:hideMark/>
          </w:tcPr>
          <w:p w14:paraId="1C8AC9D2" w14:textId="77777777" w:rsidR="00A84BA6" w:rsidRPr="00E358E6" w:rsidRDefault="00A84BA6" w:rsidP="003F11B9">
            <w:pPr>
              <w:tabs>
                <w:tab w:val="left" w:pos="1032"/>
              </w:tabs>
              <w:spacing w:after="0" w:line="276" w:lineRule="auto"/>
              <w:ind w:left="-113" w:right="-113" w:hanging="8"/>
              <w:jc w:val="center"/>
              <w:rPr>
                <w:rFonts w:cs="Times New Roman"/>
                <w:b/>
                <w:bCs/>
                <w:sz w:val="18"/>
                <w:szCs w:val="18"/>
              </w:rPr>
            </w:pPr>
            <w:r w:rsidRPr="00E358E6">
              <w:rPr>
                <w:rFonts w:cs="Times New Roman"/>
                <w:sz w:val="18"/>
                <w:szCs w:val="18"/>
              </w:rPr>
              <w:t>85±0.115</w:t>
            </w:r>
            <w:r w:rsidRPr="00E358E6">
              <w:rPr>
                <w:rFonts w:cs="Times New Roman"/>
                <w:sz w:val="18"/>
                <w:szCs w:val="18"/>
                <w:vertAlign w:val="superscript"/>
              </w:rPr>
              <w:t>e</w:t>
            </w:r>
          </w:p>
        </w:tc>
        <w:tc>
          <w:tcPr>
            <w:tcW w:w="1287" w:type="dxa"/>
            <w:noWrap/>
            <w:vAlign w:val="center"/>
            <w:hideMark/>
          </w:tcPr>
          <w:p w14:paraId="136D40F4" w14:textId="77777777" w:rsidR="00A84BA6" w:rsidRPr="00E358E6" w:rsidRDefault="00A84BA6" w:rsidP="003F11B9">
            <w:pPr>
              <w:spacing w:after="0" w:line="276" w:lineRule="auto"/>
              <w:ind w:left="-113" w:right="-113" w:firstLine="5"/>
              <w:jc w:val="center"/>
              <w:rPr>
                <w:rFonts w:cs="Times New Roman"/>
                <w:b/>
                <w:bCs/>
                <w:sz w:val="18"/>
                <w:szCs w:val="18"/>
              </w:rPr>
            </w:pPr>
            <w:r w:rsidRPr="00E358E6">
              <w:rPr>
                <w:rFonts w:cs="Times New Roman"/>
                <w:sz w:val="18"/>
                <w:szCs w:val="18"/>
              </w:rPr>
              <w:t>86.13±0.12</w:t>
            </w:r>
            <w:r w:rsidRPr="00E358E6">
              <w:rPr>
                <w:rFonts w:cs="Times New Roman"/>
                <w:sz w:val="18"/>
                <w:szCs w:val="18"/>
                <w:vertAlign w:val="superscript"/>
              </w:rPr>
              <w:t>f</w:t>
            </w:r>
          </w:p>
        </w:tc>
      </w:tr>
      <w:tr w:rsidR="007F701F" w:rsidRPr="00E358E6" w14:paraId="10440B12" w14:textId="77777777" w:rsidTr="003F11B9">
        <w:trPr>
          <w:trHeight w:val="271"/>
        </w:trPr>
        <w:tc>
          <w:tcPr>
            <w:tcW w:w="1413" w:type="dxa"/>
            <w:vAlign w:val="center"/>
            <w:hideMark/>
          </w:tcPr>
          <w:p w14:paraId="7535E325" w14:textId="77777777" w:rsidR="00A84BA6" w:rsidRPr="009C2E29" w:rsidRDefault="00E358E6" w:rsidP="003F11B9">
            <w:pPr>
              <w:spacing w:after="0" w:line="276" w:lineRule="auto"/>
              <w:ind w:left="-113" w:right="-113" w:hanging="29"/>
              <w:jc w:val="center"/>
              <w:rPr>
                <w:rFonts w:cs="Times New Roman"/>
                <w:b/>
                <w:bCs/>
                <w:sz w:val="18"/>
                <w:szCs w:val="18"/>
              </w:rPr>
            </w:pPr>
            <w:r w:rsidRPr="009C2E29">
              <w:rPr>
                <w:rFonts w:cs="Times New Roman"/>
                <w:b/>
                <w:bCs/>
                <w:sz w:val="18"/>
                <w:szCs w:val="18"/>
              </w:rPr>
              <w:t xml:space="preserve">Monocyte </w:t>
            </w:r>
            <w:r w:rsidR="00A84BA6" w:rsidRPr="009C2E29">
              <w:rPr>
                <w:rFonts w:cs="Times New Roman"/>
                <w:b/>
                <w:bCs/>
                <w:sz w:val="18"/>
                <w:szCs w:val="18"/>
              </w:rPr>
              <w:t>(%)</w:t>
            </w:r>
          </w:p>
        </w:tc>
        <w:tc>
          <w:tcPr>
            <w:tcW w:w="1134" w:type="dxa"/>
            <w:vAlign w:val="center"/>
            <w:hideMark/>
          </w:tcPr>
          <w:p w14:paraId="2F57FB3A"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4.2±0.011</w:t>
            </w:r>
            <w:r w:rsidRPr="00E358E6">
              <w:rPr>
                <w:rFonts w:cs="Times New Roman"/>
                <w:sz w:val="18"/>
                <w:szCs w:val="18"/>
                <w:vertAlign w:val="superscript"/>
              </w:rPr>
              <w:t>f</w:t>
            </w:r>
          </w:p>
        </w:tc>
        <w:tc>
          <w:tcPr>
            <w:tcW w:w="1276" w:type="dxa"/>
            <w:vAlign w:val="center"/>
            <w:hideMark/>
          </w:tcPr>
          <w:p w14:paraId="5D4DB26A"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3.81±0.011</w:t>
            </w:r>
            <w:r w:rsidRPr="00E358E6">
              <w:rPr>
                <w:rFonts w:cs="Times New Roman"/>
                <w:sz w:val="18"/>
                <w:szCs w:val="18"/>
                <w:vertAlign w:val="superscript"/>
              </w:rPr>
              <w:t>e</w:t>
            </w:r>
          </w:p>
        </w:tc>
        <w:tc>
          <w:tcPr>
            <w:tcW w:w="1275" w:type="dxa"/>
            <w:vAlign w:val="center"/>
            <w:hideMark/>
          </w:tcPr>
          <w:p w14:paraId="08C27E41"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3.33±0.011</w:t>
            </w:r>
            <w:r w:rsidRPr="00E358E6">
              <w:rPr>
                <w:rFonts w:cs="Times New Roman"/>
                <w:sz w:val="18"/>
                <w:szCs w:val="18"/>
                <w:vertAlign w:val="superscript"/>
              </w:rPr>
              <w:t>d</w:t>
            </w:r>
          </w:p>
        </w:tc>
        <w:tc>
          <w:tcPr>
            <w:tcW w:w="1418" w:type="dxa"/>
            <w:vAlign w:val="center"/>
            <w:hideMark/>
          </w:tcPr>
          <w:p w14:paraId="28722CC0"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2.91±0.008</w:t>
            </w:r>
            <w:r w:rsidRPr="00E358E6">
              <w:rPr>
                <w:rFonts w:cs="Times New Roman"/>
                <w:sz w:val="18"/>
                <w:szCs w:val="18"/>
                <w:vertAlign w:val="superscript"/>
              </w:rPr>
              <w:t>c</w:t>
            </w:r>
          </w:p>
        </w:tc>
        <w:tc>
          <w:tcPr>
            <w:tcW w:w="1134" w:type="dxa"/>
            <w:vAlign w:val="center"/>
            <w:hideMark/>
          </w:tcPr>
          <w:p w14:paraId="3F2B90E0" w14:textId="77777777" w:rsidR="00A84BA6" w:rsidRPr="00E358E6" w:rsidRDefault="00A84BA6" w:rsidP="003F11B9">
            <w:pPr>
              <w:tabs>
                <w:tab w:val="left" w:pos="1032"/>
              </w:tabs>
              <w:spacing w:after="0" w:line="276" w:lineRule="auto"/>
              <w:ind w:left="-113" w:right="-113" w:hanging="8"/>
              <w:jc w:val="center"/>
              <w:rPr>
                <w:rFonts w:cs="Times New Roman"/>
                <w:b/>
                <w:bCs/>
                <w:sz w:val="18"/>
                <w:szCs w:val="18"/>
              </w:rPr>
            </w:pPr>
            <w:r w:rsidRPr="00E358E6">
              <w:rPr>
                <w:rFonts w:cs="Times New Roman"/>
                <w:sz w:val="18"/>
                <w:szCs w:val="18"/>
              </w:rPr>
              <w:t>2.78±0.008</w:t>
            </w:r>
            <w:r w:rsidRPr="00E358E6">
              <w:rPr>
                <w:rFonts w:cs="Times New Roman"/>
                <w:sz w:val="18"/>
                <w:szCs w:val="18"/>
                <w:vertAlign w:val="superscript"/>
              </w:rPr>
              <w:t>b</w:t>
            </w:r>
          </w:p>
        </w:tc>
        <w:tc>
          <w:tcPr>
            <w:tcW w:w="1287" w:type="dxa"/>
            <w:vAlign w:val="center"/>
            <w:hideMark/>
          </w:tcPr>
          <w:p w14:paraId="0561B406" w14:textId="77777777" w:rsidR="00A84BA6" w:rsidRPr="00E358E6" w:rsidRDefault="00A84BA6" w:rsidP="003F11B9">
            <w:pPr>
              <w:spacing w:after="0" w:line="276" w:lineRule="auto"/>
              <w:ind w:left="-113" w:right="-113" w:firstLine="5"/>
              <w:jc w:val="center"/>
              <w:rPr>
                <w:rFonts w:cs="Times New Roman"/>
                <w:b/>
                <w:bCs/>
                <w:sz w:val="18"/>
                <w:szCs w:val="18"/>
              </w:rPr>
            </w:pPr>
            <w:r w:rsidRPr="00E358E6">
              <w:rPr>
                <w:rFonts w:cs="Times New Roman"/>
                <w:sz w:val="18"/>
                <w:szCs w:val="18"/>
              </w:rPr>
              <w:t>2.52±0.012</w:t>
            </w:r>
            <w:r w:rsidRPr="00E358E6">
              <w:rPr>
                <w:rFonts w:cs="Times New Roman"/>
                <w:sz w:val="18"/>
                <w:szCs w:val="18"/>
                <w:vertAlign w:val="superscript"/>
              </w:rPr>
              <w:t>a</w:t>
            </w:r>
          </w:p>
        </w:tc>
      </w:tr>
      <w:tr w:rsidR="007F701F" w:rsidRPr="00E358E6" w14:paraId="1DD09043" w14:textId="77777777" w:rsidTr="003F11B9">
        <w:trPr>
          <w:trHeight w:val="257"/>
        </w:trPr>
        <w:tc>
          <w:tcPr>
            <w:tcW w:w="1413" w:type="dxa"/>
            <w:vAlign w:val="center"/>
            <w:hideMark/>
          </w:tcPr>
          <w:p w14:paraId="1D69708E" w14:textId="77777777" w:rsidR="00A84BA6" w:rsidRPr="009C2E29" w:rsidRDefault="00E358E6" w:rsidP="003F11B9">
            <w:pPr>
              <w:spacing w:after="0" w:line="276" w:lineRule="auto"/>
              <w:ind w:left="-113" w:right="-113" w:hanging="29"/>
              <w:jc w:val="center"/>
              <w:rPr>
                <w:rFonts w:cs="Times New Roman"/>
                <w:b/>
                <w:bCs/>
                <w:sz w:val="18"/>
                <w:szCs w:val="18"/>
              </w:rPr>
            </w:pPr>
            <w:r w:rsidRPr="009C2E29">
              <w:rPr>
                <w:rFonts w:cs="Times New Roman"/>
                <w:b/>
                <w:bCs/>
                <w:sz w:val="18"/>
                <w:szCs w:val="18"/>
              </w:rPr>
              <w:t>Neutrophils</w:t>
            </w:r>
            <w:r w:rsidR="00A84BA6" w:rsidRPr="009C2E29">
              <w:rPr>
                <w:rFonts w:cs="Times New Roman"/>
                <w:b/>
                <w:bCs/>
                <w:sz w:val="18"/>
                <w:szCs w:val="18"/>
              </w:rPr>
              <w:t xml:space="preserve"> (%)</w:t>
            </w:r>
          </w:p>
        </w:tc>
        <w:tc>
          <w:tcPr>
            <w:tcW w:w="1134" w:type="dxa"/>
            <w:vAlign w:val="center"/>
            <w:hideMark/>
          </w:tcPr>
          <w:p w14:paraId="710FC835"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15.56±0.08</w:t>
            </w:r>
            <w:r w:rsidRPr="00E358E6">
              <w:rPr>
                <w:rFonts w:cs="Times New Roman"/>
                <w:sz w:val="18"/>
                <w:szCs w:val="18"/>
                <w:vertAlign w:val="superscript"/>
              </w:rPr>
              <w:t>f</w:t>
            </w:r>
          </w:p>
        </w:tc>
        <w:tc>
          <w:tcPr>
            <w:tcW w:w="1276" w:type="dxa"/>
            <w:vAlign w:val="center"/>
            <w:hideMark/>
          </w:tcPr>
          <w:p w14:paraId="0580842E"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14.6±0.057</w:t>
            </w:r>
            <w:r w:rsidRPr="00E358E6">
              <w:rPr>
                <w:rFonts w:cs="Times New Roman"/>
                <w:sz w:val="18"/>
                <w:szCs w:val="18"/>
                <w:vertAlign w:val="superscript"/>
              </w:rPr>
              <w:t>e</w:t>
            </w:r>
          </w:p>
        </w:tc>
        <w:tc>
          <w:tcPr>
            <w:tcW w:w="1275" w:type="dxa"/>
            <w:vAlign w:val="center"/>
            <w:hideMark/>
          </w:tcPr>
          <w:p w14:paraId="2E5B93FB"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14±0.057</w:t>
            </w:r>
            <w:r w:rsidRPr="00E358E6">
              <w:rPr>
                <w:rFonts w:cs="Times New Roman"/>
                <w:sz w:val="18"/>
                <w:szCs w:val="18"/>
                <w:vertAlign w:val="superscript"/>
              </w:rPr>
              <w:t>d</w:t>
            </w:r>
          </w:p>
        </w:tc>
        <w:tc>
          <w:tcPr>
            <w:tcW w:w="1418" w:type="dxa"/>
            <w:vAlign w:val="center"/>
            <w:hideMark/>
          </w:tcPr>
          <w:p w14:paraId="0A48D1AA"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12.7±0.057</w:t>
            </w:r>
            <w:r w:rsidRPr="00E358E6">
              <w:rPr>
                <w:rFonts w:cs="Times New Roman"/>
                <w:sz w:val="18"/>
                <w:szCs w:val="18"/>
                <w:vertAlign w:val="superscript"/>
              </w:rPr>
              <w:t>c</w:t>
            </w:r>
          </w:p>
        </w:tc>
        <w:tc>
          <w:tcPr>
            <w:tcW w:w="1134" w:type="dxa"/>
            <w:vAlign w:val="center"/>
            <w:hideMark/>
          </w:tcPr>
          <w:p w14:paraId="26A01331" w14:textId="77777777" w:rsidR="00A84BA6" w:rsidRPr="00E358E6" w:rsidRDefault="00A84BA6" w:rsidP="003F11B9">
            <w:pPr>
              <w:tabs>
                <w:tab w:val="left" w:pos="1032"/>
              </w:tabs>
              <w:spacing w:after="0" w:line="276" w:lineRule="auto"/>
              <w:ind w:left="-113" w:right="-113" w:hanging="8"/>
              <w:jc w:val="center"/>
              <w:rPr>
                <w:rFonts w:cs="Times New Roman"/>
                <w:b/>
                <w:bCs/>
                <w:sz w:val="18"/>
                <w:szCs w:val="18"/>
              </w:rPr>
            </w:pPr>
            <w:r w:rsidRPr="00E358E6">
              <w:rPr>
                <w:rFonts w:cs="Times New Roman"/>
                <w:sz w:val="18"/>
                <w:szCs w:val="18"/>
              </w:rPr>
              <w:t>11.4±0.057</w:t>
            </w:r>
            <w:r w:rsidRPr="00E358E6">
              <w:rPr>
                <w:rFonts w:cs="Times New Roman"/>
                <w:sz w:val="18"/>
                <w:szCs w:val="18"/>
                <w:vertAlign w:val="superscript"/>
              </w:rPr>
              <w:t>b</w:t>
            </w:r>
          </w:p>
        </w:tc>
        <w:tc>
          <w:tcPr>
            <w:tcW w:w="1287" w:type="dxa"/>
            <w:vAlign w:val="center"/>
            <w:hideMark/>
          </w:tcPr>
          <w:p w14:paraId="660D0DA0" w14:textId="77777777" w:rsidR="00A84BA6" w:rsidRPr="00E358E6" w:rsidRDefault="00A84BA6" w:rsidP="003F11B9">
            <w:pPr>
              <w:spacing w:after="0" w:line="276" w:lineRule="auto"/>
              <w:ind w:left="-113" w:right="-113" w:firstLine="5"/>
              <w:jc w:val="center"/>
              <w:rPr>
                <w:rFonts w:cs="Times New Roman"/>
                <w:b/>
                <w:bCs/>
                <w:sz w:val="18"/>
                <w:szCs w:val="18"/>
              </w:rPr>
            </w:pPr>
            <w:r w:rsidRPr="00E358E6">
              <w:rPr>
                <w:rFonts w:cs="Times New Roman"/>
                <w:sz w:val="18"/>
                <w:szCs w:val="18"/>
              </w:rPr>
              <w:t>10.2±0.057</w:t>
            </w:r>
            <w:r w:rsidRPr="00E358E6">
              <w:rPr>
                <w:rFonts w:cs="Times New Roman"/>
                <w:sz w:val="18"/>
                <w:szCs w:val="18"/>
                <w:vertAlign w:val="superscript"/>
              </w:rPr>
              <w:t>a</w:t>
            </w:r>
          </w:p>
        </w:tc>
      </w:tr>
      <w:tr w:rsidR="007F701F" w:rsidRPr="00E358E6" w14:paraId="3FFA52DE" w14:textId="77777777" w:rsidTr="003F11B9">
        <w:trPr>
          <w:trHeight w:val="260"/>
        </w:trPr>
        <w:tc>
          <w:tcPr>
            <w:tcW w:w="1413" w:type="dxa"/>
            <w:vAlign w:val="center"/>
            <w:hideMark/>
          </w:tcPr>
          <w:p w14:paraId="653B2BB6" w14:textId="77777777" w:rsidR="00A84BA6" w:rsidRPr="009C2E29" w:rsidRDefault="00A84BA6" w:rsidP="003F11B9">
            <w:pPr>
              <w:spacing w:after="0" w:line="276" w:lineRule="auto"/>
              <w:ind w:left="-113" w:right="-113" w:hanging="29"/>
              <w:jc w:val="center"/>
              <w:rPr>
                <w:rFonts w:cs="Times New Roman"/>
                <w:b/>
                <w:bCs/>
                <w:sz w:val="18"/>
                <w:szCs w:val="18"/>
              </w:rPr>
            </w:pPr>
            <w:r w:rsidRPr="009C2E29">
              <w:rPr>
                <w:rFonts w:cs="Times New Roman"/>
                <w:b/>
                <w:bCs/>
                <w:sz w:val="18"/>
                <w:szCs w:val="18"/>
              </w:rPr>
              <w:t>E</w:t>
            </w:r>
            <w:r w:rsidR="00E358E6" w:rsidRPr="009C2E29">
              <w:rPr>
                <w:rFonts w:cs="Times New Roman"/>
                <w:b/>
                <w:bCs/>
                <w:sz w:val="18"/>
                <w:szCs w:val="18"/>
              </w:rPr>
              <w:t xml:space="preserve">osinophil </w:t>
            </w:r>
            <w:r w:rsidRPr="009C2E29">
              <w:rPr>
                <w:rFonts w:cs="Times New Roman"/>
                <w:b/>
                <w:bCs/>
                <w:sz w:val="18"/>
                <w:szCs w:val="18"/>
              </w:rPr>
              <w:t>(%)</w:t>
            </w:r>
          </w:p>
        </w:tc>
        <w:tc>
          <w:tcPr>
            <w:tcW w:w="1134" w:type="dxa"/>
            <w:vAlign w:val="center"/>
            <w:hideMark/>
          </w:tcPr>
          <w:p w14:paraId="2A08C900"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1.19±0.008</w:t>
            </w:r>
            <w:r w:rsidRPr="00E358E6">
              <w:rPr>
                <w:rFonts w:cs="Times New Roman"/>
                <w:sz w:val="18"/>
                <w:szCs w:val="18"/>
                <w:vertAlign w:val="superscript"/>
              </w:rPr>
              <w:t>e</w:t>
            </w:r>
          </w:p>
        </w:tc>
        <w:tc>
          <w:tcPr>
            <w:tcW w:w="1276" w:type="dxa"/>
            <w:vAlign w:val="center"/>
            <w:hideMark/>
          </w:tcPr>
          <w:p w14:paraId="2E13BD59"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0.85±0.012</w:t>
            </w:r>
            <w:r w:rsidRPr="00E358E6">
              <w:rPr>
                <w:rFonts w:cs="Times New Roman"/>
                <w:sz w:val="18"/>
                <w:szCs w:val="18"/>
                <w:vertAlign w:val="superscript"/>
              </w:rPr>
              <w:t>c</w:t>
            </w:r>
          </w:p>
        </w:tc>
        <w:tc>
          <w:tcPr>
            <w:tcW w:w="1275" w:type="dxa"/>
            <w:vAlign w:val="center"/>
            <w:hideMark/>
          </w:tcPr>
          <w:p w14:paraId="4653C996"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0.69±0.008</w:t>
            </w:r>
            <w:r w:rsidRPr="00E358E6">
              <w:rPr>
                <w:rFonts w:cs="Times New Roman"/>
                <w:sz w:val="18"/>
                <w:szCs w:val="18"/>
                <w:vertAlign w:val="superscript"/>
              </w:rPr>
              <w:t>b</w:t>
            </w:r>
          </w:p>
        </w:tc>
        <w:tc>
          <w:tcPr>
            <w:tcW w:w="1418" w:type="dxa"/>
            <w:vAlign w:val="center"/>
            <w:hideMark/>
          </w:tcPr>
          <w:p w14:paraId="1769598F" w14:textId="77777777" w:rsidR="00A84BA6" w:rsidRPr="00E358E6" w:rsidRDefault="00A84BA6" w:rsidP="003F11B9">
            <w:pPr>
              <w:spacing w:after="0" w:line="276" w:lineRule="auto"/>
              <w:ind w:left="-113" w:right="-113"/>
              <w:jc w:val="center"/>
              <w:rPr>
                <w:rFonts w:cs="Times New Roman"/>
                <w:b/>
                <w:bCs/>
                <w:sz w:val="18"/>
                <w:szCs w:val="18"/>
              </w:rPr>
            </w:pPr>
            <w:r w:rsidRPr="00E358E6">
              <w:rPr>
                <w:rFonts w:cs="Times New Roman"/>
                <w:sz w:val="18"/>
                <w:szCs w:val="18"/>
              </w:rPr>
              <w:t>0.43±0.008</w:t>
            </w:r>
            <w:r w:rsidRPr="00E358E6">
              <w:rPr>
                <w:rFonts w:cs="Times New Roman"/>
                <w:sz w:val="18"/>
                <w:szCs w:val="18"/>
                <w:vertAlign w:val="superscript"/>
              </w:rPr>
              <w:t>a</w:t>
            </w:r>
          </w:p>
        </w:tc>
        <w:tc>
          <w:tcPr>
            <w:tcW w:w="1134" w:type="dxa"/>
            <w:vAlign w:val="center"/>
            <w:hideMark/>
          </w:tcPr>
          <w:p w14:paraId="3F9D832A" w14:textId="77777777" w:rsidR="00A84BA6" w:rsidRPr="00E358E6" w:rsidRDefault="00A84BA6" w:rsidP="003F11B9">
            <w:pPr>
              <w:tabs>
                <w:tab w:val="left" w:pos="1032"/>
              </w:tabs>
              <w:spacing w:after="0" w:line="276" w:lineRule="auto"/>
              <w:ind w:left="-113" w:right="-113" w:hanging="8"/>
              <w:jc w:val="center"/>
              <w:rPr>
                <w:rFonts w:cs="Times New Roman"/>
                <w:b/>
                <w:bCs/>
                <w:sz w:val="18"/>
                <w:szCs w:val="18"/>
              </w:rPr>
            </w:pPr>
            <w:r w:rsidRPr="00E358E6">
              <w:rPr>
                <w:rFonts w:cs="Times New Roman"/>
                <w:sz w:val="18"/>
                <w:szCs w:val="18"/>
              </w:rPr>
              <w:t>0.89±0.008</w:t>
            </w:r>
            <w:r w:rsidRPr="00E358E6">
              <w:rPr>
                <w:rFonts w:cs="Times New Roman"/>
                <w:sz w:val="18"/>
                <w:szCs w:val="18"/>
                <w:vertAlign w:val="superscript"/>
              </w:rPr>
              <w:t>d</w:t>
            </w:r>
          </w:p>
        </w:tc>
        <w:tc>
          <w:tcPr>
            <w:tcW w:w="1287" w:type="dxa"/>
            <w:vAlign w:val="center"/>
            <w:hideMark/>
          </w:tcPr>
          <w:p w14:paraId="18BDAF49" w14:textId="77777777" w:rsidR="00A84BA6" w:rsidRPr="00E358E6" w:rsidRDefault="00A84BA6" w:rsidP="003F11B9">
            <w:pPr>
              <w:spacing w:after="0" w:line="276" w:lineRule="auto"/>
              <w:ind w:left="-113" w:right="-113" w:firstLine="5"/>
              <w:jc w:val="center"/>
              <w:rPr>
                <w:rFonts w:cs="Times New Roman"/>
                <w:b/>
                <w:bCs/>
                <w:sz w:val="18"/>
                <w:szCs w:val="18"/>
              </w:rPr>
            </w:pPr>
            <w:r w:rsidRPr="00E358E6">
              <w:rPr>
                <w:rFonts w:cs="Times New Roman"/>
                <w:sz w:val="18"/>
                <w:szCs w:val="18"/>
              </w:rPr>
              <w:t>1.25±0.008</w:t>
            </w:r>
            <w:r w:rsidRPr="00E358E6">
              <w:rPr>
                <w:rFonts w:cs="Times New Roman"/>
                <w:sz w:val="18"/>
                <w:szCs w:val="18"/>
                <w:vertAlign w:val="superscript"/>
              </w:rPr>
              <w:t>f</w:t>
            </w:r>
          </w:p>
        </w:tc>
      </w:tr>
    </w:tbl>
    <w:p w14:paraId="0149F634" w14:textId="77777777" w:rsidR="00613597" w:rsidRPr="00CF217D" w:rsidRDefault="00613597" w:rsidP="00CF217D">
      <w:pPr>
        <w:pStyle w:val="ListParagraph"/>
        <w:numPr>
          <w:ilvl w:val="1"/>
          <w:numId w:val="21"/>
        </w:numPr>
        <w:spacing w:before="240" w:line="276" w:lineRule="auto"/>
        <w:ind w:left="426" w:hanging="426"/>
        <w:jc w:val="left"/>
        <w:rPr>
          <w:rFonts w:cs="Times New Roman"/>
          <w:szCs w:val="24"/>
        </w:rPr>
      </w:pPr>
      <w:r w:rsidRPr="00CF217D">
        <w:rPr>
          <w:rFonts w:cs="Times New Roman"/>
          <w:szCs w:val="24"/>
        </w:rPr>
        <w:t>Haemato-biochemical parameter</w:t>
      </w:r>
    </w:p>
    <w:p w14:paraId="0D76DD6B" w14:textId="77777777" w:rsidR="00613597" w:rsidRDefault="00613597" w:rsidP="00CF217D">
      <w:pPr>
        <w:spacing w:line="276" w:lineRule="auto"/>
        <w:rPr>
          <w:rFonts w:cs="Times New Roman"/>
          <w:sz w:val="20"/>
          <w:szCs w:val="20"/>
        </w:rPr>
      </w:pPr>
      <w:r w:rsidRPr="00613597">
        <w:rPr>
          <w:rFonts w:cs="Times New Roman"/>
          <w:sz w:val="20"/>
          <w:szCs w:val="20"/>
        </w:rPr>
        <w:t>Table 6 illustrates the noteworthy variations in the haemato-biochemical analysis between treatments (T0 to T5). Over time, total protein levels rose from T0 (4.56±0.025 g/dl) to T5 (5.85±0.015 g/dl), with each treatment exhibiting a statistically significant increase over the preceding one (p&lt;0.05). Moreover, albumin rose dramatically across treatments, with T5 (2.91±0.011 g/dl) exhibiting the greatest level. T0 (2.23±0.014 g/dl) and T5 (2.21±0.014 g/dl) exhibited the highest levels of globulin, but the intermediate treatments (</w:t>
      </w:r>
      <w:r w:rsidR="00930AF4" w:rsidRPr="00613597">
        <w:rPr>
          <w:rFonts w:cs="Times New Roman"/>
          <w:sz w:val="20"/>
          <w:szCs w:val="20"/>
        </w:rPr>
        <w:t>T1 to</w:t>
      </w:r>
      <w:r w:rsidRPr="00613597">
        <w:rPr>
          <w:rFonts w:cs="Times New Roman"/>
          <w:sz w:val="20"/>
          <w:szCs w:val="20"/>
        </w:rPr>
        <w:t xml:space="preserve"> T4) showed lower values. This difference was evident in the albumin-to-globulin (A: G) ratio, which was substantially greater in T3 (1.38±0.003) in comparison to the other treatments (p&lt;0.05). </w:t>
      </w:r>
      <w:r w:rsidR="00930AF4" w:rsidRPr="00613597">
        <w:rPr>
          <w:rFonts w:cs="Times New Roman"/>
          <w:sz w:val="20"/>
          <w:szCs w:val="20"/>
        </w:rPr>
        <w:t>Result</w:t>
      </w:r>
      <w:r w:rsidRPr="00613597">
        <w:rPr>
          <w:rFonts w:cs="Times New Roman"/>
          <w:sz w:val="20"/>
          <w:szCs w:val="20"/>
        </w:rPr>
        <w:t xml:space="preserve"> indicates a steady rise in triglyceride levels throughout treatments, with a substantial increase from T0 (153.5±0.23 mg/dl) to T5 (160.26±0.145 mg/dl). In contrast, spirulina levels were inversely correlated with cholesterol levels (p&lt;0.05), with T5 having the lowest cholesterol (168.6±0.152 mg/dl) compared to T0 (191.46±0.145 mg/dl). Overall treatments, there was a considerable drop in the levels of the enzymes ALT (Alanine aminotransferase) and AST (Aspartate aminotransferase), with T5 showing the lowest levels (ALT: 38.13±0.088 U/L; AST: 57.93±0.12 U/L). In a similar vein, ALP (Alkaline phosphatase) levels dropped considerably (p&lt;0.05), with T5 (24.16±0.088 U/L) exhibiting a considerable decline in comparison to T0 (30.16±0.088 U/L).</w:t>
      </w:r>
    </w:p>
    <w:p w14:paraId="24191203" w14:textId="77777777" w:rsidR="004A4E6B" w:rsidRPr="00CF217D" w:rsidRDefault="004A4E6B" w:rsidP="00CF217D">
      <w:pPr>
        <w:pStyle w:val="Caption"/>
        <w:keepNext/>
        <w:spacing w:after="120" w:line="276" w:lineRule="auto"/>
        <w:rPr>
          <w:b/>
          <w:bCs/>
          <w:i w:val="0"/>
          <w:iCs w:val="0"/>
          <w:color w:val="auto"/>
          <w:sz w:val="20"/>
          <w:szCs w:val="20"/>
        </w:rPr>
      </w:pPr>
      <w:r w:rsidRPr="00CF217D">
        <w:rPr>
          <w:b/>
          <w:bCs/>
          <w:i w:val="0"/>
          <w:iCs w:val="0"/>
          <w:color w:val="auto"/>
          <w:sz w:val="20"/>
          <w:szCs w:val="20"/>
        </w:rPr>
        <w:t xml:space="preserve">Table </w:t>
      </w:r>
      <w:r w:rsidRPr="00CF217D">
        <w:rPr>
          <w:b/>
          <w:bCs/>
          <w:i w:val="0"/>
          <w:iCs w:val="0"/>
          <w:color w:val="auto"/>
          <w:sz w:val="20"/>
          <w:szCs w:val="20"/>
        </w:rPr>
        <w:fldChar w:fldCharType="begin"/>
      </w:r>
      <w:r w:rsidRPr="00CF217D">
        <w:rPr>
          <w:b/>
          <w:bCs/>
          <w:i w:val="0"/>
          <w:iCs w:val="0"/>
          <w:color w:val="auto"/>
          <w:sz w:val="20"/>
          <w:szCs w:val="20"/>
        </w:rPr>
        <w:instrText xml:space="preserve"> SEQ Table \* ARABIC </w:instrText>
      </w:r>
      <w:r w:rsidRPr="00CF217D">
        <w:rPr>
          <w:b/>
          <w:bCs/>
          <w:i w:val="0"/>
          <w:iCs w:val="0"/>
          <w:color w:val="auto"/>
          <w:sz w:val="20"/>
          <w:szCs w:val="20"/>
        </w:rPr>
        <w:fldChar w:fldCharType="separate"/>
      </w:r>
      <w:r w:rsidR="003E334F" w:rsidRPr="00CF217D">
        <w:rPr>
          <w:b/>
          <w:bCs/>
          <w:i w:val="0"/>
          <w:iCs w:val="0"/>
          <w:noProof/>
          <w:color w:val="auto"/>
          <w:sz w:val="20"/>
          <w:szCs w:val="20"/>
        </w:rPr>
        <w:t>6</w:t>
      </w:r>
      <w:r w:rsidRPr="00CF217D">
        <w:rPr>
          <w:b/>
          <w:bCs/>
          <w:i w:val="0"/>
          <w:iCs w:val="0"/>
          <w:color w:val="auto"/>
          <w:sz w:val="20"/>
          <w:szCs w:val="20"/>
        </w:rPr>
        <w:fldChar w:fldCharType="end"/>
      </w:r>
      <w:r w:rsidRPr="00CF217D">
        <w:rPr>
          <w:b/>
          <w:bCs/>
          <w:i w:val="0"/>
          <w:iCs w:val="0"/>
          <w:color w:val="auto"/>
          <w:sz w:val="20"/>
          <w:szCs w:val="20"/>
          <w:lang w:val="en-IN"/>
        </w:rPr>
        <w:t xml:space="preserve"> Haemato-biochemical parameter analysis of blue gourami, </w:t>
      </w:r>
      <w:proofErr w:type="spellStart"/>
      <w:r w:rsidRPr="00CF217D">
        <w:rPr>
          <w:b/>
          <w:bCs/>
          <w:color w:val="auto"/>
          <w:sz w:val="20"/>
          <w:szCs w:val="20"/>
          <w:lang w:val="en-IN"/>
        </w:rPr>
        <w:t>Trichogaster</w:t>
      </w:r>
      <w:proofErr w:type="spellEnd"/>
      <w:r w:rsidRPr="00CF217D">
        <w:rPr>
          <w:b/>
          <w:bCs/>
          <w:color w:val="auto"/>
          <w:sz w:val="20"/>
          <w:szCs w:val="20"/>
          <w:lang w:val="en-IN"/>
        </w:rPr>
        <w:t xml:space="preserve"> </w:t>
      </w:r>
      <w:proofErr w:type="spellStart"/>
      <w:r w:rsidRPr="00CF217D">
        <w:rPr>
          <w:b/>
          <w:bCs/>
          <w:color w:val="auto"/>
          <w:sz w:val="20"/>
          <w:szCs w:val="20"/>
          <w:lang w:val="en-IN"/>
        </w:rPr>
        <w:t>trichopterus</w:t>
      </w:r>
      <w:proofErr w:type="spellEnd"/>
      <w:r w:rsidRPr="00CF217D">
        <w:rPr>
          <w:b/>
          <w:bCs/>
          <w:i w:val="0"/>
          <w:iCs w:val="0"/>
          <w:color w:val="auto"/>
          <w:sz w:val="20"/>
          <w:szCs w:val="20"/>
          <w:lang w:val="en-IN"/>
        </w:rPr>
        <w:t>, fed with different levels of spirulina.</w:t>
      </w:r>
    </w:p>
    <w:tbl>
      <w:tblPr>
        <w:tblStyle w:val="TableGrid"/>
        <w:tblW w:w="9131" w:type="dxa"/>
        <w:tblLayout w:type="fixed"/>
        <w:tblLook w:val="04A0" w:firstRow="1" w:lastRow="0" w:firstColumn="1" w:lastColumn="0" w:noHBand="0" w:noVBand="1"/>
      </w:tblPr>
      <w:tblGrid>
        <w:gridCol w:w="1555"/>
        <w:gridCol w:w="1275"/>
        <w:gridCol w:w="1276"/>
        <w:gridCol w:w="1276"/>
        <w:gridCol w:w="1276"/>
        <w:gridCol w:w="1275"/>
        <w:gridCol w:w="1198"/>
      </w:tblGrid>
      <w:tr w:rsidR="004A4E6B" w:rsidRPr="00E0672C" w14:paraId="518748AD" w14:textId="77777777" w:rsidTr="000B11B2">
        <w:tc>
          <w:tcPr>
            <w:tcW w:w="1555" w:type="dxa"/>
            <w:noWrap/>
            <w:vAlign w:val="center"/>
            <w:hideMark/>
          </w:tcPr>
          <w:p w14:paraId="70D4CEA6"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t>Treatments</w:t>
            </w:r>
          </w:p>
        </w:tc>
        <w:tc>
          <w:tcPr>
            <w:tcW w:w="1275" w:type="dxa"/>
            <w:noWrap/>
            <w:vAlign w:val="center"/>
            <w:hideMark/>
          </w:tcPr>
          <w:p w14:paraId="2F08986D"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t>T0</w:t>
            </w:r>
          </w:p>
        </w:tc>
        <w:tc>
          <w:tcPr>
            <w:tcW w:w="1276" w:type="dxa"/>
            <w:noWrap/>
            <w:vAlign w:val="center"/>
            <w:hideMark/>
          </w:tcPr>
          <w:p w14:paraId="77CC4EDB"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t>T1</w:t>
            </w:r>
          </w:p>
        </w:tc>
        <w:tc>
          <w:tcPr>
            <w:tcW w:w="1276" w:type="dxa"/>
            <w:noWrap/>
            <w:vAlign w:val="center"/>
            <w:hideMark/>
          </w:tcPr>
          <w:p w14:paraId="73FA2FC7"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t>T2</w:t>
            </w:r>
          </w:p>
        </w:tc>
        <w:tc>
          <w:tcPr>
            <w:tcW w:w="1276" w:type="dxa"/>
            <w:noWrap/>
            <w:vAlign w:val="center"/>
            <w:hideMark/>
          </w:tcPr>
          <w:p w14:paraId="6007C7D2"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t>T3</w:t>
            </w:r>
          </w:p>
        </w:tc>
        <w:tc>
          <w:tcPr>
            <w:tcW w:w="1275" w:type="dxa"/>
            <w:noWrap/>
            <w:vAlign w:val="center"/>
            <w:hideMark/>
          </w:tcPr>
          <w:p w14:paraId="2589BE19"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t>T4</w:t>
            </w:r>
          </w:p>
        </w:tc>
        <w:tc>
          <w:tcPr>
            <w:tcW w:w="1198" w:type="dxa"/>
            <w:noWrap/>
            <w:vAlign w:val="center"/>
            <w:hideMark/>
          </w:tcPr>
          <w:p w14:paraId="304E93C2"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t>T5</w:t>
            </w:r>
          </w:p>
        </w:tc>
      </w:tr>
      <w:tr w:rsidR="004A4E6B" w:rsidRPr="00E0672C" w14:paraId="25140B13" w14:textId="77777777" w:rsidTr="000B11B2">
        <w:tc>
          <w:tcPr>
            <w:tcW w:w="1555" w:type="dxa"/>
            <w:vAlign w:val="center"/>
            <w:hideMark/>
          </w:tcPr>
          <w:p w14:paraId="4DFBEE76"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t>Total Protein (g/dl)</w:t>
            </w:r>
          </w:p>
        </w:tc>
        <w:tc>
          <w:tcPr>
            <w:tcW w:w="1275" w:type="dxa"/>
            <w:vAlign w:val="center"/>
            <w:hideMark/>
          </w:tcPr>
          <w:p w14:paraId="54F807FF"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4.56±0.025</w:t>
            </w:r>
            <w:r w:rsidRPr="00E0672C">
              <w:rPr>
                <w:rFonts w:cs="Times New Roman"/>
                <w:sz w:val="18"/>
                <w:szCs w:val="20"/>
                <w:vertAlign w:val="superscript"/>
              </w:rPr>
              <w:t>a</w:t>
            </w:r>
          </w:p>
        </w:tc>
        <w:tc>
          <w:tcPr>
            <w:tcW w:w="1276" w:type="dxa"/>
            <w:vAlign w:val="center"/>
            <w:hideMark/>
          </w:tcPr>
          <w:p w14:paraId="4A57A764"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4.95±0.011</w:t>
            </w:r>
            <w:r w:rsidRPr="00E0672C">
              <w:rPr>
                <w:rFonts w:cs="Times New Roman"/>
                <w:sz w:val="18"/>
                <w:szCs w:val="20"/>
                <w:vertAlign w:val="superscript"/>
              </w:rPr>
              <w:t>b</w:t>
            </w:r>
          </w:p>
        </w:tc>
        <w:tc>
          <w:tcPr>
            <w:tcW w:w="1276" w:type="dxa"/>
            <w:vAlign w:val="center"/>
            <w:hideMark/>
          </w:tcPr>
          <w:p w14:paraId="1FBD746E"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5.18±0.011</w:t>
            </w:r>
            <w:r w:rsidRPr="00E0672C">
              <w:rPr>
                <w:rFonts w:cs="Times New Roman"/>
                <w:sz w:val="18"/>
                <w:szCs w:val="20"/>
                <w:vertAlign w:val="superscript"/>
              </w:rPr>
              <w:t>c</w:t>
            </w:r>
          </w:p>
        </w:tc>
        <w:tc>
          <w:tcPr>
            <w:tcW w:w="1276" w:type="dxa"/>
            <w:vAlign w:val="center"/>
            <w:hideMark/>
          </w:tcPr>
          <w:p w14:paraId="42287647"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5.35±0.012</w:t>
            </w:r>
            <w:r w:rsidRPr="00E0672C">
              <w:rPr>
                <w:rFonts w:cs="Times New Roman"/>
                <w:sz w:val="18"/>
                <w:szCs w:val="20"/>
                <w:vertAlign w:val="superscript"/>
              </w:rPr>
              <w:t>d</w:t>
            </w:r>
          </w:p>
        </w:tc>
        <w:tc>
          <w:tcPr>
            <w:tcW w:w="1275" w:type="dxa"/>
            <w:vAlign w:val="center"/>
            <w:hideMark/>
          </w:tcPr>
          <w:p w14:paraId="254E653A"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5.67±0.012</w:t>
            </w:r>
            <w:r w:rsidRPr="00E0672C">
              <w:rPr>
                <w:rFonts w:cs="Times New Roman"/>
                <w:sz w:val="18"/>
                <w:szCs w:val="20"/>
                <w:vertAlign w:val="superscript"/>
              </w:rPr>
              <w:t>e</w:t>
            </w:r>
          </w:p>
        </w:tc>
        <w:tc>
          <w:tcPr>
            <w:tcW w:w="1198" w:type="dxa"/>
            <w:vAlign w:val="center"/>
            <w:hideMark/>
          </w:tcPr>
          <w:p w14:paraId="4B8E16F8"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5.85±0.015</w:t>
            </w:r>
            <w:r w:rsidRPr="00E0672C">
              <w:rPr>
                <w:rFonts w:cs="Times New Roman"/>
                <w:sz w:val="18"/>
                <w:szCs w:val="20"/>
                <w:vertAlign w:val="superscript"/>
              </w:rPr>
              <w:t>f</w:t>
            </w:r>
          </w:p>
        </w:tc>
      </w:tr>
      <w:tr w:rsidR="004A4E6B" w:rsidRPr="00E0672C" w14:paraId="5A9E2711" w14:textId="77777777" w:rsidTr="000B11B2">
        <w:tc>
          <w:tcPr>
            <w:tcW w:w="1555" w:type="dxa"/>
            <w:vAlign w:val="center"/>
            <w:hideMark/>
          </w:tcPr>
          <w:p w14:paraId="0CF9AFB9"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t>Albumin (g/dl)</w:t>
            </w:r>
          </w:p>
        </w:tc>
        <w:tc>
          <w:tcPr>
            <w:tcW w:w="1275" w:type="dxa"/>
            <w:vAlign w:val="center"/>
            <w:hideMark/>
          </w:tcPr>
          <w:p w14:paraId="61D6FB2F"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2.32±0.015</w:t>
            </w:r>
            <w:r w:rsidRPr="00E0672C">
              <w:rPr>
                <w:rFonts w:cs="Times New Roman"/>
                <w:sz w:val="18"/>
                <w:szCs w:val="20"/>
                <w:vertAlign w:val="superscript"/>
              </w:rPr>
              <w:t>a</w:t>
            </w:r>
          </w:p>
        </w:tc>
        <w:tc>
          <w:tcPr>
            <w:tcW w:w="1276" w:type="dxa"/>
            <w:vAlign w:val="center"/>
            <w:hideMark/>
          </w:tcPr>
          <w:p w14:paraId="0F6F3602"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2.55±0.008</w:t>
            </w:r>
            <w:r w:rsidRPr="00E0672C">
              <w:rPr>
                <w:rFonts w:cs="Times New Roman"/>
                <w:sz w:val="18"/>
                <w:szCs w:val="20"/>
                <w:vertAlign w:val="superscript"/>
              </w:rPr>
              <w:t>b</w:t>
            </w:r>
          </w:p>
        </w:tc>
        <w:tc>
          <w:tcPr>
            <w:tcW w:w="1276" w:type="dxa"/>
            <w:vAlign w:val="center"/>
            <w:hideMark/>
          </w:tcPr>
          <w:p w14:paraId="3877AED6"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2.6±0.014</w:t>
            </w:r>
            <w:r w:rsidRPr="00E0672C">
              <w:rPr>
                <w:rFonts w:cs="Times New Roman"/>
                <w:sz w:val="18"/>
                <w:szCs w:val="20"/>
                <w:vertAlign w:val="superscript"/>
              </w:rPr>
              <w:t>c</w:t>
            </w:r>
          </w:p>
        </w:tc>
        <w:tc>
          <w:tcPr>
            <w:tcW w:w="1276" w:type="dxa"/>
            <w:vAlign w:val="center"/>
            <w:hideMark/>
          </w:tcPr>
          <w:p w14:paraId="627B25DA"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2.8±0.005</w:t>
            </w:r>
            <w:r w:rsidRPr="00E0672C">
              <w:rPr>
                <w:rFonts w:cs="Times New Roman"/>
                <w:sz w:val="18"/>
                <w:szCs w:val="20"/>
                <w:vertAlign w:val="superscript"/>
              </w:rPr>
              <w:t>d</w:t>
            </w:r>
          </w:p>
        </w:tc>
        <w:tc>
          <w:tcPr>
            <w:tcW w:w="1275" w:type="dxa"/>
            <w:vAlign w:val="center"/>
            <w:hideMark/>
          </w:tcPr>
          <w:p w14:paraId="2967FB6E"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2.84±0.011</w:t>
            </w:r>
            <w:r w:rsidRPr="00E0672C">
              <w:rPr>
                <w:rFonts w:cs="Times New Roman"/>
                <w:sz w:val="18"/>
                <w:szCs w:val="20"/>
                <w:vertAlign w:val="superscript"/>
              </w:rPr>
              <w:t>e</w:t>
            </w:r>
          </w:p>
        </w:tc>
        <w:tc>
          <w:tcPr>
            <w:tcW w:w="1198" w:type="dxa"/>
            <w:vAlign w:val="center"/>
            <w:hideMark/>
          </w:tcPr>
          <w:p w14:paraId="15257FA2"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2.91±0.011</w:t>
            </w:r>
            <w:r w:rsidRPr="00E0672C">
              <w:rPr>
                <w:rFonts w:cs="Times New Roman"/>
                <w:sz w:val="18"/>
                <w:szCs w:val="20"/>
                <w:vertAlign w:val="superscript"/>
              </w:rPr>
              <w:t>f</w:t>
            </w:r>
          </w:p>
        </w:tc>
      </w:tr>
      <w:tr w:rsidR="004A4E6B" w:rsidRPr="00E0672C" w14:paraId="0D889F06" w14:textId="77777777" w:rsidTr="000B11B2">
        <w:tc>
          <w:tcPr>
            <w:tcW w:w="1555" w:type="dxa"/>
            <w:vAlign w:val="center"/>
            <w:hideMark/>
          </w:tcPr>
          <w:p w14:paraId="004DA061"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t>Globulin (g/dl)</w:t>
            </w:r>
          </w:p>
        </w:tc>
        <w:tc>
          <w:tcPr>
            <w:tcW w:w="1275" w:type="dxa"/>
            <w:vAlign w:val="center"/>
            <w:hideMark/>
          </w:tcPr>
          <w:p w14:paraId="3D0E5D9D"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2.23±0.014</w:t>
            </w:r>
            <w:r w:rsidRPr="00E0672C">
              <w:rPr>
                <w:rFonts w:cs="Times New Roman"/>
                <w:sz w:val="18"/>
                <w:szCs w:val="20"/>
                <w:vertAlign w:val="superscript"/>
              </w:rPr>
              <w:t>d</w:t>
            </w:r>
          </w:p>
        </w:tc>
        <w:tc>
          <w:tcPr>
            <w:tcW w:w="1276" w:type="dxa"/>
            <w:vAlign w:val="center"/>
            <w:hideMark/>
          </w:tcPr>
          <w:p w14:paraId="6B2A2899"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1.94±0.014</w:t>
            </w:r>
            <w:r w:rsidRPr="00E0672C">
              <w:rPr>
                <w:rFonts w:cs="Times New Roman"/>
                <w:sz w:val="18"/>
                <w:szCs w:val="20"/>
                <w:vertAlign w:val="superscript"/>
              </w:rPr>
              <w:t>a</w:t>
            </w:r>
          </w:p>
        </w:tc>
        <w:tc>
          <w:tcPr>
            <w:tcW w:w="1276" w:type="dxa"/>
            <w:vAlign w:val="center"/>
            <w:hideMark/>
          </w:tcPr>
          <w:p w14:paraId="4B6478A2"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1.97±0.014</w:t>
            </w:r>
            <w:r w:rsidRPr="00E0672C">
              <w:rPr>
                <w:rFonts w:cs="Times New Roman"/>
                <w:sz w:val="18"/>
                <w:szCs w:val="20"/>
                <w:vertAlign w:val="superscript"/>
              </w:rPr>
              <w:t>ab</w:t>
            </w:r>
          </w:p>
        </w:tc>
        <w:tc>
          <w:tcPr>
            <w:tcW w:w="1276" w:type="dxa"/>
            <w:vAlign w:val="center"/>
            <w:hideMark/>
          </w:tcPr>
          <w:p w14:paraId="6874ACDA"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2.01±0.008</w:t>
            </w:r>
            <w:r w:rsidRPr="00E0672C">
              <w:rPr>
                <w:rFonts w:cs="Times New Roman"/>
                <w:sz w:val="18"/>
                <w:szCs w:val="20"/>
                <w:vertAlign w:val="superscript"/>
              </w:rPr>
              <w:t>b</w:t>
            </w:r>
          </w:p>
        </w:tc>
        <w:tc>
          <w:tcPr>
            <w:tcW w:w="1275" w:type="dxa"/>
            <w:vAlign w:val="center"/>
            <w:hideMark/>
          </w:tcPr>
          <w:p w14:paraId="5F180468"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2.13±0.011</w:t>
            </w:r>
            <w:r w:rsidRPr="00E0672C">
              <w:rPr>
                <w:rFonts w:cs="Times New Roman"/>
                <w:sz w:val="18"/>
                <w:szCs w:val="20"/>
                <w:vertAlign w:val="superscript"/>
              </w:rPr>
              <w:t>c</w:t>
            </w:r>
          </w:p>
        </w:tc>
        <w:tc>
          <w:tcPr>
            <w:tcW w:w="1198" w:type="dxa"/>
            <w:vAlign w:val="center"/>
            <w:hideMark/>
          </w:tcPr>
          <w:p w14:paraId="376DE21F"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2.21±0.014</w:t>
            </w:r>
            <w:r w:rsidRPr="00E0672C">
              <w:rPr>
                <w:rFonts w:cs="Times New Roman"/>
                <w:sz w:val="18"/>
                <w:szCs w:val="20"/>
                <w:vertAlign w:val="superscript"/>
              </w:rPr>
              <w:t>d</w:t>
            </w:r>
          </w:p>
        </w:tc>
      </w:tr>
      <w:tr w:rsidR="004A4E6B" w:rsidRPr="00E0672C" w14:paraId="16D5E7CF" w14:textId="77777777" w:rsidTr="000B11B2">
        <w:tc>
          <w:tcPr>
            <w:tcW w:w="1555" w:type="dxa"/>
            <w:vAlign w:val="center"/>
            <w:hideMark/>
          </w:tcPr>
          <w:p w14:paraId="4D4961E6"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t>A:G ratio</w:t>
            </w:r>
          </w:p>
        </w:tc>
        <w:tc>
          <w:tcPr>
            <w:tcW w:w="1275" w:type="dxa"/>
            <w:vAlign w:val="center"/>
            <w:hideMark/>
          </w:tcPr>
          <w:p w14:paraId="133DA1A7"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1.03±0.01</w:t>
            </w:r>
            <w:r w:rsidRPr="00E0672C">
              <w:rPr>
                <w:rFonts w:cs="Times New Roman"/>
                <w:sz w:val="18"/>
                <w:szCs w:val="20"/>
                <w:vertAlign w:val="superscript"/>
              </w:rPr>
              <w:t>a</w:t>
            </w:r>
          </w:p>
        </w:tc>
        <w:tc>
          <w:tcPr>
            <w:tcW w:w="1276" w:type="dxa"/>
            <w:vAlign w:val="center"/>
            <w:hideMark/>
          </w:tcPr>
          <w:p w14:paraId="3E6F4920"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1.31±0.011</w:t>
            </w:r>
            <w:r w:rsidRPr="00E0672C">
              <w:rPr>
                <w:rFonts w:cs="Times New Roman"/>
                <w:sz w:val="18"/>
                <w:szCs w:val="20"/>
                <w:vertAlign w:val="superscript"/>
              </w:rPr>
              <w:t>b</w:t>
            </w:r>
          </w:p>
        </w:tc>
        <w:tc>
          <w:tcPr>
            <w:tcW w:w="1276" w:type="dxa"/>
            <w:vAlign w:val="center"/>
            <w:hideMark/>
          </w:tcPr>
          <w:p w14:paraId="4E553913"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1.31±0.003</w:t>
            </w:r>
            <w:r w:rsidRPr="00E0672C">
              <w:rPr>
                <w:rFonts w:cs="Times New Roman"/>
                <w:sz w:val="18"/>
                <w:szCs w:val="20"/>
                <w:vertAlign w:val="superscript"/>
              </w:rPr>
              <w:t>b</w:t>
            </w:r>
          </w:p>
        </w:tc>
        <w:tc>
          <w:tcPr>
            <w:tcW w:w="1276" w:type="dxa"/>
            <w:vAlign w:val="center"/>
            <w:hideMark/>
          </w:tcPr>
          <w:p w14:paraId="367B6FAF"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1.38±0.003</w:t>
            </w:r>
            <w:r w:rsidRPr="00E0672C">
              <w:rPr>
                <w:rFonts w:cs="Times New Roman"/>
                <w:sz w:val="18"/>
                <w:szCs w:val="20"/>
                <w:vertAlign w:val="superscript"/>
              </w:rPr>
              <w:t>c</w:t>
            </w:r>
          </w:p>
        </w:tc>
        <w:tc>
          <w:tcPr>
            <w:tcW w:w="1275" w:type="dxa"/>
            <w:vAlign w:val="center"/>
            <w:hideMark/>
          </w:tcPr>
          <w:p w14:paraId="387867FD"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1.33±0.011</w:t>
            </w:r>
            <w:r w:rsidRPr="00E0672C">
              <w:rPr>
                <w:rFonts w:cs="Times New Roman"/>
                <w:sz w:val="18"/>
                <w:szCs w:val="20"/>
                <w:vertAlign w:val="superscript"/>
              </w:rPr>
              <w:t>b</w:t>
            </w:r>
          </w:p>
        </w:tc>
        <w:tc>
          <w:tcPr>
            <w:tcW w:w="1198" w:type="dxa"/>
            <w:vAlign w:val="center"/>
            <w:hideMark/>
          </w:tcPr>
          <w:p w14:paraId="7E3A1F76"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1.31±0.008</w:t>
            </w:r>
            <w:r w:rsidRPr="00E0672C">
              <w:rPr>
                <w:rFonts w:cs="Times New Roman"/>
                <w:sz w:val="18"/>
                <w:szCs w:val="20"/>
                <w:vertAlign w:val="superscript"/>
              </w:rPr>
              <w:t>b</w:t>
            </w:r>
          </w:p>
        </w:tc>
      </w:tr>
      <w:tr w:rsidR="004A4E6B" w:rsidRPr="00E0672C" w14:paraId="3181914A" w14:textId="77777777" w:rsidTr="000B11B2">
        <w:tc>
          <w:tcPr>
            <w:tcW w:w="1555" w:type="dxa"/>
            <w:vAlign w:val="center"/>
            <w:hideMark/>
          </w:tcPr>
          <w:p w14:paraId="272AA015"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lastRenderedPageBreak/>
              <w:t>Triglyceride (Mg/dl)</w:t>
            </w:r>
          </w:p>
        </w:tc>
        <w:tc>
          <w:tcPr>
            <w:tcW w:w="1275" w:type="dxa"/>
            <w:vAlign w:val="center"/>
            <w:hideMark/>
          </w:tcPr>
          <w:p w14:paraId="294BFBBB"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153.5±0.23</w:t>
            </w:r>
            <w:r w:rsidRPr="00E0672C">
              <w:rPr>
                <w:rFonts w:cs="Times New Roman"/>
                <w:sz w:val="18"/>
                <w:szCs w:val="20"/>
                <w:vertAlign w:val="superscript"/>
              </w:rPr>
              <w:t>a</w:t>
            </w:r>
          </w:p>
        </w:tc>
        <w:tc>
          <w:tcPr>
            <w:tcW w:w="1276" w:type="dxa"/>
            <w:vAlign w:val="center"/>
            <w:hideMark/>
          </w:tcPr>
          <w:p w14:paraId="6304EDF4"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154.3±0.115</w:t>
            </w:r>
            <w:r w:rsidRPr="00E0672C">
              <w:rPr>
                <w:rFonts w:cs="Times New Roman"/>
                <w:sz w:val="18"/>
                <w:szCs w:val="20"/>
                <w:vertAlign w:val="superscript"/>
              </w:rPr>
              <w:t>b</w:t>
            </w:r>
          </w:p>
        </w:tc>
        <w:tc>
          <w:tcPr>
            <w:tcW w:w="1276" w:type="dxa"/>
            <w:vAlign w:val="center"/>
            <w:hideMark/>
          </w:tcPr>
          <w:p w14:paraId="4F298C3F"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156.06±0.12</w:t>
            </w:r>
            <w:r w:rsidRPr="00E0672C">
              <w:rPr>
                <w:rFonts w:cs="Times New Roman"/>
                <w:sz w:val="18"/>
                <w:szCs w:val="20"/>
                <w:vertAlign w:val="superscript"/>
              </w:rPr>
              <w:t>c</w:t>
            </w:r>
          </w:p>
        </w:tc>
        <w:tc>
          <w:tcPr>
            <w:tcW w:w="1276" w:type="dxa"/>
            <w:vAlign w:val="center"/>
            <w:hideMark/>
          </w:tcPr>
          <w:p w14:paraId="07F6283A"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157.7±0.208</w:t>
            </w:r>
            <w:r w:rsidRPr="00E0672C">
              <w:rPr>
                <w:rFonts w:cs="Times New Roman"/>
                <w:sz w:val="18"/>
                <w:szCs w:val="20"/>
                <w:vertAlign w:val="superscript"/>
              </w:rPr>
              <w:t>d</w:t>
            </w:r>
          </w:p>
        </w:tc>
        <w:tc>
          <w:tcPr>
            <w:tcW w:w="1275" w:type="dxa"/>
            <w:vAlign w:val="center"/>
            <w:hideMark/>
          </w:tcPr>
          <w:p w14:paraId="0971FCA9"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159±0.115</w:t>
            </w:r>
            <w:r w:rsidRPr="00E0672C">
              <w:rPr>
                <w:rFonts w:cs="Times New Roman"/>
                <w:sz w:val="18"/>
                <w:szCs w:val="20"/>
                <w:vertAlign w:val="superscript"/>
              </w:rPr>
              <w:t>e</w:t>
            </w:r>
          </w:p>
        </w:tc>
        <w:tc>
          <w:tcPr>
            <w:tcW w:w="1198" w:type="dxa"/>
            <w:vAlign w:val="center"/>
            <w:hideMark/>
          </w:tcPr>
          <w:p w14:paraId="74F68CB9"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160.26±0.145</w:t>
            </w:r>
            <w:r w:rsidRPr="00E0672C">
              <w:rPr>
                <w:rFonts w:cs="Times New Roman"/>
                <w:sz w:val="18"/>
                <w:szCs w:val="20"/>
                <w:vertAlign w:val="superscript"/>
              </w:rPr>
              <w:t>f</w:t>
            </w:r>
          </w:p>
        </w:tc>
      </w:tr>
      <w:tr w:rsidR="004A4E6B" w:rsidRPr="00E0672C" w14:paraId="416C5E78" w14:textId="77777777" w:rsidTr="000B11B2">
        <w:tc>
          <w:tcPr>
            <w:tcW w:w="1555" w:type="dxa"/>
            <w:vAlign w:val="center"/>
            <w:hideMark/>
          </w:tcPr>
          <w:p w14:paraId="52AF95EE"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t>Cholesterol (mg/dl)</w:t>
            </w:r>
          </w:p>
        </w:tc>
        <w:tc>
          <w:tcPr>
            <w:tcW w:w="1275" w:type="dxa"/>
            <w:vAlign w:val="center"/>
            <w:hideMark/>
          </w:tcPr>
          <w:p w14:paraId="3517A154"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191.46±0.145</w:t>
            </w:r>
            <w:r w:rsidRPr="00E0672C">
              <w:rPr>
                <w:rFonts w:cs="Times New Roman"/>
                <w:sz w:val="18"/>
                <w:szCs w:val="20"/>
                <w:vertAlign w:val="superscript"/>
              </w:rPr>
              <w:t>f</w:t>
            </w:r>
          </w:p>
        </w:tc>
        <w:tc>
          <w:tcPr>
            <w:tcW w:w="1276" w:type="dxa"/>
            <w:vAlign w:val="center"/>
            <w:hideMark/>
          </w:tcPr>
          <w:p w14:paraId="6694F37F"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188.16±0.088</w:t>
            </w:r>
            <w:r w:rsidRPr="00E0672C">
              <w:rPr>
                <w:rFonts w:cs="Times New Roman"/>
                <w:sz w:val="18"/>
                <w:szCs w:val="20"/>
                <w:vertAlign w:val="superscript"/>
              </w:rPr>
              <w:t>e</w:t>
            </w:r>
          </w:p>
        </w:tc>
        <w:tc>
          <w:tcPr>
            <w:tcW w:w="1276" w:type="dxa"/>
            <w:vAlign w:val="center"/>
            <w:hideMark/>
          </w:tcPr>
          <w:p w14:paraId="7B4E431F"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181.4±0.208</w:t>
            </w:r>
            <w:r w:rsidRPr="00E0672C">
              <w:rPr>
                <w:rFonts w:cs="Times New Roman"/>
                <w:sz w:val="18"/>
                <w:szCs w:val="20"/>
                <w:vertAlign w:val="superscript"/>
              </w:rPr>
              <w:t>d</w:t>
            </w:r>
          </w:p>
        </w:tc>
        <w:tc>
          <w:tcPr>
            <w:tcW w:w="1276" w:type="dxa"/>
            <w:vAlign w:val="center"/>
            <w:hideMark/>
          </w:tcPr>
          <w:p w14:paraId="0472035D"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178.1±0.208</w:t>
            </w:r>
            <w:r w:rsidRPr="00E0672C">
              <w:rPr>
                <w:rFonts w:cs="Times New Roman"/>
                <w:sz w:val="18"/>
                <w:szCs w:val="20"/>
                <w:vertAlign w:val="superscript"/>
              </w:rPr>
              <w:t>c</w:t>
            </w:r>
          </w:p>
        </w:tc>
        <w:tc>
          <w:tcPr>
            <w:tcW w:w="1275" w:type="dxa"/>
            <w:vAlign w:val="center"/>
            <w:hideMark/>
          </w:tcPr>
          <w:p w14:paraId="24F7A715"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173.16±0.202</w:t>
            </w:r>
            <w:r w:rsidRPr="00E0672C">
              <w:rPr>
                <w:rFonts w:cs="Times New Roman"/>
                <w:sz w:val="18"/>
                <w:szCs w:val="20"/>
                <w:vertAlign w:val="superscript"/>
              </w:rPr>
              <w:t>b</w:t>
            </w:r>
          </w:p>
        </w:tc>
        <w:tc>
          <w:tcPr>
            <w:tcW w:w="1198" w:type="dxa"/>
            <w:vAlign w:val="center"/>
            <w:hideMark/>
          </w:tcPr>
          <w:p w14:paraId="4BD18F1E"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168.6±0.152</w:t>
            </w:r>
            <w:r w:rsidRPr="00E0672C">
              <w:rPr>
                <w:rFonts w:cs="Times New Roman"/>
                <w:sz w:val="18"/>
                <w:szCs w:val="20"/>
                <w:vertAlign w:val="superscript"/>
              </w:rPr>
              <w:t>a</w:t>
            </w:r>
          </w:p>
        </w:tc>
      </w:tr>
      <w:tr w:rsidR="004A4E6B" w:rsidRPr="00E0672C" w14:paraId="3DE18AA7" w14:textId="77777777" w:rsidTr="000B11B2">
        <w:tc>
          <w:tcPr>
            <w:tcW w:w="1555" w:type="dxa"/>
            <w:vAlign w:val="center"/>
            <w:hideMark/>
          </w:tcPr>
          <w:p w14:paraId="757102FF"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t>ALT (U/L)</w:t>
            </w:r>
          </w:p>
        </w:tc>
        <w:tc>
          <w:tcPr>
            <w:tcW w:w="1275" w:type="dxa"/>
            <w:vAlign w:val="center"/>
            <w:hideMark/>
          </w:tcPr>
          <w:p w14:paraId="0B8CF5F0"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41.56±0.088</w:t>
            </w:r>
            <w:r w:rsidRPr="00E0672C">
              <w:rPr>
                <w:rFonts w:cs="Times New Roman"/>
                <w:sz w:val="18"/>
                <w:szCs w:val="20"/>
                <w:vertAlign w:val="superscript"/>
              </w:rPr>
              <w:t>f</w:t>
            </w:r>
          </w:p>
        </w:tc>
        <w:tc>
          <w:tcPr>
            <w:tcW w:w="1276" w:type="dxa"/>
            <w:vAlign w:val="center"/>
            <w:hideMark/>
          </w:tcPr>
          <w:p w14:paraId="39C3B10F"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41.13±0.088</w:t>
            </w:r>
            <w:r w:rsidRPr="00E0672C">
              <w:rPr>
                <w:rFonts w:cs="Times New Roman"/>
                <w:sz w:val="18"/>
                <w:szCs w:val="20"/>
                <w:vertAlign w:val="superscript"/>
              </w:rPr>
              <w:t>e</w:t>
            </w:r>
          </w:p>
        </w:tc>
        <w:tc>
          <w:tcPr>
            <w:tcW w:w="1276" w:type="dxa"/>
            <w:vAlign w:val="center"/>
            <w:hideMark/>
          </w:tcPr>
          <w:p w14:paraId="236C611F"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40.16±0.088</w:t>
            </w:r>
            <w:r w:rsidRPr="00E0672C">
              <w:rPr>
                <w:rFonts w:cs="Times New Roman"/>
                <w:sz w:val="18"/>
                <w:szCs w:val="20"/>
                <w:vertAlign w:val="superscript"/>
              </w:rPr>
              <w:t>d</w:t>
            </w:r>
          </w:p>
        </w:tc>
        <w:tc>
          <w:tcPr>
            <w:tcW w:w="1276" w:type="dxa"/>
            <w:vAlign w:val="center"/>
            <w:hideMark/>
          </w:tcPr>
          <w:p w14:paraId="0FD69F7B"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39.36±0.088</w:t>
            </w:r>
            <w:r w:rsidRPr="00E0672C">
              <w:rPr>
                <w:rFonts w:cs="Times New Roman"/>
                <w:sz w:val="18"/>
                <w:szCs w:val="20"/>
                <w:vertAlign w:val="superscript"/>
              </w:rPr>
              <w:t>c</w:t>
            </w:r>
          </w:p>
        </w:tc>
        <w:tc>
          <w:tcPr>
            <w:tcW w:w="1275" w:type="dxa"/>
            <w:vAlign w:val="center"/>
            <w:hideMark/>
          </w:tcPr>
          <w:p w14:paraId="37B0F485"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38.76±0.088</w:t>
            </w:r>
            <w:r w:rsidRPr="00E0672C">
              <w:rPr>
                <w:rFonts w:cs="Times New Roman"/>
                <w:sz w:val="18"/>
                <w:szCs w:val="20"/>
                <w:vertAlign w:val="superscript"/>
              </w:rPr>
              <w:t>b</w:t>
            </w:r>
          </w:p>
        </w:tc>
        <w:tc>
          <w:tcPr>
            <w:tcW w:w="1198" w:type="dxa"/>
            <w:vAlign w:val="center"/>
            <w:hideMark/>
          </w:tcPr>
          <w:p w14:paraId="1AA16D0F"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38.13±0.088</w:t>
            </w:r>
            <w:r w:rsidRPr="00E0672C">
              <w:rPr>
                <w:rFonts w:cs="Times New Roman"/>
                <w:sz w:val="18"/>
                <w:szCs w:val="20"/>
                <w:vertAlign w:val="superscript"/>
              </w:rPr>
              <w:t>a</w:t>
            </w:r>
          </w:p>
        </w:tc>
      </w:tr>
      <w:tr w:rsidR="004A4E6B" w:rsidRPr="00E0672C" w14:paraId="67C61A51" w14:textId="77777777" w:rsidTr="000B11B2">
        <w:tc>
          <w:tcPr>
            <w:tcW w:w="1555" w:type="dxa"/>
            <w:vAlign w:val="center"/>
            <w:hideMark/>
          </w:tcPr>
          <w:p w14:paraId="1090F6F9"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t>AST (U/L)</w:t>
            </w:r>
          </w:p>
        </w:tc>
        <w:tc>
          <w:tcPr>
            <w:tcW w:w="1275" w:type="dxa"/>
            <w:vAlign w:val="center"/>
            <w:hideMark/>
          </w:tcPr>
          <w:p w14:paraId="245F5AD1"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65.2±0.152</w:t>
            </w:r>
            <w:r w:rsidRPr="00E0672C">
              <w:rPr>
                <w:rFonts w:cs="Times New Roman"/>
                <w:sz w:val="18"/>
                <w:szCs w:val="20"/>
                <w:vertAlign w:val="superscript"/>
              </w:rPr>
              <w:t>f</w:t>
            </w:r>
          </w:p>
        </w:tc>
        <w:tc>
          <w:tcPr>
            <w:tcW w:w="1276" w:type="dxa"/>
            <w:vAlign w:val="center"/>
            <w:hideMark/>
          </w:tcPr>
          <w:p w14:paraId="792BCBC7"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64.4±0.115</w:t>
            </w:r>
            <w:r w:rsidRPr="00E0672C">
              <w:rPr>
                <w:rFonts w:cs="Times New Roman"/>
                <w:sz w:val="18"/>
                <w:szCs w:val="20"/>
                <w:vertAlign w:val="superscript"/>
              </w:rPr>
              <w:t>e</w:t>
            </w:r>
          </w:p>
        </w:tc>
        <w:tc>
          <w:tcPr>
            <w:tcW w:w="1276" w:type="dxa"/>
            <w:vAlign w:val="center"/>
            <w:hideMark/>
          </w:tcPr>
          <w:p w14:paraId="203598EA"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62.06±0.12</w:t>
            </w:r>
            <w:r w:rsidRPr="00E0672C">
              <w:rPr>
                <w:rFonts w:cs="Times New Roman"/>
                <w:sz w:val="18"/>
                <w:szCs w:val="20"/>
                <w:vertAlign w:val="superscript"/>
              </w:rPr>
              <w:t>d</w:t>
            </w:r>
          </w:p>
        </w:tc>
        <w:tc>
          <w:tcPr>
            <w:tcW w:w="1276" w:type="dxa"/>
            <w:vAlign w:val="center"/>
            <w:hideMark/>
          </w:tcPr>
          <w:p w14:paraId="43381A28"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63.46±0.088</w:t>
            </w:r>
            <w:r w:rsidRPr="00E0672C">
              <w:rPr>
                <w:rFonts w:cs="Times New Roman"/>
                <w:sz w:val="18"/>
                <w:szCs w:val="20"/>
                <w:vertAlign w:val="superscript"/>
              </w:rPr>
              <w:t>c</w:t>
            </w:r>
          </w:p>
        </w:tc>
        <w:tc>
          <w:tcPr>
            <w:tcW w:w="1275" w:type="dxa"/>
            <w:vAlign w:val="center"/>
            <w:hideMark/>
          </w:tcPr>
          <w:p w14:paraId="5A503F81"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60.1±0.115</w:t>
            </w:r>
            <w:r w:rsidRPr="00E0672C">
              <w:rPr>
                <w:rFonts w:cs="Times New Roman"/>
                <w:sz w:val="18"/>
                <w:szCs w:val="20"/>
                <w:vertAlign w:val="superscript"/>
              </w:rPr>
              <w:t>b</w:t>
            </w:r>
          </w:p>
        </w:tc>
        <w:tc>
          <w:tcPr>
            <w:tcW w:w="1198" w:type="dxa"/>
            <w:vAlign w:val="center"/>
            <w:hideMark/>
          </w:tcPr>
          <w:p w14:paraId="53A122EF"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57.93±0.12</w:t>
            </w:r>
            <w:r w:rsidRPr="00E0672C">
              <w:rPr>
                <w:rFonts w:cs="Times New Roman"/>
                <w:sz w:val="18"/>
                <w:szCs w:val="20"/>
                <w:vertAlign w:val="superscript"/>
              </w:rPr>
              <w:t>a</w:t>
            </w:r>
          </w:p>
        </w:tc>
      </w:tr>
      <w:tr w:rsidR="004A4E6B" w:rsidRPr="00E0672C" w14:paraId="7B824EA6" w14:textId="77777777" w:rsidTr="000B11B2">
        <w:tc>
          <w:tcPr>
            <w:tcW w:w="1555" w:type="dxa"/>
            <w:vAlign w:val="center"/>
            <w:hideMark/>
          </w:tcPr>
          <w:p w14:paraId="35EC7A0E" w14:textId="77777777" w:rsidR="004A4E6B" w:rsidRPr="00E0672C" w:rsidRDefault="004A4E6B" w:rsidP="00B63CC2">
            <w:pPr>
              <w:spacing w:after="0" w:line="276" w:lineRule="auto"/>
              <w:ind w:left="-113" w:right="-113"/>
              <w:jc w:val="center"/>
              <w:rPr>
                <w:rFonts w:cs="Times New Roman"/>
                <w:b/>
                <w:bCs/>
                <w:sz w:val="18"/>
                <w:szCs w:val="20"/>
              </w:rPr>
            </w:pPr>
            <w:r w:rsidRPr="00E0672C">
              <w:rPr>
                <w:rFonts w:cs="Times New Roman"/>
                <w:b/>
                <w:bCs/>
                <w:sz w:val="18"/>
                <w:szCs w:val="20"/>
              </w:rPr>
              <w:t>ALP (U/L)</w:t>
            </w:r>
          </w:p>
        </w:tc>
        <w:tc>
          <w:tcPr>
            <w:tcW w:w="1275" w:type="dxa"/>
            <w:vAlign w:val="center"/>
            <w:hideMark/>
          </w:tcPr>
          <w:p w14:paraId="4C1342C0"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30.16±0.088</w:t>
            </w:r>
            <w:r w:rsidRPr="00E0672C">
              <w:rPr>
                <w:rFonts w:cs="Times New Roman"/>
                <w:sz w:val="18"/>
                <w:szCs w:val="20"/>
                <w:vertAlign w:val="superscript"/>
              </w:rPr>
              <w:t>f</w:t>
            </w:r>
          </w:p>
        </w:tc>
        <w:tc>
          <w:tcPr>
            <w:tcW w:w="1276" w:type="dxa"/>
            <w:vAlign w:val="center"/>
            <w:hideMark/>
          </w:tcPr>
          <w:p w14:paraId="19F4AD86"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27.13±0.088</w:t>
            </w:r>
            <w:r w:rsidRPr="00E0672C">
              <w:rPr>
                <w:rFonts w:cs="Times New Roman"/>
                <w:sz w:val="18"/>
                <w:szCs w:val="20"/>
                <w:vertAlign w:val="superscript"/>
              </w:rPr>
              <w:t>e</w:t>
            </w:r>
          </w:p>
        </w:tc>
        <w:tc>
          <w:tcPr>
            <w:tcW w:w="1276" w:type="dxa"/>
            <w:vAlign w:val="center"/>
            <w:hideMark/>
          </w:tcPr>
          <w:p w14:paraId="5AB1A520"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28.46±0.088</w:t>
            </w:r>
            <w:r w:rsidRPr="00E0672C">
              <w:rPr>
                <w:rFonts w:cs="Times New Roman"/>
                <w:sz w:val="18"/>
                <w:szCs w:val="20"/>
                <w:vertAlign w:val="superscript"/>
              </w:rPr>
              <w:t>d</w:t>
            </w:r>
          </w:p>
        </w:tc>
        <w:tc>
          <w:tcPr>
            <w:tcW w:w="1276" w:type="dxa"/>
            <w:vAlign w:val="center"/>
            <w:hideMark/>
          </w:tcPr>
          <w:p w14:paraId="6C18A659"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25.33±0.12</w:t>
            </w:r>
            <w:r w:rsidRPr="00E0672C">
              <w:rPr>
                <w:rFonts w:cs="Times New Roman"/>
                <w:sz w:val="18"/>
                <w:szCs w:val="20"/>
                <w:vertAlign w:val="superscript"/>
              </w:rPr>
              <w:t>c</w:t>
            </w:r>
          </w:p>
        </w:tc>
        <w:tc>
          <w:tcPr>
            <w:tcW w:w="1275" w:type="dxa"/>
            <w:vAlign w:val="center"/>
            <w:hideMark/>
          </w:tcPr>
          <w:p w14:paraId="08B2897D"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21.13±0.088</w:t>
            </w:r>
            <w:r w:rsidRPr="00E0672C">
              <w:rPr>
                <w:rFonts w:cs="Times New Roman"/>
                <w:sz w:val="18"/>
                <w:szCs w:val="20"/>
                <w:vertAlign w:val="superscript"/>
              </w:rPr>
              <w:t>a</w:t>
            </w:r>
          </w:p>
        </w:tc>
        <w:tc>
          <w:tcPr>
            <w:tcW w:w="1198" w:type="dxa"/>
            <w:vAlign w:val="center"/>
            <w:hideMark/>
          </w:tcPr>
          <w:p w14:paraId="44513C47" w14:textId="77777777" w:rsidR="004A4E6B" w:rsidRPr="00E0672C" w:rsidRDefault="004A4E6B" w:rsidP="00B63CC2">
            <w:pPr>
              <w:spacing w:after="0" w:line="276" w:lineRule="auto"/>
              <w:ind w:left="-113" w:right="-113"/>
              <w:jc w:val="center"/>
              <w:rPr>
                <w:rFonts w:cs="Times New Roman"/>
                <w:sz w:val="18"/>
                <w:szCs w:val="20"/>
              </w:rPr>
            </w:pPr>
            <w:r w:rsidRPr="00E0672C">
              <w:rPr>
                <w:rFonts w:cs="Times New Roman"/>
                <w:sz w:val="18"/>
                <w:szCs w:val="20"/>
              </w:rPr>
              <w:t>24.16±0.088</w:t>
            </w:r>
            <w:r w:rsidRPr="00E0672C">
              <w:rPr>
                <w:rFonts w:cs="Times New Roman"/>
                <w:sz w:val="18"/>
                <w:szCs w:val="20"/>
                <w:vertAlign w:val="superscript"/>
              </w:rPr>
              <w:t>b</w:t>
            </w:r>
          </w:p>
        </w:tc>
      </w:tr>
    </w:tbl>
    <w:p w14:paraId="511034DC" w14:textId="77777777" w:rsidR="00613597" w:rsidRDefault="00613597" w:rsidP="004A4E6B">
      <w:pPr>
        <w:spacing w:after="0"/>
        <w:rPr>
          <w:rFonts w:cs="Times New Roman"/>
          <w:sz w:val="20"/>
          <w:szCs w:val="20"/>
        </w:rPr>
      </w:pPr>
    </w:p>
    <w:p w14:paraId="75C8ADD1" w14:textId="77777777" w:rsidR="00930AF4" w:rsidRPr="00CF217D" w:rsidRDefault="00930AF4" w:rsidP="00CF217D">
      <w:pPr>
        <w:pStyle w:val="ListParagraph"/>
        <w:numPr>
          <w:ilvl w:val="1"/>
          <w:numId w:val="21"/>
        </w:numPr>
        <w:spacing w:line="276" w:lineRule="auto"/>
        <w:ind w:left="426" w:hanging="426"/>
        <w:rPr>
          <w:rFonts w:cs="Times New Roman"/>
          <w:color w:val="auto"/>
          <w:szCs w:val="24"/>
        </w:rPr>
      </w:pPr>
      <w:r w:rsidRPr="00CF217D">
        <w:rPr>
          <w:rFonts w:cs="Times New Roman"/>
          <w:color w:val="auto"/>
          <w:szCs w:val="24"/>
        </w:rPr>
        <w:t>Digestive enzyme activity</w:t>
      </w:r>
    </w:p>
    <w:p w14:paraId="2EC11939" w14:textId="77777777" w:rsidR="00930AF4" w:rsidRDefault="00930AF4" w:rsidP="00CF217D">
      <w:pPr>
        <w:spacing w:line="276" w:lineRule="auto"/>
        <w:rPr>
          <w:rFonts w:cs="Times New Roman"/>
          <w:sz w:val="20"/>
          <w:szCs w:val="20"/>
        </w:rPr>
      </w:pPr>
      <w:r w:rsidRPr="00930AF4">
        <w:rPr>
          <w:rFonts w:cs="Times New Roman"/>
          <w:sz w:val="20"/>
          <w:szCs w:val="20"/>
        </w:rPr>
        <w:t>Significant variations (p&lt;0.05) in digestive enzyme activity are observed between treatments (T0 to T5), according to Table 7. From T0 (3.75±0.024 U/mg substrate) to T5 (4.29±0.011 U/mg substrate), amylase activity rose steadily with increasing spirulina levels. Each treatment showed a statistically significant increase in comparison to the preceding one (p&lt;0.05). Similarly, T0 showed the lowest activity (4.21±0.014 U/mg substrate) and T5 the highest (4.62±0.017 U/mg substrate) for lipase activity. T1 (270.23±0.202 U/mg substrate) significantly increased from T</w:t>
      </w:r>
      <w:r w:rsidR="005C3B8B">
        <w:rPr>
          <w:rFonts w:cs="Times New Roman"/>
          <w:sz w:val="20"/>
          <w:szCs w:val="20"/>
        </w:rPr>
        <w:t>0 (268.43±0.348 U/mg substrate)</w:t>
      </w:r>
      <w:r w:rsidRPr="00930AF4">
        <w:rPr>
          <w:rFonts w:cs="Times New Roman"/>
          <w:sz w:val="20"/>
          <w:szCs w:val="20"/>
        </w:rPr>
        <w:t xml:space="preserve"> and successive treatments also showed significant increases, with T5 (312.83±0.317 U/mg substrate) demonstrating the highest protease activity (Table 7).</w:t>
      </w:r>
    </w:p>
    <w:p w14:paraId="40F16192" w14:textId="77777777" w:rsidR="00930AF4" w:rsidRPr="00CB2979" w:rsidRDefault="00930AF4" w:rsidP="00CF217D">
      <w:pPr>
        <w:pStyle w:val="Caption"/>
        <w:keepNext/>
        <w:spacing w:after="120" w:line="276" w:lineRule="auto"/>
        <w:rPr>
          <w:b/>
          <w:bCs/>
          <w:i w:val="0"/>
          <w:iCs w:val="0"/>
          <w:color w:val="auto"/>
          <w:sz w:val="20"/>
          <w:szCs w:val="20"/>
        </w:rPr>
      </w:pPr>
      <w:r w:rsidRPr="00CB2979">
        <w:rPr>
          <w:b/>
          <w:bCs/>
          <w:i w:val="0"/>
          <w:iCs w:val="0"/>
          <w:color w:val="auto"/>
          <w:sz w:val="20"/>
          <w:szCs w:val="20"/>
        </w:rPr>
        <w:t xml:space="preserve">Table </w:t>
      </w:r>
      <w:r w:rsidRPr="00CB2979">
        <w:rPr>
          <w:b/>
          <w:bCs/>
          <w:i w:val="0"/>
          <w:iCs w:val="0"/>
          <w:color w:val="auto"/>
          <w:sz w:val="20"/>
          <w:szCs w:val="20"/>
        </w:rPr>
        <w:fldChar w:fldCharType="begin"/>
      </w:r>
      <w:r w:rsidRPr="00CB2979">
        <w:rPr>
          <w:b/>
          <w:bCs/>
          <w:i w:val="0"/>
          <w:iCs w:val="0"/>
          <w:color w:val="auto"/>
          <w:sz w:val="20"/>
          <w:szCs w:val="20"/>
        </w:rPr>
        <w:instrText xml:space="preserve"> SEQ Table \* ARABIC </w:instrText>
      </w:r>
      <w:r w:rsidRPr="00CB2979">
        <w:rPr>
          <w:b/>
          <w:bCs/>
          <w:i w:val="0"/>
          <w:iCs w:val="0"/>
          <w:color w:val="auto"/>
          <w:sz w:val="20"/>
          <w:szCs w:val="20"/>
        </w:rPr>
        <w:fldChar w:fldCharType="separate"/>
      </w:r>
      <w:r w:rsidR="003E334F" w:rsidRPr="00CB2979">
        <w:rPr>
          <w:b/>
          <w:bCs/>
          <w:i w:val="0"/>
          <w:iCs w:val="0"/>
          <w:noProof/>
          <w:color w:val="auto"/>
          <w:sz w:val="20"/>
          <w:szCs w:val="20"/>
        </w:rPr>
        <w:t>7</w:t>
      </w:r>
      <w:r w:rsidRPr="00CB2979">
        <w:rPr>
          <w:b/>
          <w:bCs/>
          <w:i w:val="0"/>
          <w:iCs w:val="0"/>
          <w:color w:val="auto"/>
          <w:sz w:val="20"/>
          <w:szCs w:val="20"/>
        </w:rPr>
        <w:fldChar w:fldCharType="end"/>
      </w:r>
      <w:r w:rsidRPr="00CB2979">
        <w:rPr>
          <w:b/>
          <w:bCs/>
          <w:i w:val="0"/>
          <w:iCs w:val="0"/>
          <w:color w:val="auto"/>
          <w:sz w:val="20"/>
          <w:szCs w:val="20"/>
          <w:lang w:val="en-IN"/>
        </w:rPr>
        <w:t xml:space="preserve"> Digestive enzyme activity analysis of blue gourami, </w:t>
      </w:r>
      <w:proofErr w:type="spellStart"/>
      <w:r w:rsidRPr="00CB2979">
        <w:rPr>
          <w:b/>
          <w:bCs/>
          <w:color w:val="auto"/>
          <w:sz w:val="20"/>
          <w:szCs w:val="20"/>
          <w:lang w:val="en-IN"/>
        </w:rPr>
        <w:t>Trichogaster</w:t>
      </w:r>
      <w:proofErr w:type="spellEnd"/>
      <w:r w:rsidRPr="00CB2979">
        <w:rPr>
          <w:b/>
          <w:bCs/>
          <w:color w:val="auto"/>
          <w:sz w:val="20"/>
          <w:szCs w:val="20"/>
          <w:lang w:val="en-IN"/>
        </w:rPr>
        <w:t xml:space="preserve"> </w:t>
      </w:r>
      <w:proofErr w:type="spellStart"/>
      <w:r w:rsidRPr="00CB2979">
        <w:rPr>
          <w:b/>
          <w:bCs/>
          <w:color w:val="auto"/>
          <w:sz w:val="20"/>
          <w:szCs w:val="20"/>
          <w:lang w:val="en-IN"/>
        </w:rPr>
        <w:t>trichopterus</w:t>
      </w:r>
      <w:proofErr w:type="spellEnd"/>
      <w:r w:rsidRPr="00CB2979">
        <w:rPr>
          <w:b/>
          <w:bCs/>
          <w:i w:val="0"/>
          <w:iCs w:val="0"/>
          <w:color w:val="auto"/>
          <w:sz w:val="20"/>
          <w:szCs w:val="20"/>
          <w:lang w:val="en-IN"/>
        </w:rPr>
        <w:t>, fed with different levels of spirulina.</w:t>
      </w:r>
    </w:p>
    <w:tbl>
      <w:tblPr>
        <w:tblStyle w:val="TableGrid"/>
        <w:tblW w:w="5000" w:type="pct"/>
        <w:jc w:val="center"/>
        <w:tblLook w:val="04A0" w:firstRow="1" w:lastRow="0" w:firstColumn="1" w:lastColumn="0" w:noHBand="0" w:noVBand="1"/>
      </w:tblPr>
      <w:tblGrid>
        <w:gridCol w:w="1572"/>
        <w:gridCol w:w="2488"/>
        <w:gridCol w:w="2478"/>
        <w:gridCol w:w="2478"/>
      </w:tblGrid>
      <w:tr w:rsidR="00930AF4" w:rsidRPr="00930AF4" w14:paraId="7B80A98D" w14:textId="77777777" w:rsidTr="006C32F2">
        <w:trPr>
          <w:jc w:val="center"/>
        </w:trPr>
        <w:tc>
          <w:tcPr>
            <w:tcW w:w="872" w:type="pct"/>
            <w:noWrap/>
            <w:vAlign w:val="center"/>
          </w:tcPr>
          <w:p w14:paraId="0738EAEB" w14:textId="77777777" w:rsidR="00930AF4" w:rsidRPr="00930AF4" w:rsidRDefault="00930AF4" w:rsidP="00B63CC2">
            <w:pPr>
              <w:spacing w:after="0" w:line="276" w:lineRule="auto"/>
              <w:ind w:left="-113" w:right="-113"/>
              <w:jc w:val="center"/>
              <w:rPr>
                <w:rFonts w:cs="Times New Roman"/>
                <w:b/>
                <w:bCs/>
                <w:sz w:val="20"/>
              </w:rPr>
            </w:pPr>
            <w:r w:rsidRPr="00930AF4">
              <w:rPr>
                <w:rFonts w:cs="Times New Roman"/>
                <w:b/>
                <w:bCs/>
                <w:sz w:val="20"/>
              </w:rPr>
              <w:t>Treatments</w:t>
            </w:r>
          </w:p>
        </w:tc>
        <w:tc>
          <w:tcPr>
            <w:tcW w:w="1380" w:type="pct"/>
            <w:vAlign w:val="center"/>
          </w:tcPr>
          <w:p w14:paraId="2D98FAC9" w14:textId="77777777" w:rsidR="00930AF4" w:rsidRPr="00930AF4" w:rsidRDefault="00930AF4" w:rsidP="00B63CC2">
            <w:pPr>
              <w:spacing w:after="0" w:line="276" w:lineRule="auto"/>
              <w:ind w:left="-113" w:right="-113"/>
              <w:jc w:val="center"/>
              <w:rPr>
                <w:rFonts w:cs="Times New Roman"/>
                <w:b/>
                <w:bCs/>
                <w:sz w:val="20"/>
              </w:rPr>
            </w:pPr>
            <w:proofErr w:type="spellStart"/>
            <w:r w:rsidRPr="00930AF4">
              <w:rPr>
                <w:rFonts w:cs="Times New Roman"/>
                <w:b/>
                <w:bCs/>
                <w:sz w:val="20"/>
              </w:rPr>
              <w:t>Amilase</w:t>
            </w:r>
            <w:proofErr w:type="spellEnd"/>
            <w:r w:rsidRPr="00930AF4">
              <w:rPr>
                <w:rFonts w:cs="Times New Roman"/>
                <w:b/>
                <w:bCs/>
                <w:sz w:val="20"/>
              </w:rPr>
              <w:t xml:space="preserve"> (U/mg substrate)</w:t>
            </w:r>
          </w:p>
        </w:tc>
        <w:tc>
          <w:tcPr>
            <w:tcW w:w="1374" w:type="pct"/>
            <w:vAlign w:val="center"/>
          </w:tcPr>
          <w:p w14:paraId="60D9BA73" w14:textId="77777777" w:rsidR="00930AF4" w:rsidRPr="00930AF4" w:rsidRDefault="00930AF4" w:rsidP="00B63CC2">
            <w:pPr>
              <w:spacing w:after="0" w:line="276" w:lineRule="auto"/>
              <w:ind w:left="-113" w:right="-113"/>
              <w:jc w:val="center"/>
              <w:rPr>
                <w:rFonts w:cs="Times New Roman"/>
                <w:b/>
                <w:bCs/>
                <w:sz w:val="20"/>
              </w:rPr>
            </w:pPr>
            <w:r w:rsidRPr="00930AF4">
              <w:rPr>
                <w:rFonts w:cs="Times New Roman"/>
                <w:b/>
                <w:bCs/>
                <w:sz w:val="20"/>
              </w:rPr>
              <w:t>Lipase (U/mg substrate)</w:t>
            </w:r>
          </w:p>
        </w:tc>
        <w:tc>
          <w:tcPr>
            <w:tcW w:w="1374" w:type="pct"/>
            <w:vAlign w:val="center"/>
          </w:tcPr>
          <w:p w14:paraId="1BD2A7EB" w14:textId="77777777" w:rsidR="00930AF4" w:rsidRPr="00930AF4" w:rsidRDefault="00B63CC2" w:rsidP="00B63CC2">
            <w:pPr>
              <w:spacing w:after="0" w:line="276" w:lineRule="auto"/>
              <w:ind w:left="-113" w:right="-113"/>
              <w:jc w:val="center"/>
              <w:rPr>
                <w:rFonts w:cs="Times New Roman"/>
                <w:b/>
                <w:bCs/>
                <w:sz w:val="20"/>
              </w:rPr>
            </w:pPr>
            <w:r w:rsidRPr="00930AF4">
              <w:rPr>
                <w:rFonts w:cs="Times New Roman"/>
                <w:b/>
                <w:bCs/>
                <w:sz w:val="20"/>
              </w:rPr>
              <w:t>Protease</w:t>
            </w:r>
            <w:r w:rsidR="00930AF4" w:rsidRPr="00930AF4">
              <w:rPr>
                <w:rFonts w:cs="Times New Roman"/>
                <w:b/>
                <w:bCs/>
                <w:sz w:val="20"/>
              </w:rPr>
              <w:t xml:space="preserve"> (U/mg substrate)</w:t>
            </w:r>
          </w:p>
        </w:tc>
      </w:tr>
      <w:tr w:rsidR="00930AF4" w:rsidRPr="00930AF4" w14:paraId="784B177E" w14:textId="77777777" w:rsidTr="006C32F2">
        <w:trPr>
          <w:jc w:val="center"/>
        </w:trPr>
        <w:tc>
          <w:tcPr>
            <w:tcW w:w="872" w:type="pct"/>
            <w:noWrap/>
            <w:vAlign w:val="center"/>
            <w:hideMark/>
          </w:tcPr>
          <w:p w14:paraId="11F5757F" w14:textId="77777777" w:rsidR="00930AF4" w:rsidRPr="00930AF4" w:rsidRDefault="00930AF4" w:rsidP="00B63CC2">
            <w:pPr>
              <w:spacing w:after="0" w:line="276" w:lineRule="auto"/>
              <w:ind w:left="-113" w:right="-113"/>
              <w:jc w:val="center"/>
              <w:rPr>
                <w:rFonts w:cs="Times New Roman"/>
                <w:b/>
                <w:bCs/>
                <w:sz w:val="20"/>
              </w:rPr>
            </w:pPr>
            <w:r w:rsidRPr="00930AF4">
              <w:rPr>
                <w:rFonts w:cs="Times New Roman"/>
                <w:b/>
                <w:bCs/>
                <w:sz w:val="20"/>
              </w:rPr>
              <w:t>T0</w:t>
            </w:r>
          </w:p>
        </w:tc>
        <w:tc>
          <w:tcPr>
            <w:tcW w:w="1380" w:type="pct"/>
            <w:vAlign w:val="center"/>
          </w:tcPr>
          <w:p w14:paraId="10A93293"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3.75±0.024</w:t>
            </w:r>
            <w:r w:rsidRPr="00930AF4">
              <w:rPr>
                <w:rFonts w:cs="Times New Roman"/>
                <w:sz w:val="20"/>
                <w:vertAlign w:val="superscript"/>
              </w:rPr>
              <w:t>a</w:t>
            </w:r>
          </w:p>
        </w:tc>
        <w:tc>
          <w:tcPr>
            <w:tcW w:w="1374" w:type="pct"/>
            <w:vAlign w:val="center"/>
          </w:tcPr>
          <w:p w14:paraId="4605F609"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4.21±0.014</w:t>
            </w:r>
            <w:r w:rsidRPr="00930AF4">
              <w:rPr>
                <w:rFonts w:cs="Times New Roman"/>
                <w:sz w:val="20"/>
                <w:vertAlign w:val="superscript"/>
              </w:rPr>
              <w:t>a</w:t>
            </w:r>
          </w:p>
        </w:tc>
        <w:tc>
          <w:tcPr>
            <w:tcW w:w="1374" w:type="pct"/>
            <w:vAlign w:val="center"/>
          </w:tcPr>
          <w:p w14:paraId="6DBC9FCB"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268.43±0.348</w:t>
            </w:r>
            <w:r w:rsidRPr="00930AF4">
              <w:rPr>
                <w:rFonts w:cs="Times New Roman"/>
                <w:sz w:val="20"/>
                <w:vertAlign w:val="superscript"/>
              </w:rPr>
              <w:t>a</w:t>
            </w:r>
          </w:p>
        </w:tc>
      </w:tr>
      <w:tr w:rsidR="00930AF4" w:rsidRPr="00930AF4" w14:paraId="07677B17" w14:textId="77777777" w:rsidTr="006C32F2">
        <w:trPr>
          <w:jc w:val="center"/>
        </w:trPr>
        <w:tc>
          <w:tcPr>
            <w:tcW w:w="872" w:type="pct"/>
            <w:noWrap/>
            <w:vAlign w:val="center"/>
            <w:hideMark/>
          </w:tcPr>
          <w:p w14:paraId="73D13A93" w14:textId="77777777" w:rsidR="00930AF4" w:rsidRPr="00930AF4" w:rsidRDefault="00930AF4" w:rsidP="00B63CC2">
            <w:pPr>
              <w:spacing w:after="0" w:line="276" w:lineRule="auto"/>
              <w:ind w:left="-113" w:right="-113"/>
              <w:jc w:val="center"/>
              <w:rPr>
                <w:rFonts w:cs="Times New Roman"/>
                <w:b/>
                <w:bCs/>
                <w:sz w:val="20"/>
              </w:rPr>
            </w:pPr>
            <w:r w:rsidRPr="00930AF4">
              <w:rPr>
                <w:rFonts w:cs="Times New Roman"/>
                <w:b/>
                <w:bCs/>
                <w:sz w:val="20"/>
              </w:rPr>
              <w:t>T1</w:t>
            </w:r>
          </w:p>
        </w:tc>
        <w:tc>
          <w:tcPr>
            <w:tcW w:w="1380" w:type="pct"/>
            <w:vAlign w:val="center"/>
          </w:tcPr>
          <w:p w14:paraId="3CC118B5"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3.88±0.02</w:t>
            </w:r>
            <w:r w:rsidRPr="00930AF4">
              <w:rPr>
                <w:rFonts w:cs="Times New Roman"/>
                <w:sz w:val="20"/>
                <w:vertAlign w:val="superscript"/>
              </w:rPr>
              <w:t>b</w:t>
            </w:r>
          </w:p>
        </w:tc>
        <w:tc>
          <w:tcPr>
            <w:tcW w:w="1374" w:type="pct"/>
            <w:vAlign w:val="center"/>
          </w:tcPr>
          <w:p w14:paraId="56DDA29B"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4.25±0.014</w:t>
            </w:r>
            <w:r w:rsidRPr="00930AF4">
              <w:rPr>
                <w:rFonts w:cs="Times New Roman"/>
                <w:sz w:val="20"/>
                <w:vertAlign w:val="superscript"/>
              </w:rPr>
              <w:t>a</w:t>
            </w:r>
          </w:p>
        </w:tc>
        <w:tc>
          <w:tcPr>
            <w:tcW w:w="1374" w:type="pct"/>
            <w:vAlign w:val="center"/>
          </w:tcPr>
          <w:p w14:paraId="0FB3FFC2"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270.23±0.202</w:t>
            </w:r>
            <w:r w:rsidRPr="00930AF4">
              <w:rPr>
                <w:rFonts w:cs="Times New Roman"/>
                <w:sz w:val="20"/>
                <w:vertAlign w:val="superscript"/>
              </w:rPr>
              <w:t>b</w:t>
            </w:r>
          </w:p>
        </w:tc>
      </w:tr>
      <w:tr w:rsidR="00930AF4" w:rsidRPr="00930AF4" w14:paraId="63AE8E41" w14:textId="77777777" w:rsidTr="006C32F2">
        <w:trPr>
          <w:jc w:val="center"/>
        </w:trPr>
        <w:tc>
          <w:tcPr>
            <w:tcW w:w="872" w:type="pct"/>
            <w:noWrap/>
            <w:vAlign w:val="center"/>
            <w:hideMark/>
          </w:tcPr>
          <w:p w14:paraId="27E9CB04" w14:textId="77777777" w:rsidR="00930AF4" w:rsidRPr="00930AF4" w:rsidRDefault="00930AF4" w:rsidP="00B63CC2">
            <w:pPr>
              <w:spacing w:after="0" w:line="276" w:lineRule="auto"/>
              <w:ind w:left="-113" w:right="-113"/>
              <w:jc w:val="center"/>
              <w:rPr>
                <w:rFonts w:cs="Times New Roman"/>
                <w:b/>
                <w:bCs/>
                <w:sz w:val="20"/>
              </w:rPr>
            </w:pPr>
            <w:r w:rsidRPr="00930AF4">
              <w:rPr>
                <w:rFonts w:cs="Times New Roman"/>
                <w:b/>
                <w:bCs/>
                <w:sz w:val="20"/>
              </w:rPr>
              <w:t>T2</w:t>
            </w:r>
          </w:p>
        </w:tc>
        <w:tc>
          <w:tcPr>
            <w:tcW w:w="1380" w:type="pct"/>
            <w:vAlign w:val="center"/>
          </w:tcPr>
          <w:p w14:paraId="4F1E31FE"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3.97±0.017</w:t>
            </w:r>
            <w:r w:rsidRPr="00930AF4">
              <w:rPr>
                <w:rFonts w:cs="Times New Roman"/>
                <w:sz w:val="20"/>
                <w:vertAlign w:val="superscript"/>
              </w:rPr>
              <w:t>c</w:t>
            </w:r>
          </w:p>
        </w:tc>
        <w:tc>
          <w:tcPr>
            <w:tcW w:w="1374" w:type="pct"/>
            <w:vAlign w:val="center"/>
          </w:tcPr>
          <w:p w14:paraId="5470B96F"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4.33±0.011</w:t>
            </w:r>
            <w:r w:rsidRPr="00930AF4">
              <w:rPr>
                <w:rFonts w:cs="Times New Roman"/>
                <w:sz w:val="20"/>
                <w:vertAlign w:val="superscript"/>
              </w:rPr>
              <w:t>b</w:t>
            </w:r>
          </w:p>
        </w:tc>
        <w:tc>
          <w:tcPr>
            <w:tcW w:w="1374" w:type="pct"/>
            <w:vAlign w:val="center"/>
          </w:tcPr>
          <w:p w14:paraId="0386C134"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284.13±0.202</w:t>
            </w:r>
            <w:r w:rsidRPr="00930AF4">
              <w:rPr>
                <w:rFonts w:cs="Times New Roman"/>
                <w:sz w:val="20"/>
                <w:vertAlign w:val="superscript"/>
              </w:rPr>
              <w:t>c</w:t>
            </w:r>
          </w:p>
        </w:tc>
      </w:tr>
      <w:tr w:rsidR="00930AF4" w:rsidRPr="00930AF4" w14:paraId="5A171666" w14:textId="77777777" w:rsidTr="006C32F2">
        <w:trPr>
          <w:jc w:val="center"/>
        </w:trPr>
        <w:tc>
          <w:tcPr>
            <w:tcW w:w="872" w:type="pct"/>
            <w:noWrap/>
            <w:vAlign w:val="center"/>
            <w:hideMark/>
          </w:tcPr>
          <w:p w14:paraId="3A942D74" w14:textId="77777777" w:rsidR="00930AF4" w:rsidRPr="00930AF4" w:rsidRDefault="00930AF4" w:rsidP="00B63CC2">
            <w:pPr>
              <w:spacing w:after="0" w:line="276" w:lineRule="auto"/>
              <w:ind w:left="-113" w:right="-113"/>
              <w:jc w:val="center"/>
              <w:rPr>
                <w:rFonts w:cs="Times New Roman"/>
                <w:b/>
                <w:bCs/>
                <w:sz w:val="20"/>
              </w:rPr>
            </w:pPr>
            <w:r w:rsidRPr="00930AF4">
              <w:rPr>
                <w:rFonts w:cs="Times New Roman"/>
                <w:b/>
                <w:bCs/>
                <w:sz w:val="20"/>
              </w:rPr>
              <w:t>T3</w:t>
            </w:r>
          </w:p>
        </w:tc>
        <w:tc>
          <w:tcPr>
            <w:tcW w:w="1380" w:type="pct"/>
            <w:vAlign w:val="center"/>
          </w:tcPr>
          <w:p w14:paraId="61A08CD0"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4.1±0.015</w:t>
            </w:r>
            <w:r w:rsidRPr="00930AF4">
              <w:rPr>
                <w:rFonts w:cs="Times New Roman"/>
                <w:sz w:val="20"/>
                <w:vertAlign w:val="superscript"/>
              </w:rPr>
              <w:t>d</w:t>
            </w:r>
          </w:p>
        </w:tc>
        <w:tc>
          <w:tcPr>
            <w:tcW w:w="1374" w:type="pct"/>
            <w:vAlign w:val="center"/>
          </w:tcPr>
          <w:p w14:paraId="6746E0F3"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4.46±0.014</w:t>
            </w:r>
            <w:r w:rsidRPr="00930AF4">
              <w:rPr>
                <w:rFonts w:cs="Times New Roman"/>
                <w:sz w:val="20"/>
                <w:vertAlign w:val="superscript"/>
              </w:rPr>
              <w:t>c</w:t>
            </w:r>
          </w:p>
        </w:tc>
        <w:tc>
          <w:tcPr>
            <w:tcW w:w="1374" w:type="pct"/>
            <w:vAlign w:val="center"/>
          </w:tcPr>
          <w:p w14:paraId="2530BEDE"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292.53±0.375</w:t>
            </w:r>
            <w:r w:rsidRPr="00930AF4">
              <w:rPr>
                <w:rFonts w:cs="Times New Roman"/>
                <w:sz w:val="20"/>
                <w:vertAlign w:val="superscript"/>
              </w:rPr>
              <w:t>d</w:t>
            </w:r>
          </w:p>
        </w:tc>
      </w:tr>
      <w:tr w:rsidR="00930AF4" w:rsidRPr="00930AF4" w14:paraId="22716652" w14:textId="77777777" w:rsidTr="006C32F2">
        <w:trPr>
          <w:jc w:val="center"/>
        </w:trPr>
        <w:tc>
          <w:tcPr>
            <w:tcW w:w="872" w:type="pct"/>
            <w:noWrap/>
            <w:vAlign w:val="center"/>
            <w:hideMark/>
          </w:tcPr>
          <w:p w14:paraId="42C33965" w14:textId="77777777" w:rsidR="00930AF4" w:rsidRPr="00930AF4" w:rsidRDefault="00930AF4" w:rsidP="00B63CC2">
            <w:pPr>
              <w:spacing w:after="0" w:line="276" w:lineRule="auto"/>
              <w:ind w:left="-113" w:right="-113"/>
              <w:jc w:val="center"/>
              <w:rPr>
                <w:rFonts w:cs="Times New Roman"/>
                <w:b/>
                <w:bCs/>
                <w:sz w:val="20"/>
              </w:rPr>
            </w:pPr>
            <w:r w:rsidRPr="00930AF4">
              <w:rPr>
                <w:rFonts w:cs="Times New Roman"/>
                <w:b/>
                <w:bCs/>
                <w:sz w:val="20"/>
              </w:rPr>
              <w:t>T4</w:t>
            </w:r>
          </w:p>
        </w:tc>
        <w:tc>
          <w:tcPr>
            <w:tcW w:w="1380" w:type="pct"/>
            <w:vAlign w:val="center"/>
          </w:tcPr>
          <w:p w14:paraId="567DB893"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4.2±0.017</w:t>
            </w:r>
            <w:r w:rsidRPr="00930AF4">
              <w:rPr>
                <w:rFonts w:cs="Times New Roman"/>
                <w:sz w:val="20"/>
                <w:vertAlign w:val="superscript"/>
              </w:rPr>
              <w:t>e</w:t>
            </w:r>
          </w:p>
        </w:tc>
        <w:tc>
          <w:tcPr>
            <w:tcW w:w="1374" w:type="pct"/>
            <w:vAlign w:val="center"/>
          </w:tcPr>
          <w:p w14:paraId="301EB3EC"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4.56±0.008</w:t>
            </w:r>
            <w:r w:rsidRPr="00930AF4">
              <w:rPr>
                <w:rFonts w:cs="Times New Roman"/>
                <w:sz w:val="20"/>
                <w:vertAlign w:val="superscript"/>
              </w:rPr>
              <w:t>d</w:t>
            </w:r>
          </w:p>
        </w:tc>
        <w:tc>
          <w:tcPr>
            <w:tcW w:w="1374" w:type="pct"/>
            <w:vAlign w:val="center"/>
          </w:tcPr>
          <w:p w14:paraId="24E93A61"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301.3±0.264</w:t>
            </w:r>
            <w:r w:rsidRPr="00930AF4">
              <w:rPr>
                <w:rFonts w:cs="Times New Roman"/>
                <w:sz w:val="20"/>
                <w:vertAlign w:val="superscript"/>
              </w:rPr>
              <w:t>e</w:t>
            </w:r>
          </w:p>
        </w:tc>
      </w:tr>
      <w:tr w:rsidR="00930AF4" w:rsidRPr="00930AF4" w14:paraId="03468BF5" w14:textId="77777777" w:rsidTr="006C32F2">
        <w:trPr>
          <w:jc w:val="center"/>
        </w:trPr>
        <w:tc>
          <w:tcPr>
            <w:tcW w:w="872" w:type="pct"/>
            <w:noWrap/>
            <w:vAlign w:val="center"/>
            <w:hideMark/>
          </w:tcPr>
          <w:p w14:paraId="736F0B69" w14:textId="77777777" w:rsidR="00930AF4" w:rsidRPr="00930AF4" w:rsidRDefault="00930AF4" w:rsidP="00B63CC2">
            <w:pPr>
              <w:spacing w:after="0" w:line="276" w:lineRule="auto"/>
              <w:ind w:left="-113" w:right="-113"/>
              <w:jc w:val="center"/>
              <w:rPr>
                <w:rFonts w:cs="Times New Roman"/>
                <w:b/>
                <w:bCs/>
                <w:sz w:val="20"/>
              </w:rPr>
            </w:pPr>
            <w:r w:rsidRPr="00930AF4">
              <w:rPr>
                <w:rFonts w:cs="Times New Roman"/>
                <w:b/>
                <w:bCs/>
                <w:sz w:val="20"/>
              </w:rPr>
              <w:t>T5</w:t>
            </w:r>
          </w:p>
        </w:tc>
        <w:tc>
          <w:tcPr>
            <w:tcW w:w="1380" w:type="pct"/>
            <w:vAlign w:val="center"/>
          </w:tcPr>
          <w:p w14:paraId="0615C11F"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4.29±0.011</w:t>
            </w:r>
            <w:r w:rsidRPr="00930AF4">
              <w:rPr>
                <w:rFonts w:cs="Times New Roman"/>
                <w:sz w:val="20"/>
                <w:vertAlign w:val="superscript"/>
              </w:rPr>
              <w:t>f</w:t>
            </w:r>
          </w:p>
        </w:tc>
        <w:tc>
          <w:tcPr>
            <w:tcW w:w="1374" w:type="pct"/>
            <w:vAlign w:val="center"/>
          </w:tcPr>
          <w:p w14:paraId="0B9E6D0D"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4.62±0.017</w:t>
            </w:r>
            <w:r w:rsidRPr="00930AF4">
              <w:rPr>
                <w:rFonts w:cs="Times New Roman"/>
                <w:sz w:val="20"/>
                <w:vertAlign w:val="superscript"/>
              </w:rPr>
              <w:t>e</w:t>
            </w:r>
          </w:p>
        </w:tc>
        <w:tc>
          <w:tcPr>
            <w:tcW w:w="1374" w:type="pct"/>
            <w:vAlign w:val="center"/>
          </w:tcPr>
          <w:p w14:paraId="57CA3455" w14:textId="77777777" w:rsidR="00930AF4" w:rsidRPr="00930AF4" w:rsidRDefault="00930AF4" w:rsidP="00B63CC2">
            <w:pPr>
              <w:spacing w:after="0" w:line="276" w:lineRule="auto"/>
              <w:ind w:left="-113" w:right="-113"/>
              <w:jc w:val="center"/>
              <w:rPr>
                <w:rFonts w:cs="Times New Roman"/>
                <w:sz w:val="20"/>
              </w:rPr>
            </w:pPr>
            <w:r w:rsidRPr="00930AF4">
              <w:rPr>
                <w:rFonts w:cs="Times New Roman"/>
                <w:sz w:val="20"/>
              </w:rPr>
              <w:t>312.83±0.317</w:t>
            </w:r>
            <w:r w:rsidRPr="00930AF4">
              <w:rPr>
                <w:rFonts w:cs="Times New Roman"/>
                <w:sz w:val="20"/>
                <w:vertAlign w:val="superscript"/>
              </w:rPr>
              <w:t>f</w:t>
            </w:r>
          </w:p>
        </w:tc>
      </w:tr>
    </w:tbl>
    <w:p w14:paraId="4473D8C5" w14:textId="77777777" w:rsidR="006C32F2" w:rsidRPr="00CF217D" w:rsidRDefault="006C32F2" w:rsidP="00CF217D">
      <w:pPr>
        <w:pStyle w:val="ListParagraph"/>
        <w:numPr>
          <w:ilvl w:val="1"/>
          <w:numId w:val="21"/>
        </w:numPr>
        <w:spacing w:before="240" w:line="276" w:lineRule="auto"/>
        <w:ind w:left="426" w:hanging="426"/>
        <w:rPr>
          <w:rFonts w:cs="Times New Roman"/>
          <w:szCs w:val="24"/>
        </w:rPr>
      </w:pPr>
      <w:r w:rsidRPr="00CF217D">
        <w:rPr>
          <w:rFonts w:cs="Times New Roman"/>
          <w:szCs w:val="24"/>
        </w:rPr>
        <w:t>Immune response parameter</w:t>
      </w:r>
    </w:p>
    <w:p w14:paraId="2B4FE233" w14:textId="77777777" w:rsidR="00930AF4" w:rsidRDefault="006C32F2" w:rsidP="008560DB">
      <w:pPr>
        <w:spacing w:line="276" w:lineRule="auto"/>
        <w:rPr>
          <w:rFonts w:cs="Times New Roman"/>
          <w:sz w:val="20"/>
          <w:szCs w:val="20"/>
        </w:rPr>
      </w:pPr>
      <w:r w:rsidRPr="006C32F2">
        <w:rPr>
          <w:rFonts w:cs="Times New Roman"/>
          <w:sz w:val="20"/>
          <w:szCs w:val="20"/>
        </w:rPr>
        <w:t>Improvements in the immune response are significant (p&lt;0.05) in all treatments. T0 served as the baseline (p&lt;0.05) and had the lowest values for phagocytic activity (70.9±0.057%), lyso</w:t>
      </w:r>
      <w:r w:rsidR="005C3B8B">
        <w:rPr>
          <w:rFonts w:cs="Times New Roman"/>
          <w:sz w:val="20"/>
          <w:szCs w:val="20"/>
        </w:rPr>
        <w:t>zyme activity (4.8±0.015 ng/ml)</w:t>
      </w:r>
      <w:r w:rsidRPr="006C32F2">
        <w:rPr>
          <w:rFonts w:cs="Times New Roman"/>
          <w:sz w:val="20"/>
          <w:szCs w:val="20"/>
        </w:rPr>
        <w:t xml:space="preserve"> and IgM (1.74±0.02 </w:t>
      </w:r>
      <w:proofErr w:type="spellStart"/>
      <w:r w:rsidRPr="006C32F2">
        <w:rPr>
          <w:rFonts w:cs="Times New Roman"/>
          <w:sz w:val="20"/>
          <w:szCs w:val="20"/>
        </w:rPr>
        <w:t>μg</w:t>
      </w:r>
      <w:proofErr w:type="spellEnd"/>
      <w:r w:rsidRPr="006C32F2">
        <w:rPr>
          <w:rFonts w:cs="Times New Roman"/>
          <w:sz w:val="20"/>
          <w:szCs w:val="20"/>
        </w:rPr>
        <w:t>/ml). Table 8 shows that T5 had the highest levels of lysozyme activity (4.98±0.008 ng/ml), pha</w:t>
      </w:r>
      <w:r w:rsidR="005C3B8B">
        <w:rPr>
          <w:rFonts w:cs="Times New Roman"/>
          <w:sz w:val="20"/>
          <w:szCs w:val="20"/>
        </w:rPr>
        <w:t>gocytic activity (80.12±0.011%)</w:t>
      </w:r>
      <w:r w:rsidRPr="006C32F2">
        <w:rPr>
          <w:rFonts w:cs="Times New Roman"/>
          <w:sz w:val="20"/>
          <w:szCs w:val="20"/>
        </w:rPr>
        <w:t xml:space="preserve"> and IgM (2.11±0.012 </w:t>
      </w:r>
      <w:proofErr w:type="spellStart"/>
      <w:r w:rsidRPr="006C32F2">
        <w:rPr>
          <w:rFonts w:cs="Times New Roman"/>
          <w:sz w:val="20"/>
          <w:szCs w:val="20"/>
        </w:rPr>
        <w:t>μg</w:t>
      </w:r>
      <w:proofErr w:type="spellEnd"/>
      <w:r w:rsidRPr="006C32F2">
        <w:rPr>
          <w:rFonts w:cs="Times New Roman"/>
          <w:sz w:val="20"/>
          <w:szCs w:val="20"/>
        </w:rPr>
        <w:t xml:space="preserve">/ml), suggesting that spirulina considerably enhances immunological function. All metrics showed a gradual increase in T1 and T2, with T2 achieving 1.84±0.017 </w:t>
      </w:r>
      <w:proofErr w:type="spellStart"/>
      <w:r w:rsidRPr="006C32F2">
        <w:rPr>
          <w:rFonts w:cs="Times New Roman"/>
          <w:sz w:val="20"/>
          <w:szCs w:val="20"/>
        </w:rPr>
        <w:t>μg</w:t>
      </w:r>
      <w:proofErr w:type="spellEnd"/>
      <w:r w:rsidRPr="006C32F2">
        <w:rPr>
          <w:rFonts w:cs="Times New Roman"/>
          <w:sz w:val="20"/>
          <w:szCs w:val="20"/>
        </w:rPr>
        <w:t>/ml of IgM, 4.95±0</w:t>
      </w:r>
      <w:r w:rsidR="005C3B8B">
        <w:rPr>
          <w:rFonts w:cs="Times New Roman"/>
          <w:sz w:val="20"/>
          <w:szCs w:val="20"/>
        </w:rPr>
        <w:t>.005 ng/ml of lysozyme activity</w:t>
      </w:r>
      <w:r w:rsidRPr="006C32F2">
        <w:rPr>
          <w:rFonts w:cs="Times New Roman"/>
          <w:sz w:val="20"/>
          <w:szCs w:val="20"/>
        </w:rPr>
        <w:t xml:space="preserve"> and 73.2±0.057% of phagocytic activity (p&lt;0.05). T3 improved these reactions even more, phagocytic activity in particular (74.97±0.011%). T4 revealed a rise in phagocytic activity to 76.9±0.057% and IgM to 2±0.008 </w:t>
      </w:r>
      <w:proofErr w:type="spellStart"/>
      <w:r w:rsidRPr="006C32F2">
        <w:rPr>
          <w:rFonts w:cs="Times New Roman"/>
          <w:sz w:val="20"/>
          <w:szCs w:val="20"/>
        </w:rPr>
        <w:t>μg</w:t>
      </w:r>
      <w:proofErr w:type="spellEnd"/>
      <w:r w:rsidRPr="006C32F2">
        <w:rPr>
          <w:rFonts w:cs="Times New Roman"/>
          <w:sz w:val="20"/>
          <w:szCs w:val="20"/>
        </w:rPr>
        <w:t>/ml (Table 8).</w:t>
      </w:r>
    </w:p>
    <w:p w14:paraId="32A586D6" w14:textId="77777777" w:rsidR="006C32F2" w:rsidRPr="00CB2979" w:rsidRDefault="006C32F2" w:rsidP="00CF217D">
      <w:pPr>
        <w:pStyle w:val="Caption"/>
        <w:keepNext/>
        <w:spacing w:after="120" w:line="276" w:lineRule="auto"/>
        <w:rPr>
          <w:b/>
          <w:bCs/>
          <w:i w:val="0"/>
          <w:iCs w:val="0"/>
          <w:color w:val="auto"/>
          <w:sz w:val="20"/>
          <w:szCs w:val="20"/>
        </w:rPr>
      </w:pPr>
      <w:r w:rsidRPr="00CB2979">
        <w:rPr>
          <w:b/>
          <w:bCs/>
          <w:i w:val="0"/>
          <w:iCs w:val="0"/>
          <w:color w:val="auto"/>
          <w:sz w:val="20"/>
          <w:szCs w:val="20"/>
        </w:rPr>
        <w:t xml:space="preserve">Table </w:t>
      </w:r>
      <w:r w:rsidRPr="00CB2979">
        <w:rPr>
          <w:b/>
          <w:bCs/>
          <w:i w:val="0"/>
          <w:iCs w:val="0"/>
          <w:color w:val="auto"/>
          <w:sz w:val="20"/>
          <w:szCs w:val="20"/>
        </w:rPr>
        <w:fldChar w:fldCharType="begin"/>
      </w:r>
      <w:r w:rsidRPr="00CB2979">
        <w:rPr>
          <w:b/>
          <w:bCs/>
          <w:i w:val="0"/>
          <w:iCs w:val="0"/>
          <w:color w:val="auto"/>
          <w:sz w:val="20"/>
          <w:szCs w:val="20"/>
        </w:rPr>
        <w:instrText xml:space="preserve"> SEQ Table \* ARABIC </w:instrText>
      </w:r>
      <w:r w:rsidRPr="00CB2979">
        <w:rPr>
          <w:b/>
          <w:bCs/>
          <w:i w:val="0"/>
          <w:iCs w:val="0"/>
          <w:color w:val="auto"/>
          <w:sz w:val="20"/>
          <w:szCs w:val="20"/>
        </w:rPr>
        <w:fldChar w:fldCharType="separate"/>
      </w:r>
      <w:r w:rsidR="003E334F" w:rsidRPr="00CB2979">
        <w:rPr>
          <w:b/>
          <w:bCs/>
          <w:i w:val="0"/>
          <w:iCs w:val="0"/>
          <w:noProof/>
          <w:color w:val="auto"/>
          <w:sz w:val="20"/>
          <w:szCs w:val="20"/>
        </w:rPr>
        <w:t>8</w:t>
      </w:r>
      <w:r w:rsidRPr="00CB2979">
        <w:rPr>
          <w:b/>
          <w:bCs/>
          <w:i w:val="0"/>
          <w:iCs w:val="0"/>
          <w:color w:val="auto"/>
          <w:sz w:val="20"/>
          <w:szCs w:val="20"/>
        </w:rPr>
        <w:fldChar w:fldCharType="end"/>
      </w:r>
      <w:r w:rsidRPr="00CB2979">
        <w:rPr>
          <w:b/>
          <w:bCs/>
          <w:i w:val="0"/>
          <w:iCs w:val="0"/>
          <w:color w:val="auto"/>
          <w:sz w:val="20"/>
          <w:szCs w:val="20"/>
          <w:lang w:val="en-IN"/>
        </w:rPr>
        <w:t xml:space="preserve"> Immune response parameter analysis of blue gourami, </w:t>
      </w:r>
      <w:proofErr w:type="spellStart"/>
      <w:r w:rsidRPr="00CB2979">
        <w:rPr>
          <w:b/>
          <w:bCs/>
          <w:color w:val="auto"/>
          <w:sz w:val="20"/>
          <w:szCs w:val="20"/>
          <w:lang w:val="en-IN"/>
        </w:rPr>
        <w:t>Trichogaster</w:t>
      </w:r>
      <w:proofErr w:type="spellEnd"/>
      <w:r w:rsidRPr="00CB2979">
        <w:rPr>
          <w:b/>
          <w:bCs/>
          <w:color w:val="auto"/>
          <w:sz w:val="20"/>
          <w:szCs w:val="20"/>
          <w:lang w:val="en-IN"/>
        </w:rPr>
        <w:t xml:space="preserve"> </w:t>
      </w:r>
      <w:proofErr w:type="spellStart"/>
      <w:r w:rsidRPr="00CB2979">
        <w:rPr>
          <w:b/>
          <w:bCs/>
          <w:color w:val="auto"/>
          <w:sz w:val="20"/>
          <w:szCs w:val="20"/>
          <w:lang w:val="en-IN"/>
        </w:rPr>
        <w:t>trichopterus</w:t>
      </w:r>
      <w:proofErr w:type="spellEnd"/>
      <w:r w:rsidRPr="00CB2979">
        <w:rPr>
          <w:b/>
          <w:bCs/>
          <w:i w:val="0"/>
          <w:iCs w:val="0"/>
          <w:color w:val="auto"/>
          <w:sz w:val="20"/>
          <w:szCs w:val="20"/>
          <w:lang w:val="en-IN"/>
        </w:rPr>
        <w:t>, fed with different levels of spirulina.</w:t>
      </w:r>
    </w:p>
    <w:tbl>
      <w:tblPr>
        <w:tblStyle w:val="TableGrid"/>
        <w:tblW w:w="5000" w:type="pct"/>
        <w:tblLook w:val="04A0" w:firstRow="1" w:lastRow="0" w:firstColumn="1" w:lastColumn="0" w:noHBand="0" w:noVBand="1"/>
      </w:tblPr>
      <w:tblGrid>
        <w:gridCol w:w="1646"/>
        <w:gridCol w:w="2474"/>
        <w:gridCol w:w="2474"/>
        <w:gridCol w:w="2422"/>
      </w:tblGrid>
      <w:tr w:rsidR="006C32F2" w:rsidRPr="00B63CC2" w14:paraId="1CF9E3EC" w14:textId="77777777" w:rsidTr="00883B31">
        <w:tc>
          <w:tcPr>
            <w:tcW w:w="913" w:type="pct"/>
          </w:tcPr>
          <w:p w14:paraId="13327E16" w14:textId="77777777" w:rsidR="006C32F2" w:rsidRPr="00B63CC2" w:rsidRDefault="006C32F2" w:rsidP="00B63CC2">
            <w:pPr>
              <w:spacing w:line="276" w:lineRule="auto"/>
              <w:ind w:left="-113" w:right="-113"/>
              <w:jc w:val="center"/>
              <w:rPr>
                <w:rFonts w:cs="Times New Roman"/>
                <w:b/>
                <w:bCs/>
                <w:sz w:val="20"/>
                <w:szCs w:val="20"/>
              </w:rPr>
            </w:pPr>
            <w:r w:rsidRPr="00B63CC2">
              <w:rPr>
                <w:rFonts w:cs="Times New Roman"/>
                <w:b/>
                <w:bCs/>
                <w:sz w:val="20"/>
                <w:szCs w:val="20"/>
              </w:rPr>
              <w:t>Treatments</w:t>
            </w:r>
          </w:p>
        </w:tc>
        <w:tc>
          <w:tcPr>
            <w:tcW w:w="1372" w:type="pct"/>
          </w:tcPr>
          <w:p w14:paraId="131BCA44" w14:textId="77777777" w:rsidR="006C32F2" w:rsidRPr="00B63CC2" w:rsidRDefault="006C32F2" w:rsidP="00B63CC2">
            <w:pPr>
              <w:spacing w:line="276" w:lineRule="auto"/>
              <w:ind w:left="-113" w:right="-113"/>
              <w:jc w:val="center"/>
              <w:rPr>
                <w:rFonts w:cs="Times New Roman"/>
                <w:b/>
                <w:bCs/>
                <w:sz w:val="20"/>
                <w:szCs w:val="20"/>
              </w:rPr>
            </w:pPr>
            <w:r w:rsidRPr="00B63CC2">
              <w:rPr>
                <w:rFonts w:cs="Times New Roman"/>
                <w:b/>
                <w:bCs/>
                <w:sz w:val="20"/>
                <w:szCs w:val="20"/>
              </w:rPr>
              <w:t>IgM (</w:t>
            </w:r>
            <w:proofErr w:type="spellStart"/>
            <w:r w:rsidRPr="00B63CC2">
              <w:rPr>
                <w:rFonts w:cs="Times New Roman"/>
                <w:b/>
                <w:bCs/>
                <w:sz w:val="20"/>
                <w:szCs w:val="20"/>
              </w:rPr>
              <w:t>μg</w:t>
            </w:r>
            <w:proofErr w:type="spellEnd"/>
            <w:r w:rsidRPr="00B63CC2">
              <w:rPr>
                <w:rFonts w:cs="Times New Roman"/>
                <w:b/>
                <w:bCs/>
                <w:sz w:val="20"/>
                <w:szCs w:val="20"/>
              </w:rPr>
              <w:t>/ml)</w:t>
            </w:r>
          </w:p>
        </w:tc>
        <w:tc>
          <w:tcPr>
            <w:tcW w:w="1372" w:type="pct"/>
          </w:tcPr>
          <w:p w14:paraId="2C2B55FE" w14:textId="77777777" w:rsidR="006C32F2" w:rsidRPr="00B63CC2" w:rsidRDefault="006C32F2" w:rsidP="00B63CC2">
            <w:pPr>
              <w:spacing w:line="276" w:lineRule="auto"/>
              <w:ind w:left="-113" w:right="-113"/>
              <w:jc w:val="center"/>
              <w:rPr>
                <w:rFonts w:cs="Times New Roman"/>
                <w:b/>
                <w:bCs/>
                <w:sz w:val="20"/>
                <w:szCs w:val="20"/>
              </w:rPr>
            </w:pPr>
            <w:r w:rsidRPr="00B63CC2">
              <w:rPr>
                <w:rFonts w:cs="Times New Roman"/>
                <w:b/>
                <w:bCs/>
                <w:sz w:val="20"/>
                <w:szCs w:val="20"/>
              </w:rPr>
              <w:t>Lysozyme activity (ng/ml)</w:t>
            </w:r>
          </w:p>
        </w:tc>
        <w:tc>
          <w:tcPr>
            <w:tcW w:w="1343" w:type="pct"/>
          </w:tcPr>
          <w:p w14:paraId="158EA919" w14:textId="77777777" w:rsidR="006C32F2" w:rsidRPr="00B63CC2" w:rsidRDefault="006C32F2" w:rsidP="00B63CC2">
            <w:pPr>
              <w:spacing w:line="276" w:lineRule="auto"/>
              <w:ind w:left="-113" w:right="-113"/>
              <w:jc w:val="center"/>
              <w:rPr>
                <w:rFonts w:cs="Times New Roman"/>
                <w:b/>
                <w:bCs/>
                <w:sz w:val="20"/>
                <w:szCs w:val="20"/>
              </w:rPr>
            </w:pPr>
            <w:r w:rsidRPr="00B63CC2">
              <w:rPr>
                <w:rFonts w:cs="Times New Roman"/>
                <w:b/>
                <w:bCs/>
                <w:sz w:val="20"/>
                <w:szCs w:val="20"/>
              </w:rPr>
              <w:t>Phagocytic activity (%)</w:t>
            </w:r>
          </w:p>
        </w:tc>
      </w:tr>
      <w:tr w:rsidR="006C32F2" w:rsidRPr="00B63CC2" w14:paraId="2710A7F5" w14:textId="77777777" w:rsidTr="00883B31">
        <w:tc>
          <w:tcPr>
            <w:tcW w:w="913" w:type="pct"/>
          </w:tcPr>
          <w:p w14:paraId="39A9A548" w14:textId="77777777" w:rsidR="006C32F2" w:rsidRPr="00B63CC2" w:rsidRDefault="006C32F2" w:rsidP="00B63CC2">
            <w:pPr>
              <w:spacing w:line="276" w:lineRule="auto"/>
              <w:ind w:left="-113" w:right="-113"/>
              <w:jc w:val="center"/>
              <w:rPr>
                <w:rFonts w:cs="Times New Roman"/>
                <w:sz w:val="20"/>
                <w:szCs w:val="20"/>
              </w:rPr>
            </w:pPr>
            <w:r w:rsidRPr="00B63CC2">
              <w:rPr>
                <w:rFonts w:eastAsia="Times New Roman" w:cs="Times New Roman"/>
                <w:b/>
                <w:bCs/>
                <w:kern w:val="0"/>
                <w:sz w:val="20"/>
                <w:szCs w:val="20"/>
                <w:lang w:eastAsia="en-IN"/>
                <w14:ligatures w14:val="none"/>
              </w:rPr>
              <w:t>T0</w:t>
            </w:r>
          </w:p>
        </w:tc>
        <w:tc>
          <w:tcPr>
            <w:tcW w:w="1372" w:type="pct"/>
          </w:tcPr>
          <w:p w14:paraId="3C369F1C"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1.74±0.02</w:t>
            </w:r>
            <w:r w:rsidRPr="00B63CC2">
              <w:rPr>
                <w:rFonts w:cs="Times New Roman"/>
                <w:sz w:val="20"/>
                <w:szCs w:val="20"/>
                <w:vertAlign w:val="superscript"/>
              </w:rPr>
              <w:t>a</w:t>
            </w:r>
          </w:p>
        </w:tc>
        <w:tc>
          <w:tcPr>
            <w:tcW w:w="1372" w:type="pct"/>
          </w:tcPr>
          <w:p w14:paraId="1682DADA"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4.8±0.015</w:t>
            </w:r>
            <w:r w:rsidRPr="00B63CC2">
              <w:rPr>
                <w:rFonts w:cs="Times New Roman"/>
                <w:sz w:val="20"/>
                <w:szCs w:val="20"/>
                <w:vertAlign w:val="superscript"/>
              </w:rPr>
              <w:t>a</w:t>
            </w:r>
          </w:p>
        </w:tc>
        <w:tc>
          <w:tcPr>
            <w:tcW w:w="1343" w:type="pct"/>
          </w:tcPr>
          <w:p w14:paraId="3512A354"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70.9±0.057</w:t>
            </w:r>
            <w:r w:rsidRPr="00B63CC2">
              <w:rPr>
                <w:rFonts w:cs="Times New Roman"/>
                <w:sz w:val="20"/>
                <w:szCs w:val="20"/>
                <w:vertAlign w:val="superscript"/>
              </w:rPr>
              <w:t>a</w:t>
            </w:r>
          </w:p>
        </w:tc>
      </w:tr>
      <w:tr w:rsidR="006C32F2" w:rsidRPr="00B63CC2" w14:paraId="60B9CF80" w14:textId="77777777" w:rsidTr="00883B31">
        <w:tc>
          <w:tcPr>
            <w:tcW w:w="913" w:type="pct"/>
          </w:tcPr>
          <w:p w14:paraId="45081EB2" w14:textId="77777777" w:rsidR="006C32F2" w:rsidRPr="00B63CC2" w:rsidRDefault="006C32F2" w:rsidP="00B63CC2">
            <w:pPr>
              <w:spacing w:line="276" w:lineRule="auto"/>
              <w:ind w:left="-113" w:right="-113"/>
              <w:jc w:val="center"/>
              <w:rPr>
                <w:rFonts w:cs="Times New Roman"/>
                <w:sz w:val="20"/>
                <w:szCs w:val="20"/>
              </w:rPr>
            </w:pPr>
            <w:r w:rsidRPr="00B63CC2">
              <w:rPr>
                <w:rFonts w:eastAsia="Times New Roman" w:cs="Times New Roman"/>
                <w:b/>
                <w:bCs/>
                <w:kern w:val="0"/>
                <w:sz w:val="20"/>
                <w:szCs w:val="20"/>
                <w:lang w:eastAsia="en-IN"/>
                <w14:ligatures w14:val="none"/>
              </w:rPr>
              <w:t>T1</w:t>
            </w:r>
          </w:p>
        </w:tc>
        <w:tc>
          <w:tcPr>
            <w:tcW w:w="1372" w:type="pct"/>
          </w:tcPr>
          <w:p w14:paraId="638E7172"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1.79±0.015</w:t>
            </w:r>
            <w:r w:rsidRPr="00B63CC2">
              <w:rPr>
                <w:rFonts w:cs="Times New Roman"/>
                <w:sz w:val="20"/>
                <w:szCs w:val="20"/>
                <w:vertAlign w:val="superscript"/>
              </w:rPr>
              <w:t>b</w:t>
            </w:r>
          </w:p>
        </w:tc>
        <w:tc>
          <w:tcPr>
            <w:tcW w:w="1372" w:type="pct"/>
          </w:tcPr>
          <w:p w14:paraId="6AA319FF"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4.89±0.005</w:t>
            </w:r>
            <w:r w:rsidRPr="00B63CC2">
              <w:rPr>
                <w:rFonts w:cs="Times New Roman"/>
                <w:sz w:val="20"/>
                <w:szCs w:val="20"/>
                <w:vertAlign w:val="superscript"/>
              </w:rPr>
              <w:t>b</w:t>
            </w:r>
          </w:p>
        </w:tc>
        <w:tc>
          <w:tcPr>
            <w:tcW w:w="1343" w:type="pct"/>
          </w:tcPr>
          <w:p w14:paraId="0E2947F2"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71.8±0.057</w:t>
            </w:r>
            <w:r w:rsidRPr="00B63CC2">
              <w:rPr>
                <w:rFonts w:cs="Times New Roman"/>
                <w:sz w:val="20"/>
                <w:szCs w:val="20"/>
                <w:vertAlign w:val="superscript"/>
              </w:rPr>
              <w:t>b</w:t>
            </w:r>
          </w:p>
        </w:tc>
      </w:tr>
      <w:tr w:rsidR="006C32F2" w:rsidRPr="00B63CC2" w14:paraId="55F61836" w14:textId="77777777" w:rsidTr="00883B31">
        <w:tc>
          <w:tcPr>
            <w:tcW w:w="913" w:type="pct"/>
          </w:tcPr>
          <w:p w14:paraId="535A515E" w14:textId="77777777" w:rsidR="006C32F2" w:rsidRPr="00B63CC2" w:rsidRDefault="006C32F2" w:rsidP="00B63CC2">
            <w:pPr>
              <w:spacing w:line="276" w:lineRule="auto"/>
              <w:ind w:left="-113" w:right="-113"/>
              <w:jc w:val="center"/>
              <w:rPr>
                <w:rFonts w:cs="Times New Roman"/>
                <w:sz w:val="20"/>
                <w:szCs w:val="20"/>
              </w:rPr>
            </w:pPr>
            <w:r w:rsidRPr="00B63CC2">
              <w:rPr>
                <w:rFonts w:eastAsia="Times New Roman" w:cs="Times New Roman"/>
                <w:b/>
                <w:bCs/>
                <w:kern w:val="0"/>
                <w:sz w:val="20"/>
                <w:szCs w:val="20"/>
                <w:lang w:eastAsia="en-IN"/>
                <w14:ligatures w14:val="none"/>
              </w:rPr>
              <w:t>T2</w:t>
            </w:r>
          </w:p>
        </w:tc>
        <w:tc>
          <w:tcPr>
            <w:tcW w:w="1372" w:type="pct"/>
          </w:tcPr>
          <w:p w14:paraId="4AF06441"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1.84±0.017</w:t>
            </w:r>
            <w:r w:rsidRPr="00B63CC2">
              <w:rPr>
                <w:rFonts w:cs="Times New Roman"/>
                <w:sz w:val="20"/>
                <w:szCs w:val="20"/>
                <w:vertAlign w:val="superscript"/>
              </w:rPr>
              <w:t>c</w:t>
            </w:r>
          </w:p>
        </w:tc>
        <w:tc>
          <w:tcPr>
            <w:tcW w:w="1372" w:type="pct"/>
          </w:tcPr>
          <w:p w14:paraId="0342FB0B"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4.95±0.005</w:t>
            </w:r>
            <w:r w:rsidRPr="00B63CC2">
              <w:rPr>
                <w:rFonts w:cs="Times New Roman"/>
                <w:sz w:val="20"/>
                <w:szCs w:val="20"/>
                <w:vertAlign w:val="superscript"/>
              </w:rPr>
              <w:t>c</w:t>
            </w:r>
          </w:p>
        </w:tc>
        <w:tc>
          <w:tcPr>
            <w:tcW w:w="1343" w:type="pct"/>
          </w:tcPr>
          <w:p w14:paraId="3BA577EA"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73.2±0.057</w:t>
            </w:r>
            <w:r w:rsidRPr="00B63CC2">
              <w:rPr>
                <w:rFonts w:cs="Times New Roman"/>
                <w:sz w:val="20"/>
                <w:szCs w:val="20"/>
                <w:vertAlign w:val="superscript"/>
              </w:rPr>
              <w:t>c</w:t>
            </w:r>
          </w:p>
        </w:tc>
      </w:tr>
      <w:tr w:rsidR="006C32F2" w:rsidRPr="00B63CC2" w14:paraId="02B51036" w14:textId="77777777" w:rsidTr="00883B31">
        <w:tc>
          <w:tcPr>
            <w:tcW w:w="913" w:type="pct"/>
          </w:tcPr>
          <w:p w14:paraId="5D0BB60B" w14:textId="77777777" w:rsidR="006C32F2" w:rsidRPr="00B63CC2" w:rsidRDefault="006C32F2" w:rsidP="00B63CC2">
            <w:pPr>
              <w:spacing w:line="276" w:lineRule="auto"/>
              <w:ind w:left="-113" w:right="-113"/>
              <w:jc w:val="center"/>
              <w:rPr>
                <w:rFonts w:cs="Times New Roman"/>
                <w:sz w:val="20"/>
                <w:szCs w:val="20"/>
              </w:rPr>
            </w:pPr>
            <w:r w:rsidRPr="00B63CC2">
              <w:rPr>
                <w:rFonts w:eastAsia="Times New Roman" w:cs="Times New Roman"/>
                <w:b/>
                <w:bCs/>
                <w:kern w:val="0"/>
                <w:sz w:val="20"/>
                <w:szCs w:val="20"/>
                <w:lang w:eastAsia="en-IN"/>
                <w14:ligatures w14:val="none"/>
              </w:rPr>
              <w:t>T3</w:t>
            </w:r>
          </w:p>
        </w:tc>
        <w:tc>
          <w:tcPr>
            <w:tcW w:w="1372" w:type="pct"/>
          </w:tcPr>
          <w:p w14:paraId="2553A973"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1.9±0.005</w:t>
            </w:r>
            <w:r w:rsidRPr="00B63CC2">
              <w:rPr>
                <w:rFonts w:cs="Times New Roman"/>
                <w:sz w:val="20"/>
                <w:szCs w:val="20"/>
                <w:vertAlign w:val="superscript"/>
              </w:rPr>
              <w:t>d</w:t>
            </w:r>
          </w:p>
        </w:tc>
        <w:tc>
          <w:tcPr>
            <w:tcW w:w="1372" w:type="pct"/>
          </w:tcPr>
          <w:p w14:paraId="1598785F"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4.92±0.014</w:t>
            </w:r>
            <w:r w:rsidRPr="00B63CC2">
              <w:rPr>
                <w:rFonts w:cs="Times New Roman"/>
                <w:sz w:val="20"/>
                <w:szCs w:val="20"/>
                <w:vertAlign w:val="superscript"/>
              </w:rPr>
              <w:t>bc</w:t>
            </w:r>
          </w:p>
        </w:tc>
        <w:tc>
          <w:tcPr>
            <w:tcW w:w="1343" w:type="pct"/>
          </w:tcPr>
          <w:p w14:paraId="154E94F4"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74.97±0.011</w:t>
            </w:r>
            <w:r w:rsidRPr="00B63CC2">
              <w:rPr>
                <w:rFonts w:cs="Times New Roman"/>
                <w:sz w:val="20"/>
                <w:szCs w:val="20"/>
                <w:vertAlign w:val="superscript"/>
              </w:rPr>
              <w:t>d</w:t>
            </w:r>
          </w:p>
        </w:tc>
      </w:tr>
      <w:tr w:rsidR="006C32F2" w:rsidRPr="00B63CC2" w14:paraId="3CE3B71C" w14:textId="77777777" w:rsidTr="00883B31">
        <w:tc>
          <w:tcPr>
            <w:tcW w:w="913" w:type="pct"/>
          </w:tcPr>
          <w:p w14:paraId="773BAA9A" w14:textId="77777777" w:rsidR="006C32F2" w:rsidRPr="00B63CC2" w:rsidRDefault="006C32F2" w:rsidP="00B63CC2">
            <w:pPr>
              <w:spacing w:line="276" w:lineRule="auto"/>
              <w:ind w:left="-113" w:right="-113"/>
              <w:jc w:val="center"/>
              <w:rPr>
                <w:rFonts w:cs="Times New Roman"/>
                <w:sz w:val="20"/>
                <w:szCs w:val="20"/>
              </w:rPr>
            </w:pPr>
            <w:r w:rsidRPr="00B63CC2">
              <w:rPr>
                <w:rFonts w:eastAsia="Times New Roman" w:cs="Times New Roman"/>
                <w:b/>
                <w:bCs/>
                <w:kern w:val="0"/>
                <w:sz w:val="20"/>
                <w:szCs w:val="20"/>
                <w:lang w:eastAsia="en-IN"/>
                <w14:ligatures w14:val="none"/>
              </w:rPr>
              <w:t>T4</w:t>
            </w:r>
          </w:p>
        </w:tc>
        <w:tc>
          <w:tcPr>
            <w:tcW w:w="1372" w:type="pct"/>
          </w:tcPr>
          <w:p w14:paraId="470CBE9F"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2±0.008</w:t>
            </w:r>
            <w:r w:rsidRPr="00B63CC2">
              <w:rPr>
                <w:rFonts w:cs="Times New Roman"/>
                <w:sz w:val="20"/>
                <w:szCs w:val="20"/>
                <w:vertAlign w:val="superscript"/>
              </w:rPr>
              <w:t>e</w:t>
            </w:r>
          </w:p>
        </w:tc>
        <w:tc>
          <w:tcPr>
            <w:tcW w:w="1372" w:type="pct"/>
          </w:tcPr>
          <w:p w14:paraId="4EF9C116"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4.95±0.012</w:t>
            </w:r>
            <w:r w:rsidRPr="00B63CC2">
              <w:rPr>
                <w:rFonts w:cs="Times New Roman"/>
                <w:sz w:val="20"/>
                <w:szCs w:val="20"/>
                <w:vertAlign w:val="superscript"/>
              </w:rPr>
              <w:t>cd</w:t>
            </w:r>
          </w:p>
        </w:tc>
        <w:tc>
          <w:tcPr>
            <w:tcW w:w="1343" w:type="pct"/>
          </w:tcPr>
          <w:p w14:paraId="5E715556"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76.9±0.057</w:t>
            </w:r>
            <w:r w:rsidRPr="00B63CC2">
              <w:rPr>
                <w:rFonts w:cs="Times New Roman"/>
                <w:sz w:val="20"/>
                <w:szCs w:val="20"/>
                <w:vertAlign w:val="superscript"/>
              </w:rPr>
              <w:t>e</w:t>
            </w:r>
          </w:p>
        </w:tc>
      </w:tr>
      <w:tr w:rsidR="006C32F2" w:rsidRPr="00B63CC2" w14:paraId="20E3C504" w14:textId="77777777" w:rsidTr="00883B31">
        <w:tc>
          <w:tcPr>
            <w:tcW w:w="913" w:type="pct"/>
          </w:tcPr>
          <w:p w14:paraId="06F4721C" w14:textId="77777777" w:rsidR="006C32F2" w:rsidRPr="00B63CC2" w:rsidRDefault="006C32F2" w:rsidP="00B63CC2">
            <w:pPr>
              <w:spacing w:line="276" w:lineRule="auto"/>
              <w:ind w:left="-113" w:right="-113"/>
              <w:jc w:val="center"/>
              <w:rPr>
                <w:rFonts w:cs="Times New Roman"/>
                <w:sz w:val="20"/>
                <w:szCs w:val="20"/>
              </w:rPr>
            </w:pPr>
            <w:r w:rsidRPr="00B63CC2">
              <w:rPr>
                <w:rFonts w:eastAsia="Times New Roman" w:cs="Times New Roman"/>
                <w:b/>
                <w:bCs/>
                <w:kern w:val="0"/>
                <w:sz w:val="20"/>
                <w:szCs w:val="20"/>
                <w:lang w:eastAsia="en-IN"/>
                <w14:ligatures w14:val="none"/>
              </w:rPr>
              <w:t>T5</w:t>
            </w:r>
          </w:p>
        </w:tc>
        <w:tc>
          <w:tcPr>
            <w:tcW w:w="1372" w:type="pct"/>
          </w:tcPr>
          <w:p w14:paraId="6ACA53D7"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2.11±0.012</w:t>
            </w:r>
            <w:r w:rsidRPr="00B63CC2">
              <w:rPr>
                <w:rFonts w:cs="Times New Roman"/>
                <w:sz w:val="20"/>
                <w:szCs w:val="20"/>
                <w:vertAlign w:val="superscript"/>
              </w:rPr>
              <w:t>f</w:t>
            </w:r>
          </w:p>
        </w:tc>
        <w:tc>
          <w:tcPr>
            <w:tcW w:w="1372" w:type="pct"/>
          </w:tcPr>
          <w:p w14:paraId="6EFF5DBB"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4.98±0.008</w:t>
            </w:r>
            <w:r w:rsidRPr="00B63CC2">
              <w:rPr>
                <w:rFonts w:cs="Times New Roman"/>
                <w:sz w:val="20"/>
                <w:szCs w:val="20"/>
                <w:vertAlign w:val="superscript"/>
              </w:rPr>
              <w:t>d</w:t>
            </w:r>
          </w:p>
        </w:tc>
        <w:tc>
          <w:tcPr>
            <w:tcW w:w="1343" w:type="pct"/>
          </w:tcPr>
          <w:p w14:paraId="55BBCE3C" w14:textId="77777777" w:rsidR="006C32F2" w:rsidRPr="00B63CC2" w:rsidRDefault="006C32F2" w:rsidP="00B63CC2">
            <w:pPr>
              <w:spacing w:line="276" w:lineRule="auto"/>
              <w:ind w:left="-113" w:right="-113"/>
              <w:jc w:val="center"/>
              <w:rPr>
                <w:rFonts w:eastAsia="Times New Roman" w:cs="Times New Roman"/>
                <w:kern w:val="0"/>
                <w:sz w:val="20"/>
                <w:szCs w:val="20"/>
                <w:lang w:eastAsia="en-IN"/>
                <w14:ligatures w14:val="none"/>
              </w:rPr>
            </w:pPr>
            <w:r w:rsidRPr="00B63CC2">
              <w:rPr>
                <w:rFonts w:cs="Times New Roman"/>
                <w:sz w:val="20"/>
                <w:szCs w:val="20"/>
              </w:rPr>
              <w:t>80.12±0.011</w:t>
            </w:r>
            <w:r w:rsidRPr="00B63CC2">
              <w:rPr>
                <w:rFonts w:cs="Times New Roman"/>
                <w:sz w:val="20"/>
                <w:szCs w:val="20"/>
                <w:vertAlign w:val="superscript"/>
              </w:rPr>
              <w:t>f</w:t>
            </w:r>
          </w:p>
        </w:tc>
      </w:tr>
    </w:tbl>
    <w:p w14:paraId="5D09EF89" w14:textId="77777777" w:rsidR="00EB396A" w:rsidRDefault="00EB396A" w:rsidP="00EB396A">
      <w:pPr>
        <w:pStyle w:val="AAA"/>
        <w:numPr>
          <w:ilvl w:val="0"/>
          <w:numId w:val="0"/>
        </w:numPr>
        <w:spacing w:before="240"/>
        <w:ind w:left="357" w:hanging="357"/>
      </w:pPr>
    </w:p>
    <w:p w14:paraId="613746BD" w14:textId="77777777" w:rsidR="00EB396A" w:rsidRDefault="00EB396A" w:rsidP="00EB396A">
      <w:pPr>
        <w:pStyle w:val="AAA"/>
        <w:numPr>
          <w:ilvl w:val="0"/>
          <w:numId w:val="0"/>
        </w:numPr>
        <w:spacing w:before="240"/>
        <w:ind w:left="357" w:hanging="357"/>
      </w:pPr>
    </w:p>
    <w:p w14:paraId="20A1B70D" w14:textId="77777777" w:rsidR="00214BF8" w:rsidRPr="008560DB" w:rsidRDefault="00214BF8" w:rsidP="008560DB">
      <w:pPr>
        <w:pStyle w:val="AAA"/>
        <w:numPr>
          <w:ilvl w:val="1"/>
          <w:numId w:val="21"/>
        </w:numPr>
        <w:spacing w:before="240"/>
        <w:ind w:left="426" w:hanging="426"/>
      </w:pPr>
      <w:r w:rsidRPr="008560DB">
        <w:lastRenderedPageBreak/>
        <w:t>Body composition</w:t>
      </w:r>
    </w:p>
    <w:p w14:paraId="76F820E5" w14:textId="77777777" w:rsidR="00214BF8" w:rsidRPr="001539DF" w:rsidRDefault="00214BF8" w:rsidP="008560DB">
      <w:pPr>
        <w:spacing w:line="276" w:lineRule="auto"/>
        <w:rPr>
          <w:rFonts w:cs="Times New Roman"/>
          <w:color w:val="auto"/>
          <w:sz w:val="20"/>
          <w:szCs w:val="20"/>
        </w:rPr>
      </w:pPr>
      <w:r w:rsidRPr="00214BF8">
        <w:rPr>
          <w:rFonts w:cs="Times New Roman"/>
          <w:sz w:val="20"/>
          <w:szCs w:val="20"/>
        </w:rPr>
        <w:t>As shown in Table 9, the body composition study of blue gourami fed with different concentrations of spirulina (T0=Control, T1=2%, T2=4%, T3=6%</w:t>
      </w:r>
      <w:r w:rsidR="005C3B8B">
        <w:rPr>
          <w:rFonts w:cs="Times New Roman"/>
          <w:sz w:val="20"/>
          <w:szCs w:val="20"/>
        </w:rPr>
        <w:t>, T4=8%</w:t>
      </w:r>
      <w:r w:rsidRPr="00214BF8">
        <w:rPr>
          <w:rFonts w:cs="Times New Roman"/>
          <w:sz w:val="20"/>
          <w:szCs w:val="20"/>
        </w:rPr>
        <w:t xml:space="preserve"> and T5=10%) showed significant alterations. When spirulina was supplemented, the crude protein content rose dramatically and peaked in T5 (19.08%) as opposed to the control (T0, 17.52%) (p&lt;0.05). On the other hand, crude lipid content dropped in all treatments; T5 had the lowest lipid percentage (5.21%) in comparison to T0 (5.74%) (p&lt;0.05). The crude fiber content was maintained at higher spirulina levels (T3 to T5) but declined somewhat from T0 (1.2%) to T3 (1.0%). Higher spirulina levels were also associated with a decrease in ash content, which went from 3.55% in T0 to 3.31% in T5 (Table 9). The amount of carbohydrates (CHO) decreased;</w:t>
      </w:r>
      <w:r w:rsidR="005C3B8B">
        <w:rPr>
          <w:rFonts w:cs="Times New Roman"/>
          <w:sz w:val="20"/>
          <w:szCs w:val="20"/>
        </w:rPr>
        <w:t xml:space="preserve"> T5 had the lowest value (1.5%)</w:t>
      </w:r>
      <w:r w:rsidRPr="00214BF8">
        <w:rPr>
          <w:rFonts w:cs="Times New Roman"/>
          <w:sz w:val="20"/>
          <w:szCs w:val="20"/>
        </w:rPr>
        <w:t xml:space="preserve"> and T0 had the highest value (1.98%) (p&lt;0.05). The dry matter content varied slightly, reaching its highest point in treatment T4 (30.18%) and staying lower in the other treatments. Dry matter and moisture content had an inverse relationship, with T2 having the </w:t>
      </w:r>
      <w:r w:rsidRPr="001539DF">
        <w:rPr>
          <w:rFonts w:cs="Times New Roman"/>
          <w:color w:val="auto"/>
          <w:sz w:val="20"/>
          <w:szCs w:val="20"/>
        </w:rPr>
        <w:t>highest moisture content (70.12%) and T4 having the lowest (69.81%) (p&lt;0.05).</w:t>
      </w:r>
    </w:p>
    <w:p w14:paraId="2812F3B8" w14:textId="77777777" w:rsidR="001539DF" w:rsidRPr="00CB2979" w:rsidRDefault="001539DF" w:rsidP="001539DF">
      <w:pPr>
        <w:pStyle w:val="Caption"/>
        <w:keepNext/>
        <w:rPr>
          <w:b/>
          <w:bCs/>
          <w:i w:val="0"/>
          <w:iCs w:val="0"/>
          <w:color w:val="auto"/>
          <w:sz w:val="20"/>
          <w:szCs w:val="20"/>
        </w:rPr>
      </w:pPr>
      <w:r w:rsidRPr="00CB2979">
        <w:rPr>
          <w:b/>
          <w:bCs/>
          <w:i w:val="0"/>
          <w:iCs w:val="0"/>
          <w:color w:val="auto"/>
          <w:sz w:val="20"/>
          <w:szCs w:val="20"/>
        </w:rPr>
        <w:t xml:space="preserve">Table </w:t>
      </w:r>
      <w:r w:rsidRPr="00CB2979">
        <w:rPr>
          <w:b/>
          <w:bCs/>
          <w:i w:val="0"/>
          <w:iCs w:val="0"/>
          <w:color w:val="auto"/>
          <w:sz w:val="20"/>
          <w:szCs w:val="20"/>
        </w:rPr>
        <w:fldChar w:fldCharType="begin"/>
      </w:r>
      <w:r w:rsidRPr="00CB2979">
        <w:rPr>
          <w:b/>
          <w:bCs/>
          <w:i w:val="0"/>
          <w:iCs w:val="0"/>
          <w:color w:val="auto"/>
          <w:sz w:val="20"/>
          <w:szCs w:val="20"/>
        </w:rPr>
        <w:instrText xml:space="preserve"> SEQ Table \* ARABIC </w:instrText>
      </w:r>
      <w:r w:rsidRPr="00CB2979">
        <w:rPr>
          <w:b/>
          <w:bCs/>
          <w:i w:val="0"/>
          <w:iCs w:val="0"/>
          <w:color w:val="auto"/>
          <w:sz w:val="20"/>
          <w:szCs w:val="20"/>
        </w:rPr>
        <w:fldChar w:fldCharType="separate"/>
      </w:r>
      <w:r w:rsidR="003E334F" w:rsidRPr="00CB2979">
        <w:rPr>
          <w:b/>
          <w:bCs/>
          <w:i w:val="0"/>
          <w:iCs w:val="0"/>
          <w:noProof/>
          <w:color w:val="auto"/>
          <w:sz w:val="20"/>
          <w:szCs w:val="20"/>
        </w:rPr>
        <w:t>9</w:t>
      </w:r>
      <w:r w:rsidRPr="00CB2979">
        <w:rPr>
          <w:b/>
          <w:bCs/>
          <w:i w:val="0"/>
          <w:iCs w:val="0"/>
          <w:color w:val="auto"/>
          <w:sz w:val="20"/>
          <w:szCs w:val="20"/>
        </w:rPr>
        <w:fldChar w:fldCharType="end"/>
      </w:r>
      <w:r w:rsidRPr="00CB2979">
        <w:rPr>
          <w:b/>
          <w:bCs/>
          <w:i w:val="0"/>
          <w:iCs w:val="0"/>
          <w:color w:val="auto"/>
          <w:sz w:val="20"/>
          <w:szCs w:val="20"/>
          <w:lang w:val="en-IN"/>
        </w:rPr>
        <w:t xml:space="preserve"> Body composition analysis of blue gourami, </w:t>
      </w:r>
      <w:proofErr w:type="spellStart"/>
      <w:r w:rsidRPr="00CB2979">
        <w:rPr>
          <w:b/>
          <w:bCs/>
          <w:color w:val="auto"/>
          <w:sz w:val="20"/>
          <w:szCs w:val="20"/>
          <w:lang w:val="en-IN"/>
        </w:rPr>
        <w:t>Trichogaster</w:t>
      </w:r>
      <w:proofErr w:type="spellEnd"/>
      <w:r w:rsidRPr="00CB2979">
        <w:rPr>
          <w:b/>
          <w:bCs/>
          <w:color w:val="auto"/>
          <w:sz w:val="20"/>
          <w:szCs w:val="20"/>
          <w:lang w:val="en-IN"/>
        </w:rPr>
        <w:t xml:space="preserve"> </w:t>
      </w:r>
      <w:proofErr w:type="spellStart"/>
      <w:r w:rsidRPr="00CB2979">
        <w:rPr>
          <w:b/>
          <w:bCs/>
          <w:color w:val="auto"/>
          <w:sz w:val="20"/>
          <w:szCs w:val="20"/>
          <w:lang w:val="en-IN"/>
        </w:rPr>
        <w:t>trichopterus</w:t>
      </w:r>
      <w:proofErr w:type="spellEnd"/>
      <w:r w:rsidRPr="00CB2979">
        <w:rPr>
          <w:b/>
          <w:bCs/>
          <w:i w:val="0"/>
          <w:iCs w:val="0"/>
          <w:color w:val="auto"/>
          <w:sz w:val="20"/>
          <w:szCs w:val="20"/>
          <w:lang w:val="en-IN"/>
        </w:rPr>
        <w:t>, fed with different levels of spirulina.</w:t>
      </w:r>
    </w:p>
    <w:tbl>
      <w:tblPr>
        <w:tblStyle w:val="TableGrid"/>
        <w:tblW w:w="5000" w:type="pct"/>
        <w:tblLayout w:type="fixed"/>
        <w:tblLook w:val="04A0" w:firstRow="1" w:lastRow="0" w:firstColumn="1" w:lastColumn="0" w:noHBand="0" w:noVBand="1"/>
      </w:tblPr>
      <w:tblGrid>
        <w:gridCol w:w="1413"/>
        <w:gridCol w:w="1275"/>
        <w:gridCol w:w="1275"/>
        <w:gridCol w:w="1277"/>
        <w:gridCol w:w="1277"/>
        <w:gridCol w:w="1275"/>
        <w:gridCol w:w="1224"/>
      </w:tblGrid>
      <w:tr w:rsidR="001539DF" w:rsidRPr="008F7572" w14:paraId="5EEA8056" w14:textId="77777777" w:rsidTr="0071546A">
        <w:tc>
          <w:tcPr>
            <w:tcW w:w="784" w:type="pct"/>
            <w:noWrap/>
            <w:vAlign w:val="center"/>
            <w:hideMark/>
          </w:tcPr>
          <w:p w14:paraId="7A1C9D80" w14:textId="77777777" w:rsidR="001539DF" w:rsidRPr="008F7572" w:rsidRDefault="001539DF"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Treatments</w:t>
            </w:r>
          </w:p>
        </w:tc>
        <w:tc>
          <w:tcPr>
            <w:tcW w:w="707" w:type="pct"/>
            <w:noWrap/>
            <w:vAlign w:val="center"/>
            <w:hideMark/>
          </w:tcPr>
          <w:p w14:paraId="36D33887" w14:textId="77777777" w:rsidR="001539DF" w:rsidRPr="008F7572" w:rsidRDefault="001539DF"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T0</w:t>
            </w:r>
          </w:p>
        </w:tc>
        <w:tc>
          <w:tcPr>
            <w:tcW w:w="707" w:type="pct"/>
            <w:noWrap/>
            <w:vAlign w:val="center"/>
            <w:hideMark/>
          </w:tcPr>
          <w:p w14:paraId="602C64CA" w14:textId="77777777" w:rsidR="001539DF" w:rsidRPr="008F7572" w:rsidRDefault="001539DF"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T1</w:t>
            </w:r>
          </w:p>
        </w:tc>
        <w:tc>
          <w:tcPr>
            <w:tcW w:w="708" w:type="pct"/>
            <w:noWrap/>
            <w:vAlign w:val="center"/>
            <w:hideMark/>
          </w:tcPr>
          <w:p w14:paraId="222379BE" w14:textId="77777777" w:rsidR="001539DF" w:rsidRPr="008F7572" w:rsidRDefault="001539DF"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T2</w:t>
            </w:r>
          </w:p>
        </w:tc>
        <w:tc>
          <w:tcPr>
            <w:tcW w:w="708" w:type="pct"/>
            <w:noWrap/>
            <w:vAlign w:val="center"/>
            <w:hideMark/>
          </w:tcPr>
          <w:p w14:paraId="46023821" w14:textId="77777777" w:rsidR="001539DF" w:rsidRPr="008F7572" w:rsidRDefault="001539DF"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T3</w:t>
            </w:r>
          </w:p>
        </w:tc>
        <w:tc>
          <w:tcPr>
            <w:tcW w:w="707" w:type="pct"/>
            <w:noWrap/>
            <w:vAlign w:val="center"/>
            <w:hideMark/>
          </w:tcPr>
          <w:p w14:paraId="5E30161D" w14:textId="77777777" w:rsidR="001539DF" w:rsidRPr="008F7572" w:rsidRDefault="001539DF"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T4</w:t>
            </w:r>
          </w:p>
        </w:tc>
        <w:tc>
          <w:tcPr>
            <w:tcW w:w="679" w:type="pct"/>
            <w:noWrap/>
            <w:vAlign w:val="center"/>
            <w:hideMark/>
          </w:tcPr>
          <w:p w14:paraId="75CD455A" w14:textId="77777777" w:rsidR="001539DF" w:rsidRPr="008F7572" w:rsidRDefault="001539DF"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T5</w:t>
            </w:r>
          </w:p>
        </w:tc>
      </w:tr>
      <w:tr w:rsidR="001539DF" w:rsidRPr="0054111F" w14:paraId="194FCA09" w14:textId="77777777" w:rsidTr="0071546A">
        <w:tc>
          <w:tcPr>
            <w:tcW w:w="784" w:type="pct"/>
            <w:vAlign w:val="center"/>
            <w:hideMark/>
          </w:tcPr>
          <w:p w14:paraId="654A39C8" w14:textId="77777777" w:rsidR="001539DF" w:rsidRPr="008F7572" w:rsidRDefault="001539DF"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Crude protein %</w:t>
            </w:r>
          </w:p>
        </w:tc>
        <w:tc>
          <w:tcPr>
            <w:tcW w:w="707" w:type="pct"/>
            <w:vAlign w:val="center"/>
            <w:hideMark/>
          </w:tcPr>
          <w:p w14:paraId="6B97A5FD"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17.52±0.04</w:t>
            </w:r>
            <w:r w:rsidRPr="0054111F">
              <w:rPr>
                <w:rFonts w:eastAsia="Times New Roman" w:cs="Times New Roman"/>
                <w:kern w:val="0"/>
                <w:sz w:val="20"/>
                <w:szCs w:val="20"/>
                <w:vertAlign w:val="superscript"/>
                <w:lang w:eastAsia="en-IN"/>
                <w14:ligatures w14:val="none"/>
              </w:rPr>
              <w:t>a</w:t>
            </w:r>
          </w:p>
        </w:tc>
        <w:tc>
          <w:tcPr>
            <w:tcW w:w="707" w:type="pct"/>
            <w:vAlign w:val="center"/>
            <w:hideMark/>
          </w:tcPr>
          <w:p w14:paraId="33C7D02D"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17.85±0.011</w:t>
            </w:r>
            <w:r w:rsidRPr="0054111F">
              <w:rPr>
                <w:rFonts w:eastAsia="Times New Roman" w:cs="Times New Roman"/>
                <w:kern w:val="0"/>
                <w:sz w:val="20"/>
                <w:szCs w:val="20"/>
                <w:vertAlign w:val="superscript"/>
                <w:lang w:eastAsia="en-IN"/>
                <w14:ligatures w14:val="none"/>
              </w:rPr>
              <w:t>b</w:t>
            </w:r>
          </w:p>
        </w:tc>
        <w:tc>
          <w:tcPr>
            <w:tcW w:w="708" w:type="pct"/>
            <w:vAlign w:val="center"/>
            <w:hideMark/>
          </w:tcPr>
          <w:p w14:paraId="138A0C2B"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18.01±0.017</w:t>
            </w:r>
            <w:r w:rsidRPr="0054111F">
              <w:rPr>
                <w:rFonts w:eastAsia="Times New Roman" w:cs="Times New Roman"/>
                <w:kern w:val="0"/>
                <w:sz w:val="20"/>
                <w:szCs w:val="20"/>
                <w:vertAlign w:val="superscript"/>
                <w:lang w:eastAsia="en-IN"/>
                <w14:ligatures w14:val="none"/>
              </w:rPr>
              <w:t>c</w:t>
            </w:r>
          </w:p>
        </w:tc>
        <w:tc>
          <w:tcPr>
            <w:tcW w:w="708" w:type="pct"/>
            <w:vAlign w:val="center"/>
            <w:hideMark/>
          </w:tcPr>
          <w:p w14:paraId="32017B7A"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18.29±0.011</w:t>
            </w:r>
            <w:r w:rsidRPr="0054111F">
              <w:rPr>
                <w:rFonts w:eastAsia="Times New Roman" w:cs="Times New Roman"/>
                <w:kern w:val="0"/>
                <w:sz w:val="20"/>
                <w:szCs w:val="20"/>
                <w:vertAlign w:val="superscript"/>
                <w:lang w:eastAsia="en-IN"/>
                <w14:ligatures w14:val="none"/>
              </w:rPr>
              <w:t>d</w:t>
            </w:r>
          </w:p>
        </w:tc>
        <w:tc>
          <w:tcPr>
            <w:tcW w:w="707" w:type="pct"/>
            <w:vAlign w:val="center"/>
            <w:hideMark/>
          </w:tcPr>
          <w:p w14:paraId="7DEAD773"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18.68±0.017</w:t>
            </w:r>
            <w:r w:rsidRPr="0054111F">
              <w:rPr>
                <w:rFonts w:eastAsia="Times New Roman" w:cs="Times New Roman"/>
                <w:kern w:val="0"/>
                <w:sz w:val="20"/>
                <w:szCs w:val="20"/>
                <w:vertAlign w:val="superscript"/>
                <w:lang w:eastAsia="en-IN"/>
                <w14:ligatures w14:val="none"/>
              </w:rPr>
              <w:t>e</w:t>
            </w:r>
          </w:p>
        </w:tc>
        <w:tc>
          <w:tcPr>
            <w:tcW w:w="679" w:type="pct"/>
            <w:vAlign w:val="center"/>
            <w:hideMark/>
          </w:tcPr>
          <w:p w14:paraId="355858B4"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19.08±0.02</w:t>
            </w:r>
            <w:r w:rsidRPr="0054111F">
              <w:rPr>
                <w:rFonts w:eastAsia="Times New Roman" w:cs="Times New Roman"/>
                <w:kern w:val="0"/>
                <w:sz w:val="20"/>
                <w:szCs w:val="20"/>
                <w:vertAlign w:val="superscript"/>
                <w:lang w:eastAsia="en-IN"/>
                <w14:ligatures w14:val="none"/>
              </w:rPr>
              <w:t>f</w:t>
            </w:r>
          </w:p>
        </w:tc>
      </w:tr>
      <w:tr w:rsidR="001539DF" w:rsidRPr="0054111F" w14:paraId="67EC2E03" w14:textId="77777777" w:rsidTr="0071546A">
        <w:tc>
          <w:tcPr>
            <w:tcW w:w="784" w:type="pct"/>
            <w:vAlign w:val="center"/>
            <w:hideMark/>
          </w:tcPr>
          <w:p w14:paraId="25066A2D" w14:textId="77777777" w:rsidR="001539DF" w:rsidRPr="008F7572" w:rsidRDefault="001539DF"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Crude lipid %</w:t>
            </w:r>
          </w:p>
        </w:tc>
        <w:tc>
          <w:tcPr>
            <w:tcW w:w="707" w:type="pct"/>
            <w:vAlign w:val="center"/>
            <w:hideMark/>
          </w:tcPr>
          <w:p w14:paraId="02240EF4"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5.74±0.008</w:t>
            </w:r>
            <w:r w:rsidRPr="0054111F">
              <w:rPr>
                <w:rFonts w:eastAsia="Times New Roman" w:cs="Times New Roman"/>
                <w:kern w:val="0"/>
                <w:sz w:val="20"/>
                <w:szCs w:val="20"/>
                <w:vertAlign w:val="superscript"/>
                <w:lang w:eastAsia="en-IN"/>
                <w14:ligatures w14:val="none"/>
              </w:rPr>
              <w:t>f</w:t>
            </w:r>
          </w:p>
        </w:tc>
        <w:tc>
          <w:tcPr>
            <w:tcW w:w="707" w:type="pct"/>
            <w:vAlign w:val="center"/>
            <w:hideMark/>
          </w:tcPr>
          <w:p w14:paraId="3C5E4882"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5.55±0.008</w:t>
            </w:r>
            <w:r w:rsidRPr="0054111F">
              <w:rPr>
                <w:rFonts w:eastAsia="Times New Roman" w:cs="Times New Roman"/>
                <w:kern w:val="0"/>
                <w:sz w:val="20"/>
                <w:szCs w:val="20"/>
                <w:vertAlign w:val="superscript"/>
                <w:lang w:eastAsia="en-IN"/>
                <w14:ligatures w14:val="none"/>
              </w:rPr>
              <w:t>e</w:t>
            </w:r>
          </w:p>
        </w:tc>
        <w:tc>
          <w:tcPr>
            <w:tcW w:w="708" w:type="pct"/>
            <w:vAlign w:val="center"/>
            <w:hideMark/>
          </w:tcPr>
          <w:p w14:paraId="081080F8"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5.39±0.008</w:t>
            </w:r>
            <w:r w:rsidRPr="0054111F">
              <w:rPr>
                <w:rFonts w:eastAsia="Times New Roman" w:cs="Times New Roman"/>
                <w:kern w:val="0"/>
                <w:sz w:val="20"/>
                <w:szCs w:val="20"/>
                <w:vertAlign w:val="superscript"/>
                <w:lang w:eastAsia="en-IN"/>
                <w14:ligatures w14:val="none"/>
              </w:rPr>
              <w:t>d</w:t>
            </w:r>
          </w:p>
        </w:tc>
        <w:tc>
          <w:tcPr>
            <w:tcW w:w="708" w:type="pct"/>
            <w:vAlign w:val="center"/>
            <w:hideMark/>
          </w:tcPr>
          <w:p w14:paraId="7C30571F"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5.27±0.008</w:t>
            </w:r>
            <w:r w:rsidRPr="0054111F">
              <w:rPr>
                <w:rFonts w:eastAsia="Times New Roman" w:cs="Times New Roman"/>
                <w:kern w:val="0"/>
                <w:sz w:val="20"/>
                <w:szCs w:val="20"/>
                <w:vertAlign w:val="superscript"/>
                <w:lang w:eastAsia="en-IN"/>
                <w14:ligatures w14:val="none"/>
              </w:rPr>
              <w:t>c</w:t>
            </w:r>
          </w:p>
        </w:tc>
        <w:tc>
          <w:tcPr>
            <w:tcW w:w="707" w:type="pct"/>
            <w:vAlign w:val="center"/>
            <w:hideMark/>
          </w:tcPr>
          <w:p w14:paraId="658B46D5"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5.32±0.014</w:t>
            </w:r>
            <w:r w:rsidRPr="0054111F">
              <w:rPr>
                <w:rFonts w:eastAsia="Times New Roman" w:cs="Times New Roman"/>
                <w:kern w:val="0"/>
                <w:sz w:val="20"/>
                <w:szCs w:val="20"/>
                <w:vertAlign w:val="superscript"/>
                <w:lang w:eastAsia="en-IN"/>
                <w14:ligatures w14:val="none"/>
              </w:rPr>
              <w:t>b</w:t>
            </w:r>
          </w:p>
        </w:tc>
        <w:tc>
          <w:tcPr>
            <w:tcW w:w="679" w:type="pct"/>
            <w:vAlign w:val="center"/>
            <w:hideMark/>
          </w:tcPr>
          <w:p w14:paraId="2B293BE9"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5.21±0.008</w:t>
            </w:r>
            <w:r w:rsidRPr="0054111F">
              <w:rPr>
                <w:rFonts w:eastAsia="Times New Roman" w:cs="Times New Roman"/>
                <w:kern w:val="0"/>
                <w:sz w:val="20"/>
                <w:szCs w:val="20"/>
                <w:vertAlign w:val="superscript"/>
                <w:lang w:eastAsia="en-IN"/>
                <w14:ligatures w14:val="none"/>
              </w:rPr>
              <w:t>a</w:t>
            </w:r>
          </w:p>
        </w:tc>
      </w:tr>
      <w:tr w:rsidR="001539DF" w:rsidRPr="0054111F" w14:paraId="0CA63E2C" w14:textId="77777777" w:rsidTr="0071546A">
        <w:tc>
          <w:tcPr>
            <w:tcW w:w="784" w:type="pct"/>
            <w:vAlign w:val="center"/>
            <w:hideMark/>
          </w:tcPr>
          <w:p w14:paraId="6AAE1728" w14:textId="77777777" w:rsidR="001539DF" w:rsidRPr="008F7572" w:rsidRDefault="001539DF"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 xml:space="preserve">Crude </w:t>
            </w:r>
            <w:r w:rsidR="003F11B9" w:rsidRPr="008F7572">
              <w:rPr>
                <w:rFonts w:eastAsia="Times New Roman" w:cs="Times New Roman"/>
                <w:b/>
                <w:bCs/>
                <w:kern w:val="0"/>
                <w:sz w:val="20"/>
                <w:szCs w:val="20"/>
                <w:lang w:eastAsia="en-IN"/>
                <w14:ligatures w14:val="none"/>
              </w:rPr>
              <w:t>fiber</w:t>
            </w:r>
            <w:r w:rsidRPr="008F7572">
              <w:rPr>
                <w:rFonts w:eastAsia="Times New Roman" w:cs="Times New Roman"/>
                <w:b/>
                <w:bCs/>
                <w:kern w:val="0"/>
                <w:sz w:val="20"/>
                <w:szCs w:val="20"/>
                <w:lang w:eastAsia="en-IN"/>
                <w14:ligatures w14:val="none"/>
              </w:rPr>
              <w:t xml:space="preserve"> (%)</w:t>
            </w:r>
          </w:p>
        </w:tc>
        <w:tc>
          <w:tcPr>
            <w:tcW w:w="707" w:type="pct"/>
            <w:vAlign w:val="center"/>
            <w:hideMark/>
          </w:tcPr>
          <w:p w14:paraId="33BB5337"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1.2±0.008</w:t>
            </w:r>
            <w:r w:rsidRPr="0054111F">
              <w:rPr>
                <w:rFonts w:eastAsia="Times New Roman" w:cs="Times New Roman"/>
                <w:kern w:val="0"/>
                <w:sz w:val="20"/>
                <w:szCs w:val="20"/>
                <w:vertAlign w:val="superscript"/>
                <w:lang w:eastAsia="en-IN"/>
                <w14:ligatures w14:val="none"/>
              </w:rPr>
              <w:t>d</w:t>
            </w:r>
          </w:p>
        </w:tc>
        <w:tc>
          <w:tcPr>
            <w:tcW w:w="707" w:type="pct"/>
            <w:vAlign w:val="center"/>
            <w:hideMark/>
          </w:tcPr>
          <w:p w14:paraId="34743E39"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1.11±0.008</w:t>
            </w:r>
            <w:r w:rsidRPr="0054111F">
              <w:rPr>
                <w:rFonts w:eastAsia="Times New Roman" w:cs="Times New Roman"/>
                <w:kern w:val="0"/>
                <w:sz w:val="20"/>
                <w:szCs w:val="20"/>
                <w:vertAlign w:val="superscript"/>
                <w:lang w:eastAsia="en-IN"/>
                <w14:ligatures w14:val="none"/>
              </w:rPr>
              <w:t>c</w:t>
            </w:r>
          </w:p>
        </w:tc>
        <w:tc>
          <w:tcPr>
            <w:tcW w:w="708" w:type="pct"/>
            <w:vAlign w:val="center"/>
            <w:hideMark/>
          </w:tcPr>
          <w:p w14:paraId="6A83D0FE"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1.05±0.011</w:t>
            </w:r>
            <w:r w:rsidRPr="0054111F">
              <w:rPr>
                <w:rFonts w:eastAsia="Times New Roman" w:cs="Times New Roman"/>
                <w:kern w:val="0"/>
                <w:sz w:val="20"/>
                <w:szCs w:val="20"/>
                <w:vertAlign w:val="superscript"/>
                <w:lang w:eastAsia="en-IN"/>
                <w14:ligatures w14:val="none"/>
              </w:rPr>
              <w:t>b</w:t>
            </w:r>
          </w:p>
        </w:tc>
        <w:tc>
          <w:tcPr>
            <w:tcW w:w="708" w:type="pct"/>
            <w:vAlign w:val="center"/>
            <w:hideMark/>
          </w:tcPr>
          <w:p w14:paraId="5DF59AA1"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1±0.012</w:t>
            </w:r>
            <w:r w:rsidRPr="0054111F">
              <w:rPr>
                <w:rFonts w:eastAsia="Times New Roman" w:cs="Times New Roman"/>
                <w:kern w:val="0"/>
                <w:sz w:val="20"/>
                <w:szCs w:val="20"/>
                <w:vertAlign w:val="superscript"/>
                <w:lang w:eastAsia="en-IN"/>
                <w14:ligatures w14:val="none"/>
              </w:rPr>
              <w:t>a</w:t>
            </w:r>
          </w:p>
        </w:tc>
        <w:tc>
          <w:tcPr>
            <w:tcW w:w="707" w:type="pct"/>
            <w:vAlign w:val="center"/>
            <w:hideMark/>
          </w:tcPr>
          <w:p w14:paraId="323A0415"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1±0.006</w:t>
            </w:r>
            <w:r w:rsidRPr="0054111F">
              <w:rPr>
                <w:rFonts w:eastAsia="Times New Roman" w:cs="Times New Roman"/>
                <w:kern w:val="0"/>
                <w:sz w:val="20"/>
                <w:szCs w:val="20"/>
                <w:vertAlign w:val="superscript"/>
                <w:lang w:eastAsia="en-IN"/>
                <w14:ligatures w14:val="none"/>
              </w:rPr>
              <w:t>a</w:t>
            </w:r>
          </w:p>
        </w:tc>
        <w:tc>
          <w:tcPr>
            <w:tcW w:w="679" w:type="pct"/>
            <w:vAlign w:val="center"/>
            <w:hideMark/>
          </w:tcPr>
          <w:p w14:paraId="76BB5B30"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1±0.005</w:t>
            </w:r>
            <w:r w:rsidRPr="0054111F">
              <w:rPr>
                <w:rFonts w:eastAsia="Times New Roman" w:cs="Times New Roman"/>
                <w:kern w:val="0"/>
                <w:sz w:val="20"/>
                <w:szCs w:val="20"/>
                <w:vertAlign w:val="superscript"/>
                <w:lang w:eastAsia="en-IN"/>
                <w14:ligatures w14:val="none"/>
              </w:rPr>
              <w:t>a</w:t>
            </w:r>
          </w:p>
        </w:tc>
      </w:tr>
      <w:tr w:rsidR="001539DF" w:rsidRPr="0054111F" w14:paraId="705345E5" w14:textId="77777777" w:rsidTr="0071546A">
        <w:tc>
          <w:tcPr>
            <w:tcW w:w="784" w:type="pct"/>
            <w:vAlign w:val="center"/>
            <w:hideMark/>
          </w:tcPr>
          <w:p w14:paraId="60ABC9AA" w14:textId="77777777" w:rsidR="001539DF" w:rsidRPr="008F7572" w:rsidRDefault="001539DF"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Ash %</w:t>
            </w:r>
          </w:p>
        </w:tc>
        <w:tc>
          <w:tcPr>
            <w:tcW w:w="707" w:type="pct"/>
            <w:vAlign w:val="center"/>
            <w:hideMark/>
          </w:tcPr>
          <w:p w14:paraId="39647AFD"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3.55±0.008</w:t>
            </w:r>
            <w:r w:rsidRPr="0054111F">
              <w:rPr>
                <w:rFonts w:eastAsia="Times New Roman" w:cs="Times New Roman"/>
                <w:kern w:val="0"/>
                <w:sz w:val="20"/>
                <w:szCs w:val="20"/>
                <w:vertAlign w:val="superscript"/>
                <w:lang w:eastAsia="en-IN"/>
                <w14:ligatures w14:val="none"/>
              </w:rPr>
              <w:t>f</w:t>
            </w:r>
          </w:p>
        </w:tc>
        <w:tc>
          <w:tcPr>
            <w:tcW w:w="707" w:type="pct"/>
            <w:vAlign w:val="center"/>
            <w:hideMark/>
          </w:tcPr>
          <w:p w14:paraId="5ECF1BE4"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3.5±0.008</w:t>
            </w:r>
            <w:r w:rsidRPr="0054111F">
              <w:rPr>
                <w:rFonts w:eastAsia="Times New Roman" w:cs="Times New Roman"/>
                <w:kern w:val="0"/>
                <w:sz w:val="20"/>
                <w:szCs w:val="20"/>
                <w:vertAlign w:val="superscript"/>
                <w:lang w:eastAsia="en-IN"/>
                <w14:ligatures w14:val="none"/>
              </w:rPr>
              <w:t>e</w:t>
            </w:r>
          </w:p>
        </w:tc>
        <w:tc>
          <w:tcPr>
            <w:tcW w:w="708" w:type="pct"/>
            <w:vAlign w:val="center"/>
            <w:hideMark/>
          </w:tcPr>
          <w:p w14:paraId="4A6DEDD1"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3.46±0.008</w:t>
            </w:r>
            <w:r w:rsidRPr="0054111F">
              <w:rPr>
                <w:rFonts w:eastAsia="Times New Roman" w:cs="Times New Roman"/>
                <w:kern w:val="0"/>
                <w:sz w:val="20"/>
                <w:szCs w:val="20"/>
                <w:vertAlign w:val="superscript"/>
                <w:lang w:eastAsia="en-IN"/>
                <w14:ligatures w14:val="none"/>
              </w:rPr>
              <w:t>d</w:t>
            </w:r>
          </w:p>
        </w:tc>
        <w:tc>
          <w:tcPr>
            <w:tcW w:w="708" w:type="pct"/>
            <w:vAlign w:val="center"/>
            <w:hideMark/>
          </w:tcPr>
          <w:p w14:paraId="76494BA8"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3.41±0.005</w:t>
            </w:r>
            <w:r w:rsidRPr="0054111F">
              <w:rPr>
                <w:rFonts w:eastAsia="Times New Roman" w:cs="Times New Roman"/>
                <w:kern w:val="0"/>
                <w:sz w:val="20"/>
                <w:szCs w:val="20"/>
                <w:vertAlign w:val="superscript"/>
                <w:lang w:eastAsia="en-IN"/>
                <w14:ligatures w14:val="none"/>
              </w:rPr>
              <w:t>c</w:t>
            </w:r>
          </w:p>
        </w:tc>
        <w:tc>
          <w:tcPr>
            <w:tcW w:w="707" w:type="pct"/>
            <w:vAlign w:val="center"/>
            <w:hideMark/>
          </w:tcPr>
          <w:p w14:paraId="74E858F9"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3.36±0.008</w:t>
            </w:r>
            <w:r w:rsidRPr="0054111F">
              <w:rPr>
                <w:rFonts w:eastAsia="Times New Roman" w:cs="Times New Roman"/>
                <w:kern w:val="0"/>
                <w:sz w:val="20"/>
                <w:szCs w:val="20"/>
                <w:vertAlign w:val="superscript"/>
                <w:lang w:eastAsia="en-IN"/>
                <w14:ligatures w14:val="none"/>
              </w:rPr>
              <w:t>b</w:t>
            </w:r>
          </w:p>
        </w:tc>
        <w:tc>
          <w:tcPr>
            <w:tcW w:w="679" w:type="pct"/>
            <w:vAlign w:val="center"/>
            <w:hideMark/>
          </w:tcPr>
          <w:p w14:paraId="10AA4CDC"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3.31±0.015</w:t>
            </w:r>
            <w:r w:rsidRPr="0054111F">
              <w:rPr>
                <w:rFonts w:eastAsia="Times New Roman" w:cs="Times New Roman"/>
                <w:kern w:val="0"/>
                <w:sz w:val="20"/>
                <w:szCs w:val="20"/>
                <w:vertAlign w:val="superscript"/>
                <w:lang w:eastAsia="en-IN"/>
                <w14:ligatures w14:val="none"/>
              </w:rPr>
              <w:t>a</w:t>
            </w:r>
          </w:p>
        </w:tc>
      </w:tr>
      <w:tr w:rsidR="001539DF" w:rsidRPr="0054111F" w14:paraId="15529821" w14:textId="77777777" w:rsidTr="0071546A">
        <w:tc>
          <w:tcPr>
            <w:tcW w:w="784" w:type="pct"/>
            <w:vAlign w:val="center"/>
            <w:hideMark/>
          </w:tcPr>
          <w:p w14:paraId="45AD6850" w14:textId="77777777" w:rsidR="001539DF" w:rsidRPr="008F7572" w:rsidRDefault="001539DF"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CHO %</w:t>
            </w:r>
          </w:p>
        </w:tc>
        <w:tc>
          <w:tcPr>
            <w:tcW w:w="707" w:type="pct"/>
            <w:vAlign w:val="center"/>
            <w:hideMark/>
          </w:tcPr>
          <w:p w14:paraId="2887A44C"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1.98±0.012</w:t>
            </w:r>
            <w:r w:rsidRPr="0054111F">
              <w:rPr>
                <w:rFonts w:eastAsia="Times New Roman" w:cs="Times New Roman"/>
                <w:kern w:val="0"/>
                <w:sz w:val="20"/>
                <w:szCs w:val="20"/>
                <w:vertAlign w:val="superscript"/>
                <w:lang w:eastAsia="en-IN"/>
                <w14:ligatures w14:val="none"/>
              </w:rPr>
              <w:t>d</w:t>
            </w:r>
          </w:p>
        </w:tc>
        <w:tc>
          <w:tcPr>
            <w:tcW w:w="707" w:type="pct"/>
            <w:vAlign w:val="center"/>
            <w:hideMark/>
          </w:tcPr>
          <w:p w14:paraId="76B6CC46"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1.97±0.008</w:t>
            </w:r>
            <w:r w:rsidRPr="0054111F">
              <w:rPr>
                <w:rFonts w:eastAsia="Times New Roman" w:cs="Times New Roman"/>
                <w:kern w:val="0"/>
                <w:sz w:val="20"/>
                <w:szCs w:val="20"/>
                <w:vertAlign w:val="superscript"/>
                <w:lang w:eastAsia="en-IN"/>
                <w14:ligatures w14:val="none"/>
              </w:rPr>
              <w:t>cd</w:t>
            </w:r>
          </w:p>
        </w:tc>
        <w:tc>
          <w:tcPr>
            <w:tcW w:w="708" w:type="pct"/>
            <w:vAlign w:val="center"/>
            <w:hideMark/>
          </w:tcPr>
          <w:p w14:paraId="5DC7A35F"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1.95±0.008</w:t>
            </w:r>
            <w:r w:rsidRPr="0054111F">
              <w:rPr>
                <w:rFonts w:eastAsia="Times New Roman" w:cs="Times New Roman"/>
                <w:kern w:val="0"/>
                <w:sz w:val="20"/>
                <w:szCs w:val="20"/>
                <w:vertAlign w:val="superscript"/>
                <w:lang w:eastAsia="en-IN"/>
                <w14:ligatures w14:val="none"/>
              </w:rPr>
              <w:t>c</w:t>
            </w:r>
          </w:p>
        </w:tc>
        <w:tc>
          <w:tcPr>
            <w:tcW w:w="708" w:type="pct"/>
            <w:vAlign w:val="center"/>
            <w:hideMark/>
          </w:tcPr>
          <w:p w14:paraId="4ED35CC9"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1.98±0.008</w:t>
            </w:r>
            <w:r w:rsidRPr="0054111F">
              <w:rPr>
                <w:rFonts w:eastAsia="Times New Roman" w:cs="Times New Roman"/>
                <w:kern w:val="0"/>
                <w:sz w:val="20"/>
                <w:szCs w:val="20"/>
                <w:vertAlign w:val="superscript"/>
                <w:lang w:eastAsia="en-IN"/>
                <w14:ligatures w14:val="none"/>
              </w:rPr>
              <w:t>cd</w:t>
            </w:r>
          </w:p>
        </w:tc>
        <w:tc>
          <w:tcPr>
            <w:tcW w:w="707" w:type="pct"/>
            <w:vAlign w:val="center"/>
            <w:hideMark/>
          </w:tcPr>
          <w:p w14:paraId="1D9B6CBA"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1.8±0.008</w:t>
            </w:r>
            <w:r w:rsidRPr="0054111F">
              <w:rPr>
                <w:rFonts w:eastAsia="Times New Roman" w:cs="Times New Roman"/>
                <w:kern w:val="0"/>
                <w:sz w:val="20"/>
                <w:szCs w:val="20"/>
                <w:vertAlign w:val="superscript"/>
                <w:lang w:eastAsia="en-IN"/>
                <w14:ligatures w14:val="none"/>
              </w:rPr>
              <w:t>b</w:t>
            </w:r>
          </w:p>
        </w:tc>
        <w:tc>
          <w:tcPr>
            <w:tcW w:w="679" w:type="pct"/>
            <w:vAlign w:val="center"/>
            <w:hideMark/>
          </w:tcPr>
          <w:p w14:paraId="6EA6F003"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1.5±0.005</w:t>
            </w:r>
            <w:r w:rsidRPr="0054111F">
              <w:rPr>
                <w:rFonts w:eastAsia="Times New Roman" w:cs="Times New Roman"/>
                <w:kern w:val="0"/>
                <w:sz w:val="20"/>
                <w:szCs w:val="20"/>
                <w:vertAlign w:val="superscript"/>
                <w:lang w:eastAsia="en-IN"/>
                <w14:ligatures w14:val="none"/>
              </w:rPr>
              <w:t>a</w:t>
            </w:r>
          </w:p>
        </w:tc>
      </w:tr>
      <w:tr w:rsidR="001539DF" w:rsidRPr="0054111F" w14:paraId="52EB58A3" w14:textId="77777777" w:rsidTr="0071546A">
        <w:tc>
          <w:tcPr>
            <w:tcW w:w="784" w:type="pct"/>
            <w:vAlign w:val="center"/>
            <w:hideMark/>
          </w:tcPr>
          <w:p w14:paraId="1CA2F957" w14:textId="77777777" w:rsidR="001539DF" w:rsidRPr="008F7572" w:rsidRDefault="001539DF"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Dry matter (%)</w:t>
            </w:r>
          </w:p>
        </w:tc>
        <w:tc>
          <w:tcPr>
            <w:tcW w:w="707" w:type="pct"/>
            <w:vAlign w:val="center"/>
            <w:hideMark/>
          </w:tcPr>
          <w:p w14:paraId="33443FCB"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30.01±0.054</w:t>
            </w:r>
            <w:r w:rsidRPr="0054111F">
              <w:rPr>
                <w:rFonts w:eastAsia="Times New Roman" w:cs="Times New Roman"/>
                <w:kern w:val="0"/>
                <w:sz w:val="20"/>
                <w:szCs w:val="20"/>
                <w:vertAlign w:val="superscript"/>
                <w:lang w:eastAsia="en-IN"/>
                <w14:ligatures w14:val="none"/>
              </w:rPr>
              <w:t>bc</w:t>
            </w:r>
          </w:p>
        </w:tc>
        <w:tc>
          <w:tcPr>
            <w:tcW w:w="707" w:type="pct"/>
            <w:vAlign w:val="center"/>
            <w:hideMark/>
          </w:tcPr>
          <w:p w14:paraId="5C5029A2"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29.99±0.021</w:t>
            </w:r>
            <w:r w:rsidRPr="0054111F">
              <w:rPr>
                <w:rFonts w:eastAsia="Times New Roman" w:cs="Times New Roman"/>
                <w:kern w:val="0"/>
                <w:sz w:val="20"/>
                <w:szCs w:val="20"/>
                <w:vertAlign w:val="superscript"/>
                <w:lang w:eastAsia="en-IN"/>
                <w14:ligatures w14:val="none"/>
              </w:rPr>
              <w:t>b</w:t>
            </w:r>
          </w:p>
        </w:tc>
        <w:tc>
          <w:tcPr>
            <w:tcW w:w="708" w:type="pct"/>
            <w:vAlign w:val="center"/>
            <w:hideMark/>
          </w:tcPr>
          <w:p w14:paraId="0A5A125B"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29.87±0.026</w:t>
            </w:r>
            <w:r w:rsidRPr="0054111F">
              <w:rPr>
                <w:rFonts w:eastAsia="Times New Roman" w:cs="Times New Roman"/>
                <w:kern w:val="0"/>
                <w:sz w:val="20"/>
                <w:szCs w:val="20"/>
                <w:vertAlign w:val="superscript"/>
                <w:lang w:eastAsia="en-IN"/>
                <w14:ligatures w14:val="none"/>
              </w:rPr>
              <w:t>a</w:t>
            </w:r>
          </w:p>
        </w:tc>
        <w:tc>
          <w:tcPr>
            <w:tcW w:w="708" w:type="pct"/>
            <w:vAlign w:val="center"/>
            <w:hideMark/>
          </w:tcPr>
          <w:p w14:paraId="3C7EF31E"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29.96±0.015</w:t>
            </w:r>
            <w:r w:rsidRPr="0054111F">
              <w:rPr>
                <w:rFonts w:eastAsia="Times New Roman" w:cs="Times New Roman"/>
                <w:kern w:val="0"/>
                <w:sz w:val="20"/>
                <w:szCs w:val="20"/>
                <w:vertAlign w:val="superscript"/>
                <w:lang w:eastAsia="en-IN"/>
                <w14:ligatures w14:val="none"/>
              </w:rPr>
              <w:t>ab</w:t>
            </w:r>
          </w:p>
        </w:tc>
        <w:tc>
          <w:tcPr>
            <w:tcW w:w="707" w:type="pct"/>
            <w:vAlign w:val="center"/>
            <w:hideMark/>
          </w:tcPr>
          <w:p w14:paraId="6D41995E"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30.18±0.037</w:t>
            </w:r>
            <w:r w:rsidRPr="0054111F">
              <w:rPr>
                <w:rFonts w:eastAsia="Times New Roman" w:cs="Times New Roman"/>
                <w:kern w:val="0"/>
                <w:sz w:val="20"/>
                <w:szCs w:val="20"/>
                <w:vertAlign w:val="superscript"/>
                <w:lang w:eastAsia="en-IN"/>
                <w14:ligatures w14:val="none"/>
              </w:rPr>
              <w:t>d</w:t>
            </w:r>
          </w:p>
        </w:tc>
        <w:tc>
          <w:tcPr>
            <w:tcW w:w="679" w:type="pct"/>
            <w:vAlign w:val="center"/>
            <w:hideMark/>
          </w:tcPr>
          <w:p w14:paraId="08A59254"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30.11±0.032</w:t>
            </w:r>
            <w:r w:rsidRPr="0054111F">
              <w:rPr>
                <w:rFonts w:eastAsia="Times New Roman" w:cs="Times New Roman"/>
                <w:kern w:val="0"/>
                <w:sz w:val="20"/>
                <w:szCs w:val="20"/>
                <w:vertAlign w:val="superscript"/>
                <w:lang w:eastAsia="en-IN"/>
                <w14:ligatures w14:val="none"/>
              </w:rPr>
              <w:t>cd</w:t>
            </w:r>
          </w:p>
        </w:tc>
      </w:tr>
      <w:tr w:rsidR="001539DF" w:rsidRPr="0054111F" w14:paraId="618126C5" w14:textId="77777777" w:rsidTr="0071546A">
        <w:tc>
          <w:tcPr>
            <w:tcW w:w="784" w:type="pct"/>
            <w:vAlign w:val="center"/>
            <w:hideMark/>
          </w:tcPr>
          <w:p w14:paraId="29B440EE" w14:textId="77777777" w:rsidR="001539DF" w:rsidRPr="008F7572" w:rsidRDefault="001539DF"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Moisture %</w:t>
            </w:r>
          </w:p>
        </w:tc>
        <w:tc>
          <w:tcPr>
            <w:tcW w:w="707" w:type="pct"/>
            <w:vAlign w:val="center"/>
            <w:hideMark/>
          </w:tcPr>
          <w:p w14:paraId="032BAA87"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69.98±0.054</w:t>
            </w:r>
            <w:r w:rsidRPr="0054111F">
              <w:rPr>
                <w:rFonts w:eastAsia="Times New Roman" w:cs="Times New Roman"/>
                <w:kern w:val="0"/>
                <w:sz w:val="20"/>
                <w:szCs w:val="20"/>
                <w:vertAlign w:val="superscript"/>
                <w:lang w:eastAsia="en-IN"/>
                <w14:ligatures w14:val="none"/>
              </w:rPr>
              <w:t>bc</w:t>
            </w:r>
          </w:p>
        </w:tc>
        <w:tc>
          <w:tcPr>
            <w:tcW w:w="707" w:type="pct"/>
            <w:vAlign w:val="center"/>
            <w:hideMark/>
          </w:tcPr>
          <w:p w14:paraId="3D39BC22"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70±0.021</w:t>
            </w:r>
            <w:r w:rsidRPr="0054111F">
              <w:rPr>
                <w:rFonts w:eastAsia="Times New Roman" w:cs="Times New Roman"/>
                <w:kern w:val="0"/>
                <w:sz w:val="20"/>
                <w:szCs w:val="20"/>
                <w:vertAlign w:val="superscript"/>
                <w:lang w:eastAsia="en-IN"/>
                <w14:ligatures w14:val="none"/>
              </w:rPr>
              <w:t>c</w:t>
            </w:r>
          </w:p>
        </w:tc>
        <w:tc>
          <w:tcPr>
            <w:tcW w:w="708" w:type="pct"/>
            <w:vAlign w:val="center"/>
            <w:hideMark/>
          </w:tcPr>
          <w:p w14:paraId="6AF33BF1"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70.12±0.026</w:t>
            </w:r>
            <w:r w:rsidRPr="0054111F">
              <w:rPr>
                <w:rFonts w:eastAsia="Times New Roman" w:cs="Times New Roman"/>
                <w:kern w:val="0"/>
                <w:sz w:val="20"/>
                <w:szCs w:val="20"/>
                <w:vertAlign w:val="superscript"/>
                <w:lang w:eastAsia="en-IN"/>
                <w14:ligatures w14:val="none"/>
              </w:rPr>
              <w:t>d</w:t>
            </w:r>
          </w:p>
        </w:tc>
        <w:tc>
          <w:tcPr>
            <w:tcW w:w="708" w:type="pct"/>
            <w:vAlign w:val="center"/>
            <w:hideMark/>
          </w:tcPr>
          <w:p w14:paraId="104F8A5C"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70.04±0.015</w:t>
            </w:r>
            <w:r w:rsidRPr="0054111F">
              <w:rPr>
                <w:rFonts w:eastAsia="Times New Roman" w:cs="Times New Roman"/>
                <w:kern w:val="0"/>
                <w:sz w:val="20"/>
                <w:szCs w:val="20"/>
                <w:vertAlign w:val="superscript"/>
                <w:lang w:eastAsia="en-IN"/>
                <w14:ligatures w14:val="none"/>
              </w:rPr>
              <w:t>cd</w:t>
            </w:r>
          </w:p>
        </w:tc>
        <w:tc>
          <w:tcPr>
            <w:tcW w:w="707" w:type="pct"/>
            <w:vAlign w:val="center"/>
            <w:hideMark/>
          </w:tcPr>
          <w:p w14:paraId="567B9DFF"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69.81±0.037</w:t>
            </w:r>
            <w:r w:rsidRPr="0054111F">
              <w:rPr>
                <w:rFonts w:eastAsia="Times New Roman" w:cs="Times New Roman"/>
                <w:kern w:val="0"/>
                <w:sz w:val="20"/>
                <w:szCs w:val="20"/>
                <w:vertAlign w:val="superscript"/>
                <w:lang w:eastAsia="en-IN"/>
                <w14:ligatures w14:val="none"/>
              </w:rPr>
              <w:t>a</w:t>
            </w:r>
          </w:p>
        </w:tc>
        <w:tc>
          <w:tcPr>
            <w:tcW w:w="679" w:type="pct"/>
            <w:vAlign w:val="center"/>
            <w:hideMark/>
          </w:tcPr>
          <w:p w14:paraId="5F6930C7" w14:textId="77777777" w:rsidR="001539DF" w:rsidRPr="0054111F" w:rsidRDefault="001539DF"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69.89±0.032</w:t>
            </w:r>
            <w:r w:rsidRPr="0054111F">
              <w:rPr>
                <w:rFonts w:eastAsia="Times New Roman" w:cs="Times New Roman"/>
                <w:kern w:val="0"/>
                <w:sz w:val="20"/>
                <w:szCs w:val="20"/>
                <w:vertAlign w:val="superscript"/>
                <w:lang w:eastAsia="en-IN"/>
                <w14:ligatures w14:val="none"/>
              </w:rPr>
              <w:t>ab</w:t>
            </w:r>
          </w:p>
        </w:tc>
      </w:tr>
    </w:tbl>
    <w:p w14:paraId="32B943A9" w14:textId="77777777" w:rsidR="009C793B" w:rsidRPr="008560DB" w:rsidRDefault="001272FC" w:rsidP="008560DB">
      <w:pPr>
        <w:pStyle w:val="ListParagraph"/>
        <w:numPr>
          <w:ilvl w:val="1"/>
          <w:numId w:val="21"/>
        </w:numPr>
        <w:spacing w:before="240" w:after="0"/>
        <w:ind w:left="426" w:hanging="426"/>
        <w:rPr>
          <w:rFonts w:cs="Times New Roman"/>
          <w:color w:val="auto"/>
          <w:szCs w:val="24"/>
        </w:rPr>
      </w:pPr>
      <w:r>
        <w:rPr>
          <w:rFonts w:cs="Times New Roman"/>
          <w:color w:val="auto"/>
          <w:szCs w:val="24"/>
        </w:rPr>
        <w:t>Water quality parameter</w:t>
      </w:r>
    </w:p>
    <w:p w14:paraId="08657A0C" w14:textId="77777777" w:rsidR="001539DF" w:rsidRDefault="009C793B" w:rsidP="008560DB">
      <w:pPr>
        <w:spacing w:line="360" w:lineRule="auto"/>
        <w:rPr>
          <w:rFonts w:cs="Times New Roman"/>
          <w:sz w:val="20"/>
          <w:szCs w:val="20"/>
        </w:rPr>
      </w:pPr>
      <w:r w:rsidRPr="009C793B">
        <w:rPr>
          <w:rFonts w:cs="Times New Roman"/>
          <w:sz w:val="20"/>
          <w:szCs w:val="20"/>
        </w:rPr>
        <w:t xml:space="preserve">The investigation of the water quality showed that spirulina levels had a substantial impact on several metrics (Table 10). </w:t>
      </w:r>
      <w:r w:rsidR="003F11B9">
        <w:rPr>
          <w:rFonts w:cs="Times New Roman"/>
          <w:sz w:val="20"/>
          <w:szCs w:val="20"/>
        </w:rPr>
        <w:t>p</w:t>
      </w:r>
      <w:r w:rsidR="003F11B9" w:rsidRPr="009C793B">
        <w:rPr>
          <w:rFonts w:cs="Times New Roman"/>
          <w:sz w:val="20"/>
          <w:szCs w:val="20"/>
        </w:rPr>
        <w:t>H</w:t>
      </w:r>
      <w:r w:rsidRPr="009C793B">
        <w:rPr>
          <w:rFonts w:cs="Times New Roman"/>
          <w:sz w:val="20"/>
          <w:szCs w:val="20"/>
        </w:rPr>
        <w:t xml:space="preserve"> and DO values are lowest in T0 treatment, wh</w:t>
      </w:r>
      <w:r w:rsidR="005C3B8B">
        <w:rPr>
          <w:rFonts w:cs="Times New Roman"/>
          <w:sz w:val="20"/>
          <w:szCs w:val="20"/>
        </w:rPr>
        <w:t>ile Hardness (mg/l), No3 (mg/l)</w:t>
      </w:r>
      <w:r w:rsidRPr="009C793B">
        <w:rPr>
          <w:rFonts w:cs="Times New Roman"/>
          <w:sz w:val="20"/>
          <w:szCs w:val="20"/>
        </w:rPr>
        <w:t xml:space="preserve"> and No2 (mg/l) were lowest in T3. In the T2 treatment, total ammonia and total alkalinity (mg/l) were low. The T0 and T2 treatments do not significantly differ in temperature or NO3 (mg/l) (P&gt;0.05). In terms of Do (mg/l), Total alk</w:t>
      </w:r>
      <w:r w:rsidR="005C3B8B">
        <w:rPr>
          <w:rFonts w:cs="Times New Roman"/>
          <w:sz w:val="20"/>
          <w:szCs w:val="20"/>
        </w:rPr>
        <w:t>alinity (mg/l), Hardness (mg/l)</w:t>
      </w:r>
      <w:r w:rsidRPr="009C793B">
        <w:rPr>
          <w:rFonts w:cs="Times New Roman"/>
          <w:sz w:val="20"/>
          <w:szCs w:val="20"/>
        </w:rPr>
        <w:t xml:space="preserve"> and No2 (mg/l), treatments T1-T4; T0-T3; T1-T2; and T1-T2-T3 do not significantly differ from one another (P&gt;0.05). T5 exhibits the best results across the board, except DO and NO3, which are higher during T2 treatment (Table 10). Temperatures, pH, alkalinity, har</w:t>
      </w:r>
      <w:r w:rsidR="005C3B8B">
        <w:rPr>
          <w:rFonts w:cs="Times New Roman"/>
          <w:sz w:val="20"/>
          <w:szCs w:val="20"/>
        </w:rPr>
        <w:t>dness, total ammonia</w:t>
      </w:r>
      <w:r w:rsidRPr="009C793B">
        <w:rPr>
          <w:rFonts w:cs="Times New Roman"/>
          <w:sz w:val="20"/>
          <w:szCs w:val="20"/>
        </w:rPr>
        <w:t xml:space="preserve"> and variable nitrate and nitrite levels were all found to be positively correlated (p&lt;0.05) with greater spirulina levels.</w:t>
      </w:r>
    </w:p>
    <w:p w14:paraId="3807D50F" w14:textId="77777777" w:rsidR="009C793B" w:rsidRPr="00CB2979" w:rsidRDefault="009C793B" w:rsidP="009C793B">
      <w:pPr>
        <w:pStyle w:val="Caption"/>
        <w:keepNext/>
        <w:rPr>
          <w:b/>
          <w:bCs/>
          <w:i w:val="0"/>
          <w:iCs w:val="0"/>
          <w:color w:val="auto"/>
          <w:sz w:val="20"/>
          <w:szCs w:val="20"/>
        </w:rPr>
      </w:pPr>
      <w:r w:rsidRPr="00CB2979">
        <w:rPr>
          <w:b/>
          <w:bCs/>
          <w:i w:val="0"/>
          <w:iCs w:val="0"/>
          <w:color w:val="auto"/>
          <w:sz w:val="20"/>
          <w:szCs w:val="20"/>
        </w:rPr>
        <w:t xml:space="preserve">Table </w:t>
      </w:r>
      <w:r w:rsidRPr="00CB2979">
        <w:rPr>
          <w:b/>
          <w:bCs/>
          <w:i w:val="0"/>
          <w:iCs w:val="0"/>
          <w:color w:val="auto"/>
          <w:sz w:val="20"/>
          <w:szCs w:val="20"/>
        </w:rPr>
        <w:fldChar w:fldCharType="begin"/>
      </w:r>
      <w:r w:rsidRPr="00CB2979">
        <w:rPr>
          <w:b/>
          <w:bCs/>
          <w:i w:val="0"/>
          <w:iCs w:val="0"/>
          <w:color w:val="auto"/>
          <w:sz w:val="20"/>
          <w:szCs w:val="20"/>
        </w:rPr>
        <w:instrText xml:space="preserve"> SEQ Table \* ARABIC </w:instrText>
      </w:r>
      <w:r w:rsidRPr="00CB2979">
        <w:rPr>
          <w:b/>
          <w:bCs/>
          <w:i w:val="0"/>
          <w:iCs w:val="0"/>
          <w:color w:val="auto"/>
          <w:sz w:val="20"/>
          <w:szCs w:val="20"/>
        </w:rPr>
        <w:fldChar w:fldCharType="separate"/>
      </w:r>
      <w:r w:rsidR="003E334F" w:rsidRPr="00CB2979">
        <w:rPr>
          <w:b/>
          <w:bCs/>
          <w:i w:val="0"/>
          <w:iCs w:val="0"/>
          <w:noProof/>
          <w:color w:val="auto"/>
          <w:sz w:val="20"/>
          <w:szCs w:val="20"/>
        </w:rPr>
        <w:t>10</w:t>
      </w:r>
      <w:r w:rsidRPr="00CB2979">
        <w:rPr>
          <w:b/>
          <w:bCs/>
          <w:i w:val="0"/>
          <w:iCs w:val="0"/>
          <w:color w:val="auto"/>
          <w:sz w:val="20"/>
          <w:szCs w:val="20"/>
        </w:rPr>
        <w:fldChar w:fldCharType="end"/>
      </w:r>
      <w:r w:rsidRPr="00CB2979">
        <w:rPr>
          <w:b/>
          <w:bCs/>
          <w:i w:val="0"/>
          <w:iCs w:val="0"/>
          <w:color w:val="auto"/>
          <w:sz w:val="20"/>
          <w:szCs w:val="20"/>
          <w:lang w:val="en-IN"/>
        </w:rPr>
        <w:t xml:space="preserve"> Water quality parameter analysis during the 90 days of experimental period.</w:t>
      </w:r>
    </w:p>
    <w:tbl>
      <w:tblPr>
        <w:tblStyle w:val="TableGrid"/>
        <w:tblW w:w="5000" w:type="pct"/>
        <w:tblLayout w:type="fixed"/>
        <w:tblLook w:val="04A0" w:firstRow="1" w:lastRow="0" w:firstColumn="1" w:lastColumn="0" w:noHBand="0" w:noVBand="1"/>
      </w:tblPr>
      <w:tblGrid>
        <w:gridCol w:w="1553"/>
        <w:gridCol w:w="1275"/>
        <w:gridCol w:w="1277"/>
        <w:gridCol w:w="1277"/>
        <w:gridCol w:w="1275"/>
        <w:gridCol w:w="1174"/>
        <w:gridCol w:w="1185"/>
      </w:tblGrid>
      <w:tr w:rsidR="009C793B" w:rsidRPr="003F11B9" w14:paraId="3902E551" w14:textId="77777777" w:rsidTr="00CF217D">
        <w:tc>
          <w:tcPr>
            <w:tcW w:w="862" w:type="pct"/>
            <w:noWrap/>
            <w:hideMark/>
          </w:tcPr>
          <w:p w14:paraId="1F856ADB" w14:textId="77777777" w:rsidR="009C793B" w:rsidRPr="003F11B9" w:rsidRDefault="009C793B" w:rsidP="003F11B9">
            <w:pPr>
              <w:spacing w:after="0" w:line="276" w:lineRule="auto"/>
              <w:ind w:left="-113" w:right="-113"/>
              <w:jc w:val="center"/>
              <w:rPr>
                <w:rFonts w:eastAsia="Times New Roman" w:cs="Times New Roman"/>
                <w:b/>
                <w:bCs/>
                <w:kern w:val="0"/>
                <w:sz w:val="18"/>
                <w:szCs w:val="18"/>
                <w:lang w:eastAsia="en-IN"/>
                <w14:ligatures w14:val="none"/>
              </w:rPr>
            </w:pPr>
            <w:r w:rsidRPr="003F11B9">
              <w:rPr>
                <w:rFonts w:eastAsia="Times New Roman" w:cs="Times New Roman"/>
                <w:b/>
                <w:bCs/>
                <w:kern w:val="0"/>
                <w:sz w:val="18"/>
                <w:szCs w:val="18"/>
                <w:lang w:eastAsia="en-IN"/>
                <w14:ligatures w14:val="none"/>
              </w:rPr>
              <w:t>Treatments</w:t>
            </w:r>
          </w:p>
        </w:tc>
        <w:tc>
          <w:tcPr>
            <w:tcW w:w="707" w:type="pct"/>
            <w:noWrap/>
            <w:hideMark/>
          </w:tcPr>
          <w:p w14:paraId="5C611532" w14:textId="77777777" w:rsidR="009C793B" w:rsidRPr="003F11B9" w:rsidRDefault="009C793B" w:rsidP="003F11B9">
            <w:pPr>
              <w:spacing w:after="0" w:line="276" w:lineRule="auto"/>
              <w:ind w:left="-113" w:right="-113"/>
              <w:jc w:val="center"/>
              <w:rPr>
                <w:rFonts w:eastAsia="Times New Roman" w:cs="Times New Roman"/>
                <w:b/>
                <w:bCs/>
                <w:kern w:val="0"/>
                <w:sz w:val="18"/>
                <w:szCs w:val="18"/>
                <w:lang w:eastAsia="en-IN"/>
                <w14:ligatures w14:val="none"/>
              </w:rPr>
            </w:pPr>
            <w:r w:rsidRPr="003F11B9">
              <w:rPr>
                <w:rFonts w:eastAsia="Times New Roman" w:cs="Times New Roman"/>
                <w:b/>
                <w:bCs/>
                <w:kern w:val="0"/>
                <w:sz w:val="18"/>
                <w:szCs w:val="18"/>
                <w:lang w:eastAsia="en-IN"/>
                <w14:ligatures w14:val="none"/>
              </w:rPr>
              <w:t>T0</w:t>
            </w:r>
          </w:p>
        </w:tc>
        <w:tc>
          <w:tcPr>
            <w:tcW w:w="708" w:type="pct"/>
            <w:noWrap/>
            <w:hideMark/>
          </w:tcPr>
          <w:p w14:paraId="1376FD80" w14:textId="77777777" w:rsidR="009C793B" w:rsidRPr="003F11B9" w:rsidRDefault="009C793B" w:rsidP="003F11B9">
            <w:pPr>
              <w:spacing w:after="0" w:line="276" w:lineRule="auto"/>
              <w:ind w:left="-113" w:right="-113"/>
              <w:jc w:val="center"/>
              <w:rPr>
                <w:rFonts w:eastAsia="Times New Roman" w:cs="Times New Roman"/>
                <w:b/>
                <w:bCs/>
                <w:kern w:val="0"/>
                <w:sz w:val="18"/>
                <w:szCs w:val="18"/>
                <w:lang w:eastAsia="en-IN"/>
                <w14:ligatures w14:val="none"/>
              </w:rPr>
            </w:pPr>
            <w:r w:rsidRPr="003F11B9">
              <w:rPr>
                <w:rFonts w:eastAsia="Times New Roman" w:cs="Times New Roman"/>
                <w:b/>
                <w:bCs/>
                <w:kern w:val="0"/>
                <w:sz w:val="18"/>
                <w:szCs w:val="18"/>
                <w:lang w:eastAsia="en-IN"/>
                <w14:ligatures w14:val="none"/>
              </w:rPr>
              <w:t>T1</w:t>
            </w:r>
          </w:p>
        </w:tc>
        <w:tc>
          <w:tcPr>
            <w:tcW w:w="708" w:type="pct"/>
            <w:noWrap/>
            <w:hideMark/>
          </w:tcPr>
          <w:p w14:paraId="56E7E546" w14:textId="77777777" w:rsidR="009C793B" w:rsidRPr="003F11B9" w:rsidRDefault="009C793B" w:rsidP="003F11B9">
            <w:pPr>
              <w:spacing w:after="0" w:line="276" w:lineRule="auto"/>
              <w:ind w:left="-113" w:right="-113"/>
              <w:jc w:val="center"/>
              <w:rPr>
                <w:rFonts w:eastAsia="Times New Roman" w:cs="Times New Roman"/>
                <w:b/>
                <w:bCs/>
                <w:kern w:val="0"/>
                <w:sz w:val="18"/>
                <w:szCs w:val="18"/>
                <w:lang w:eastAsia="en-IN"/>
                <w14:ligatures w14:val="none"/>
              </w:rPr>
            </w:pPr>
            <w:r w:rsidRPr="003F11B9">
              <w:rPr>
                <w:rFonts w:eastAsia="Times New Roman" w:cs="Times New Roman"/>
                <w:b/>
                <w:bCs/>
                <w:kern w:val="0"/>
                <w:sz w:val="18"/>
                <w:szCs w:val="18"/>
                <w:lang w:eastAsia="en-IN"/>
                <w14:ligatures w14:val="none"/>
              </w:rPr>
              <w:t>T2</w:t>
            </w:r>
          </w:p>
        </w:tc>
        <w:tc>
          <w:tcPr>
            <w:tcW w:w="707" w:type="pct"/>
            <w:noWrap/>
            <w:hideMark/>
          </w:tcPr>
          <w:p w14:paraId="19539D1A" w14:textId="77777777" w:rsidR="009C793B" w:rsidRPr="003F11B9" w:rsidRDefault="009C793B" w:rsidP="003F11B9">
            <w:pPr>
              <w:spacing w:after="0" w:line="276" w:lineRule="auto"/>
              <w:ind w:left="-113" w:right="-113"/>
              <w:jc w:val="center"/>
              <w:rPr>
                <w:rFonts w:eastAsia="Times New Roman" w:cs="Times New Roman"/>
                <w:b/>
                <w:bCs/>
                <w:kern w:val="0"/>
                <w:sz w:val="18"/>
                <w:szCs w:val="18"/>
                <w:lang w:eastAsia="en-IN"/>
                <w14:ligatures w14:val="none"/>
              </w:rPr>
            </w:pPr>
            <w:r w:rsidRPr="003F11B9">
              <w:rPr>
                <w:rFonts w:eastAsia="Times New Roman" w:cs="Times New Roman"/>
                <w:b/>
                <w:bCs/>
                <w:kern w:val="0"/>
                <w:sz w:val="18"/>
                <w:szCs w:val="18"/>
                <w:lang w:eastAsia="en-IN"/>
                <w14:ligatures w14:val="none"/>
              </w:rPr>
              <w:t>T3</w:t>
            </w:r>
          </w:p>
        </w:tc>
        <w:tc>
          <w:tcPr>
            <w:tcW w:w="651" w:type="pct"/>
            <w:noWrap/>
            <w:hideMark/>
          </w:tcPr>
          <w:p w14:paraId="37BEACC9" w14:textId="77777777" w:rsidR="009C793B" w:rsidRPr="003F11B9" w:rsidRDefault="009C793B" w:rsidP="003F11B9">
            <w:pPr>
              <w:spacing w:after="0" w:line="276" w:lineRule="auto"/>
              <w:ind w:left="-113" w:right="-113"/>
              <w:jc w:val="center"/>
              <w:rPr>
                <w:rFonts w:eastAsia="Times New Roman" w:cs="Times New Roman"/>
                <w:b/>
                <w:bCs/>
                <w:kern w:val="0"/>
                <w:sz w:val="18"/>
                <w:szCs w:val="18"/>
                <w:lang w:eastAsia="en-IN"/>
                <w14:ligatures w14:val="none"/>
              </w:rPr>
            </w:pPr>
            <w:r w:rsidRPr="003F11B9">
              <w:rPr>
                <w:rFonts w:eastAsia="Times New Roman" w:cs="Times New Roman"/>
                <w:b/>
                <w:bCs/>
                <w:kern w:val="0"/>
                <w:sz w:val="18"/>
                <w:szCs w:val="18"/>
                <w:lang w:eastAsia="en-IN"/>
                <w14:ligatures w14:val="none"/>
              </w:rPr>
              <w:t>T4</w:t>
            </w:r>
          </w:p>
        </w:tc>
        <w:tc>
          <w:tcPr>
            <w:tcW w:w="657" w:type="pct"/>
            <w:noWrap/>
            <w:hideMark/>
          </w:tcPr>
          <w:p w14:paraId="28F779A8" w14:textId="77777777" w:rsidR="009C793B" w:rsidRPr="003F11B9" w:rsidRDefault="009C793B" w:rsidP="003F11B9">
            <w:pPr>
              <w:spacing w:after="0" w:line="276" w:lineRule="auto"/>
              <w:ind w:left="-113" w:right="-113"/>
              <w:jc w:val="center"/>
              <w:rPr>
                <w:rFonts w:eastAsia="Times New Roman" w:cs="Times New Roman"/>
                <w:b/>
                <w:bCs/>
                <w:kern w:val="0"/>
                <w:sz w:val="18"/>
                <w:szCs w:val="18"/>
                <w:lang w:eastAsia="en-IN"/>
                <w14:ligatures w14:val="none"/>
              </w:rPr>
            </w:pPr>
            <w:r w:rsidRPr="003F11B9">
              <w:rPr>
                <w:rFonts w:eastAsia="Times New Roman" w:cs="Times New Roman"/>
                <w:b/>
                <w:bCs/>
                <w:kern w:val="0"/>
                <w:sz w:val="18"/>
                <w:szCs w:val="18"/>
                <w:lang w:eastAsia="en-IN"/>
                <w14:ligatures w14:val="none"/>
              </w:rPr>
              <w:t>T5</w:t>
            </w:r>
          </w:p>
        </w:tc>
      </w:tr>
      <w:tr w:rsidR="009C793B" w:rsidRPr="003F11B9" w14:paraId="4054C2EE" w14:textId="77777777" w:rsidTr="00CF217D">
        <w:tc>
          <w:tcPr>
            <w:tcW w:w="862" w:type="pct"/>
            <w:hideMark/>
          </w:tcPr>
          <w:p w14:paraId="3F24329C" w14:textId="77777777" w:rsidR="009C793B" w:rsidRPr="003F11B9" w:rsidRDefault="009C793B" w:rsidP="003F11B9">
            <w:pPr>
              <w:spacing w:after="0" w:line="276" w:lineRule="auto"/>
              <w:ind w:left="-113" w:right="-113"/>
              <w:jc w:val="center"/>
              <w:rPr>
                <w:rFonts w:eastAsia="Times New Roman" w:cs="Times New Roman"/>
                <w:b/>
                <w:bCs/>
                <w:kern w:val="0"/>
                <w:sz w:val="18"/>
                <w:szCs w:val="18"/>
                <w:lang w:eastAsia="en-IN"/>
                <w14:ligatures w14:val="none"/>
              </w:rPr>
            </w:pPr>
            <w:r w:rsidRPr="003F11B9">
              <w:rPr>
                <w:rFonts w:eastAsia="Times New Roman" w:cs="Times New Roman"/>
                <w:b/>
                <w:bCs/>
                <w:kern w:val="0"/>
                <w:sz w:val="18"/>
                <w:szCs w:val="18"/>
                <w:lang w:eastAsia="en-IN"/>
                <w14:ligatures w14:val="none"/>
              </w:rPr>
              <w:t>Temperature (°c)</w:t>
            </w:r>
          </w:p>
        </w:tc>
        <w:tc>
          <w:tcPr>
            <w:tcW w:w="707" w:type="pct"/>
            <w:hideMark/>
          </w:tcPr>
          <w:p w14:paraId="6AB670DF"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29.1±0.057</w:t>
            </w:r>
            <w:r w:rsidRPr="003F11B9">
              <w:rPr>
                <w:rFonts w:eastAsia="Times New Roman" w:cs="Times New Roman"/>
                <w:kern w:val="0"/>
                <w:sz w:val="18"/>
                <w:szCs w:val="18"/>
                <w:vertAlign w:val="superscript"/>
                <w:lang w:eastAsia="en-IN"/>
                <w14:ligatures w14:val="none"/>
              </w:rPr>
              <w:t>b</w:t>
            </w:r>
          </w:p>
        </w:tc>
        <w:tc>
          <w:tcPr>
            <w:tcW w:w="708" w:type="pct"/>
            <w:hideMark/>
          </w:tcPr>
          <w:p w14:paraId="741511EC"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28.8±0.057</w:t>
            </w:r>
            <w:r w:rsidRPr="003F11B9">
              <w:rPr>
                <w:rFonts w:eastAsia="Times New Roman" w:cs="Times New Roman"/>
                <w:kern w:val="0"/>
                <w:sz w:val="18"/>
                <w:szCs w:val="18"/>
                <w:vertAlign w:val="superscript"/>
                <w:lang w:eastAsia="en-IN"/>
                <w14:ligatures w14:val="none"/>
              </w:rPr>
              <w:t>a</w:t>
            </w:r>
          </w:p>
        </w:tc>
        <w:tc>
          <w:tcPr>
            <w:tcW w:w="708" w:type="pct"/>
            <w:hideMark/>
          </w:tcPr>
          <w:p w14:paraId="675D6EB0"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29.13±0.088</w:t>
            </w:r>
            <w:r w:rsidRPr="003F11B9">
              <w:rPr>
                <w:rFonts w:eastAsia="Times New Roman" w:cs="Times New Roman"/>
                <w:kern w:val="0"/>
                <w:sz w:val="18"/>
                <w:szCs w:val="18"/>
                <w:vertAlign w:val="superscript"/>
                <w:lang w:eastAsia="en-IN"/>
                <w14:ligatures w14:val="none"/>
              </w:rPr>
              <w:t>b</w:t>
            </w:r>
          </w:p>
        </w:tc>
        <w:tc>
          <w:tcPr>
            <w:tcW w:w="707" w:type="pct"/>
            <w:hideMark/>
          </w:tcPr>
          <w:p w14:paraId="066C3BC5"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30.1±0.057</w:t>
            </w:r>
            <w:r w:rsidRPr="003F11B9">
              <w:rPr>
                <w:rFonts w:eastAsia="Times New Roman" w:cs="Times New Roman"/>
                <w:kern w:val="0"/>
                <w:sz w:val="18"/>
                <w:szCs w:val="18"/>
                <w:vertAlign w:val="superscript"/>
                <w:lang w:eastAsia="en-IN"/>
                <w14:ligatures w14:val="none"/>
              </w:rPr>
              <w:t>cd</w:t>
            </w:r>
          </w:p>
        </w:tc>
        <w:tc>
          <w:tcPr>
            <w:tcW w:w="651" w:type="pct"/>
            <w:hideMark/>
          </w:tcPr>
          <w:p w14:paraId="013DA247"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29.93±0.033</w:t>
            </w:r>
            <w:r w:rsidRPr="003F11B9">
              <w:rPr>
                <w:rFonts w:eastAsia="Times New Roman" w:cs="Times New Roman"/>
                <w:kern w:val="0"/>
                <w:sz w:val="18"/>
                <w:szCs w:val="18"/>
                <w:vertAlign w:val="superscript"/>
                <w:lang w:eastAsia="en-IN"/>
                <w14:ligatures w14:val="none"/>
              </w:rPr>
              <w:t>c</w:t>
            </w:r>
          </w:p>
        </w:tc>
        <w:tc>
          <w:tcPr>
            <w:tcW w:w="657" w:type="pct"/>
            <w:hideMark/>
          </w:tcPr>
          <w:p w14:paraId="348729A1"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30.2±0.057</w:t>
            </w:r>
            <w:r w:rsidRPr="003F11B9">
              <w:rPr>
                <w:rFonts w:eastAsia="Times New Roman" w:cs="Times New Roman"/>
                <w:kern w:val="0"/>
                <w:sz w:val="18"/>
                <w:szCs w:val="18"/>
                <w:vertAlign w:val="superscript"/>
                <w:lang w:eastAsia="en-IN"/>
                <w14:ligatures w14:val="none"/>
              </w:rPr>
              <w:t>d</w:t>
            </w:r>
          </w:p>
        </w:tc>
      </w:tr>
      <w:tr w:rsidR="009C793B" w:rsidRPr="003F11B9" w14:paraId="3DF672A6" w14:textId="77777777" w:rsidTr="00CF217D">
        <w:tc>
          <w:tcPr>
            <w:tcW w:w="862" w:type="pct"/>
            <w:hideMark/>
          </w:tcPr>
          <w:p w14:paraId="0EC707B5" w14:textId="77777777" w:rsidR="009C793B" w:rsidRPr="003F11B9" w:rsidRDefault="003F11B9" w:rsidP="003F11B9">
            <w:pPr>
              <w:spacing w:after="0" w:line="276" w:lineRule="auto"/>
              <w:ind w:left="-113" w:right="-113"/>
              <w:jc w:val="center"/>
              <w:rPr>
                <w:rFonts w:eastAsia="Times New Roman" w:cs="Times New Roman"/>
                <w:b/>
                <w:bCs/>
                <w:kern w:val="0"/>
                <w:sz w:val="18"/>
                <w:szCs w:val="18"/>
                <w:lang w:eastAsia="en-IN"/>
                <w14:ligatures w14:val="none"/>
              </w:rPr>
            </w:pPr>
            <w:r w:rsidRPr="003F11B9">
              <w:rPr>
                <w:rFonts w:eastAsia="Times New Roman" w:cs="Times New Roman"/>
                <w:b/>
                <w:bCs/>
                <w:kern w:val="0"/>
                <w:sz w:val="18"/>
                <w:szCs w:val="18"/>
                <w:lang w:eastAsia="en-IN"/>
                <w14:ligatures w14:val="none"/>
              </w:rPr>
              <w:t>pH</w:t>
            </w:r>
          </w:p>
        </w:tc>
        <w:tc>
          <w:tcPr>
            <w:tcW w:w="707" w:type="pct"/>
            <w:hideMark/>
          </w:tcPr>
          <w:p w14:paraId="047F6175"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7.36±0.008</w:t>
            </w:r>
            <w:r w:rsidRPr="003F11B9">
              <w:rPr>
                <w:rFonts w:eastAsia="Times New Roman" w:cs="Times New Roman"/>
                <w:kern w:val="0"/>
                <w:sz w:val="18"/>
                <w:szCs w:val="18"/>
                <w:vertAlign w:val="superscript"/>
                <w:lang w:eastAsia="en-IN"/>
                <w14:ligatures w14:val="none"/>
              </w:rPr>
              <w:t>a</w:t>
            </w:r>
          </w:p>
        </w:tc>
        <w:tc>
          <w:tcPr>
            <w:tcW w:w="708" w:type="pct"/>
            <w:hideMark/>
          </w:tcPr>
          <w:p w14:paraId="25CA698C"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7.56±0.008</w:t>
            </w:r>
            <w:r w:rsidRPr="003F11B9">
              <w:rPr>
                <w:rFonts w:eastAsia="Times New Roman" w:cs="Times New Roman"/>
                <w:kern w:val="0"/>
                <w:sz w:val="18"/>
                <w:szCs w:val="18"/>
                <w:vertAlign w:val="superscript"/>
                <w:lang w:eastAsia="en-IN"/>
                <w14:ligatures w14:val="none"/>
              </w:rPr>
              <w:t>c</w:t>
            </w:r>
          </w:p>
        </w:tc>
        <w:tc>
          <w:tcPr>
            <w:tcW w:w="708" w:type="pct"/>
            <w:hideMark/>
          </w:tcPr>
          <w:p w14:paraId="613FE17F"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7.72±0.005</w:t>
            </w:r>
            <w:r w:rsidRPr="003F11B9">
              <w:rPr>
                <w:rFonts w:eastAsia="Times New Roman" w:cs="Times New Roman"/>
                <w:kern w:val="0"/>
                <w:sz w:val="18"/>
                <w:szCs w:val="18"/>
                <w:vertAlign w:val="superscript"/>
                <w:lang w:eastAsia="en-IN"/>
                <w14:ligatures w14:val="none"/>
              </w:rPr>
              <w:t>d</w:t>
            </w:r>
          </w:p>
        </w:tc>
        <w:tc>
          <w:tcPr>
            <w:tcW w:w="707" w:type="pct"/>
            <w:hideMark/>
          </w:tcPr>
          <w:p w14:paraId="6ABAA378"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7.44±0.011</w:t>
            </w:r>
            <w:r w:rsidRPr="003F11B9">
              <w:rPr>
                <w:rFonts w:eastAsia="Times New Roman" w:cs="Times New Roman"/>
                <w:kern w:val="0"/>
                <w:sz w:val="18"/>
                <w:szCs w:val="18"/>
                <w:vertAlign w:val="superscript"/>
                <w:lang w:eastAsia="en-IN"/>
                <w14:ligatures w14:val="none"/>
              </w:rPr>
              <w:t>b</w:t>
            </w:r>
          </w:p>
        </w:tc>
        <w:tc>
          <w:tcPr>
            <w:tcW w:w="651" w:type="pct"/>
            <w:hideMark/>
          </w:tcPr>
          <w:p w14:paraId="151E26BC"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7.78±0.005</w:t>
            </w:r>
            <w:r w:rsidRPr="003F11B9">
              <w:rPr>
                <w:rFonts w:eastAsia="Times New Roman" w:cs="Times New Roman"/>
                <w:kern w:val="0"/>
                <w:sz w:val="18"/>
                <w:szCs w:val="18"/>
                <w:vertAlign w:val="superscript"/>
                <w:lang w:eastAsia="en-IN"/>
                <w14:ligatures w14:val="none"/>
              </w:rPr>
              <w:t>e</w:t>
            </w:r>
          </w:p>
        </w:tc>
        <w:tc>
          <w:tcPr>
            <w:tcW w:w="657" w:type="pct"/>
            <w:hideMark/>
          </w:tcPr>
          <w:p w14:paraId="40C0C29A"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7.88±0.008</w:t>
            </w:r>
            <w:r w:rsidRPr="003F11B9">
              <w:rPr>
                <w:rFonts w:eastAsia="Times New Roman" w:cs="Times New Roman"/>
                <w:kern w:val="0"/>
                <w:sz w:val="18"/>
                <w:szCs w:val="18"/>
                <w:vertAlign w:val="superscript"/>
                <w:lang w:eastAsia="en-IN"/>
                <w14:ligatures w14:val="none"/>
              </w:rPr>
              <w:t>f</w:t>
            </w:r>
          </w:p>
        </w:tc>
      </w:tr>
      <w:tr w:rsidR="009C793B" w:rsidRPr="003F11B9" w14:paraId="0612CA86" w14:textId="77777777" w:rsidTr="00CF217D">
        <w:tc>
          <w:tcPr>
            <w:tcW w:w="862" w:type="pct"/>
            <w:hideMark/>
          </w:tcPr>
          <w:p w14:paraId="329928F1" w14:textId="77777777" w:rsidR="009C793B" w:rsidRPr="003F11B9" w:rsidRDefault="009C793B" w:rsidP="003F11B9">
            <w:pPr>
              <w:spacing w:after="0" w:line="276" w:lineRule="auto"/>
              <w:ind w:left="-113" w:right="-113"/>
              <w:jc w:val="center"/>
              <w:rPr>
                <w:rFonts w:eastAsia="Times New Roman" w:cs="Times New Roman"/>
                <w:b/>
                <w:bCs/>
                <w:kern w:val="0"/>
                <w:sz w:val="18"/>
                <w:szCs w:val="18"/>
                <w:lang w:eastAsia="en-IN"/>
                <w14:ligatures w14:val="none"/>
              </w:rPr>
            </w:pPr>
            <w:bookmarkStart w:id="7" w:name="_Hlk175838903"/>
            <w:r w:rsidRPr="003F11B9">
              <w:rPr>
                <w:rFonts w:eastAsia="Times New Roman" w:cs="Times New Roman"/>
                <w:b/>
                <w:bCs/>
                <w:kern w:val="0"/>
                <w:sz w:val="18"/>
                <w:szCs w:val="18"/>
                <w:lang w:eastAsia="en-IN"/>
                <w14:ligatures w14:val="none"/>
              </w:rPr>
              <w:t>Do (mg/l)</w:t>
            </w:r>
          </w:p>
        </w:tc>
        <w:tc>
          <w:tcPr>
            <w:tcW w:w="707" w:type="pct"/>
            <w:hideMark/>
          </w:tcPr>
          <w:p w14:paraId="38C468D6"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5.9±0.008</w:t>
            </w:r>
            <w:r w:rsidRPr="003F11B9">
              <w:rPr>
                <w:rFonts w:eastAsia="Times New Roman" w:cs="Times New Roman"/>
                <w:kern w:val="0"/>
                <w:sz w:val="18"/>
                <w:szCs w:val="18"/>
                <w:vertAlign w:val="superscript"/>
                <w:lang w:eastAsia="en-IN"/>
                <w14:ligatures w14:val="none"/>
              </w:rPr>
              <w:t>a</w:t>
            </w:r>
          </w:p>
        </w:tc>
        <w:tc>
          <w:tcPr>
            <w:tcW w:w="708" w:type="pct"/>
            <w:hideMark/>
          </w:tcPr>
          <w:p w14:paraId="61F6B7ED"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6.23±0.008</w:t>
            </w:r>
            <w:r w:rsidRPr="003F11B9">
              <w:rPr>
                <w:rFonts w:eastAsia="Times New Roman" w:cs="Times New Roman"/>
                <w:kern w:val="0"/>
                <w:sz w:val="18"/>
                <w:szCs w:val="18"/>
                <w:vertAlign w:val="superscript"/>
                <w:lang w:eastAsia="en-IN"/>
                <w14:ligatures w14:val="none"/>
              </w:rPr>
              <w:t>c</w:t>
            </w:r>
          </w:p>
        </w:tc>
        <w:tc>
          <w:tcPr>
            <w:tcW w:w="708" w:type="pct"/>
            <w:hideMark/>
          </w:tcPr>
          <w:p w14:paraId="50FAE54D"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6.7±0.008</w:t>
            </w:r>
            <w:r w:rsidRPr="003F11B9">
              <w:rPr>
                <w:rFonts w:eastAsia="Times New Roman" w:cs="Times New Roman"/>
                <w:kern w:val="0"/>
                <w:sz w:val="18"/>
                <w:szCs w:val="18"/>
                <w:vertAlign w:val="superscript"/>
                <w:lang w:eastAsia="en-IN"/>
                <w14:ligatures w14:val="none"/>
              </w:rPr>
              <w:t>e</w:t>
            </w:r>
          </w:p>
        </w:tc>
        <w:tc>
          <w:tcPr>
            <w:tcW w:w="707" w:type="pct"/>
            <w:hideMark/>
          </w:tcPr>
          <w:p w14:paraId="443B8B85"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5.98±0.012</w:t>
            </w:r>
            <w:r w:rsidRPr="003F11B9">
              <w:rPr>
                <w:rFonts w:eastAsia="Times New Roman" w:cs="Times New Roman"/>
                <w:kern w:val="0"/>
                <w:sz w:val="18"/>
                <w:szCs w:val="18"/>
                <w:vertAlign w:val="superscript"/>
                <w:lang w:eastAsia="en-IN"/>
                <w14:ligatures w14:val="none"/>
              </w:rPr>
              <w:t>b</w:t>
            </w:r>
          </w:p>
        </w:tc>
        <w:tc>
          <w:tcPr>
            <w:tcW w:w="651" w:type="pct"/>
            <w:hideMark/>
          </w:tcPr>
          <w:p w14:paraId="3B645145"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6.26±0.008</w:t>
            </w:r>
            <w:r w:rsidRPr="003F11B9">
              <w:rPr>
                <w:rFonts w:eastAsia="Times New Roman" w:cs="Times New Roman"/>
                <w:kern w:val="0"/>
                <w:sz w:val="18"/>
                <w:szCs w:val="18"/>
                <w:vertAlign w:val="superscript"/>
                <w:lang w:eastAsia="en-IN"/>
                <w14:ligatures w14:val="none"/>
              </w:rPr>
              <w:t>c</w:t>
            </w:r>
          </w:p>
        </w:tc>
        <w:tc>
          <w:tcPr>
            <w:tcW w:w="657" w:type="pct"/>
            <w:hideMark/>
          </w:tcPr>
          <w:p w14:paraId="128EA9BF"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6.48±0.008</w:t>
            </w:r>
            <w:r w:rsidRPr="003F11B9">
              <w:rPr>
                <w:rFonts w:eastAsia="Times New Roman" w:cs="Times New Roman"/>
                <w:kern w:val="0"/>
                <w:sz w:val="18"/>
                <w:szCs w:val="18"/>
                <w:vertAlign w:val="superscript"/>
                <w:lang w:eastAsia="en-IN"/>
                <w14:ligatures w14:val="none"/>
              </w:rPr>
              <w:t>d</w:t>
            </w:r>
          </w:p>
        </w:tc>
      </w:tr>
      <w:tr w:rsidR="009C793B" w:rsidRPr="003F11B9" w14:paraId="6C236212" w14:textId="77777777" w:rsidTr="00CF217D">
        <w:tc>
          <w:tcPr>
            <w:tcW w:w="862" w:type="pct"/>
            <w:hideMark/>
          </w:tcPr>
          <w:p w14:paraId="19F02AC2" w14:textId="77777777" w:rsidR="009C793B" w:rsidRPr="003F11B9" w:rsidRDefault="009C793B" w:rsidP="003F11B9">
            <w:pPr>
              <w:spacing w:after="0" w:line="276" w:lineRule="auto"/>
              <w:ind w:left="-113" w:right="-113"/>
              <w:jc w:val="center"/>
              <w:rPr>
                <w:rFonts w:eastAsia="Times New Roman" w:cs="Times New Roman"/>
                <w:b/>
                <w:bCs/>
                <w:kern w:val="0"/>
                <w:sz w:val="18"/>
                <w:szCs w:val="18"/>
                <w:lang w:eastAsia="en-IN"/>
                <w14:ligatures w14:val="none"/>
              </w:rPr>
            </w:pPr>
            <w:bookmarkStart w:id="8" w:name="_Hlk175838589"/>
            <w:r w:rsidRPr="003F11B9">
              <w:rPr>
                <w:rFonts w:eastAsia="Times New Roman" w:cs="Times New Roman"/>
                <w:b/>
                <w:bCs/>
                <w:kern w:val="0"/>
                <w:sz w:val="18"/>
                <w:szCs w:val="18"/>
                <w:lang w:eastAsia="en-IN"/>
                <w14:ligatures w14:val="none"/>
              </w:rPr>
              <w:t>Total alkalinity (mg/l)</w:t>
            </w:r>
            <w:bookmarkEnd w:id="8"/>
          </w:p>
        </w:tc>
        <w:tc>
          <w:tcPr>
            <w:tcW w:w="707" w:type="pct"/>
            <w:hideMark/>
          </w:tcPr>
          <w:p w14:paraId="2DA5112C"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56.86±0.12</w:t>
            </w:r>
            <w:r w:rsidRPr="003F11B9">
              <w:rPr>
                <w:rFonts w:eastAsia="Times New Roman" w:cs="Times New Roman"/>
                <w:kern w:val="0"/>
                <w:sz w:val="18"/>
                <w:szCs w:val="18"/>
                <w:vertAlign w:val="superscript"/>
                <w:lang w:eastAsia="en-IN"/>
                <w14:ligatures w14:val="none"/>
              </w:rPr>
              <w:t>b</w:t>
            </w:r>
          </w:p>
        </w:tc>
        <w:tc>
          <w:tcPr>
            <w:tcW w:w="708" w:type="pct"/>
            <w:hideMark/>
          </w:tcPr>
          <w:p w14:paraId="30907D68"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58.63±0.088</w:t>
            </w:r>
            <w:r w:rsidRPr="003F11B9">
              <w:rPr>
                <w:rFonts w:eastAsia="Times New Roman" w:cs="Times New Roman"/>
                <w:kern w:val="0"/>
                <w:sz w:val="18"/>
                <w:szCs w:val="18"/>
                <w:vertAlign w:val="superscript"/>
                <w:lang w:eastAsia="en-IN"/>
                <w14:ligatures w14:val="none"/>
              </w:rPr>
              <w:t>c</w:t>
            </w:r>
          </w:p>
        </w:tc>
        <w:tc>
          <w:tcPr>
            <w:tcW w:w="708" w:type="pct"/>
            <w:hideMark/>
          </w:tcPr>
          <w:p w14:paraId="3227D001"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55.63±0.088</w:t>
            </w:r>
            <w:r w:rsidRPr="003F11B9">
              <w:rPr>
                <w:rFonts w:eastAsia="Times New Roman" w:cs="Times New Roman"/>
                <w:kern w:val="0"/>
                <w:sz w:val="18"/>
                <w:szCs w:val="18"/>
                <w:vertAlign w:val="superscript"/>
                <w:lang w:eastAsia="en-IN"/>
                <w14:ligatures w14:val="none"/>
              </w:rPr>
              <w:t>a</w:t>
            </w:r>
          </w:p>
        </w:tc>
        <w:tc>
          <w:tcPr>
            <w:tcW w:w="707" w:type="pct"/>
            <w:hideMark/>
          </w:tcPr>
          <w:p w14:paraId="3C638C4E"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56.76±0.088</w:t>
            </w:r>
            <w:r w:rsidRPr="003F11B9">
              <w:rPr>
                <w:rFonts w:eastAsia="Times New Roman" w:cs="Times New Roman"/>
                <w:kern w:val="0"/>
                <w:sz w:val="18"/>
                <w:szCs w:val="18"/>
                <w:vertAlign w:val="superscript"/>
                <w:lang w:eastAsia="en-IN"/>
                <w14:ligatures w14:val="none"/>
              </w:rPr>
              <w:t>b</w:t>
            </w:r>
          </w:p>
        </w:tc>
        <w:tc>
          <w:tcPr>
            <w:tcW w:w="651" w:type="pct"/>
            <w:hideMark/>
          </w:tcPr>
          <w:p w14:paraId="520A7349"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58.86±0.088</w:t>
            </w:r>
            <w:r w:rsidRPr="003F11B9">
              <w:rPr>
                <w:rFonts w:eastAsia="Times New Roman" w:cs="Times New Roman"/>
                <w:kern w:val="0"/>
                <w:sz w:val="18"/>
                <w:szCs w:val="18"/>
                <w:vertAlign w:val="superscript"/>
                <w:lang w:eastAsia="en-IN"/>
                <w14:ligatures w14:val="none"/>
              </w:rPr>
              <w:t>cd</w:t>
            </w:r>
          </w:p>
        </w:tc>
        <w:tc>
          <w:tcPr>
            <w:tcW w:w="657" w:type="pct"/>
            <w:hideMark/>
          </w:tcPr>
          <w:p w14:paraId="75F5A762"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59.1±0.057</w:t>
            </w:r>
            <w:r w:rsidRPr="003F11B9">
              <w:rPr>
                <w:rFonts w:eastAsia="Times New Roman" w:cs="Times New Roman"/>
                <w:kern w:val="0"/>
                <w:sz w:val="18"/>
                <w:szCs w:val="18"/>
                <w:vertAlign w:val="superscript"/>
                <w:lang w:eastAsia="en-IN"/>
                <w14:ligatures w14:val="none"/>
              </w:rPr>
              <w:t>d</w:t>
            </w:r>
          </w:p>
        </w:tc>
      </w:tr>
      <w:tr w:rsidR="009C793B" w:rsidRPr="003F11B9" w14:paraId="7ECA82AB" w14:textId="77777777" w:rsidTr="00CF217D">
        <w:tc>
          <w:tcPr>
            <w:tcW w:w="862" w:type="pct"/>
            <w:hideMark/>
          </w:tcPr>
          <w:p w14:paraId="247635F7" w14:textId="77777777" w:rsidR="009C793B" w:rsidRPr="003F11B9" w:rsidRDefault="009C793B" w:rsidP="003F11B9">
            <w:pPr>
              <w:spacing w:after="0" w:line="276" w:lineRule="auto"/>
              <w:ind w:left="-113" w:right="-113"/>
              <w:jc w:val="center"/>
              <w:rPr>
                <w:rFonts w:eastAsia="Times New Roman" w:cs="Times New Roman"/>
                <w:b/>
                <w:bCs/>
                <w:kern w:val="0"/>
                <w:sz w:val="18"/>
                <w:szCs w:val="18"/>
                <w:lang w:eastAsia="en-IN"/>
                <w14:ligatures w14:val="none"/>
              </w:rPr>
            </w:pPr>
            <w:r w:rsidRPr="003F11B9">
              <w:rPr>
                <w:rFonts w:eastAsia="Times New Roman" w:cs="Times New Roman"/>
                <w:b/>
                <w:bCs/>
                <w:kern w:val="0"/>
                <w:sz w:val="18"/>
                <w:szCs w:val="18"/>
                <w:lang w:eastAsia="en-IN"/>
                <w14:ligatures w14:val="none"/>
              </w:rPr>
              <w:t>Hardness (mg/l)</w:t>
            </w:r>
          </w:p>
        </w:tc>
        <w:tc>
          <w:tcPr>
            <w:tcW w:w="707" w:type="pct"/>
            <w:hideMark/>
          </w:tcPr>
          <w:p w14:paraId="66010E15"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56.73±0.088</w:t>
            </w:r>
            <w:r w:rsidRPr="003F11B9">
              <w:rPr>
                <w:rFonts w:eastAsia="Times New Roman" w:cs="Times New Roman"/>
                <w:kern w:val="0"/>
                <w:sz w:val="18"/>
                <w:szCs w:val="18"/>
                <w:vertAlign w:val="superscript"/>
                <w:lang w:eastAsia="en-IN"/>
                <w14:ligatures w14:val="none"/>
              </w:rPr>
              <w:t>b</w:t>
            </w:r>
          </w:p>
        </w:tc>
        <w:tc>
          <w:tcPr>
            <w:tcW w:w="708" w:type="pct"/>
            <w:hideMark/>
          </w:tcPr>
          <w:p w14:paraId="51863529"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58.83±0.088</w:t>
            </w:r>
            <w:r w:rsidRPr="003F11B9">
              <w:rPr>
                <w:rFonts w:eastAsia="Times New Roman" w:cs="Times New Roman"/>
                <w:kern w:val="0"/>
                <w:sz w:val="18"/>
                <w:szCs w:val="18"/>
                <w:vertAlign w:val="superscript"/>
                <w:lang w:eastAsia="en-IN"/>
                <w14:ligatures w14:val="none"/>
              </w:rPr>
              <w:t>c</w:t>
            </w:r>
          </w:p>
        </w:tc>
        <w:tc>
          <w:tcPr>
            <w:tcW w:w="708" w:type="pct"/>
            <w:hideMark/>
          </w:tcPr>
          <w:p w14:paraId="24B25790"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58.7±0.115</w:t>
            </w:r>
            <w:r w:rsidRPr="003F11B9">
              <w:rPr>
                <w:rFonts w:eastAsia="Times New Roman" w:cs="Times New Roman"/>
                <w:kern w:val="0"/>
                <w:sz w:val="18"/>
                <w:szCs w:val="18"/>
                <w:vertAlign w:val="superscript"/>
                <w:lang w:eastAsia="en-IN"/>
                <w14:ligatures w14:val="none"/>
              </w:rPr>
              <w:t>c</w:t>
            </w:r>
          </w:p>
        </w:tc>
        <w:tc>
          <w:tcPr>
            <w:tcW w:w="707" w:type="pct"/>
            <w:hideMark/>
          </w:tcPr>
          <w:p w14:paraId="68D5F7D7"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55.96±0.088</w:t>
            </w:r>
            <w:r w:rsidRPr="003F11B9">
              <w:rPr>
                <w:rFonts w:eastAsia="Times New Roman" w:cs="Times New Roman"/>
                <w:kern w:val="0"/>
                <w:sz w:val="18"/>
                <w:szCs w:val="18"/>
                <w:vertAlign w:val="superscript"/>
                <w:lang w:eastAsia="en-IN"/>
                <w14:ligatures w14:val="none"/>
              </w:rPr>
              <w:t>a</w:t>
            </w:r>
          </w:p>
        </w:tc>
        <w:tc>
          <w:tcPr>
            <w:tcW w:w="651" w:type="pct"/>
            <w:hideMark/>
          </w:tcPr>
          <w:p w14:paraId="7391ECB6"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59.13±0.088</w:t>
            </w:r>
            <w:r w:rsidRPr="003F11B9">
              <w:rPr>
                <w:rFonts w:eastAsia="Times New Roman" w:cs="Times New Roman"/>
                <w:kern w:val="0"/>
                <w:sz w:val="18"/>
                <w:szCs w:val="18"/>
                <w:vertAlign w:val="superscript"/>
                <w:lang w:eastAsia="en-IN"/>
                <w14:ligatures w14:val="none"/>
              </w:rPr>
              <w:t>d</w:t>
            </w:r>
          </w:p>
        </w:tc>
        <w:tc>
          <w:tcPr>
            <w:tcW w:w="657" w:type="pct"/>
            <w:hideMark/>
          </w:tcPr>
          <w:p w14:paraId="4032FAC1"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59.7±0.057</w:t>
            </w:r>
            <w:r w:rsidRPr="003F11B9">
              <w:rPr>
                <w:rFonts w:eastAsia="Times New Roman" w:cs="Times New Roman"/>
                <w:kern w:val="0"/>
                <w:sz w:val="18"/>
                <w:szCs w:val="18"/>
                <w:vertAlign w:val="superscript"/>
                <w:lang w:eastAsia="en-IN"/>
                <w14:ligatures w14:val="none"/>
              </w:rPr>
              <w:t>e</w:t>
            </w:r>
          </w:p>
        </w:tc>
      </w:tr>
      <w:tr w:rsidR="009C793B" w:rsidRPr="003F11B9" w14:paraId="6C56528E" w14:textId="77777777" w:rsidTr="00CF217D">
        <w:tc>
          <w:tcPr>
            <w:tcW w:w="862" w:type="pct"/>
            <w:hideMark/>
          </w:tcPr>
          <w:p w14:paraId="3A03E20B" w14:textId="77777777" w:rsidR="009C793B" w:rsidRPr="003F11B9" w:rsidRDefault="009C793B" w:rsidP="003F11B9">
            <w:pPr>
              <w:spacing w:after="0" w:line="276" w:lineRule="auto"/>
              <w:ind w:left="-113" w:right="-113"/>
              <w:jc w:val="center"/>
              <w:rPr>
                <w:rFonts w:eastAsia="Times New Roman" w:cs="Times New Roman"/>
                <w:b/>
                <w:bCs/>
                <w:kern w:val="0"/>
                <w:sz w:val="18"/>
                <w:szCs w:val="18"/>
                <w:lang w:eastAsia="en-IN"/>
                <w14:ligatures w14:val="none"/>
              </w:rPr>
            </w:pPr>
            <w:r w:rsidRPr="003F11B9">
              <w:rPr>
                <w:rFonts w:eastAsia="Times New Roman" w:cs="Times New Roman"/>
                <w:b/>
                <w:bCs/>
                <w:kern w:val="0"/>
                <w:sz w:val="18"/>
                <w:szCs w:val="18"/>
                <w:lang w:eastAsia="en-IN"/>
                <w14:ligatures w14:val="none"/>
              </w:rPr>
              <w:t>No3 (mg/l)</w:t>
            </w:r>
          </w:p>
        </w:tc>
        <w:tc>
          <w:tcPr>
            <w:tcW w:w="707" w:type="pct"/>
            <w:hideMark/>
          </w:tcPr>
          <w:p w14:paraId="420386A7"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0.04±0.001</w:t>
            </w:r>
            <w:r w:rsidRPr="003F11B9">
              <w:rPr>
                <w:rFonts w:eastAsia="Times New Roman" w:cs="Times New Roman"/>
                <w:kern w:val="0"/>
                <w:sz w:val="18"/>
                <w:szCs w:val="18"/>
                <w:vertAlign w:val="superscript"/>
                <w:lang w:eastAsia="en-IN"/>
                <w14:ligatures w14:val="none"/>
              </w:rPr>
              <w:t>c</w:t>
            </w:r>
          </w:p>
        </w:tc>
        <w:tc>
          <w:tcPr>
            <w:tcW w:w="708" w:type="pct"/>
            <w:hideMark/>
          </w:tcPr>
          <w:p w14:paraId="1C519986"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0.03±0.002</w:t>
            </w:r>
            <w:r w:rsidRPr="003F11B9">
              <w:rPr>
                <w:rFonts w:eastAsia="Times New Roman" w:cs="Times New Roman"/>
                <w:kern w:val="0"/>
                <w:sz w:val="18"/>
                <w:szCs w:val="18"/>
                <w:vertAlign w:val="superscript"/>
                <w:lang w:eastAsia="en-IN"/>
                <w14:ligatures w14:val="none"/>
              </w:rPr>
              <w:t>b</w:t>
            </w:r>
          </w:p>
        </w:tc>
        <w:tc>
          <w:tcPr>
            <w:tcW w:w="708" w:type="pct"/>
            <w:hideMark/>
          </w:tcPr>
          <w:p w14:paraId="017B6FE4"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0.05±0.001</w:t>
            </w:r>
            <w:r w:rsidRPr="003F11B9">
              <w:rPr>
                <w:rFonts w:eastAsia="Times New Roman" w:cs="Times New Roman"/>
                <w:kern w:val="0"/>
                <w:sz w:val="18"/>
                <w:szCs w:val="18"/>
                <w:vertAlign w:val="superscript"/>
                <w:lang w:eastAsia="en-IN"/>
                <w14:ligatures w14:val="none"/>
              </w:rPr>
              <w:t>c</w:t>
            </w:r>
          </w:p>
        </w:tc>
        <w:tc>
          <w:tcPr>
            <w:tcW w:w="707" w:type="pct"/>
            <w:hideMark/>
          </w:tcPr>
          <w:p w14:paraId="778038DE"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0.03±0.001</w:t>
            </w:r>
            <w:r w:rsidRPr="003F11B9">
              <w:rPr>
                <w:rFonts w:eastAsia="Times New Roman" w:cs="Times New Roman"/>
                <w:kern w:val="0"/>
                <w:sz w:val="18"/>
                <w:szCs w:val="18"/>
                <w:vertAlign w:val="superscript"/>
                <w:lang w:eastAsia="en-IN"/>
                <w14:ligatures w14:val="none"/>
              </w:rPr>
              <w:t>a</w:t>
            </w:r>
          </w:p>
        </w:tc>
        <w:tc>
          <w:tcPr>
            <w:tcW w:w="651" w:type="pct"/>
            <w:hideMark/>
          </w:tcPr>
          <w:p w14:paraId="0D12A1F3"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0.05±0</w:t>
            </w:r>
            <w:r w:rsidRPr="003F11B9">
              <w:rPr>
                <w:rFonts w:eastAsia="Times New Roman" w:cs="Times New Roman"/>
                <w:kern w:val="0"/>
                <w:sz w:val="18"/>
                <w:szCs w:val="18"/>
                <w:vertAlign w:val="superscript"/>
                <w:lang w:eastAsia="en-IN"/>
                <w14:ligatures w14:val="none"/>
              </w:rPr>
              <w:t>e</w:t>
            </w:r>
          </w:p>
        </w:tc>
        <w:tc>
          <w:tcPr>
            <w:tcW w:w="657" w:type="pct"/>
            <w:hideMark/>
          </w:tcPr>
          <w:p w14:paraId="1EDBABB0"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0.05±0</w:t>
            </w:r>
            <w:r w:rsidRPr="003F11B9">
              <w:rPr>
                <w:rFonts w:eastAsia="Times New Roman" w:cs="Times New Roman"/>
                <w:kern w:val="0"/>
                <w:sz w:val="18"/>
                <w:szCs w:val="18"/>
                <w:vertAlign w:val="superscript"/>
                <w:lang w:eastAsia="en-IN"/>
                <w14:ligatures w14:val="none"/>
              </w:rPr>
              <w:t>de</w:t>
            </w:r>
          </w:p>
        </w:tc>
      </w:tr>
      <w:tr w:rsidR="009C793B" w:rsidRPr="003F11B9" w14:paraId="7668A061" w14:textId="77777777" w:rsidTr="00CF217D">
        <w:tc>
          <w:tcPr>
            <w:tcW w:w="862" w:type="pct"/>
            <w:hideMark/>
          </w:tcPr>
          <w:p w14:paraId="46AA06B3" w14:textId="77777777" w:rsidR="009C793B" w:rsidRPr="003F11B9" w:rsidRDefault="009C793B" w:rsidP="003F11B9">
            <w:pPr>
              <w:spacing w:after="0" w:line="276" w:lineRule="auto"/>
              <w:ind w:left="-113" w:right="-113"/>
              <w:jc w:val="center"/>
              <w:rPr>
                <w:rFonts w:eastAsia="Times New Roman" w:cs="Times New Roman"/>
                <w:b/>
                <w:bCs/>
                <w:kern w:val="0"/>
                <w:sz w:val="18"/>
                <w:szCs w:val="18"/>
                <w:lang w:eastAsia="en-IN"/>
                <w14:ligatures w14:val="none"/>
              </w:rPr>
            </w:pPr>
            <w:r w:rsidRPr="003F11B9">
              <w:rPr>
                <w:rFonts w:eastAsia="Times New Roman" w:cs="Times New Roman"/>
                <w:b/>
                <w:bCs/>
                <w:kern w:val="0"/>
                <w:sz w:val="18"/>
                <w:szCs w:val="18"/>
                <w:lang w:eastAsia="en-IN"/>
                <w14:ligatures w14:val="none"/>
              </w:rPr>
              <w:t>No2 (mg/l)</w:t>
            </w:r>
          </w:p>
        </w:tc>
        <w:tc>
          <w:tcPr>
            <w:tcW w:w="707" w:type="pct"/>
            <w:hideMark/>
          </w:tcPr>
          <w:p w14:paraId="03CFD746"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0.08±0.012</w:t>
            </w:r>
            <w:r w:rsidRPr="003F11B9">
              <w:rPr>
                <w:rFonts w:eastAsia="Times New Roman" w:cs="Times New Roman"/>
                <w:kern w:val="0"/>
                <w:sz w:val="18"/>
                <w:szCs w:val="18"/>
                <w:vertAlign w:val="superscript"/>
                <w:lang w:eastAsia="en-IN"/>
                <w14:ligatures w14:val="none"/>
              </w:rPr>
              <w:t>cs</w:t>
            </w:r>
          </w:p>
        </w:tc>
        <w:tc>
          <w:tcPr>
            <w:tcW w:w="708" w:type="pct"/>
            <w:hideMark/>
          </w:tcPr>
          <w:p w14:paraId="57824E87"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0.03±0.005</w:t>
            </w:r>
            <w:r w:rsidRPr="003F11B9">
              <w:rPr>
                <w:rFonts w:eastAsia="Times New Roman" w:cs="Times New Roman"/>
                <w:kern w:val="0"/>
                <w:sz w:val="18"/>
                <w:szCs w:val="18"/>
                <w:vertAlign w:val="superscript"/>
                <w:lang w:eastAsia="en-IN"/>
                <w14:ligatures w14:val="none"/>
              </w:rPr>
              <w:t>ab</w:t>
            </w:r>
          </w:p>
        </w:tc>
        <w:tc>
          <w:tcPr>
            <w:tcW w:w="708" w:type="pct"/>
            <w:hideMark/>
          </w:tcPr>
          <w:p w14:paraId="3D0B706D"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0.02±0.012</w:t>
            </w:r>
            <w:r w:rsidRPr="003F11B9">
              <w:rPr>
                <w:rFonts w:eastAsia="Times New Roman" w:cs="Times New Roman"/>
                <w:kern w:val="0"/>
                <w:sz w:val="18"/>
                <w:szCs w:val="18"/>
                <w:vertAlign w:val="superscript"/>
                <w:lang w:eastAsia="en-IN"/>
                <w14:ligatures w14:val="none"/>
              </w:rPr>
              <w:t>ab</w:t>
            </w:r>
          </w:p>
        </w:tc>
        <w:tc>
          <w:tcPr>
            <w:tcW w:w="707" w:type="pct"/>
            <w:hideMark/>
          </w:tcPr>
          <w:p w14:paraId="7AE4E833"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0.02±0.005</w:t>
            </w:r>
            <w:r w:rsidRPr="003F11B9">
              <w:rPr>
                <w:rFonts w:eastAsia="Times New Roman" w:cs="Times New Roman"/>
                <w:kern w:val="0"/>
                <w:sz w:val="18"/>
                <w:szCs w:val="18"/>
                <w:vertAlign w:val="superscript"/>
                <w:lang w:eastAsia="en-IN"/>
                <w14:ligatures w14:val="none"/>
              </w:rPr>
              <w:t>ab</w:t>
            </w:r>
          </w:p>
        </w:tc>
        <w:tc>
          <w:tcPr>
            <w:tcW w:w="651" w:type="pct"/>
            <w:hideMark/>
          </w:tcPr>
          <w:p w14:paraId="3AACEE3B"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0.05±0.005</w:t>
            </w:r>
            <w:r w:rsidRPr="003F11B9">
              <w:rPr>
                <w:rFonts w:eastAsia="Times New Roman" w:cs="Times New Roman"/>
                <w:kern w:val="0"/>
                <w:sz w:val="18"/>
                <w:szCs w:val="18"/>
                <w:vertAlign w:val="superscript"/>
                <w:lang w:eastAsia="en-IN"/>
                <w14:ligatures w14:val="none"/>
              </w:rPr>
              <w:t>b</w:t>
            </w:r>
          </w:p>
        </w:tc>
        <w:tc>
          <w:tcPr>
            <w:tcW w:w="657" w:type="pct"/>
            <w:hideMark/>
          </w:tcPr>
          <w:p w14:paraId="173C1119"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0.08±0.005</w:t>
            </w:r>
            <w:r w:rsidRPr="003F11B9">
              <w:rPr>
                <w:rFonts w:eastAsia="Times New Roman" w:cs="Times New Roman"/>
                <w:kern w:val="0"/>
                <w:sz w:val="18"/>
                <w:szCs w:val="18"/>
                <w:vertAlign w:val="superscript"/>
                <w:lang w:eastAsia="en-IN"/>
                <w14:ligatures w14:val="none"/>
              </w:rPr>
              <w:t>c</w:t>
            </w:r>
          </w:p>
        </w:tc>
      </w:tr>
      <w:bookmarkEnd w:id="7"/>
      <w:tr w:rsidR="009C793B" w:rsidRPr="003F11B9" w14:paraId="7D416549" w14:textId="77777777" w:rsidTr="00CF217D">
        <w:tc>
          <w:tcPr>
            <w:tcW w:w="862" w:type="pct"/>
            <w:hideMark/>
          </w:tcPr>
          <w:p w14:paraId="26DDA133" w14:textId="77777777" w:rsidR="009C793B" w:rsidRPr="003F11B9" w:rsidRDefault="009C793B" w:rsidP="003F11B9">
            <w:pPr>
              <w:spacing w:after="0" w:line="276" w:lineRule="auto"/>
              <w:ind w:left="-113" w:right="-113"/>
              <w:jc w:val="center"/>
              <w:rPr>
                <w:rFonts w:eastAsia="Times New Roman" w:cs="Times New Roman"/>
                <w:b/>
                <w:bCs/>
                <w:kern w:val="0"/>
                <w:sz w:val="18"/>
                <w:szCs w:val="18"/>
                <w:lang w:eastAsia="en-IN"/>
                <w14:ligatures w14:val="none"/>
              </w:rPr>
            </w:pPr>
            <w:r w:rsidRPr="003F11B9">
              <w:rPr>
                <w:rFonts w:eastAsia="Times New Roman" w:cs="Times New Roman"/>
                <w:b/>
                <w:bCs/>
                <w:kern w:val="0"/>
                <w:sz w:val="18"/>
                <w:szCs w:val="18"/>
                <w:lang w:eastAsia="en-IN"/>
                <w14:ligatures w14:val="none"/>
              </w:rPr>
              <w:t xml:space="preserve">Total </w:t>
            </w:r>
            <w:proofErr w:type="spellStart"/>
            <w:r w:rsidRPr="003F11B9">
              <w:rPr>
                <w:rFonts w:eastAsia="Times New Roman" w:cs="Times New Roman"/>
                <w:b/>
                <w:bCs/>
                <w:kern w:val="0"/>
                <w:sz w:val="18"/>
                <w:szCs w:val="18"/>
                <w:lang w:eastAsia="en-IN"/>
                <w14:ligatures w14:val="none"/>
              </w:rPr>
              <w:t>amonia</w:t>
            </w:r>
            <w:proofErr w:type="spellEnd"/>
            <w:r w:rsidRPr="003F11B9">
              <w:rPr>
                <w:rFonts w:eastAsia="Times New Roman" w:cs="Times New Roman"/>
                <w:b/>
                <w:bCs/>
                <w:kern w:val="0"/>
                <w:sz w:val="18"/>
                <w:szCs w:val="18"/>
                <w:lang w:eastAsia="en-IN"/>
                <w14:ligatures w14:val="none"/>
              </w:rPr>
              <w:t xml:space="preserve"> (mg/l)</w:t>
            </w:r>
          </w:p>
        </w:tc>
        <w:tc>
          <w:tcPr>
            <w:tcW w:w="707" w:type="pct"/>
            <w:hideMark/>
          </w:tcPr>
          <w:p w14:paraId="1F7DF407"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1.51±0.017</w:t>
            </w:r>
            <w:r w:rsidRPr="003F11B9">
              <w:rPr>
                <w:rFonts w:eastAsia="Times New Roman" w:cs="Times New Roman"/>
                <w:kern w:val="0"/>
                <w:sz w:val="18"/>
                <w:szCs w:val="18"/>
                <w:vertAlign w:val="superscript"/>
                <w:lang w:eastAsia="en-IN"/>
                <w14:ligatures w14:val="none"/>
              </w:rPr>
              <w:t>d</w:t>
            </w:r>
          </w:p>
        </w:tc>
        <w:tc>
          <w:tcPr>
            <w:tcW w:w="708" w:type="pct"/>
            <w:hideMark/>
          </w:tcPr>
          <w:p w14:paraId="3E07637F"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1.28±0.012</w:t>
            </w:r>
            <w:r w:rsidRPr="003F11B9">
              <w:rPr>
                <w:rFonts w:eastAsia="Times New Roman" w:cs="Times New Roman"/>
                <w:kern w:val="0"/>
                <w:sz w:val="18"/>
                <w:szCs w:val="18"/>
                <w:vertAlign w:val="superscript"/>
                <w:lang w:eastAsia="en-IN"/>
                <w14:ligatures w14:val="none"/>
              </w:rPr>
              <w:t>c</w:t>
            </w:r>
          </w:p>
        </w:tc>
        <w:tc>
          <w:tcPr>
            <w:tcW w:w="708" w:type="pct"/>
            <w:hideMark/>
          </w:tcPr>
          <w:p w14:paraId="3C80C665"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0.49±0.015</w:t>
            </w:r>
            <w:r w:rsidRPr="003F11B9">
              <w:rPr>
                <w:rFonts w:eastAsia="Times New Roman" w:cs="Times New Roman"/>
                <w:kern w:val="0"/>
                <w:sz w:val="18"/>
                <w:szCs w:val="18"/>
                <w:vertAlign w:val="superscript"/>
                <w:lang w:eastAsia="en-IN"/>
                <w14:ligatures w14:val="none"/>
              </w:rPr>
              <w:t>a</w:t>
            </w:r>
          </w:p>
        </w:tc>
        <w:tc>
          <w:tcPr>
            <w:tcW w:w="707" w:type="pct"/>
            <w:hideMark/>
          </w:tcPr>
          <w:p w14:paraId="3347E091"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0.89±0.015</w:t>
            </w:r>
            <w:r w:rsidRPr="003F11B9">
              <w:rPr>
                <w:rFonts w:eastAsia="Times New Roman" w:cs="Times New Roman"/>
                <w:kern w:val="0"/>
                <w:sz w:val="18"/>
                <w:szCs w:val="18"/>
                <w:vertAlign w:val="superscript"/>
                <w:lang w:eastAsia="en-IN"/>
                <w14:ligatures w14:val="none"/>
              </w:rPr>
              <w:t>b</w:t>
            </w:r>
          </w:p>
        </w:tc>
        <w:tc>
          <w:tcPr>
            <w:tcW w:w="651" w:type="pct"/>
            <w:hideMark/>
          </w:tcPr>
          <w:p w14:paraId="677EE647"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1.67±0.012</w:t>
            </w:r>
            <w:r w:rsidRPr="003F11B9">
              <w:rPr>
                <w:rFonts w:eastAsia="Times New Roman" w:cs="Times New Roman"/>
                <w:kern w:val="0"/>
                <w:sz w:val="18"/>
                <w:szCs w:val="18"/>
                <w:vertAlign w:val="superscript"/>
                <w:lang w:eastAsia="en-IN"/>
                <w14:ligatures w14:val="none"/>
              </w:rPr>
              <w:t>e</w:t>
            </w:r>
          </w:p>
        </w:tc>
        <w:tc>
          <w:tcPr>
            <w:tcW w:w="657" w:type="pct"/>
            <w:hideMark/>
          </w:tcPr>
          <w:p w14:paraId="0A551633" w14:textId="77777777" w:rsidR="009C793B" w:rsidRPr="003F11B9" w:rsidRDefault="009C793B" w:rsidP="003F11B9">
            <w:pPr>
              <w:spacing w:after="0" w:line="276" w:lineRule="auto"/>
              <w:ind w:left="-113" w:right="-113"/>
              <w:jc w:val="center"/>
              <w:rPr>
                <w:rFonts w:eastAsia="Times New Roman" w:cs="Times New Roman"/>
                <w:kern w:val="0"/>
                <w:sz w:val="18"/>
                <w:szCs w:val="18"/>
                <w:lang w:eastAsia="en-IN"/>
                <w14:ligatures w14:val="none"/>
              </w:rPr>
            </w:pPr>
            <w:r w:rsidRPr="003F11B9">
              <w:rPr>
                <w:rFonts w:eastAsia="Times New Roman" w:cs="Times New Roman"/>
                <w:kern w:val="0"/>
                <w:sz w:val="18"/>
                <w:szCs w:val="18"/>
                <w:lang w:eastAsia="en-IN"/>
                <w14:ligatures w14:val="none"/>
              </w:rPr>
              <w:t>1.8±0.012</w:t>
            </w:r>
            <w:r w:rsidRPr="003F11B9">
              <w:rPr>
                <w:rFonts w:eastAsia="Times New Roman" w:cs="Times New Roman"/>
                <w:kern w:val="0"/>
                <w:sz w:val="18"/>
                <w:szCs w:val="18"/>
                <w:vertAlign w:val="superscript"/>
                <w:lang w:eastAsia="en-IN"/>
                <w14:ligatures w14:val="none"/>
              </w:rPr>
              <w:t>f</w:t>
            </w:r>
          </w:p>
        </w:tc>
      </w:tr>
    </w:tbl>
    <w:p w14:paraId="50D79BA7" w14:textId="77777777" w:rsidR="009C793B" w:rsidRPr="008560DB" w:rsidRDefault="001272FC" w:rsidP="008560DB">
      <w:pPr>
        <w:pStyle w:val="ListParagraph"/>
        <w:numPr>
          <w:ilvl w:val="1"/>
          <w:numId w:val="21"/>
        </w:numPr>
        <w:spacing w:before="240" w:after="0"/>
        <w:ind w:left="426" w:hanging="426"/>
        <w:rPr>
          <w:rFonts w:cs="Times New Roman"/>
          <w:szCs w:val="24"/>
        </w:rPr>
      </w:pPr>
      <w:r>
        <w:rPr>
          <w:rFonts w:cs="Times New Roman"/>
          <w:szCs w:val="24"/>
        </w:rPr>
        <w:t>Lightness values</w:t>
      </w:r>
    </w:p>
    <w:p w14:paraId="7A7B3280" w14:textId="77777777" w:rsidR="009C793B" w:rsidRDefault="009C793B" w:rsidP="008560DB">
      <w:pPr>
        <w:spacing w:line="276" w:lineRule="auto"/>
        <w:rPr>
          <w:rFonts w:cs="Times New Roman"/>
          <w:sz w:val="20"/>
          <w:szCs w:val="20"/>
        </w:rPr>
      </w:pPr>
      <w:r w:rsidRPr="009C793B">
        <w:rPr>
          <w:rFonts w:cs="Times New Roman"/>
          <w:sz w:val="20"/>
          <w:szCs w:val="20"/>
        </w:rPr>
        <w:lastRenderedPageBreak/>
        <w:t>Table 11 illustrates that on the 30th day, no significant variations (p&gt;0.05) were found in the brightness color at different spirulina concentrations between T2 and T3 against the others. Notable variations in the color of lightness were observed at 60 and 90 days, except the 60th day when comparing T3 and T4 treatments. Significant differences in the lightness colors of all treatments were seen on day 90, with T5 having the biggest difference throughout the trial (p&lt;0.05).</w:t>
      </w:r>
    </w:p>
    <w:p w14:paraId="634D5AB9" w14:textId="77777777" w:rsidR="009C793B" w:rsidRPr="00CB2979" w:rsidRDefault="009C793B" w:rsidP="009C793B">
      <w:pPr>
        <w:pStyle w:val="Caption"/>
        <w:keepNext/>
        <w:rPr>
          <w:b/>
          <w:bCs/>
          <w:i w:val="0"/>
          <w:iCs w:val="0"/>
          <w:color w:val="auto"/>
          <w:sz w:val="20"/>
          <w:szCs w:val="20"/>
        </w:rPr>
      </w:pPr>
      <w:r w:rsidRPr="00CB2979">
        <w:rPr>
          <w:b/>
          <w:bCs/>
          <w:i w:val="0"/>
          <w:iCs w:val="0"/>
          <w:color w:val="auto"/>
          <w:sz w:val="20"/>
          <w:szCs w:val="20"/>
        </w:rPr>
        <w:t xml:space="preserve">Table </w:t>
      </w:r>
      <w:r w:rsidRPr="00CB2979">
        <w:rPr>
          <w:b/>
          <w:bCs/>
          <w:i w:val="0"/>
          <w:iCs w:val="0"/>
          <w:color w:val="auto"/>
          <w:sz w:val="20"/>
          <w:szCs w:val="20"/>
        </w:rPr>
        <w:fldChar w:fldCharType="begin"/>
      </w:r>
      <w:r w:rsidRPr="00CB2979">
        <w:rPr>
          <w:b/>
          <w:bCs/>
          <w:i w:val="0"/>
          <w:iCs w:val="0"/>
          <w:color w:val="auto"/>
          <w:sz w:val="20"/>
          <w:szCs w:val="20"/>
        </w:rPr>
        <w:instrText xml:space="preserve"> SEQ Table \* ARABIC </w:instrText>
      </w:r>
      <w:r w:rsidRPr="00CB2979">
        <w:rPr>
          <w:b/>
          <w:bCs/>
          <w:i w:val="0"/>
          <w:iCs w:val="0"/>
          <w:color w:val="auto"/>
          <w:sz w:val="20"/>
          <w:szCs w:val="20"/>
        </w:rPr>
        <w:fldChar w:fldCharType="separate"/>
      </w:r>
      <w:r w:rsidR="003E334F" w:rsidRPr="00CB2979">
        <w:rPr>
          <w:b/>
          <w:bCs/>
          <w:i w:val="0"/>
          <w:iCs w:val="0"/>
          <w:noProof/>
          <w:color w:val="auto"/>
          <w:sz w:val="20"/>
          <w:szCs w:val="20"/>
        </w:rPr>
        <w:t>11</w:t>
      </w:r>
      <w:r w:rsidRPr="00CB2979">
        <w:rPr>
          <w:b/>
          <w:bCs/>
          <w:i w:val="0"/>
          <w:iCs w:val="0"/>
          <w:color w:val="auto"/>
          <w:sz w:val="20"/>
          <w:szCs w:val="20"/>
        </w:rPr>
        <w:fldChar w:fldCharType="end"/>
      </w:r>
      <w:r w:rsidRPr="00CB2979">
        <w:rPr>
          <w:b/>
          <w:bCs/>
          <w:i w:val="0"/>
          <w:iCs w:val="0"/>
          <w:color w:val="auto"/>
          <w:sz w:val="20"/>
          <w:szCs w:val="20"/>
          <w:lang w:val="en-IN"/>
        </w:rPr>
        <w:t xml:space="preserve"> Lightness values behind the operculum zone of blue gourami fed with different spirulina concentrations.</w:t>
      </w:r>
    </w:p>
    <w:tbl>
      <w:tblPr>
        <w:tblStyle w:val="TableGrid"/>
        <w:tblW w:w="5000" w:type="pct"/>
        <w:tblLook w:val="04A0" w:firstRow="1" w:lastRow="0" w:firstColumn="1" w:lastColumn="0" w:noHBand="0" w:noVBand="1"/>
      </w:tblPr>
      <w:tblGrid>
        <w:gridCol w:w="1206"/>
        <w:gridCol w:w="1284"/>
        <w:gridCol w:w="1325"/>
        <w:gridCol w:w="1284"/>
        <w:gridCol w:w="1349"/>
        <w:gridCol w:w="1284"/>
        <w:gridCol w:w="1284"/>
      </w:tblGrid>
      <w:tr w:rsidR="009C793B" w:rsidRPr="008F7572" w14:paraId="6F070403" w14:textId="77777777" w:rsidTr="009C793B">
        <w:tc>
          <w:tcPr>
            <w:tcW w:w="668" w:type="pct"/>
            <w:noWrap/>
            <w:hideMark/>
          </w:tcPr>
          <w:p w14:paraId="299E5FB9" w14:textId="77777777" w:rsidR="009C793B" w:rsidRPr="008F7572" w:rsidRDefault="009C793B"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Treatments</w:t>
            </w:r>
          </w:p>
        </w:tc>
        <w:tc>
          <w:tcPr>
            <w:tcW w:w="712" w:type="pct"/>
            <w:noWrap/>
            <w:hideMark/>
          </w:tcPr>
          <w:p w14:paraId="3BCB00FE" w14:textId="77777777" w:rsidR="009C793B" w:rsidRPr="008F7572" w:rsidRDefault="009C793B"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T0</w:t>
            </w:r>
          </w:p>
        </w:tc>
        <w:tc>
          <w:tcPr>
            <w:tcW w:w="735" w:type="pct"/>
            <w:noWrap/>
            <w:hideMark/>
          </w:tcPr>
          <w:p w14:paraId="75F1E05E" w14:textId="77777777" w:rsidR="009C793B" w:rsidRPr="008F7572" w:rsidRDefault="009C793B"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T1</w:t>
            </w:r>
          </w:p>
        </w:tc>
        <w:tc>
          <w:tcPr>
            <w:tcW w:w="712" w:type="pct"/>
            <w:noWrap/>
            <w:hideMark/>
          </w:tcPr>
          <w:p w14:paraId="5B397D05" w14:textId="77777777" w:rsidR="009C793B" w:rsidRPr="008F7572" w:rsidRDefault="009C793B"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T2</w:t>
            </w:r>
          </w:p>
        </w:tc>
        <w:tc>
          <w:tcPr>
            <w:tcW w:w="748" w:type="pct"/>
            <w:noWrap/>
            <w:hideMark/>
          </w:tcPr>
          <w:p w14:paraId="477E00DB" w14:textId="77777777" w:rsidR="009C793B" w:rsidRPr="008F7572" w:rsidRDefault="009C793B"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T3</w:t>
            </w:r>
          </w:p>
        </w:tc>
        <w:tc>
          <w:tcPr>
            <w:tcW w:w="712" w:type="pct"/>
            <w:noWrap/>
            <w:hideMark/>
          </w:tcPr>
          <w:p w14:paraId="47F3BBCF" w14:textId="77777777" w:rsidR="009C793B" w:rsidRPr="008F7572" w:rsidRDefault="009C793B"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T4</w:t>
            </w:r>
          </w:p>
        </w:tc>
        <w:tc>
          <w:tcPr>
            <w:tcW w:w="712" w:type="pct"/>
            <w:noWrap/>
            <w:hideMark/>
          </w:tcPr>
          <w:p w14:paraId="6C78BD67" w14:textId="77777777" w:rsidR="009C793B" w:rsidRPr="008F7572" w:rsidRDefault="009C793B"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T5</w:t>
            </w:r>
          </w:p>
        </w:tc>
      </w:tr>
      <w:tr w:rsidR="009C793B" w:rsidRPr="0054111F" w14:paraId="263E9115" w14:textId="77777777" w:rsidTr="009C793B">
        <w:tc>
          <w:tcPr>
            <w:tcW w:w="668" w:type="pct"/>
            <w:hideMark/>
          </w:tcPr>
          <w:p w14:paraId="7B31E0FF" w14:textId="77777777" w:rsidR="009C793B" w:rsidRPr="008F7572" w:rsidRDefault="009C793B"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0 Day</w:t>
            </w:r>
          </w:p>
        </w:tc>
        <w:tc>
          <w:tcPr>
            <w:tcW w:w="712" w:type="pct"/>
            <w:hideMark/>
          </w:tcPr>
          <w:p w14:paraId="439184DB"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70.01±0.002</w:t>
            </w:r>
            <w:r w:rsidRPr="0054111F">
              <w:rPr>
                <w:rFonts w:eastAsia="Times New Roman" w:cs="Times New Roman"/>
                <w:kern w:val="0"/>
                <w:sz w:val="20"/>
                <w:szCs w:val="20"/>
                <w:vertAlign w:val="superscript"/>
                <w:lang w:eastAsia="en-IN"/>
                <w14:ligatures w14:val="none"/>
              </w:rPr>
              <w:t>a</w:t>
            </w:r>
          </w:p>
        </w:tc>
        <w:tc>
          <w:tcPr>
            <w:tcW w:w="735" w:type="pct"/>
            <w:hideMark/>
          </w:tcPr>
          <w:p w14:paraId="40A2A6E4"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70.02±0.045</w:t>
            </w:r>
            <w:r w:rsidRPr="0054111F">
              <w:rPr>
                <w:rFonts w:eastAsia="Times New Roman" w:cs="Times New Roman"/>
                <w:kern w:val="0"/>
                <w:sz w:val="20"/>
                <w:szCs w:val="20"/>
                <w:vertAlign w:val="superscript"/>
                <w:lang w:eastAsia="en-IN"/>
                <w14:ligatures w14:val="none"/>
              </w:rPr>
              <w:t>a</w:t>
            </w:r>
          </w:p>
        </w:tc>
        <w:tc>
          <w:tcPr>
            <w:tcW w:w="712" w:type="pct"/>
            <w:hideMark/>
          </w:tcPr>
          <w:p w14:paraId="3AE950CB"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70.08±0.068</w:t>
            </w:r>
            <w:r w:rsidRPr="0054111F">
              <w:rPr>
                <w:rFonts w:eastAsia="Times New Roman" w:cs="Times New Roman"/>
                <w:kern w:val="0"/>
                <w:sz w:val="20"/>
                <w:szCs w:val="20"/>
                <w:vertAlign w:val="superscript"/>
                <w:lang w:eastAsia="en-IN"/>
                <w14:ligatures w14:val="none"/>
              </w:rPr>
              <w:t>a</w:t>
            </w:r>
          </w:p>
        </w:tc>
        <w:tc>
          <w:tcPr>
            <w:tcW w:w="748" w:type="pct"/>
            <w:hideMark/>
          </w:tcPr>
          <w:p w14:paraId="23CD5F07"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70.03±0.144</w:t>
            </w:r>
            <w:r w:rsidRPr="0054111F">
              <w:rPr>
                <w:rFonts w:eastAsia="Times New Roman" w:cs="Times New Roman"/>
                <w:kern w:val="0"/>
                <w:sz w:val="20"/>
                <w:szCs w:val="20"/>
                <w:vertAlign w:val="superscript"/>
                <w:lang w:eastAsia="en-IN"/>
                <w14:ligatures w14:val="none"/>
              </w:rPr>
              <w:t>a</w:t>
            </w:r>
          </w:p>
        </w:tc>
        <w:tc>
          <w:tcPr>
            <w:tcW w:w="712" w:type="pct"/>
            <w:hideMark/>
          </w:tcPr>
          <w:p w14:paraId="18C35CDF"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70.01±0.003</w:t>
            </w:r>
            <w:r w:rsidRPr="0054111F">
              <w:rPr>
                <w:rFonts w:eastAsia="Times New Roman" w:cs="Times New Roman"/>
                <w:kern w:val="0"/>
                <w:sz w:val="20"/>
                <w:szCs w:val="20"/>
                <w:vertAlign w:val="superscript"/>
                <w:lang w:eastAsia="en-IN"/>
                <w14:ligatures w14:val="none"/>
              </w:rPr>
              <w:t>a</w:t>
            </w:r>
          </w:p>
        </w:tc>
        <w:tc>
          <w:tcPr>
            <w:tcW w:w="712" w:type="pct"/>
            <w:hideMark/>
          </w:tcPr>
          <w:p w14:paraId="19CE9BE0"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70.29±0.149</w:t>
            </w:r>
            <w:r w:rsidRPr="0054111F">
              <w:rPr>
                <w:rFonts w:eastAsia="Times New Roman" w:cs="Times New Roman"/>
                <w:kern w:val="0"/>
                <w:sz w:val="20"/>
                <w:szCs w:val="20"/>
                <w:vertAlign w:val="superscript"/>
                <w:lang w:eastAsia="en-IN"/>
                <w14:ligatures w14:val="none"/>
              </w:rPr>
              <w:t>a</w:t>
            </w:r>
          </w:p>
        </w:tc>
      </w:tr>
      <w:tr w:rsidR="009C793B" w:rsidRPr="0054111F" w14:paraId="0F827A16" w14:textId="77777777" w:rsidTr="009C793B">
        <w:tc>
          <w:tcPr>
            <w:tcW w:w="668" w:type="pct"/>
            <w:hideMark/>
          </w:tcPr>
          <w:p w14:paraId="495088A7" w14:textId="77777777" w:rsidR="009C793B" w:rsidRPr="008F7572" w:rsidRDefault="009C793B"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30 Day</w:t>
            </w:r>
          </w:p>
        </w:tc>
        <w:tc>
          <w:tcPr>
            <w:tcW w:w="712" w:type="pct"/>
            <w:hideMark/>
          </w:tcPr>
          <w:p w14:paraId="31974716"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71.4±0.115</w:t>
            </w:r>
            <w:r w:rsidRPr="0054111F">
              <w:rPr>
                <w:rFonts w:eastAsia="Times New Roman" w:cs="Times New Roman"/>
                <w:kern w:val="0"/>
                <w:sz w:val="20"/>
                <w:szCs w:val="20"/>
                <w:vertAlign w:val="superscript"/>
                <w:lang w:eastAsia="en-IN"/>
                <w14:ligatures w14:val="none"/>
              </w:rPr>
              <w:t>b</w:t>
            </w:r>
          </w:p>
        </w:tc>
        <w:tc>
          <w:tcPr>
            <w:tcW w:w="735" w:type="pct"/>
            <w:hideMark/>
          </w:tcPr>
          <w:p w14:paraId="138ED75C"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70.65±0.028</w:t>
            </w:r>
            <w:r w:rsidRPr="0054111F">
              <w:rPr>
                <w:rFonts w:eastAsia="Times New Roman" w:cs="Times New Roman"/>
                <w:kern w:val="0"/>
                <w:sz w:val="20"/>
                <w:szCs w:val="20"/>
                <w:vertAlign w:val="superscript"/>
                <w:lang w:eastAsia="en-IN"/>
                <w14:ligatures w14:val="none"/>
              </w:rPr>
              <w:t>a</w:t>
            </w:r>
          </w:p>
        </w:tc>
        <w:tc>
          <w:tcPr>
            <w:tcW w:w="712" w:type="pct"/>
            <w:hideMark/>
          </w:tcPr>
          <w:p w14:paraId="69E89905"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71.9±0.057</w:t>
            </w:r>
            <w:r w:rsidRPr="0054111F">
              <w:rPr>
                <w:rFonts w:eastAsia="Times New Roman" w:cs="Times New Roman"/>
                <w:kern w:val="0"/>
                <w:sz w:val="20"/>
                <w:szCs w:val="20"/>
                <w:vertAlign w:val="superscript"/>
                <w:lang w:eastAsia="en-IN"/>
                <w14:ligatures w14:val="none"/>
              </w:rPr>
              <w:t>bc</w:t>
            </w:r>
          </w:p>
        </w:tc>
        <w:tc>
          <w:tcPr>
            <w:tcW w:w="748" w:type="pct"/>
            <w:hideMark/>
          </w:tcPr>
          <w:p w14:paraId="1B43424A"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72.06±0.233</w:t>
            </w:r>
            <w:r w:rsidRPr="0054111F">
              <w:rPr>
                <w:rFonts w:eastAsia="Times New Roman" w:cs="Times New Roman"/>
                <w:kern w:val="0"/>
                <w:sz w:val="20"/>
                <w:szCs w:val="20"/>
                <w:vertAlign w:val="superscript"/>
                <w:lang w:eastAsia="en-IN"/>
                <w14:ligatures w14:val="none"/>
              </w:rPr>
              <w:t>bc</w:t>
            </w:r>
          </w:p>
        </w:tc>
        <w:tc>
          <w:tcPr>
            <w:tcW w:w="712" w:type="pct"/>
            <w:hideMark/>
          </w:tcPr>
          <w:p w14:paraId="7E52D2D1"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72.6±0.115</w:t>
            </w:r>
            <w:r w:rsidRPr="0054111F">
              <w:rPr>
                <w:rFonts w:eastAsia="Times New Roman" w:cs="Times New Roman"/>
                <w:kern w:val="0"/>
                <w:sz w:val="20"/>
                <w:szCs w:val="20"/>
                <w:vertAlign w:val="superscript"/>
                <w:lang w:eastAsia="en-IN"/>
                <w14:ligatures w14:val="none"/>
              </w:rPr>
              <w:t>c</w:t>
            </w:r>
          </w:p>
        </w:tc>
        <w:tc>
          <w:tcPr>
            <w:tcW w:w="712" w:type="pct"/>
            <w:hideMark/>
          </w:tcPr>
          <w:p w14:paraId="4A6E9622"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75.53±0.48</w:t>
            </w:r>
            <w:r w:rsidRPr="0054111F">
              <w:rPr>
                <w:rFonts w:eastAsia="Times New Roman" w:cs="Times New Roman"/>
                <w:kern w:val="0"/>
                <w:sz w:val="20"/>
                <w:szCs w:val="20"/>
                <w:vertAlign w:val="superscript"/>
                <w:lang w:eastAsia="en-IN"/>
                <w14:ligatures w14:val="none"/>
              </w:rPr>
              <w:t>d</w:t>
            </w:r>
          </w:p>
        </w:tc>
      </w:tr>
      <w:tr w:rsidR="009C793B" w:rsidRPr="0054111F" w14:paraId="7C1D250F" w14:textId="77777777" w:rsidTr="009C793B">
        <w:tc>
          <w:tcPr>
            <w:tcW w:w="668" w:type="pct"/>
            <w:hideMark/>
          </w:tcPr>
          <w:p w14:paraId="1B924867" w14:textId="77777777" w:rsidR="009C793B" w:rsidRPr="008F7572" w:rsidRDefault="009C793B"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60 DAY</w:t>
            </w:r>
          </w:p>
        </w:tc>
        <w:tc>
          <w:tcPr>
            <w:tcW w:w="712" w:type="pct"/>
            <w:hideMark/>
          </w:tcPr>
          <w:p w14:paraId="55F069EA"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72.2±0.115</w:t>
            </w:r>
            <w:r w:rsidRPr="0054111F">
              <w:rPr>
                <w:rFonts w:eastAsia="Times New Roman" w:cs="Times New Roman"/>
                <w:kern w:val="0"/>
                <w:sz w:val="20"/>
                <w:szCs w:val="20"/>
                <w:vertAlign w:val="superscript"/>
                <w:lang w:eastAsia="en-IN"/>
                <w14:ligatures w14:val="none"/>
              </w:rPr>
              <w:t>b</w:t>
            </w:r>
          </w:p>
        </w:tc>
        <w:tc>
          <w:tcPr>
            <w:tcW w:w="735" w:type="pct"/>
            <w:hideMark/>
          </w:tcPr>
          <w:p w14:paraId="031C0F54"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71±0.028</w:t>
            </w:r>
            <w:r w:rsidRPr="0054111F">
              <w:rPr>
                <w:rFonts w:eastAsia="Times New Roman" w:cs="Times New Roman"/>
                <w:kern w:val="0"/>
                <w:sz w:val="20"/>
                <w:szCs w:val="20"/>
                <w:vertAlign w:val="superscript"/>
                <w:lang w:eastAsia="en-IN"/>
                <w14:ligatures w14:val="none"/>
              </w:rPr>
              <w:t>a</w:t>
            </w:r>
          </w:p>
        </w:tc>
        <w:tc>
          <w:tcPr>
            <w:tcW w:w="712" w:type="pct"/>
            <w:hideMark/>
          </w:tcPr>
          <w:p w14:paraId="6684AA68"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72.5±0.057</w:t>
            </w:r>
            <w:r w:rsidRPr="0054111F">
              <w:rPr>
                <w:rFonts w:eastAsia="Times New Roman" w:cs="Times New Roman"/>
                <w:kern w:val="0"/>
                <w:sz w:val="20"/>
                <w:szCs w:val="20"/>
                <w:vertAlign w:val="superscript"/>
                <w:lang w:eastAsia="en-IN"/>
                <w14:ligatures w14:val="none"/>
              </w:rPr>
              <w:t>b</w:t>
            </w:r>
          </w:p>
        </w:tc>
        <w:tc>
          <w:tcPr>
            <w:tcW w:w="748" w:type="pct"/>
            <w:hideMark/>
          </w:tcPr>
          <w:p w14:paraId="0A8A4E06"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73.53±0.26</w:t>
            </w:r>
            <w:r w:rsidRPr="0054111F">
              <w:rPr>
                <w:rFonts w:eastAsia="Times New Roman" w:cs="Times New Roman"/>
                <w:kern w:val="0"/>
                <w:sz w:val="20"/>
                <w:szCs w:val="20"/>
                <w:vertAlign w:val="superscript"/>
                <w:lang w:eastAsia="en-IN"/>
                <w14:ligatures w14:val="none"/>
              </w:rPr>
              <w:t>c</w:t>
            </w:r>
          </w:p>
        </w:tc>
        <w:tc>
          <w:tcPr>
            <w:tcW w:w="712" w:type="pct"/>
            <w:hideMark/>
          </w:tcPr>
          <w:p w14:paraId="76DFF86B"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73.8±0.115</w:t>
            </w:r>
            <w:r w:rsidRPr="0054111F">
              <w:rPr>
                <w:rFonts w:eastAsia="Times New Roman" w:cs="Times New Roman"/>
                <w:kern w:val="0"/>
                <w:sz w:val="20"/>
                <w:szCs w:val="20"/>
                <w:vertAlign w:val="superscript"/>
                <w:lang w:eastAsia="en-IN"/>
                <w14:ligatures w14:val="none"/>
              </w:rPr>
              <w:t>c</w:t>
            </w:r>
          </w:p>
        </w:tc>
        <w:tc>
          <w:tcPr>
            <w:tcW w:w="712" w:type="pct"/>
            <w:hideMark/>
          </w:tcPr>
          <w:p w14:paraId="094A2293"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76.13±0.48</w:t>
            </w:r>
            <w:r w:rsidRPr="0054111F">
              <w:rPr>
                <w:rFonts w:eastAsia="Times New Roman" w:cs="Times New Roman"/>
                <w:kern w:val="0"/>
                <w:sz w:val="20"/>
                <w:szCs w:val="20"/>
                <w:vertAlign w:val="superscript"/>
                <w:lang w:eastAsia="en-IN"/>
                <w14:ligatures w14:val="none"/>
              </w:rPr>
              <w:t>d</w:t>
            </w:r>
          </w:p>
        </w:tc>
      </w:tr>
      <w:tr w:rsidR="009C793B" w:rsidRPr="0054111F" w14:paraId="0BB722B9" w14:textId="77777777" w:rsidTr="009C793B">
        <w:tc>
          <w:tcPr>
            <w:tcW w:w="668" w:type="pct"/>
            <w:hideMark/>
          </w:tcPr>
          <w:p w14:paraId="0523B17B" w14:textId="77777777" w:rsidR="009C793B" w:rsidRPr="008F7572" w:rsidRDefault="009C793B"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90 Day</w:t>
            </w:r>
          </w:p>
        </w:tc>
        <w:tc>
          <w:tcPr>
            <w:tcW w:w="712" w:type="pct"/>
            <w:hideMark/>
          </w:tcPr>
          <w:p w14:paraId="455C6711"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72.6±0.115</w:t>
            </w:r>
            <w:r w:rsidRPr="0054111F">
              <w:rPr>
                <w:rFonts w:eastAsia="Times New Roman" w:cs="Times New Roman"/>
                <w:kern w:val="0"/>
                <w:sz w:val="20"/>
                <w:szCs w:val="20"/>
                <w:vertAlign w:val="superscript"/>
                <w:lang w:eastAsia="en-IN"/>
                <w14:ligatures w14:val="none"/>
              </w:rPr>
              <w:t>b</w:t>
            </w:r>
          </w:p>
        </w:tc>
        <w:tc>
          <w:tcPr>
            <w:tcW w:w="735" w:type="pct"/>
            <w:hideMark/>
          </w:tcPr>
          <w:p w14:paraId="04EAD78A"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72.2±0.028</w:t>
            </w:r>
            <w:r w:rsidRPr="0054111F">
              <w:rPr>
                <w:rFonts w:eastAsia="Times New Roman" w:cs="Times New Roman"/>
                <w:kern w:val="0"/>
                <w:sz w:val="20"/>
                <w:szCs w:val="20"/>
                <w:vertAlign w:val="superscript"/>
                <w:lang w:eastAsia="en-IN"/>
                <w14:ligatures w14:val="none"/>
              </w:rPr>
              <w:t>a</w:t>
            </w:r>
          </w:p>
        </w:tc>
        <w:tc>
          <w:tcPr>
            <w:tcW w:w="712" w:type="pct"/>
            <w:hideMark/>
          </w:tcPr>
          <w:p w14:paraId="405B6CE0"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73.54±0.017</w:t>
            </w:r>
            <w:r w:rsidRPr="0054111F">
              <w:rPr>
                <w:rFonts w:eastAsia="Times New Roman" w:cs="Times New Roman"/>
                <w:kern w:val="0"/>
                <w:sz w:val="20"/>
                <w:szCs w:val="20"/>
                <w:vertAlign w:val="superscript"/>
                <w:lang w:eastAsia="en-IN"/>
                <w14:ligatures w14:val="none"/>
              </w:rPr>
              <w:t>c</w:t>
            </w:r>
          </w:p>
        </w:tc>
        <w:tc>
          <w:tcPr>
            <w:tcW w:w="748" w:type="pct"/>
            <w:hideMark/>
          </w:tcPr>
          <w:p w14:paraId="0E6C9981"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74.23±0</w:t>
            </w:r>
            <w:r w:rsidRPr="0054111F">
              <w:rPr>
                <w:rFonts w:eastAsia="Times New Roman" w:cs="Times New Roman"/>
                <w:kern w:val="0"/>
                <w:sz w:val="20"/>
                <w:szCs w:val="20"/>
                <w:vertAlign w:val="superscript"/>
                <w:lang w:eastAsia="en-IN"/>
                <w14:ligatures w14:val="none"/>
              </w:rPr>
              <w:t>d</w:t>
            </w:r>
          </w:p>
        </w:tc>
        <w:tc>
          <w:tcPr>
            <w:tcW w:w="712" w:type="pct"/>
            <w:hideMark/>
          </w:tcPr>
          <w:p w14:paraId="7749B251"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76.01±0.002</w:t>
            </w:r>
            <w:r w:rsidRPr="0054111F">
              <w:rPr>
                <w:rFonts w:eastAsia="Times New Roman" w:cs="Times New Roman"/>
                <w:kern w:val="0"/>
                <w:sz w:val="20"/>
                <w:szCs w:val="20"/>
                <w:vertAlign w:val="superscript"/>
                <w:lang w:eastAsia="en-IN"/>
                <w14:ligatures w14:val="none"/>
              </w:rPr>
              <w:t>e</w:t>
            </w:r>
          </w:p>
        </w:tc>
        <w:tc>
          <w:tcPr>
            <w:tcW w:w="712" w:type="pct"/>
            <w:hideMark/>
          </w:tcPr>
          <w:p w14:paraId="614AC010" w14:textId="77777777" w:rsidR="009C793B" w:rsidRPr="0054111F" w:rsidRDefault="009C793B"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77.82±0.184</w:t>
            </w:r>
            <w:r w:rsidRPr="0054111F">
              <w:rPr>
                <w:rFonts w:eastAsia="Times New Roman" w:cs="Times New Roman"/>
                <w:kern w:val="0"/>
                <w:sz w:val="20"/>
                <w:szCs w:val="20"/>
                <w:vertAlign w:val="superscript"/>
                <w:lang w:eastAsia="en-IN"/>
                <w14:ligatures w14:val="none"/>
              </w:rPr>
              <w:t>f</w:t>
            </w:r>
          </w:p>
        </w:tc>
      </w:tr>
    </w:tbl>
    <w:p w14:paraId="0BBBBED2" w14:textId="77777777" w:rsidR="009C793B" w:rsidRDefault="009C793B" w:rsidP="009C793B">
      <w:pPr>
        <w:spacing w:after="0"/>
        <w:rPr>
          <w:rFonts w:cs="Times New Roman"/>
          <w:sz w:val="20"/>
          <w:szCs w:val="20"/>
        </w:rPr>
      </w:pPr>
    </w:p>
    <w:p w14:paraId="3C9426D3" w14:textId="77777777" w:rsidR="009C793B" w:rsidRPr="009C793B" w:rsidRDefault="009C793B" w:rsidP="008560DB">
      <w:pPr>
        <w:spacing w:line="276" w:lineRule="auto"/>
        <w:rPr>
          <w:rFonts w:cs="Times New Roman"/>
          <w:sz w:val="20"/>
          <w:szCs w:val="20"/>
        </w:rPr>
      </w:pPr>
      <w:r w:rsidRPr="009C793B">
        <w:rPr>
          <w:rFonts w:cs="Times New Roman"/>
          <w:sz w:val="20"/>
          <w:szCs w:val="20"/>
        </w:rPr>
        <w:t>Significant differences were observed in the greenness (a*) values among treatments at different spirulina inclusion levels throughout the trial, except on the 60th day, when T3 and T5 did not differ significantly (p&gt;0.05), as shown in Table 12. In the CIELAB system, negative a* values indicate a greener coloration. However, the magnitude of greenness decreased over time as spirulina concentration increased. From T0 to T5, a* values became progressively less negative, indicating a shift away from green and toward the neutral (zero) axis. For example, on the 90th day, a* incr</w:t>
      </w:r>
      <w:r w:rsidR="001272FC">
        <w:rPr>
          <w:rFonts w:cs="Times New Roman"/>
          <w:sz w:val="20"/>
          <w:szCs w:val="20"/>
        </w:rPr>
        <w:t>eased from –8.03 (T0) to -</w:t>
      </w:r>
      <w:r w:rsidRPr="009C793B">
        <w:rPr>
          <w:rFonts w:cs="Times New Roman"/>
          <w:sz w:val="20"/>
          <w:szCs w:val="20"/>
        </w:rPr>
        <w:t>2.64 (T5), showing a reduction in greenness, not an enhancement.</w:t>
      </w:r>
    </w:p>
    <w:p w14:paraId="1AA250C2" w14:textId="77777777" w:rsidR="009C793B" w:rsidRDefault="005C3B8B" w:rsidP="008560DB">
      <w:pPr>
        <w:spacing w:line="276" w:lineRule="auto"/>
        <w:rPr>
          <w:rFonts w:cs="Times New Roman"/>
          <w:sz w:val="20"/>
          <w:szCs w:val="20"/>
        </w:rPr>
      </w:pPr>
      <w:r>
        <w:rPr>
          <w:rFonts w:cs="Times New Roman"/>
          <w:sz w:val="20"/>
          <w:szCs w:val="20"/>
        </w:rPr>
        <w:t>Across the 30th, 60th and 90th days, T0, T1</w:t>
      </w:r>
      <w:r w:rsidR="009C793B" w:rsidRPr="009C793B">
        <w:rPr>
          <w:rFonts w:cs="Times New Roman"/>
          <w:sz w:val="20"/>
          <w:szCs w:val="20"/>
        </w:rPr>
        <w:t xml:space="preserve"> and T2 showed no significant diffe</w:t>
      </w:r>
      <w:r>
        <w:rPr>
          <w:rFonts w:cs="Times New Roman"/>
          <w:sz w:val="20"/>
          <w:szCs w:val="20"/>
        </w:rPr>
        <w:t>rences (p&gt;0.05), whereas T3, T4</w:t>
      </w:r>
      <w:r w:rsidR="009C793B" w:rsidRPr="009C793B">
        <w:rPr>
          <w:rFonts w:cs="Times New Roman"/>
          <w:sz w:val="20"/>
          <w:szCs w:val="20"/>
        </w:rPr>
        <w:t xml:space="preserve"> and T5 exhibited significant differences (p&lt;0.05). These results suggest that higher spiru</w:t>
      </w:r>
      <w:r w:rsidR="001272FC">
        <w:rPr>
          <w:rFonts w:cs="Times New Roman"/>
          <w:sz w:val="20"/>
          <w:szCs w:val="20"/>
        </w:rPr>
        <w:t>lina supplementation levels (T3-T5) altered the red-</w:t>
      </w:r>
      <w:r w:rsidR="009C793B" w:rsidRPr="009C793B">
        <w:rPr>
          <w:rFonts w:cs="Times New Roman"/>
          <w:sz w:val="20"/>
          <w:szCs w:val="20"/>
        </w:rPr>
        <w:t>green balance, but contrary to the earlier interpretation, the change represents a loss of green intensity, not a gain.</w:t>
      </w:r>
    </w:p>
    <w:p w14:paraId="6000EFBA" w14:textId="77777777" w:rsidR="00317036" w:rsidRPr="00CB2979" w:rsidRDefault="00317036" w:rsidP="00317036">
      <w:pPr>
        <w:pStyle w:val="Caption"/>
        <w:keepNext/>
        <w:rPr>
          <w:b/>
          <w:bCs/>
          <w:i w:val="0"/>
          <w:iCs w:val="0"/>
          <w:color w:val="auto"/>
          <w:sz w:val="20"/>
          <w:szCs w:val="20"/>
        </w:rPr>
      </w:pPr>
      <w:r w:rsidRPr="00CB2979">
        <w:rPr>
          <w:b/>
          <w:bCs/>
          <w:i w:val="0"/>
          <w:iCs w:val="0"/>
          <w:color w:val="auto"/>
          <w:sz w:val="20"/>
          <w:szCs w:val="20"/>
        </w:rPr>
        <w:t xml:space="preserve">Table </w:t>
      </w:r>
      <w:r w:rsidRPr="00CB2979">
        <w:rPr>
          <w:b/>
          <w:bCs/>
          <w:i w:val="0"/>
          <w:iCs w:val="0"/>
          <w:color w:val="auto"/>
          <w:sz w:val="20"/>
          <w:szCs w:val="20"/>
        </w:rPr>
        <w:fldChar w:fldCharType="begin"/>
      </w:r>
      <w:r w:rsidRPr="00CB2979">
        <w:rPr>
          <w:b/>
          <w:bCs/>
          <w:i w:val="0"/>
          <w:iCs w:val="0"/>
          <w:color w:val="auto"/>
          <w:sz w:val="20"/>
          <w:szCs w:val="20"/>
        </w:rPr>
        <w:instrText xml:space="preserve"> SEQ Table \* ARABIC </w:instrText>
      </w:r>
      <w:r w:rsidRPr="00CB2979">
        <w:rPr>
          <w:b/>
          <w:bCs/>
          <w:i w:val="0"/>
          <w:iCs w:val="0"/>
          <w:color w:val="auto"/>
          <w:sz w:val="20"/>
          <w:szCs w:val="20"/>
        </w:rPr>
        <w:fldChar w:fldCharType="separate"/>
      </w:r>
      <w:r w:rsidR="003E334F" w:rsidRPr="00CB2979">
        <w:rPr>
          <w:b/>
          <w:bCs/>
          <w:i w:val="0"/>
          <w:iCs w:val="0"/>
          <w:noProof/>
          <w:color w:val="auto"/>
          <w:sz w:val="20"/>
          <w:szCs w:val="20"/>
        </w:rPr>
        <w:t>12</w:t>
      </w:r>
      <w:r w:rsidRPr="00CB2979">
        <w:rPr>
          <w:b/>
          <w:bCs/>
          <w:i w:val="0"/>
          <w:iCs w:val="0"/>
          <w:color w:val="auto"/>
          <w:sz w:val="20"/>
          <w:szCs w:val="20"/>
        </w:rPr>
        <w:fldChar w:fldCharType="end"/>
      </w:r>
      <w:r w:rsidRPr="00CB2979">
        <w:rPr>
          <w:b/>
          <w:bCs/>
          <w:i w:val="0"/>
          <w:iCs w:val="0"/>
          <w:color w:val="auto"/>
          <w:sz w:val="20"/>
          <w:szCs w:val="20"/>
          <w:lang w:val="en-IN"/>
        </w:rPr>
        <w:t xml:space="preserve"> Redness/greenness values behind the operculum zone of blue gourami fed with different concentrations of spirulina.</w:t>
      </w:r>
    </w:p>
    <w:tbl>
      <w:tblPr>
        <w:tblStyle w:val="TableGrid"/>
        <w:tblW w:w="5000" w:type="pct"/>
        <w:tblLook w:val="04A0" w:firstRow="1" w:lastRow="0" w:firstColumn="1" w:lastColumn="0" w:noHBand="0" w:noVBand="1"/>
      </w:tblPr>
      <w:tblGrid>
        <w:gridCol w:w="1181"/>
        <w:gridCol w:w="1320"/>
        <w:gridCol w:w="1224"/>
        <w:gridCol w:w="1320"/>
        <w:gridCol w:w="1327"/>
        <w:gridCol w:w="1320"/>
        <w:gridCol w:w="1324"/>
      </w:tblGrid>
      <w:tr w:rsidR="00317036" w:rsidRPr="003360CF" w14:paraId="2DBFFD55" w14:textId="77777777" w:rsidTr="00B63CC2">
        <w:tc>
          <w:tcPr>
            <w:tcW w:w="655" w:type="pct"/>
            <w:noWrap/>
            <w:vAlign w:val="center"/>
            <w:hideMark/>
          </w:tcPr>
          <w:p w14:paraId="1EF996D4" w14:textId="77777777" w:rsidR="00317036" w:rsidRPr="003360CF" w:rsidRDefault="00317036" w:rsidP="00B63CC2">
            <w:pPr>
              <w:spacing w:line="276" w:lineRule="auto"/>
              <w:ind w:left="-113" w:right="-113"/>
              <w:jc w:val="center"/>
              <w:rPr>
                <w:rFonts w:eastAsia="Times New Roman" w:cs="Times New Roman"/>
                <w:b/>
                <w:bCs/>
                <w:kern w:val="0"/>
                <w:sz w:val="18"/>
                <w:szCs w:val="18"/>
                <w:lang w:eastAsia="en-IN"/>
                <w14:ligatures w14:val="none"/>
              </w:rPr>
            </w:pPr>
            <w:r w:rsidRPr="003360CF">
              <w:rPr>
                <w:rFonts w:eastAsia="Times New Roman" w:cs="Times New Roman"/>
                <w:b/>
                <w:bCs/>
                <w:kern w:val="0"/>
                <w:sz w:val="18"/>
                <w:szCs w:val="18"/>
                <w:lang w:eastAsia="en-IN"/>
                <w14:ligatures w14:val="none"/>
              </w:rPr>
              <w:t>Treatments</w:t>
            </w:r>
          </w:p>
        </w:tc>
        <w:tc>
          <w:tcPr>
            <w:tcW w:w="732" w:type="pct"/>
            <w:noWrap/>
            <w:vAlign w:val="center"/>
            <w:hideMark/>
          </w:tcPr>
          <w:p w14:paraId="681BF7D7" w14:textId="77777777" w:rsidR="00317036" w:rsidRPr="003360CF" w:rsidRDefault="00317036" w:rsidP="00B63CC2">
            <w:pPr>
              <w:spacing w:line="276" w:lineRule="auto"/>
              <w:ind w:left="-113" w:right="-113"/>
              <w:jc w:val="center"/>
              <w:rPr>
                <w:rFonts w:eastAsia="Times New Roman" w:cs="Times New Roman"/>
                <w:b/>
                <w:bCs/>
                <w:kern w:val="0"/>
                <w:sz w:val="18"/>
                <w:szCs w:val="18"/>
                <w:lang w:eastAsia="en-IN"/>
                <w14:ligatures w14:val="none"/>
              </w:rPr>
            </w:pPr>
            <w:r w:rsidRPr="003360CF">
              <w:rPr>
                <w:rFonts w:eastAsia="Times New Roman" w:cs="Times New Roman"/>
                <w:b/>
                <w:bCs/>
                <w:kern w:val="0"/>
                <w:sz w:val="18"/>
                <w:szCs w:val="18"/>
                <w:lang w:eastAsia="en-IN"/>
                <w14:ligatures w14:val="none"/>
              </w:rPr>
              <w:t>T0</w:t>
            </w:r>
          </w:p>
        </w:tc>
        <w:tc>
          <w:tcPr>
            <w:tcW w:w="679" w:type="pct"/>
            <w:noWrap/>
            <w:vAlign w:val="center"/>
            <w:hideMark/>
          </w:tcPr>
          <w:p w14:paraId="13FFCF1F" w14:textId="77777777" w:rsidR="00317036" w:rsidRPr="003360CF" w:rsidRDefault="00317036" w:rsidP="00B63CC2">
            <w:pPr>
              <w:spacing w:line="276" w:lineRule="auto"/>
              <w:ind w:left="-113" w:right="-113"/>
              <w:jc w:val="center"/>
              <w:rPr>
                <w:rFonts w:eastAsia="Times New Roman" w:cs="Times New Roman"/>
                <w:b/>
                <w:bCs/>
                <w:kern w:val="0"/>
                <w:sz w:val="18"/>
                <w:szCs w:val="18"/>
                <w:lang w:eastAsia="en-IN"/>
                <w14:ligatures w14:val="none"/>
              </w:rPr>
            </w:pPr>
            <w:r w:rsidRPr="003360CF">
              <w:rPr>
                <w:rFonts w:eastAsia="Times New Roman" w:cs="Times New Roman"/>
                <w:b/>
                <w:bCs/>
                <w:kern w:val="0"/>
                <w:sz w:val="18"/>
                <w:szCs w:val="18"/>
                <w:lang w:eastAsia="en-IN"/>
                <w14:ligatures w14:val="none"/>
              </w:rPr>
              <w:t>T1</w:t>
            </w:r>
          </w:p>
        </w:tc>
        <w:tc>
          <w:tcPr>
            <w:tcW w:w="732" w:type="pct"/>
            <w:noWrap/>
            <w:vAlign w:val="center"/>
            <w:hideMark/>
          </w:tcPr>
          <w:p w14:paraId="57B98DD6" w14:textId="77777777" w:rsidR="00317036" w:rsidRPr="003360CF" w:rsidRDefault="00317036" w:rsidP="00B63CC2">
            <w:pPr>
              <w:spacing w:line="276" w:lineRule="auto"/>
              <w:ind w:left="-113" w:right="-113"/>
              <w:jc w:val="center"/>
              <w:rPr>
                <w:rFonts w:eastAsia="Times New Roman" w:cs="Times New Roman"/>
                <w:b/>
                <w:bCs/>
                <w:kern w:val="0"/>
                <w:sz w:val="18"/>
                <w:szCs w:val="18"/>
                <w:lang w:eastAsia="en-IN"/>
                <w14:ligatures w14:val="none"/>
              </w:rPr>
            </w:pPr>
            <w:r w:rsidRPr="003360CF">
              <w:rPr>
                <w:rFonts w:eastAsia="Times New Roman" w:cs="Times New Roman"/>
                <w:b/>
                <w:bCs/>
                <w:kern w:val="0"/>
                <w:sz w:val="18"/>
                <w:szCs w:val="18"/>
                <w:lang w:eastAsia="en-IN"/>
                <w14:ligatures w14:val="none"/>
              </w:rPr>
              <w:t>T2</w:t>
            </w:r>
          </w:p>
        </w:tc>
        <w:tc>
          <w:tcPr>
            <w:tcW w:w="736" w:type="pct"/>
            <w:noWrap/>
            <w:vAlign w:val="center"/>
            <w:hideMark/>
          </w:tcPr>
          <w:p w14:paraId="04831FB7" w14:textId="77777777" w:rsidR="00317036" w:rsidRPr="003360CF" w:rsidRDefault="00317036" w:rsidP="00B63CC2">
            <w:pPr>
              <w:spacing w:line="276" w:lineRule="auto"/>
              <w:ind w:left="-113" w:right="-113"/>
              <w:jc w:val="center"/>
              <w:rPr>
                <w:rFonts w:eastAsia="Times New Roman" w:cs="Times New Roman"/>
                <w:b/>
                <w:bCs/>
                <w:kern w:val="0"/>
                <w:sz w:val="18"/>
                <w:szCs w:val="18"/>
                <w:lang w:eastAsia="en-IN"/>
                <w14:ligatures w14:val="none"/>
              </w:rPr>
            </w:pPr>
            <w:r w:rsidRPr="003360CF">
              <w:rPr>
                <w:rFonts w:eastAsia="Times New Roman" w:cs="Times New Roman"/>
                <w:b/>
                <w:bCs/>
                <w:kern w:val="0"/>
                <w:sz w:val="18"/>
                <w:szCs w:val="18"/>
                <w:lang w:eastAsia="en-IN"/>
                <w14:ligatures w14:val="none"/>
              </w:rPr>
              <w:t>T3</w:t>
            </w:r>
          </w:p>
        </w:tc>
        <w:tc>
          <w:tcPr>
            <w:tcW w:w="732" w:type="pct"/>
            <w:noWrap/>
            <w:vAlign w:val="center"/>
            <w:hideMark/>
          </w:tcPr>
          <w:p w14:paraId="35646235" w14:textId="77777777" w:rsidR="00317036" w:rsidRPr="003360CF" w:rsidRDefault="00317036" w:rsidP="00B63CC2">
            <w:pPr>
              <w:spacing w:line="276" w:lineRule="auto"/>
              <w:ind w:left="-113" w:right="-113"/>
              <w:jc w:val="center"/>
              <w:rPr>
                <w:rFonts w:eastAsia="Times New Roman" w:cs="Times New Roman"/>
                <w:b/>
                <w:bCs/>
                <w:kern w:val="0"/>
                <w:sz w:val="18"/>
                <w:szCs w:val="18"/>
                <w:lang w:eastAsia="en-IN"/>
                <w14:ligatures w14:val="none"/>
              </w:rPr>
            </w:pPr>
            <w:r w:rsidRPr="003360CF">
              <w:rPr>
                <w:rFonts w:eastAsia="Times New Roman" w:cs="Times New Roman"/>
                <w:b/>
                <w:bCs/>
                <w:kern w:val="0"/>
                <w:sz w:val="18"/>
                <w:szCs w:val="18"/>
                <w:lang w:eastAsia="en-IN"/>
                <w14:ligatures w14:val="none"/>
              </w:rPr>
              <w:t>T4</w:t>
            </w:r>
          </w:p>
        </w:tc>
        <w:tc>
          <w:tcPr>
            <w:tcW w:w="734" w:type="pct"/>
            <w:noWrap/>
            <w:vAlign w:val="center"/>
            <w:hideMark/>
          </w:tcPr>
          <w:p w14:paraId="671863F8" w14:textId="77777777" w:rsidR="00317036" w:rsidRPr="003360CF" w:rsidRDefault="00317036" w:rsidP="00B63CC2">
            <w:pPr>
              <w:spacing w:line="276" w:lineRule="auto"/>
              <w:ind w:left="-113" w:right="-113"/>
              <w:jc w:val="center"/>
              <w:rPr>
                <w:rFonts w:eastAsia="Times New Roman" w:cs="Times New Roman"/>
                <w:b/>
                <w:bCs/>
                <w:kern w:val="0"/>
                <w:sz w:val="18"/>
                <w:szCs w:val="18"/>
                <w:lang w:eastAsia="en-IN"/>
                <w14:ligatures w14:val="none"/>
              </w:rPr>
            </w:pPr>
            <w:r w:rsidRPr="003360CF">
              <w:rPr>
                <w:rFonts w:eastAsia="Times New Roman" w:cs="Times New Roman"/>
                <w:b/>
                <w:bCs/>
                <w:kern w:val="0"/>
                <w:sz w:val="18"/>
                <w:szCs w:val="18"/>
                <w:lang w:eastAsia="en-IN"/>
                <w14:ligatures w14:val="none"/>
              </w:rPr>
              <w:t>T5</w:t>
            </w:r>
          </w:p>
        </w:tc>
      </w:tr>
      <w:tr w:rsidR="00317036" w:rsidRPr="003360CF" w14:paraId="6937D622" w14:textId="77777777" w:rsidTr="00B63CC2">
        <w:tc>
          <w:tcPr>
            <w:tcW w:w="655" w:type="pct"/>
            <w:vAlign w:val="center"/>
            <w:hideMark/>
          </w:tcPr>
          <w:p w14:paraId="3966705C" w14:textId="77777777" w:rsidR="00317036" w:rsidRPr="003360CF" w:rsidRDefault="00317036" w:rsidP="00B63CC2">
            <w:pPr>
              <w:spacing w:line="276" w:lineRule="auto"/>
              <w:ind w:left="-113" w:right="-113"/>
              <w:jc w:val="center"/>
              <w:rPr>
                <w:rFonts w:eastAsia="Times New Roman" w:cs="Times New Roman"/>
                <w:b/>
                <w:bCs/>
                <w:kern w:val="0"/>
                <w:sz w:val="18"/>
                <w:szCs w:val="18"/>
                <w:lang w:eastAsia="en-IN"/>
                <w14:ligatures w14:val="none"/>
              </w:rPr>
            </w:pPr>
            <w:r w:rsidRPr="003360CF">
              <w:rPr>
                <w:rFonts w:eastAsia="Times New Roman" w:cs="Times New Roman"/>
                <w:b/>
                <w:bCs/>
                <w:kern w:val="0"/>
                <w:sz w:val="18"/>
                <w:szCs w:val="18"/>
                <w:lang w:eastAsia="en-IN"/>
                <w14:ligatures w14:val="none"/>
              </w:rPr>
              <w:t>0 Day</w:t>
            </w:r>
          </w:p>
        </w:tc>
        <w:tc>
          <w:tcPr>
            <w:tcW w:w="732" w:type="pct"/>
            <w:vAlign w:val="center"/>
            <w:hideMark/>
          </w:tcPr>
          <w:p w14:paraId="29F14207"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-10.99±0.014</w:t>
            </w:r>
            <w:r w:rsidRPr="003360CF">
              <w:rPr>
                <w:rFonts w:eastAsia="Times New Roman" w:cs="Times New Roman"/>
                <w:kern w:val="0"/>
                <w:sz w:val="18"/>
                <w:szCs w:val="18"/>
                <w:vertAlign w:val="superscript"/>
                <w:lang w:eastAsia="en-IN"/>
                <w14:ligatures w14:val="none"/>
              </w:rPr>
              <w:t>c</w:t>
            </w:r>
          </w:p>
        </w:tc>
        <w:tc>
          <w:tcPr>
            <w:tcW w:w="679" w:type="pct"/>
            <w:vAlign w:val="center"/>
            <w:hideMark/>
          </w:tcPr>
          <w:p w14:paraId="277EE0C2"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-11.42±0.02</w:t>
            </w:r>
            <w:r w:rsidRPr="003360CF">
              <w:rPr>
                <w:rFonts w:eastAsia="Times New Roman" w:cs="Times New Roman"/>
                <w:kern w:val="0"/>
                <w:sz w:val="18"/>
                <w:szCs w:val="18"/>
                <w:vertAlign w:val="superscript"/>
                <w:lang w:eastAsia="en-IN"/>
                <w14:ligatures w14:val="none"/>
              </w:rPr>
              <w:t>a</w:t>
            </w:r>
          </w:p>
        </w:tc>
        <w:tc>
          <w:tcPr>
            <w:tcW w:w="732" w:type="pct"/>
            <w:vAlign w:val="center"/>
            <w:hideMark/>
          </w:tcPr>
          <w:p w14:paraId="498140A0"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-10.98±0.014</w:t>
            </w:r>
            <w:r w:rsidRPr="003360CF">
              <w:rPr>
                <w:rFonts w:eastAsia="Times New Roman" w:cs="Times New Roman"/>
                <w:kern w:val="0"/>
                <w:sz w:val="18"/>
                <w:szCs w:val="18"/>
                <w:vertAlign w:val="superscript"/>
                <w:lang w:eastAsia="en-IN"/>
                <w14:ligatures w14:val="none"/>
              </w:rPr>
              <w:t>c</w:t>
            </w:r>
          </w:p>
        </w:tc>
        <w:tc>
          <w:tcPr>
            <w:tcW w:w="736" w:type="pct"/>
            <w:vAlign w:val="center"/>
            <w:hideMark/>
          </w:tcPr>
          <w:p w14:paraId="7E992545"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-10.11±0.015</w:t>
            </w:r>
            <w:r w:rsidRPr="003360CF">
              <w:rPr>
                <w:rFonts w:eastAsia="Times New Roman" w:cs="Times New Roman"/>
                <w:kern w:val="0"/>
                <w:sz w:val="18"/>
                <w:szCs w:val="18"/>
                <w:vertAlign w:val="superscript"/>
                <w:lang w:eastAsia="en-IN"/>
                <w14:ligatures w14:val="none"/>
              </w:rPr>
              <w:t>d</w:t>
            </w:r>
          </w:p>
        </w:tc>
        <w:tc>
          <w:tcPr>
            <w:tcW w:w="732" w:type="pct"/>
            <w:vAlign w:val="center"/>
            <w:hideMark/>
          </w:tcPr>
          <w:p w14:paraId="5437BE87"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-11.01±0.012</w:t>
            </w:r>
            <w:r w:rsidRPr="003360CF">
              <w:rPr>
                <w:rFonts w:eastAsia="Times New Roman" w:cs="Times New Roman"/>
                <w:kern w:val="0"/>
                <w:sz w:val="18"/>
                <w:szCs w:val="18"/>
                <w:vertAlign w:val="superscript"/>
                <w:lang w:eastAsia="en-IN"/>
                <w14:ligatures w14:val="none"/>
              </w:rPr>
              <w:t>c</w:t>
            </w:r>
          </w:p>
        </w:tc>
        <w:tc>
          <w:tcPr>
            <w:tcW w:w="734" w:type="pct"/>
            <w:vAlign w:val="center"/>
            <w:hideMark/>
          </w:tcPr>
          <w:p w14:paraId="7995219F"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-11.12±0.018</w:t>
            </w:r>
            <w:r w:rsidRPr="003360CF">
              <w:rPr>
                <w:rFonts w:eastAsia="Times New Roman" w:cs="Times New Roman"/>
                <w:kern w:val="0"/>
                <w:sz w:val="18"/>
                <w:szCs w:val="18"/>
                <w:vertAlign w:val="superscript"/>
                <w:lang w:eastAsia="en-IN"/>
                <w14:ligatures w14:val="none"/>
              </w:rPr>
              <w:t>b</w:t>
            </w:r>
          </w:p>
        </w:tc>
      </w:tr>
      <w:tr w:rsidR="00317036" w:rsidRPr="003360CF" w14:paraId="525E87D0" w14:textId="77777777" w:rsidTr="00B63CC2">
        <w:tc>
          <w:tcPr>
            <w:tcW w:w="655" w:type="pct"/>
            <w:vAlign w:val="center"/>
            <w:hideMark/>
          </w:tcPr>
          <w:p w14:paraId="1E1EBC7B" w14:textId="77777777" w:rsidR="00317036" w:rsidRPr="003360CF" w:rsidRDefault="00317036" w:rsidP="00B63CC2">
            <w:pPr>
              <w:spacing w:line="276" w:lineRule="auto"/>
              <w:ind w:left="-113" w:right="-113"/>
              <w:jc w:val="center"/>
              <w:rPr>
                <w:rFonts w:eastAsia="Times New Roman" w:cs="Times New Roman"/>
                <w:b/>
                <w:bCs/>
                <w:kern w:val="0"/>
                <w:sz w:val="18"/>
                <w:szCs w:val="18"/>
                <w:lang w:eastAsia="en-IN"/>
                <w14:ligatures w14:val="none"/>
              </w:rPr>
            </w:pPr>
            <w:r w:rsidRPr="003360CF">
              <w:rPr>
                <w:rFonts w:eastAsia="Times New Roman" w:cs="Times New Roman"/>
                <w:b/>
                <w:bCs/>
                <w:kern w:val="0"/>
                <w:sz w:val="18"/>
                <w:szCs w:val="18"/>
                <w:lang w:eastAsia="en-IN"/>
                <w14:ligatures w14:val="none"/>
              </w:rPr>
              <w:t>30 Day</w:t>
            </w:r>
          </w:p>
        </w:tc>
        <w:tc>
          <w:tcPr>
            <w:tcW w:w="732" w:type="pct"/>
            <w:vAlign w:val="center"/>
            <w:hideMark/>
          </w:tcPr>
          <w:p w14:paraId="1C318444"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-9.69±0.008</w:t>
            </w:r>
            <w:r w:rsidRPr="003360CF">
              <w:rPr>
                <w:rFonts w:eastAsia="Times New Roman" w:cs="Times New Roman"/>
                <w:kern w:val="0"/>
                <w:sz w:val="18"/>
                <w:szCs w:val="18"/>
                <w:vertAlign w:val="superscript"/>
                <w:lang w:eastAsia="en-IN"/>
                <w14:ligatures w14:val="none"/>
              </w:rPr>
              <w:t>a</w:t>
            </w:r>
          </w:p>
        </w:tc>
        <w:tc>
          <w:tcPr>
            <w:tcW w:w="679" w:type="pct"/>
            <w:vAlign w:val="center"/>
            <w:hideMark/>
          </w:tcPr>
          <w:p w14:paraId="32ABE66B"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-9.34±0.014</w:t>
            </w:r>
            <w:r w:rsidRPr="003360CF">
              <w:rPr>
                <w:rFonts w:eastAsia="Times New Roman" w:cs="Times New Roman"/>
                <w:kern w:val="0"/>
                <w:sz w:val="18"/>
                <w:szCs w:val="18"/>
                <w:vertAlign w:val="superscript"/>
                <w:lang w:eastAsia="en-IN"/>
                <w14:ligatures w14:val="none"/>
              </w:rPr>
              <w:t>b</w:t>
            </w:r>
          </w:p>
        </w:tc>
        <w:tc>
          <w:tcPr>
            <w:tcW w:w="732" w:type="pct"/>
            <w:vAlign w:val="center"/>
            <w:hideMark/>
          </w:tcPr>
          <w:p w14:paraId="07B355D1"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-8.01±0.017</w:t>
            </w:r>
            <w:r w:rsidRPr="003360CF">
              <w:rPr>
                <w:rFonts w:eastAsia="Times New Roman" w:cs="Times New Roman"/>
                <w:kern w:val="0"/>
                <w:sz w:val="18"/>
                <w:szCs w:val="18"/>
                <w:vertAlign w:val="superscript"/>
                <w:lang w:eastAsia="en-IN"/>
                <w14:ligatures w14:val="none"/>
              </w:rPr>
              <w:t>e</w:t>
            </w:r>
          </w:p>
        </w:tc>
        <w:tc>
          <w:tcPr>
            <w:tcW w:w="736" w:type="pct"/>
            <w:vAlign w:val="center"/>
            <w:hideMark/>
          </w:tcPr>
          <w:p w14:paraId="05EFD639"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-7.89±0.008</w:t>
            </w:r>
            <w:r w:rsidRPr="003360CF">
              <w:rPr>
                <w:rFonts w:eastAsia="Times New Roman" w:cs="Times New Roman"/>
                <w:kern w:val="0"/>
                <w:sz w:val="18"/>
                <w:szCs w:val="18"/>
                <w:vertAlign w:val="superscript"/>
                <w:lang w:eastAsia="en-IN"/>
                <w14:ligatures w14:val="none"/>
              </w:rPr>
              <w:t>f</w:t>
            </w:r>
          </w:p>
        </w:tc>
        <w:tc>
          <w:tcPr>
            <w:tcW w:w="732" w:type="pct"/>
            <w:vAlign w:val="center"/>
            <w:hideMark/>
          </w:tcPr>
          <w:p w14:paraId="5CF9EB06"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-8.33±0.011</w:t>
            </w:r>
            <w:r w:rsidRPr="003360CF">
              <w:rPr>
                <w:rFonts w:eastAsia="Times New Roman" w:cs="Times New Roman"/>
                <w:kern w:val="0"/>
                <w:sz w:val="18"/>
                <w:szCs w:val="18"/>
                <w:vertAlign w:val="superscript"/>
                <w:lang w:eastAsia="en-IN"/>
                <w14:ligatures w14:val="none"/>
              </w:rPr>
              <w:t>d</w:t>
            </w:r>
          </w:p>
        </w:tc>
        <w:tc>
          <w:tcPr>
            <w:tcW w:w="734" w:type="pct"/>
            <w:vAlign w:val="center"/>
            <w:hideMark/>
          </w:tcPr>
          <w:p w14:paraId="7ABA265C"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-8.44±0.014</w:t>
            </w:r>
            <w:r w:rsidRPr="003360CF">
              <w:rPr>
                <w:rFonts w:eastAsia="Times New Roman" w:cs="Times New Roman"/>
                <w:kern w:val="0"/>
                <w:sz w:val="18"/>
                <w:szCs w:val="18"/>
                <w:vertAlign w:val="superscript"/>
                <w:lang w:eastAsia="en-IN"/>
                <w14:ligatures w14:val="none"/>
              </w:rPr>
              <w:t>c</w:t>
            </w:r>
          </w:p>
        </w:tc>
      </w:tr>
      <w:tr w:rsidR="00317036" w:rsidRPr="003360CF" w14:paraId="0D85B8B6" w14:textId="77777777" w:rsidTr="00B63CC2">
        <w:tc>
          <w:tcPr>
            <w:tcW w:w="655" w:type="pct"/>
            <w:vAlign w:val="center"/>
            <w:hideMark/>
          </w:tcPr>
          <w:p w14:paraId="0F8D2216" w14:textId="77777777" w:rsidR="00317036" w:rsidRPr="003360CF" w:rsidRDefault="00317036" w:rsidP="00B63CC2">
            <w:pPr>
              <w:spacing w:line="276" w:lineRule="auto"/>
              <w:ind w:left="-113" w:right="-113"/>
              <w:jc w:val="center"/>
              <w:rPr>
                <w:rFonts w:eastAsia="Times New Roman" w:cs="Times New Roman"/>
                <w:b/>
                <w:bCs/>
                <w:kern w:val="0"/>
                <w:sz w:val="18"/>
                <w:szCs w:val="18"/>
                <w:lang w:eastAsia="en-IN"/>
                <w14:ligatures w14:val="none"/>
              </w:rPr>
            </w:pPr>
            <w:r w:rsidRPr="003360CF">
              <w:rPr>
                <w:rFonts w:eastAsia="Times New Roman" w:cs="Times New Roman"/>
                <w:b/>
                <w:bCs/>
                <w:kern w:val="0"/>
                <w:sz w:val="18"/>
                <w:szCs w:val="18"/>
                <w:lang w:eastAsia="en-IN"/>
                <w14:ligatures w14:val="none"/>
              </w:rPr>
              <w:t>60 DAY</w:t>
            </w:r>
          </w:p>
        </w:tc>
        <w:tc>
          <w:tcPr>
            <w:tcW w:w="732" w:type="pct"/>
            <w:vAlign w:val="center"/>
            <w:hideMark/>
          </w:tcPr>
          <w:p w14:paraId="34617292"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-8.89±0.008</w:t>
            </w:r>
            <w:r w:rsidRPr="003360CF">
              <w:rPr>
                <w:rFonts w:eastAsia="Times New Roman" w:cs="Times New Roman"/>
                <w:kern w:val="0"/>
                <w:sz w:val="18"/>
                <w:szCs w:val="18"/>
                <w:vertAlign w:val="superscript"/>
                <w:lang w:eastAsia="en-IN"/>
                <w14:ligatures w14:val="none"/>
              </w:rPr>
              <w:t>a</w:t>
            </w:r>
          </w:p>
        </w:tc>
        <w:tc>
          <w:tcPr>
            <w:tcW w:w="679" w:type="pct"/>
            <w:vAlign w:val="center"/>
            <w:hideMark/>
          </w:tcPr>
          <w:p w14:paraId="197516F2"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-7.79±0.009</w:t>
            </w:r>
            <w:r w:rsidRPr="003360CF">
              <w:rPr>
                <w:rFonts w:eastAsia="Times New Roman" w:cs="Times New Roman"/>
                <w:kern w:val="0"/>
                <w:sz w:val="18"/>
                <w:szCs w:val="18"/>
                <w:vertAlign w:val="superscript"/>
                <w:lang w:eastAsia="en-IN"/>
                <w14:ligatures w14:val="none"/>
              </w:rPr>
              <w:t>b</w:t>
            </w:r>
          </w:p>
        </w:tc>
        <w:tc>
          <w:tcPr>
            <w:tcW w:w="732" w:type="pct"/>
            <w:vAlign w:val="center"/>
            <w:hideMark/>
          </w:tcPr>
          <w:p w14:paraId="3BFDF577"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-6.97±0.012</w:t>
            </w:r>
            <w:r w:rsidRPr="003360CF">
              <w:rPr>
                <w:rFonts w:eastAsia="Times New Roman" w:cs="Times New Roman"/>
                <w:kern w:val="0"/>
                <w:sz w:val="18"/>
                <w:szCs w:val="18"/>
                <w:vertAlign w:val="superscript"/>
                <w:lang w:eastAsia="en-IN"/>
                <w14:ligatures w14:val="none"/>
              </w:rPr>
              <w:t>c</w:t>
            </w:r>
          </w:p>
        </w:tc>
        <w:tc>
          <w:tcPr>
            <w:tcW w:w="736" w:type="pct"/>
            <w:vAlign w:val="center"/>
            <w:hideMark/>
          </w:tcPr>
          <w:p w14:paraId="18BEAEE0"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-5.99±0.01</w:t>
            </w:r>
            <w:r w:rsidRPr="003360CF">
              <w:rPr>
                <w:rFonts w:eastAsia="Times New Roman" w:cs="Times New Roman"/>
                <w:kern w:val="0"/>
                <w:sz w:val="18"/>
                <w:szCs w:val="18"/>
                <w:vertAlign w:val="superscript"/>
                <w:lang w:eastAsia="en-IN"/>
                <w14:ligatures w14:val="none"/>
              </w:rPr>
              <w:t>e</w:t>
            </w:r>
          </w:p>
        </w:tc>
        <w:tc>
          <w:tcPr>
            <w:tcW w:w="732" w:type="pct"/>
            <w:vAlign w:val="center"/>
            <w:hideMark/>
          </w:tcPr>
          <w:p w14:paraId="66477647"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-6.2±0.011</w:t>
            </w:r>
            <w:r w:rsidRPr="003360CF">
              <w:rPr>
                <w:rFonts w:eastAsia="Times New Roman" w:cs="Times New Roman"/>
                <w:kern w:val="0"/>
                <w:sz w:val="18"/>
                <w:szCs w:val="18"/>
                <w:vertAlign w:val="superscript"/>
                <w:lang w:eastAsia="en-IN"/>
                <w14:ligatures w14:val="none"/>
              </w:rPr>
              <w:t>d</w:t>
            </w:r>
          </w:p>
        </w:tc>
        <w:tc>
          <w:tcPr>
            <w:tcW w:w="734" w:type="pct"/>
            <w:vAlign w:val="center"/>
            <w:hideMark/>
          </w:tcPr>
          <w:p w14:paraId="5E9176C1"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-5.98±0.008</w:t>
            </w:r>
            <w:r w:rsidRPr="003360CF">
              <w:rPr>
                <w:rFonts w:eastAsia="Times New Roman" w:cs="Times New Roman"/>
                <w:kern w:val="0"/>
                <w:sz w:val="18"/>
                <w:szCs w:val="18"/>
                <w:vertAlign w:val="superscript"/>
                <w:lang w:eastAsia="en-IN"/>
                <w14:ligatures w14:val="none"/>
              </w:rPr>
              <w:t>e</w:t>
            </w:r>
          </w:p>
        </w:tc>
      </w:tr>
      <w:tr w:rsidR="00317036" w:rsidRPr="003360CF" w14:paraId="080BD0C5" w14:textId="77777777" w:rsidTr="00B63CC2">
        <w:tc>
          <w:tcPr>
            <w:tcW w:w="655" w:type="pct"/>
            <w:vAlign w:val="center"/>
            <w:hideMark/>
          </w:tcPr>
          <w:p w14:paraId="5E0BD57D" w14:textId="77777777" w:rsidR="00317036" w:rsidRPr="003360CF" w:rsidRDefault="00317036" w:rsidP="00B63CC2">
            <w:pPr>
              <w:spacing w:line="276" w:lineRule="auto"/>
              <w:ind w:left="-113" w:right="-113"/>
              <w:jc w:val="center"/>
              <w:rPr>
                <w:rFonts w:eastAsia="Times New Roman" w:cs="Times New Roman"/>
                <w:b/>
                <w:bCs/>
                <w:kern w:val="0"/>
                <w:sz w:val="18"/>
                <w:szCs w:val="18"/>
                <w:lang w:eastAsia="en-IN"/>
                <w14:ligatures w14:val="none"/>
              </w:rPr>
            </w:pPr>
            <w:r w:rsidRPr="003360CF">
              <w:rPr>
                <w:rFonts w:eastAsia="Times New Roman" w:cs="Times New Roman"/>
                <w:b/>
                <w:bCs/>
                <w:kern w:val="0"/>
                <w:sz w:val="18"/>
                <w:szCs w:val="18"/>
                <w:lang w:eastAsia="en-IN"/>
                <w14:ligatures w14:val="none"/>
              </w:rPr>
              <w:t>90 Day</w:t>
            </w:r>
          </w:p>
        </w:tc>
        <w:tc>
          <w:tcPr>
            <w:tcW w:w="732" w:type="pct"/>
            <w:vAlign w:val="center"/>
            <w:hideMark/>
          </w:tcPr>
          <w:p w14:paraId="0709FF2B"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-8.03±0.021</w:t>
            </w:r>
            <w:r w:rsidRPr="003360CF">
              <w:rPr>
                <w:rFonts w:eastAsia="Times New Roman" w:cs="Times New Roman"/>
                <w:kern w:val="0"/>
                <w:sz w:val="18"/>
                <w:szCs w:val="18"/>
                <w:vertAlign w:val="superscript"/>
                <w:lang w:eastAsia="en-IN"/>
                <w14:ligatures w14:val="none"/>
              </w:rPr>
              <w:t>a</w:t>
            </w:r>
          </w:p>
        </w:tc>
        <w:tc>
          <w:tcPr>
            <w:tcW w:w="679" w:type="pct"/>
            <w:vAlign w:val="center"/>
            <w:hideMark/>
          </w:tcPr>
          <w:p w14:paraId="258ED789"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-6.67±0.023</w:t>
            </w:r>
            <w:r w:rsidRPr="003360CF">
              <w:rPr>
                <w:rFonts w:eastAsia="Times New Roman" w:cs="Times New Roman"/>
                <w:kern w:val="0"/>
                <w:sz w:val="18"/>
                <w:szCs w:val="18"/>
                <w:vertAlign w:val="superscript"/>
                <w:lang w:eastAsia="en-IN"/>
                <w14:ligatures w14:val="none"/>
              </w:rPr>
              <w:t>b</w:t>
            </w:r>
          </w:p>
        </w:tc>
        <w:tc>
          <w:tcPr>
            <w:tcW w:w="732" w:type="pct"/>
            <w:vAlign w:val="center"/>
            <w:hideMark/>
          </w:tcPr>
          <w:p w14:paraId="73EF5E1C"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-5.34±0.024</w:t>
            </w:r>
            <w:r w:rsidRPr="003360CF">
              <w:rPr>
                <w:rFonts w:eastAsia="Times New Roman" w:cs="Times New Roman"/>
                <w:kern w:val="0"/>
                <w:sz w:val="18"/>
                <w:szCs w:val="18"/>
                <w:vertAlign w:val="superscript"/>
                <w:lang w:eastAsia="en-IN"/>
                <w14:ligatures w14:val="none"/>
              </w:rPr>
              <w:t>c</w:t>
            </w:r>
          </w:p>
        </w:tc>
        <w:tc>
          <w:tcPr>
            <w:tcW w:w="736" w:type="pct"/>
            <w:vAlign w:val="center"/>
            <w:hideMark/>
          </w:tcPr>
          <w:p w14:paraId="40FA52FB"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-4.52±0.026</w:t>
            </w:r>
            <w:r w:rsidRPr="003360CF">
              <w:rPr>
                <w:rFonts w:eastAsia="Times New Roman" w:cs="Times New Roman"/>
                <w:kern w:val="0"/>
                <w:sz w:val="18"/>
                <w:szCs w:val="18"/>
                <w:vertAlign w:val="superscript"/>
                <w:lang w:eastAsia="en-IN"/>
                <w14:ligatures w14:val="none"/>
              </w:rPr>
              <w:t>d</w:t>
            </w:r>
          </w:p>
        </w:tc>
        <w:tc>
          <w:tcPr>
            <w:tcW w:w="732" w:type="pct"/>
            <w:vAlign w:val="center"/>
            <w:hideMark/>
          </w:tcPr>
          <w:p w14:paraId="5E4E35EF"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-3.76±0.011</w:t>
            </w:r>
            <w:r w:rsidRPr="003360CF">
              <w:rPr>
                <w:rFonts w:eastAsia="Times New Roman" w:cs="Times New Roman"/>
                <w:kern w:val="0"/>
                <w:sz w:val="18"/>
                <w:szCs w:val="18"/>
                <w:vertAlign w:val="superscript"/>
                <w:lang w:eastAsia="en-IN"/>
                <w14:ligatures w14:val="none"/>
              </w:rPr>
              <w:t>e</w:t>
            </w:r>
          </w:p>
        </w:tc>
        <w:tc>
          <w:tcPr>
            <w:tcW w:w="734" w:type="pct"/>
            <w:vAlign w:val="center"/>
            <w:hideMark/>
          </w:tcPr>
          <w:p w14:paraId="7977E7FD" w14:textId="77777777" w:rsidR="00317036" w:rsidRPr="003360CF" w:rsidRDefault="00317036" w:rsidP="00B63CC2">
            <w:pPr>
              <w:spacing w:line="276" w:lineRule="auto"/>
              <w:ind w:left="-113" w:right="-113"/>
              <w:jc w:val="center"/>
              <w:rPr>
                <w:rFonts w:eastAsia="Times New Roman" w:cs="Times New Roman"/>
                <w:kern w:val="0"/>
                <w:sz w:val="18"/>
                <w:szCs w:val="18"/>
                <w:lang w:eastAsia="en-IN"/>
                <w14:ligatures w14:val="none"/>
              </w:rPr>
            </w:pPr>
            <w:r w:rsidRPr="003360CF">
              <w:rPr>
                <w:rFonts w:eastAsia="Times New Roman" w:cs="Times New Roman"/>
                <w:kern w:val="0"/>
                <w:sz w:val="18"/>
                <w:szCs w:val="18"/>
                <w:lang w:eastAsia="en-IN"/>
                <w14:ligatures w14:val="none"/>
              </w:rPr>
              <w:t>-2.64±0.008</w:t>
            </w:r>
            <w:r w:rsidRPr="003360CF">
              <w:rPr>
                <w:rFonts w:eastAsia="Times New Roman" w:cs="Times New Roman"/>
                <w:kern w:val="0"/>
                <w:sz w:val="18"/>
                <w:szCs w:val="18"/>
                <w:vertAlign w:val="superscript"/>
                <w:lang w:eastAsia="en-IN"/>
                <w14:ligatures w14:val="none"/>
              </w:rPr>
              <w:t>f</w:t>
            </w:r>
          </w:p>
        </w:tc>
      </w:tr>
    </w:tbl>
    <w:p w14:paraId="4854D2C8" w14:textId="77777777" w:rsidR="00317036" w:rsidRDefault="00317036" w:rsidP="00AE1036">
      <w:pPr>
        <w:spacing w:before="240" w:line="276" w:lineRule="auto"/>
        <w:rPr>
          <w:rFonts w:cs="Times New Roman"/>
          <w:sz w:val="20"/>
          <w:szCs w:val="20"/>
        </w:rPr>
      </w:pPr>
      <w:r w:rsidRPr="00317036">
        <w:rPr>
          <w:rFonts w:cs="Times New Roman"/>
          <w:sz w:val="20"/>
          <w:szCs w:val="20"/>
        </w:rPr>
        <w:t>On the 90th day, significant differences (p&lt;0.05) were found across all treatments. Table 13 indicates that there were no sign</w:t>
      </w:r>
      <w:r w:rsidR="002C1A4B">
        <w:rPr>
          <w:rFonts w:cs="Times New Roman"/>
          <w:sz w:val="20"/>
          <w:szCs w:val="20"/>
        </w:rPr>
        <w:t xml:space="preserve">ificant distinctions (p&gt;0.05), </w:t>
      </w:r>
      <w:r w:rsidRPr="00317036">
        <w:rPr>
          <w:rFonts w:cs="Times New Roman"/>
          <w:sz w:val="20"/>
          <w:szCs w:val="20"/>
        </w:rPr>
        <w:t>in yellowness color on day 60 between T1, T2 and T3 and the other groups. By comparison, on the 30th day, there was</w:t>
      </w:r>
      <w:r w:rsidR="002C1A4B">
        <w:rPr>
          <w:rFonts w:cs="Times New Roman"/>
          <w:sz w:val="20"/>
          <w:szCs w:val="20"/>
        </w:rPr>
        <w:t xml:space="preserve"> significant variation (p&lt;0.05)</w:t>
      </w:r>
      <w:r w:rsidRPr="00317036">
        <w:rPr>
          <w:rFonts w:cs="Times New Roman"/>
          <w:sz w:val="20"/>
          <w:szCs w:val="20"/>
        </w:rPr>
        <w:t xml:space="preserve"> in T5, but not in T1 and T2 or T3 and T4. On subsequent days, T5 produced a</w:t>
      </w:r>
      <w:r w:rsidR="002C1A4B">
        <w:rPr>
          <w:rFonts w:cs="Times New Roman"/>
          <w:sz w:val="20"/>
          <w:szCs w:val="20"/>
        </w:rPr>
        <w:t xml:space="preserve"> comparatively higher (p&lt;0.05) </w:t>
      </w:r>
      <w:r w:rsidRPr="00317036">
        <w:rPr>
          <w:rFonts w:cs="Times New Roman"/>
          <w:sz w:val="20"/>
          <w:szCs w:val="20"/>
        </w:rPr>
        <w:t>amount of yellow color than T0, T1, T2, T3 and T4.</w:t>
      </w:r>
    </w:p>
    <w:p w14:paraId="79272BDA" w14:textId="77777777" w:rsidR="00317036" w:rsidRPr="00CB2979" w:rsidRDefault="00317036" w:rsidP="00317036">
      <w:pPr>
        <w:pStyle w:val="Caption"/>
        <w:keepNext/>
        <w:rPr>
          <w:b/>
          <w:bCs/>
          <w:i w:val="0"/>
          <w:iCs w:val="0"/>
          <w:color w:val="auto"/>
          <w:sz w:val="20"/>
          <w:szCs w:val="20"/>
        </w:rPr>
      </w:pPr>
      <w:r w:rsidRPr="00CB2979">
        <w:rPr>
          <w:b/>
          <w:bCs/>
          <w:i w:val="0"/>
          <w:iCs w:val="0"/>
          <w:color w:val="auto"/>
          <w:sz w:val="20"/>
          <w:szCs w:val="20"/>
        </w:rPr>
        <w:t xml:space="preserve">Table </w:t>
      </w:r>
      <w:r w:rsidRPr="00CB2979">
        <w:rPr>
          <w:b/>
          <w:bCs/>
          <w:i w:val="0"/>
          <w:iCs w:val="0"/>
          <w:color w:val="auto"/>
          <w:sz w:val="20"/>
          <w:szCs w:val="20"/>
        </w:rPr>
        <w:fldChar w:fldCharType="begin"/>
      </w:r>
      <w:r w:rsidRPr="00CB2979">
        <w:rPr>
          <w:b/>
          <w:bCs/>
          <w:i w:val="0"/>
          <w:iCs w:val="0"/>
          <w:color w:val="auto"/>
          <w:sz w:val="20"/>
          <w:szCs w:val="20"/>
        </w:rPr>
        <w:instrText xml:space="preserve"> SEQ Table \* ARABIC </w:instrText>
      </w:r>
      <w:r w:rsidRPr="00CB2979">
        <w:rPr>
          <w:b/>
          <w:bCs/>
          <w:i w:val="0"/>
          <w:iCs w:val="0"/>
          <w:color w:val="auto"/>
          <w:sz w:val="20"/>
          <w:szCs w:val="20"/>
        </w:rPr>
        <w:fldChar w:fldCharType="separate"/>
      </w:r>
      <w:r w:rsidR="003E334F" w:rsidRPr="00CB2979">
        <w:rPr>
          <w:b/>
          <w:bCs/>
          <w:i w:val="0"/>
          <w:iCs w:val="0"/>
          <w:noProof/>
          <w:color w:val="auto"/>
          <w:sz w:val="20"/>
          <w:szCs w:val="20"/>
        </w:rPr>
        <w:t>13</w:t>
      </w:r>
      <w:r w:rsidRPr="00CB2979">
        <w:rPr>
          <w:b/>
          <w:bCs/>
          <w:i w:val="0"/>
          <w:iCs w:val="0"/>
          <w:color w:val="auto"/>
          <w:sz w:val="20"/>
          <w:szCs w:val="20"/>
        </w:rPr>
        <w:fldChar w:fldCharType="end"/>
      </w:r>
      <w:r w:rsidRPr="00CB2979">
        <w:rPr>
          <w:b/>
          <w:bCs/>
          <w:i w:val="0"/>
          <w:iCs w:val="0"/>
          <w:color w:val="auto"/>
          <w:sz w:val="20"/>
          <w:szCs w:val="20"/>
          <w:lang w:val="en-IN"/>
        </w:rPr>
        <w:t xml:space="preserve"> Yellowness/blueness values behind the operculum zone of blue gourami fed with different spirulina concentrations.</w:t>
      </w:r>
    </w:p>
    <w:tbl>
      <w:tblPr>
        <w:tblStyle w:val="TableGrid"/>
        <w:tblW w:w="5000" w:type="pct"/>
        <w:tblLook w:val="04A0" w:firstRow="1" w:lastRow="0" w:firstColumn="1" w:lastColumn="0" w:noHBand="0" w:noVBand="1"/>
      </w:tblPr>
      <w:tblGrid>
        <w:gridCol w:w="1205"/>
        <w:gridCol w:w="1297"/>
        <w:gridCol w:w="1306"/>
        <w:gridCol w:w="1298"/>
        <w:gridCol w:w="1306"/>
        <w:gridCol w:w="1302"/>
        <w:gridCol w:w="1302"/>
      </w:tblGrid>
      <w:tr w:rsidR="00317036" w:rsidRPr="008F7572" w14:paraId="2EB4DFEA" w14:textId="77777777" w:rsidTr="00317036">
        <w:tc>
          <w:tcPr>
            <w:tcW w:w="668" w:type="pct"/>
            <w:noWrap/>
            <w:hideMark/>
          </w:tcPr>
          <w:p w14:paraId="6ECA4B4B" w14:textId="77777777" w:rsidR="00317036" w:rsidRPr="008F7572" w:rsidRDefault="00317036"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Treatments</w:t>
            </w:r>
          </w:p>
        </w:tc>
        <w:tc>
          <w:tcPr>
            <w:tcW w:w="719" w:type="pct"/>
            <w:noWrap/>
            <w:hideMark/>
          </w:tcPr>
          <w:p w14:paraId="61B77B3F" w14:textId="77777777" w:rsidR="00317036" w:rsidRPr="008F7572" w:rsidRDefault="00317036"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T0</w:t>
            </w:r>
          </w:p>
        </w:tc>
        <w:tc>
          <w:tcPr>
            <w:tcW w:w="724" w:type="pct"/>
            <w:noWrap/>
            <w:hideMark/>
          </w:tcPr>
          <w:p w14:paraId="57001B98" w14:textId="77777777" w:rsidR="00317036" w:rsidRPr="008F7572" w:rsidRDefault="00317036"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T1</w:t>
            </w:r>
          </w:p>
        </w:tc>
        <w:tc>
          <w:tcPr>
            <w:tcW w:w="720" w:type="pct"/>
            <w:noWrap/>
            <w:hideMark/>
          </w:tcPr>
          <w:p w14:paraId="3A2F6BCA" w14:textId="77777777" w:rsidR="00317036" w:rsidRPr="008F7572" w:rsidRDefault="00317036"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T2</w:t>
            </w:r>
          </w:p>
        </w:tc>
        <w:tc>
          <w:tcPr>
            <w:tcW w:w="724" w:type="pct"/>
            <w:noWrap/>
            <w:hideMark/>
          </w:tcPr>
          <w:p w14:paraId="4846E87E" w14:textId="77777777" w:rsidR="00317036" w:rsidRPr="008F7572" w:rsidRDefault="00317036"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T3</w:t>
            </w:r>
          </w:p>
        </w:tc>
        <w:tc>
          <w:tcPr>
            <w:tcW w:w="722" w:type="pct"/>
            <w:noWrap/>
            <w:hideMark/>
          </w:tcPr>
          <w:p w14:paraId="635207E2" w14:textId="77777777" w:rsidR="00317036" w:rsidRPr="008F7572" w:rsidRDefault="00317036"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T4</w:t>
            </w:r>
          </w:p>
        </w:tc>
        <w:tc>
          <w:tcPr>
            <w:tcW w:w="722" w:type="pct"/>
            <w:noWrap/>
            <w:hideMark/>
          </w:tcPr>
          <w:p w14:paraId="5D054855" w14:textId="77777777" w:rsidR="00317036" w:rsidRPr="008F7572" w:rsidRDefault="00317036"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T5</w:t>
            </w:r>
          </w:p>
        </w:tc>
      </w:tr>
      <w:tr w:rsidR="00317036" w:rsidRPr="0054111F" w14:paraId="13F9FEBB" w14:textId="77777777" w:rsidTr="00317036">
        <w:tc>
          <w:tcPr>
            <w:tcW w:w="668" w:type="pct"/>
            <w:hideMark/>
          </w:tcPr>
          <w:p w14:paraId="6BFED139" w14:textId="77777777" w:rsidR="00317036" w:rsidRPr="008F7572" w:rsidRDefault="00317036"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0 Day</w:t>
            </w:r>
          </w:p>
        </w:tc>
        <w:tc>
          <w:tcPr>
            <w:tcW w:w="719" w:type="pct"/>
            <w:hideMark/>
          </w:tcPr>
          <w:p w14:paraId="29AD60E8"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9.32±0.006</w:t>
            </w:r>
            <w:r w:rsidRPr="0054111F">
              <w:rPr>
                <w:rFonts w:eastAsia="Times New Roman" w:cs="Times New Roman"/>
                <w:kern w:val="0"/>
                <w:sz w:val="20"/>
                <w:szCs w:val="20"/>
                <w:vertAlign w:val="superscript"/>
                <w:lang w:eastAsia="en-IN"/>
                <w14:ligatures w14:val="none"/>
              </w:rPr>
              <w:t>e</w:t>
            </w:r>
          </w:p>
        </w:tc>
        <w:tc>
          <w:tcPr>
            <w:tcW w:w="724" w:type="pct"/>
            <w:hideMark/>
          </w:tcPr>
          <w:p w14:paraId="7B6B7F04"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9.24±0.003</w:t>
            </w:r>
            <w:r w:rsidRPr="0054111F">
              <w:rPr>
                <w:rFonts w:eastAsia="Times New Roman" w:cs="Times New Roman"/>
                <w:kern w:val="0"/>
                <w:sz w:val="20"/>
                <w:szCs w:val="20"/>
                <w:vertAlign w:val="superscript"/>
                <w:lang w:eastAsia="en-IN"/>
                <w14:ligatures w14:val="none"/>
              </w:rPr>
              <w:t>b</w:t>
            </w:r>
          </w:p>
        </w:tc>
        <w:tc>
          <w:tcPr>
            <w:tcW w:w="720" w:type="pct"/>
            <w:hideMark/>
          </w:tcPr>
          <w:p w14:paraId="65F4BB61"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9.3±0.008</w:t>
            </w:r>
            <w:r w:rsidRPr="0054111F">
              <w:rPr>
                <w:rFonts w:eastAsia="Times New Roman" w:cs="Times New Roman"/>
                <w:kern w:val="0"/>
                <w:sz w:val="20"/>
                <w:szCs w:val="20"/>
                <w:vertAlign w:val="superscript"/>
                <w:lang w:eastAsia="en-IN"/>
                <w14:ligatures w14:val="none"/>
              </w:rPr>
              <w:t>d</w:t>
            </w:r>
          </w:p>
        </w:tc>
        <w:tc>
          <w:tcPr>
            <w:tcW w:w="724" w:type="pct"/>
            <w:hideMark/>
          </w:tcPr>
          <w:p w14:paraId="78C56D0C"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9.26±0.006</w:t>
            </w:r>
            <w:r w:rsidRPr="0054111F">
              <w:rPr>
                <w:rFonts w:eastAsia="Times New Roman" w:cs="Times New Roman"/>
                <w:kern w:val="0"/>
                <w:sz w:val="20"/>
                <w:szCs w:val="20"/>
                <w:vertAlign w:val="superscript"/>
                <w:lang w:eastAsia="en-IN"/>
                <w14:ligatures w14:val="none"/>
              </w:rPr>
              <w:t>c</w:t>
            </w:r>
          </w:p>
        </w:tc>
        <w:tc>
          <w:tcPr>
            <w:tcW w:w="722" w:type="pct"/>
            <w:hideMark/>
          </w:tcPr>
          <w:p w14:paraId="48F56C61"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9.22±0.028</w:t>
            </w:r>
            <w:r w:rsidRPr="0054111F">
              <w:rPr>
                <w:rFonts w:eastAsia="Times New Roman" w:cs="Times New Roman"/>
                <w:kern w:val="0"/>
                <w:sz w:val="20"/>
                <w:szCs w:val="20"/>
                <w:vertAlign w:val="superscript"/>
                <w:lang w:eastAsia="en-IN"/>
                <w14:ligatures w14:val="none"/>
              </w:rPr>
              <w:t>a</w:t>
            </w:r>
          </w:p>
        </w:tc>
        <w:tc>
          <w:tcPr>
            <w:tcW w:w="722" w:type="pct"/>
            <w:hideMark/>
          </w:tcPr>
          <w:p w14:paraId="0A4BAB5F"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9.29±0.018</w:t>
            </w:r>
            <w:r w:rsidRPr="0054111F">
              <w:rPr>
                <w:rFonts w:eastAsia="Times New Roman" w:cs="Times New Roman"/>
                <w:kern w:val="0"/>
                <w:sz w:val="20"/>
                <w:szCs w:val="20"/>
                <w:vertAlign w:val="superscript"/>
                <w:lang w:eastAsia="en-IN"/>
                <w14:ligatures w14:val="none"/>
              </w:rPr>
              <w:t>d</w:t>
            </w:r>
          </w:p>
        </w:tc>
      </w:tr>
      <w:tr w:rsidR="00317036" w:rsidRPr="0054111F" w14:paraId="48F0414E" w14:textId="77777777" w:rsidTr="00317036">
        <w:tc>
          <w:tcPr>
            <w:tcW w:w="668" w:type="pct"/>
            <w:hideMark/>
          </w:tcPr>
          <w:p w14:paraId="78AE0DA4" w14:textId="77777777" w:rsidR="00317036" w:rsidRPr="008F7572" w:rsidRDefault="00317036"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30 Day</w:t>
            </w:r>
          </w:p>
        </w:tc>
        <w:tc>
          <w:tcPr>
            <w:tcW w:w="719" w:type="pct"/>
            <w:hideMark/>
          </w:tcPr>
          <w:p w14:paraId="484E583F"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9.55±0.008</w:t>
            </w:r>
            <w:r w:rsidRPr="0054111F">
              <w:rPr>
                <w:rFonts w:eastAsia="Times New Roman" w:cs="Times New Roman"/>
                <w:kern w:val="0"/>
                <w:sz w:val="20"/>
                <w:szCs w:val="20"/>
                <w:vertAlign w:val="superscript"/>
                <w:lang w:eastAsia="en-IN"/>
                <w14:ligatures w14:val="none"/>
              </w:rPr>
              <w:t>a</w:t>
            </w:r>
          </w:p>
        </w:tc>
        <w:tc>
          <w:tcPr>
            <w:tcW w:w="724" w:type="pct"/>
            <w:hideMark/>
          </w:tcPr>
          <w:p w14:paraId="009C328C"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10±0.012</w:t>
            </w:r>
            <w:r w:rsidRPr="0054111F">
              <w:rPr>
                <w:rFonts w:eastAsia="Times New Roman" w:cs="Times New Roman"/>
                <w:kern w:val="0"/>
                <w:sz w:val="20"/>
                <w:szCs w:val="20"/>
                <w:vertAlign w:val="superscript"/>
                <w:lang w:eastAsia="en-IN"/>
                <w14:ligatures w14:val="none"/>
              </w:rPr>
              <w:t>b</w:t>
            </w:r>
          </w:p>
        </w:tc>
        <w:tc>
          <w:tcPr>
            <w:tcW w:w="720" w:type="pct"/>
            <w:hideMark/>
          </w:tcPr>
          <w:p w14:paraId="034BC72E"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10±0.014</w:t>
            </w:r>
            <w:r w:rsidRPr="0054111F">
              <w:rPr>
                <w:rFonts w:eastAsia="Times New Roman" w:cs="Times New Roman"/>
                <w:kern w:val="0"/>
                <w:sz w:val="20"/>
                <w:szCs w:val="20"/>
                <w:vertAlign w:val="superscript"/>
                <w:lang w:eastAsia="en-IN"/>
                <w14:ligatures w14:val="none"/>
              </w:rPr>
              <w:t>b</w:t>
            </w:r>
          </w:p>
        </w:tc>
        <w:tc>
          <w:tcPr>
            <w:tcW w:w="724" w:type="pct"/>
            <w:hideMark/>
          </w:tcPr>
          <w:p w14:paraId="0D24EA89"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10.1±0.007</w:t>
            </w:r>
            <w:r w:rsidRPr="0054111F">
              <w:rPr>
                <w:rFonts w:eastAsia="Times New Roman" w:cs="Times New Roman"/>
                <w:kern w:val="0"/>
                <w:sz w:val="20"/>
                <w:szCs w:val="20"/>
                <w:vertAlign w:val="superscript"/>
                <w:lang w:eastAsia="en-IN"/>
                <w14:ligatures w14:val="none"/>
              </w:rPr>
              <w:t>c</w:t>
            </w:r>
          </w:p>
        </w:tc>
        <w:tc>
          <w:tcPr>
            <w:tcW w:w="722" w:type="pct"/>
            <w:hideMark/>
          </w:tcPr>
          <w:p w14:paraId="5C4638EF"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10.09±0.004</w:t>
            </w:r>
            <w:r w:rsidRPr="0054111F">
              <w:rPr>
                <w:rFonts w:eastAsia="Times New Roman" w:cs="Times New Roman"/>
                <w:kern w:val="0"/>
                <w:sz w:val="20"/>
                <w:szCs w:val="20"/>
                <w:vertAlign w:val="superscript"/>
                <w:lang w:eastAsia="en-IN"/>
                <w14:ligatures w14:val="none"/>
              </w:rPr>
              <w:t>c</w:t>
            </w:r>
          </w:p>
        </w:tc>
        <w:tc>
          <w:tcPr>
            <w:tcW w:w="722" w:type="pct"/>
            <w:hideMark/>
          </w:tcPr>
          <w:p w14:paraId="0D030C01"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10.32±0.011</w:t>
            </w:r>
            <w:r w:rsidRPr="0054111F">
              <w:rPr>
                <w:rFonts w:eastAsia="Times New Roman" w:cs="Times New Roman"/>
                <w:kern w:val="0"/>
                <w:sz w:val="20"/>
                <w:szCs w:val="20"/>
                <w:vertAlign w:val="superscript"/>
                <w:lang w:eastAsia="en-IN"/>
                <w14:ligatures w14:val="none"/>
              </w:rPr>
              <w:t>d</w:t>
            </w:r>
          </w:p>
        </w:tc>
      </w:tr>
      <w:tr w:rsidR="00317036" w:rsidRPr="0054111F" w14:paraId="4ACE5FB5" w14:textId="77777777" w:rsidTr="00317036">
        <w:tc>
          <w:tcPr>
            <w:tcW w:w="668" w:type="pct"/>
            <w:hideMark/>
          </w:tcPr>
          <w:p w14:paraId="440616FE" w14:textId="77777777" w:rsidR="00317036" w:rsidRPr="008F7572" w:rsidRDefault="00317036"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t>60 DAY</w:t>
            </w:r>
          </w:p>
        </w:tc>
        <w:tc>
          <w:tcPr>
            <w:tcW w:w="719" w:type="pct"/>
            <w:hideMark/>
          </w:tcPr>
          <w:p w14:paraId="38ACD6F4"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10.34±0.014</w:t>
            </w:r>
            <w:r w:rsidRPr="0054111F">
              <w:rPr>
                <w:rFonts w:eastAsia="Times New Roman" w:cs="Times New Roman"/>
                <w:kern w:val="0"/>
                <w:sz w:val="20"/>
                <w:szCs w:val="20"/>
                <w:vertAlign w:val="superscript"/>
                <w:lang w:eastAsia="en-IN"/>
                <w14:ligatures w14:val="none"/>
              </w:rPr>
              <w:t>a</w:t>
            </w:r>
          </w:p>
        </w:tc>
        <w:tc>
          <w:tcPr>
            <w:tcW w:w="724" w:type="pct"/>
            <w:hideMark/>
          </w:tcPr>
          <w:p w14:paraId="59BF2FD2"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10.4±0.016</w:t>
            </w:r>
            <w:r w:rsidRPr="0054111F">
              <w:rPr>
                <w:rFonts w:eastAsia="Times New Roman" w:cs="Times New Roman"/>
                <w:kern w:val="0"/>
                <w:sz w:val="20"/>
                <w:szCs w:val="20"/>
                <w:vertAlign w:val="superscript"/>
                <w:lang w:eastAsia="en-IN"/>
                <w14:ligatures w14:val="none"/>
              </w:rPr>
              <w:t>b</w:t>
            </w:r>
          </w:p>
        </w:tc>
        <w:tc>
          <w:tcPr>
            <w:tcW w:w="720" w:type="pct"/>
            <w:hideMark/>
          </w:tcPr>
          <w:p w14:paraId="169A7BAF"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10.4±0.011</w:t>
            </w:r>
            <w:r w:rsidRPr="0054111F">
              <w:rPr>
                <w:rFonts w:eastAsia="Times New Roman" w:cs="Times New Roman"/>
                <w:kern w:val="0"/>
                <w:sz w:val="20"/>
                <w:szCs w:val="20"/>
                <w:vertAlign w:val="superscript"/>
                <w:lang w:eastAsia="en-IN"/>
                <w14:ligatures w14:val="none"/>
              </w:rPr>
              <w:t>b</w:t>
            </w:r>
          </w:p>
        </w:tc>
        <w:tc>
          <w:tcPr>
            <w:tcW w:w="724" w:type="pct"/>
            <w:hideMark/>
          </w:tcPr>
          <w:p w14:paraId="3F87ADBC"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10.4±0.008</w:t>
            </w:r>
            <w:r w:rsidRPr="0054111F">
              <w:rPr>
                <w:rFonts w:eastAsia="Times New Roman" w:cs="Times New Roman"/>
                <w:kern w:val="0"/>
                <w:sz w:val="20"/>
                <w:szCs w:val="20"/>
                <w:vertAlign w:val="superscript"/>
                <w:lang w:eastAsia="en-IN"/>
                <w14:ligatures w14:val="none"/>
              </w:rPr>
              <w:t>b</w:t>
            </w:r>
          </w:p>
        </w:tc>
        <w:tc>
          <w:tcPr>
            <w:tcW w:w="722" w:type="pct"/>
            <w:hideMark/>
          </w:tcPr>
          <w:p w14:paraId="5320D1DF"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10.45±0.014</w:t>
            </w:r>
            <w:r w:rsidRPr="0054111F">
              <w:rPr>
                <w:rFonts w:eastAsia="Times New Roman" w:cs="Times New Roman"/>
                <w:kern w:val="0"/>
                <w:sz w:val="20"/>
                <w:szCs w:val="20"/>
                <w:vertAlign w:val="superscript"/>
                <w:lang w:eastAsia="en-IN"/>
                <w14:ligatures w14:val="none"/>
              </w:rPr>
              <w:t>c</w:t>
            </w:r>
          </w:p>
        </w:tc>
        <w:tc>
          <w:tcPr>
            <w:tcW w:w="722" w:type="pct"/>
            <w:hideMark/>
          </w:tcPr>
          <w:p w14:paraId="2D204A47"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10.99±0.011</w:t>
            </w:r>
            <w:r w:rsidRPr="0054111F">
              <w:rPr>
                <w:rFonts w:eastAsia="Times New Roman" w:cs="Times New Roman"/>
                <w:kern w:val="0"/>
                <w:sz w:val="20"/>
                <w:szCs w:val="20"/>
                <w:vertAlign w:val="superscript"/>
                <w:lang w:eastAsia="en-IN"/>
                <w14:ligatures w14:val="none"/>
              </w:rPr>
              <w:t>d</w:t>
            </w:r>
          </w:p>
        </w:tc>
      </w:tr>
      <w:tr w:rsidR="00317036" w:rsidRPr="0054111F" w14:paraId="10347F1C" w14:textId="77777777" w:rsidTr="00317036">
        <w:tc>
          <w:tcPr>
            <w:tcW w:w="668" w:type="pct"/>
            <w:hideMark/>
          </w:tcPr>
          <w:p w14:paraId="6A3A7B64" w14:textId="77777777" w:rsidR="00317036" w:rsidRPr="008F7572" w:rsidRDefault="00317036" w:rsidP="00B63CC2">
            <w:pPr>
              <w:spacing w:line="276" w:lineRule="auto"/>
              <w:ind w:left="-113" w:right="-113"/>
              <w:jc w:val="center"/>
              <w:rPr>
                <w:rFonts w:eastAsia="Times New Roman" w:cs="Times New Roman"/>
                <w:b/>
                <w:bCs/>
                <w:kern w:val="0"/>
                <w:sz w:val="20"/>
                <w:szCs w:val="20"/>
                <w:lang w:eastAsia="en-IN"/>
                <w14:ligatures w14:val="none"/>
              </w:rPr>
            </w:pPr>
            <w:r w:rsidRPr="008F7572">
              <w:rPr>
                <w:rFonts w:eastAsia="Times New Roman" w:cs="Times New Roman"/>
                <w:b/>
                <w:bCs/>
                <w:kern w:val="0"/>
                <w:sz w:val="20"/>
                <w:szCs w:val="20"/>
                <w:lang w:eastAsia="en-IN"/>
                <w14:ligatures w14:val="none"/>
              </w:rPr>
              <w:lastRenderedPageBreak/>
              <w:t>90 Day</w:t>
            </w:r>
          </w:p>
        </w:tc>
        <w:tc>
          <w:tcPr>
            <w:tcW w:w="719" w:type="pct"/>
            <w:hideMark/>
          </w:tcPr>
          <w:p w14:paraId="609CA6F5"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11±0.014</w:t>
            </w:r>
            <w:r w:rsidRPr="0054111F">
              <w:rPr>
                <w:rFonts w:eastAsia="Times New Roman" w:cs="Times New Roman"/>
                <w:kern w:val="0"/>
                <w:sz w:val="20"/>
                <w:szCs w:val="20"/>
                <w:vertAlign w:val="superscript"/>
                <w:lang w:eastAsia="en-IN"/>
                <w14:ligatures w14:val="none"/>
              </w:rPr>
              <w:t>a</w:t>
            </w:r>
          </w:p>
        </w:tc>
        <w:tc>
          <w:tcPr>
            <w:tcW w:w="724" w:type="pct"/>
            <w:hideMark/>
          </w:tcPr>
          <w:p w14:paraId="74BDF9F7"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11.35±0.008</w:t>
            </w:r>
            <w:r w:rsidRPr="0054111F">
              <w:rPr>
                <w:rFonts w:eastAsia="Times New Roman" w:cs="Times New Roman"/>
                <w:kern w:val="0"/>
                <w:sz w:val="20"/>
                <w:szCs w:val="20"/>
                <w:vertAlign w:val="superscript"/>
                <w:lang w:eastAsia="en-IN"/>
                <w14:ligatures w14:val="none"/>
              </w:rPr>
              <w:t>b</w:t>
            </w:r>
          </w:p>
        </w:tc>
        <w:tc>
          <w:tcPr>
            <w:tcW w:w="720" w:type="pct"/>
            <w:hideMark/>
          </w:tcPr>
          <w:p w14:paraId="372B6753"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11.86±0.014</w:t>
            </w:r>
            <w:r w:rsidRPr="0054111F">
              <w:rPr>
                <w:rFonts w:eastAsia="Times New Roman" w:cs="Times New Roman"/>
                <w:kern w:val="0"/>
                <w:sz w:val="20"/>
                <w:szCs w:val="20"/>
                <w:vertAlign w:val="superscript"/>
                <w:lang w:eastAsia="en-IN"/>
                <w14:ligatures w14:val="none"/>
              </w:rPr>
              <w:t>c</w:t>
            </w:r>
          </w:p>
        </w:tc>
        <w:tc>
          <w:tcPr>
            <w:tcW w:w="724" w:type="pct"/>
            <w:hideMark/>
          </w:tcPr>
          <w:p w14:paraId="1727B8E4"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12.12±0.012</w:t>
            </w:r>
            <w:r w:rsidRPr="0054111F">
              <w:rPr>
                <w:rFonts w:eastAsia="Times New Roman" w:cs="Times New Roman"/>
                <w:kern w:val="0"/>
                <w:sz w:val="20"/>
                <w:szCs w:val="20"/>
                <w:vertAlign w:val="superscript"/>
                <w:lang w:eastAsia="en-IN"/>
                <w14:ligatures w14:val="none"/>
              </w:rPr>
              <w:t>d</w:t>
            </w:r>
          </w:p>
        </w:tc>
        <w:tc>
          <w:tcPr>
            <w:tcW w:w="722" w:type="pct"/>
            <w:hideMark/>
          </w:tcPr>
          <w:p w14:paraId="69ECBF38"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12.88±0.015</w:t>
            </w:r>
            <w:r w:rsidRPr="0054111F">
              <w:rPr>
                <w:rFonts w:eastAsia="Times New Roman" w:cs="Times New Roman"/>
                <w:kern w:val="0"/>
                <w:sz w:val="20"/>
                <w:szCs w:val="20"/>
                <w:vertAlign w:val="superscript"/>
                <w:lang w:eastAsia="en-IN"/>
                <w14:ligatures w14:val="none"/>
              </w:rPr>
              <w:t>e</w:t>
            </w:r>
          </w:p>
        </w:tc>
        <w:tc>
          <w:tcPr>
            <w:tcW w:w="722" w:type="pct"/>
            <w:hideMark/>
          </w:tcPr>
          <w:p w14:paraId="3A70B09E" w14:textId="77777777" w:rsidR="00317036" w:rsidRPr="0054111F" w:rsidRDefault="00317036" w:rsidP="00B63CC2">
            <w:pPr>
              <w:spacing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13.51±0.015</w:t>
            </w:r>
            <w:r w:rsidRPr="0054111F">
              <w:rPr>
                <w:rFonts w:eastAsia="Times New Roman" w:cs="Times New Roman"/>
                <w:kern w:val="0"/>
                <w:sz w:val="20"/>
                <w:szCs w:val="20"/>
                <w:vertAlign w:val="superscript"/>
                <w:lang w:eastAsia="en-IN"/>
                <w14:ligatures w14:val="none"/>
              </w:rPr>
              <w:t>f</w:t>
            </w:r>
          </w:p>
        </w:tc>
      </w:tr>
    </w:tbl>
    <w:p w14:paraId="48FD0341" w14:textId="77777777" w:rsidR="00317036" w:rsidRPr="008560DB" w:rsidRDefault="00317036" w:rsidP="00AE1036">
      <w:pPr>
        <w:pStyle w:val="ListParagraph"/>
        <w:numPr>
          <w:ilvl w:val="1"/>
          <w:numId w:val="21"/>
        </w:numPr>
        <w:spacing w:before="240" w:line="276" w:lineRule="auto"/>
        <w:ind w:left="567" w:hanging="567"/>
        <w:rPr>
          <w:rFonts w:cs="Times New Roman"/>
          <w:szCs w:val="24"/>
        </w:rPr>
      </w:pPr>
      <w:r w:rsidRPr="008560DB">
        <w:rPr>
          <w:rFonts w:cs="Times New Roman"/>
          <w:szCs w:val="24"/>
        </w:rPr>
        <w:t>Total Carotenoid analysis in the skin, muscle and caudal fin</w:t>
      </w:r>
    </w:p>
    <w:p w14:paraId="2D72A34A" w14:textId="77777777" w:rsidR="00317036" w:rsidRDefault="00317036" w:rsidP="008560DB">
      <w:pPr>
        <w:spacing w:line="276" w:lineRule="auto"/>
        <w:rPr>
          <w:rFonts w:cs="Times New Roman"/>
          <w:sz w:val="20"/>
          <w:szCs w:val="20"/>
        </w:rPr>
      </w:pPr>
      <w:r w:rsidRPr="00317036">
        <w:rPr>
          <w:rFonts w:cs="Times New Roman"/>
          <w:sz w:val="20"/>
          <w:szCs w:val="20"/>
        </w:rPr>
        <w:t xml:space="preserve">Higher spirulina concentrations were associated with a significant increase in the total carotenoid content in the blue gourami's skin, muscle and caudal fin over time (Table 14). Carotenoids in the skin began at 6.23±0.004 </w:t>
      </w:r>
      <w:proofErr w:type="spellStart"/>
      <w:r w:rsidRPr="00317036">
        <w:rPr>
          <w:rFonts w:cs="Times New Roman"/>
          <w:sz w:val="20"/>
          <w:szCs w:val="20"/>
        </w:rPr>
        <w:t>μg</w:t>
      </w:r>
      <w:proofErr w:type="spellEnd"/>
      <w:r w:rsidRPr="00317036">
        <w:rPr>
          <w:rFonts w:cs="Times New Roman"/>
          <w:sz w:val="20"/>
          <w:szCs w:val="20"/>
        </w:rPr>
        <w:t>/g in T0 and grew significantly (p&lt;0.05</w:t>
      </w:r>
      <w:r w:rsidR="00B646B2" w:rsidRPr="00317036">
        <w:rPr>
          <w:rFonts w:cs="Times New Roman"/>
          <w:sz w:val="20"/>
          <w:szCs w:val="20"/>
        </w:rPr>
        <w:t>) throughout</w:t>
      </w:r>
      <w:r w:rsidRPr="00317036">
        <w:rPr>
          <w:rFonts w:cs="Times New Roman"/>
          <w:sz w:val="20"/>
          <w:szCs w:val="20"/>
        </w:rPr>
        <w:t xml:space="preserve"> the trial, reaching 10.23±0.005 </w:t>
      </w:r>
      <w:proofErr w:type="spellStart"/>
      <w:r w:rsidRPr="00317036">
        <w:rPr>
          <w:rFonts w:cs="Times New Roman"/>
          <w:sz w:val="20"/>
          <w:szCs w:val="20"/>
        </w:rPr>
        <w:t>μg</w:t>
      </w:r>
      <w:proofErr w:type="spellEnd"/>
      <w:r w:rsidRPr="00317036">
        <w:rPr>
          <w:rFonts w:cs="Times New Roman"/>
          <w:sz w:val="20"/>
          <w:szCs w:val="20"/>
        </w:rPr>
        <w:t xml:space="preserve">/g in T5. This suggests a strong positive association between carotenoids and spirulina levels (p&lt;0.05). The increase in muscle carotenoids was also more notable, rising from 0.65±0.008 </w:t>
      </w:r>
      <w:proofErr w:type="spellStart"/>
      <w:r w:rsidRPr="00317036">
        <w:rPr>
          <w:rFonts w:cs="Times New Roman"/>
          <w:sz w:val="20"/>
          <w:szCs w:val="20"/>
        </w:rPr>
        <w:t>μg</w:t>
      </w:r>
      <w:proofErr w:type="spellEnd"/>
      <w:r w:rsidRPr="00317036">
        <w:rPr>
          <w:rFonts w:cs="Times New Roman"/>
          <w:sz w:val="20"/>
          <w:szCs w:val="20"/>
        </w:rPr>
        <w:t xml:space="preserve">/g in T0 to 0.93±0.006 </w:t>
      </w:r>
      <w:proofErr w:type="spellStart"/>
      <w:r w:rsidRPr="00317036">
        <w:rPr>
          <w:rFonts w:cs="Times New Roman"/>
          <w:sz w:val="20"/>
          <w:szCs w:val="20"/>
        </w:rPr>
        <w:t>μg</w:t>
      </w:r>
      <w:proofErr w:type="spellEnd"/>
      <w:r w:rsidRPr="00317036">
        <w:rPr>
          <w:rFonts w:cs="Times New Roman"/>
          <w:sz w:val="20"/>
          <w:szCs w:val="20"/>
        </w:rPr>
        <w:t>/g in T5, which indicates that carotenoids accumulate more slowly in muscle tissue. Over time, the caudal fin showed a more significant rise in carotenoids (p</w:t>
      </w:r>
      <w:r w:rsidR="002C1A4B">
        <w:rPr>
          <w:rFonts w:cs="Times New Roman"/>
          <w:sz w:val="20"/>
          <w:szCs w:val="20"/>
        </w:rPr>
        <w:t xml:space="preserve"> </w:t>
      </w:r>
      <w:r w:rsidRPr="00317036">
        <w:rPr>
          <w:rFonts w:cs="Times New Roman"/>
          <w:sz w:val="20"/>
          <w:szCs w:val="20"/>
        </w:rPr>
        <w:t>&lt;</w:t>
      </w:r>
      <w:r w:rsidR="002C1A4B">
        <w:rPr>
          <w:rFonts w:cs="Times New Roman"/>
          <w:sz w:val="20"/>
          <w:szCs w:val="20"/>
        </w:rPr>
        <w:t xml:space="preserve"> </w:t>
      </w:r>
      <w:r w:rsidRPr="00317036">
        <w:rPr>
          <w:rFonts w:cs="Times New Roman"/>
          <w:sz w:val="20"/>
          <w:szCs w:val="20"/>
        </w:rPr>
        <w:t xml:space="preserve">0.05), with levels rising from 4.15±0.017 </w:t>
      </w:r>
      <w:proofErr w:type="spellStart"/>
      <w:r w:rsidRPr="00317036">
        <w:rPr>
          <w:rFonts w:cs="Times New Roman"/>
          <w:sz w:val="20"/>
          <w:szCs w:val="20"/>
        </w:rPr>
        <w:t>μg</w:t>
      </w:r>
      <w:proofErr w:type="spellEnd"/>
      <w:r w:rsidRPr="00317036">
        <w:rPr>
          <w:rFonts w:cs="Times New Roman"/>
          <w:sz w:val="20"/>
          <w:szCs w:val="20"/>
        </w:rPr>
        <w:t xml:space="preserve">/g in T0 to 7.77±0.012 </w:t>
      </w:r>
      <w:proofErr w:type="spellStart"/>
      <w:r w:rsidRPr="00317036">
        <w:rPr>
          <w:rFonts w:cs="Times New Roman"/>
          <w:sz w:val="20"/>
          <w:szCs w:val="20"/>
        </w:rPr>
        <w:t>μg</w:t>
      </w:r>
      <w:proofErr w:type="spellEnd"/>
      <w:r w:rsidRPr="00317036">
        <w:rPr>
          <w:rFonts w:cs="Times New Roman"/>
          <w:sz w:val="20"/>
          <w:szCs w:val="20"/>
        </w:rPr>
        <w:t xml:space="preserve">/g in T5. Similar trends were seen for the total body carotenoids, which peaked at 9.98±0.019 </w:t>
      </w:r>
      <w:proofErr w:type="spellStart"/>
      <w:r w:rsidRPr="00317036">
        <w:rPr>
          <w:rFonts w:cs="Times New Roman"/>
          <w:sz w:val="20"/>
          <w:szCs w:val="20"/>
        </w:rPr>
        <w:t>μg</w:t>
      </w:r>
      <w:proofErr w:type="spellEnd"/>
      <w:r w:rsidRPr="00317036">
        <w:rPr>
          <w:rFonts w:cs="Times New Roman"/>
          <w:sz w:val="20"/>
          <w:szCs w:val="20"/>
        </w:rPr>
        <w:t xml:space="preserve">/g in T5 after an unanticipated decline in T2 (7.97±0.01 </w:t>
      </w:r>
      <w:proofErr w:type="spellStart"/>
      <w:r w:rsidRPr="00317036">
        <w:rPr>
          <w:rFonts w:cs="Times New Roman"/>
          <w:sz w:val="20"/>
          <w:szCs w:val="20"/>
        </w:rPr>
        <w:t>μg</w:t>
      </w:r>
      <w:proofErr w:type="spellEnd"/>
      <w:r w:rsidRPr="00317036">
        <w:rPr>
          <w:rFonts w:cs="Times New Roman"/>
          <w:sz w:val="20"/>
          <w:szCs w:val="20"/>
        </w:rPr>
        <w:t>/g) (Table 14). The carotenoid buildup in blue gourami appears to be dependent on the am</w:t>
      </w:r>
      <w:r w:rsidR="005C3B8B">
        <w:rPr>
          <w:rFonts w:cs="Times New Roman"/>
          <w:sz w:val="20"/>
          <w:szCs w:val="20"/>
        </w:rPr>
        <w:t>ount of spirulina in their diet</w:t>
      </w:r>
      <w:r w:rsidRPr="00317036">
        <w:rPr>
          <w:rFonts w:cs="Times New Roman"/>
          <w:sz w:val="20"/>
          <w:szCs w:val="20"/>
        </w:rPr>
        <w:t xml:space="preserve"> and extended exposure seems to be especially beneficial for their skin and caudal fin.</w:t>
      </w:r>
    </w:p>
    <w:p w14:paraId="21EF1D16" w14:textId="77777777" w:rsidR="00317036" w:rsidRPr="00CB2979" w:rsidRDefault="00317036" w:rsidP="00317036">
      <w:pPr>
        <w:pStyle w:val="Caption"/>
        <w:keepNext/>
        <w:rPr>
          <w:b/>
          <w:bCs/>
          <w:i w:val="0"/>
          <w:iCs w:val="0"/>
          <w:color w:val="auto"/>
          <w:sz w:val="20"/>
          <w:szCs w:val="20"/>
          <w:lang w:val="en-IN"/>
        </w:rPr>
      </w:pPr>
      <w:r w:rsidRPr="00CB2979">
        <w:rPr>
          <w:b/>
          <w:bCs/>
          <w:i w:val="0"/>
          <w:iCs w:val="0"/>
          <w:color w:val="auto"/>
          <w:sz w:val="20"/>
          <w:szCs w:val="20"/>
        </w:rPr>
        <w:t xml:space="preserve">Table </w:t>
      </w:r>
      <w:r w:rsidRPr="00CB2979">
        <w:rPr>
          <w:b/>
          <w:bCs/>
          <w:i w:val="0"/>
          <w:iCs w:val="0"/>
          <w:color w:val="auto"/>
          <w:sz w:val="20"/>
          <w:szCs w:val="20"/>
        </w:rPr>
        <w:fldChar w:fldCharType="begin"/>
      </w:r>
      <w:r w:rsidRPr="00CB2979">
        <w:rPr>
          <w:b/>
          <w:bCs/>
          <w:i w:val="0"/>
          <w:iCs w:val="0"/>
          <w:color w:val="auto"/>
          <w:sz w:val="20"/>
          <w:szCs w:val="20"/>
        </w:rPr>
        <w:instrText xml:space="preserve"> SEQ Table \* ARABIC </w:instrText>
      </w:r>
      <w:r w:rsidRPr="00CB2979">
        <w:rPr>
          <w:b/>
          <w:bCs/>
          <w:i w:val="0"/>
          <w:iCs w:val="0"/>
          <w:color w:val="auto"/>
          <w:sz w:val="20"/>
          <w:szCs w:val="20"/>
        </w:rPr>
        <w:fldChar w:fldCharType="separate"/>
      </w:r>
      <w:r w:rsidR="003E334F" w:rsidRPr="00CB2979">
        <w:rPr>
          <w:b/>
          <w:bCs/>
          <w:i w:val="0"/>
          <w:iCs w:val="0"/>
          <w:noProof/>
          <w:color w:val="auto"/>
          <w:sz w:val="20"/>
          <w:szCs w:val="20"/>
        </w:rPr>
        <w:t>14</w:t>
      </w:r>
      <w:r w:rsidRPr="00CB2979">
        <w:rPr>
          <w:b/>
          <w:bCs/>
          <w:i w:val="0"/>
          <w:iCs w:val="0"/>
          <w:color w:val="auto"/>
          <w:sz w:val="20"/>
          <w:szCs w:val="20"/>
        </w:rPr>
        <w:fldChar w:fldCharType="end"/>
      </w:r>
      <w:r w:rsidRPr="00CB2979">
        <w:rPr>
          <w:b/>
          <w:bCs/>
          <w:i w:val="0"/>
          <w:iCs w:val="0"/>
          <w:color w:val="auto"/>
          <w:sz w:val="20"/>
          <w:szCs w:val="20"/>
          <w:lang w:val="en-IN"/>
        </w:rPr>
        <w:t xml:space="preserve"> Total Carotenoids analysis in the skin, muscle and caudal fin of blue gourami, </w:t>
      </w:r>
      <w:proofErr w:type="spellStart"/>
      <w:r w:rsidRPr="00CB2979">
        <w:rPr>
          <w:b/>
          <w:bCs/>
          <w:color w:val="auto"/>
          <w:sz w:val="20"/>
          <w:szCs w:val="20"/>
          <w:lang w:val="en-IN"/>
        </w:rPr>
        <w:t>Trichogaster</w:t>
      </w:r>
      <w:proofErr w:type="spellEnd"/>
      <w:r w:rsidRPr="00CB2979">
        <w:rPr>
          <w:b/>
          <w:bCs/>
          <w:color w:val="auto"/>
          <w:sz w:val="20"/>
          <w:szCs w:val="20"/>
          <w:lang w:val="en-IN"/>
        </w:rPr>
        <w:t xml:space="preserve"> </w:t>
      </w:r>
      <w:proofErr w:type="spellStart"/>
      <w:r w:rsidRPr="00CB2979">
        <w:rPr>
          <w:b/>
          <w:bCs/>
          <w:color w:val="auto"/>
          <w:sz w:val="20"/>
          <w:szCs w:val="20"/>
          <w:lang w:val="en-IN"/>
        </w:rPr>
        <w:t>trichopterus</w:t>
      </w:r>
      <w:proofErr w:type="spellEnd"/>
      <w:r w:rsidRPr="00CB2979">
        <w:rPr>
          <w:b/>
          <w:bCs/>
          <w:i w:val="0"/>
          <w:iCs w:val="0"/>
          <w:color w:val="auto"/>
          <w:sz w:val="20"/>
          <w:szCs w:val="20"/>
          <w:lang w:val="en-IN"/>
        </w:rPr>
        <w:t>, fed with different levels of spirulina.</w:t>
      </w:r>
    </w:p>
    <w:tbl>
      <w:tblPr>
        <w:tblStyle w:val="TableGrid"/>
        <w:tblW w:w="5000" w:type="pct"/>
        <w:jc w:val="center"/>
        <w:tblLayout w:type="fixed"/>
        <w:tblLook w:val="04A0" w:firstRow="1" w:lastRow="0" w:firstColumn="1" w:lastColumn="0" w:noHBand="0" w:noVBand="1"/>
      </w:tblPr>
      <w:tblGrid>
        <w:gridCol w:w="983"/>
        <w:gridCol w:w="1947"/>
        <w:gridCol w:w="2016"/>
        <w:gridCol w:w="2124"/>
        <w:gridCol w:w="1946"/>
      </w:tblGrid>
      <w:tr w:rsidR="004D50A4" w:rsidRPr="004D50A4" w14:paraId="1960B353" w14:textId="77777777" w:rsidTr="004D50A4">
        <w:trPr>
          <w:jc w:val="center"/>
        </w:trPr>
        <w:tc>
          <w:tcPr>
            <w:tcW w:w="545" w:type="pct"/>
            <w:noWrap/>
            <w:vAlign w:val="center"/>
          </w:tcPr>
          <w:p w14:paraId="6D3B883E" w14:textId="77777777" w:rsidR="004D50A4" w:rsidRPr="004D50A4" w:rsidRDefault="004D50A4" w:rsidP="00B63CC2">
            <w:pPr>
              <w:spacing w:after="0" w:line="276" w:lineRule="auto"/>
              <w:ind w:left="-113" w:right="-113"/>
              <w:jc w:val="center"/>
              <w:rPr>
                <w:b/>
                <w:bCs/>
                <w:sz w:val="20"/>
                <w:szCs w:val="18"/>
              </w:rPr>
            </w:pPr>
            <w:r w:rsidRPr="004D50A4">
              <w:rPr>
                <w:b/>
                <w:bCs/>
                <w:sz w:val="20"/>
                <w:szCs w:val="18"/>
              </w:rPr>
              <w:t>Treatments</w:t>
            </w:r>
          </w:p>
        </w:tc>
        <w:tc>
          <w:tcPr>
            <w:tcW w:w="1080" w:type="pct"/>
            <w:noWrap/>
            <w:vAlign w:val="center"/>
          </w:tcPr>
          <w:p w14:paraId="1FE695A8" w14:textId="77777777" w:rsidR="004D50A4" w:rsidRPr="004D50A4" w:rsidRDefault="004D50A4" w:rsidP="00B63CC2">
            <w:pPr>
              <w:spacing w:after="0" w:line="276" w:lineRule="auto"/>
              <w:ind w:left="-113" w:right="-113"/>
              <w:jc w:val="center"/>
              <w:rPr>
                <w:b/>
                <w:bCs/>
                <w:sz w:val="20"/>
                <w:szCs w:val="18"/>
              </w:rPr>
            </w:pPr>
            <w:r w:rsidRPr="004D50A4">
              <w:rPr>
                <w:b/>
                <w:bCs/>
                <w:sz w:val="20"/>
                <w:szCs w:val="18"/>
              </w:rPr>
              <w:t>Total carotenoids in skin (</w:t>
            </w:r>
            <w:proofErr w:type="spellStart"/>
            <w:r w:rsidRPr="004D50A4">
              <w:rPr>
                <w:b/>
                <w:bCs/>
                <w:sz w:val="20"/>
                <w:szCs w:val="18"/>
              </w:rPr>
              <w:t>μg</w:t>
            </w:r>
            <w:proofErr w:type="spellEnd"/>
            <w:r w:rsidRPr="004D50A4">
              <w:rPr>
                <w:b/>
                <w:bCs/>
                <w:sz w:val="20"/>
                <w:szCs w:val="18"/>
              </w:rPr>
              <w:t>/g)</w:t>
            </w:r>
          </w:p>
        </w:tc>
        <w:tc>
          <w:tcPr>
            <w:tcW w:w="1118" w:type="pct"/>
            <w:vAlign w:val="center"/>
          </w:tcPr>
          <w:p w14:paraId="6C080D7E" w14:textId="77777777" w:rsidR="004D50A4" w:rsidRPr="004D50A4" w:rsidRDefault="004D50A4" w:rsidP="00B63CC2">
            <w:pPr>
              <w:spacing w:after="0" w:line="276" w:lineRule="auto"/>
              <w:ind w:left="-113" w:right="-113"/>
              <w:jc w:val="center"/>
              <w:rPr>
                <w:b/>
                <w:bCs/>
                <w:sz w:val="20"/>
                <w:szCs w:val="18"/>
              </w:rPr>
            </w:pPr>
            <w:r w:rsidRPr="004D50A4">
              <w:rPr>
                <w:b/>
                <w:bCs/>
                <w:sz w:val="20"/>
                <w:szCs w:val="18"/>
              </w:rPr>
              <w:t>Total carotenoids in muscle (</w:t>
            </w:r>
            <w:proofErr w:type="spellStart"/>
            <w:r w:rsidRPr="004D50A4">
              <w:rPr>
                <w:b/>
                <w:bCs/>
                <w:sz w:val="20"/>
                <w:szCs w:val="18"/>
              </w:rPr>
              <w:t>μg</w:t>
            </w:r>
            <w:proofErr w:type="spellEnd"/>
            <w:r w:rsidRPr="004D50A4">
              <w:rPr>
                <w:b/>
                <w:bCs/>
                <w:sz w:val="20"/>
                <w:szCs w:val="18"/>
              </w:rPr>
              <w:t>/g)</w:t>
            </w:r>
          </w:p>
        </w:tc>
        <w:tc>
          <w:tcPr>
            <w:tcW w:w="1178" w:type="pct"/>
            <w:vAlign w:val="center"/>
          </w:tcPr>
          <w:p w14:paraId="0BFA9536" w14:textId="77777777" w:rsidR="004D50A4" w:rsidRPr="004D50A4" w:rsidRDefault="004D50A4" w:rsidP="00B63CC2">
            <w:pPr>
              <w:spacing w:after="0" w:line="276" w:lineRule="auto"/>
              <w:ind w:left="-113" w:right="-113"/>
              <w:jc w:val="center"/>
              <w:rPr>
                <w:b/>
                <w:bCs/>
                <w:sz w:val="20"/>
                <w:szCs w:val="18"/>
              </w:rPr>
            </w:pPr>
            <w:r w:rsidRPr="004D50A4">
              <w:rPr>
                <w:b/>
                <w:bCs/>
                <w:sz w:val="20"/>
                <w:szCs w:val="18"/>
              </w:rPr>
              <w:t>Total carotenoids in caudal fin (</w:t>
            </w:r>
            <w:proofErr w:type="spellStart"/>
            <w:r w:rsidRPr="004D50A4">
              <w:rPr>
                <w:b/>
                <w:bCs/>
                <w:sz w:val="20"/>
                <w:szCs w:val="18"/>
              </w:rPr>
              <w:t>μg</w:t>
            </w:r>
            <w:proofErr w:type="spellEnd"/>
            <w:r w:rsidRPr="004D50A4">
              <w:rPr>
                <w:b/>
                <w:bCs/>
                <w:sz w:val="20"/>
                <w:szCs w:val="18"/>
              </w:rPr>
              <w:t>/g)</w:t>
            </w:r>
          </w:p>
        </w:tc>
        <w:tc>
          <w:tcPr>
            <w:tcW w:w="1079" w:type="pct"/>
            <w:vAlign w:val="center"/>
          </w:tcPr>
          <w:p w14:paraId="273AE49A" w14:textId="77777777" w:rsidR="004D50A4" w:rsidRPr="004D50A4" w:rsidRDefault="004D50A4" w:rsidP="00B63CC2">
            <w:pPr>
              <w:spacing w:after="0" w:line="276" w:lineRule="auto"/>
              <w:ind w:left="-113" w:right="-113"/>
              <w:jc w:val="center"/>
              <w:rPr>
                <w:b/>
                <w:bCs/>
                <w:sz w:val="20"/>
                <w:szCs w:val="18"/>
              </w:rPr>
            </w:pPr>
            <w:r w:rsidRPr="004D50A4">
              <w:rPr>
                <w:b/>
                <w:bCs/>
                <w:sz w:val="20"/>
                <w:szCs w:val="18"/>
              </w:rPr>
              <w:t>Total carotenoids in whole body (</w:t>
            </w:r>
            <w:proofErr w:type="spellStart"/>
            <w:r w:rsidRPr="004D50A4">
              <w:rPr>
                <w:b/>
                <w:bCs/>
                <w:sz w:val="20"/>
                <w:szCs w:val="18"/>
              </w:rPr>
              <w:t>μg</w:t>
            </w:r>
            <w:proofErr w:type="spellEnd"/>
            <w:r w:rsidRPr="004D50A4">
              <w:rPr>
                <w:b/>
                <w:bCs/>
                <w:sz w:val="20"/>
                <w:szCs w:val="18"/>
              </w:rPr>
              <w:t>/g)</w:t>
            </w:r>
          </w:p>
        </w:tc>
      </w:tr>
      <w:tr w:rsidR="004D50A4" w:rsidRPr="004D50A4" w14:paraId="52816710" w14:textId="77777777" w:rsidTr="004D50A4">
        <w:trPr>
          <w:jc w:val="center"/>
        </w:trPr>
        <w:tc>
          <w:tcPr>
            <w:tcW w:w="545" w:type="pct"/>
            <w:noWrap/>
            <w:vAlign w:val="center"/>
            <w:hideMark/>
          </w:tcPr>
          <w:p w14:paraId="2DCC46A7" w14:textId="77777777" w:rsidR="004D50A4" w:rsidRPr="004D50A4" w:rsidRDefault="004D50A4" w:rsidP="00B63CC2">
            <w:pPr>
              <w:spacing w:after="0" w:line="276" w:lineRule="auto"/>
              <w:ind w:left="-113" w:right="-113"/>
              <w:jc w:val="center"/>
              <w:rPr>
                <w:b/>
                <w:bCs/>
                <w:sz w:val="20"/>
                <w:szCs w:val="18"/>
              </w:rPr>
            </w:pPr>
            <w:r w:rsidRPr="004D50A4">
              <w:rPr>
                <w:b/>
                <w:bCs/>
                <w:sz w:val="20"/>
                <w:szCs w:val="18"/>
              </w:rPr>
              <w:t>T0</w:t>
            </w:r>
          </w:p>
        </w:tc>
        <w:tc>
          <w:tcPr>
            <w:tcW w:w="1080" w:type="pct"/>
            <w:noWrap/>
            <w:vAlign w:val="center"/>
            <w:hideMark/>
          </w:tcPr>
          <w:p w14:paraId="10BF43CC" w14:textId="77777777" w:rsidR="004D50A4" w:rsidRPr="004D50A4" w:rsidRDefault="004D50A4" w:rsidP="00B63CC2">
            <w:pPr>
              <w:spacing w:after="0" w:line="276" w:lineRule="auto"/>
              <w:ind w:left="-113" w:right="-113"/>
              <w:jc w:val="center"/>
              <w:rPr>
                <w:sz w:val="20"/>
                <w:szCs w:val="18"/>
              </w:rPr>
            </w:pPr>
            <w:r w:rsidRPr="004D50A4">
              <w:rPr>
                <w:sz w:val="20"/>
                <w:szCs w:val="18"/>
              </w:rPr>
              <w:t>6.23±0.004</w:t>
            </w:r>
            <w:r w:rsidRPr="004D50A4">
              <w:rPr>
                <w:sz w:val="20"/>
                <w:szCs w:val="18"/>
                <w:vertAlign w:val="superscript"/>
              </w:rPr>
              <w:t>a</w:t>
            </w:r>
          </w:p>
        </w:tc>
        <w:tc>
          <w:tcPr>
            <w:tcW w:w="1118" w:type="pct"/>
            <w:vAlign w:val="center"/>
          </w:tcPr>
          <w:p w14:paraId="14989565" w14:textId="77777777" w:rsidR="004D50A4" w:rsidRPr="004D50A4" w:rsidRDefault="004D50A4" w:rsidP="00B63CC2">
            <w:pPr>
              <w:spacing w:after="0" w:line="276" w:lineRule="auto"/>
              <w:ind w:left="-113" w:right="-113"/>
              <w:jc w:val="center"/>
              <w:rPr>
                <w:sz w:val="20"/>
                <w:szCs w:val="18"/>
              </w:rPr>
            </w:pPr>
            <w:r w:rsidRPr="004D50A4">
              <w:rPr>
                <w:sz w:val="20"/>
                <w:szCs w:val="18"/>
              </w:rPr>
              <w:t>0.65±0.008</w:t>
            </w:r>
            <w:r w:rsidRPr="004D50A4">
              <w:rPr>
                <w:sz w:val="20"/>
                <w:szCs w:val="18"/>
                <w:vertAlign w:val="superscript"/>
              </w:rPr>
              <w:t>a</w:t>
            </w:r>
          </w:p>
        </w:tc>
        <w:tc>
          <w:tcPr>
            <w:tcW w:w="1178" w:type="pct"/>
            <w:vAlign w:val="center"/>
          </w:tcPr>
          <w:p w14:paraId="3CA80494" w14:textId="77777777" w:rsidR="004D50A4" w:rsidRPr="004D50A4" w:rsidRDefault="004D50A4" w:rsidP="00B63CC2">
            <w:pPr>
              <w:spacing w:after="0" w:line="276" w:lineRule="auto"/>
              <w:ind w:left="-113" w:right="-113"/>
              <w:jc w:val="center"/>
              <w:rPr>
                <w:sz w:val="20"/>
                <w:szCs w:val="18"/>
              </w:rPr>
            </w:pPr>
            <w:r w:rsidRPr="004D50A4">
              <w:rPr>
                <w:sz w:val="20"/>
                <w:szCs w:val="18"/>
              </w:rPr>
              <w:t>4.15±0.017</w:t>
            </w:r>
            <w:r w:rsidRPr="004D50A4">
              <w:rPr>
                <w:sz w:val="20"/>
                <w:szCs w:val="18"/>
                <w:vertAlign w:val="superscript"/>
              </w:rPr>
              <w:t>a</w:t>
            </w:r>
          </w:p>
        </w:tc>
        <w:tc>
          <w:tcPr>
            <w:tcW w:w="1079" w:type="pct"/>
            <w:vAlign w:val="center"/>
          </w:tcPr>
          <w:p w14:paraId="14C48726" w14:textId="77777777" w:rsidR="004D50A4" w:rsidRPr="004D50A4" w:rsidRDefault="004D50A4" w:rsidP="00B63CC2">
            <w:pPr>
              <w:spacing w:after="0" w:line="276" w:lineRule="auto"/>
              <w:ind w:left="-113" w:right="-113"/>
              <w:jc w:val="center"/>
              <w:rPr>
                <w:sz w:val="20"/>
                <w:szCs w:val="18"/>
              </w:rPr>
            </w:pPr>
            <w:r w:rsidRPr="004D50A4">
              <w:rPr>
                <w:sz w:val="20"/>
                <w:szCs w:val="18"/>
              </w:rPr>
              <w:t>8.49±0.003</w:t>
            </w:r>
            <w:r w:rsidRPr="004D50A4">
              <w:rPr>
                <w:sz w:val="20"/>
                <w:szCs w:val="18"/>
                <w:vertAlign w:val="superscript"/>
              </w:rPr>
              <w:t>b</w:t>
            </w:r>
          </w:p>
        </w:tc>
      </w:tr>
      <w:tr w:rsidR="004D50A4" w:rsidRPr="004D50A4" w14:paraId="78212C47" w14:textId="77777777" w:rsidTr="004D50A4">
        <w:trPr>
          <w:jc w:val="center"/>
        </w:trPr>
        <w:tc>
          <w:tcPr>
            <w:tcW w:w="545" w:type="pct"/>
            <w:noWrap/>
            <w:vAlign w:val="center"/>
            <w:hideMark/>
          </w:tcPr>
          <w:p w14:paraId="495BBBBC" w14:textId="77777777" w:rsidR="004D50A4" w:rsidRPr="004D50A4" w:rsidRDefault="004D50A4" w:rsidP="00B63CC2">
            <w:pPr>
              <w:spacing w:after="0" w:line="276" w:lineRule="auto"/>
              <w:ind w:left="-113" w:right="-113"/>
              <w:jc w:val="center"/>
              <w:rPr>
                <w:b/>
                <w:bCs/>
                <w:sz w:val="20"/>
                <w:szCs w:val="18"/>
              </w:rPr>
            </w:pPr>
            <w:r w:rsidRPr="004D50A4">
              <w:rPr>
                <w:b/>
                <w:bCs/>
                <w:sz w:val="20"/>
                <w:szCs w:val="18"/>
              </w:rPr>
              <w:t>T1</w:t>
            </w:r>
          </w:p>
        </w:tc>
        <w:tc>
          <w:tcPr>
            <w:tcW w:w="1080" w:type="pct"/>
            <w:noWrap/>
            <w:vAlign w:val="center"/>
            <w:hideMark/>
          </w:tcPr>
          <w:p w14:paraId="5F3DFCDA" w14:textId="77777777" w:rsidR="004D50A4" w:rsidRPr="004D50A4" w:rsidRDefault="004D50A4" w:rsidP="00B63CC2">
            <w:pPr>
              <w:spacing w:after="0" w:line="276" w:lineRule="auto"/>
              <w:ind w:left="-113" w:right="-113"/>
              <w:jc w:val="center"/>
              <w:rPr>
                <w:sz w:val="20"/>
                <w:szCs w:val="18"/>
              </w:rPr>
            </w:pPr>
            <w:r w:rsidRPr="004D50A4">
              <w:rPr>
                <w:sz w:val="20"/>
                <w:szCs w:val="18"/>
              </w:rPr>
              <w:t>7.11±0.006</w:t>
            </w:r>
            <w:r w:rsidRPr="004D50A4">
              <w:rPr>
                <w:sz w:val="20"/>
                <w:szCs w:val="18"/>
                <w:vertAlign w:val="superscript"/>
              </w:rPr>
              <w:t>b</w:t>
            </w:r>
          </w:p>
        </w:tc>
        <w:tc>
          <w:tcPr>
            <w:tcW w:w="1118" w:type="pct"/>
            <w:vAlign w:val="center"/>
          </w:tcPr>
          <w:p w14:paraId="681A2410" w14:textId="77777777" w:rsidR="004D50A4" w:rsidRPr="004D50A4" w:rsidRDefault="004D50A4" w:rsidP="00B63CC2">
            <w:pPr>
              <w:spacing w:after="0" w:line="276" w:lineRule="auto"/>
              <w:ind w:left="-113" w:right="-113"/>
              <w:jc w:val="center"/>
              <w:rPr>
                <w:sz w:val="20"/>
                <w:szCs w:val="18"/>
              </w:rPr>
            </w:pPr>
            <w:r w:rsidRPr="004D50A4">
              <w:rPr>
                <w:sz w:val="20"/>
                <w:szCs w:val="18"/>
              </w:rPr>
              <w:t>0.64±0.007</w:t>
            </w:r>
            <w:r w:rsidRPr="004D50A4">
              <w:rPr>
                <w:sz w:val="20"/>
                <w:szCs w:val="18"/>
                <w:vertAlign w:val="superscript"/>
              </w:rPr>
              <w:t>ab</w:t>
            </w:r>
          </w:p>
        </w:tc>
        <w:tc>
          <w:tcPr>
            <w:tcW w:w="1178" w:type="pct"/>
            <w:vAlign w:val="center"/>
          </w:tcPr>
          <w:p w14:paraId="4DE67718" w14:textId="77777777" w:rsidR="004D50A4" w:rsidRPr="004D50A4" w:rsidRDefault="004D50A4" w:rsidP="00B63CC2">
            <w:pPr>
              <w:spacing w:after="0" w:line="276" w:lineRule="auto"/>
              <w:ind w:left="-113" w:right="-113"/>
              <w:jc w:val="center"/>
              <w:rPr>
                <w:sz w:val="20"/>
                <w:szCs w:val="18"/>
              </w:rPr>
            </w:pPr>
            <w:r w:rsidRPr="004D50A4">
              <w:rPr>
                <w:sz w:val="20"/>
                <w:szCs w:val="18"/>
              </w:rPr>
              <w:t>5.32±0.012</w:t>
            </w:r>
            <w:r w:rsidRPr="004D50A4">
              <w:rPr>
                <w:sz w:val="20"/>
                <w:szCs w:val="18"/>
                <w:vertAlign w:val="superscript"/>
              </w:rPr>
              <w:t>b</w:t>
            </w:r>
          </w:p>
        </w:tc>
        <w:tc>
          <w:tcPr>
            <w:tcW w:w="1079" w:type="pct"/>
            <w:vAlign w:val="center"/>
          </w:tcPr>
          <w:p w14:paraId="1D73A22C" w14:textId="77777777" w:rsidR="004D50A4" w:rsidRPr="004D50A4" w:rsidRDefault="004D50A4" w:rsidP="00B63CC2">
            <w:pPr>
              <w:spacing w:after="0" w:line="276" w:lineRule="auto"/>
              <w:ind w:left="-113" w:right="-113"/>
              <w:jc w:val="center"/>
              <w:rPr>
                <w:sz w:val="20"/>
                <w:szCs w:val="18"/>
              </w:rPr>
            </w:pPr>
            <w:r w:rsidRPr="004D50A4">
              <w:rPr>
                <w:sz w:val="20"/>
                <w:szCs w:val="18"/>
              </w:rPr>
              <w:t>8.97±0.02</w:t>
            </w:r>
            <w:r w:rsidRPr="004D50A4">
              <w:rPr>
                <w:sz w:val="20"/>
                <w:szCs w:val="18"/>
                <w:vertAlign w:val="superscript"/>
              </w:rPr>
              <w:t>c</w:t>
            </w:r>
          </w:p>
        </w:tc>
      </w:tr>
      <w:tr w:rsidR="004D50A4" w:rsidRPr="004D50A4" w14:paraId="1ACEB632" w14:textId="77777777" w:rsidTr="004D50A4">
        <w:trPr>
          <w:jc w:val="center"/>
        </w:trPr>
        <w:tc>
          <w:tcPr>
            <w:tcW w:w="545" w:type="pct"/>
            <w:noWrap/>
            <w:vAlign w:val="center"/>
            <w:hideMark/>
          </w:tcPr>
          <w:p w14:paraId="2BAC85C6" w14:textId="77777777" w:rsidR="004D50A4" w:rsidRPr="004D50A4" w:rsidRDefault="004D50A4" w:rsidP="00B63CC2">
            <w:pPr>
              <w:spacing w:after="0" w:line="276" w:lineRule="auto"/>
              <w:ind w:left="-113" w:right="-113"/>
              <w:jc w:val="center"/>
              <w:rPr>
                <w:b/>
                <w:bCs/>
                <w:sz w:val="20"/>
                <w:szCs w:val="18"/>
              </w:rPr>
            </w:pPr>
            <w:r w:rsidRPr="004D50A4">
              <w:rPr>
                <w:b/>
                <w:bCs/>
                <w:sz w:val="20"/>
                <w:szCs w:val="18"/>
              </w:rPr>
              <w:t>T2</w:t>
            </w:r>
          </w:p>
        </w:tc>
        <w:tc>
          <w:tcPr>
            <w:tcW w:w="1080" w:type="pct"/>
            <w:noWrap/>
            <w:vAlign w:val="center"/>
            <w:hideMark/>
          </w:tcPr>
          <w:p w14:paraId="1494B8A7" w14:textId="77777777" w:rsidR="004D50A4" w:rsidRPr="004D50A4" w:rsidRDefault="004D50A4" w:rsidP="00B63CC2">
            <w:pPr>
              <w:spacing w:after="0" w:line="276" w:lineRule="auto"/>
              <w:ind w:left="-113" w:right="-113"/>
              <w:jc w:val="center"/>
              <w:rPr>
                <w:sz w:val="20"/>
                <w:szCs w:val="18"/>
              </w:rPr>
            </w:pPr>
            <w:r w:rsidRPr="004D50A4">
              <w:rPr>
                <w:sz w:val="20"/>
                <w:szCs w:val="18"/>
              </w:rPr>
              <w:t>7.97±0.002</w:t>
            </w:r>
            <w:r w:rsidRPr="004D50A4">
              <w:rPr>
                <w:sz w:val="20"/>
                <w:szCs w:val="18"/>
                <w:vertAlign w:val="superscript"/>
              </w:rPr>
              <w:t>c</w:t>
            </w:r>
          </w:p>
        </w:tc>
        <w:tc>
          <w:tcPr>
            <w:tcW w:w="1118" w:type="pct"/>
            <w:vAlign w:val="center"/>
          </w:tcPr>
          <w:p w14:paraId="287C893B" w14:textId="77777777" w:rsidR="004D50A4" w:rsidRPr="004D50A4" w:rsidRDefault="004D50A4" w:rsidP="00B63CC2">
            <w:pPr>
              <w:spacing w:after="0" w:line="276" w:lineRule="auto"/>
              <w:ind w:left="-113" w:right="-113"/>
              <w:jc w:val="center"/>
              <w:rPr>
                <w:sz w:val="20"/>
                <w:szCs w:val="18"/>
              </w:rPr>
            </w:pPr>
            <w:r w:rsidRPr="004D50A4">
              <w:rPr>
                <w:sz w:val="20"/>
                <w:szCs w:val="18"/>
              </w:rPr>
              <w:t>0.67±0.005</w:t>
            </w:r>
            <w:r w:rsidRPr="004D50A4">
              <w:rPr>
                <w:sz w:val="20"/>
                <w:szCs w:val="18"/>
                <w:vertAlign w:val="superscript"/>
              </w:rPr>
              <w:t>bc</w:t>
            </w:r>
          </w:p>
        </w:tc>
        <w:tc>
          <w:tcPr>
            <w:tcW w:w="1178" w:type="pct"/>
            <w:vAlign w:val="center"/>
          </w:tcPr>
          <w:p w14:paraId="4CA95681" w14:textId="77777777" w:rsidR="004D50A4" w:rsidRPr="004D50A4" w:rsidRDefault="004D50A4" w:rsidP="00B63CC2">
            <w:pPr>
              <w:spacing w:after="0" w:line="276" w:lineRule="auto"/>
              <w:ind w:left="-113" w:right="-113"/>
              <w:jc w:val="center"/>
              <w:rPr>
                <w:sz w:val="20"/>
                <w:szCs w:val="18"/>
              </w:rPr>
            </w:pPr>
            <w:r w:rsidRPr="004D50A4">
              <w:rPr>
                <w:sz w:val="20"/>
                <w:szCs w:val="18"/>
              </w:rPr>
              <w:t>5.98±0.014</w:t>
            </w:r>
            <w:r w:rsidRPr="004D50A4">
              <w:rPr>
                <w:sz w:val="20"/>
                <w:szCs w:val="18"/>
                <w:vertAlign w:val="superscript"/>
              </w:rPr>
              <w:t>c</w:t>
            </w:r>
          </w:p>
        </w:tc>
        <w:tc>
          <w:tcPr>
            <w:tcW w:w="1079" w:type="pct"/>
            <w:vAlign w:val="center"/>
          </w:tcPr>
          <w:p w14:paraId="176863F0" w14:textId="77777777" w:rsidR="004D50A4" w:rsidRPr="004D50A4" w:rsidRDefault="004D50A4" w:rsidP="00B63CC2">
            <w:pPr>
              <w:spacing w:after="0" w:line="276" w:lineRule="auto"/>
              <w:ind w:left="-113" w:right="-113"/>
              <w:jc w:val="center"/>
              <w:rPr>
                <w:sz w:val="20"/>
                <w:szCs w:val="18"/>
              </w:rPr>
            </w:pPr>
            <w:r w:rsidRPr="004D50A4">
              <w:rPr>
                <w:sz w:val="20"/>
                <w:szCs w:val="18"/>
              </w:rPr>
              <w:t>7.97±0.01</w:t>
            </w:r>
            <w:r w:rsidRPr="004D50A4">
              <w:rPr>
                <w:sz w:val="20"/>
                <w:szCs w:val="18"/>
                <w:vertAlign w:val="superscript"/>
              </w:rPr>
              <w:t>a</w:t>
            </w:r>
          </w:p>
        </w:tc>
      </w:tr>
      <w:tr w:rsidR="004D50A4" w:rsidRPr="004D50A4" w14:paraId="5EE29C2B" w14:textId="77777777" w:rsidTr="004D50A4">
        <w:trPr>
          <w:jc w:val="center"/>
        </w:trPr>
        <w:tc>
          <w:tcPr>
            <w:tcW w:w="545" w:type="pct"/>
            <w:noWrap/>
            <w:vAlign w:val="center"/>
            <w:hideMark/>
          </w:tcPr>
          <w:p w14:paraId="07306500" w14:textId="77777777" w:rsidR="004D50A4" w:rsidRPr="004D50A4" w:rsidRDefault="004D50A4" w:rsidP="00B63CC2">
            <w:pPr>
              <w:spacing w:after="0" w:line="276" w:lineRule="auto"/>
              <w:ind w:left="-113" w:right="-113"/>
              <w:jc w:val="center"/>
              <w:rPr>
                <w:b/>
                <w:bCs/>
                <w:sz w:val="20"/>
                <w:szCs w:val="18"/>
              </w:rPr>
            </w:pPr>
            <w:r w:rsidRPr="004D50A4">
              <w:rPr>
                <w:b/>
                <w:bCs/>
                <w:sz w:val="20"/>
                <w:szCs w:val="18"/>
              </w:rPr>
              <w:t>T3</w:t>
            </w:r>
          </w:p>
        </w:tc>
        <w:tc>
          <w:tcPr>
            <w:tcW w:w="1080" w:type="pct"/>
            <w:noWrap/>
            <w:vAlign w:val="center"/>
            <w:hideMark/>
          </w:tcPr>
          <w:p w14:paraId="669F5364" w14:textId="77777777" w:rsidR="004D50A4" w:rsidRPr="004D50A4" w:rsidRDefault="004D50A4" w:rsidP="00B63CC2">
            <w:pPr>
              <w:spacing w:after="0" w:line="276" w:lineRule="auto"/>
              <w:ind w:left="-113" w:right="-113"/>
              <w:jc w:val="center"/>
              <w:rPr>
                <w:sz w:val="20"/>
                <w:szCs w:val="18"/>
              </w:rPr>
            </w:pPr>
            <w:r w:rsidRPr="004D50A4">
              <w:rPr>
                <w:sz w:val="20"/>
                <w:szCs w:val="18"/>
              </w:rPr>
              <w:t>8.66±0.006</w:t>
            </w:r>
            <w:r w:rsidRPr="004D50A4">
              <w:rPr>
                <w:sz w:val="20"/>
                <w:szCs w:val="18"/>
                <w:vertAlign w:val="superscript"/>
              </w:rPr>
              <w:t>d</w:t>
            </w:r>
          </w:p>
        </w:tc>
        <w:tc>
          <w:tcPr>
            <w:tcW w:w="1118" w:type="pct"/>
            <w:vAlign w:val="center"/>
          </w:tcPr>
          <w:p w14:paraId="094F0B7B" w14:textId="77777777" w:rsidR="004D50A4" w:rsidRPr="004D50A4" w:rsidRDefault="004D50A4" w:rsidP="00B63CC2">
            <w:pPr>
              <w:spacing w:after="0" w:line="276" w:lineRule="auto"/>
              <w:ind w:left="-113" w:right="-113"/>
              <w:jc w:val="center"/>
              <w:rPr>
                <w:sz w:val="20"/>
                <w:szCs w:val="18"/>
              </w:rPr>
            </w:pPr>
            <w:r w:rsidRPr="004D50A4">
              <w:rPr>
                <w:sz w:val="20"/>
                <w:szCs w:val="18"/>
              </w:rPr>
              <w:t>0.67±0.007</w:t>
            </w:r>
            <w:r w:rsidRPr="004D50A4">
              <w:rPr>
                <w:sz w:val="20"/>
                <w:szCs w:val="18"/>
                <w:vertAlign w:val="superscript"/>
              </w:rPr>
              <w:t>c</w:t>
            </w:r>
          </w:p>
        </w:tc>
        <w:tc>
          <w:tcPr>
            <w:tcW w:w="1178" w:type="pct"/>
            <w:vAlign w:val="center"/>
          </w:tcPr>
          <w:p w14:paraId="38783398" w14:textId="77777777" w:rsidR="004D50A4" w:rsidRPr="004D50A4" w:rsidRDefault="004D50A4" w:rsidP="00B63CC2">
            <w:pPr>
              <w:spacing w:after="0" w:line="276" w:lineRule="auto"/>
              <w:ind w:left="-113" w:right="-113"/>
              <w:jc w:val="center"/>
              <w:rPr>
                <w:sz w:val="20"/>
                <w:szCs w:val="18"/>
              </w:rPr>
            </w:pPr>
            <w:r w:rsidRPr="004D50A4">
              <w:rPr>
                <w:sz w:val="20"/>
                <w:szCs w:val="18"/>
              </w:rPr>
              <w:t>6.45±0.012</w:t>
            </w:r>
            <w:r w:rsidRPr="004D50A4">
              <w:rPr>
                <w:sz w:val="20"/>
                <w:szCs w:val="18"/>
                <w:vertAlign w:val="superscript"/>
              </w:rPr>
              <w:t>d</w:t>
            </w:r>
          </w:p>
        </w:tc>
        <w:tc>
          <w:tcPr>
            <w:tcW w:w="1079" w:type="pct"/>
            <w:vAlign w:val="center"/>
          </w:tcPr>
          <w:p w14:paraId="766013C0" w14:textId="77777777" w:rsidR="004D50A4" w:rsidRPr="004D50A4" w:rsidRDefault="004D50A4" w:rsidP="00B63CC2">
            <w:pPr>
              <w:spacing w:after="0" w:line="276" w:lineRule="auto"/>
              <w:ind w:left="-113" w:right="-113"/>
              <w:jc w:val="center"/>
              <w:rPr>
                <w:sz w:val="20"/>
                <w:szCs w:val="18"/>
              </w:rPr>
            </w:pPr>
            <w:r w:rsidRPr="004D50A4">
              <w:rPr>
                <w:sz w:val="20"/>
                <w:szCs w:val="18"/>
              </w:rPr>
              <w:t>9.86±0.05</w:t>
            </w:r>
            <w:r w:rsidRPr="004D50A4">
              <w:rPr>
                <w:sz w:val="20"/>
                <w:szCs w:val="18"/>
                <w:vertAlign w:val="superscript"/>
              </w:rPr>
              <w:t>e</w:t>
            </w:r>
          </w:p>
        </w:tc>
      </w:tr>
      <w:tr w:rsidR="004D50A4" w:rsidRPr="004D50A4" w14:paraId="6BC4B645" w14:textId="77777777" w:rsidTr="004D50A4">
        <w:trPr>
          <w:jc w:val="center"/>
        </w:trPr>
        <w:tc>
          <w:tcPr>
            <w:tcW w:w="545" w:type="pct"/>
            <w:noWrap/>
            <w:vAlign w:val="center"/>
            <w:hideMark/>
          </w:tcPr>
          <w:p w14:paraId="368DFB5B" w14:textId="77777777" w:rsidR="004D50A4" w:rsidRPr="004D50A4" w:rsidRDefault="004D50A4" w:rsidP="00B63CC2">
            <w:pPr>
              <w:spacing w:after="0" w:line="276" w:lineRule="auto"/>
              <w:ind w:left="-113" w:right="-113"/>
              <w:jc w:val="center"/>
              <w:rPr>
                <w:b/>
                <w:bCs/>
                <w:sz w:val="20"/>
                <w:szCs w:val="18"/>
              </w:rPr>
            </w:pPr>
            <w:r w:rsidRPr="004D50A4">
              <w:rPr>
                <w:b/>
                <w:bCs/>
                <w:sz w:val="20"/>
                <w:szCs w:val="18"/>
              </w:rPr>
              <w:t>T4</w:t>
            </w:r>
          </w:p>
        </w:tc>
        <w:tc>
          <w:tcPr>
            <w:tcW w:w="1080" w:type="pct"/>
            <w:noWrap/>
            <w:vAlign w:val="center"/>
            <w:hideMark/>
          </w:tcPr>
          <w:p w14:paraId="7FF0B4CF" w14:textId="77777777" w:rsidR="004D50A4" w:rsidRPr="004D50A4" w:rsidRDefault="004D50A4" w:rsidP="00B63CC2">
            <w:pPr>
              <w:spacing w:after="0" w:line="276" w:lineRule="auto"/>
              <w:ind w:left="-113" w:right="-113"/>
              <w:jc w:val="center"/>
              <w:rPr>
                <w:sz w:val="20"/>
                <w:szCs w:val="18"/>
              </w:rPr>
            </w:pPr>
            <w:r w:rsidRPr="004D50A4">
              <w:rPr>
                <w:sz w:val="20"/>
                <w:szCs w:val="18"/>
              </w:rPr>
              <w:t>9.01±0.007</w:t>
            </w:r>
            <w:r w:rsidRPr="004D50A4">
              <w:rPr>
                <w:sz w:val="20"/>
                <w:szCs w:val="18"/>
                <w:vertAlign w:val="superscript"/>
              </w:rPr>
              <w:t>e</w:t>
            </w:r>
          </w:p>
        </w:tc>
        <w:tc>
          <w:tcPr>
            <w:tcW w:w="1118" w:type="pct"/>
            <w:vAlign w:val="center"/>
          </w:tcPr>
          <w:p w14:paraId="505578D6" w14:textId="77777777" w:rsidR="004D50A4" w:rsidRPr="004D50A4" w:rsidRDefault="004D50A4" w:rsidP="00B63CC2">
            <w:pPr>
              <w:spacing w:after="0" w:line="276" w:lineRule="auto"/>
              <w:ind w:left="-113" w:right="-113"/>
              <w:jc w:val="center"/>
              <w:rPr>
                <w:sz w:val="20"/>
                <w:szCs w:val="18"/>
              </w:rPr>
            </w:pPr>
            <w:r w:rsidRPr="004D50A4">
              <w:rPr>
                <w:sz w:val="20"/>
                <w:szCs w:val="18"/>
              </w:rPr>
              <w:t>0.77±0.004</w:t>
            </w:r>
            <w:r w:rsidRPr="004D50A4">
              <w:rPr>
                <w:sz w:val="20"/>
                <w:szCs w:val="18"/>
                <w:vertAlign w:val="superscript"/>
              </w:rPr>
              <w:t>d</w:t>
            </w:r>
          </w:p>
        </w:tc>
        <w:tc>
          <w:tcPr>
            <w:tcW w:w="1178" w:type="pct"/>
            <w:vAlign w:val="center"/>
          </w:tcPr>
          <w:p w14:paraId="7A098B85" w14:textId="77777777" w:rsidR="004D50A4" w:rsidRPr="004D50A4" w:rsidRDefault="004D50A4" w:rsidP="00B63CC2">
            <w:pPr>
              <w:spacing w:after="0" w:line="276" w:lineRule="auto"/>
              <w:ind w:left="-113" w:right="-113"/>
              <w:jc w:val="center"/>
              <w:rPr>
                <w:sz w:val="20"/>
                <w:szCs w:val="18"/>
              </w:rPr>
            </w:pPr>
            <w:r w:rsidRPr="004D50A4">
              <w:rPr>
                <w:sz w:val="20"/>
                <w:szCs w:val="18"/>
              </w:rPr>
              <w:t>6.86±0.028</w:t>
            </w:r>
            <w:r w:rsidRPr="004D50A4">
              <w:rPr>
                <w:sz w:val="20"/>
                <w:szCs w:val="18"/>
                <w:vertAlign w:val="superscript"/>
              </w:rPr>
              <w:t>e</w:t>
            </w:r>
          </w:p>
        </w:tc>
        <w:tc>
          <w:tcPr>
            <w:tcW w:w="1079" w:type="pct"/>
            <w:vAlign w:val="center"/>
          </w:tcPr>
          <w:p w14:paraId="5B3A6F17" w14:textId="77777777" w:rsidR="004D50A4" w:rsidRPr="004D50A4" w:rsidRDefault="004D50A4" w:rsidP="00B63CC2">
            <w:pPr>
              <w:spacing w:after="0" w:line="276" w:lineRule="auto"/>
              <w:ind w:left="-113" w:right="-113"/>
              <w:jc w:val="center"/>
              <w:rPr>
                <w:sz w:val="20"/>
                <w:szCs w:val="18"/>
              </w:rPr>
            </w:pPr>
            <w:r w:rsidRPr="004D50A4">
              <w:rPr>
                <w:sz w:val="20"/>
                <w:szCs w:val="18"/>
              </w:rPr>
              <w:t>9.23±0.005</w:t>
            </w:r>
            <w:r w:rsidRPr="004D50A4">
              <w:rPr>
                <w:sz w:val="20"/>
                <w:szCs w:val="18"/>
                <w:vertAlign w:val="superscript"/>
              </w:rPr>
              <w:t>d</w:t>
            </w:r>
          </w:p>
        </w:tc>
      </w:tr>
      <w:tr w:rsidR="004D50A4" w:rsidRPr="004D50A4" w14:paraId="25DE62A5" w14:textId="77777777" w:rsidTr="004D50A4">
        <w:trPr>
          <w:jc w:val="center"/>
        </w:trPr>
        <w:tc>
          <w:tcPr>
            <w:tcW w:w="545" w:type="pct"/>
            <w:noWrap/>
            <w:vAlign w:val="center"/>
            <w:hideMark/>
          </w:tcPr>
          <w:p w14:paraId="74916B00" w14:textId="77777777" w:rsidR="004D50A4" w:rsidRPr="004D50A4" w:rsidRDefault="004D50A4" w:rsidP="00B63CC2">
            <w:pPr>
              <w:spacing w:after="0" w:line="276" w:lineRule="auto"/>
              <w:ind w:left="-113" w:right="-113"/>
              <w:jc w:val="center"/>
              <w:rPr>
                <w:b/>
                <w:bCs/>
                <w:sz w:val="20"/>
                <w:szCs w:val="18"/>
              </w:rPr>
            </w:pPr>
            <w:r w:rsidRPr="004D50A4">
              <w:rPr>
                <w:b/>
                <w:bCs/>
                <w:sz w:val="20"/>
                <w:szCs w:val="18"/>
              </w:rPr>
              <w:t>T5</w:t>
            </w:r>
          </w:p>
        </w:tc>
        <w:tc>
          <w:tcPr>
            <w:tcW w:w="1080" w:type="pct"/>
            <w:noWrap/>
            <w:vAlign w:val="center"/>
            <w:hideMark/>
          </w:tcPr>
          <w:p w14:paraId="09C2DB9C" w14:textId="77777777" w:rsidR="004D50A4" w:rsidRPr="004D50A4" w:rsidRDefault="004D50A4" w:rsidP="00B63CC2">
            <w:pPr>
              <w:spacing w:after="0" w:line="276" w:lineRule="auto"/>
              <w:ind w:left="-113" w:right="-113"/>
              <w:jc w:val="center"/>
              <w:rPr>
                <w:sz w:val="20"/>
                <w:szCs w:val="18"/>
              </w:rPr>
            </w:pPr>
            <w:r w:rsidRPr="004D50A4">
              <w:rPr>
                <w:sz w:val="20"/>
                <w:szCs w:val="18"/>
              </w:rPr>
              <w:t>10.23±0.005</w:t>
            </w:r>
            <w:r w:rsidRPr="004D50A4">
              <w:rPr>
                <w:sz w:val="20"/>
                <w:szCs w:val="18"/>
                <w:vertAlign w:val="superscript"/>
              </w:rPr>
              <w:t>f</w:t>
            </w:r>
          </w:p>
        </w:tc>
        <w:tc>
          <w:tcPr>
            <w:tcW w:w="1118" w:type="pct"/>
            <w:vAlign w:val="center"/>
          </w:tcPr>
          <w:p w14:paraId="136FA5D9" w14:textId="77777777" w:rsidR="004D50A4" w:rsidRPr="004D50A4" w:rsidRDefault="004D50A4" w:rsidP="00B63CC2">
            <w:pPr>
              <w:spacing w:after="0" w:line="276" w:lineRule="auto"/>
              <w:ind w:left="-113" w:right="-113"/>
              <w:jc w:val="center"/>
              <w:rPr>
                <w:sz w:val="20"/>
                <w:szCs w:val="18"/>
              </w:rPr>
            </w:pPr>
            <w:r w:rsidRPr="004D50A4">
              <w:rPr>
                <w:sz w:val="20"/>
                <w:szCs w:val="18"/>
              </w:rPr>
              <w:t>0.93±0.006</w:t>
            </w:r>
            <w:r w:rsidRPr="004D50A4">
              <w:rPr>
                <w:sz w:val="20"/>
                <w:szCs w:val="18"/>
                <w:vertAlign w:val="superscript"/>
              </w:rPr>
              <w:t>e</w:t>
            </w:r>
          </w:p>
        </w:tc>
        <w:tc>
          <w:tcPr>
            <w:tcW w:w="1178" w:type="pct"/>
            <w:vAlign w:val="center"/>
          </w:tcPr>
          <w:p w14:paraId="3D3A35D2" w14:textId="77777777" w:rsidR="004D50A4" w:rsidRPr="004D50A4" w:rsidRDefault="004D50A4" w:rsidP="00B63CC2">
            <w:pPr>
              <w:spacing w:after="0" w:line="276" w:lineRule="auto"/>
              <w:ind w:left="-113" w:right="-113"/>
              <w:jc w:val="center"/>
              <w:rPr>
                <w:sz w:val="20"/>
                <w:szCs w:val="18"/>
              </w:rPr>
            </w:pPr>
            <w:r w:rsidRPr="004D50A4">
              <w:rPr>
                <w:sz w:val="20"/>
                <w:szCs w:val="18"/>
              </w:rPr>
              <w:t>7.77±0.012</w:t>
            </w:r>
            <w:r w:rsidRPr="004D50A4">
              <w:rPr>
                <w:sz w:val="20"/>
                <w:szCs w:val="18"/>
                <w:vertAlign w:val="superscript"/>
              </w:rPr>
              <w:t>f</w:t>
            </w:r>
          </w:p>
        </w:tc>
        <w:tc>
          <w:tcPr>
            <w:tcW w:w="1079" w:type="pct"/>
            <w:vAlign w:val="center"/>
          </w:tcPr>
          <w:p w14:paraId="7D2F97C5" w14:textId="77777777" w:rsidR="004D50A4" w:rsidRPr="004D50A4" w:rsidRDefault="004D50A4" w:rsidP="00B63CC2">
            <w:pPr>
              <w:spacing w:after="0" w:line="276" w:lineRule="auto"/>
              <w:ind w:left="-113" w:right="-113"/>
              <w:jc w:val="center"/>
              <w:rPr>
                <w:sz w:val="20"/>
                <w:szCs w:val="18"/>
              </w:rPr>
            </w:pPr>
            <w:r w:rsidRPr="004D50A4">
              <w:rPr>
                <w:sz w:val="20"/>
                <w:szCs w:val="18"/>
              </w:rPr>
              <w:t>9.98±0.019</w:t>
            </w:r>
            <w:r w:rsidRPr="004D50A4">
              <w:rPr>
                <w:sz w:val="20"/>
                <w:szCs w:val="18"/>
                <w:vertAlign w:val="superscript"/>
              </w:rPr>
              <w:t>f</w:t>
            </w:r>
          </w:p>
        </w:tc>
      </w:tr>
    </w:tbl>
    <w:p w14:paraId="5F7B1401" w14:textId="77777777" w:rsidR="007C5BC5" w:rsidRPr="007C5BC5" w:rsidRDefault="007C5BC5" w:rsidP="00E53105">
      <w:pPr>
        <w:pStyle w:val="ListParagraph"/>
        <w:numPr>
          <w:ilvl w:val="1"/>
          <w:numId w:val="21"/>
        </w:numPr>
        <w:spacing w:before="240"/>
        <w:rPr>
          <w:rFonts w:cs="Times New Roman"/>
          <w:sz w:val="20"/>
          <w:szCs w:val="20"/>
        </w:rPr>
      </w:pPr>
      <w:r w:rsidRPr="007C5BC5">
        <w:rPr>
          <w:rFonts w:cs="Times New Roman"/>
          <w:sz w:val="20"/>
          <w:szCs w:val="20"/>
        </w:rPr>
        <w:t>Carotenoids analysis in the skin</w:t>
      </w:r>
    </w:p>
    <w:p w14:paraId="0FBB4FD2" w14:textId="77777777" w:rsidR="00317036" w:rsidRDefault="007C5BC5" w:rsidP="00AE1036">
      <w:pPr>
        <w:rPr>
          <w:rFonts w:cs="Times New Roman"/>
          <w:sz w:val="20"/>
          <w:szCs w:val="20"/>
        </w:rPr>
      </w:pPr>
      <w:r w:rsidRPr="007C5BC5">
        <w:rPr>
          <w:rFonts w:cs="Times New Roman"/>
          <w:sz w:val="20"/>
          <w:szCs w:val="20"/>
        </w:rPr>
        <w:t xml:space="preserve">The carotenoids in the skin of blue gourami were analyzed and the results showed that increasing the amount of spirulina in their diet significantly increased the concentration of key carotenoids. </w:t>
      </w:r>
      <w:proofErr w:type="spellStart"/>
      <w:r w:rsidRPr="007C5BC5">
        <w:rPr>
          <w:rFonts w:cs="Times New Roman"/>
          <w:sz w:val="20"/>
          <w:szCs w:val="20"/>
        </w:rPr>
        <w:t>Asthaxanthin</w:t>
      </w:r>
      <w:proofErr w:type="spellEnd"/>
      <w:r w:rsidRPr="007C5BC5">
        <w:rPr>
          <w:rFonts w:cs="Times New Roman"/>
          <w:sz w:val="20"/>
          <w:szCs w:val="20"/>
        </w:rPr>
        <w:t xml:space="preserve"> levels increased from 5.01±0.042 ng/g in T0 to 7.97±0.07 ng/g in T5, indicating a similar upward trend. Meanwhile, the most abundant carotenoid measured, β-carotene, increased significantly from 29.97±0.027 ng/g in T0 to 47.99±0.047 ng/g in T5 (p&lt;0.05). Significant increases (p&lt;0.05) were also observed in T3 (7.56±0.006 ng/g astaxanthin, 1.78±0.014 ng/g canthaxanthin, 43.2±0.012 ng/g β-Carotene) and T4 (6.59±0.06 ng/g astaxanthin, 1.87±0.008 ng/g canthaxanthin, 40.35±0.057 ng/g β-Carotene); however, T5 consistently showed the highest concentrations (p&lt;0.05) (Table 15). These findings indicate that increased dietary spirulina significantly increases the presence of carotenoids in the skin, improving overall pigmentation and possibly providing health benefits for the fish.</w:t>
      </w:r>
    </w:p>
    <w:p w14:paraId="1FF1DC85" w14:textId="77777777" w:rsidR="007C5BC5" w:rsidRPr="00CB2979" w:rsidRDefault="007C5BC5" w:rsidP="007C5BC5">
      <w:pPr>
        <w:pStyle w:val="Caption"/>
        <w:keepNext/>
        <w:rPr>
          <w:b/>
          <w:bCs/>
          <w:i w:val="0"/>
          <w:iCs w:val="0"/>
          <w:color w:val="auto"/>
          <w:sz w:val="20"/>
          <w:szCs w:val="20"/>
        </w:rPr>
      </w:pPr>
      <w:r w:rsidRPr="00CB2979">
        <w:rPr>
          <w:b/>
          <w:bCs/>
          <w:i w:val="0"/>
          <w:iCs w:val="0"/>
          <w:color w:val="auto"/>
          <w:sz w:val="20"/>
          <w:szCs w:val="20"/>
        </w:rPr>
        <w:t xml:space="preserve">Table </w:t>
      </w:r>
      <w:r w:rsidRPr="00CB2979">
        <w:rPr>
          <w:b/>
          <w:bCs/>
          <w:i w:val="0"/>
          <w:iCs w:val="0"/>
          <w:color w:val="auto"/>
          <w:sz w:val="20"/>
          <w:szCs w:val="20"/>
        </w:rPr>
        <w:fldChar w:fldCharType="begin"/>
      </w:r>
      <w:r w:rsidRPr="00CB2979">
        <w:rPr>
          <w:b/>
          <w:bCs/>
          <w:i w:val="0"/>
          <w:iCs w:val="0"/>
          <w:color w:val="auto"/>
          <w:sz w:val="20"/>
          <w:szCs w:val="20"/>
        </w:rPr>
        <w:instrText xml:space="preserve"> SEQ Table \* ARABIC </w:instrText>
      </w:r>
      <w:r w:rsidRPr="00CB2979">
        <w:rPr>
          <w:b/>
          <w:bCs/>
          <w:i w:val="0"/>
          <w:iCs w:val="0"/>
          <w:color w:val="auto"/>
          <w:sz w:val="20"/>
          <w:szCs w:val="20"/>
        </w:rPr>
        <w:fldChar w:fldCharType="separate"/>
      </w:r>
      <w:r w:rsidR="003E334F" w:rsidRPr="00CB2979">
        <w:rPr>
          <w:b/>
          <w:bCs/>
          <w:i w:val="0"/>
          <w:iCs w:val="0"/>
          <w:noProof/>
          <w:color w:val="auto"/>
          <w:sz w:val="20"/>
          <w:szCs w:val="20"/>
        </w:rPr>
        <w:t>15</w:t>
      </w:r>
      <w:r w:rsidRPr="00CB2979">
        <w:rPr>
          <w:b/>
          <w:bCs/>
          <w:i w:val="0"/>
          <w:iCs w:val="0"/>
          <w:color w:val="auto"/>
          <w:sz w:val="20"/>
          <w:szCs w:val="20"/>
        </w:rPr>
        <w:fldChar w:fldCharType="end"/>
      </w:r>
      <w:r w:rsidRPr="00CB2979">
        <w:rPr>
          <w:b/>
          <w:bCs/>
          <w:i w:val="0"/>
          <w:iCs w:val="0"/>
          <w:color w:val="auto"/>
          <w:sz w:val="20"/>
          <w:szCs w:val="20"/>
          <w:lang w:val="en-IN"/>
        </w:rPr>
        <w:t xml:space="preserve"> Carotenoids analysis in the skin of blue gourami, </w:t>
      </w:r>
      <w:proofErr w:type="spellStart"/>
      <w:r w:rsidRPr="00CB2979">
        <w:rPr>
          <w:b/>
          <w:bCs/>
          <w:color w:val="auto"/>
          <w:sz w:val="20"/>
          <w:szCs w:val="20"/>
          <w:lang w:val="en-IN"/>
        </w:rPr>
        <w:t>Trichogaster</w:t>
      </w:r>
      <w:proofErr w:type="spellEnd"/>
      <w:r w:rsidRPr="00CB2979">
        <w:rPr>
          <w:b/>
          <w:bCs/>
          <w:color w:val="auto"/>
          <w:sz w:val="20"/>
          <w:szCs w:val="20"/>
          <w:lang w:val="en-IN"/>
        </w:rPr>
        <w:t xml:space="preserve"> </w:t>
      </w:r>
      <w:proofErr w:type="spellStart"/>
      <w:r w:rsidRPr="00CB2979">
        <w:rPr>
          <w:b/>
          <w:bCs/>
          <w:color w:val="auto"/>
          <w:sz w:val="20"/>
          <w:szCs w:val="20"/>
          <w:lang w:val="en-IN"/>
        </w:rPr>
        <w:t>trichopterus</w:t>
      </w:r>
      <w:proofErr w:type="spellEnd"/>
      <w:r w:rsidRPr="00CB2979">
        <w:rPr>
          <w:b/>
          <w:bCs/>
          <w:i w:val="0"/>
          <w:iCs w:val="0"/>
          <w:color w:val="auto"/>
          <w:sz w:val="20"/>
          <w:szCs w:val="20"/>
          <w:lang w:val="en-IN"/>
        </w:rPr>
        <w:t>, fed with different levels of spirulina.</w:t>
      </w:r>
    </w:p>
    <w:tbl>
      <w:tblPr>
        <w:tblStyle w:val="TableGrid"/>
        <w:tblW w:w="5000" w:type="pct"/>
        <w:tblLook w:val="04A0" w:firstRow="1" w:lastRow="0" w:firstColumn="1" w:lastColumn="0" w:noHBand="0" w:noVBand="1"/>
      </w:tblPr>
      <w:tblGrid>
        <w:gridCol w:w="1738"/>
        <w:gridCol w:w="2382"/>
        <w:gridCol w:w="2474"/>
        <w:gridCol w:w="2422"/>
      </w:tblGrid>
      <w:tr w:rsidR="007C5BC5" w:rsidRPr="008F7572" w14:paraId="411B4944" w14:textId="77777777" w:rsidTr="00883B31">
        <w:tc>
          <w:tcPr>
            <w:tcW w:w="964" w:type="pct"/>
          </w:tcPr>
          <w:p w14:paraId="1CA59AC2" w14:textId="77777777" w:rsidR="007C5BC5" w:rsidRPr="008F7572" w:rsidRDefault="007C5BC5"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cs="Times New Roman"/>
                <w:b/>
                <w:bCs/>
                <w:sz w:val="20"/>
                <w:szCs w:val="20"/>
              </w:rPr>
              <w:t>Treatments (Skin)</w:t>
            </w:r>
          </w:p>
        </w:tc>
        <w:tc>
          <w:tcPr>
            <w:tcW w:w="1321" w:type="pct"/>
            <w:noWrap/>
          </w:tcPr>
          <w:p w14:paraId="182EC00C" w14:textId="77777777" w:rsidR="007C5BC5" w:rsidRPr="008F7572" w:rsidRDefault="007C5BC5" w:rsidP="00B63CC2">
            <w:pPr>
              <w:spacing w:after="0" w:line="276" w:lineRule="auto"/>
              <w:ind w:left="-113" w:right="-113"/>
              <w:jc w:val="center"/>
              <w:rPr>
                <w:rFonts w:eastAsia="Times New Roman" w:cs="Times New Roman"/>
                <w:b/>
                <w:bCs/>
                <w:kern w:val="0"/>
                <w:sz w:val="20"/>
                <w:szCs w:val="20"/>
                <w:lang w:eastAsia="en-IN"/>
                <w14:ligatures w14:val="none"/>
              </w:rPr>
            </w:pPr>
            <w:r w:rsidRPr="008F7572">
              <w:rPr>
                <w:rFonts w:cs="Times New Roman"/>
                <w:b/>
                <w:bCs/>
                <w:sz w:val="20"/>
                <w:szCs w:val="20"/>
              </w:rPr>
              <w:t>Astaxanthin (ng/g)</w:t>
            </w:r>
          </w:p>
        </w:tc>
        <w:tc>
          <w:tcPr>
            <w:tcW w:w="1372" w:type="pct"/>
          </w:tcPr>
          <w:p w14:paraId="548A4F58" w14:textId="77777777" w:rsidR="007C5BC5" w:rsidRPr="008F7572" w:rsidRDefault="007C5BC5" w:rsidP="00B63CC2">
            <w:pPr>
              <w:spacing w:after="0" w:line="276" w:lineRule="auto"/>
              <w:ind w:left="-113" w:right="-113"/>
              <w:jc w:val="center"/>
              <w:rPr>
                <w:rFonts w:cs="Times New Roman"/>
                <w:b/>
                <w:bCs/>
                <w:sz w:val="20"/>
                <w:szCs w:val="20"/>
              </w:rPr>
            </w:pPr>
            <w:r w:rsidRPr="008F7572">
              <w:rPr>
                <w:rFonts w:cs="Times New Roman"/>
                <w:b/>
                <w:bCs/>
                <w:sz w:val="20"/>
                <w:szCs w:val="20"/>
              </w:rPr>
              <w:t>Canthaxanthin (ng/g)</w:t>
            </w:r>
          </w:p>
        </w:tc>
        <w:tc>
          <w:tcPr>
            <w:tcW w:w="1343" w:type="pct"/>
          </w:tcPr>
          <w:p w14:paraId="5912CBA4" w14:textId="77777777" w:rsidR="007C5BC5" w:rsidRPr="008F7572" w:rsidRDefault="007C5BC5" w:rsidP="00B63CC2">
            <w:pPr>
              <w:spacing w:after="0" w:line="276" w:lineRule="auto"/>
              <w:ind w:left="-113" w:right="-113"/>
              <w:jc w:val="center"/>
              <w:rPr>
                <w:rFonts w:cs="Times New Roman"/>
                <w:b/>
                <w:bCs/>
                <w:sz w:val="20"/>
                <w:szCs w:val="20"/>
              </w:rPr>
            </w:pPr>
            <w:r w:rsidRPr="008F7572">
              <w:rPr>
                <w:rFonts w:cs="Times New Roman"/>
                <w:b/>
                <w:bCs/>
                <w:sz w:val="20"/>
                <w:szCs w:val="20"/>
              </w:rPr>
              <w:t>β-Carotene (ng/g)</w:t>
            </w:r>
          </w:p>
        </w:tc>
      </w:tr>
      <w:tr w:rsidR="007C5BC5" w:rsidRPr="0054111F" w14:paraId="55A7470B" w14:textId="77777777" w:rsidTr="00883B31">
        <w:tc>
          <w:tcPr>
            <w:tcW w:w="964" w:type="pct"/>
          </w:tcPr>
          <w:p w14:paraId="4ED684C0" w14:textId="77777777" w:rsidR="007C5BC5" w:rsidRPr="0054111F" w:rsidRDefault="007C5BC5" w:rsidP="00B63CC2">
            <w:pPr>
              <w:spacing w:after="0" w:line="276" w:lineRule="auto"/>
              <w:ind w:left="-113" w:right="-113"/>
              <w:jc w:val="center"/>
              <w:rPr>
                <w:rFonts w:eastAsia="Times New Roman" w:cs="Times New Roman"/>
                <w:b/>
                <w:bCs/>
                <w:kern w:val="0"/>
                <w:sz w:val="20"/>
                <w:szCs w:val="20"/>
                <w:lang w:eastAsia="en-IN"/>
                <w14:ligatures w14:val="none"/>
              </w:rPr>
            </w:pPr>
            <w:r w:rsidRPr="0054111F">
              <w:rPr>
                <w:rFonts w:eastAsia="Times New Roman" w:cs="Times New Roman"/>
                <w:b/>
                <w:bCs/>
                <w:kern w:val="0"/>
                <w:sz w:val="20"/>
                <w:szCs w:val="20"/>
                <w:lang w:eastAsia="en-IN"/>
                <w14:ligatures w14:val="none"/>
              </w:rPr>
              <w:t>T0</w:t>
            </w:r>
          </w:p>
        </w:tc>
        <w:tc>
          <w:tcPr>
            <w:tcW w:w="1321" w:type="pct"/>
            <w:noWrap/>
            <w:hideMark/>
          </w:tcPr>
          <w:p w14:paraId="16AFABCB"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5.01±0.042</w:t>
            </w:r>
            <w:r w:rsidRPr="0054111F">
              <w:rPr>
                <w:rFonts w:eastAsia="Times New Roman" w:cs="Times New Roman"/>
                <w:kern w:val="0"/>
                <w:sz w:val="20"/>
                <w:szCs w:val="20"/>
                <w:vertAlign w:val="superscript"/>
                <w:lang w:eastAsia="en-IN"/>
                <w14:ligatures w14:val="none"/>
              </w:rPr>
              <w:t>b</w:t>
            </w:r>
          </w:p>
        </w:tc>
        <w:tc>
          <w:tcPr>
            <w:tcW w:w="1372" w:type="pct"/>
          </w:tcPr>
          <w:p w14:paraId="6C5E4FC1"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cs="Times New Roman"/>
                <w:sz w:val="20"/>
                <w:szCs w:val="20"/>
              </w:rPr>
              <w:t>1.37±0.007</w:t>
            </w:r>
            <w:r w:rsidRPr="0054111F">
              <w:rPr>
                <w:rFonts w:cs="Times New Roman"/>
                <w:sz w:val="20"/>
                <w:szCs w:val="20"/>
                <w:vertAlign w:val="superscript"/>
              </w:rPr>
              <w:t>b</w:t>
            </w:r>
          </w:p>
        </w:tc>
        <w:tc>
          <w:tcPr>
            <w:tcW w:w="1343" w:type="pct"/>
          </w:tcPr>
          <w:p w14:paraId="7926841D"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cs="Times New Roman"/>
                <w:sz w:val="20"/>
                <w:szCs w:val="20"/>
              </w:rPr>
              <w:t>29.97±0.027</w:t>
            </w:r>
            <w:r w:rsidRPr="0054111F">
              <w:rPr>
                <w:rFonts w:cs="Times New Roman"/>
                <w:sz w:val="20"/>
                <w:szCs w:val="20"/>
                <w:vertAlign w:val="superscript"/>
              </w:rPr>
              <w:t>a</w:t>
            </w:r>
          </w:p>
        </w:tc>
      </w:tr>
      <w:tr w:rsidR="007C5BC5" w:rsidRPr="0054111F" w14:paraId="3353C675" w14:textId="77777777" w:rsidTr="002C1A4B">
        <w:trPr>
          <w:trHeight w:val="203"/>
        </w:trPr>
        <w:tc>
          <w:tcPr>
            <w:tcW w:w="964" w:type="pct"/>
          </w:tcPr>
          <w:p w14:paraId="0D5D4A3D" w14:textId="77777777" w:rsidR="007C5BC5" w:rsidRPr="0054111F" w:rsidRDefault="007C5BC5" w:rsidP="00B63CC2">
            <w:pPr>
              <w:spacing w:after="0" w:line="276" w:lineRule="auto"/>
              <w:ind w:left="-113" w:right="-113"/>
              <w:jc w:val="center"/>
              <w:rPr>
                <w:rFonts w:eastAsia="Times New Roman" w:cs="Times New Roman"/>
                <w:b/>
                <w:bCs/>
                <w:kern w:val="0"/>
                <w:sz w:val="20"/>
                <w:szCs w:val="20"/>
                <w:lang w:eastAsia="en-IN"/>
                <w14:ligatures w14:val="none"/>
              </w:rPr>
            </w:pPr>
            <w:r w:rsidRPr="0054111F">
              <w:rPr>
                <w:rFonts w:eastAsia="Times New Roman" w:cs="Times New Roman"/>
                <w:b/>
                <w:bCs/>
                <w:kern w:val="0"/>
                <w:sz w:val="20"/>
                <w:szCs w:val="20"/>
                <w:lang w:eastAsia="en-IN"/>
                <w14:ligatures w14:val="none"/>
              </w:rPr>
              <w:t>T1</w:t>
            </w:r>
          </w:p>
        </w:tc>
        <w:tc>
          <w:tcPr>
            <w:tcW w:w="1321" w:type="pct"/>
            <w:noWrap/>
            <w:hideMark/>
          </w:tcPr>
          <w:p w14:paraId="4EF5C673"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4.78±0.008</w:t>
            </w:r>
            <w:r w:rsidRPr="0054111F">
              <w:rPr>
                <w:rFonts w:eastAsia="Times New Roman" w:cs="Times New Roman"/>
                <w:kern w:val="0"/>
                <w:sz w:val="20"/>
                <w:szCs w:val="20"/>
                <w:vertAlign w:val="superscript"/>
                <w:lang w:eastAsia="en-IN"/>
                <w14:ligatures w14:val="none"/>
              </w:rPr>
              <w:t>a</w:t>
            </w:r>
          </w:p>
        </w:tc>
        <w:tc>
          <w:tcPr>
            <w:tcW w:w="1372" w:type="pct"/>
          </w:tcPr>
          <w:p w14:paraId="45CAFDC6"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cs="Times New Roman"/>
                <w:sz w:val="20"/>
                <w:szCs w:val="20"/>
              </w:rPr>
              <w:t>1.45±0.004</w:t>
            </w:r>
            <w:r w:rsidRPr="0054111F">
              <w:rPr>
                <w:rFonts w:cs="Times New Roman"/>
                <w:sz w:val="20"/>
                <w:szCs w:val="20"/>
                <w:vertAlign w:val="superscript"/>
              </w:rPr>
              <w:t>c</w:t>
            </w:r>
          </w:p>
        </w:tc>
        <w:tc>
          <w:tcPr>
            <w:tcW w:w="1343" w:type="pct"/>
          </w:tcPr>
          <w:p w14:paraId="17766029"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cs="Times New Roman"/>
                <w:sz w:val="20"/>
                <w:szCs w:val="20"/>
              </w:rPr>
              <w:t>36.2±0.028</w:t>
            </w:r>
            <w:r w:rsidRPr="0054111F">
              <w:rPr>
                <w:rFonts w:cs="Times New Roman"/>
                <w:sz w:val="20"/>
                <w:szCs w:val="20"/>
                <w:vertAlign w:val="superscript"/>
              </w:rPr>
              <w:t>c</w:t>
            </w:r>
          </w:p>
        </w:tc>
      </w:tr>
      <w:tr w:rsidR="007C5BC5" w:rsidRPr="0054111F" w14:paraId="77EE8B5D" w14:textId="77777777" w:rsidTr="00883B31">
        <w:tc>
          <w:tcPr>
            <w:tcW w:w="964" w:type="pct"/>
          </w:tcPr>
          <w:p w14:paraId="2FF14DDF" w14:textId="77777777" w:rsidR="007C5BC5" w:rsidRPr="0054111F" w:rsidRDefault="007C5BC5" w:rsidP="00B63CC2">
            <w:pPr>
              <w:spacing w:after="0" w:line="276" w:lineRule="auto"/>
              <w:ind w:left="-113" w:right="-113"/>
              <w:jc w:val="center"/>
              <w:rPr>
                <w:rFonts w:eastAsia="Times New Roman" w:cs="Times New Roman"/>
                <w:b/>
                <w:bCs/>
                <w:kern w:val="0"/>
                <w:sz w:val="20"/>
                <w:szCs w:val="20"/>
                <w:lang w:eastAsia="en-IN"/>
                <w14:ligatures w14:val="none"/>
              </w:rPr>
            </w:pPr>
            <w:r w:rsidRPr="0054111F">
              <w:rPr>
                <w:rFonts w:eastAsia="Times New Roman" w:cs="Times New Roman"/>
                <w:b/>
                <w:bCs/>
                <w:kern w:val="0"/>
                <w:sz w:val="20"/>
                <w:szCs w:val="20"/>
                <w:lang w:eastAsia="en-IN"/>
                <w14:ligatures w14:val="none"/>
              </w:rPr>
              <w:t>T2</w:t>
            </w:r>
          </w:p>
        </w:tc>
        <w:tc>
          <w:tcPr>
            <w:tcW w:w="1321" w:type="pct"/>
            <w:noWrap/>
            <w:hideMark/>
          </w:tcPr>
          <w:p w14:paraId="574535E8"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5.45±0.005</w:t>
            </w:r>
            <w:r w:rsidRPr="0054111F">
              <w:rPr>
                <w:rFonts w:eastAsia="Times New Roman" w:cs="Times New Roman"/>
                <w:kern w:val="0"/>
                <w:sz w:val="20"/>
                <w:szCs w:val="20"/>
                <w:vertAlign w:val="superscript"/>
                <w:lang w:eastAsia="en-IN"/>
                <w14:ligatures w14:val="none"/>
              </w:rPr>
              <w:t>c</w:t>
            </w:r>
          </w:p>
        </w:tc>
        <w:tc>
          <w:tcPr>
            <w:tcW w:w="1372" w:type="pct"/>
          </w:tcPr>
          <w:p w14:paraId="1531F394"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cs="Times New Roman"/>
                <w:sz w:val="20"/>
                <w:szCs w:val="20"/>
              </w:rPr>
              <w:t>1.25±0.011</w:t>
            </w:r>
            <w:r w:rsidRPr="0054111F">
              <w:rPr>
                <w:rFonts w:cs="Times New Roman"/>
                <w:sz w:val="20"/>
                <w:szCs w:val="20"/>
                <w:vertAlign w:val="superscript"/>
              </w:rPr>
              <w:t>a</w:t>
            </w:r>
          </w:p>
        </w:tc>
        <w:tc>
          <w:tcPr>
            <w:tcW w:w="1343" w:type="pct"/>
          </w:tcPr>
          <w:p w14:paraId="385A36A1"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cs="Times New Roman"/>
                <w:sz w:val="20"/>
                <w:szCs w:val="20"/>
              </w:rPr>
              <w:t>35.09±0.02</w:t>
            </w:r>
            <w:r w:rsidRPr="0054111F">
              <w:rPr>
                <w:rFonts w:cs="Times New Roman"/>
                <w:sz w:val="20"/>
                <w:szCs w:val="20"/>
                <w:vertAlign w:val="superscript"/>
              </w:rPr>
              <w:t>b</w:t>
            </w:r>
          </w:p>
        </w:tc>
      </w:tr>
      <w:tr w:rsidR="007C5BC5" w:rsidRPr="0054111F" w14:paraId="1065C429" w14:textId="77777777" w:rsidTr="00883B31">
        <w:tc>
          <w:tcPr>
            <w:tcW w:w="964" w:type="pct"/>
          </w:tcPr>
          <w:p w14:paraId="15655690" w14:textId="77777777" w:rsidR="007C5BC5" w:rsidRPr="0054111F" w:rsidRDefault="007C5BC5" w:rsidP="00B63CC2">
            <w:pPr>
              <w:spacing w:after="0" w:line="276" w:lineRule="auto"/>
              <w:ind w:left="-113" w:right="-113"/>
              <w:jc w:val="center"/>
              <w:rPr>
                <w:rFonts w:eastAsia="Times New Roman" w:cs="Times New Roman"/>
                <w:b/>
                <w:bCs/>
                <w:kern w:val="0"/>
                <w:sz w:val="20"/>
                <w:szCs w:val="20"/>
                <w:lang w:eastAsia="en-IN"/>
                <w14:ligatures w14:val="none"/>
              </w:rPr>
            </w:pPr>
            <w:r w:rsidRPr="0054111F">
              <w:rPr>
                <w:rFonts w:eastAsia="Times New Roman" w:cs="Times New Roman"/>
                <w:b/>
                <w:bCs/>
                <w:kern w:val="0"/>
                <w:sz w:val="20"/>
                <w:szCs w:val="20"/>
                <w:lang w:eastAsia="en-IN"/>
                <w14:ligatures w14:val="none"/>
              </w:rPr>
              <w:t>T3</w:t>
            </w:r>
          </w:p>
        </w:tc>
        <w:tc>
          <w:tcPr>
            <w:tcW w:w="1321" w:type="pct"/>
            <w:noWrap/>
            <w:hideMark/>
          </w:tcPr>
          <w:p w14:paraId="6BB69BD1"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7.56±0.006</w:t>
            </w:r>
            <w:r w:rsidRPr="0054111F">
              <w:rPr>
                <w:rFonts w:eastAsia="Times New Roman" w:cs="Times New Roman"/>
                <w:kern w:val="0"/>
                <w:sz w:val="20"/>
                <w:szCs w:val="20"/>
                <w:vertAlign w:val="superscript"/>
                <w:lang w:eastAsia="en-IN"/>
                <w14:ligatures w14:val="none"/>
              </w:rPr>
              <w:t>e</w:t>
            </w:r>
          </w:p>
        </w:tc>
        <w:tc>
          <w:tcPr>
            <w:tcW w:w="1372" w:type="pct"/>
          </w:tcPr>
          <w:p w14:paraId="57848208"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cs="Times New Roman"/>
                <w:sz w:val="20"/>
                <w:szCs w:val="20"/>
              </w:rPr>
              <w:t>1.78±0.014</w:t>
            </w:r>
            <w:r w:rsidRPr="0054111F">
              <w:rPr>
                <w:rFonts w:cs="Times New Roman"/>
                <w:sz w:val="20"/>
                <w:szCs w:val="20"/>
                <w:vertAlign w:val="superscript"/>
              </w:rPr>
              <w:t>d</w:t>
            </w:r>
          </w:p>
        </w:tc>
        <w:tc>
          <w:tcPr>
            <w:tcW w:w="1343" w:type="pct"/>
          </w:tcPr>
          <w:p w14:paraId="117D5655"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cs="Times New Roman"/>
                <w:sz w:val="20"/>
                <w:szCs w:val="20"/>
              </w:rPr>
              <w:t>43.2±0.012</w:t>
            </w:r>
            <w:r w:rsidRPr="0054111F">
              <w:rPr>
                <w:rFonts w:cs="Times New Roman"/>
                <w:sz w:val="20"/>
                <w:szCs w:val="20"/>
                <w:vertAlign w:val="superscript"/>
              </w:rPr>
              <w:t>e</w:t>
            </w:r>
          </w:p>
        </w:tc>
      </w:tr>
      <w:tr w:rsidR="007C5BC5" w:rsidRPr="0054111F" w14:paraId="20A420E6" w14:textId="77777777" w:rsidTr="00883B31">
        <w:tc>
          <w:tcPr>
            <w:tcW w:w="964" w:type="pct"/>
          </w:tcPr>
          <w:p w14:paraId="2B232519" w14:textId="77777777" w:rsidR="007C5BC5" w:rsidRPr="0054111F" w:rsidRDefault="007C5BC5" w:rsidP="00B63CC2">
            <w:pPr>
              <w:spacing w:after="0" w:line="276" w:lineRule="auto"/>
              <w:ind w:left="-113" w:right="-113"/>
              <w:jc w:val="center"/>
              <w:rPr>
                <w:rFonts w:eastAsia="Times New Roman" w:cs="Times New Roman"/>
                <w:b/>
                <w:bCs/>
                <w:kern w:val="0"/>
                <w:sz w:val="20"/>
                <w:szCs w:val="20"/>
                <w:lang w:eastAsia="en-IN"/>
                <w14:ligatures w14:val="none"/>
              </w:rPr>
            </w:pPr>
            <w:r w:rsidRPr="0054111F">
              <w:rPr>
                <w:rFonts w:eastAsia="Times New Roman" w:cs="Times New Roman"/>
                <w:b/>
                <w:bCs/>
                <w:kern w:val="0"/>
                <w:sz w:val="20"/>
                <w:szCs w:val="20"/>
                <w:lang w:eastAsia="en-IN"/>
                <w14:ligatures w14:val="none"/>
              </w:rPr>
              <w:t>T4</w:t>
            </w:r>
          </w:p>
        </w:tc>
        <w:tc>
          <w:tcPr>
            <w:tcW w:w="1321" w:type="pct"/>
            <w:noWrap/>
            <w:hideMark/>
          </w:tcPr>
          <w:p w14:paraId="7E52FF81"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6.59±0.06</w:t>
            </w:r>
            <w:r w:rsidRPr="0054111F">
              <w:rPr>
                <w:rFonts w:eastAsia="Times New Roman" w:cs="Times New Roman"/>
                <w:kern w:val="0"/>
                <w:sz w:val="20"/>
                <w:szCs w:val="20"/>
                <w:vertAlign w:val="superscript"/>
                <w:lang w:eastAsia="en-IN"/>
                <w14:ligatures w14:val="none"/>
              </w:rPr>
              <w:t>d</w:t>
            </w:r>
          </w:p>
        </w:tc>
        <w:tc>
          <w:tcPr>
            <w:tcW w:w="1372" w:type="pct"/>
          </w:tcPr>
          <w:p w14:paraId="5120E662"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cs="Times New Roman"/>
                <w:sz w:val="20"/>
                <w:szCs w:val="20"/>
              </w:rPr>
              <w:t>1.87±0.008</w:t>
            </w:r>
            <w:r w:rsidRPr="0054111F">
              <w:rPr>
                <w:rFonts w:cs="Times New Roman"/>
                <w:sz w:val="20"/>
                <w:szCs w:val="20"/>
                <w:vertAlign w:val="superscript"/>
              </w:rPr>
              <w:t>e</w:t>
            </w:r>
          </w:p>
        </w:tc>
        <w:tc>
          <w:tcPr>
            <w:tcW w:w="1343" w:type="pct"/>
          </w:tcPr>
          <w:p w14:paraId="76331471"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cs="Times New Roman"/>
                <w:sz w:val="20"/>
                <w:szCs w:val="20"/>
              </w:rPr>
              <w:t>40.35±0.057</w:t>
            </w:r>
            <w:r w:rsidRPr="0054111F">
              <w:rPr>
                <w:rFonts w:cs="Times New Roman"/>
                <w:sz w:val="20"/>
                <w:szCs w:val="20"/>
                <w:vertAlign w:val="superscript"/>
              </w:rPr>
              <w:t>d</w:t>
            </w:r>
          </w:p>
        </w:tc>
      </w:tr>
      <w:tr w:rsidR="007C5BC5" w:rsidRPr="0054111F" w14:paraId="4594CAD7" w14:textId="77777777" w:rsidTr="00883B31">
        <w:tc>
          <w:tcPr>
            <w:tcW w:w="964" w:type="pct"/>
          </w:tcPr>
          <w:p w14:paraId="538ED61E" w14:textId="77777777" w:rsidR="007C5BC5" w:rsidRPr="0054111F" w:rsidRDefault="007C5BC5" w:rsidP="00B63CC2">
            <w:pPr>
              <w:spacing w:after="0" w:line="276" w:lineRule="auto"/>
              <w:ind w:left="-113" w:right="-113"/>
              <w:jc w:val="center"/>
              <w:rPr>
                <w:rFonts w:eastAsia="Times New Roman" w:cs="Times New Roman"/>
                <w:b/>
                <w:bCs/>
                <w:kern w:val="0"/>
                <w:sz w:val="20"/>
                <w:szCs w:val="20"/>
                <w:lang w:eastAsia="en-IN"/>
                <w14:ligatures w14:val="none"/>
              </w:rPr>
            </w:pPr>
            <w:r w:rsidRPr="0054111F">
              <w:rPr>
                <w:rFonts w:eastAsia="Times New Roman" w:cs="Times New Roman"/>
                <w:b/>
                <w:bCs/>
                <w:kern w:val="0"/>
                <w:sz w:val="20"/>
                <w:szCs w:val="20"/>
                <w:lang w:eastAsia="en-IN"/>
                <w14:ligatures w14:val="none"/>
              </w:rPr>
              <w:t>T5</w:t>
            </w:r>
          </w:p>
        </w:tc>
        <w:tc>
          <w:tcPr>
            <w:tcW w:w="1321" w:type="pct"/>
            <w:noWrap/>
            <w:hideMark/>
          </w:tcPr>
          <w:p w14:paraId="29B93071"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eastAsia="Times New Roman" w:cs="Times New Roman"/>
                <w:kern w:val="0"/>
                <w:sz w:val="20"/>
                <w:szCs w:val="20"/>
                <w:lang w:eastAsia="en-IN"/>
                <w14:ligatures w14:val="none"/>
              </w:rPr>
              <w:t>7.97±0.07</w:t>
            </w:r>
            <w:r w:rsidRPr="0054111F">
              <w:rPr>
                <w:rFonts w:eastAsia="Times New Roman" w:cs="Times New Roman"/>
                <w:kern w:val="0"/>
                <w:sz w:val="20"/>
                <w:szCs w:val="20"/>
                <w:vertAlign w:val="superscript"/>
                <w:lang w:eastAsia="en-IN"/>
                <w14:ligatures w14:val="none"/>
              </w:rPr>
              <w:t>f</w:t>
            </w:r>
          </w:p>
        </w:tc>
        <w:tc>
          <w:tcPr>
            <w:tcW w:w="1372" w:type="pct"/>
          </w:tcPr>
          <w:p w14:paraId="408415F9"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cs="Times New Roman"/>
                <w:sz w:val="20"/>
                <w:szCs w:val="20"/>
              </w:rPr>
              <w:t>2±0.012</w:t>
            </w:r>
            <w:r w:rsidRPr="0054111F">
              <w:rPr>
                <w:rFonts w:cs="Times New Roman"/>
                <w:sz w:val="20"/>
                <w:szCs w:val="20"/>
                <w:vertAlign w:val="superscript"/>
              </w:rPr>
              <w:t>f</w:t>
            </w:r>
          </w:p>
        </w:tc>
        <w:tc>
          <w:tcPr>
            <w:tcW w:w="1343" w:type="pct"/>
          </w:tcPr>
          <w:p w14:paraId="264BD0C5" w14:textId="77777777" w:rsidR="007C5BC5" w:rsidRPr="0054111F" w:rsidRDefault="007C5BC5" w:rsidP="00B63CC2">
            <w:pPr>
              <w:spacing w:after="0" w:line="276" w:lineRule="auto"/>
              <w:ind w:left="-113" w:right="-113"/>
              <w:jc w:val="center"/>
              <w:rPr>
                <w:rFonts w:eastAsia="Times New Roman" w:cs="Times New Roman"/>
                <w:kern w:val="0"/>
                <w:sz w:val="20"/>
                <w:szCs w:val="20"/>
                <w:lang w:eastAsia="en-IN"/>
                <w14:ligatures w14:val="none"/>
              </w:rPr>
            </w:pPr>
            <w:r w:rsidRPr="0054111F">
              <w:rPr>
                <w:rFonts w:cs="Times New Roman"/>
                <w:sz w:val="20"/>
                <w:szCs w:val="20"/>
              </w:rPr>
              <w:t>47.99±0.047</w:t>
            </w:r>
            <w:r w:rsidRPr="0054111F">
              <w:rPr>
                <w:rFonts w:cs="Times New Roman"/>
                <w:sz w:val="20"/>
                <w:szCs w:val="20"/>
                <w:vertAlign w:val="superscript"/>
              </w:rPr>
              <w:t>f</w:t>
            </w:r>
          </w:p>
        </w:tc>
      </w:tr>
    </w:tbl>
    <w:p w14:paraId="78367990" w14:textId="77777777" w:rsidR="0090154E" w:rsidRPr="0090154E" w:rsidRDefault="0090154E" w:rsidP="00AE1036">
      <w:pPr>
        <w:pStyle w:val="ListParagraph"/>
        <w:numPr>
          <w:ilvl w:val="1"/>
          <w:numId w:val="21"/>
        </w:numPr>
        <w:spacing w:before="240" w:line="276" w:lineRule="auto"/>
        <w:rPr>
          <w:rFonts w:cs="Times New Roman"/>
          <w:sz w:val="20"/>
          <w:szCs w:val="20"/>
        </w:rPr>
      </w:pPr>
      <w:r w:rsidRPr="0090154E">
        <w:rPr>
          <w:rFonts w:cs="Times New Roman"/>
          <w:sz w:val="20"/>
          <w:szCs w:val="20"/>
        </w:rPr>
        <w:t>Carotenoids analysis in the muscle</w:t>
      </w:r>
    </w:p>
    <w:p w14:paraId="5CE272E3" w14:textId="77777777" w:rsidR="007C5BC5" w:rsidRDefault="0090154E" w:rsidP="00AE1036">
      <w:pPr>
        <w:spacing w:line="276" w:lineRule="auto"/>
        <w:rPr>
          <w:rFonts w:cs="Times New Roman"/>
          <w:sz w:val="20"/>
          <w:szCs w:val="20"/>
        </w:rPr>
      </w:pPr>
      <w:r w:rsidRPr="0090154E">
        <w:rPr>
          <w:rFonts w:cs="Times New Roman"/>
          <w:sz w:val="20"/>
          <w:szCs w:val="20"/>
        </w:rPr>
        <w:t>Carotenoids in bl</w:t>
      </w:r>
      <w:r w:rsidR="005C3B8B">
        <w:rPr>
          <w:rFonts w:cs="Times New Roman"/>
          <w:sz w:val="20"/>
          <w:szCs w:val="20"/>
        </w:rPr>
        <w:t>ue gourami muscle were analyzed</w:t>
      </w:r>
      <w:r w:rsidRPr="0090154E">
        <w:rPr>
          <w:rFonts w:cs="Times New Roman"/>
          <w:sz w:val="20"/>
          <w:szCs w:val="20"/>
        </w:rPr>
        <w:t xml:space="preserve"> and the results showed that adding more spirulina to their diet significantly increased (p&lt;0.05) the amount of carotenoids in the muscle. Spirulina concentration and astaxanthin accumulation in muscle tissue have a strong positive connection (p&lt;0.05), with astaxanthin levels rising </w:t>
      </w:r>
      <w:r w:rsidRPr="0090154E">
        <w:rPr>
          <w:rFonts w:cs="Times New Roman"/>
          <w:sz w:val="20"/>
          <w:szCs w:val="20"/>
        </w:rPr>
        <w:lastRenderedPageBreak/>
        <w:t>significantly over treatments (Table 16), peaking at 5.01±0.008 ng/g in T5. Astaxanthin levels were lowest in T0 at 2.12±0.012 ng/g. Similar trends were observed for canthaxanthin, which peaked at 0.8±0.008 ng/g in T0 and increased to 1.6±0.015 ng/g in T5. Intermediate values of 1.56±0.018 ng/g and 1.43±0.014 ng/g, respectively, were seen in T3 and T4 (p&lt;0.05). Significant increases were also observed in β-carotene, the most abundant carotenoid tested, which increased from 24±0.067 ng/g in T0 to 35±0.057 ng/g in T5. Table 16 also showed significant levels for T3 and T4, with T3 measuring 32.98±0.006 ng/g and T4 measuring 33.66±0.068 ng/g. These results showed a constant increase in β-Carotene as spirulina levels rose (p&lt;0.05).</w:t>
      </w:r>
    </w:p>
    <w:p w14:paraId="765E45C1" w14:textId="77777777" w:rsidR="0090154E" w:rsidRPr="00CB2979" w:rsidRDefault="0090154E" w:rsidP="0090154E">
      <w:pPr>
        <w:pStyle w:val="Caption"/>
        <w:keepNext/>
        <w:rPr>
          <w:b/>
          <w:bCs/>
          <w:i w:val="0"/>
          <w:iCs w:val="0"/>
          <w:color w:val="auto"/>
          <w:sz w:val="20"/>
          <w:szCs w:val="20"/>
          <w:lang w:val="en-IN"/>
        </w:rPr>
      </w:pPr>
      <w:r w:rsidRPr="00CB2979">
        <w:rPr>
          <w:b/>
          <w:bCs/>
          <w:i w:val="0"/>
          <w:iCs w:val="0"/>
          <w:color w:val="auto"/>
          <w:sz w:val="20"/>
          <w:szCs w:val="20"/>
        </w:rPr>
        <w:t xml:space="preserve">Table </w:t>
      </w:r>
      <w:r w:rsidRPr="00CB2979">
        <w:rPr>
          <w:b/>
          <w:bCs/>
          <w:i w:val="0"/>
          <w:iCs w:val="0"/>
          <w:color w:val="auto"/>
          <w:sz w:val="20"/>
          <w:szCs w:val="20"/>
        </w:rPr>
        <w:fldChar w:fldCharType="begin"/>
      </w:r>
      <w:r w:rsidRPr="00CB2979">
        <w:rPr>
          <w:b/>
          <w:bCs/>
          <w:i w:val="0"/>
          <w:iCs w:val="0"/>
          <w:color w:val="auto"/>
          <w:sz w:val="20"/>
          <w:szCs w:val="20"/>
        </w:rPr>
        <w:instrText xml:space="preserve"> SEQ Table \* ARABIC </w:instrText>
      </w:r>
      <w:r w:rsidRPr="00CB2979">
        <w:rPr>
          <w:b/>
          <w:bCs/>
          <w:i w:val="0"/>
          <w:iCs w:val="0"/>
          <w:color w:val="auto"/>
          <w:sz w:val="20"/>
          <w:szCs w:val="20"/>
        </w:rPr>
        <w:fldChar w:fldCharType="separate"/>
      </w:r>
      <w:r w:rsidR="003E334F" w:rsidRPr="00CB2979">
        <w:rPr>
          <w:b/>
          <w:bCs/>
          <w:i w:val="0"/>
          <w:iCs w:val="0"/>
          <w:noProof/>
          <w:color w:val="auto"/>
          <w:sz w:val="20"/>
          <w:szCs w:val="20"/>
        </w:rPr>
        <w:t>16</w:t>
      </w:r>
      <w:r w:rsidRPr="00CB2979">
        <w:rPr>
          <w:b/>
          <w:bCs/>
          <w:i w:val="0"/>
          <w:iCs w:val="0"/>
          <w:color w:val="auto"/>
          <w:sz w:val="20"/>
          <w:szCs w:val="20"/>
        </w:rPr>
        <w:fldChar w:fldCharType="end"/>
      </w:r>
      <w:r w:rsidRPr="00CB2979">
        <w:rPr>
          <w:b/>
          <w:bCs/>
          <w:i w:val="0"/>
          <w:iCs w:val="0"/>
          <w:color w:val="auto"/>
          <w:sz w:val="20"/>
          <w:szCs w:val="20"/>
          <w:lang w:val="en-IN"/>
        </w:rPr>
        <w:t xml:space="preserve"> Carotenoids analysis in the muscle of blue gourami, </w:t>
      </w:r>
      <w:proofErr w:type="spellStart"/>
      <w:r w:rsidRPr="00CB2979">
        <w:rPr>
          <w:b/>
          <w:bCs/>
          <w:color w:val="auto"/>
          <w:sz w:val="20"/>
          <w:szCs w:val="20"/>
          <w:lang w:val="en-IN"/>
        </w:rPr>
        <w:t>Trichogaster</w:t>
      </w:r>
      <w:proofErr w:type="spellEnd"/>
      <w:r w:rsidRPr="00CB2979">
        <w:rPr>
          <w:b/>
          <w:bCs/>
          <w:color w:val="auto"/>
          <w:sz w:val="20"/>
          <w:szCs w:val="20"/>
          <w:lang w:val="en-IN"/>
        </w:rPr>
        <w:t xml:space="preserve"> </w:t>
      </w:r>
      <w:proofErr w:type="spellStart"/>
      <w:r w:rsidRPr="00CB2979">
        <w:rPr>
          <w:b/>
          <w:bCs/>
          <w:color w:val="auto"/>
          <w:sz w:val="20"/>
          <w:szCs w:val="20"/>
          <w:lang w:val="en-IN"/>
        </w:rPr>
        <w:t>trichopterus</w:t>
      </w:r>
      <w:proofErr w:type="spellEnd"/>
      <w:r w:rsidRPr="00CB2979">
        <w:rPr>
          <w:b/>
          <w:bCs/>
          <w:i w:val="0"/>
          <w:iCs w:val="0"/>
          <w:color w:val="auto"/>
          <w:sz w:val="20"/>
          <w:szCs w:val="20"/>
          <w:lang w:val="en-IN"/>
        </w:rPr>
        <w:t>, fed with different levels of spirulina.</w:t>
      </w:r>
    </w:p>
    <w:tbl>
      <w:tblPr>
        <w:tblStyle w:val="TableGrid"/>
        <w:tblW w:w="5000" w:type="pct"/>
        <w:tblLook w:val="04A0" w:firstRow="1" w:lastRow="0" w:firstColumn="1" w:lastColumn="0" w:noHBand="0" w:noVBand="1"/>
      </w:tblPr>
      <w:tblGrid>
        <w:gridCol w:w="1738"/>
        <w:gridCol w:w="2290"/>
        <w:gridCol w:w="2566"/>
        <w:gridCol w:w="2422"/>
      </w:tblGrid>
      <w:tr w:rsidR="00883B31" w:rsidRPr="00883B31" w14:paraId="052D4A67" w14:textId="77777777" w:rsidTr="00883B31">
        <w:tc>
          <w:tcPr>
            <w:tcW w:w="964" w:type="pct"/>
            <w:vAlign w:val="center"/>
          </w:tcPr>
          <w:p w14:paraId="19A6EE68" w14:textId="77777777" w:rsidR="00883B31" w:rsidRPr="00883B31" w:rsidRDefault="00883B31" w:rsidP="00B63CC2">
            <w:pPr>
              <w:spacing w:after="0" w:line="276" w:lineRule="auto"/>
              <w:ind w:left="-113" w:right="-113"/>
              <w:jc w:val="center"/>
              <w:rPr>
                <w:b/>
                <w:bCs/>
                <w:sz w:val="20"/>
                <w:szCs w:val="18"/>
              </w:rPr>
            </w:pPr>
            <w:r w:rsidRPr="00883B31">
              <w:rPr>
                <w:b/>
                <w:bCs/>
                <w:sz w:val="20"/>
                <w:szCs w:val="18"/>
              </w:rPr>
              <w:t>Treatments (Muscle)</w:t>
            </w:r>
          </w:p>
        </w:tc>
        <w:tc>
          <w:tcPr>
            <w:tcW w:w="1270" w:type="pct"/>
            <w:vAlign w:val="center"/>
          </w:tcPr>
          <w:p w14:paraId="3414D7D6" w14:textId="77777777" w:rsidR="00883B31" w:rsidRPr="00883B31" w:rsidRDefault="00883B31" w:rsidP="00B63CC2">
            <w:pPr>
              <w:spacing w:after="0" w:line="276" w:lineRule="auto"/>
              <w:ind w:left="-113" w:right="-113"/>
              <w:jc w:val="center"/>
              <w:rPr>
                <w:b/>
                <w:bCs/>
                <w:sz w:val="20"/>
                <w:szCs w:val="18"/>
              </w:rPr>
            </w:pPr>
            <w:r w:rsidRPr="00883B31">
              <w:rPr>
                <w:b/>
                <w:bCs/>
                <w:sz w:val="20"/>
                <w:szCs w:val="18"/>
              </w:rPr>
              <w:t>Astaxanthin (ng/g)</w:t>
            </w:r>
          </w:p>
        </w:tc>
        <w:tc>
          <w:tcPr>
            <w:tcW w:w="1423" w:type="pct"/>
            <w:vAlign w:val="center"/>
          </w:tcPr>
          <w:p w14:paraId="1EA8EE3B" w14:textId="77777777" w:rsidR="00883B31" w:rsidRPr="00883B31" w:rsidRDefault="00883B31" w:rsidP="00B63CC2">
            <w:pPr>
              <w:spacing w:after="0" w:line="276" w:lineRule="auto"/>
              <w:ind w:left="-113" w:right="-113"/>
              <w:jc w:val="center"/>
              <w:rPr>
                <w:b/>
                <w:bCs/>
                <w:sz w:val="20"/>
                <w:szCs w:val="18"/>
              </w:rPr>
            </w:pPr>
            <w:r w:rsidRPr="00883B31">
              <w:rPr>
                <w:b/>
                <w:bCs/>
                <w:sz w:val="20"/>
                <w:szCs w:val="18"/>
              </w:rPr>
              <w:t>Canthaxanthin (ng/g)</w:t>
            </w:r>
          </w:p>
        </w:tc>
        <w:tc>
          <w:tcPr>
            <w:tcW w:w="1343" w:type="pct"/>
            <w:vAlign w:val="center"/>
          </w:tcPr>
          <w:p w14:paraId="51C81DD5" w14:textId="77777777" w:rsidR="00883B31" w:rsidRPr="00883B31" w:rsidRDefault="00883B31" w:rsidP="00B63CC2">
            <w:pPr>
              <w:spacing w:after="0" w:line="276" w:lineRule="auto"/>
              <w:ind w:left="-113" w:right="-113"/>
              <w:jc w:val="center"/>
              <w:rPr>
                <w:b/>
                <w:bCs/>
                <w:sz w:val="20"/>
                <w:szCs w:val="18"/>
              </w:rPr>
            </w:pPr>
            <w:r w:rsidRPr="00883B31">
              <w:rPr>
                <w:b/>
                <w:bCs/>
                <w:sz w:val="20"/>
                <w:szCs w:val="18"/>
              </w:rPr>
              <w:t>β-Carotene (ng/g)</w:t>
            </w:r>
          </w:p>
        </w:tc>
      </w:tr>
      <w:tr w:rsidR="00883B31" w:rsidRPr="00883B31" w14:paraId="636F2A9E" w14:textId="77777777" w:rsidTr="00883B31">
        <w:tc>
          <w:tcPr>
            <w:tcW w:w="964" w:type="pct"/>
            <w:vAlign w:val="center"/>
          </w:tcPr>
          <w:p w14:paraId="358BF29D" w14:textId="77777777" w:rsidR="00883B31" w:rsidRPr="00883B31" w:rsidRDefault="00883B31" w:rsidP="00B63CC2">
            <w:pPr>
              <w:spacing w:after="0" w:line="276" w:lineRule="auto"/>
              <w:ind w:left="-113" w:right="-113"/>
              <w:jc w:val="center"/>
              <w:rPr>
                <w:b/>
                <w:bCs/>
                <w:sz w:val="20"/>
                <w:szCs w:val="18"/>
              </w:rPr>
            </w:pPr>
            <w:r w:rsidRPr="00883B31">
              <w:rPr>
                <w:b/>
                <w:bCs/>
                <w:sz w:val="20"/>
                <w:szCs w:val="18"/>
              </w:rPr>
              <w:t>T0</w:t>
            </w:r>
          </w:p>
        </w:tc>
        <w:tc>
          <w:tcPr>
            <w:tcW w:w="1270" w:type="pct"/>
            <w:vAlign w:val="center"/>
          </w:tcPr>
          <w:p w14:paraId="54E7366B" w14:textId="77777777" w:rsidR="00883B31" w:rsidRPr="00883B31" w:rsidRDefault="00883B31" w:rsidP="00B63CC2">
            <w:pPr>
              <w:spacing w:after="0" w:line="276" w:lineRule="auto"/>
              <w:ind w:left="-113" w:right="-113"/>
              <w:jc w:val="center"/>
              <w:rPr>
                <w:sz w:val="20"/>
                <w:szCs w:val="18"/>
              </w:rPr>
            </w:pPr>
            <w:r w:rsidRPr="00883B31">
              <w:rPr>
                <w:sz w:val="20"/>
                <w:szCs w:val="18"/>
              </w:rPr>
              <w:t>2.12±0.012</w:t>
            </w:r>
            <w:r w:rsidRPr="00883B31">
              <w:rPr>
                <w:sz w:val="20"/>
                <w:szCs w:val="18"/>
                <w:vertAlign w:val="superscript"/>
              </w:rPr>
              <w:t>a</w:t>
            </w:r>
          </w:p>
        </w:tc>
        <w:tc>
          <w:tcPr>
            <w:tcW w:w="1423" w:type="pct"/>
            <w:vAlign w:val="center"/>
          </w:tcPr>
          <w:p w14:paraId="451F885A" w14:textId="77777777" w:rsidR="00883B31" w:rsidRPr="00883B31" w:rsidRDefault="00883B31" w:rsidP="00B63CC2">
            <w:pPr>
              <w:spacing w:after="0" w:line="276" w:lineRule="auto"/>
              <w:ind w:left="-113" w:right="-113"/>
              <w:jc w:val="center"/>
              <w:rPr>
                <w:sz w:val="20"/>
                <w:szCs w:val="18"/>
              </w:rPr>
            </w:pPr>
            <w:r w:rsidRPr="00883B31">
              <w:rPr>
                <w:sz w:val="20"/>
                <w:szCs w:val="18"/>
              </w:rPr>
              <w:t>0.8±0.008</w:t>
            </w:r>
            <w:r w:rsidRPr="00883B31">
              <w:rPr>
                <w:sz w:val="20"/>
                <w:szCs w:val="18"/>
                <w:vertAlign w:val="superscript"/>
              </w:rPr>
              <w:t>a</w:t>
            </w:r>
          </w:p>
        </w:tc>
        <w:tc>
          <w:tcPr>
            <w:tcW w:w="1343" w:type="pct"/>
            <w:vAlign w:val="center"/>
          </w:tcPr>
          <w:p w14:paraId="65BECA99" w14:textId="77777777" w:rsidR="00883B31" w:rsidRPr="00883B31" w:rsidRDefault="00883B31" w:rsidP="00B63CC2">
            <w:pPr>
              <w:spacing w:after="0" w:line="276" w:lineRule="auto"/>
              <w:ind w:left="-113" w:right="-113"/>
              <w:jc w:val="center"/>
              <w:rPr>
                <w:sz w:val="20"/>
                <w:szCs w:val="18"/>
              </w:rPr>
            </w:pPr>
            <w:r w:rsidRPr="00883B31">
              <w:rPr>
                <w:sz w:val="20"/>
                <w:szCs w:val="18"/>
              </w:rPr>
              <w:t>24±0.067</w:t>
            </w:r>
            <w:r w:rsidRPr="00883B31">
              <w:rPr>
                <w:sz w:val="20"/>
                <w:szCs w:val="18"/>
                <w:vertAlign w:val="superscript"/>
              </w:rPr>
              <w:t>a</w:t>
            </w:r>
          </w:p>
        </w:tc>
      </w:tr>
      <w:tr w:rsidR="00883B31" w:rsidRPr="00883B31" w14:paraId="277CCC7E" w14:textId="77777777" w:rsidTr="00883B31">
        <w:tc>
          <w:tcPr>
            <w:tcW w:w="964" w:type="pct"/>
            <w:vAlign w:val="center"/>
          </w:tcPr>
          <w:p w14:paraId="3AC2E3D6" w14:textId="77777777" w:rsidR="00883B31" w:rsidRPr="00883B31" w:rsidRDefault="00883B31" w:rsidP="00B63CC2">
            <w:pPr>
              <w:spacing w:after="0" w:line="276" w:lineRule="auto"/>
              <w:ind w:left="-113" w:right="-113"/>
              <w:jc w:val="center"/>
              <w:rPr>
                <w:b/>
                <w:bCs/>
                <w:sz w:val="20"/>
                <w:szCs w:val="18"/>
              </w:rPr>
            </w:pPr>
            <w:r w:rsidRPr="00883B31">
              <w:rPr>
                <w:b/>
                <w:bCs/>
                <w:sz w:val="20"/>
                <w:szCs w:val="18"/>
              </w:rPr>
              <w:t>T1</w:t>
            </w:r>
          </w:p>
        </w:tc>
        <w:tc>
          <w:tcPr>
            <w:tcW w:w="1270" w:type="pct"/>
            <w:vAlign w:val="center"/>
          </w:tcPr>
          <w:p w14:paraId="61AB6CEB" w14:textId="77777777" w:rsidR="00883B31" w:rsidRPr="00883B31" w:rsidRDefault="00883B31" w:rsidP="00B63CC2">
            <w:pPr>
              <w:spacing w:after="0" w:line="276" w:lineRule="auto"/>
              <w:ind w:left="-113" w:right="-113"/>
              <w:jc w:val="center"/>
              <w:rPr>
                <w:sz w:val="20"/>
                <w:szCs w:val="18"/>
              </w:rPr>
            </w:pPr>
            <w:r w:rsidRPr="00883B31">
              <w:rPr>
                <w:sz w:val="20"/>
                <w:szCs w:val="18"/>
              </w:rPr>
              <w:t>2.84±0.007</w:t>
            </w:r>
            <w:r w:rsidRPr="00883B31">
              <w:rPr>
                <w:sz w:val="20"/>
                <w:szCs w:val="18"/>
                <w:vertAlign w:val="superscript"/>
              </w:rPr>
              <w:t>c</w:t>
            </w:r>
          </w:p>
        </w:tc>
        <w:tc>
          <w:tcPr>
            <w:tcW w:w="1423" w:type="pct"/>
            <w:vAlign w:val="center"/>
          </w:tcPr>
          <w:p w14:paraId="087E6DF5" w14:textId="77777777" w:rsidR="00883B31" w:rsidRPr="00883B31" w:rsidRDefault="00883B31" w:rsidP="00B63CC2">
            <w:pPr>
              <w:spacing w:after="0" w:line="276" w:lineRule="auto"/>
              <w:ind w:left="-113" w:right="-113"/>
              <w:jc w:val="center"/>
              <w:rPr>
                <w:sz w:val="20"/>
                <w:szCs w:val="18"/>
              </w:rPr>
            </w:pPr>
            <w:r w:rsidRPr="00883B31">
              <w:rPr>
                <w:sz w:val="20"/>
                <w:szCs w:val="18"/>
              </w:rPr>
              <w:t>1.2±0.011</w:t>
            </w:r>
            <w:r w:rsidRPr="00883B31">
              <w:rPr>
                <w:sz w:val="20"/>
                <w:szCs w:val="18"/>
                <w:vertAlign w:val="superscript"/>
              </w:rPr>
              <w:t>b</w:t>
            </w:r>
          </w:p>
        </w:tc>
        <w:tc>
          <w:tcPr>
            <w:tcW w:w="1343" w:type="pct"/>
            <w:vAlign w:val="center"/>
          </w:tcPr>
          <w:p w14:paraId="754D09C5" w14:textId="77777777" w:rsidR="00883B31" w:rsidRPr="00883B31" w:rsidRDefault="00883B31" w:rsidP="00B63CC2">
            <w:pPr>
              <w:spacing w:after="0" w:line="276" w:lineRule="auto"/>
              <w:ind w:left="-113" w:right="-113"/>
              <w:jc w:val="center"/>
              <w:rPr>
                <w:sz w:val="20"/>
                <w:szCs w:val="18"/>
              </w:rPr>
            </w:pPr>
            <w:r w:rsidRPr="00883B31">
              <w:rPr>
                <w:sz w:val="20"/>
                <w:szCs w:val="18"/>
              </w:rPr>
              <w:t>29.6±0.047</w:t>
            </w:r>
            <w:r w:rsidRPr="00883B31">
              <w:rPr>
                <w:sz w:val="20"/>
                <w:szCs w:val="18"/>
                <w:vertAlign w:val="superscript"/>
              </w:rPr>
              <w:t>c</w:t>
            </w:r>
          </w:p>
        </w:tc>
      </w:tr>
      <w:tr w:rsidR="00883B31" w:rsidRPr="00883B31" w14:paraId="52B0F5C1" w14:textId="77777777" w:rsidTr="00883B31">
        <w:tc>
          <w:tcPr>
            <w:tcW w:w="964" w:type="pct"/>
            <w:vAlign w:val="center"/>
          </w:tcPr>
          <w:p w14:paraId="79BDD669" w14:textId="77777777" w:rsidR="00883B31" w:rsidRPr="00883B31" w:rsidRDefault="00883B31" w:rsidP="00B63CC2">
            <w:pPr>
              <w:spacing w:after="0" w:line="276" w:lineRule="auto"/>
              <w:ind w:left="-113" w:right="-113"/>
              <w:jc w:val="center"/>
              <w:rPr>
                <w:b/>
                <w:bCs/>
                <w:sz w:val="20"/>
                <w:szCs w:val="18"/>
              </w:rPr>
            </w:pPr>
            <w:r w:rsidRPr="00883B31">
              <w:rPr>
                <w:b/>
                <w:bCs/>
                <w:sz w:val="20"/>
                <w:szCs w:val="18"/>
              </w:rPr>
              <w:t>T2</w:t>
            </w:r>
          </w:p>
        </w:tc>
        <w:tc>
          <w:tcPr>
            <w:tcW w:w="1270" w:type="pct"/>
            <w:vAlign w:val="center"/>
          </w:tcPr>
          <w:p w14:paraId="02D775C8" w14:textId="77777777" w:rsidR="00883B31" w:rsidRPr="00883B31" w:rsidRDefault="00883B31" w:rsidP="00B63CC2">
            <w:pPr>
              <w:spacing w:after="0" w:line="276" w:lineRule="auto"/>
              <w:ind w:left="-113" w:right="-113"/>
              <w:jc w:val="center"/>
              <w:rPr>
                <w:sz w:val="20"/>
                <w:szCs w:val="18"/>
              </w:rPr>
            </w:pPr>
            <w:r w:rsidRPr="00883B31">
              <w:rPr>
                <w:sz w:val="20"/>
                <w:szCs w:val="18"/>
              </w:rPr>
              <w:t>2.54±0.04</w:t>
            </w:r>
            <w:r w:rsidRPr="00883B31">
              <w:rPr>
                <w:sz w:val="20"/>
                <w:szCs w:val="18"/>
                <w:vertAlign w:val="superscript"/>
              </w:rPr>
              <w:t>b</w:t>
            </w:r>
          </w:p>
        </w:tc>
        <w:tc>
          <w:tcPr>
            <w:tcW w:w="1423" w:type="pct"/>
            <w:vAlign w:val="center"/>
          </w:tcPr>
          <w:p w14:paraId="1ECE220C" w14:textId="77777777" w:rsidR="00883B31" w:rsidRPr="00883B31" w:rsidRDefault="00883B31" w:rsidP="00B63CC2">
            <w:pPr>
              <w:spacing w:after="0" w:line="276" w:lineRule="auto"/>
              <w:ind w:left="-113" w:right="-113"/>
              <w:jc w:val="center"/>
              <w:rPr>
                <w:sz w:val="20"/>
                <w:szCs w:val="18"/>
              </w:rPr>
            </w:pPr>
            <w:r w:rsidRPr="00883B31">
              <w:rPr>
                <w:sz w:val="20"/>
                <w:szCs w:val="18"/>
              </w:rPr>
              <w:t>1.35±0.07</w:t>
            </w:r>
            <w:r w:rsidRPr="00883B31">
              <w:rPr>
                <w:sz w:val="20"/>
                <w:szCs w:val="18"/>
                <w:vertAlign w:val="superscript"/>
              </w:rPr>
              <w:t>c</w:t>
            </w:r>
          </w:p>
        </w:tc>
        <w:tc>
          <w:tcPr>
            <w:tcW w:w="1343" w:type="pct"/>
            <w:vAlign w:val="center"/>
          </w:tcPr>
          <w:p w14:paraId="64FCD62A" w14:textId="77777777" w:rsidR="00883B31" w:rsidRPr="00883B31" w:rsidRDefault="00883B31" w:rsidP="00B63CC2">
            <w:pPr>
              <w:spacing w:after="0" w:line="276" w:lineRule="auto"/>
              <w:ind w:left="-113" w:right="-113"/>
              <w:jc w:val="center"/>
              <w:rPr>
                <w:sz w:val="20"/>
                <w:szCs w:val="18"/>
              </w:rPr>
            </w:pPr>
            <w:r w:rsidRPr="00883B31">
              <w:rPr>
                <w:sz w:val="20"/>
                <w:szCs w:val="18"/>
              </w:rPr>
              <w:t>27.66±0.088</w:t>
            </w:r>
            <w:r w:rsidRPr="00883B31">
              <w:rPr>
                <w:sz w:val="20"/>
                <w:szCs w:val="18"/>
                <w:vertAlign w:val="superscript"/>
              </w:rPr>
              <w:t>b</w:t>
            </w:r>
          </w:p>
        </w:tc>
      </w:tr>
      <w:tr w:rsidR="00883B31" w:rsidRPr="00883B31" w14:paraId="7159A2DA" w14:textId="77777777" w:rsidTr="00883B31">
        <w:tc>
          <w:tcPr>
            <w:tcW w:w="964" w:type="pct"/>
            <w:vAlign w:val="center"/>
          </w:tcPr>
          <w:p w14:paraId="69D0C78D" w14:textId="77777777" w:rsidR="00883B31" w:rsidRPr="00883B31" w:rsidRDefault="00883B31" w:rsidP="00B63CC2">
            <w:pPr>
              <w:spacing w:after="0" w:line="276" w:lineRule="auto"/>
              <w:ind w:left="-113" w:right="-113"/>
              <w:jc w:val="center"/>
              <w:rPr>
                <w:b/>
                <w:bCs/>
                <w:sz w:val="20"/>
                <w:szCs w:val="18"/>
              </w:rPr>
            </w:pPr>
            <w:r w:rsidRPr="00883B31">
              <w:rPr>
                <w:b/>
                <w:bCs/>
                <w:sz w:val="20"/>
                <w:szCs w:val="18"/>
              </w:rPr>
              <w:t>T3</w:t>
            </w:r>
          </w:p>
        </w:tc>
        <w:tc>
          <w:tcPr>
            <w:tcW w:w="1270" w:type="pct"/>
            <w:vAlign w:val="center"/>
          </w:tcPr>
          <w:p w14:paraId="09844F48" w14:textId="77777777" w:rsidR="00883B31" w:rsidRPr="00883B31" w:rsidRDefault="00883B31" w:rsidP="00B63CC2">
            <w:pPr>
              <w:spacing w:after="0" w:line="276" w:lineRule="auto"/>
              <w:ind w:left="-113" w:right="-113"/>
              <w:jc w:val="center"/>
              <w:rPr>
                <w:sz w:val="20"/>
                <w:szCs w:val="18"/>
              </w:rPr>
            </w:pPr>
            <w:r w:rsidRPr="00883B31">
              <w:rPr>
                <w:sz w:val="20"/>
                <w:szCs w:val="18"/>
              </w:rPr>
              <w:t>3.34±0.006</w:t>
            </w:r>
            <w:r w:rsidRPr="00883B31">
              <w:rPr>
                <w:sz w:val="20"/>
                <w:szCs w:val="18"/>
                <w:vertAlign w:val="superscript"/>
              </w:rPr>
              <w:t>d</w:t>
            </w:r>
          </w:p>
        </w:tc>
        <w:tc>
          <w:tcPr>
            <w:tcW w:w="1423" w:type="pct"/>
            <w:vAlign w:val="center"/>
          </w:tcPr>
          <w:p w14:paraId="33E23594" w14:textId="77777777" w:rsidR="00883B31" w:rsidRPr="00883B31" w:rsidRDefault="00883B31" w:rsidP="00B63CC2">
            <w:pPr>
              <w:spacing w:after="0" w:line="276" w:lineRule="auto"/>
              <w:ind w:left="-113" w:right="-113"/>
              <w:jc w:val="center"/>
              <w:rPr>
                <w:sz w:val="20"/>
                <w:szCs w:val="18"/>
              </w:rPr>
            </w:pPr>
            <w:r w:rsidRPr="00883B31">
              <w:rPr>
                <w:sz w:val="20"/>
                <w:szCs w:val="18"/>
              </w:rPr>
              <w:t>1.56±0.018</w:t>
            </w:r>
            <w:r w:rsidRPr="00883B31">
              <w:rPr>
                <w:sz w:val="20"/>
                <w:szCs w:val="18"/>
                <w:vertAlign w:val="superscript"/>
              </w:rPr>
              <w:t>e</w:t>
            </w:r>
          </w:p>
        </w:tc>
        <w:tc>
          <w:tcPr>
            <w:tcW w:w="1343" w:type="pct"/>
            <w:vAlign w:val="center"/>
          </w:tcPr>
          <w:p w14:paraId="082E3FFE" w14:textId="77777777" w:rsidR="00883B31" w:rsidRPr="00883B31" w:rsidRDefault="00883B31" w:rsidP="00B63CC2">
            <w:pPr>
              <w:spacing w:after="0" w:line="276" w:lineRule="auto"/>
              <w:ind w:left="-113" w:right="-113"/>
              <w:jc w:val="center"/>
              <w:rPr>
                <w:sz w:val="20"/>
                <w:szCs w:val="18"/>
              </w:rPr>
            </w:pPr>
            <w:r w:rsidRPr="00883B31">
              <w:rPr>
                <w:sz w:val="20"/>
                <w:szCs w:val="18"/>
              </w:rPr>
              <w:t>32.98±0.006</w:t>
            </w:r>
            <w:r w:rsidRPr="00883B31">
              <w:rPr>
                <w:sz w:val="20"/>
                <w:szCs w:val="18"/>
                <w:vertAlign w:val="superscript"/>
              </w:rPr>
              <w:t>d</w:t>
            </w:r>
          </w:p>
        </w:tc>
      </w:tr>
      <w:tr w:rsidR="00883B31" w:rsidRPr="00883B31" w14:paraId="0C235E07" w14:textId="77777777" w:rsidTr="00883B31">
        <w:tc>
          <w:tcPr>
            <w:tcW w:w="964" w:type="pct"/>
            <w:vAlign w:val="center"/>
          </w:tcPr>
          <w:p w14:paraId="16C96C26" w14:textId="77777777" w:rsidR="00883B31" w:rsidRPr="00883B31" w:rsidRDefault="00883B31" w:rsidP="00B63CC2">
            <w:pPr>
              <w:spacing w:after="0" w:line="276" w:lineRule="auto"/>
              <w:ind w:left="-113" w:right="-113"/>
              <w:jc w:val="center"/>
              <w:rPr>
                <w:b/>
                <w:bCs/>
                <w:sz w:val="20"/>
                <w:szCs w:val="18"/>
              </w:rPr>
            </w:pPr>
            <w:r w:rsidRPr="00883B31">
              <w:rPr>
                <w:b/>
                <w:bCs/>
                <w:sz w:val="20"/>
                <w:szCs w:val="18"/>
              </w:rPr>
              <w:t>T4</w:t>
            </w:r>
          </w:p>
        </w:tc>
        <w:tc>
          <w:tcPr>
            <w:tcW w:w="1270" w:type="pct"/>
            <w:vAlign w:val="center"/>
          </w:tcPr>
          <w:p w14:paraId="4846B776" w14:textId="77777777" w:rsidR="00883B31" w:rsidRPr="00883B31" w:rsidRDefault="00883B31" w:rsidP="00B63CC2">
            <w:pPr>
              <w:spacing w:after="0" w:line="276" w:lineRule="auto"/>
              <w:ind w:left="-113" w:right="-113"/>
              <w:jc w:val="center"/>
              <w:rPr>
                <w:sz w:val="20"/>
                <w:szCs w:val="18"/>
              </w:rPr>
            </w:pPr>
            <w:r w:rsidRPr="00883B31">
              <w:rPr>
                <w:sz w:val="20"/>
                <w:szCs w:val="18"/>
              </w:rPr>
              <w:t>4.55±0.012</w:t>
            </w:r>
            <w:r w:rsidRPr="00883B31">
              <w:rPr>
                <w:sz w:val="20"/>
                <w:szCs w:val="18"/>
                <w:vertAlign w:val="superscript"/>
              </w:rPr>
              <w:t>e</w:t>
            </w:r>
          </w:p>
        </w:tc>
        <w:tc>
          <w:tcPr>
            <w:tcW w:w="1423" w:type="pct"/>
            <w:vAlign w:val="center"/>
          </w:tcPr>
          <w:p w14:paraId="5BF8F28C" w14:textId="77777777" w:rsidR="00883B31" w:rsidRPr="00883B31" w:rsidRDefault="00883B31" w:rsidP="00B63CC2">
            <w:pPr>
              <w:spacing w:after="0" w:line="276" w:lineRule="auto"/>
              <w:ind w:left="-113" w:right="-113"/>
              <w:jc w:val="center"/>
              <w:rPr>
                <w:sz w:val="20"/>
                <w:szCs w:val="18"/>
              </w:rPr>
            </w:pPr>
            <w:r w:rsidRPr="00883B31">
              <w:rPr>
                <w:sz w:val="20"/>
                <w:szCs w:val="18"/>
              </w:rPr>
              <w:t>1.43±0.014</w:t>
            </w:r>
            <w:r w:rsidRPr="00883B31">
              <w:rPr>
                <w:sz w:val="20"/>
                <w:szCs w:val="18"/>
                <w:vertAlign w:val="superscript"/>
              </w:rPr>
              <w:t>d</w:t>
            </w:r>
          </w:p>
        </w:tc>
        <w:tc>
          <w:tcPr>
            <w:tcW w:w="1343" w:type="pct"/>
            <w:vAlign w:val="center"/>
          </w:tcPr>
          <w:p w14:paraId="787DC60A" w14:textId="77777777" w:rsidR="00883B31" w:rsidRPr="00883B31" w:rsidRDefault="00883B31" w:rsidP="00B63CC2">
            <w:pPr>
              <w:spacing w:after="0" w:line="276" w:lineRule="auto"/>
              <w:ind w:left="-113" w:right="-113"/>
              <w:jc w:val="center"/>
              <w:rPr>
                <w:sz w:val="20"/>
                <w:szCs w:val="18"/>
              </w:rPr>
            </w:pPr>
            <w:r w:rsidRPr="00883B31">
              <w:rPr>
                <w:sz w:val="20"/>
                <w:szCs w:val="18"/>
              </w:rPr>
              <w:t>33.66±0.068</w:t>
            </w:r>
            <w:r w:rsidRPr="00883B31">
              <w:rPr>
                <w:sz w:val="20"/>
                <w:szCs w:val="18"/>
                <w:vertAlign w:val="superscript"/>
              </w:rPr>
              <w:t>e</w:t>
            </w:r>
          </w:p>
        </w:tc>
      </w:tr>
      <w:tr w:rsidR="00883B31" w:rsidRPr="00883B31" w14:paraId="6FFCA6DC" w14:textId="77777777" w:rsidTr="00883B31">
        <w:tc>
          <w:tcPr>
            <w:tcW w:w="964" w:type="pct"/>
            <w:vAlign w:val="center"/>
          </w:tcPr>
          <w:p w14:paraId="43DAF7B4" w14:textId="77777777" w:rsidR="00883B31" w:rsidRPr="00883B31" w:rsidRDefault="00883B31" w:rsidP="00B63CC2">
            <w:pPr>
              <w:spacing w:after="0" w:line="276" w:lineRule="auto"/>
              <w:ind w:left="-113" w:right="-113"/>
              <w:jc w:val="center"/>
              <w:rPr>
                <w:b/>
                <w:bCs/>
                <w:sz w:val="20"/>
                <w:szCs w:val="18"/>
              </w:rPr>
            </w:pPr>
            <w:r w:rsidRPr="00883B31">
              <w:rPr>
                <w:b/>
                <w:bCs/>
                <w:sz w:val="20"/>
                <w:szCs w:val="18"/>
              </w:rPr>
              <w:t>T5</w:t>
            </w:r>
          </w:p>
        </w:tc>
        <w:tc>
          <w:tcPr>
            <w:tcW w:w="1270" w:type="pct"/>
            <w:vAlign w:val="center"/>
          </w:tcPr>
          <w:p w14:paraId="425D80F8" w14:textId="77777777" w:rsidR="00883B31" w:rsidRPr="00883B31" w:rsidRDefault="00883B31" w:rsidP="00B63CC2">
            <w:pPr>
              <w:spacing w:after="0" w:line="276" w:lineRule="auto"/>
              <w:ind w:left="-113" w:right="-113"/>
              <w:jc w:val="center"/>
              <w:rPr>
                <w:sz w:val="20"/>
                <w:szCs w:val="18"/>
              </w:rPr>
            </w:pPr>
            <w:r w:rsidRPr="00883B31">
              <w:rPr>
                <w:sz w:val="20"/>
                <w:szCs w:val="18"/>
              </w:rPr>
              <w:t>5.01±0.008</w:t>
            </w:r>
            <w:r w:rsidRPr="00883B31">
              <w:rPr>
                <w:sz w:val="20"/>
                <w:szCs w:val="18"/>
                <w:vertAlign w:val="superscript"/>
              </w:rPr>
              <w:t>f</w:t>
            </w:r>
          </w:p>
        </w:tc>
        <w:tc>
          <w:tcPr>
            <w:tcW w:w="1423" w:type="pct"/>
            <w:vAlign w:val="center"/>
          </w:tcPr>
          <w:p w14:paraId="18297600" w14:textId="77777777" w:rsidR="00883B31" w:rsidRPr="00883B31" w:rsidRDefault="00883B31" w:rsidP="00B63CC2">
            <w:pPr>
              <w:spacing w:after="0" w:line="276" w:lineRule="auto"/>
              <w:ind w:left="-113" w:right="-113"/>
              <w:jc w:val="center"/>
              <w:rPr>
                <w:sz w:val="20"/>
                <w:szCs w:val="18"/>
              </w:rPr>
            </w:pPr>
            <w:r w:rsidRPr="00883B31">
              <w:rPr>
                <w:sz w:val="20"/>
                <w:szCs w:val="18"/>
              </w:rPr>
              <w:t>1.6±0.015</w:t>
            </w:r>
            <w:r w:rsidRPr="00883B31">
              <w:rPr>
                <w:sz w:val="20"/>
                <w:szCs w:val="18"/>
                <w:vertAlign w:val="superscript"/>
              </w:rPr>
              <w:t>f</w:t>
            </w:r>
          </w:p>
        </w:tc>
        <w:tc>
          <w:tcPr>
            <w:tcW w:w="1343" w:type="pct"/>
            <w:vAlign w:val="center"/>
          </w:tcPr>
          <w:p w14:paraId="09A0918E" w14:textId="77777777" w:rsidR="00883B31" w:rsidRPr="00883B31" w:rsidRDefault="00883B31" w:rsidP="00B63CC2">
            <w:pPr>
              <w:spacing w:after="0" w:line="276" w:lineRule="auto"/>
              <w:ind w:left="-113" w:right="-113"/>
              <w:jc w:val="center"/>
              <w:rPr>
                <w:sz w:val="20"/>
                <w:szCs w:val="18"/>
              </w:rPr>
            </w:pPr>
            <w:r w:rsidRPr="00883B31">
              <w:rPr>
                <w:sz w:val="20"/>
                <w:szCs w:val="18"/>
              </w:rPr>
              <w:t>35±0.057</w:t>
            </w:r>
            <w:r w:rsidRPr="00883B31">
              <w:rPr>
                <w:sz w:val="20"/>
                <w:szCs w:val="18"/>
                <w:vertAlign w:val="superscript"/>
              </w:rPr>
              <w:t>f</w:t>
            </w:r>
          </w:p>
        </w:tc>
      </w:tr>
    </w:tbl>
    <w:p w14:paraId="4A9A418E" w14:textId="77777777" w:rsidR="003E334F" w:rsidRPr="003E334F" w:rsidRDefault="003E334F" w:rsidP="0055403C">
      <w:pPr>
        <w:pStyle w:val="ListParagraph"/>
        <w:numPr>
          <w:ilvl w:val="1"/>
          <w:numId w:val="21"/>
        </w:numPr>
        <w:spacing w:before="240" w:line="276" w:lineRule="auto"/>
        <w:rPr>
          <w:rFonts w:cs="Times New Roman"/>
          <w:sz w:val="20"/>
          <w:szCs w:val="20"/>
        </w:rPr>
      </w:pPr>
      <w:r w:rsidRPr="003E334F">
        <w:rPr>
          <w:rFonts w:cs="Times New Roman"/>
          <w:sz w:val="20"/>
          <w:szCs w:val="20"/>
        </w:rPr>
        <w:t>Carotenoids analysis in the caudal fin</w:t>
      </w:r>
    </w:p>
    <w:p w14:paraId="1AD1B357" w14:textId="77777777" w:rsidR="0090154E" w:rsidRDefault="003E334F" w:rsidP="0055403C">
      <w:pPr>
        <w:spacing w:line="276" w:lineRule="auto"/>
        <w:rPr>
          <w:rFonts w:cs="Times New Roman"/>
          <w:sz w:val="20"/>
          <w:szCs w:val="20"/>
        </w:rPr>
      </w:pPr>
      <w:r w:rsidRPr="003E334F">
        <w:rPr>
          <w:rFonts w:cs="Times New Roman"/>
          <w:sz w:val="20"/>
          <w:szCs w:val="20"/>
        </w:rPr>
        <w:t>When blue gourami's diet included more spirulina, the amount of carotenoid content in their caudal fin increased significantly (Table 17). The levels of astaxanthin in the caudal fin increased dramatically across treatment, peaking at 7.9±0.04 ng/g in T5 after starting at 3.48±0.005 ng/g in T0 (p&lt;0.05). This suggests a substantial positive association between spirulina concentration and astaxanthin accumulation. Canthaxanthin also rose, with notable increases in T2 (1.36±0.011 ng/g) and T4 (1.35±0.005 ng/g), which demonstrate nonsignificant difference (p&gt;0.05). It started at 1.01±0.012 ng/g in T0 and reached 1.39±0.008 ng/g in T5. The most abundant carotenoid detected, β-carotene, increased significantly in all treatments (Table 17). It began in T0 at 34.32±0.042 ng/g and increased gradually to 52.2±0.016 ng/g in T5, which represents the maximum accumulation. Significant levels were also shown by intermediate treatments T2 and T4, with T2 reaching 45.56±0.008 ng/g and T4 at 49.8±0.008 ng/g (p&lt;0.05).</w:t>
      </w:r>
    </w:p>
    <w:p w14:paraId="79D9C068" w14:textId="77777777" w:rsidR="003E334F" w:rsidRPr="00CB2979" w:rsidRDefault="003E334F" w:rsidP="0055403C">
      <w:pPr>
        <w:pStyle w:val="Caption"/>
        <w:keepNext/>
        <w:spacing w:after="120" w:line="276" w:lineRule="auto"/>
        <w:rPr>
          <w:b/>
          <w:bCs/>
          <w:i w:val="0"/>
          <w:iCs w:val="0"/>
          <w:color w:val="auto"/>
          <w:sz w:val="20"/>
          <w:szCs w:val="20"/>
        </w:rPr>
      </w:pPr>
      <w:r w:rsidRPr="00CB2979">
        <w:rPr>
          <w:b/>
          <w:bCs/>
          <w:i w:val="0"/>
          <w:iCs w:val="0"/>
          <w:color w:val="auto"/>
          <w:sz w:val="20"/>
          <w:szCs w:val="20"/>
        </w:rPr>
        <w:t xml:space="preserve">Table </w:t>
      </w:r>
      <w:r w:rsidRPr="00CB2979">
        <w:rPr>
          <w:b/>
          <w:bCs/>
          <w:i w:val="0"/>
          <w:iCs w:val="0"/>
          <w:color w:val="auto"/>
          <w:sz w:val="20"/>
          <w:szCs w:val="20"/>
        </w:rPr>
        <w:fldChar w:fldCharType="begin"/>
      </w:r>
      <w:r w:rsidRPr="00CB2979">
        <w:rPr>
          <w:b/>
          <w:bCs/>
          <w:i w:val="0"/>
          <w:iCs w:val="0"/>
          <w:color w:val="auto"/>
          <w:sz w:val="20"/>
          <w:szCs w:val="20"/>
        </w:rPr>
        <w:instrText xml:space="preserve"> SEQ Table \* ARABIC </w:instrText>
      </w:r>
      <w:r w:rsidRPr="00CB2979">
        <w:rPr>
          <w:b/>
          <w:bCs/>
          <w:i w:val="0"/>
          <w:iCs w:val="0"/>
          <w:color w:val="auto"/>
          <w:sz w:val="20"/>
          <w:szCs w:val="20"/>
        </w:rPr>
        <w:fldChar w:fldCharType="separate"/>
      </w:r>
      <w:r w:rsidRPr="00CB2979">
        <w:rPr>
          <w:b/>
          <w:bCs/>
          <w:i w:val="0"/>
          <w:iCs w:val="0"/>
          <w:noProof/>
          <w:color w:val="auto"/>
          <w:sz w:val="20"/>
          <w:szCs w:val="20"/>
        </w:rPr>
        <w:t>17</w:t>
      </w:r>
      <w:r w:rsidRPr="00CB2979">
        <w:rPr>
          <w:b/>
          <w:bCs/>
          <w:i w:val="0"/>
          <w:iCs w:val="0"/>
          <w:color w:val="auto"/>
          <w:sz w:val="20"/>
          <w:szCs w:val="20"/>
        </w:rPr>
        <w:fldChar w:fldCharType="end"/>
      </w:r>
      <w:r w:rsidRPr="00CB2979">
        <w:rPr>
          <w:b/>
          <w:bCs/>
          <w:i w:val="0"/>
          <w:iCs w:val="0"/>
          <w:color w:val="auto"/>
          <w:sz w:val="20"/>
          <w:szCs w:val="20"/>
          <w:lang w:val="en-IN"/>
        </w:rPr>
        <w:t xml:space="preserve"> Carotenoids analysis in the caudal fin of blue gourami, </w:t>
      </w:r>
      <w:proofErr w:type="spellStart"/>
      <w:r w:rsidRPr="00CB2979">
        <w:rPr>
          <w:b/>
          <w:bCs/>
          <w:color w:val="auto"/>
          <w:sz w:val="20"/>
          <w:szCs w:val="20"/>
          <w:lang w:val="en-IN"/>
        </w:rPr>
        <w:t>Trichogaster</w:t>
      </w:r>
      <w:proofErr w:type="spellEnd"/>
      <w:r w:rsidRPr="00CB2979">
        <w:rPr>
          <w:b/>
          <w:bCs/>
          <w:color w:val="auto"/>
          <w:sz w:val="20"/>
          <w:szCs w:val="20"/>
          <w:lang w:val="en-IN"/>
        </w:rPr>
        <w:t xml:space="preserve"> </w:t>
      </w:r>
      <w:proofErr w:type="spellStart"/>
      <w:r w:rsidRPr="00CB2979">
        <w:rPr>
          <w:b/>
          <w:bCs/>
          <w:color w:val="auto"/>
          <w:sz w:val="20"/>
          <w:szCs w:val="20"/>
          <w:lang w:val="en-IN"/>
        </w:rPr>
        <w:t>trichopterus</w:t>
      </w:r>
      <w:proofErr w:type="spellEnd"/>
      <w:r w:rsidRPr="00CB2979">
        <w:rPr>
          <w:b/>
          <w:bCs/>
          <w:i w:val="0"/>
          <w:iCs w:val="0"/>
          <w:color w:val="auto"/>
          <w:sz w:val="20"/>
          <w:szCs w:val="20"/>
          <w:lang w:val="en-IN"/>
        </w:rPr>
        <w:t>, fed with different levels of spirulina.</w:t>
      </w:r>
    </w:p>
    <w:tbl>
      <w:tblPr>
        <w:tblStyle w:val="TableGrid"/>
        <w:tblW w:w="5000" w:type="pct"/>
        <w:tblLook w:val="04A0" w:firstRow="1" w:lastRow="0" w:firstColumn="1" w:lastColumn="0" w:noHBand="0" w:noVBand="1"/>
      </w:tblPr>
      <w:tblGrid>
        <w:gridCol w:w="1980"/>
        <w:gridCol w:w="2268"/>
        <w:gridCol w:w="2411"/>
        <w:gridCol w:w="2357"/>
      </w:tblGrid>
      <w:tr w:rsidR="00C513B3" w:rsidRPr="00C513B3" w14:paraId="5AF56A3B" w14:textId="77777777" w:rsidTr="00E53105">
        <w:tc>
          <w:tcPr>
            <w:tcW w:w="1098" w:type="pct"/>
            <w:vAlign w:val="center"/>
          </w:tcPr>
          <w:p w14:paraId="31B751A4" w14:textId="77777777" w:rsidR="00C513B3" w:rsidRPr="00C513B3" w:rsidRDefault="00C513B3" w:rsidP="00B63CC2">
            <w:pPr>
              <w:spacing w:after="0" w:line="276" w:lineRule="auto"/>
              <w:ind w:left="-113" w:right="-113"/>
              <w:jc w:val="center"/>
              <w:rPr>
                <w:rFonts w:cs="Times New Roman"/>
                <w:b/>
                <w:bCs/>
                <w:sz w:val="20"/>
                <w:szCs w:val="20"/>
              </w:rPr>
            </w:pPr>
            <w:r w:rsidRPr="00C513B3">
              <w:rPr>
                <w:rFonts w:cs="Times New Roman"/>
                <w:b/>
                <w:bCs/>
                <w:sz w:val="20"/>
                <w:szCs w:val="20"/>
              </w:rPr>
              <w:t>Treatments (Caudal fin)</w:t>
            </w:r>
          </w:p>
        </w:tc>
        <w:tc>
          <w:tcPr>
            <w:tcW w:w="1258" w:type="pct"/>
            <w:vAlign w:val="center"/>
          </w:tcPr>
          <w:p w14:paraId="60C3BDCB" w14:textId="77777777" w:rsidR="00C513B3" w:rsidRPr="00C513B3" w:rsidRDefault="00C513B3" w:rsidP="00B63CC2">
            <w:pPr>
              <w:spacing w:after="0" w:line="276" w:lineRule="auto"/>
              <w:ind w:left="-113" w:right="-113"/>
              <w:jc w:val="center"/>
              <w:rPr>
                <w:rFonts w:cs="Times New Roman"/>
                <w:b/>
                <w:bCs/>
                <w:sz w:val="20"/>
                <w:szCs w:val="20"/>
              </w:rPr>
            </w:pPr>
            <w:r w:rsidRPr="00C513B3">
              <w:rPr>
                <w:rFonts w:cs="Times New Roman"/>
                <w:b/>
                <w:bCs/>
                <w:sz w:val="20"/>
                <w:szCs w:val="20"/>
              </w:rPr>
              <w:t>Astaxanthin (ng/g)</w:t>
            </w:r>
          </w:p>
        </w:tc>
        <w:tc>
          <w:tcPr>
            <w:tcW w:w="1337" w:type="pct"/>
            <w:vAlign w:val="center"/>
          </w:tcPr>
          <w:p w14:paraId="5054FDF2" w14:textId="77777777" w:rsidR="00C513B3" w:rsidRPr="00C513B3" w:rsidRDefault="00C513B3" w:rsidP="00B63CC2">
            <w:pPr>
              <w:spacing w:after="0" w:line="276" w:lineRule="auto"/>
              <w:ind w:left="-113" w:right="-113"/>
              <w:jc w:val="center"/>
              <w:rPr>
                <w:rFonts w:cs="Times New Roman"/>
                <w:b/>
                <w:bCs/>
                <w:sz w:val="20"/>
                <w:szCs w:val="20"/>
              </w:rPr>
            </w:pPr>
            <w:r w:rsidRPr="00C513B3">
              <w:rPr>
                <w:rFonts w:cs="Times New Roman"/>
                <w:b/>
                <w:bCs/>
                <w:sz w:val="20"/>
                <w:szCs w:val="20"/>
              </w:rPr>
              <w:t>Canthaxanthin (ng/g)</w:t>
            </w:r>
          </w:p>
        </w:tc>
        <w:tc>
          <w:tcPr>
            <w:tcW w:w="1308" w:type="pct"/>
            <w:vAlign w:val="center"/>
          </w:tcPr>
          <w:p w14:paraId="679F07A6" w14:textId="77777777" w:rsidR="00C513B3" w:rsidRPr="00C513B3" w:rsidRDefault="00C513B3" w:rsidP="00B63CC2">
            <w:pPr>
              <w:spacing w:after="0" w:line="276" w:lineRule="auto"/>
              <w:ind w:left="-113" w:right="-113"/>
              <w:jc w:val="center"/>
              <w:rPr>
                <w:rFonts w:cs="Times New Roman"/>
                <w:b/>
                <w:bCs/>
                <w:sz w:val="20"/>
                <w:szCs w:val="20"/>
              </w:rPr>
            </w:pPr>
            <w:r w:rsidRPr="00C513B3">
              <w:rPr>
                <w:rFonts w:cs="Times New Roman"/>
                <w:b/>
                <w:bCs/>
                <w:sz w:val="20"/>
                <w:szCs w:val="20"/>
              </w:rPr>
              <w:t>β-Carotene (ng/g)</w:t>
            </w:r>
          </w:p>
        </w:tc>
      </w:tr>
      <w:tr w:rsidR="00C513B3" w:rsidRPr="00C513B3" w14:paraId="131582F3" w14:textId="77777777" w:rsidTr="00E53105">
        <w:tc>
          <w:tcPr>
            <w:tcW w:w="1098" w:type="pct"/>
            <w:vAlign w:val="center"/>
          </w:tcPr>
          <w:p w14:paraId="13F94E1A" w14:textId="77777777" w:rsidR="00C513B3" w:rsidRPr="00C513B3" w:rsidRDefault="00C513B3" w:rsidP="00B63CC2">
            <w:pPr>
              <w:spacing w:after="0" w:line="276" w:lineRule="auto"/>
              <w:ind w:left="-113" w:right="-113"/>
              <w:jc w:val="center"/>
              <w:rPr>
                <w:rFonts w:cs="Times New Roman"/>
                <w:b/>
                <w:bCs/>
                <w:sz w:val="20"/>
                <w:szCs w:val="20"/>
              </w:rPr>
            </w:pPr>
            <w:r w:rsidRPr="00C513B3">
              <w:rPr>
                <w:rFonts w:cs="Times New Roman"/>
                <w:b/>
                <w:bCs/>
                <w:sz w:val="20"/>
                <w:szCs w:val="20"/>
              </w:rPr>
              <w:t>T0</w:t>
            </w:r>
          </w:p>
        </w:tc>
        <w:tc>
          <w:tcPr>
            <w:tcW w:w="1258" w:type="pct"/>
            <w:vAlign w:val="center"/>
          </w:tcPr>
          <w:p w14:paraId="5E35E7CD"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3.48±0.005</w:t>
            </w:r>
            <w:r w:rsidRPr="00C513B3">
              <w:rPr>
                <w:rFonts w:cs="Times New Roman"/>
                <w:sz w:val="20"/>
                <w:szCs w:val="20"/>
                <w:vertAlign w:val="superscript"/>
              </w:rPr>
              <w:t>a</w:t>
            </w:r>
          </w:p>
        </w:tc>
        <w:tc>
          <w:tcPr>
            <w:tcW w:w="1337" w:type="pct"/>
            <w:vAlign w:val="center"/>
          </w:tcPr>
          <w:p w14:paraId="550A91B1"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1.01±0.012</w:t>
            </w:r>
            <w:r w:rsidRPr="00C513B3">
              <w:rPr>
                <w:rFonts w:cs="Times New Roman"/>
                <w:sz w:val="20"/>
                <w:szCs w:val="20"/>
                <w:vertAlign w:val="superscript"/>
              </w:rPr>
              <w:t>a</w:t>
            </w:r>
          </w:p>
        </w:tc>
        <w:tc>
          <w:tcPr>
            <w:tcW w:w="1308" w:type="pct"/>
            <w:vAlign w:val="center"/>
          </w:tcPr>
          <w:p w14:paraId="11841490"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34.32±0.042</w:t>
            </w:r>
            <w:r w:rsidRPr="00C513B3">
              <w:rPr>
                <w:rFonts w:cs="Times New Roman"/>
                <w:sz w:val="20"/>
                <w:szCs w:val="20"/>
                <w:vertAlign w:val="superscript"/>
              </w:rPr>
              <w:t>a</w:t>
            </w:r>
          </w:p>
        </w:tc>
      </w:tr>
      <w:tr w:rsidR="00C513B3" w:rsidRPr="00C513B3" w14:paraId="491FE00D" w14:textId="77777777" w:rsidTr="00E53105">
        <w:tc>
          <w:tcPr>
            <w:tcW w:w="1098" w:type="pct"/>
            <w:vAlign w:val="center"/>
          </w:tcPr>
          <w:p w14:paraId="3B4D6551" w14:textId="77777777" w:rsidR="00C513B3" w:rsidRPr="00C513B3" w:rsidRDefault="00C513B3" w:rsidP="00B63CC2">
            <w:pPr>
              <w:spacing w:after="0" w:line="276" w:lineRule="auto"/>
              <w:ind w:left="-113" w:right="-113"/>
              <w:jc w:val="center"/>
              <w:rPr>
                <w:rFonts w:cs="Times New Roman"/>
                <w:b/>
                <w:bCs/>
                <w:sz w:val="20"/>
                <w:szCs w:val="20"/>
              </w:rPr>
            </w:pPr>
            <w:r w:rsidRPr="00C513B3">
              <w:rPr>
                <w:rFonts w:cs="Times New Roman"/>
                <w:b/>
                <w:bCs/>
                <w:sz w:val="20"/>
                <w:szCs w:val="20"/>
              </w:rPr>
              <w:t>T1</w:t>
            </w:r>
          </w:p>
        </w:tc>
        <w:tc>
          <w:tcPr>
            <w:tcW w:w="1258" w:type="pct"/>
            <w:vAlign w:val="center"/>
          </w:tcPr>
          <w:p w14:paraId="2334A161"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4.86±0.03</w:t>
            </w:r>
            <w:r w:rsidRPr="00C513B3">
              <w:rPr>
                <w:rFonts w:cs="Times New Roman"/>
                <w:sz w:val="20"/>
                <w:szCs w:val="20"/>
                <w:vertAlign w:val="superscript"/>
              </w:rPr>
              <w:t>c</w:t>
            </w:r>
          </w:p>
        </w:tc>
        <w:tc>
          <w:tcPr>
            <w:tcW w:w="1337" w:type="pct"/>
            <w:vAlign w:val="center"/>
          </w:tcPr>
          <w:p w14:paraId="351FCE9F"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1.22±0.008</w:t>
            </w:r>
            <w:r w:rsidRPr="00C513B3">
              <w:rPr>
                <w:rFonts w:cs="Times New Roman"/>
                <w:sz w:val="20"/>
                <w:szCs w:val="20"/>
                <w:vertAlign w:val="superscript"/>
              </w:rPr>
              <w:t>b</w:t>
            </w:r>
          </w:p>
        </w:tc>
        <w:tc>
          <w:tcPr>
            <w:tcW w:w="1308" w:type="pct"/>
            <w:vAlign w:val="center"/>
          </w:tcPr>
          <w:p w14:paraId="20466F13"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38.32±0.061</w:t>
            </w:r>
            <w:r w:rsidRPr="00C513B3">
              <w:rPr>
                <w:rFonts w:cs="Times New Roman"/>
                <w:sz w:val="20"/>
                <w:szCs w:val="20"/>
                <w:vertAlign w:val="superscript"/>
              </w:rPr>
              <w:t>b</w:t>
            </w:r>
          </w:p>
        </w:tc>
      </w:tr>
      <w:tr w:rsidR="00C513B3" w:rsidRPr="00C513B3" w14:paraId="786F57F6" w14:textId="77777777" w:rsidTr="00E53105">
        <w:tc>
          <w:tcPr>
            <w:tcW w:w="1098" w:type="pct"/>
            <w:vAlign w:val="center"/>
          </w:tcPr>
          <w:p w14:paraId="66E33CBE" w14:textId="77777777" w:rsidR="00C513B3" w:rsidRPr="00C513B3" w:rsidRDefault="00C513B3" w:rsidP="00B63CC2">
            <w:pPr>
              <w:spacing w:after="0" w:line="276" w:lineRule="auto"/>
              <w:ind w:left="-113" w:right="-113"/>
              <w:jc w:val="center"/>
              <w:rPr>
                <w:rFonts w:cs="Times New Roman"/>
                <w:b/>
                <w:bCs/>
                <w:sz w:val="20"/>
                <w:szCs w:val="20"/>
              </w:rPr>
            </w:pPr>
            <w:r w:rsidRPr="00C513B3">
              <w:rPr>
                <w:rFonts w:cs="Times New Roman"/>
                <w:b/>
                <w:bCs/>
                <w:sz w:val="20"/>
                <w:szCs w:val="20"/>
              </w:rPr>
              <w:t>T2</w:t>
            </w:r>
          </w:p>
        </w:tc>
        <w:tc>
          <w:tcPr>
            <w:tcW w:w="1258" w:type="pct"/>
            <w:vAlign w:val="center"/>
          </w:tcPr>
          <w:p w14:paraId="369E460D"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3.97±0.06</w:t>
            </w:r>
            <w:r w:rsidRPr="00C513B3">
              <w:rPr>
                <w:rFonts w:cs="Times New Roman"/>
                <w:sz w:val="20"/>
                <w:szCs w:val="20"/>
                <w:vertAlign w:val="superscript"/>
              </w:rPr>
              <w:t>b</w:t>
            </w:r>
          </w:p>
        </w:tc>
        <w:tc>
          <w:tcPr>
            <w:tcW w:w="1337" w:type="pct"/>
            <w:vAlign w:val="center"/>
          </w:tcPr>
          <w:p w14:paraId="70F23251"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1.36±0.011</w:t>
            </w:r>
            <w:r w:rsidRPr="00C513B3">
              <w:rPr>
                <w:rFonts w:cs="Times New Roman"/>
                <w:sz w:val="20"/>
                <w:szCs w:val="20"/>
                <w:vertAlign w:val="superscript"/>
              </w:rPr>
              <w:t>c</w:t>
            </w:r>
          </w:p>
        </w:tc>
        <w:tc>
          <w:tcPr>
            <w:tcW w:w="1308" w:type="pct"/>
            <w:vAlign w:val="center"/>
          </w:tcPr>
          <w:p w14:paraId="16814637"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45.56±0.008</w:t>
            </w:r>
            <w:r w:rsidRPr="00C513B3">
              <w:rPr>
                <w:rFonts w:cs="Times New Roman"/>
                <w:sz w:val="20"/>
                <w:szCs w:val="20"/>
                <w:vertAlign w:val="superscript"/>
              </w:rPr>
              <w:t>d</w:t>
            </w:r>
          </w:p>
        </w:tc>
      </w:tr>
      <w:tr w:rsidR="00C513B3" w:rsidRPr="00C513B3" w14:paraId="7BBDBE14" w14:textId="77777777" w:rsidTr="00E53105">
        <w:tc>
          <w:tcPr>
            <w:tcW w:w="1098" w:type="pct"/>
            <w:vAlign w:val="center"/>
          </w:tcPr>
          <w:p w14:paraId="628E6A1B" w14:textId="77777777" w:rsidR="00C513B3" w:rsidRPr="00C513B3" w:rsidRDefault="00C513B3" w:rsidP="00B63CC2">
            <w:pPr>
              <w:spacing w:after="0" w:line="276" w:lineRule="auto"/>
              <w:ind w:left="-113" w:right="-113"/>
              <w:jc w:val="center"/>
              <w:rPr>
                <w:rFonts w:cs="Times New Roman"/>
                <w:b/>
                <w:bCs/>
                <w:sz w:val="20"/>
                <w:szCs w:val="20"/>
              </w:rPr>
            </w:pPr>
            <w:r w:rsidRPr="00C513B3">
              <w:rPr>
                <w:rFonts w:cs="Times New Roman"/>
                <w:b/>
                <w:bCs/>
                <w:sz w:val="20"/>
                <w:szCs w:val="20"/>
              </w:rPr>
              <w:t>T3</w:t>
            </w:r>
          </w:p>
        </w:tc>
        <w:tc>
          <w:tcPr>
            <w:tcW w:w="1258" w:type="pct"/>
            <w:vAlign w:val="center"/>
          </w:tcPr>
          <w:p w14:paraId="0C8983D3"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6.78±0.02</w:t>
            </w:r>
            <w:r w:rsidRPr="00C513B3">
              <w:rPr>
                <w:rFonts w:cs="Times New Roman"/>
                <w:sz w:val="20"/>
                <w:szCs w:val="20"/>
                <w:vertAlign w:val="superscript"/>
              </w:rPr>
              <w:t>e</w:t>
            </w:r>
          </w:p>
        </w:tc>
        <w:tc>
          <w:tcPr>
            <w:tcW w:w="1337" w:type="pct"/>
            <w:vAlign w:val="center"/>
          </w:tcPr>
          <w:p w14:paraId="1292EC5A"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1.24±0.012</w:t>
            </w:r>
            <w:r w:rsidRPr="00C513B3">
              <w:rPr>
                <w:rFonts w:cs="Times New Roman"/>
                <w:sz w:val="20"/>
                <w:szCs w:val="20"/>
                <w:vertAlign w:val="superscript"/>
              </w:rPr>
              <w:t>b</w:t>
            </w:r>
          </w:p>
        </w:tc>
        <w:tc>
          <w:tcPr>
            <w:tcW w:w="1308" w:type="pct"/>
            <w:vAlign w:val="center"/>
          </w:tcPr>
          <w:p w14:paraId="2982031A"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40.01±0.012</w:t>
            </w:r>
            <w:r w:rsidRPr="00C513B3">
              <w:rPr>
                <w:rFonts w:cs="Times New Roman"/>
                <w:sz w:val="20"/>
                <w:szCs w:val="20"/>
                <w:vertAlign w:val="superscript"/>
              </w:rPr>
              <w:t>c</w:t>
            </w:r>
          </w:p>
        </w:tc>
      </w:tr>
      <w:tr w:rsidR="00C513B3" w:rsidRPr="00C513B3" w14:paraId="2E5CD816" w14:textId="77777777" w:rsidTr="00E53105">
        <w:tc>
          <w:tcPr>
            <w:tcW w:w="1098" w:type="pct"/>
            <w:vAlign w:val="center"/>
          </w:tcPr>
          <w:p w14:paraId="393209F7" w14:textId="77777777" w:rsidR="00C513B3" w:rsidRPr="00C513B3" w:rsidRDefault="00C513B3" w:rsidP="00B63CC2">
            <w:pPr>
              <w:spacing w:after="0" w:line="276" w:lineRule="auto"/>
              <w:ind w:left="-113" w:right="-113"/>
              <w:jc w:val="center"/>
              <w:rPr>
                <w:rFonts w:cs="Times New Roman"/>
                <w:b/>
                <w:bCs/>
                <w:sz w:val="20"/>
                <w:szCs w:val="20"/>
              </w:rPr>
            </w:pPr>
            <w:r w:rsidRPr="00C513B3">
              <w:rPr>
                <w:rFonts w:cs="Times New Roman"/>
                <w:b/>
                <w:bCs/>
                <w:sz w:val="20"/>
                <w:szCs w:val="20"/>
              </w:rPr>
              <w:t>T4</w:t>
            </w:r>
          </w:p>
        </w:tc>
        <w:tc>
          <w:tcPr>
            <w:tcW w:w="1258" w:type="pct"/>
            <w:vAlign w:val="center"/>
          </w:tcPr>
          <w:p w14:paraId="4FB51695"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6.01±0.05</w:t>
            </w:r>
            <w:r w:rsidRPr="00C513B3">
              <w:rPr>
                <w:rFonts w:cs="Times New Roman"/>
                <w:sz w:val="20"/>
                <w:szCs w:val="20"/>
                <w:vertAlign w:val="superscript"/>
              </w:rPr>
              <w:t>d</w:t>
            </w:r>
          </w:p>
        </w:tc>
        <w:tc>
          <w:tcPr>
            <w:tcW w:w="1337" w:type="pct"/>
            <w:vAlign w:val="center"/>
          </w:tcPr>
          <w:p w14:paraId="71302166"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1.35±0.005</w:t>
            </w:r>
            <w:r w:rsidRPr="00C513B3">
              <w:rPr>
                <w:rFonts w:cs="Times New Roman"/>
                <w:sz w:val="20"/>
                <w:szCs w:val="20"/>
                <w:vertAlign w:val="superscript"/>
              </w:rPr>
              <w:t>c</w:t>
            </w:r>
          </w:p>
        </w:tc>
        <w:tc>
          <w:tcPr>
            <w:tcW w:w="1308" w:type="pct"/>
            <w:vAlign w:val="center"/>
          </w:tcPr>
          <w:p w14:paraId="5E7E4D00"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49.8±0.008</w:t>
            </w:r>
            <w:r w:rsidRPr="00C513B3">
              <w:rPr>
                <w:rFonts w:cs="Times New Roman"/>
                <w:sz w:val="20"/>
                <w:szCs w:val="20"/>
                <w:vertAlign w:val="superscript"/>
              </w:rPr>
              <w:t>e</w:t>
            </w:r>
          </w:p>
        </w:tc>
      </w:tr>
      <w:tr w:rsidR="00C513B3" w:rsidRPr="00C513B3" w14:paraId="253F153E" w14:textId="77777777" w:rsidTr="00E53105">
        <w:tc>
          <w:tcPr>
            <w:tcW w:w="1098" w:type="pct"/>
            <w:vAlign w:val="center"/>
          </w:tcPr>
          <w:p w14:paraId="3ADA8ABA" w14:textId="77777777" w:rsidR="00C513B3" w:rsidRPr="00C513B3" w:rsidRDefault="00C513B3" w:rsidP="00B63CC2">
            <w:pPr>
              <w:spacing w:after="0" w:line="276" w:lineRule="auto"/>
              <w:ind w:left="-113" w:right="-113"/>
              <w:jc w:val="center"/>
              <w:rPr>
                <w:rFonts w:cs="Times New Roman"/>
                <w:b/>
                <w:bCs/>
                <w:sz w:val="20"/>
                <w:szCs w:val="20"/>
              </w:rPr>
            </w:pPr>
            <w:r w:rsidRPr="00C513B3">
              <w:rPr>
                <w:rFonts w:cs="Times New Roman"/>
                <w:b/>
                <w:bCs/>
                <w:sz w:val="20"/>
                <w:szCs w:val="20"/>
              </w:rPr>
              <w:t>T5</w:t>
            </w:r>
          </w:p>
        </w:tc>
        <w:tc>
          <w:tcPr>
            <w:tcW w:w="1258" w:type="pct"/>
            <w:vAlign w:val="center"/>
          </w:tcPr>
          <w:p w14:paraId="6D08C707"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7.9±0.04</w:t>
            </w:r>
            <w:r w:rsidRPr="00C513B3">
              <w:rPr>
                <w:rFonts w:cs="Times New Roman"/>
                <w:sz w:val="20"/>
                <w:szCs w:val="20"/>
                <w:vertAlign w:val="superscript"/>
              </w:rPr>
              <w:t>f</w:t>
            </w:r>
          </w:p>
        </w:tc>
        <w:tc>
          <w:tcPr>
            <w:tcW w:w="1337" w:type="pct"/>
            <w:vAlign w:val="center"/>
          </w:tcPr>
          <w:p w14:paraId="04C83FFF"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1.39±0.008</w:t>
            </w:r>
            <w:r w:rsidRPr="00C513B3">
              <w:rPr>
                <w:rFonts w:cs="Times New Roman"/>
                <w:sz w:val="20"/>
                <w:szCs w:val="20"/>
                <w:vertAlign w:val="superscript"/>
              </w:rPr>
              <w:t>d</w:t>
            </w:r>
          </w:p>
        </w:tc>
        <w:tc>
          <w:tcPr>
            <w:tcW w:w="1308" w:type="pct"/>
            <w:vAlign w:val="center"/>
          </w:tcPr>
          <w:p w14:paraId="114BD535" w14:textId="77777777" w:rsidR="00C513B3" w:rsidRPr="00C513B3" w:rsidRDefault="00C513B3" w:rsidP="00B63CC2">
            <w:pPr>
              <w:spacing w:after="0" w:line="276" w:lineRule="auto"/>
              <w:ind w:left="-113" w:right="-113"/>
              <w:jc w:val="center"/>
              <w:rPr>
                <w:rFonts w:cs="Times New Roman"/>
                <w:sz w:val="20"/>
                <w:szCs w:val="20"/>
              </w:rPr>
            </w:pPr>
            <w:r w:rsidRPr="00C513B3">
              <w:rPr>
                <w:rFonts w:cs="Times New Roman"/>
                <w:sz w:val="20"/>
                <w:szCs w:val="20"/>
              </w:rPr>
              <w:t>52.2±0.016</w:t>
            </w:r>
            <w:r w:rsidRPr="00C513B3">
              <w:rPr>
                <w:rFonts w:cs="Times New Roman"/>
                <w:sz w:val="20"/>
                <w:szCs w:val="20"/>
                <w:vertAlign w:val="superscript"/>
              </w:rPr>
              <w:t>f</w:t>
            </w:r>
          </w:p>
        </w:tc>
      </w:tr>
    </w:tbl>
    <w:p w14:paraId="001EADD7" w14:textId="77777777" w:rsidR="003E334F" w:rsidRDefault="003E334F" w:rsidP="003E334F">
      <w:pPr>
        <w:spacing w:after="0"/>
        <w:rPr>
          <w:rFonts w:cs="Times New Roman"/>
          <w:sz w:val="20"/>
          <w:szCs w:val="20"/>
        </w:rPr>
      </w:pPr>
    </w:p>
    <w:p w14:paraId="33FFBB11" w14:textId="77777777" w:rsidR="00883B31" w:rsidRPr="00883B31" w:rsidRDefault="00883B31" w:rsidP="0055403C">
      <w:pPr>
        <w:pStyle w:val="ListParagraph"/>
        <w:numPr>
          <w:ilvl w:val="0"/>
          <w:numId w:val="22"/>
        </w:numPr>
        <w:spacing w:line="276" w:lineRule="auto"/>
        <w:ind w:left="426" w:hanging="426"/>
        <w:rPr>
          <w:rFonts w:cs="Times New Roman"/>
          <w:sz w:val="20"/>
          <w:szCs w:val="20"/>
        </w:rPr>
      </w:pPr>
      <w:r w:rsidRPr="00883B31">
        <w:rPr>
          <w:rFonts w:cs="Times New Roman"/>
          <w:sz w:val="20"/>
          <w:szCs w:val="20"/>
        </w:rPr>
        <w:t>Discussion</w:t>
      </w:r>
    </w:p>
    <w:p w14:paraId="74B84A39" w14:textId="77777777" w:rsidR="00883B31" w:rsidRPr="00883B31" w:rsidRDefault="00883B31" w:rsidP="0055403C">
      <w:pPr>
        <w:spacing w:line="276" w:lineRule="auto"/>
        <w:rPr>
          <w:rFonts w:cs="Times New Roman"/>
          <w:sz w:val="20"/>
          <w:szCs w:val="20"/>
        </w:rPr>
      </w:pPr>
      <w:r w:rsidRPr="00883B31">
        <w:rPr>
          <w:rFonts w:cs="Times New Roman"/>
          <w:sz w:val="20"/>
          <w:szCs w:val="20"/>
        </w:rPr>
        <w:t>Growth and feed efficiency are greatly increased by spirulina supplementation, according to the growth analysis of blue gourami (</w:t>
      </w:r>
      <w:proofErr w:type="spellStart"/>
      <w:r w:rsidRPr="00B60E20">
        <w:rPr>
          <w:rFonts w:cs="Times New Roman"/>
          <w:i/>
          <w:iCs/>
          <w:sz w:val="20"/>
          <w:szCs w:val="20"/>
        </w:rPr>
        <w:t>Trichogaster</w:t>
      </w:r>
      <w:proofErr w:type="spellEnd"/>
      <w:r w:rsidRPr="00B60E20">
        <w:rPr>
          <w:rFonts w:cs="Times New Roman"/>
          <w:i/>
          <w:iCs/>
          <w:sz w:val="20"/>
          <w:szCs w:val="20"/>
        </w:rPr>
        <w:t xml:space="preserve"> </w:t>
      </w:r>
      <w:proofErr w:type="spellStart"/>
      <w:r w:rsidRPr="00B60E20">
        <w:rPr>
          <w:rFonts w:cs="Times New Roman"/>
          <w:i/>
          <w:iCs/>
          <w:sz w:val="20"/>
          <w:szCs w:val="20"/>
        </w:rPr>
        <w:t>trichopterus</w:t>
      </w:r>
      <w:proofErr w:type="spellEnd"/>
      <w:r w:rsidRPr="00883B31">
        <w:rPr>
          <w:rFonts w:cs="Times New Roman"/>
          <w:sz w:val="20"/>
          <w:szCs w:val="20"/>
        </w:rPr>
        <w:t xml:space="preserve">) fed at different amounts of spirulina (T0: control, T1: 2%, T2: 4%, T3: 6%, T4: 8% </w:t>
      </w:r>
      <w:r w:rsidR="00B60E20" w:rsidRPr="00883B31">
        <w:rPr>
          <w:rFonts w:cs="Times New Roman"/>
          <w:sz w:val="20"/>
          <w:szCs w:val="20"/>
        </w:rPr>
        <w:t>and T5</w:t>
      </w:r>
      <w:r w:rsidRPr="00883B31">
        <w:rPr>
          <w:rFonts w:cs="Times New Roman"/>
          <w:sz w:val="20"/>
          <w:szCs w:val="20"/>
        </w:rPr>
        <w:t>: 10%). There was a significant increase in</w:t>
      </w:r>
      <w:r w:rsidR="005C3B8B">
        <w:rPr>
          <w:rFonts w:cs="Times New Roman"/>
          <w:sz w:val="20"/>
          <w:szCs w:val="20"/>
        </w:rPr>
        <w:t xml:space="preserve"> final weight, weight gain (WG)</w:t>
      </w:r>
      <w:r w:rsidRPr="00883B31">
        <w:rPr>
          <w:rFonts w:cs="Times New Roman"/>
          <w:sz w:val="20"/>
          <w:szCs w:val="20"/>
        </w:rPr>
        <w:t xml:space="preserve"> and daily growth rate (DGR) with increasing spirulina levels; the T5 group (10% spirulina) had the greatest increases. Feed efficiency ratio (FER) rose and feed conversion ratio (FCR) dropped in the groups with higher spirulina content, indicating more effective feed utilization. Better protein utilization and growth rates were indicated by improvements in the protein efficiency ratio (PER) and specific growth rate (SGR), especially in the T5 group. Crucially, all treatments maintained a 100% survival rate (SR), suggesting that spirulina had no detrimental effects </w:t>
      </w:r>
      <w:r w:rsidRPr="00883B31">
        <w:rPr>
          <w:rFonts w:cs="Times New Roman"/>
          <w:sz w:val="20"/>
          <w:szCs w:val="20"/>
        </w:rPr>
        <w:lastRenderedPageBreak/>
        <w:t>on fish health. All in all, the 10% spirulina diet (T5) yielded the strongest effects, indicating that this is the best amount to increase the growth and effectiveness of blue gouram</w:t>
      </w:r>
      <w:r w:rsidR="00BD3A46">
        <w:rPr>
          <w:rFonts w:cs="Times New Roman"/>
          <w:sz w:val="20"/>
          <w:szCs w:val="20"/>
        </w:rPr>
        <w:t>i. Numerous studies (Cao et al. 2018</w:t>
      </w:r>
      <w:r w:rsidR="002F4F5E">
        <w:rPr>
          <w:rFonts w:cs="Times New Roman"/>
          <w:sz w:val="20"/>
          <w:szCs w:val="20"/>
        </w:rPr>
        <w:t>a</w:t>
      </w:r>
      <w:r w:rsidR="00BD3A46">
        <w:rPr>
          <w:rFonts w:cs="Times New Roman"/>
          <w:sz w:val="20"/>
          <w:szCs w:val="20"/>
        </w:rPr>
        <w:t>; Gogoi et al.</w:t>
      </w:r>
      <w:r w:rsidRPr="00883B31">
        <w:rPr>
          <w:rFonts w:cs="Times New Roman"/>
          <w:sz w:val="20"/>
          <w:szCs w:val="20"/>
        </w:rPr>
        <w:t xml:space="preserve"> 2018; James et al. 2006; </w:t>
      </w:r>
      <w:proofErr w:type="spellStart"/>
      <w:r w:rsidRPr="00883B31">
        <w:rPr>
          <w:rFonts w:cs="Times New Roman"/>
          <w:sz w:val="20"/>
          <w:szCs w:val="20"/>
        </w:rPr>
        <w:t>Khanzadeh</w:t>
      </w:r>
      <w:proofErr w:type="spellEnd"/>
      <w:r w:rsidRPr="00883B31">
        <w:rPr>
          <w:rFonts w:cs="Times New Roman"/>
          <w:sz w:val="20"/>
          <w:szCs w:val="20"/>
        </w:rPr>
        <w:t xml:space="preserve"> et al. 2016; Mustafa et al. 1994; </w:t>
      </w:r>
      <w:proofErr w:type="spellStart"/>
      <w:r w:rsidRPr="00883B31">
        <w:rPr>
          <w:rFonts w:cs="Times New Roman"/>
          <w:sz w:val="20"/>
          <w:szCs w:val="20"/>
        </w:rPr>
        <w:t>Palmegiano</w:t>
      </w:r>
      <w:proofErr w:type="spellEnd"/>
      <w:r w:rsidRPr="00883B31">
        <w:rPr>
          <w:rFonts w:cs="Times New Roman"/>
          <w:sz w:val="20"/>
          <w:szCs w:val="20"/>
        </w:rPr>
        <w:t xml:space="preserve"> et al.</w:t>
      </w:r>
      <w:r w:rsidR="00BD3A46">
        <w:rPr>
          <w:rFonts w:cs="Times New Roman"/>
          <w:sz w:val="20"/>
          <w:szCs w:val="20"/>
        </w:rPr>
        <w:t xml:space="preserve"> 2008; </w:t>
      </w:r>
      <w:proofErr w:type="spellStart"/>
      <w:r w:rsidR="00BD3A46">
        <w:rPr>
          <w:rFonts w:cs="Times New Roman"/>
          <w:sz w:val="20"/>
          <w:szCs w:val="20"/>
        </w:rPr>
        <w:t>Promya</w:t>
      </w:r>
      <w:proofErr w:type="spellEnd"/>
      <w:r w:rsidR="00BD3A46">
        <w:rPr>
          <w:rFonts w:cs="Times New Roman"/>
          <w:sz w:val="20"/>
          <w:szCs w:val="20"/>
        </w:rPr>
        <w:t xml:space="preserve"> &amp; </w:t>
      </w:r>
      <w:proofErr w:type="spellStart"/>
      <w:r w:rsidR="00BD3A46">
        <w:rPr>
          <w:rFonts w:cs="Times New Roman"/>
          <w:sz w:val="20"/>
          <w:szCs w:val="20"/>
        </w:rPr>
        <w:t>Chitmanat</w:t>
      </w:r>
      <w:proofErr w:type="spellEnd"/>
      <w:r w:rsidRPr="00883B31">
        <w:rPr>
          <w:rFonts w:cs="Times New Roman"/>
          <w:sz w:val="20"/>
          <w:szCs w:val="20"/>
        </w:rPr>
        <w:t xml:space="preserve"> 2011; Ramakrishnan et al. 2008; Teimouri et al. 2013; </w:t>
      </w:r>
      <w:proofErr w:type="spellStart"/>
      <w:r w:rsidRPr="00883B31">
        <w:rPr>
          <w:rFonts w:cs="Times New Roman"/>
          <w:sz w:val="20"/>
          <w:szCs w:val="20"/>
        </w:rPr>
        <w:t>Tongsiri</w:t>
      </w:r>
      <w:proofErr w:type="spellEnd"/>
      <w:r w:rsidRPr="00883B31">
        <w:rPr>
          <w:rFonts w:cs="Times New Roman"/>
          <w:sz w:val="20"/>
          <w:szCs w:val="20"/>
        </w:rPr>
        <w:t xml:space="preserve"> et al. 2010; </w:t>
      </w:r>
      <w:proofErr w:type="spellStart"/>
      <w:r w:rsidRPr="00883B31">
        <w:rPr>
          <w:rFonts w:cs="Times New Roman"/>
          <w:sz w:val="20"/>
          <w:szCs w:val="20"/>
        </w:rPr>
        <w:t>Ungsethaphan</w:t>
      </w:r>
      <w:proofErr w:type="spellEnd"/>
      <w:r w:rsidRPr="00883B31">
        <w:rPr>
          <w:rFonts w:cs="Times New Roman"/>
          <w:sz w:val="20"/>
          <w:szCs w:val="20"/>
        </w:rPr>
        <w:t xml:space="preserve"> et al. 2018) corroborate our findings.</w:t>
      </w:r>
    </w:p>
    <w:p w14:paraId="5D046D22" w14:textId="77777777" w:rsidR="00883B31" w:rsidRPr="00883B31" w:rsidRDefault="00883B31" w:rsidP="009C2E29">
      <w:pPr>
        <w:spacing w:line="276" w:lineRule="auto"/>
        <w:rPr>
          <w:rFonts w:cs="Times New Roman"/>
          <w:sz w:val="20"/>
          <w:szCs w:val="20"/>
        </w:rPr>
      </w:pPr>
      <w:r w:rsidRPr="00883B31">
        <w:rPr>
          <w:rFonts w:cs="Times New Roman"/>
          <w:sz w:val="20"/>
          <w:szCs w:val="20"/>
        </w:rPr>
        <w:t xml:space="preserve">However, contradictory results have been reported with no beneficial effects of dietary spirulina on the growth of common carp </w:t>
      </w:r>
      <w:r w:rsidRPr="00B60E20">
        <w:rPr>
          <w:rFonts w:cs="Times New Roman"/>
          <w:i/>
          <w:iCs/>
          <w:sz w:val="20"/>
          <w:szCs w:val="20"/>
        </w:rPr>
        <w:t xml:space="preserve">Cyprinus </w:t>
      </w:r>
      <w:proofErr w:type="spellStart"/>
      <w:r w:rsidRPr="00B60E20">
        <w:rPr>
          <w:rFonts w:cs="Times New Roman"/>
          <w:i/>
          <w:iCs/>
          <w:sz w:val="20"/>
          <w:szCs w:val="20"/>
        </w:rPr>
        <w:t>carpio</w:t>
      </w:r>
      <w:proofErr w:type="spellEnd"/>
      <w:r w:rsidRPr="00883B31">
        <w:rPr>
          <w:rFonts w:cs="Times New Roman"/>
          <w:sz w:val="20"/>
          <w:szCs w:val="20"/>
        </w:rPr>
        <w:t xml:space="preserve"> (</w:t>
      </w:r>
      <w:proofErr w:type="spellStart"/>
      <w:r w:rsidRPr="00883B31">
        <w:rPr>
          <w:rFonts w:cs="Times New Roman"/>
          <w:sz w:val="20"/>
          <w:szCs w:val="20"/>
        </w:rPr>
        <w:t>Na</w:t>
      </w:r>
      <w:r w:rsidR="00B60E20">
        <w:rPr>
          <w:rFonts w:cs="Times New Roman"/>
          <w:sz w:val="20"/>
          <w:szCs w:val="20"/>
        </w:rPr>
        <w:t>n</w:t>
      </w:r>
      <w:r w:rsidR="00BD3A46">
        <w:rPr>
          <w:rFonts w:cs="Times New Roman"/>
          <w:sz w:val="20"/>
          <w:szCs w:val="20"/>
        </w:rPr>
        <w:t>deesha</w:t>
      </w:r>
      <w:proofErr w:type="spellEnd"/>
      <w:r w:rsidR="00BD3A46">
        <w:rPr>
          <w:rFonts w:cs="Times New Roman"/>
          <w:sz w:val="20"/>
          <w:szCs w:val="20"/>
        </w:rPr>
        <w:t xml:space="preserve"> et al.</w:t>
      </w:r>
      <w:r w:rsidR="00B60E20">
        <w:rPr>
          <w:rFonts w:cs="Times New Roman"/>
          <w:sz w:val="20"/>
          <w:szCs w:val="20"/>
        </w:rPr>
        <w:t xml:space="preserve"> 1998), </w:t>
      </w:r>
      <w:proofErr w:type="spellStart"/>
      <w:r w:rsidR="00BD3A46" w:rsidRPr="00420E6A">
        <w:rPr>
          <w:rFonts w:cs="Times New Roman"/>
          <w:i/>
          <w:iCs/>
          <w:sz w:val="20"/>
          <w:szCs w:val="20"/>
        </w:rPr>
        <w:t>Catla</w:t>
      </w:r>
      <w:proofErr w:type="spellEnd"/>
      <w:r w:rsidR="00BD3A46" w:rsidRPr="00420E6A">
        <w:rPr>
          <w:rFonts w:cs="Times New Roman"/>
          <w:i/>
          <w:iCs/>
          <w:sz w:val="20"/>
          <w:szCs w:val="20"/>
        </w:rPr>
        <w:t xml:space="preserve"> </w:t>
      </w:r>
      <w:proofErr w:type="spellStart"/>
      <w:r w:rsidR="00BD3A46" w:rsidRPr="00420E6A">
        <w:rPr>
          <w:rFonts w:cs="Times New Roman"/>
          <w:i/>
          <w:iCs/>
          <w:sz w:val="20"/>
          <w:szCs w:val="20"/>
        </w:rPr>
        <w:t>catla</w:t>
      </w:r>
      <w:proofErr w:type="spellEnd"/>
      <w:r w:rsidR="00BD3A46">
        <w:rPr>
          <w:rFonts w:cs="Times New Roman"/>
          <w:sz w:val="20"/>
          <w:szCs w:val="20"/>
        </w:rPr>
        <w:t xml:space="preserve"> (</w:t>
      </w:r>
      <w:proofErr w:type="spellStart"/>
      <w:r w:rsidR="00BD3A46">
        <w:rPr>
          <w:rFonts w:cs="Times New Roman"/>
          <w:sz w:val="20"/>
          <w:szCs w:val="20"/>
        </w:rPr>
        <w:t>Nandeesha</w:t>
      </w:r>
      <w:proofErr w:type="spellEnd"/>
      <w:r w:rsidR="00BD3A46">
        <w:rPr>
          <w:rFonts w:cs="Times New Roman"/>
          <w:sz w:val="20"/>
          <w:szCs w:val="20"/>
        </w:rPr>
        <w:t xml:space="preserve"> et al.</w:t>
      </w:r>
      <w:r w:rsidRPr="00883B31">
        <w:rPr>
          <w:rFonts w:cs="Times New Roman"/>
          <w:sz w:val="20"/>
          <w:szCs w:val="20"/>
        </w:rPr>
        <w:t xml:space="preserve"> 2001) and Nile tilapia </w:t>
      </w:r>
      <w:r w:rsidRPr="00B60E20">
        <w:rPr>
          <w:rFonts w:cs="Times New Roman"/>
          <w:i/>
          <w:iCs/>
          <w:sz w:val="20"/>
          <w:szCs w:val="20"/>
        </w:rPr>
        <w:t>Oreochromis niloticus</w:t>
      </w:r>
      <w:r w:rsidRPr="00883B31">
        <w:rPr>
          <w:rFonts w:cs="Times New Roman"/>
          <w:sz w:val="20"/>
          <w:szCs w:val="20"/>
        </w:rPr>
        <w:t xml:space="preserve"> (Takeuchi et al. 2002). The enhanced feed intake and nutrient digestibility resulting from dietary spirulina may be the cause of the growth improvement observed. According t</w:t>
      </w:r>
      <w:r w:rsidR="00420E6A">
        <w:rPr>
          <w:rFonts w:cs="Times New Roman"/>
          <w:sz w:val="20"/>
          <w:szCs w:val="20"/>
        </w:rPr>
        <w:t>o several studies (James et al.</w:t>
      </w:r>
      <w:r w:rsidRPr="00883B31">
        <w:rPr>
          <w:rFonts w:cs="Times New Roman"/>
          <w:sz w:val="20"/>
          <w:szCs w:val="20"/>
        </w:rPr>
        <w:t xml:space="preserve"> 2006; Teimouri et al. 2013), spirulina enhanced the balance of microorganisms in the gut, which enhances food absorption, th</w:t>
      </w:r>
      <w:r w:rsidR="005C3B8B">
        <w:rPr>
          <w:rFonts w:cs="Times New Roman"/>
          <w:sz w:val="20"/>
          <w:szCs w:val="20"/>
        </w:rPr>
        <w:t>e activity of digestive enzymes</w:t>
      </w:r>
      <w:r w:rsidRPr="00883B31">
        <w:rPr>
          <w:rFonts w:cs="Times New Roman"/>
          <w:sz w:val="20"/>
          <w:szCs w:val="20"/>
        </w:rPr>
        <w:t xml:space="preserve"> and the fat transport system. Furthermore, spirulina contains a number of nutrients, particularly vitami</w:t>
      </w:r>
      <w:r w:rsidR="005C3B8B">
        <w:rPr>
          <w:rFonts w:cs="Times New Roman"/>
          <w:sz w:val="20"/>
          <w:szCs w:val="20"/>
        </w:rPr>
        <w:t>ns, minerals, vital amino acids</w:t>
      </w:r>
      <w:r w:rsidRPr="00883B31">
        <w:rPr>
          <w:rFonts w:cs="Times New Roman"/>
          <w:sz w:val="20"/>
          <w:szCs w:val="20"/>
        </w:rPr>
        <w:t xml:space="preserve"> and fatty acids, which may help promote fish growth by activating metabolism and acting as growth stimulants (Mustafa et al., 1994). Previous research suggests that high vitamin, mineral, esse</w:t>
      </w:r>
      <w:r w:rsidR="005C3B8B">
        <w:rPr>
          <w:rFonts w:cs="Times New Roman"/>
          <w:sz w:val="20"/>
          <w:szCs w:val="20"/>
        </w:rPr>
        <w:t>ntial amino acid, linoleic acid</w:t>
      </w:r>
      <w:r w:rsidRPr="00883B31">
        <w:rPr>
          <w:rFonts w:cs="Times New Roman"/>
          <w:sz w:val="20"/>
          <w:szCs w:val="20"/>
        </w:rPr>
        <w:t xml:space="preserve"> and linolenic acid contents contribute to the improvement of growth and food ut</w:t>
      </w:r>
      <w:r w:rsidR="00420E6A">
        <w:rPr>
          <w:rFonts w:cs="Times New Roman"/>
          <w:sz w:val="20"/>
          <w:szCs w:val="20"/>
        </w:rPr>
        <w:t>ilization with dietary SP (Cao</w:t>
      </w:r>
      <w:r w:rsidRPr="00883B31">
        <w:rPr>
          <w:rFonts w:cs="Times New Roman"/>
          <w:sz w:val="20"/>
          <w:szCs w:val="20"/>
        </w:rPr>
        <w:t xml:space="preserve"> </w:t>
      </w:r>
      <w:r w:rsidR="00420E6A">
        <w:rPr>
          <w:rFonts w:cs="Times New Roman"/>
          <w:sz w:val="20"/>
          <w:szCs w:val="20"/>
        </w:rPr>
        <w:t>et al. 2018</w:t>
      </w:r>
      <w:r w:rsidR="002F4F5E">
        <w:rPr>
          <w:rFonts w:cs="Times New Roman"/>
          <w:sz w:val="20"/>
          <w:szCs w:val="20"/>
        </w:rPr>
        <w:t xml:space="preserve">a; Cao </w:t>
      </w:r>
      <w:r w:rsidR="00420E6A">
        <w:rPr>
          <w:rFonts w:cs="Times New Roman"/>
          <w:sz w:val="20"/>
          <w:szCs w:val="20"/>
        </w:rPr>
        <w:t>et al.</w:t>
      </w:r>
      <w:r w:rsidRPr="00883B31">
        <w:rPr>
          <w:rFonts w:cs="Times New Roman"/>
          <w:sz w:val="20"/>
          <w:szCs w:val="20"/>
        </w:rPr>
        <w:t xml:space="preserve"> 2018</w:t>
      </w:r>
      <w:r w:rsidR="002F4F5E">
        <w:rPr>
          <w:rFonts w:cs="Times New Roman"/>
          <w:sz w:val="20"/>
          <w:szCs w:val="20"/>
        </w:rPr>
        <w:t>b</w:t>
      </w:r>
      <w:r w:rsidRPr="00883B31">
        <w:rPr>
          <w:rFonts w:cs="Times New Roman"/>
          <w:sz w:val="20"/>
          <w:szCs w:val="20"/>
        </w:rPr>
        <w:t xml:space="preserve">; </w:t>
      </w:r>
      <w:proofErr w:type="spellStart"/>
      <w:r w:rsidRPr="00883B31">
        <w:rPr>
          <w:rFonts w:cs="Times New Roman"/>
          <w:sz w:val="20"/>
          <w:szCs w:val="20"/>
        </w:rPr>
        <w:t>Meshkat</w:t>
      </w:r>
      <w:proofErr w:type="spellEnd"/>
      <w:r w:rsidR="00B60E20">
        <w:rPr>
          <w:rFonts w:cs="Times New Roman"/>
          <w:sz w:val="20"/>
          <w:szCs w:val="20"/>
        </w:rPr>
        <w:t xml:space="preserve"> </w:t>
      </w:r>
      <w:proofErr w:type="spellStart"/>
      <w:r w:rsidRPr="00883B31">
        <w:rPr>
          <w:rFonts w:cs="Times New Roman"/>
          <w:sz w:val="20"/>
          <w:szCs w:val="20"/>
        </w:rPr>
        <w:t>Roohani</w:t>
      </w:r>
      <w:proofErr w:type="spellEnd"/>
      <w:r w:rsidRPr="00883B31">
        <w:rPr>
          <w:rFonts w:cs="Times New Roman"/>
          <w:sz w:val="20"/>
          <w:szCs w:val="20"/>
        </w:rPr>
        <w:t xml:space="preserve"> et al. 2018; Mustafa et al. 1994). </w:t>
      </w:r>
    </w:p>
    <w:p w14:paraId="0DDB9815" w14:textId="77777777" w:rsidR="00883B31" w:rsidRPr="00883B31" w:rsidRDefault="00883B31" w:rsidP="009C2E29">
      <w:pPr>
        <w:spacing w:line="276" w:lineRule="auto"/>
        <w:rPr>
          <w:rFonts w:cs="Times New Roman"/>
          <w:sz w:val="20"/>
          <w:szCs w:val="20"/>
        </w:rPr>
      </w:pPr>
      <w:r w:rsidRPr="00883B31">
        <w:rPr>
          <w:rFonts w:cs="Times New Roman"/>
          <w:sz w:val="20"/>
          <w:szCs w:val="20"/>
        </w:rPr>
        <w:t>Blue gourami body indices and spirulina supplementation are correlated in a way that indicates a positive and substantial link with different body indices increased as spirulina percentage in the diet rises (from T0: control to T5: 10%). In particular, there is a correlation between elevated spirulina levels and higher bile somatic index (</w:t>
      </w:r>
      <w:r w:rsidR="00B646B2" w:rsidRPr="00883B31">
        <w:rPr>
          <w:rFonts w:cs="Times New Roman"/>
          <w:sz w:val="20"/>
          <w:szCs w:val="20"/>
        </w:rPr>
        <w:t>BSI %</w:t>
      </w:r>
      <w:r w:rsidRPr="00883B31">
        <w:rPr>
          <w:rFonts w:cs="Times New Roman"/>
          <w:sz w:val="20"/>
          <w:szCs w:val="20"/>
        </w:rPr>
        <w:t xml:space="preserve">), </w:t>
      </w:r>
      <w:proofErr w:type="spellStart"/>
      <w:r w:rsidRPr="00883B31">
        <w:rPr>
          <w:rFonts w:cs="Times New Roman"/>
          <w:sz w:val="20"/>
          <w:szCs w:val="20"/>
        </w:rPr>
        <w:t>viscerosomatic</w:t>
      </w:r>
      <w:proofErr w:type="spellEnd"/>
      <w:r w:rsidRPr="00883B31">
        <w:rPr>
          <w:rFonts w:cs="Times New Roman"/>
          <w:sz w:val="20"/>
          <w:szCs w:val="20"/>
        </w:rPr>
        <w:t xml:space="preserve"> fat index (</w:t>
      </w:r>
      <w:r w:rsidR="00B646B2" w:rsidRPr="00883B31">
        <w:rPr>
          <w:rFonts w:cs="Times New Roman"/>
          <w:sz w:val="20"/>
          <w:szCs w:val="20"/>
        </w:rPr>
        <w:t>VFSI %</w:t>
      </w:r>
      <w:r w:rsidRPr="00883B31">
        <w:rPr>
          <w:rFonts w:cs="Times New Roman"/>
          <w:sz w:val="20"/>
          <w:szCs w:val="20"/>
        </w:rPr>
        <w:t>), hepatosomatic index (</w:t>
      </w:r>
      <w:r w:rsidR="00B646B2" w:rsidRPr="00883B31">
        <w:rPr>
          <w:rFonts w:cs="Times New Roman"/>
          <w:sz w:val="20"/>
          <w:szCs w:val="20"/>
        </w:rPr>
        <w:t>HSI %</w:t>
      </w:r>
      <w:r w:rsidR="005C3B8B">
        <w:rPr>
          <w:rFonts w:cs="Times New Roman"/>
          <w:sz w:val="20"/>
          <w:szCs w:val="20"/>
        </w:rPr>
        <w:t>)</w:t>
      </w:r>
      <w:r w:rsidRPr="00883B31">
        <w:rPr>
          <w:rFonts w:cs="Times New Roman"/>
          <w:sz w:val="20"/>
          <w:szCs w:val="20"/>
        </w:rPr>
        <w:t xml:space="preserve"> and condition factor (</w:t>
      </w:r>
      <w:r w:rsidR="00B646B2" w:rsidRPr="00883B31">
        <w:rPr>
          <w:rFonts w:cs="Times New Roman"/>
          <w:sz w:val="20"/>
          <w:szCs w:val="20"/>
        </w:rPr>
        <w:t>CF %</w:t>
      </w:r>
      <w:r w:rsidRPr="00883B31">
        <w:rPr>
          <w:rFonts w:cs="Times New Roman"/>
          <w:sz w:val="20"/>
          <w:szCs w:val="20"/>
        </w:rPr>
        <w:t>). This suggests a direct relationship between improvements in liver development, the potential for reproduction, buildup of fat, and general body condition and the amount of dietary spirulina, with the largest correlations seen at the highest supplementation doses (</w:t>
      </w:r>
      <w:r w:rsidR="00420E6A">
        <w:rPr>
          <w:rFonts w:cs="Times New Roman"/>
          <w:sz w:val="20"/>
          <w:szCs w:val="20"/>
        </w:rPr>
        <w:t>T4: 8% and T5: 10%) (Lee et al.</w:t>
      </w:r>
      <w:r w:rsidRPr="00883B31">
        <w:rPr>
          <w:rFonts w:cs="Times New Roman"/>
          <w:sz w:val="20"/>
          <w:szCs w:val="20"/>
        </w:rPr>
        <w:t xml:space="preserve"> 2002; Yang et al. 2002; Enes et al. 2009; Abdel-Tawwab et al. 2010; Coutinho et al. 2012; Guo et al. 2012; Jiang et al. 2015; Wu et al. 2015; Wang et al. 2016; Yang et al. 2016)</w:t>
      </w:r>
      <w:r w:rsidR="00875BB9">
        <w:rPr>
          <w:rFonts w:cs="Times New Roman"/>
          <w:sz w:val="20"/>
          <w:szCs w:val="20"/>
        </w:rPr>
        <w:t>.</w:t>
      </w:r>
    </w:p>
    <w:p w14:paraId="3C66123B" w14:textId="77777777" w:rsidR="00883B31" w:rsidRPr="00883B31" w:rsidRDefault="00883B31" w:rsidP="009C2E29">
      <w:pPr>
        <w:spacing w:line="276" w:lineRule="auto"/>
        <w:rPr>
          <w:rFonts w:cs="Times New Roman"/>
          <w:sz w:val="20"/>
          <w:szCs w:val="20"/>
        </w:rPr>
      </w:pPr>
      <w:r w:rsidRPr="00883B31">
        <w:rPr>
          <w:rFonts w:cs="Times New Roman"/>
          <w:sz w:val="20"/>
          <w:szCs w:val="20"/>
        </w:rPr>
        <w:t>Hematology parameters in blue gourami are greatly impacted by supplementation with spirulina. The RBC count (6.41×106</w:t>
      </w:r>
      <w:r w:rsidR="005C3B8B">
        <w:rPr>
          <w:rFonts w:cs="Times New Roman"/>
          <w:sz w:val="20"/>
          <w:szCs w:val="20"/>
        </w:rPr>
        <w:t>/mm3), WBC count (6.97×104/mm3)</w:t>
      </w:r>
      <w:r w:rsidRPr="00883B31">
        <w:rPr>
          <w:rFonts w:cs="Times New Roman"/>
          <w:sz w:val="20"/>
          <w:szCs w:val="20"/>
        </w:rPr>
        <w:t xml:space="preserve"> and </w:t>
      </w:r>
      <w:proofErr w:type="spellStart"/>
      <w:r w:rsidRPr="00883B31">
        <w:rPr>
          <w:rFonts w:cs="Times New Roman"/>
          <w:sz w:val="20"/>
          <w:szCs w:val="20"/>
        </w:rPr>
        <w:t>haematocrit</w:t>
      </w:r>
      <w:proofErr w:type="spellEnd"/>
      <w:r w:rsidRPr="00883B31">
        <w:rPr>
          <w:rFonts w:cs="Times New Roman"/>
          <w:sz w:val="20"/>
          <w:szCs w:val="20"/>
        </w:rPr>
        <w:t xml:space="preserve"> (37.72%) of T5 (10% spirulina) were significantly higher than those of the control (T0), which had the lowest values. These increases suggested enhanced production of red blood cells and total blood volume. Additionally, T5 had greater hemoglobin levels (6.27 </w:t>
      </w:r>
      <w:r w:rsidR="00B646B2" w:rsidRPr="00883B31">
        <w:rPr>
          <w:rFonts w:cs="Times New Roman"/>
          <w:sz w:val="20"/>
          <w:szCs w:val="20"/>
        </w:rPr>
        <w:t>g %</w:t>
      </w:r>
      <w:r w:rsidRPr="00883B31">
        <w:rPr>
          <w:rFonts w:cs="Times New Roman"/>
          <w:sz w:val="20"/>
          <w:szCs w:val="20"/>
        </w:rPr>
        <w:t xml:space="preserve">) than T0 (5.84 </w:t>
      </w:r>
      <w:r w:rsidR="00B646B2" w:rsidRPr="00883B31">
        <w:rPr>
          <w:rFonts w:cs="Times New Roman"/>
          <w:sz w:val="20"/>
          <w:szCs w:val="20"/>
        </w:rPr>
        <w:t>g %</w:t>
      </w:r>
      <w:r w:rsidR="005C3B8B">
        <w:rPr>
          <w:rFonts w:cs="Times New Roman"/>
          <w:sz w:val="20"/>
          <w:szCs w:val="20"/>
        </w:rPr>
        <w:t>). MCV, MCH</w:t>
      </w:r>
      <w:r w:rsidRPr="00883B31">
        <w:rPr>
          <w:rFonts w:cs="Times New Roman"/>
          <w:sz w:val="20"/>
          <w:szCs w:val="20"/>
        </w:rPr>
        <w:t xml:space="preserve"> and MCHC all showed significant improvements over treatments; T5 had the highest values, indicating improved red blood cell functionality. Lymphocyte percentages increased and monocyte percentages decreased in T5, suggesting a strengthened immune response. Overall, higher spirulina concentrations positively influence hematological health in blue gourami. It is reported that phycocyanin of SP affects the stem cells in the bone marrow, which develops the cellular immune system and red blood ce</w:t>
      </w:r>
      <w:r w:rsidR="00420E6A">
        <w:rPr>
          <w:rFonts w:cs="Times New Roman"/>
          <w:sz w:val="20"/>
          <w:szCs w:val="20"/>
        </w:rPr>
        <w:t>lls (</w:t>
      </w:r>
      <w:proofErr w:type="spellStart"/>
      <w:r w:rsidR="00420E6A">
        <w:rPr>
          <w:rFonts w:cs="Times New Roman"/>
          <w:sz w:val="20"/>
          <w:szCs w:val="20"/>
        </w:rPr>
        <w:t>Mengumphan</w:t>
      </w:r>
      <w:proofErr w:type="spellEnd"/>
      <w:r w:rsidR="00420E6A">
        <w:rPr>
          <w:rFonts w:cs="Times New Roman"/>
          <w:sz w:val="20"/>
          <w:szCs w:val="20"/>
        </w:rPr>
        <w:t xml:space="preserve"> &amp; </w:t>
      </w:r>
      <w:proofErr w:type="spellStart"/>
      <w:r w:rsidR="00420E6A">
        <w:rPr>
          <w:rFonts w:cs="Times New Roman"/>
          <w:sz w:val="20"/>
          <w:szCs w:val="20"/>
        </w:rPr>
        <w:t>Saengkrachang</w:t>
      </w:r>
      <w:proofErr w:type="spellEnd"/>
      <w:r w:rsidRPr="00883B31">
        <w:rPr>
          <w:rFonts w:cs="Times New Roman"/>
          <w:sz w:val="20"/>
          <w:szCs w:val="20"/>
        </w:rPr>
        <w:t xml:space="preserve"> 2008). Our findings demonstrated that the fish's levels of Hct, Hb and RBC, as well as secondary red blood cell indice</w:t>
      </w:r>
      <w:r w:rsidR="00B54E1E">
        <w:rPr>
          <w:rFonts w:cs="Times New Roman"/>
          <w:sz w:val="20"/>
          <w:szCs w:val="20"/>
        </w:rPr>
        <w:t>s (MCV &amp;</w:t>
      </w:r>
      <w:r w:rsidRPr="00883B31">
        <w:rPr>
          <w:rFonts w:cs="Times New Roman"/>
          <w:sz w:val="20"/>
          <w:szCs w:val="20"/>
        </w:rPr>
        <w:t xml:space="preserve"> MCH), increased significantly (p&lt;0.05), which is consistent with research on o</w:t>
      </w:r>
      <w:r w:rsidR="00420E6A">
        <w:rPr>
          <w:rFonts w:cs="Times New Roman"/>
          <w:sz w:val="20"/>
          <w:szCs w:val="20"/>
        </w:rPr>
        <w:t>ther fish species (Fazio et al. 2017; Karim et al.</w:t>
      </w:r>
      <w:r w:rsidR="00B40F94">
        <w:rPr>
          <w:rFonts w:cs="Times New Roman"/>
          <w:sz w:val="20"/>
          <w:szCs w:val="20"/>
        </w:rPr>
        <w:t xml:space="preserve"> 2019; Fazio et al. 2020</w:t>
      </w:r>
      <w:r w:rsidRPr="00883B31">
        <w:rPr>
          <w:rFonts w:cs="Times New Roman"/>
          <w:sz w:val="20"/>
          <w:szCs w:val="20"/>
        </w:rPr>
        <w:t>).</w:t>
      </w:r>
    </w:p>
    <w:p w14:paraId="32D6288B" w14:textId="77777777" w:rsidR="00883B31" w:rsidRPr="00883B31" w:rsidRDefault="00883B31" w:rsidP="009C2E29">
      <w:pPr>
        <w:spacing w:line="276" w:lineRule="auto"/>
        <w:rPr>
          <w:rFonts w:cs="Times New Roman"/>
          <w:sz w:val="20"/>
          <w:szCs w:val="20"/>
        </w:rPr>
      </w:pPr>
      <w:r w:rsidRPr="00883B31">
        <w:rPr>
          <w:rFonts w:cs="Times New Roman"/>
          <w:sz w:val="20"/>
          <w:szCs w:val="20"/>
        </w:rPr>
        <w:t xml:space="preserve">Improvements are observed in multiple parameters in the haemato-biochemical analysis when compared to the control group (T0). T5 (10% spirulina) showed higher amounts of total protein and albumin with spirulina, at 5.85 g/dl and 2.91 g/dl, respectively. At lower dosages, globulin levels declined initially; in T5, they peaked at 2.21 g/dl. With the highest value of 1.38 in T3 (6% spirulina), </w:t>
      </w:r>
      <w:r w:rsidR="00B60E20" w:rsidRPr="00883B31">
        <w:rPr>
          <w:rFonts w:cs="Times New Roman"/>
          <w:sz w:val="20"/>
          <w:szCs w:val="20"/>
        </w:rPr>
        <w:t>the</w:t>
      </w:r>
      <w:r w:rsidR="00420E6A">
        <w:rPr>
          <w:rFonts w:cs="Times New Roman"/>
          <w:sz w:val="20"/>
          <w:szCs w:val="20"/>
        </w:rPr>
        <w:t xml:space="preserve"> A:</w:t>
      </w:r>
      <w:r w:rsidRPr="00883B31">
        <w:rPr>
          <w:rFonts w:cs="Times New Roman"/>
          <w:sz w:val="20"/>
          <w:szCs w:val="20"/>
        </w:rPr>
        <w:t>G ratio improved in the majority of treatments. In T0, triglyceride levels were 153.5 mg/dl</w:t>
      </w:r>
      <w:r w:rsidR="005C3B8B">
        <w:rPr>
          <w:rFonts w:cs="Times New Roman"/>
          <w:sz w:val="20"/>
          <w:szCs w:val="20"/>
        </w:rPr>
        <w:t>; in T5, they were 160.26 mg/dl</w:t>
      </w:r>
      <w:r w:rsidRPr="00883B31">
        <w:rPr>
          <w:rFonts w:cs="Times New Roman"/>
          <w:sz w:val="20"/>
          <w:szCs w:val="20"/>
        </w:rPr>
        <w:t xml:space="preserve"> and in T5, they were 168.6 mg/dl and 191.46 mg/dl, respectively. Spirulina was associated with a drop in ALT and AST levels, which are indicators of liver health and hepatic stress reduction. Between T0 and T4, ALP levels dropped dramatically from 30.16 U/L to 21.13 U/L, suggesting better bone and liver function. Spirulina improves fish health overall by having a beneficial effect on several haemato-biochemical markers.</w:t>
      </w:r>
      <w:r w:rsidR="00B40F94">
        <w:rPr>
          <w:rFonts w:cs="Times New Roman"/>
          <w:sz w:val="20"/>
          <w:szCs w:val="20"/>
        </w:rPr>
        <w:t xml:space="preserve"> Fish fed a meal containing 5.0-</w:t>
      </w:r>
      <w:r w:rsidRPr="00883B31">
        <w:rPr>
          <w:rFonts w:cs="Times New Roman"/>
          <w:sz w:val="20"/>
          <w:szCs w:val="20"/>
        </w:rPr>
        <w:t>10 g/kg SP exhibited higher levels of protein, albumin and globulins than the control, which was the same diet examined in this study, according to Abdel-Tawwab and Ahmad (2009). The albumin as protein transporters synthesize</w:t>
      </w:r>
      <w:r w:rsidR="00420E6A">
        <w:rPr>
          <w:rFonts w:cs="Times New Roman"/>
          <w:sz w:val="20"/>
          <w:szCs w:val="20"/>
        </w:rPr>
        <w:t>d by the liver (Anderson et al.</w:t>
      </w:r>
      <w:r w:rsidRPr="00883B31">
        <w:rPr>
          <w:rFonts w:cs="Times New Roman"/>
          <w:sz w:val="20"/>
          <w:szCs w:val="20"/>
        </w:rPr>
        <w:t xml:space="preserve"> 1979) and globulins play important roles in </w:t>
      </w:r>
      <w:r w:rsidR="00420E6A">
        <w:rPr>
          <w:rFonts w:cs="Times New Roman"/>
          <w:sz w:val="20"/>
          <w:szCs w:val="20"/>
        </w:rPr>
        <w:t>the immune system (Kumar et al.</w:t>
      </w:r>
      <w:r w:rsidRPr="00883B31">
        <w:rPr>
          <w:rFonts w:cs="Times New Roman"/>
          <w:sz w:val="20"/>
          <w:szCs w:val="20"/>
        </w:rPr>
        <w:t xml:space="preserve"> 2012). Additionally, the reduction of total cholesterol and triglyceride levels in fish-fed dietary SP may suggest that this effect is related to lipid metabolism. The albumin–globulin ratio is used to a</w:t>
      </w:r>
      <w:r w:rsidR="005C3B8B">
        <w:rPr>
          <w:rFonts w:cs="Times New Roman"/>
          <w:sz w:val="20"/>
          <w:szCs w:val="20"/>
        </w:rPr>
        <w:t>ssess liver and kidney diseases</w:t>
      </w:r>
      <w:r w:rsidRPr="00883B31">
        <w:rPr>
          <w:rFonts w:cs="Times New Roman"/>
          <w:sz w:val="20"/>
          <w:szCs w:val="20"/>
        </w:rPr>
        <w:t xml:space="preserve"> and liver enzyme activities are </w:t>
      </w:r>
      <w:r w:rsidRPr="00883B31">
        <w:rPr>
          <w:rFonts w:cs="Times New Roman"/>
          <w:sz w:val="20"/>
          <w:szCs w:val="20"/>
        </w:rPr>
        <w:lastRenderedPageBreak/>
        <w:t>important diagnostic indices related to the overall nutritional status and liver function of targ</w:t>
      </w:r>
      <w:r w:rsidR="00420E6A">
        <w:rPr>
          <w:rFonts w:cs="Times New Roman"/>
          <w:sz w:val="20"/>
          <w:szCs w:val="20"/>
        </w:rPr>
        <w:t>et animals (</w:t>
      </w:r>
      <w:proofErr w:type="spellStart"/>
      <w:r w:rsidR="00420E6A">
        <w:rPr>
          <w:rFonts w:cs="Times New Roman"/>
          <w:sz w:val="20"/>
          <w:szCs w:val="20"/>
        </w:rPr>
        <w:t>Schaperclaus</w:t>
      </w:r>
      <w:proofErr w:type="spellEnd"/>
      <w:r w:rsidR="00420E6A">
        <w:rPr>
          <w:rFonts w:cs="Times New Roman"/>
          <w:sz w:val="20"/>
          <w:szCs w:val="20"/>
        </w:rPr>
        <w:t xml:space="preserve"> et al.</w:t>
      </w:r>
      <w:r w:rsidRPr="00883B31">
        <w:rPr>
          <w:rFonts w:cs="Times New Roman"/>
          <w:sz w:val="20"/>
          <w:szCs w:val="20"/>
        </w:rPr>
        <w:t xml:space="preserve"> 1992). Accordingly, the results of this study suggest that fish health improved because of decreased liver enzyme activities and unchanged albumin–globulin ratio in fish-fed dietary SP for 90 days. These findings are consistent with those of </w:t>
      </w:r>
      <w:proofErr w:type="spellStart"/>
      <w:r w:rsidRPr="00883B31">
        <w:rPr>
          <w:rFonts w:cs="Times New Roman"/>
          <w:sz w:val="20"/>
          <w:szCs w:val="20"/>
        </w:rPr>
        <w:t>Ansarifard</w:t>
      </w:r>
      <w:proofErr w:type="spellEnd"/>
      <w:r w:rsidRPr="00883B31">
        <w:rPr>
          <w:rFonts w:cs="Times New Roman"/>
          <w:sz w:val="20"/>
          <w:szCs w:val="20"/>
        </w:rPr>
        <w:t xml:space="preserve"> et al. (2018) as well.</w:t>
      </w:r>
    </w:p>
    <w:p w14:paraId="5CDE1E6E" w14:textId="77777777" w:rsidR="00883B31" w:rsidRPr="00883B31" w:rsidRDefault="00883B31" w:rsidP="009C2E29">
      <w:pPr>
        <w:spacing w:line="276" w:lineRule="auto"/>
        <w:rPr>
          <w:rFonts w:cs="Times New Roman"/>
          <w:sz w:val="20"/>
          <w:szCs w:val="20"/>
        </w:rPr>
      </w:pPr>
      <w:r w:rsidRPr="00883B31">
        <w:rPr>
          <w:rFonts w:cs="Times New Roman"/>
          <w:sz w:val="20"/>
          <w:szCs w:val="20"/>
        </w:rPr>
        <w:t xml:space="preserve">Spirulina supplementation has been shown to have a good effect on the digestive efficiency of blue gourami, as seen by the enhanced activity of digestive enzymes. All these patterns point to a beneficial effect of spirulina supplementation on the digestive processes, as each enzyme exhibits notable improvements over the control. This demonstrates how spirulina may help blue gourami’s digestive systems function more efficiently overall. By adding more spirulina to blue gourami meals, digestive enzyme levels were raised. As a result, amylase levels in each treatment significantly rose in comparison to the other treatments, indicating an increase in the diet's carbohydrate content. The Gourami is an omnivorous fish that eats better food found in plants, therefore it's possible that the high amounts of vegetarian protein in their diet, which includes spirulina, contributed to the notable rise in protease in their digestive tract. Significant variations were observed when spirulina was added to the digestive tract to boost lipase up to 10%. However, this rise in lipase was not sustained, possibly due to the omnivorous fish's capacity to reduce fat digestion. Furthermore, dietary SP demonstrated increased digesting enzyme activity in fish intestines (James </w:t>
      </w:r>
      <w:r w:rsidR="00420E6A">
        <w:rPr>
          <w:rFonts w:cs="Times New Roman"/>
          <w:sz w:val="20"/>
          <w:szCs w:val="20"/>
        </w:rPr>
        <w:t>et al. 2006; Teimouri et al.</w:t>
      </w:r>
      <w:r w:rsidRPr="00883B31">
        <w:rPr>
          <w:rFonts w:cs="Times New Roman"/>
          <w:sz w:val="20"/>
          <w:szCs w:val="20"/>
        </w:rPr>
        <w:t xml:space="preserve"> 2013). Additionally, </w:t>
      </w:r>
      <w:proofErr w:type="spellStart"/>
      <w:r w:rsidRPr="00883B31">
        <w:rPr>
          <w:rFonts w:cs="Times New Roman"/>
          <w:sz w:val="20"/>
          <w:szCs w:val="20"/>
        </w:rPr>
        <w:t>Ansarifard</w:t>
      </w:r>
      <w:proofErr w:type="spellEnd"/>
      <w:r w:rsidRPr="00883B31">
        <w:rPr>
          <w:rFonts w:cs="Times New Roman"/>
          <w:sz w:val="20"/>
          <w:szCs w:val="20"/>
        </w:rPr>
        <w:t xml:space="preserve"> et al. (2018) found that in fish administered dietary SP, enhanced digestive enzyme activity resulted in decreased feed intake and increased nutrient retention.</w:t>
      </w:r>
    </w:p>
    <w:p w14:paraId="50425C2B" w14:textId="77777777" w:rsidR="00883B31" w:rsidRPr="00883B31" w:rsidRDefault="00883B31" w:rsidP="009C2E29">
      <w:pPr>
        <w:spacing w:line="276" w:lineRule="auto"/>
        <w:rPr>
          <w:rFonts w:cs="Times New Roman"/>
          <w:sz w:val="20"/>
          <w:szCs w:val="20"/>
        </w:rPr>
      </w:pPr>
      <w:r w:rsidRPr="00883B31">
        <w:rPr>
          <w:rFonts w:cs="Times New Roman"/>
          <w:sz w:val="20"/>
          <w:szCs w:val="20"/>
        </w:rPr>
        <w:t>When compared to the control group (T0), spirulina supplementation significantly improves immune function in blue gourami, according to the examination of immune response parameters. All of the spirulina treatments resulted in incr</w:t>
      </w:r>
      <w:r w:rsidR="005C3B8B">
        <w:rPr>
          <w:rFonts w:cs="Times New Roman"/>
          <w:sz w:val="20"/>
          <w:szCs w:val="20"/>
        </w:rPr>
        <w:t>eases in IgM, lysozyme activity</w:t>
      </w:r>
      <w:r w:rsidRPr="00883B31">
        <w:rPr>
          <w:rFonts w:cs="Times New Roman"/>
          <w:sz w:val="20"/>
          <w:szCs w:val="20"/>
        </w:rPr>
        <w:t xml:space="preserve"> and phagocytic activity, which suggests that the fish's immune system was strengthened. The gradual gains shown in T1 (2% spirulina) and T2 (4% spirulina) indicate that even modest doses of spirulina can boost immunological responses. Notably, T3 (spirulina content of 6%) and T4 (spirulina content of 8%) show additional improvements, especially in phagocytic activity, indicating an improvement in the fish's defenses against infections. T5 (10% spirulina) exhibits the most noticeable effects and is known to have the highest levels </w:t>
      </w:r>
      <w:r w:rsidR="005C3B8B">
        <w:rPr>
          <w:rFonts w:cs="Times New Roman"/>
          <w:sz w:val="20"/>
          <w:szCs w:val="20"/>
        </w:rPr>
        <w:t>of IgM, lysozyme activity</w:t>
      </w:r>
      <w:r w:rsidRPr="00883B31">
        <w:rPr>
          <w:rFonts w:cs="Times New Roman"/>
          <w:sz w:val="20"/>
          <w:szCs w:val="20"/>
        </w:rPr>
        <w:t xml:space="preserve"> and phagocytic activity. Blood proteins such as immunoglobulins have been identified as potential markers of fish with heightened</w:t>
      </w:r>
      <w:r w:rsidR="00420E6A">
        <w:rPr>
          <w:rFonts w:cs="Times New Roman"/>
          <w:sz w:val="20"/>
          <w:szCs w:val="20"/>
        </w:rPr>
        <w:t xml:space="preserve"> immune responses (Uribe et al. 2011; Burgos-Aceves et al.</w:t>
      </w:r>
      <w:r w:rsidRPr="00883B31">
        <w:rPr>
          <w:rFonts w:cs="Times New Roman"/>
          <w:sz w:val="20"/>
          <w:szCs w:val="20"/>
        </w:rPr>
        <w:t xml:space="preserve"> 2019). In fish, phagocytosis, bacterici</w:t>
      </w:r>
      <w:r w:rsidR="005C3B8B">
        <w:rPr>
          <w:rFonts w:cs="Times New Roman"/>
          <w:sz w:val="20"/>
          <w:szCs w:val="20"/>
        </w:rPr>
        <w:t>dal activity</w:t>
      </w:r>
      <w:r w:rsidRPr="00883B31">
        <w:rPr>
          <w:rFonts w:cs="Times New Roman"/>
          <w:sz w:val="20"/>
          <w:szCs w:val="20"/>
        </w:rPr>
        <w:t xml:space="preserve"> and respiratory burst activities are crucial components of the cellu</w:t>
      </w:r>
      <w:r w:rsidR="00420E6A">
        <w:rPr>
          <w:rFonts w:cs="Times New Roman"/>
          <w:sz w:val="20"/>
          <w:szCs w:val="20"/>
        </w:rPr>
        <w:t>lar immune system (Lamas et al. 1994, Rodríguez et al.</w:t>
      </w:r>
      <w:r w:rsidRPr="00883B31">
        <w:rPr>
          <w:rFonts w:cs="Times New Roman"/>
          <w:sz w:val="20"/>
          <w:szCs w:val="20"/>
        </w:rPr>
        <w:t xml:space="preserve"> 2009). According to Ragap et al. (2012), who found that continuous use of spirulina boosted lysozyme activity within a few weeks, the use of spirulina in the diet of blue gourami’s demonstrated an increase in enzyme activity. Therefore, adding spirulina up to 10% markedly increased this impact. The results obtained in this study are consistent with previous research by Ibrahem et al. (2013), which found that increasing the amount of spirulina and its duration of usage in meals boosted the production of lysozyme enzymes in fish bodies. Spirulina aids in the synthesis of these enzymes.</w:t>
      </w:r>
    </w:p>
    <w:p w14:paraId="1CD6C147" w14:textId="77777777" w:rsidR="00883B31" w:rsidRPr="00883B31" w:rsidRDefault="00883B31" w:rsidP="009C2E29">
      <w:pPr>
        <w:spacing w:line="276" w:lineRule="auto"/>
        <w:rPr>
          <w:rFonts w:cs="Times New Roman"/>
          <w:sz w:val="20"/>
          <w:szCs w:val="20"/>
        </w:rPr>
      </w:pPr>
      <w:r w:rsidRPr="00883B31">
        <w:rPr>
          <w:rFonts w:cs="Times New Roman"/>
          <w:sz w:val="20"/>
          <w:szCs w:val="20"/>
        </w:rPr>
        <w:t>Supplementing fish with spirulina improves the fish's nutritional value. Because spirulina contains high-quality protein and necessary amino acids, there may be increased protein synthesis and retention as evidenced by the notable increase in crude protein content, especially in the higher spirulina treatments (T4 and T5). It's also important to note that the crude lipid content decreased as spirulina levels rose, which may indicate that spirulina helps prevent fish fat accumulation. An additional indication that spirulina may be maximizing nutrient uptake and utilization, resulting in more effective feed conversion, is the decrease in crude fiber and ash levels across treatments. The inverse association between moisture content and dry matter for all treatments is in line with general trends in fish body composition, which show that reduced moisture content is frequently accompanied by increased dry matter. Comparably, other research found that spirulina significantly increased the content of whole</w:t>
      </w:r>
      <w:r w:rsidR="00420E6A">
        <w:rPr>
          <w:rFonts w:cs="Times New Roman"/>
          <w:sz w:val="20"/>
          <w:szCs w:val="20"/>
        </w:rPr>
        <w:t>-body protein (</w:t>
      </w:r>
      <w:proofErr w:type="spellStart"/>
      <w:r w:rsidR="00420E6A">
        <w:rPr>
          <w:rFonts w:cs="Times New Roman"/>
          <w:sz w:val="20"/>
          <w:szCs w:val="20"/>
        </w:rPr>
        <w:t>Nandeesha</w:t>
      </w:r>
      <w:proofErr w:type="spellEnd"/>
      <w:r w:rsidR="00420E6A">
        <w:rPr>
          <w:rFonts w:cs="Times New Roman"/>
          <w:sz w:val="20"/>
          <w:szCs w:val="20"/>
        </w:rPr>
        <w:t xml:space="preserve"> et al.</w:t>
      </w:r>
      <w:r w:rsidRPr="00883B31">
        <w:rPr>
          <w:rFonts w:cs="Times New Roman"/>
          <w:sz w:val="20"/>
          <w:szCs w:val="20"/>
        </w:rPr>
        <w:t xml:space="preserve"> 2001; </w:t>
      </w:r>
      <w:proofErr w:type="spellStart"/>
      <w:r w:rsidRPr="00883B31">
        <w:rPr>
          <w:rFonts w:cs="Times New Roman"/>
          <w:sz w:val="20"/>
          <w:szCs w:val="20"/>
        </w:rPr>
        <w:t>Promya</w:t>
      </w:r>
      <w:proofErr w:type="spellEnd"/>
      <w:r w:rsidRPr="00883B31">
        <w:rPr>
          <w:rFonts w:cs="Times New Roman"/>
          <w:sz w:val="20"/>
          <w:szCs w:val="20"/>
        </w:rPr>
        <w:t xml:space="preserve"> &amp; </w:t>
      </w:r>
      <w:proofErr w:type="spellStart"/>
      <w:r w:rsidRPr="00883B31">
        <w:rPr>
          <w:rFonts w:cs="Times New Roman"/>
          <w:sz w:val="20"/>
          <w:szCs w:val="20"/>
        </w:rPr>
        <w:t>Chitmanat</w:t>
      </w:r>
      <w:proofErr w:type="spellEnd"/>
      <w:r w:rsidR="00420E6A">
        <w:rPr>
          <w:rFonts w:cs="Times New Roman"/>
          <w:sz w:val="20"/>
          <w:szCs w:val="20"/>
        </w:rPr>
        <w:t xml:space="preserve"> 2011; Velasquez et al.</w:t>
      </w:r>
      <w:r w:rsidRPr="00883B31">
        <w:rPr>
          <w:rFonts w:cs="Times New Roman"/>
          <w:sz w:val="20"/>
          <w:szCs w:val="20"/>
        </w:rPr>
        <w:t xml:space="preserve"> 2016) and decreased the conten</w:t>
      </w:r>
      <w:r w:rsidR="00420E6A">
        <w:rPr>
          <w:rFonts w:cs="Times New Roman"/>
          <w:sz w:val="20"/>
          <w:szCs w:val="20"/>
        </w:rPr>
        <w:t>t of whole-body fat (Cao et al. 2018</w:t>
      </w:r>
      <w:r w:rsidR="002F4F5E">
        <w:rPr>
          <w:rFonts w:cs="Times New Roman"/>
          <w:sz w:val="20"/>
          <w:szCs w:val="20"/>
        </w:rPr>
        <w:t>a</w:t>
      </w:r>
      <w:r w:rsidR="00420E6A">
        <w:rPr>
          <w:rFonts w:cs="Times New Roman"/>
          <w:sz w:val="20"/>
          <w:szCs w:val="20"/>
        </w:rPr>
        <w:t xml:space="preserve">; Kim et al. 2013; </w:t>
      </w:r>
      <w:proofErr w:type="spellStart"/>
      <w:r w:rsidR="00420E6A">
        <w:rPr>
          <w:rFonts w:cs="Times New Roman"/>
          <w:sz w:val="20"/>
          <w:szCs w:val="20"/>
        </w:rPr>
        <w:t>Nandeesha</w:t>
      </w:r>
      <w:proofErr w:type="spellEnd"/>
      <w:r w:rsidR="00420E6A">
        <w:rPr>
          <w:rFonts w:cs="Times New Roman"/>
          <w:sz w:val="20"/>
          <w:szCs w:val="20"/>
        </w:rPr>
        <w:t xml:space="preserve"> et al.</w:t>
      </w:r>
      <w:r w:rsidRPr="00883B31">
        <w:rPr>
          <w:rFonts w:cs="Times New Roman"/>
          <w:sz w:val="20"/>
          <w:szCs w:val="20"/>
        </w:rPr>
        <w:t xml:space="preserve"> 1998; For instance, polyphenol chemicals found in SP are recognized for their ability to decrease fat and act as ant</w:t>
      </w:r>
      <w:r w:rsidR="00420E6A">
        <w:rPr>
          <w:rFonts w:cs="Times New Roman"/>
          <w:sz w:val="20"/>
          <w:szCs w:val="20"/>
        </w:rPr>
        <w:t>ioxidants (</w:t>
      </w:r>
      <w:proofErr w:type="spellStart"/>
      <w:r w:rsidR="00420E6A">
        <w:rPr>
          <w:rFonts w:cs="Times New Roman"/>
          <w:sz w:val="20"/>
          <w:szCs w:val="20"/>
        </w:rPr>
        <w:t>Balasundram</w:t>
      </w:r>
      <w:proofErr w:type="spellEnd"/>
      <w:r w:rsidR="00420E6A">
        <w:rPr>
          <w:rFonts w:cs="Times New Roman"/>
          <w:sz w:val="20"/>
          <w:szCs w:val="20"/>
        </w:rPr>
        <w:t xml:space="preserve"> et al. 2006; Kim et al.</w:t>
      </w:r>
      <w:r w:rsidRPr="00883B31">
        <w:rPr>
          <w:rFonts w:cs="Times New Roman"/>
          <w:sz w:val="20"/>
          <w:szCs w:val="20"/>
        </w:rPr>
        <w:t xml:space="preserve"> 2013). Our findings, however, are consistent with other research reporting increased or decreased whole-body ash content (</w:t>
      </w:r>
      <w:proofErr w:type="spellStart"/>
      <w:r w:rsidRPr="00883B31">
        <w:rPr>
          <w:rFonts w:cs="Times New Roman"/>
          <w:sz w:val="20"/>
          <w:szCs w:val="20"/>
        </w:rPr>
        <w:t>Nandeesha</w:t>
      </w:r>
      <w:proofErr w:type="spellEnd"/>
      <w:r w:rsidRPr="00883B31">
        <w:rPr>
          <w:rFonts w:cs="Times New Roman"/>
          <w:sz w:val="20"/>
          <w:szCs w:val="20"/>
        </w:rPr>
        <w:t xml:space="preserve"> et al.</w:t>
      </w:r>
      <w:r w:rsidR="00420E6A">
        <w:rPr>
          <w:rFonts w:cs="Times New Roman"/>
          <w:sz w:val="20"/>
          <w:szCs w:val="20"/>
        </w:rPr>
        <w:t xml:space="preserve"> 2001; </w:t>
      </w:r>
      <w:proofErr w:type="spellStart"/>
      <w:r w:rsidR="00420E6A">
        <w:rPr>
          <w:rFonts w:cs="Times New Roman"/>
          <w:sz w:val="20"/>
          <w:szCs w:val="20"/>
        </w:rPr>
        <w:t>Tongsiri</w:t>
      </w:r>
      <w:proofErr w:type="spellEnd"/>
      <w:r w:rsidR="00420E6A">
        <w:rPr>
          <w:rFonts w:cs="Times New Roman"/>
          <w:sz w:val="20"/>
          <w:szCs w:val="20"/>
        </w:rPr>
        <w:t xml:space="preserve"> et al.</w:t>
      </w:r>
      <w:r w:rsidRPr="00883B31">
        <w:rPr>
          <w:rFonts w:cs="Times New Roman"/>
          <w:sz w:val="20"/>
          <w:szCs w:val="20"/>
        </w:rPr>
        <w:t xml:space="preserve"> 2010) and decreased whole-body moisture cont</w:t>
      </w:r>
      <w:r w:rsidR="00420E6A">
        <w:rPr>
          <w:rFonts w:cs="Times New Roman"/>
          <w:sz w:val="20"/>
          <w:szCs w:val="20"/>
        </w:rPr>
        <w:t>ent (</w:t>
      </w:r>
      <w:proofErr w:type="spellStart"/>
      <w:r w:rsidR="00420E6A">
        <w:rPr>
          <w:rFonts w:cs="Times New Roman"/>
          <w:sz w:val="20"/>
          <w:szCs w:val="20"/>
        </w:rPr>
        <w:t>Promya</w:t>
      </w:r>
      <w:proofErr w:type="spellEnd"/>
      <w:r w:rsidR="00420E6A">
        <w:rPr>
          <w:rFonts w:cs="Times New Roman"/>
          <w:sz w:val="20"/>
          <w:szCs w:val="20"/>
        </w:rPr>
        <w:t xml:space="preserve"> &amp; </w:t>
      </w:r>
      <w:proofErr w:type="spellStart"/>
      <w:r w:rsidR="00420E6A">
        <w:rPr>
          <w:rFonts w:cs="Times New Roman"/>
          <w:sz w:val="20"/>
          <w:szCs w:val="20"/>
        </w:rPr>
        <w:t>Chitmanat</w:t>
      </w:r>
      <w:proofErr w:type="spellEnd"/>
      <w:r w:rsidR="00420E6A">
        <w:rPr>
          <w:rFonts w:cs="Times New Roman"/>
          <w:sz w:val="20"/>
          <w:szCs w:val="20"/>
        </w:rPr>
        <w:t xml:space="preserve"> 2011; </w:t>
      </w:r>
      <w:proofErr w:type="spellStart"/>
      <w:r w:rsidR="00420E6A">
        <w:rPr>
          <w:rFonts w:cs="Times New Roman"/>
          <w:sz w:val="20"/>
          <w:szCs w:val="20"/>
        </w:rPr>
        <w:t>Tongsiri</w:t>
      </w:r>
      <w:proofErr w:type="spellEnd"/>
      <w:r w:rsidR="00420E6A">
        <w:rPr>
          <w:rFonts w:cs="Times New Roman"/>
          <w:sz w:val="20"/>
          <w:szCs w:val="20"/>
        </w:rPr>
        <w:t xml:space="preserve"> et al. 2010; Velasquez et al.</w:t>
      </w:r>
      <w:r w:rsidRPr="00883B31">
        <w:rPr>
          <w:rFonts w:cs="Times New Roman"/>
          <w:sz w:val="20"/>
          <w:szCs w:val="20"/>
        </w:rPr>
        <w:t xml:space="preserve"> 2016). Our research also found that dietary spirulina affected both ash and moisture.</w:t>
      </w:r>
    </w:p>
    <w:p w14:paraId="75C18A98" w14:textId="77777777" w:rsidR="00883B31" w:rsidRPr="00883B31" w:rsidRDefault="00883B31" w:rsidP="009C2E29">
      <w:pPr>
        <w:spacing w:line="276" w:lineRule="auto"/>
        <w:rPr>
          <w:rFonts w:cs="Times New Roman"/>
          <w:sz w:val="20"/>
          <w:szCs w:val="20"/>
        </w:rPr>
      </w:pPr>
      <w:r w:rsidRPr="00883B31">
        <w:rPr>
          <w:rFonts w:cs="Times New Roman"/>
          <w:sz w:val="20"/>
          <w:szCs w:val="20"/>
        </w:rPr>
        <w:lastRenderedPageBreak/>
        <w:t>The color characteristics of blue gourami are greatly influenced by supplementing with spirulina. T5 (10% spirulina) had the maximum lightness at 60 and 90 days, indicating enhanced brightness, although no discernible differences in lightness were seen between T2 and T3 on the 30th day. Higher spirulina levels appear to increase green coloration, as seen by the continuously highest values for greenness (T5), which were particularly visible on the 60th and 90th days. T5 demonstrated a notable rise in yellow coloration, yielding the highest values in yellowness when compared to the control and other treatments. Overall, bl</w:t>
      </w:r>
      <w:r w:rsidR="005C3B8B">
        <w:rPr>
          <w:rFonts w:cs="Times New Roman"/>
          <w:sz w:val="20"/>
          <w:szCs w:val="20"/>
        </w:rPr>
        <w:t>ue gourami lightness, greenness</w:t>
      </w:r>
      <w:r w:rsidRPr="00883B31">
        <w:rPr>
          <w:rFonts w:cs="Times New Roman"/>
          <w:sz w:val="20"/>
          <w:szCs w:val="20"/>
        </w:rPr>
        <w:t xml:space="preserve"> and yellowness are significantly improved by spirulina, especially at higher concentrations, following </w:t>
      </w:r>
      <w:r w:rsidR="00420E6A">
        <w:rPr>
          <w:rFonts w:cs="Times New Roman"/>
          <w:sz w:val="20"/>
          <w:szCs w:val="20"/>
        </w:rPr>
        <w:t xml:space="preserve">previous research (Gogoi et al. 2018; </w:t>
      </w:r>
      <w:proofErr w:type="spellStart"/>
      <w:r w:rsidR="00420E6A">
        <w:rPr>
          <w:rFonts w:cs="Times New Roman"/>
          <w:sz w:val="20"/>
          <w:szCs w:val="20"/>
        </w:rPr>
        <w:t>Güroy</w:t>
      </w:r>
      <w:proofErr w:type="spellEnd"/>
      <w:r w:rsidR="00420E6A">
        <w:rPr>
          <w:rFonts w:cs="Times New Roman"/>
          <w:sz w:val="20"/>
          <w:szCs w:val="20"/>
        </w:rPr>
        <w:t xml:space="preserve"> et al. 2012; Lu &amp; Takeuchi 2002; </w:t>
      </w:r>
      <w:proofErr w:type="spellStart"/>
      <w:r w:rsidR="00420E6A">
        <w:rPr>
          <w:rFonts w:cs="Times New Roman"/>
          <w:sz w:val="20"/>
          <w:szCs w:val="20"/>
        </w:rPr>
        <w:t>Promya</w:t>
      </w:r>
      <w:proofErr w:type="spellEnd"/>
      <w:r w:rsidR="00420E6A">
        <w:rPr>
          <w:rFonts w:cs="Times New Roman"/>
          <w:sz w:val="20"/>
          <w:szCs w:val="20"/>
        </w:rPr>
        <w:t xml:space="preserve"> &amp; </w:t>
      </w:r>
      <w:proofErr w:type="spellStart"/>
      <w:r w:rsidR="00420E6A">
        <w:rPr>
          <w:rFonts w:cs="Times New Roman"/>
          <w:sz w:val="20"/>
          <w:szCs w:val="20"/>
        </w:rPr>
        <w:t>Chitmanat</w:t>
      </w:r>
      <w:proofErr w:type="spellEnd"/>
      <w:r w:rsidRPr="00883B31">
        <w:rPr>
          <w:rFonts w:cs="Times New Roman"/>
          <w:sz w:val="20"/>
          <w:szCs w:val="20"/>
        </w:rPr>
        <w:t xml:space="preserve"> 20</w:t>
      </w:r>
      <w:r w:rsidR="00420E6A">
        <w:rPr>
          <w:rFonts w:cs="Times New Roman"/>
          <w:sz w:val="20"/>
          <w:szCs w:val="20"/>
        </w:rPr>
        <w:t xml:space="preserve">11; Teimouri et al. 2013; </w:t>
      </w:r>
      <w:proofErr w:type="spellStart"/>
      <w:r w:rsidR="00420E6A">
        <w:rPr>
          <w:rFonts w:cs="Times New Roman"/>
          <w:sz w:val="20"/>
          <w:szCs w:val="20"/>
        </w:rPr>
        <w:t>Tongsiri</w:t>
      </w:r>
      <w:proofErr w:type="spellEnd"/>
      <w:r w:rsidR="00420E6A">
        <w:rPr>
          <w:rFonts w:cs="Times New Roman"/>
          <w:sz w:val="20"/>
          <w:szCs w:val="20"/>
        </w:rPr>
        <w:t xml:space="preserve"> et al.</w:t>
      </w:r>
      <w:r w:rsidRPr="00883B31">
        <w:rPr>
          <w:rFonts w:cs="Times New Roman"/>
          <w:sz w:val="20"/>
          <w:szCs w:val="20"/>
        </w:rPr>
        <w:t xml:space="preserve"> 2010). The results showed that spirulina improved color, especially the natural mucus layer that gives skin and fins their glossy appearance since it contains a significant amount of carotenoid pigments. In terms of consumer perception and desire, color is a significant factor in fish quality, particularly for Caspian brown trout. Like other animals, this fish needs to eat in order to receive the pigment carotenoids, as they cannot synthesize </w:t>
      </w:r>
      <w:r w:rsidR="00B646B2" w:rsidRPr="00883B31">
        <w:rPr>
          <w:rFonts w:cs="Times New Roman"/>
          <w:sz w:val="20"/>
          <w:szCs w:val="20"/>
        </w:rPr>
        <w:t>those</w:t>
      </w:r>
      <w:r w:rsidR="00420E6A">
        <w:rPr>
          <w:rFonts w:cs="Times New Roman"/>
          <w:sz w:val="20"/>
          <w:szCs w:val="20"/>
        </w:rPr>
        <w:t xml:space="preserve"> (Wade et al.</w:t>
      </w:r>
      <w:r w:rsidRPr="00883B31">
        <w:rPr>
          <w:rFonts w:cs="Times New Roman"/>
          <w:sz w:val="20"/>
          <w:szCs w:val="20"/>
        </w:rPr>
        <w:t xml:space="preserve"> 2017). Thus, supplementing the diet with spirulina may be a great way to enhance the color of the skin and fillets.</w:t>
      </w:r>
    </w:p>
    <w:p w14:paraId="1CEEE634" w14:textId="77777777" w:rsidR="00883B31" w:rsidRPr="00883B31" w:rsidRDefault="00883B31" w:rsidP="009C2E29">
      <w:pPr>
        <w:spacing w:line="276" w:lineRule="auto"/>
        <w:rPr>
          <w:rFonts w:cs="Times New Roman"/>
          <w:sz w:val="20"/>
          <w:szCs w:val="20"/>
        </w:rPr>
      </w:pPr>
      <w:r w:rsidRPr="00883B31">
        <w:rPr>
          <w:rFonts w:cs="Times New Roman"/>
          <w:sz w:val="20"/>
          <w:szCs w:val="20"/>
        </w:rPr>
        <w:t>Supplementing with spirulina greatly increases the deposition of caroteno</w:t>
      </w:r>
      <w:r w:rsidR="005C3B8B">
        <w:rPr>
          <w:rFonts w:cs="Times New Roman"/>
          <w:sz w:val="20"/>
          <w:szCs w:val="20"/>
        </w:rPr>
        <w:t>id pigments in the skin, muscle</w:t>
      </w:r>
      <w:r w:rsidRPr="00883B31">
        <w:rPr>
          <w:rFonts w:cs="Times New Roman"/>
          <w:sz w:val="20"/>
          <w:szCs w:val="20"/>
        </w:rPr>
        <w:t xml:space="preserve"> and caudal fin of blue gourami; T5 (10% spirulina) exhibits the highest concentrations of these pigments. Total and specific carotenoids such as β-carotene, canthaxanthin and astaxanthin significantly increased in the skin, especially in T5, suggesting enhanced pigmentation. Likewise, muscle tissue demonstrated elevated amounts of carotenoid pigments, particularly β-carotene, which shown steady increases in all treatments. The fish's caudal f</w:t>
      </w:r>
      <w:r w:rsidR="005C3B8B">
        <w:rPr>
          <w:rFonts w:cs="Times New Roman"/>
          <w:sz w:val="20"/>
          <w:szCs w:val="20"/>
        </w:rPr>
        <w:t>in exhibited a significant rise</w:t>
      </w:r>
      <w:r w:rsidRPr="00883B31">
        <w:rPr>
          <w:rFonts w:cs="Times New Roman"/>
          <w:sz w:val="20"/>
          <w:szCs w:val="20"/>
        </w:rPr>
        <w:t xml:space="preserve"> and T5 had the highest amounts of β-carotene and astaxanthin, highlighting the possible health advantages and significance of spirulina in increasing fish coloration. Spirulina appears to be effective in enhancing the color and nutritional value of blue gourami, based on its overall effect on carotenoid levels. According to James et al. (2006), the overall carotenoid content of </w:t>
      </w:r>
      <w:r w:rsidR="005C3B8B">
        <w:rPr>
          <w:rFonts w:cs="Times New Roman"/>
          <w:sz w:val="20"/>
          <w:szCs w:val="20"/>
        </w:rPr>
        <w:t>red swordtail fish's fins, skin</w:t>
      </w:r>
      <w:r w:rsidRPr="00883B31">
        <w:rPr>
          <w:rFonts w:cs="Times New Roman"/>
          <w:sz w:val="20"/>
          <w:szCs w:val="20"/>
        </w:rPr>
        <w:t xml:space="preserve"> and muscles increased as the amount of spirulina increased. They concluded that in all treatments, the fins had the most coloration, followed by the skin and muscle. Astaxanthin has a higher deposition efficiency than other carotenoids, according to Scheidt et al. (1985). Adonirubin, ca</w:t>
      </w:r>
      <w:r w:rsidR="005C3B8B">
        <w:rPr>
          <w:rFonts w:cs="Times New Roman"/>
          <w:sz w:val="20"/>
          <w:szCs w:val="20"/>
        </w:rPr>
        <w:t>nthaxanthin, zeaxanthin, lutein</w:t>
      </w:r>
      <w:r w:rsidRPr="00883B31">
        <w:rPr>
          <w:rFonts w:cs="Times New Roman"/>
          <w:sz w:val="20"/>
          <w:szCs w:val="20"/>
        </w:rPr>
        <w:t xml:space="preserve"> and β-carotene come next. In rainbow trout, dietary astaxanthin</w:t>
      </w:r>
      <w:r w:rsidR="005C3B8B">
        <w:rPr>
          <w:rFonts w:cs="Times New Roman"/>
          <w:sz w:val="20"/>
          <w:szCs w:val="20"/>
        </w:rPr>
        <w:t xml:space="preserve"> was primarily absorbed, stored</w:t>
      </w:r>
      <w:r w:rsidRPr="00883B31">
        <w:rPr>
          <w:rFonts w:cs="Times New Roman"/>
          <w:sz w:val="20"/>
          <w:szCs w:val="20"/>
        </w:rPr>
        <w:t xml:space="preserve"> and partially metabolized to zeaxanthin, according to </w:t>
      </w:r>
      <w:proofErr w:type="spellStart"/>
      <w:r w:rsidRPr="00883B31">
        <w:rPr>
          <w:rFonts w:cs="Times New Roman"/>
          <w:sz w:val="20"/>
          <w:szCs w:val="20"/>
        </w:rPr>
        <w:t>Katsuyama</w:t>
      </w:r>
      <w:proofErr w:type="spellEnd"/>
      <w:r w:rsidRPr="00883B31">
        <w:rPr>
          <w:rFonts w:cs="Times New Roman"/>
          <w:sz w:val="20"/>
          <w:szCs w:val="20"/>
        </w:rPr>
        <w:t xml:space="preserve"> et al. (1987). The current study's findings for fish color parameters and linear correlations are consistent with those of Wathne et al. (1</w:t>
      </w:r>
      <w:r w:rsidR="005C3B8B">
        <w:rPr>
          <w:rFonts w:cs="Times New Roman"/>
          <w:sz w:val="20"/>
          <w:szCs w:val="20"/>
        </w:rPr>
        <w:t xml:space="preserve">998), </w:t>
      </w:r>
      <w:proofErr w:type="spellStart"/>
      <w:r w:rsidR="005C3B8B">
        <w:rPr>
          <w:rFonts w:cs="Times New Roman"/>
          <w:sz w:val="20"/>
          <w:szCs w:val="20"/>
        </w:rPr>
        <w:t>Storebakken</w:t>
      </w:r>
      <w:proofErr w:type="spellEnd"/>
      <w:r w:rsidR="005C3B8B">
        <w:rPr>
          <w:rFonts w:cs="Times New Roman"/>
          <w:sz w:val="20"/>
          <w:szCs w:val="20"/>
        </w:rPr>
        <w:t xml:space="preserve"> et al. (2004)</w:t>
      </w:r>
      <w:r w:rsidRPr="00883B31">
        <w:rPr>
          <w:rFonts w:cs="Times New Roman"/>
          <w:sz w:val="20"/>
          <w:szCs w:val="20"/>
        </w:rPr>
        <w:t xml:space="preserve"> and Mora et al. (2006).</w:t>
      </w:r>
    </w:p>
    <w:p w14:paraId="14020B78" w14:textId="77777777" w:rsidR="00883B31" w:rsidRPr="00883B31" w:rsidRDefault="00883B31" w:rsidP="009C2E29">
      <w:pPr>
        <w:pStyle w:val="ListParagraph"/>
        <w:numPr>
          <w:ilvl w:val="0"/>
          <w:numId w:val="22"/>
        </w:numPr>
        <w:spacing w:after="0" w:line="276" w:lineRule="auto"/>
        <w:ind w:left="426" w:hanging="426"/>
        <w:rPr>
          <w:rFonts w:cs="Times New Roman"/>
          <w:color w:val="auto"/>
          <w:sz w:val="20"/>
          <w:szCs w:val="20"/>
        </w:rPr>
      </w:pPr>
      <w:r w:rsidRPr="00883B31">
        <w:rPr>
          <w:rFonts w:cs="Times New Roman"/>
          <w:color w:val="auto"/>
          <w:sz w:val="20"/>
          <w:szCs w:val="20"/>
        </w:rPr>
        <w:t>Conclusion</w:t>
      </w:r>
    </w:p>
    <w:p w14:paraId="2D7EC560" w14:textId="77777777" w:rsidR="00883B31" w:rsidRDefault="00883B31" w:rsidP="00A65F42">
      <w:pPr>
        <w:spacing w:line="276" w:lineRule="auto"/>
        <w:rPr>
          <w:rFonts w:cs="Times New Roman"/>
          <w:sz w:val="20"/>
          <w:szCs w:val="20"/>
        </w:rPr>
      </w:pPr>
      <w:r w:rsidRPr="00883B31">
        <w:rPr>
          <w:rFonts w:cs="Times New Roman"/>
          <w:sz w:val="20"/>
          <w:szCs w:val="20"/>
        </w:rPr>
        <w:t>The study demonstrates that spirulina supplementation significantly enhances various aspects of blue gourami (</w:t>
      </w:r>
      <w:proofErr w:type="spellStart"/>
      <w:r w:rsidRPr="00B646B2">
        <w:rPr>
          <w:rFonts w:cs="Times New Roman"/>
          <w:i/>
          <w:iCs/>
          <w:sz w:val="20"/>
          <w:szCs w:val="20"/>
        </w:rPr>
        <w:t>Trichogaster</w:t>
      </w:r>
      <w:proofErr w:type="spellEnd"/>
      <w:r w:rsidRPr="00B646B2">
        <w:rPr>
          <w:rFonts w:cs="Times New Roman"/>
          <w:i/>
          <w:iCs/>
          <w:sz w:val="20"/>
          <w:szCs w:val="20"/>
        </w:rPr>
        <w:t xml:space="preserve"> </w:t>
      </w:r>
      <w:proofErr w:type="spellStart"/>
      <w:r w:rsidRPr="00B646B2">
        <w:rPr>
          <w:rFonts w:cs="Times New Roman"/>
          <w:i/>
          <w:iCs/>
          <w:sz w:val="20"/>
          <w:szCs w:val="20"/>
        </w:rPr>
        <w:t>trichopterus</w:t>
      </w:r>
      <w:proofErr w:type="spellEnd"/>
      <w:r w:rsidRPr="00883B31">
        <w:rPr>
          <w:rFonts w:cs="Times New Roman"/>
          <w:sz w:val="20"/>
          <w:szCs w:val="20"/>
        </w:rPr>
        <w:t>) physiology and performance. The results show that including more spirulina in the diet enhances immunological responses, body indices, growth parameters, hematological health, body com</w:t>
      </w:r>
      <w:r w:rsidR="005C3B8B">
        <w:rPr>
          <w:rFonts w:cs="Times New Roman"/>
          <w:sz w:val="20"/>
          <w:szCs w:val="20"/>
        </w:rPr>
        <w:t>position, color characteristics</w:t>
      </w:r>
      <w:r w:rsidRPr="00883B31">
        <w:rPr>
          <w:rFonts w:cs="Times New Roman"/>
          <w:sz w:val="20"/>
          <w:szCs w:val="20"/>
        </w:rPr>
        <w:t xml:space="preserve"> and carotenoid accumulation. The results indicate that the 10% spirulina supplementation (T5) has the most consistent positive impacts on all of these parameters, making it the most suitable concentration for use for enhancing the blue gourami's ornamental value and nutritional quality. These findings highlight the potential of spirulina as an all-natural nutritional supplement for ornamental fish, providing long-term advantages that satisfy the needs for colorful, healthy fish in the international aquarium market.</w:t>
      </w:r>
    </w:p>
    <w:p w14:paraId="7366B1FD" w14:textId="77777777" w:rsidR="00521682" w:rsidRDefault="00521682" w:rsidP="00A65F42">
      <w:pPr>
        <w:spacing w:line="276" w:lineRule="auto"/>
        <w:rPr>
          <w:rFonts w:cs="Times New Roman"/>
          <w:b/>
          <w:bCs/>
          <w:sz w:val="20"/>
          <w:szCs w:val="20"/>
        </w:rPr>
      </w:pPr>
      <w:r w:rsidRPr="00521682">
        <w:rPr>
          <w:rFonts w:cs="Times New Roman"/>
          <w:b/>
          <w:bCs/>
          <w:sz w:val="20"/>
          <w:szCs w:val="20"/>
        </w:rPr>
        <w:t>References</w:t>
      </w:r>
    </w:p>
    <w:p w14:paraId="45C72701" w14:textId="6CBB6B9B" w:rsidR="00AC4985" w:rsidRPr="00393146" w:rsidRDefault="00AC4985" w:rsidP="00AC4985">
      <w:pPr>
        <w:spacing w:before="120" w:line="276" w:lineRule="auto"/>
        <w:ind w:left="720" w:hanging="720"/>
        <w:rPr>
          <w:rFonts w:cs="Times New Roman"/>
          <w:color w:val="auto"/>
          <w:kern w:val="0"/>
          <w:sz w:val="20"/>
          <w:szCs w:val="20"/>
          <w14:ligatures w14:val="none"/>
        </w:rPr>
      </w:pPr>
      <w:r w:rsidRPr="00393146">
        <w:rPr>
          <w:rFonts w:cs="Times New Roman"/>
          <w:color w:val="auto"/>
          <w:kern w:val="0"/>
          <w:sz w:val="20"/>
          <w:szCs w:val="20"/>
          <w14:ligatures w14:val="none"/>
        </w:rPr>
        <w:t xml:space="preserve">Abdel-Tawwab, M., &amp; Ahmad, H. (2009). Live </w:t>
      </w:r>
      <w:r w:rsidRPr="00393146">
        <w:rPr>
          <w:rFonts w:cs="Times New Roman"/>
          <w:i/>
          <w:iCs/>
          <w:color w:val="auto"/>
          <w:kern w:val="0"/>
          <w:sz w:val="20"/>
          <w:szCs w:val="20"/>
          <w14:ligatures w14:val="none"/>
        </w:rPr>
        <w:t xml:space="preserve">Spirulina </w:t>
      </w:r>
      <w:r w:rsidRPr="00393146">
        <w:rPr>
          <w:rFonts w:cs="Times New Roman"/>
          <w:color w:val="auto"/>
          <w:kern w:val="0"/>
          <w:sz w:val="20"/>
          <w:szCs w:val="20"/>
          <w14:ligatures w14:val="none"/>
        </w:rPr>
        <w:t>(</w:t>
      </w:r>
      <w:proofErr w:type="spellStart"/>
      <w:r w:rsidRPr="00393146">
        <w:rPr>
          <w:rFonts w:cs="Times New Roman"/>
          <w:i/>
          <w:iCs/>
          <w:color w:val="auto"/>
          <w:kern w:val="0"/>
          <w:sz w:val="20"/>
          <w:szCs w:val="20"/>
          <w14:ligatures w14:val="none"/>
        </w:rPr>
        <w:t>Arthrospira</w:t>
      </w:r>
      <w:proofErr w:type="spellEnd"/>
      <w:r w:rsidRPr="00393146">
        <w:rPr>
          <w:rFonts w:cs="Times New Roman"/>
          <w:i/>
          <w:iCs/>
          <w:color w:val="auto"/>
          <w:kern w:val="0"/>
          <w:sz w:val="20"/>
          <w:szCs w:val="20"/>
          <w14:ligatures w14:val="none"/>
        </w:rPr>
        <w:t xml:space="preserve"> platensis</w:t>
      </w:r>
      <w:r w:rsidRPr="00393146">
        <w:rPr>
          <w:rFonts w:cs="Times New Roman"/>
          <w:color w:val="auto"/>
          <w:kern w:val="0"/>
          <w:sz w:val="20"/>
          <w:szCs w:val="20"/>
          <w14:ligatures w14:val="none"/>
        </w:rPr>
        <w:t xml:space="preserve">) as a growth and immunity promoter for Nile tilapia, </w:t>
      </w:r>
      <w:r w:rsidRPr="00393146">
        <w:rPr>
          <w:rFonts w:cs="Times New Roman"/>
          <w:i/>
          <w:iCs/>
          <w:color w:val="auto"/>
          <w:kern w:val="0"/>
          <w:sz w:val="20"/>
          <w:szCs w:val="20"/>
          <w14:ligatures w14:val="none"/>
        </w:rPr>
        <w:t>Oreochromis</w:t>
      </w:r>
      <w:r w:rsidRPr="00393146">
        <w:rPr>
          <w:rFonts w:cs="Times New Roman"/>
          <w:color w:val="auto"/>
          <w:kern w:val="0"/>
          <w:sz w:val="20"/>
          <w:szCs w:val="20"/>
          <w14:ligatures w14:val="none"/>
        </w:rPr>
        <w:t xml:space="preserve"> </w:t>
      </w:r>
      <w:r w:rsidRPr="00393146">
        <w:rPr>
          <w:rFonts w:cs="Times New Roman"/>
          <w:i/>
          <w:iCs/>
          <w:color w:val="auto"/>
          <w:kern w:val="0"/>
          <w:sz w:val="20"/>
          <w:szCs w:val="20"/>
          <w14:ligatures w14:val="none"/>
        </w:rPr>
        <w:t xml:space="preserve">niloticus </w:t>
      </w:r>
      <w:r w:rsidRPr="00393146">
        <w:rPr>
          <w:rFonts w:cs="Times New Roman"/>
          <w:color w:val="auto"/>
          <w:kern w:val="0"/>
          <w:sz w:val="20"/>
          <w:szCs w:val="20"/>
          <w14:ligatures w14:val="none"/>
        </w:rPr>
        <w:t xml:space="preserve">(L.), challenged with pathogenic </w:t>
      </w:r>
      <w:r w:rsidRPr="00393146">
        <w:rPr>
          <w:rFonts w:cs="Times New Roman"/>
          <w:i/>
          <w:iCs/>
          <w:color w:val="auto"/>
          <w:kern w:val="0"/>
          <w:sz w:val="20"/>
          <w:szCs w:val="20"/>
          <w14:ligatures w14:val="none"/>
        </w:rPr>
        <w:t xml:space="preserve">Aeromonas </w:t>
      </w:r>
      <w:proofErr w:type="spellStart"/>
      <w:r w:rsidRPr="00393146">
        <w:rPr>
          <w:rFonts w:cs="Times New Roman"/>
          <w:i/>
          <w:iCs/>
          <w:color w:val="auto"/>
          <w:kern w:val="0"/>
          <w:sz w:val="20"/>
          <w:szCs w:val="20"/>
          <w14:ligatures w14:val="none"/>
        </w:rPr>
        <w:t>hydrophila</w:t>
      </w:r>
      <w:proofErr w:type="spellEnd"/>
      <w:r w:rsidRPr="00393146">
        <w:rPr>
          <w:rFonts w:cs="Times New Roman"/>
          <w:color w:val="auto"/>
          <w:kern w:val="0"/>
          <w:sz w:val="20"/>
          <w:szCs w:val="20"/>
          <w14:ligatures w14:val="none"/>
        </w:rPr>
        <w:t xml:space="preserve">. </w:t>
      </w:r>
      <w:r w:rsidRPr="00393146">
        <w:rPr>
          <w:rFonts w:cs="Times New Roman"/>
          <w:i/>
          <w:iCs/>
          <w:color w:val="auto"/>
          <w:kern w:val="0"/>
          <w:sz w:val="20"/>
          <w:szCs w:val="20"/>
          <w14:ligatures w14:val="none"/>
        </w:rPr>
        <w:t>Aquaculture Research</w:t>
      </w:r>
      <w:r w:rsidRPr="00393146">
        <w:rPr>
          <w:rFonts w:cs="Times New Roman"/>
          <w:color w:val="auto"/>
          <w:kern w:val="0"/>
          <w:sz w:val="20"/>
          <w:szCs w:val="20"/>
          <w14:ligatures w14:val="none"/>
        </w:rPr>
        <w:t xml:space="preserve">, </w:t>
      </w:r>
      <w:r w:rsidRPr="00393146">
        <w:rPr>
          <w:rFonts w:cs="Times New Roman"/>
          <w:i/>
          <w:iCs/>
          <w:color w:val="auto"/>
          <w:kern w:val="0"/>
          <w:sz w:val="20"/>
          <w:szCs w:val="20"/>
          <w14:ligatures w14:val="none"/>
        </w:rPr>
        <w:t>40</w:t>
      </w:r>
      <w:r w:rsidRPr="00393146">
        <w:rPr>
          <w:rFonts w:cs="Times New Roman"/>
          <w:color w:val="auto"/>
          <w:kern w:val="0"/>
          <w:sz w:val="20"/>
          <w:szCs w:val="20"/>
          <w14:ligatures w14:val="none"/>
        </w:rPr>
        <w:t>(9), 1037-1046.</w:t>
      </w:r>
      <w:r w:rsidR="004F64F0">
        <w:rPr>
          <w:rFonts w:cs="Times New Roman"/>
          <w:color w:val="auto"/>
          <w:kern w:val="0"/>
          <w:sz w:val="20"/>
          <w:szCs w:val="20"/>
          <w14:ligatures w14:val="none"/>
        </w:rPr>
        <w:t xml:space="preserve"> </w:t>
      </w:r>
      <w:hyperlink r:id="rId8" w:history="1">
        <w:r w:rsidR="004F64F0" w:rsidRPr="00D45DE0">
          <w:rPr>
            <w:rStyle w:val="Hyperlink"/>
            <w:rFonts w:cs="Times New Roman"/>
            <w:kern w:val="0"/>
            <w:sz w:val="20"/>
            <w:szCs w:val="20"/>
            <w14:ligatures w14:val="none"/>
          </w:rPr>
          <w:t>https://doi.org/10.1111/j.1365-2109.2009.02195.x</w:t>
        </w:r>
      </w:hyperlink>
      <w:r w:rsidR="004F64F0">
        <w:rPr>
          <w:rFonts w:cs="Times New Roman"/>
          <w:color w:val="auto"/>
          <w:kern w:val="0"/>
          <w:sz w:val="20"/>
          <w:szCs w:val="20"/>
          <w14:ligatures w14:val="none"/>
        </w:rPr>
        <w:t xml:space="preserve"> </w:t>
      </w:r>
    </w:p>
    <w:p w14:paraId="04302104" w14:textId="3D3A8FE5" w:rsidR="00AC4985" w:rsidRPr="00393146" w:rsidRDefault="00AC4985" w:rsidP="00AC4985">
      <w:pPr>
        <w:autoSpaceDE w:val="0"/>
        <w:autoSpaceDN w:val="0"/>
        <w:adjustRightInd w:val="0"/>
        <w:spacing w:before="120" w:line="276" w:lineRule="auto"/>
        <w:ind w:left="720" w:hanging="720"/>
        <w:rPr>
          <w:rFonts w:cs="Times New Roman"/>
          <w:kern w:val="0"/>
          <w:sz w:val="20"/>
          <w:szCs w:val="20"/>
          <w:lang w:bidi="he-IL"/>
        </w:rPr>
      </w:pPr>
      <w:r w:rsidRPr="00393146">
        <w:rPr>
          <w:rFonts w:cs="Times New Roman"/>
          <w:kern w:val="0"/>
          <w:sz w:val="20"/>
          <w:szCs w:val="20"/>
          <w:lang w:bidi="he-IL"/>
        </w:rPr>
        <w:t xml:space="preserve">Abdel-Tawwab, M., Ahmad, M.H., Khattab, Y.A.E., Shalaby, A.M.E., 2010. Effect of dietary protein level, initial body weight, and their interaction on the growth, feed utilization, and physiological alterations of Nile tilapia, </w:t>
      </w:r>
      <w:r w:rsidRPr="00393146">
        <w:rPr>
          <w:rFonts w:cs="Times New Roman"/>
          <w:i/>
          <w:iCs/>
          <w:kern w:val="0"/>
          <w:sz w:val="20"/>
          <w:szCs w:val="20"/>
          <w:lang w:bidi="he-IL"/>
        </w:rPr>
        <w:t xml:space="preserve">Oreochromis niloticus </w:t>
      </w:r>
      <w:r w:rsidRPr="00393146">
        <w:rPr>
          <w:rFonts w:cs="Times New Roman"/>
          <w:kern w:val="0"/>
          <w:sz w:val="20"/>
          <w:szCs w:val="20"/>
          <w:lang w:bidi="he-IL"/>
        </w:rPr>
        <w:t>(L.). Aquaculture 298, 267–274.</w:t>
      </w:r>
      <w:r w:rsidR="004F64F0">
        <w:rPr>
          <w:rFonts w:cs="Times New Roman"/>
          <w:kern w:val="0"/>
          <w:sz w:val="20"/>
          <w:szCs w:val="20"/>
          <w:lang w:bidi="he-IL"/>
        </w:rPr>
        <w:t xml:space="preserve"> </w:t>
      </w:r>
      <w:hyperlink r:id="rId9" w:history="1">
        <w:r w:rsidR="004F64F0" w:rsidRPr="00D45DE0">
          <w:rPr>
            <w:rStyle w:val="Hyperlink"/>
            <w:rFonts w:cs="Times New Roman"/>
            <w:kern w:val="0"/>
            <w:sz w:val="20"/>
            <w:szCs w:val="20"/>
            <w:lang w:bidi="he-IL"/>
          </w:rPr>
          <w:t>https://doi.org/10.1016/j.aquaculture.2009.10.027</w:t>
        </w:r>
      </w:hyperlink>
      <w:r w:rsidR="004F64F0">
        <w:rPr>
          <w:rFonts w:cs="Times New Roman"/>
          <w:kern w:val="0"/>
          <w:sz w:val="20"/>
          <w:szCs w:val="20"/>
          <w:lang w:bidi="he-IL"/>
        </w:rPr>
        <w:t xml:space="preserve"> </w:t>
      </w:r>
    </w:p>
    <w:p w14:paraId="2E160B14" w14:textId="77777777" w:rsidR="00F25608" w:rsidRDefault="00F25608" w:rsidP="00AC4985">
      <w:pPr>
        <w:autoSpaceDE w:val="0"/>
        <w:autoSpaceDN w:val="0"/>
        <w:adjustRightInd w:val="0"/>
        <w:spacing w:before="120" w:line="276" w:lineRule="auto"/>
        <w:ind w:left="720" w:hanging="720"/>
        <w:rPr>
          <w:rFonts w:cs="Times New Roman"/>
          <w:color w:val="222222"/>
          <w:sz w:val="20"/>
          <w:szCs w:val="20"/>
          <w:shd w:val="clear" w:color="auto" w:fill="FFFFFF"/>
        </w:rPr>
      </w:pPr>
      <w:proofErr w:type="spellStart"/>
      <w:r w:rsidRPr="00F25608">
        <w:rPr>
          <w:rFonts w:cs="Times New Roman"/>
          <w:color w:val="222222"/>
          <w:sz w:val="20"/>
          <w:szCs w:val="20"/>
          <w:shd w:val="clear" w:color="auto" w:fill="FFFFFF"/>
        </w:rPr>
        <w:t>Ahmadifar</w:t>
      </w:r>
      <w:proofErr w:type="spellEnd"/>
      <w:r w:rsidRPr="00F25608">
        <w:rPr>
          <w:rFonts w:cs="Times New Roman"/>
          <w:color w:val="222222"/>
          <w:sz w:val="20"/>
          <w:szCs w:val="20"/>
          <w:shd w:val="clear" w:color="auto" w:fill="FFFFFF"/>
        </w:rPr>
        <w:t xml:space="preserve">, E., </w:t>
      </w:r>
      <w:proofErr w:type="spellStart"/>
      <w:r w:rsidRPr="00F25608">
        <w:rPr>
          <w:rFonts w:cs="Times New Roman"/>
          <w:color w:val="222222"/>
          <w:sz w:val="20"/>
          <w:szCs w:val="20"/>
          <w:shd w:val="clear" w:color="auto" w:fill="FFFFFF"/>
        </w:rPr>
        <w:t>Sheikhzadeh</w:t>
      </w:r>
      <w:proofErr w:type="spellEnd"/>
      <w:r w:rsidRPr="00F25608">
        <w:rPr>
          <w:rFonts w:cs="Times New Roman"/>
          <w:color w:val="222222"/>
          <w:sz w:val="20"/>
          <w:szCs w:val="20"/>
          <w:shd w:val="clear" w:color="auto" w:fill="FFFFFF"/>
        </w:rPr>
        <w:t xml:space="preserve">, N., </w:t>
      </w:r>
      <w:proofErr w:type="spellStart"/>
      <w:r w:rsidRPr="00F25608">
        <w:rPr>
          <w:rFonts w:cs="Times New Roman"/>
          <w:color w:val="222222"/>
          <w:sz w:val="20"/>
          <w:szCs w:val="20"/>
          <w:shd w:val="clear" w:color="auto" w:fill="FFFFFF"/>
        </w:rPr>
        <w:t>Roshanaei</w:t>
      </w:r>
      <w:proofErr w:type="spellEnd"/>
      <w:r w:rsidRPr="00F25608">
        <w:rPr>
          <w:rFonts w:cs="Times New Roman"/>
          <w:color w:val="222222"/>
          <w:sz w:val="20"/>
          <w:szCs w:val="20"/>
          <w:shd w:val="clear" w:color="auto" w:fill="FFFFFF"/>
        </w:rPr>
        <w:t xml:space="preserve">, K., </w:t>
      </w:r>
      <w:proofErr w:type="spellStart"/>
      <w:r w:rsidRPr="00F25608">
        <w:rPr>
          <w:rFonts w:cs="Times New Roman"/>
          <w:color w:val="222222"/>
          <w:sz w:val="20"/>
          <w:szCs w:val="20"/>
          <w:shd w:val="clear" w:color="auto" w:fill="FFFFFF"/>
        </w:rPr>
        <w:t>Dargahi</w:t>
      </w:r>
      <w:proofErr w:type="spellEnd"/>
      <w:r w:rsidRPr="00F25608">
        <w:rPr>
          <w:rFonts w:cs="Times New Roman"/>
          <w:color w:val="222222"/>
          <w:sz w:val="20"/>
          <w:szCs w:val="20"/>
          <w:shd w:val="clear" w:color="auto" w:fill="FFFFFF"/>
        </w:rPr>
        <w:t xml:space="preserve">, N., &amp; </w:t>
      </w:r>
      <w:proofErr w:type="spellStart"/>
      <w:r w:rsidRPr="00F25608">
        <w:rPr>
          <w:rFonts w:cs="Times New Roman"/>
          <w:color w:val="222222"/>
          <w:sz w:val="20"/>
          <w:szCs w:val="20"/>
          <w:shd w:val="clear" w:color="auto" w:fill="FFFFFF"/>
        </w:rPr>
        <w:t>Faggio</w:t>
      </w:r>
      <w:proofErr w:type="spellEnd"/>
      <w:r w:rsidRPr="00F25608">
        <w:rPr>
          <w:rFonts w:cs="Times New Roman"/>
          <w:color w:val="222222"/>
          <w:sz w:val="20"/>
          <w:szCs w:val="20"/>
          <w:shd w:val="clear" w:color="auto" w:fill="FFFFFF"/>
        </w:rPr>
        <w:t>, C. (2019). Can dietary ginger (</w:t>
      </w:r>
      <w:proofErr w:type="spellStart"/>
      <w:r w:rsidRPr="00F25608">
        <w:rPr>
          <w:rFonts w:cs="Times New Roman"/>
          <w:color w:val="222222"/>
          <w:sz w:val="20"/>
          <w:szCs w:val="20"/>
          <w:shd w:val="clear" w:color="auto" w:fill="FFFFFF"/>
        </w:rPr>
        <w:t>Zingiber</w:t>
      </w:r>
      <w:proofErr w:type="spellEnd"/>
      <w:r w:rsidRPr="00F25608">
        <w:rPr>
          <w:rFonts w:cs="Times New Roman"/>
          <w:color w:val="222222"/>
          <w:sz w:val="20"/>
          <w:szCs w:val="20"/>
          <w:shd w:val="clear" w:color="auto" w:fill="FFFFFF"/>
        </w:rPr>
        <w:t xml:space="preserve"> </w:t>
      </w:r>
      <w:proofErr w:type="spellStart"/>
      <w:r w:rsidRPr="00F25608">
        <w:rPr>
          <w:rFonts w:cs="Times New Roman"/>
          <w:color w:val="222222"/>
          <w:sz w:val="20"/>
          <w:szCs w:val="20"/>
          <w:shd w:val="clear" w:color="auto" w:fill="FFFFFF"/>
        </w:rPr>
        <w:t>officinale</w:t>
      </w:r>
      <w:proofErr w:type="spellEnd"/>
      <w:r w:rsidRPr="00F25608">
        <w:rPr>
          <w:rFonts w:cs="Times New Roman"/>
          <w:color w:val="222222"/>
          <w:sz w:val="20"/>
          <w:szCs w:val="20"/>
          <w:shd w:val="clear" w:color="auto" w:fill="FFFFFF"/>
        </w:rPr>
        <w:t xml:space="preserve">) alter biochemical and immunological parameters and gene expression related to growth, </w:t>
      </w:r>
      <w:r w:rsidRPr="00F25608">
        <w:rPr>
          <w:rFonts w:cs="Times New Roman"/>
          <w:color w:val="222222"/>
          <w:sz w:val="20"/>
          <w:szCs w:val="20"/>
          <w:shd w:val="clear" w:color="auto" w:fill="FFFFFF"/>
        </w:rPr>
        <w:lastRenderedPageBreak/>
        <w:t>immunity and antioxidant system in zebrafish (Danio rerio</w:t>
      </w:r>
      <w:proofErr w:type="gramStart"/>
      <w:r w:rsidRPr="00F25608">
        <w:rPr>
          <w:rFonts w:cs="Times New Roman"/>
          <w:color w:val="222222"/>
          <w:sz w:val="20"/>
          <w:szCs w:val="20"/>
          <w:shd w:val="clear" w:color="auto" w:fill="FFFFFF"/>
        </w:rPr>
        <w:t>)?.</w:t>
      </w:r>
      <w:proofErr w:type="gramEnd"/>
      <w:r w:rsidRPr="00F25608">
        <w:rPr>
          <w:rFonts w:cs="Times New Roman"/>
          <w:color w:val="222222"/>
          <w:sz w:val="20"/>
          <w:szCs w:val="20"/>
          <w:shd w:val="clear" w:color="auto" w:fill="FFFFFF"/>
        </w:rPr>
        <w:t xml:space="preserve"> Aquaculture, 507, 341-348. </w:t>
      </w:r>
      <w:hyperlink r:id="rId10" w:history="1">
        <w:r w:rsidRPr="00D45DE0">
          <w:rPr>
            <w:rStyle w:val="Hyperlink"/>
            <w:rFonts w:cs="Times New Roman"/>
            <w:sz w:val="20"/>
            <w:szCs w:val="20"/>
            <w:shd w:val="clear" w:color="auto" w:fill="FFFFFF"/>
          </w:rPr>
          <w:t>https://doi.org/10.1016/j.aquaculture.2019.03.049</w:t>
        </w:r>
      </w:hyperlink>
      <w:r>
        <w:rPr>
          <w:rFonts w:cs="Times New Roman"/>
          <w:color w:val="222222"/>
          <w:sz w:val="20"/>
          <w:szCs w:val="20"/>
          <w:shd w:val="clear" w:color="auto" w:fill="FFFFFF"/>
        </w:rPr>
        <w:t xml:space="preserve"> </w:t>
      </w:r>
    </w:p>
    <w:p w14:paraId="5ED4DE6E" w14:textId="77777777" w:rsidR="00F25608" w:rsidRDefault="00F25608" w:rsidP="00AC4985">
      <w:pPr>
        <w:spacing w:before="120" w:line="276" w:lineRule="auto"/>
        <w:ind w:left="720" w:hanging="720"/>
        <w:rPr>
          <w:rFonts w:cs="Times New Roman"/>
          <w:color w:val="222222"/>
          <w:sz w:val="20"/>
          <w:szCs w:val="20"/>
          <w:shd w:val="clear" w:color="auto" w:fill="FFFFFF"/>
        </w:rPr>
      </w:pPr>
      <w:r w:rsidRPr="00F25608">
        <w:rPr>
          <w:rFonts w:cs="Times New Roman"/>
          <w:color w:val="222222"/>
          <w:sz w:val="20"/>
          <w:szCs w:val="20"/>
          <w:shd w:val="clear" w:color="auto" w:fill="FFFFFF"/>
        </w:rPr>
        <w:t xml:space="preserve">Aly, S. M., Abd-El-Rahman, A. M., John, G., &amp; Mohamed, M. F. (2008). Characterization of some bacteria isolated from Oreochromis </w:t>
      </w:r>
      <w:proofErr w:type="spellStart"/>
      <w:r w:rsidRPr="00F25608">
        <w:rPr>
          <w:rFonts w:cs="Times New Roman"/>
          <w:color w:val="222222"/>
          <w:sz w:val="20"/>
          <w:szCs w:val="20"/>
          <w:shd w:val="clear" w:color="auto" w:fill="FFFFFF"/>
        </w:rPr>
        <w:t>niloticus</w:t>
      </w:r>
      <w:proofErr w:type="spellEnd"/>
      <w:r w:rsidRPr="00F25608">
        <w:rPr>
          <w:rFonts w:cs="Times New Roman"/>
          <w:color w:val="222222"/>
          <w:sz w:val="20"/>
          <w:szCs w:val="20"/>
          <w:shd w:val="clear" w:color="auto" w:fill="FFFFFF"/>
        </w:rPr>
        <w:t xml:space="preserve"> and their potential use as probiotics. *Aquaculture, 277*(1-2), 1-6. </w:t>
      </w:r>
      <w:hyperlink r:id="rId11" w:history="1">
        <w:r w:rsidRPr="00D45DE0">
          <w:rPr>
            <w:rStyle w:val="Hyperlink"/>
            <w:rFonts w:cs="Times New Roman"/>
            <w:sz w:val="20"/>
            <w:szCs w:val="20"/>
            <w:shd w:val="clear" w:color="auto" w:fill="FFFFFF"/>
          </w:rPr>
          <w:t>https://doi.org/10.1016/j.aquaculture.2008.02.021</w:t>
        </w:r>
      </w:hyperlink>
      <w:r>
        <w:rPr>
          <w:rFonts w:cs="Times New Roman"/>
          <w:color w:val="222222"/>
          <w:sz w:val="20"/>
          <w:szCs w:val="20"/>
          <w:shd w:val="clear" w:color="auto" w:fill="FFFFFF"/>
        </w:rPr>
        <w:t xml:space="preserve"> </w:t>
      </w:r>
    </w:p>
    <w:p w14:paraId="59322EA9" w14:textId="77777777" w:rsidR="00F25608" w:rsidRDefault="00F25608" w:rsidP="00AC4985">
      <w:pPr>
        <w:spacing w:before="120" w:line="276" w:lineRule="auto"/>
        <w:ind w:left="720" w:hanging="720"/>
        <w:rPr>
          <w:rFonts w:cs="Times New Roman"/>
          <w:sz w:val="20"/>
          <w:szCs w:val="20"/>
        </w:rPr>
      </w:pPr>
      <w:r w:rsidRPr="00F25608">
        <w:rPr>
          <w:rFonts w:cs="Times New Roman"/>
          <w:sz w:val="20"/>
          <w:szCs w:val="20"/>
        </w:rPr>
        <w:t xml:space="preserve">Anderson, D. P., Roberson, B. S., &amp; Dixon, O. W. (1979). Plaque-Forming Cells and Humoral Antibody in Rainbow Trout (Salmo </w:t>
      </w:r>
      <w:proofErr w:type="spellStart"/>
      <w:r w:rsidRPr="00F25608">
        <w:rPr>
          <w:rFonts w:cs="Times New Roman"/>
          <w:sz w:val="20"/>
          <w:szCs w:val="20"/>
        </w:rPr>
        <w:t>gairdneri</w:t>
      </w:r>
      <w:proofErr w:type="spellEnd"/>
      <w:r w:rsidRPr="00F25608">
        <w:rPr>
          <w:rFonts w:cs="Times New Roman"/>
          <w:sz w:val="20"/>
          <w:szCs w:val="20"/>
        </w:rPr>
        <w:t xml:space="preserve">) Induced by Immersion in a Yersinia </w:t>
      </w:r>
      <w:proofErr w:type="spellStart"/>
      <w:r w:rsidRPr="00F25608">
        <w:rPr>
          <w:rFonts w:cs="Times New Roman"/>
          <w:sz w:val="20"/>
          <w:szCs w:val="20"/>
        </w:rPr>
        <w:t>ruckeri</w:t>
      </w:r>
      <w:proofErr w:type="spellEnd"/>
      <w:r w:rsidRPr="00F25608">
        <w:rPr>
          <w:rFonts w:cs="Times New Roman"/>
          <w:sz w:val="20"/>
          <w:szCs w:val="20"/>
        </w:rPr>
        <w:t xml:space="preserve"> O-Antigen Preparation. Journal of the Fisheries Board of Canada </w:t>
      </w:r>
      <w:hyperlink r:id="rId12" w:history="1">
        <w:r w:rsidRPr="00D45DE0">
          <w:rPr>
            <w:rStyle w:val="Hyperlink"/>
            <w:rFonts w:cs="Times New Roman"/>
            <w:sz w:val="20"/>
            <w:szCs w:val="20"/>
          </w:rPr>
          <w:t>https://doi.org/10.1139/f79-087</w:t>
        </w:r>
      </w:hyperlink>
      <w:r>
        <w:rPr>
          <w:rFonts w:cs="Times New Roman"/>
          <w:sz w:val="20"/>
          <w:szCs w:val="20"/>
        </w:rPr>
        <w:t xml:space="preserve"> </w:t>
      </w:r>
    </w:p>
    <w:p w14:paraId="7FB780F8" w14:textId="77777777" w:rsidR="00F25608" w:rsidRDefault="00F25608" w:rsidP="00AC4985">
      <w:pPr>
        <w:spacing w:before="120" w:line="276" w:lineRule="auto"/>
        <w:ind w:left="720" w:hanging="720"/>
        <w:rPr>
          <w:rFonts w:cs="Times New Roman"/>
          <w:color w:val="222222"/>
          <w:sz w:val="20"/>
          <w:szCs w:val="20"/>
          <w:shd w:val="clear" w:color="auto" w:fill="FFFFFF"/>
        </w:rPr>
      </w:pPr>
      <w:proofErr w:type="spellStart"/>
      <w:r w:rsidRPr="00F25608">
        <w:rPr>
          <w:rFonts w:cs="Times New Roman"/>
          <w:color w:val="222222"/>
          <w:sz w:val="20"/>
          <w:szCs w:val="20"/>
          <w:shd w:val="clear" w:color="auto" w:fill="FFFFFF"/>
        </w:rPr>
        <w:t>Ansarifard</w:t>
      </w:r>
      <w:proofErr w:type="spellEnd"/>
      <w:r w:rsidRPr="00F25608">
        <w:rPr>
          <w:rFonts w:cs="Times New Roman"/>
          <w:color w:val="222222"/>
          <w:sz w:val="20"/>
          <w:szCs w:val="20"/>
          <w:shd w:val="clear" w:color="auto" w:fill="FFFFFF"/>
        </w:rPr>
        <w:t xml:space="preserve">, F., </w:t>
      </w:r>
      <w:proofErr w:type="spellStart"/>
      <w:r w:rsidRPr="00F25608">
        <w:rPr>
          <w:rFonts w:cs="Times New Roman"/>
          <w:color w:val="222222"/>
          <w:sz w:val="20"/>
          <w:szCs w:val="20"/>
          <w:shd w:val="clear" w:color="auto" w:fill="FFFFFF"/>
        </w:rPr>
        <w:t>Rajabi</w:t>
      </w:r>
      <w:proofErr w:type="spellEnd"/>
      <w:r w:rsidRPr="00F25608">
        <w:rPr>
          <w:rFonts w:cs="Times New Roman"/>
          <w:color w:val="222222"/>
          <w:sz w:val="20"/>
          <w:szCs w:val="20"/>
          <w:shd w:val="clear" w:color="auto" w:fill="FFFFFF"/>
        </w:rPr>
        <w:t xml:space="preserve"> </w:t>
      </w:r>
      <w:proofErr w:type="spellStart"/>
      <w:r w:rsidRPr="00F25608">
        <w:rPr>
          <w:rFonts w:cs="Times New Roman"/>
          <w:color w:val="222222"/>
          <w:sz w:val="20"/>
          <w:szCs w:val="20"/>
          <w:shd w:val="clear" w:color="auto" w:fill="FFFFFF"/>
        </w:rPr>
        <w:t>Islami</w:t>
      </w:r>
      <w:proofErr w:type="spellEnd"/>
      <w:r w:rsidRPr="00F25608">
        <w:rPr>
          <w:rFonts w:cs="Times New Roman"/>
          <w:color w:val="222222"/>
          <w:sz w:val="20"/>
          <w:szCs w:val="20"/>
          <w:shd w:val="clear" w:color="auto" w:fill="FFFFFF"/>
        </w:rPr>
        <w:t xml:space="preserve">, H., </w:t>
      </w:r>
      <w:proofErr w:type="spellStart"/>
      <w:r w:rsidRPr="00F25608">
        <w:rPr>
          <w:rFonts w:cs="Times New Roman"/>
          <w:color w:val="222222"/>
          <w:sz w:val="20"/>
          <w:szCs w:val="20"/>
          <w:shd w:val="clear" w:color="auto" w:fill="FFFFFF"/>
        </w:rPr>
        <w:t>Shamsaie</w:t>
      </w:r>
      <w:proofErr w:type="spellEnd"/>
      <w:r w:rsidRPr="00F25608">
        <w:rPr>
          <w:rFonts w:cs="Times New Roman"/>
          <w:color w:val="222222"/>
          <w:sz w:val="20"/>
          <w:szCs w:val="20"/>
          <w:shd w:val="clear" w:color="auto" w:fill="FFFFFF"/>
        </w:rPr>
        <w:t xml:space="preserve"> </w:t>
      </w:r>
      <w:proofErr w:type="spellStart"/>
      <w:r w:rsidRPr="00F25608">
        <w:rPr>
          <w:rFonts w:cs="Times New Roman"/>
          <w:color w:val="222222"/>
          <w:sz w:val="20"/>
          <w:szCs w:val="20"/>
          <w:shd w:val="clear" w:color="auto" w:fill="FFFFFF"/>
        </w:rPr>
        <w:t>Mehrjan</w:t>
      </w:r>
      <w:proofErr w:type="spellEnd"/>
      <w:r w:rsidRPr="00F25608">
        <w:rPr>
          <w:rFonts w:cs="Times New Roman"/>
          <w:color w:val="222222"/>
          <w:sz w:val="20"/>
          <w:szCs w:val="20"/>
          <w:shd w:val="clear" w:color="auto" w:fill="FFFFFF"/>
        </w:rPr>
        <w:t xml:space="preserve">, M., &amp; </w:t>
      </w:r>
      <w:proofErr w:type="spellStart"/>
      <w:r w:rsidRPr="00F25608">
        <w:rPr>
          <w:rFonts w:cs="Times New Roman"/>
          <w:color w:val="222222"/>
          <w:sz w:val="20"/>
          <w:szCs w:val="20"/>
          <w:shd w:val="clear" w:color="auto" w:fill="FFFFFF"/>
        </w:rPr>
        <w:t>Soltani</w:t>
      </w:r>
      <w:proofErr w:type="spellEnd"/>
      <w:r w:rsidRPr="00F25608">
        <w:rPr>
          <w:rFonts w:cs="Times New Roman"/>
          <w:color w:val="222222"/>
          <w:sz w:val="20"/>
          <w:szCs w:val="20"/>
          <w:shd w:val="clear" w:color="auto" w:fill="FFFFFF"/>
        </w:rPr>
        <w:t xml:space="preserve">, M. (2018). Effects of </w:t>
      </w:r>
      <w:proofErr w:type="spellStart"/>
      <w:r w:rsidRPr="00F25608">
        <w:rPr>
          <w:rFonts w:cs="Times New Roman"/>
          <w:color w:val="222222"/>
          <w:sz w:val="20"/>
          <w:szCs w:val="20"/>
          <w:shd w:val="clear" w:color="auto" w:fill="FFFFFF"/>
        </w:rPr>
        <w:t>Arthrospira</w:t>
      </w:r>
      <w:proofErr w:type="spellEnd"/>
      <w:r w:rsidRPr="00F25608">
        <w:rPr>
          <w:rFonts w:cs="Times New Roman"/>
          <w:color w:val="222222"/>
          <w:sz w:val="20"/>
          <w:szCs w:val="20"/>
          <w:shd w:val="clear" w:color="auto" w:fill="FFFFFF"/>
        </w:rPr>
        <w:t xml:space="preserve"> platensis on growth, skin color and digestive enzymes of Koi, Cyprinus </w:t>
      </w:r>
      <w:proofErr w:type="spellStart"/>
      <w:r w:rsidRPr="00F25608">
        <w:rPr>
          <w:rFonts w:cs="Times New Roman"/>
          <w:color w:val="222222"/>
          <w:sz w:val="20"/>
          <w:szCs w:val="20"/>
          <w:shd w:val="clear" w:color="auto" w:fill="FFFFFF"/>
        </w:rPr>
        <w:t>carpio</w:t>
      </w:r>
      <w:proofErr w:type="spellEnd"/>
      <w:r w:rsidRPr="00F25608">
        <w:rPr>
          <w:rFonts w:cs="Times New Roman"/>
          <w:color w:val="222222"/>
          <w:sz w:val="20"/>
          <w:szCs w:val="20"/>
          <w:shd w:val="clear" w:color="auto" w:fill="FFFFFF"/>
        </w:rPr>
        <w:t xml:space="preserve">. Iranian Journal of Fisheries Sciences, 17(2), 381-393. </w:t>
      </w:r>
      <w:hyperlink r:id="rId13" w:history="1">
        <w:r w:rsidRPr="00D45DE0">
          <w:rPr>
            <w:rStyle w:val="Hyperlink"/>
            <w:rFonts w:cs="Times New Roman"/>
            <w:sz w:val="20"/>
            <w:szCs w:val="20"/>
            <w:shd w:val="clear" w:color="auto" w:fill="FFFFFF"/>
          </w:rPr>
          <w:t>https://doi.org/10.22092/ijfs.2018.115878</w:t>
        </w:r>
      </w:hyperlink>
      <w:r>
        <w:rPr>
          <w:rFonts w:cs="Times New Roman"/>
          <w:color w:val="222222"/>
          <w:sz w:val="20"/>
          <w:szCs w:val="20"/>
          <w:shd w:val="clear" w:color="auto" w:fill="FFFFFF"/>
        </w:rPr>
        <w:t xml:space="preserve"> </w:t>
      </w:r>
    </w:p>
    <w:p w14:paraId="5AED8123" w14:textId="77777777" w:rsidR="00C54E92" w:rsidRDefault="00C54E92" w:rsidP="00AC4985">
      <w:pPr>
        <w:spacing w:before="120" w:line="276" w:lineRule="auto"/>
        <w:ind w:left="720" w:hanging="720"/>
        <w:rPr>
          <w:rFonts w:cs="Times New Roman"/>
          <w:color w:val="auto"/>
          <w:kern w:val="0"/>
          <w:sz w:val="20"/>
          <w:szCs w:val="20"/>
          <w:lang w:bidi="he-IL"/>
          <w14:ligatures w14:val="none"/>
        </w:rPr>
      </w:pPr>
      <w:proofErr w:type="spellStart"/>
      <w:r w:rsidRPr="00C54E92">
        <w:rPr>
          <w:rFonts w:cs="Times New Roman"/>
          <w:color w:val="auto"/>
          <w:kern w:val="0"/>
          <w:sz w:val="20"/>
          <w:szCs w:val="20"/>
          <w:lang w:bidi="he-IL"/>
          <w14:ligatures w14:val="none"/>
        </w:rPr>
        <w:t>Ansarifard</w:t>
      </w:r>
      <w:proofErr w:type="spellEnd"/>
      <w:r w:rsidRPr="00C54E92">
        <w:rPr>
          <w:rFonts w:cs="Times New Roman"/>
          <w:color w:val="auto"/>
          <w:kern w:val="0"/>
          <w:sz w:val="20"/>
          <w:szCs w:val="20"/>
          <w:lang w:bidi="he-IL"/>
          <w14:ligatures w14:val="none"/>
        </w:rPr>
        <w:t xml:space="preserve">, F., </w:t>
      </w:r>
      <w:proofErr w:type="spellStart"/>
      <w:r w:rsidRPr="00C54E92">
        <w:rPr>
          <w:rFonts w:cs="Times New Roman"/>
          <w:color w:val="auto"/>
          <w:kern w:val="0"/>
          <w:sz w:val="20"/>
          <w:szCs w:val="20"/>
          <w:lang w:bidi="he-IL"/>
          <w14:ligatures w14:val="none"/>
        </w:rPr>
        <w:t>Rajabi</w:t>
      </w:r>
      <w:proofErr w:type="spellEnd"/>
      <w:r w:rsidRPr="00C54E92">
        <w:rPr>
          <w:rFonts w:cs="Times New Roman"/>
          <w:color w:val="auto"/>
          <w:kern w:val="0"/>
          <w:sz w:val="20"/>
          <w:szCs w:val="20"/>
          <w:lang w:bidi="he-IL"/>
          <w14:ligatures w14:val="none"/>
        </w:rPr>
        <w:t xml:space="preserve"> </w:t>
      </w:r>
      <w:proofErr w:type="spellStart"/>
      <w:r w:rsidRPr="00C54E92">
        <w:rPr>
          <w:rFonts w:cs="Times New Roman"/>
          <w:color w:val="auto"/>
          <w:kern w:val="0"/>
          <w:sz w:val="20"/>
          <w:szCs w:val="20"/>
          <w:lang w:bidi="he-IL"/>
          <w14:ligatures w14:val="none"/>
        </w:rPr>
        <w:t>Islami</w:t>
      </w:r>
      <w:proofErr w:type="spellEnd"/>
      <w:r w:rsidRPr="00C54E92">
        <w:rPr>
          <w:rFonts w:cs="Times New Roman"/>
          <w:color w:val="auto"/>
          <w:kern w:val="0"/>
          <w:sz w:val="20"/>
          <w:szCs w:val="20"/>
          <w:lang w:bidi="he-IL"/>
          <w14:ligatures w14:val="none"/>
        </w:rPr>
        <w:t xml:space="preserve">, H., </w:t>
      </w:r>
      <w:proofErr w:type="spellStart"/>
      <w:r w:rsidRPr="00C54E92">
        <w:rPr>
          <w:rFonts w:cs="Times New Roman"/>
          <w:color w:val="auto"/>
          <w:kern w:val="0"/>
          <w:sz w:val="20"/>
          <w:szCs w:val="20"/>
          <w:lang w:bidi="he-IL"/>
          <w14:ligatures w14:val="none"/>
        </w:rPr>
        <w:t>Shamsaie</w:t>
      </w:r>
      <w:proofErr w:type="spellEnd"/>
      <w:r w:rsidRPr="00C54E92">
        <w:rPr>
          <w:rFonts w:cs="Times New Roman"/>
          <w:color w:val="auto"/>
          <w:kern w:val="0"/>
          <w:sz w:val="20"/>
          <w:szCs w:val="20"/>
          <w:lang w:bidi="he-IL"/>
          <w14:ligatures w14:val="none"/>
        </w:rPr>
        <w:t xml:space="preserve"> </w:t>
      </w:r>
      <w:proofErr w:type="spellStart"/>
      <w:r w:rsidRPr="00C54E92">
        <w:rPr>
          <w:rFonts w:cs="Times New Roman"/>
          <w:color w:val="auto"/>
          <w:kern w:val="0"/>
          <w:sz w:val="20"/>
          <w:szCs w:val="20"/>
          <w:lang w:bidi="he-IL"/>
          <w14:ligatures w14:val="none"/>
        </w:rPr>
        <w:t>Mehrjan</w:t>
      </w:r>
      <w:proofErr w:type="spellEnd"/>
      <w:r w:rsidRPr="00C54E92">
        <w:rPr>
          <w:rFonts w:cs="Times New Roman"/>
          <w:color w:val="auto"/>
          <w:kern w:val="0"/>
          <w:sz w:val="20"/>
          <w:szCs w:val="20"/>
          <w:lang w:bidi="he-IL"/>
          <w14:ligatures w14:val="none"/>
        </w:rPr>
        <w:t xml:space="preserve">, M., &amp; </w:t>
      </w:r>
      <w:proofErr w:type="spellStart"/>
      <w:r w:rsidRPr="00C54E92">
        <w:rPr>
          <w:rFonts w:cs="Times New Roman"/>
          <w:color w:val="auto"/>
          <w:kern w:val="0"/>
          <w:sz w:val="20"/>
          <w:szCs w:val="20"/>
          <w:lang w:bidi="he-IL"/>
          <w14:ligatures w14:val="none"/>
        </w:rPr>
        <w:t>Soltani</w:t>
      </w:r>
      <w:proofErr w:type="spellEnd"/>
      <w:r w:rsidRPr="00C54E92">
        <w:rPr>
          <w:rFonts w:cs="Times New Roman"/>
          <w:color w:val="auto"/>
          <w:kern w:val="0"/>
          <w:sz w:val="20"/>
          <w:szCs w:val="20"/>
          <w:lang w:bidi="he-IL"/>
          <w14:ligatures w14:val="none"/>
        </w:rPr>
        <w:t xml:space="preserve">, M. (2018). Effects of </w:t>
      </w:r>
      <w:proofErr w:type="spellStart"/>
      <w:r w:rsidRPr="00C54E92">
        <w:rPr>
          <w:rFonts w:cs="Times New Roman"/>
          <w:color w:val="auto"/>
          <w:kern w:val="0"/>
          <w:sz w:val="20"/>
          <w:szCs w:val="20"/>
          <w:lang w:bidi="he-IL"/>
          <w14:ligatures w14:val="none"/>
        </w:rPr>
        <w:t>Arthrospira</w:t>
      </w:r>
      <w:proofErr w:type="spellEnd"/>
      <w:r w:rsidRPr="00C54E92">
        <w:rPr>
          <w:rFonts w:cs="Times New Roman"/>
          <w:color w:val="auto"/>
          <w:kern w:val="0"/>
          <w:sz w:val="20"/>
          <w:szCs w:val="20"/>
          <w:lang w:bidi="he-IL"/>
          <w14:ligatures w14:val="none"/>
        </w:rPr>
        <w:t xml:space="preserve"> platensis on growth, skin color and digestive enzymes of Koi, Cyprinus </w:t>
      </w:r>
      <w:proofErr w:type="spellStart"/>
      <w:r w:rsidRPr="00C54E92">
        <w:rPr>
          <w:rFonts w:cs="Times New Roman"/>
          <w:color w:val="auto"/>
          <w:kern w:val="0"/>
          <w:sz w:val="20"/>
          <w:szCs w:val="20"/>
          <w:lang w:bidi="he-IL"/>
          <w14:ligatures w14:val="none"/>
        </w:rPr>
        <w:t>carpio</w:t>
      </w:r>
      <w:proofErr w:type="spellEnd"/>
      <w:r w:rsidRPr="00C54E92">
        <w:rPr>
          <w:rFonts w:cs="Times New Roman"/>
          <w:color w:val="auto"/>
          <w:kern w:val="0"/>
          <w:sz w:val="20"/>
          <w:szCs w:val="20"/>
          <w:lang w:bidi="he-IL"/>
          <w14:ligatures w14:val="none"/>
        </w:rPr>
        <w:t xml:space="preserve">. Iranian Journal of Fisheries Sciences, 17(2), 381–393. </w:t>
      </w:r>
      <w:hyperlink r:id="rId14" w:history="1">
        <w:r w:rsidRPr="00D45DE0">
          <w:rPr>
            <w:rStyle w:val="Hyperlink"/>
            <w:rFonts w:cs="Times New Roman"/>
            <w:kern w:val="0"/>
            <w:sz w:val="20"/>
            <w:szCs w:val="20"/>
            <w:lang w:bidi="he-IL"/>
            <w14:ligatures w14:val="none"/>
          </w:rPr>
          <w:t>https://doi.org/10.22092/IJFS.2018.115878</w:t>
        </w:r>
      </w:hyperlink>
      <w:r>
        <w:rPr>
          <w:rFonts w:cs="Times New Roman"/>
          <w:color w:val="auto"/>
          <w:kern w:val="0"/>
          <w:sz w:val="20"/>
          <w:szCs w:val="20"/>
          <w:lang w:bidi="he-IL"/>
          <w14:ligatures w14:val="none"/>
        </w:rPr>
        <w:t xml:space="preserve"> </w:t>
      </w:r>
    </w:p>
    <w:p w14:paraId="369F6B52" w14:textId="6066984C" w:rsidR="00AC4985" w:rsidRPr="00393146" w:rsidRDefault="00AC4985" w:rsidP="00AC4985">
      <w:pPr>
        <w:spacing w:before="120" w:line="276" w:lineRule="auto"/>
        <w:ind w:left="720" w:hanging="720"/>
        <w:rPr>
          <w:rFonts w:cs="Times New Roman"/>
          <w:kern w:val="0"/>
          <w:sz w:val="20"/>
          <w:szCs w:val="20"/>
          <w:lang w:bidi="gu-IN"/>
        </w:rPr>
      </w:pPr>
      <w:r w:rsidRPr="00393146">
        <w:rPr>
          <w:rFonts w:cs="Times New Roman"/>
          <w:kern w:val="0"/>
          <w:sz w:val="20"/>
          <w:szCs w:val="20"/>
          <w:lang w:bidi="gu-IN"/>
        </w:rPr>
        <w:t xml:space="preserve">AOAC (1995) In: </w:t>
      </w:r>
      <w:proofErr w:type="spellStart"/>
      <w:r w:rsidRPr="00393146">
        <w:rPr>
          <w:rFonts w:cs="Times New Roman"/>
          <w:kern w:val="0"/>
          <w:sz w:val="20"/>
          <w:szCs w:val="20"/>
          <w:lang w:bidi="gu-IN"/>
        </w:rPr>
        <w:t>Cunniff</w:t>
      </w:r>
      <w:proofErr w:type="spellEnd"/>
      <w:r w:rsidRPr="00393146">
        <w:rPr>
          <w:rFonts w:cs="Times New Roman"/>
          <w:kern w:val="0"/>
          <w:sz w:val="20"/>
          <w:szCs w:val="20"/>
          <w:lang w:bidi="gu-IN"/>
        </w:rPr>
        <w:t xml:space="preserve"> P (ed.) Official methods of analysis of the association of official analytical chemists, 16th </w:t>
      </w:r>
      <w:proofErr w:type="spellStart"/>
      <w:r w:rsidRPr="00393146">
        <w:rPr>
          <w:rFonts w:cs="Times New Roman"/>
          <w:kern w:val="0"/>
          <w:sz w:val="20"/>
          <w:szCs w:val="20"/>
          <w:lang w:bidi="gu-IN"/>
        </w:rPr>
        <w:t>edn</w:t>
      </w:r>
      <w:proofErr w:type="spellEnd"/>
      <w:r w:rsidRPr="00393146">
        <w:rPr>
          <w:rFonts w:cs="Times New Roman"/>
          <w:kern w:val="0"/>
          <w:sz w:val="20"/>
          <w:szCs w:val="20"/>
          <w:lang w:bidi="gu-IN"/>
        </w:rPr>
        <w:t>. Arlington, Virginia.</w:t>
      </w:r>
    </w:p>
    <w:p w14:paraId="4E0C43E4" w14:textId="77777777" w:rsidR="00C54E92" w:rsidRDefault="00C54E92" w:rsidP="00AC4985">
      <w:pPr>
        <w:spacing w:before="120" w:line="276" w:lineRule="auto"/>
        <w:ind w:left="720" w:hanging="720"/>
        <w:rPr>
          <w:rFonts w:cs="Times New Roman"/>
          <w:kern w:val="0"/>
          <w:sz w:val="20"/>
          <w:szCs w:val="20"/>
          <w:lang w:bidi="gu-IN"/>
        </w:rPr>
      </w:pPr>
      <w:r w:rsidRPr="00C54E92">
        <w:rPr>
          <w:rFonts w:cs="Times New Roman"/>
          <w:kern w:val="0"/>
          <w:sz w:val="20"/>
          <w:szCs w:val="20"/>
          <w:lang w:bidi="gu-IN"/>
        </w:rPr>
        <w:t xml:space="preserve">American Public Health Association, American Water Works Association, &amp; Water Environment Federation. (1992). Standard methods for the examination of water and wastewater (18th ed.). Washington, DC: APHA. </w:t>
      </w:r>
      <w:hyperlink r:id="rId15" w:history="1">
        <w:r w:rsidRPr="00D45DE0">
          <w:rPr>
            <w:rStyle w:val="Hyperlink"/>
            <w:rFonts w:cs="Times New Roman"/>
            <w:kern w:val="0"/>
            <w:sz w:val="20"/>
            <w:szCs w:val="20"/>
            <w:lang w:bidi="gu-IN"/>
          </w:rPr>
          <w:t>https://www.standardmethods.org</w:t>
        </w:r>
      </w:hyperlink>
      <w:r>
        <w:rPr>
          <w:rFonts w:cs="Times New Roman"/>
          <w:kern w:val="0"/>
          <w:sz w:val="20"/>
          <w:szCs w:val="20"/>
          <w:lang w:bidi="gu-IN"/>
        </w:rPr>
        <w:t xml:space="preserve"> </w:t>
      </w:r>
    </w:p>
    <w:p w14:paraId="23537648" w14:textId="77777777" w:rsidR="00C54E92" w:rsidRDefault="00C54E92" w:rsidP="00AC4985">
      <w:pPr>
        <w:autoSpaceDE w:val="0"/>
        <w:autoSpaceDN w:val="0"/>
        <w:adjustRightInd w:val="0"/>
        <w:spacing w:before="120" w:line="276" w:lineRule="auto"/>
        <w:ind w:left="720" w:hanging="720"/>
        <w:rPr>
          <w:rFonts w:cs="Times New Roman"/>
          <w:color w:val="222222"/>
          <w:sz w:val="20"/>
          <w:szCs w:val="20"/>
          <w:shd w:val="clear" w:color="auto" w:fill="FFFFFF"/>
        </w:rPr>
      </w:pPr>
      <w:r w:rsidRPr="00C54E92">
        <w:rPr>
          <w:rFonts w:cs="Times New Roman"/>
          <w:color w:val="222222"/>
          <w:sz w:val="20"/>
          <w:szCs w:val="20"/>
          <w:shd w:val="clear" w:color="auto" w:fill="FFFFFF"/>
        </w:rPr>
        <w:t xml:space="preserve">Bain, B. J., Lewis, S. M., &amp; Bates, I. (2006). Basic </w:t>
      </w:r>
      <w:proofErr w:type="spellStart"/>
      <w:r w:rsidRPr="00C54E92">
        <w:rPr>
          <w:rFonts w:cs="Times New Roman"/>
          <w:color w:val="222222"/>
          <w:sz w:val="20"/>
          <w:szCs w:val="20"/>
          <w:shd w:val="clear" w:color="auto" w:fill="FFFFFF"/>
        </w:rPr>
        <w:t>haematological</w:t>
      </w:r>
      <w:proofErr w:type="spellEnd"/>
      <w:r w:rsidRPr="00C54E92">
        <w:rPr>
          <w:rFonts w:cs="Times New Roman"/>
          <w:color w:val="222222"/>
          <w:sz w:val="20"/>
          <w:szCs w:val="20"/>
          <w:shd w:val="clear" w:color="auto" w:fill="FFFFFF"/>
        </w:rPr>
        <w:t xml:space="preserve"> techniques. In S. M. Lewis, B. J. Bain, &amp; I. Bates (Eds.), </w:t>
      </w:r>
      <w:proofErr w:type="spellStart"/>
      <w:r w:rsidRPr="00C54E92">
        <w:rPr>
          <w:rFonts w:cs="Times New Roman"/>
          <w:color w:val="222222"/>
          <w:sz w:val="20"/>
          <w:szCs w:val="20"/>
          <w:shd w:val="clear" w:color="auto" w:fill="FFFFFF"/>
        </w:rPr>
        <w:t>Dacie</w:t>
      </w:r>
      <w:proofErr w:type="spellEnd"/>
      <w:r w:rsidRPr="00C54E92">
        <w:rPr>
          <w:rFonts w:cs="Times New Roman"/>
          <w:color w:val="222222"/>
          <w:sz w:val="20"/>
          <w:szCs w:val="20"/>
          <w:shd w:val="clear" w:color="auto" w:fill="FFFFFF"/>
        </w:rPr>
        <w:t xml:space="preserve"> and Lewis Practical </w:t>
      </w:r>
      <w:proofErr w:type="spellStart"/>
      <w:r w:rsidRPr="00C54E92">
        <w:rPr>
          <w:rFonts w:cs="Times New Roman"/>
          <w:color w:val="222222"/>
          <w:sz w:val="20"/>
          <w:szCs w:val="20"/>
          <w:shd w:val="clear" w:color="auto" w:fill="FFFFFF"/>
        </w:rPr>
        <w:t>Haematology</w:t>
      </w:r>
      <w:proofErr w:type="spellEnd"/>
      <w:r w:rsidRPr="00C54E92">
        <w:rPr>
          <w:rFonts w:cs="Times New Roman"/>
          <w:color w:val="222222"/>
          <w:sz w:val="20"/>
          <w:szCs w:val="20"/>
          <w:shd w:val="clear" w:color="auto" w:fill="FFFFFF"/>
        </w:rPr>
        <w:t xml:space="preserve"> (pp. 25-57). </w:t>
      </w:r>
      <w:hyperlink r:id="rId16" w:history="1">
        <w:r w:rsidRPr="00D45DE0">
          <w:rPr>
            <w:rStyle w:val="Hyperlink"/>
            <w:rFonts w:cs="Times New Roman"/>
            <w:sz w:val="20"/>
            <w:szCs w:val="20"/>
            <w:shd w:val="clear" w:color="auto" w:fill="FFFFFF"/>
          </w:rPr>
          <w:t>https://doi.org/10.1016/b0-44-306660-4/50007-6</w:t>
        </w:r>
      </w:hyperlink>
      <w:r>
        <w:rPr>
          <w:rFonts w:cs="Times New Roman"/>
          <w:color w:val="222222"/>
          <w:sz w:val="20"/>
          <w:szCs w:val="20"/>
          <w:shd w:val="clear" w:color="auto" w:fill="FFFFFF"/>
        </w:rPr>
        <w:t xml:space="preserve"> </w:t>
      </w:r>
    </w:p>
    <w:p w14:paraId="6B9F1CB6" w14:textId="77777777" w:rsidR="00C54E92" w:rsidRDefault="00C54E92" w:rsidP="00AC4985">
      <w:pPr>
        <w:spacing w:before="120" w:line="276" w:lineRule="auto"/>
        <w:ind w:left="720" w:hanging="720"/>
        <w:rPr>
          <w:rFonts w:cs="Times New Roman"/>
          <w:kern w:val="0"/>
          <w:sz w:val="20"/>
          <w:szCs w:val="20"/>
          <w:lang w:bidi="he-IL"/>
        </w:rPr>
      </w:pPr>
      <w:proofErr w:type="spellStart"/>
      <w:r w:rsidRPr="00C54E92">
        <w:rPr>
          <w:rFonts w:cs="Times New Roman"/>
          <w:kern w:val="0"/>
          <w:sz w:val="20"/>
          <w:szCs w:val="20"/>
          <w:lang w:bidi="he-IL"/>
        </w:rPr>
        <w:t>Balasundram</w:t>
      </w:r>
      <w:proofErr w:type="spellEnd"/>
      <w:r w:rsidRPr="00C54E92">
        <w:rPr>
          <w:rFonts w:cs="Times New Roman"/>
          <w:kern w:val="0"/>
          <w:sz w:val="20"/>
          <w:szCs w:val="20"/>
          <w:lang w:bidi="he-IL"/>
        </w:rPr>
        <w:t xml:space="preserve">, N., </w:t>
      </w:r>
      <w:proofErr w:type="spellStart"/>
      <w:r w:rsidRPr="00C54E92">
        <w:rPr>
          <w:rFonts w:cs="Times New Roman"/>
          <w:kern w:val="0"/>
          <w:sz w:val="20"/>
          <w:szCs w:val="20"/>
          <w:lang w:bidi="he-IL"/>
        </w:rPr>
        <w:t>Sundram</w:t>
      </w:r>
      <w:proofErr w:type="spellEnd"/>
      <w:r w:rsidRPr="00C54E92">
        <w:rPr>
          <w:rFonts w:cs="Times New Roman"/>
          <w:kern w:val="0"/>
          <w:sz w:val="20"/>
          <w:szCs w:val="20"/>
          <w:lang w:bidi="he-IL"/>
        </w:rPr>
        <w:t xml:space="preserve">, K., &amp; </w:t>
      </w:r>
      <w:proofErr w:type="spellStart"/>
      <w:r w:rsidRPr="00C54E92">
        <w:rPr>
          <w:rFonts w:cs="Times New Roman"/>
          <w:kern w:val="0"/>
          <w:sz w:val="20"/>
          <w:szCs w:val="20"/>
          <w:lang w:bidi="he-IL"/>
        </w:rPr>
        <w:t>Samman</w:t>
      </w:r>
      <w:proofErr w:type="spellEnd"/>
      <w:r w:rsidRPr="00C54E92">
        <w:rPr>
          <w:rFonts w:cs="Times New Roman"/>
          <w:kern w:val="0"/>
          <w:sz w:val="20"/>
          <w:szCs w:val="20"/>
          <w:lang w:bidi="he-IL"/>
        </w:rPr>
        <w:t xml:space="preserve">, S. (2006). Phenolic compounds in plants and </w:t>
      </w:r>
      <w:proofErr w:type="spellStart"/>
      <w:r w:rsidRPr="00C54E92">
        <w:rPr>
          <w:rFonts w:cs="Times New Roman"/>
          <w:kern w:val="0"/>
          <w:sz w:val="20"/>
          <w:szCs w:val="20"/>
          <w:lang w:bidi="he-IL"/>
        </w:rPr>
        <w:t>agri</w:t>
      </w:r>
      <w:proofErr w:type="spellEnd"/>
      <w:r w:rsidRPr="00C54E92">
        <w:rPr>
          <w:rFonts w:cs="Times New Roman"/>
          <w:kern w:val="0"/>
          <w:sz w:val="20"/>
          <w:szCs w:val="20"/>
          <w:lang w:bidi="he-IL"/>
        </w:rPr>
        <w:t xml:space="preserve">-industrial by-products: Antioxidant activity, occurrence, and potential uses. Food Chemistry, 99, 191–203. </w:t>
      </w:r>
      <w:hyperlink r:id="rId17" w:history="1">
        <w:r w:rsidRPr="00D45DE0">
          <w:rPr>
            <w:rStyle w:val="Hyperlink"/>
            <w:rFonts w:cs="Times New Roman"/>
            <w:kern w:val="0"/>
            <w:sz w:val="20"/>
            <w:szCs w:val="20"/>
            <w:lang w:bidi="he-IL"/>
          </w:rPr>
          <w:t>https://doi.org/10.1016/j.foodchem.2005.07.042</w:t>
        </w:r>
      </w:hyperlink>
      <w:r>
        <w:rPr>
          <w:rFonts w:cs="Times New Roman"/>
          <w:kern w:val="0"/>
          <w:sz w:val="20"/>
          <w:szCs w:val="20"/>
          <w:lang w:bidi="he-IL"/>
        </w:rPr>
        <w:t xml:space="preserve"> </w:t>
      </w:r>
    </w:p>
    <w:p w14:paraId="6F1FF90B" w14:textId="77777777" w:rsidR="00C54E92" w:rsidRDefault="00C54E92" w:rsidP="00AC4985">
      <w:pPr>
        <w:spacing w:before="120" w:line="276" w:lineRule="auto"/>
        <w:ind w:left="720" w:hanging="720"/>
        <w:rPr>
          <w:rFonts w:cs="Times New Roman"/>
          <w:color w:val="222222"/>
          <w:sz w:val="20"/>
          <w:szCs w:val="20"/>
          <w:shd w:val="clear" w:color="auto" w:fill="FFFFFF"/>
        </w:rPr>
      </w:pPr>
      <w:proofErr w:type="spellStart"/>
      <w:r w:rsidRPr="00C54E92">
        <w:rPr>
          <w:rFonts w:cs="Times New Roman"/>
          <w:color w:val="222222"/>
          <w:sz w:val="20"/>
          <w:szCs w:val="20"/>
          <w:shd w:val="clear" w:color="auto" w:fill="FFFFFF"/>
        </w:rPr>
        <w:t>Bedasso</w:t>
      </w:r>
      <w:proofErr w:type="spellEnd"/>
      <w:r w:rsidRPr="00C54E92">
        <w:rPr>
          <w:rFonts w:cs="Times New Roman"/>
          <w:color w:val="222222"/>
          <w:sz w:val="20"/>
          <w:szCs w:val="20"/>
          <w:shd w:val="clear" w:color="auto" w:fill="FFFFFF"/>
        </w:rPr>
        <w:t xml:space="preserve">, G. T. (2017). A study of immune response in </w:t>
      </w:r>
      <w:proofErr w:type="spellStart"/>
      <w:r w:rsidRPr="00C54E92">
        <w:rPr>
          <w:rFonts w:cs="Times New Roman"/>
          <w:color w:val="222222"/>
          <w:sz w:val="20"/>
          <w:szCs w:val="20"/>
          <w:shd w:val="clear" w:color="auto" w:fill="FFFFFF"/>
        </w:rPr>
        <w:t>nile</w:t>
      </w:r>
      <w:proofErr w:type="spellEnd"/>
      <w:r w:rsidRPr="00C54E92">
        <w:rPr>
          <w:rFonts w:cs="Times New Roman"/>
          <w:color w:val="222222"/>
          <w:sz w:val="20"/>
          <w:szCs w:val="20"/>
          <w:shd w:val="clear" w:color="auto" w:fill="FFFFFF"/>
        </w:rPr>
        <w:t xml:space="preserve"> tilapia Oreochromis </w:t>
      </w:r>
      <w:proofErr w:type="spellStart"/>
      <w:r w:rsidRPr="00C54E92">
        <w:rPr>
          <w:rFonts w:cs="Times New Roman"/>
          <w:color w:val="222222"/>
          <w:sz w:val="20"/>
          <w:szCs w:val="20"/>
          <w:shd w:val="clear" w:color="auto" w:fill="FFFFFF"/>
        </w:rPr>
        <w:t>niloticus</w:t>
      </w:r>
      <w:proofErr w:type="spellEnd"/>
      <w:r w:rsidRPr="00C54E92">
        <w:rPr>
          <w:rFonts w:cs="Times New Roman"/>
          <w:color w:val="222222"/>
          <w:sz w:val="20"/>
          <w:szCs w:val="20"/>
          <w:shd w:val="clear" w:color="auto" w:fill="FFFFFF"/>
        </w:rPr>
        <w:t xml:space="preserve"> fed levamisole incorporated diet. Journal of Fisheries and Aquaculture Development </w:t>
      </w:r>
      <w:hyperlink r:id="rId18" w:history="1">
        <w:r w:rsidRPr="00D45DE0">
          <w:rPr>
            <w:rStyle w:val="Hyperlink"/>
            <w:rFonts w:cs="Times New Roman"/>
            <w:sz w:val="20"/>
            <w:szCs w:val="20"/>
            <w:shd w:val="clear" w:color="auto" w:fill="FFFFFF"/>
          </w:rPr>
          <w:t>https://doi.org/10.29011/JFAD-106/100006</w:t>
        </w:r>
      </w:hyperlink>
      <w:r>
        <w:rPr>
          <w:rFonts w:cs="Times New Roman"/>
          <w:color w:val="222222"/>
          <w:sz w:val="20"/>
          <w:szCs w:val="20"/>
          <w:shd w:val="clear" w:color="auto" w:fill="FFFFFF"/>
        </w:rPr>
        <w:t xml:space="preserve"> </w:t>
      </w:r>
    </w:p>
    <w:p w14:paraId="5C51BC38" w14:textId="77777777" w:rsidR="00C54E92" w:rsidRDefault="00C54E92" w:rsidP="00AC4985">
      <w:pPr>
        <w:spacing w:before="120" w:line="276" w:lineRule="auto"/>
        <w:ind w:left="720" w:hanging="720"/>
        <w:rPr>
          <w:rFonts w:cs="Times New Roman"/>
          <w:color w:val="222222"/>
          <w:sz w:val="20"/>
          <w:szCs w:val="20"/>
          <w:shd w:val="clear" w:color="auto" w:fill="FFFFFF"/>
        </w:rPr>
      </w:pPr>
      <w:r w:rsidRPr="00C54E92">
        <w:rPr>
          <w:rFonts w:cs="Times New Roman"/>
          <w:color w:val="222222"/>
          <w:sz w:val="20"/>
          <w:szCs w:val="20"/>
          <w:shd w:val="clear" w:color="auto" w:fill="FFFFFF"/>
        </w:rPr>
        <w:t xml:space="preserve">Burgos-Aceves, M. A., </w:t>
      </w:r>
      <w:proofErr w:type="spellStart"/>
      <w:r w:rsidRPr="00C54E92">
        <w:rPr>
          <w:rFonts w:cs="Times New Roman"/>
          <w:color w:val="222222"/>
          <w:sz w:val="20"/>
          <w:szCs w:val="20"/>
          <w:shd w:val="clear" w:color="auto" w:fill="FFFFFF"/>
        </w:rPr>
        <w:t>Lionetti</w:t>
      </w:r>
      <w:proofErr w:type="spellEnd"/>
      <w:r w:rsidRPr="00C54E92">
        <w:rPr>
          <w:rFonts w:cs="Times New Roman"/>
          <w:color w:val="222222"/>
          <w:sz w:val="20"/>
          <w:szCs w:val="20"/>
          <w:shd w:val="clear" w:color="auto" w:fill="FFFFFF"/>
        </w:rPr>
        <w:t xml:space="preserve">, L., &amp; </w:t>
      </w:r>
      <w:proofErr w:type="spellStart"/>
      <w:r w:rsidRPr="00C54E92">
        <w:rPr>
          <w:rFonts w:cs="Times New Roman"/>
          <w:color w:val="222222"/>
          <w:sz w:val="20"/>
          <w:szCs w:val="20"/>
          <w:shd w:val="clear" w:color="auto" w:fill="FFFFFF"/>
        </w:rPr>
        <w:t>Faggio</w:t>
      </w:r>
      <w:proofErr w:type="spellEnd"/>
      <w:r w:rsidRPr="00C54E92">
        <w:rPr>
          <w:rFonts w:cs="Times New Roman"/>
          <w:color w:val="222222"/>
          <w:sz w:val="20"/>
          <w:szCs w:val="20"/>
          <w:shd w:val="clear" w:color="auto" w:fill="FFFFFF"/>
        </w:rPr>
        <w:t xml:space="preserve">, C. (2019). Multidisciplinary </w:t>
      </w:r>
      <w:proofErr w:type="spellStart"/>
      <w:r w:rsidRPr="00C54E92">
        <w:rPr>
          <w:rFonts w:cs="Times New Roman"/>
          <w:color w:val="222222"/>
          <w:sz w:val="20"/>
          <w:szCs w:val="20"/>
          <w:shd w:val="clear" w:color="auto" w:fill="FFFFFF"/>
        </w:rPr>
        <w:t>haematology</w:t>
      </w:r>
      <w:proofErr w:type="spellEnd"/>
      <w:r w:rsidRPr="00C54E92">
        <w:rPr>
          <w:rFonts w:cs="Times New Roman"/>
          <w:color w:val="222222"/>
          <w:sz w:val="20"/>
          <w:szCs w:val="20"/>
          <w:shd w:val="clear" w:color="auto" w:fill="FFFFFF"/>
        </w:rPr>
        <w:t xml:space="preserve"> as prognostic device in environmental and xenobiotic stress-induced response in fish. Science of the Total Environment. </w:t>
      </w:r>
      <w:hyperlink r:id="rId19" w:history="1">
        <w:r w:rsidRPr="00D45DE0">
          <w:rPr>
            <w:rStyle w:val="Hyperlink"/>
            <w:rFonts w:cs="Times New Roman"/>
            <w:sz w:val="20"/>
            <w:szCs w:val="20"/>
            <w:shd w:val="clear" w:color="auto" w:fill="FFFFFF"/>
          </w:rPr>
          <w:t>https://doi.org/10.1016/j.scitotenv.2019.03.275</w:t>
        </w:r>
      </w:hyperlink>
      <w:r>
        <w:rPr>
          <w:rFonts w:cs="Times New Roman"/>
          <w:color w:val="222222"/>
          <w:sz w:val="20"/>
          <w:szCs w:val="20"/>
          <w:shd w:val="clear" w:color="auto" w:fill="FFFFFF"/>
        </w:rPr>
        <w:t xml:space="preserve"> </w:t>
      </w:r>
    </w:p>
    <w:p w14:paraId="50887C99" w14:textId="77777777" w:rsidR="00C54E92" w:rsidRDefault="00C54E92" w:rsidP="00AC4985">
      <w:pPr>
        <w:spacing w:before="120" w:line="276" w:lineRule="auto"/>
        <w:ind w:left="720" w:hanging="720"/>
        <w:rPr>
          <w:rFonts w:cs="Times New Roman"/>
          <w:sz w:val="20"/>
          <w:szCs w:val="20"/>
        </w:rPr>
      </w:pPr>
      <w:r w:rsidRPr="00C54E92">
        <w:rPr>
          <w:rFonts w:cs="Times New Roman"/>
          <w:sz w:val="20"/>
          <w:szCs w:val="20"/>
        </w:rPr>
        <w:t xml:space="preserve">Cao, S. P., Zou, T., Zhang, P. Y., Han, D., </w:t>
      </w:r>
      <w:proofErr w:type="spellStart"/>
      <w:r w:rsidRPr="00C54E92">
        <w:rPr>
          <w:rFonts w:cs="Times New Roman"/>
          <w:sz w:val="20"/>
          <w:szCs w:val="20"/>
        </w:rPr>
        <w:t>Jin</w:t>
      </w:r>
      <w:proofErr w:type="spellEnd"/>
      <w:r w:rsidRPr="00C54E92">
        <w:rPr>
          <w:rFonts w:cs="Times New Roman"/>
          <w:sz w:val="20"/>
          <w:szCs w:val="20"/>
        </w:rPr>
        <w:t xml:space="preserve">, J. Y., Liu, H. K., Yang, Y. X., Zhu, X. M., &amp; </w:t>
      </w:r>
      <w:proofErr w:type="spellStart"/>
      <w:r w:rsidRPr="00C54E92">
        <w:rPr>
          <w:rFonts w:cs="Times New Roman"/>
          <w:sz w:val="20"/>
          <w:szCs w:val="20"/>
        </w:rPr>
        <w:t>Xie</w:t>
      </w:r>
      <w:proofErr w:type="spellEnd"/>
      <w:r w:rsidRPr="00C54E92">
        <w:rPr>
          <w:rFonts w:cs="Times New Roman"/>
          <w:sz w:val="20"/>
          <w:szCs w:val="20"/>
        </w:rPr>
        <w:t xml:space="preserve">, S. Q. (2018). Effects of dietary fishmeal replacement with Spirulina platensis on the growth, feed utilization, digestion and physiological parameters in juvenile </w:t>
      </w:r>
      <w:proofErr w:type="spellStart"/>
      <w:r w:rsidRPr="00C54E92">
        <w:rPr>
          <w:rFonts w:cs="Times New Roman"/>
          <w:sz w:val="20"/>
          <w:szCs w:val="20"/>
        </w:rPr>
        <w:t>gibel</w:t>
      </w:r>
      <w:proofErr w:type="spellEnd"/>
      <w:r w:rsidRPr="00C54E92">
        <w:rPr>
          <w:rFonts w:cs="Times New Roman"/>
          <w:sz w:val="20"/>
          <w:szCs w:val="20"/>
        </w:rPr>
        <w:t xml:space="preserve"> carp (</w:t>
      </w:r>
      <w:proofErr w:type="spellStart"/>
      <w:r w:rsidRPr="00C54E92">
        <w:rPr>
          <w:rFonts w:cs="Times New Roman"/>
          <w:sz w:val="20"/>
          <w:szCs w:val="20"/>
        </w:rPr>
        <w:t>Carassis</w:t>
      </w:r>
      <w:proofErr w:type="spellEnd"/>
      <w:r w:rsidRPr="00C54E92">
        <w:rPr>
          <w:rFonts w:cs="Times New Roman"/>
          <w:sz w:val="20"/>
          <w:szCs w:val="20"/>
        </w:rPr>
        <w:t xml:space="preserve"> auratus </w:t>
      </w:r>
      <w:proofErr w:type="spellStart"/>
      <w:r w:rsidRPr="00C54E92">
        <w:rPr>
          <w:rFonts w:cs="Times New Roman"/>
          <w:sz w:val="20"/>
          <w:szCs w:val="20"/>
        </w:rPr>
        <w:t>gibelio</w:t>
      </w:r>
      <w:proofErr w:type="spellEnd"/>
      <w:r w:rsidRPr="00C54E92">
        <w:rPr>
          <w:rFonts w:cs="Times New Roman"/>
          <w:sz w:val="20"/>
          <w:szCs w:val="20"/>
        </w:rPr>
        <w:t xml:space="preserve"> var. CAS III). Aquaculture Research, 49, 1320–1328. </w:t>
      </w:r>
      <w:hyperlink r:id="rId20" w:history="1">
        <w:r w:rsidRPr="00D45DE0">
          <w:rPr>
            <w:rStyle w:val="Hyperlink"/>
            <w:rFonts w:cs="Times New Roman"/>
            <w:sz w:val="20"/>
            <w:szCs w:val="20"/>
          </w:rPr>
          <w:t>https://doi.org/10.1111/are.13590</w:t>
        </w:r>
      </w:hyperlink>
      <w:r>
        <w:rPr>
          <w:rFonts w:cs="Times New Roman"/>
          <w:sz w:val="20"/>
          <w:szCs w:val="20"/>
        </w:rPr>
        <w:t xml:space="preserve"> </w:t>
      </w:r>
    </w:p>
    <w:p w14:paraId="0E02D7A5" w14:textId="77777777" w:rsidR="00C54E92" w:rsidRDefault="00C54E92" w:rsidP="00AC4985">
      <w:pPr>
        <w:spacing w:before="120" w:line="276" w:lineRule="auto"/>
        <w:ind w:left="720" w:hanging="720"/>
        <w:rPr>
          <w:rFonts w:cs="Times New Roman"/>
          <w:sz w:val="20"/>
          <w:szCs w:val="20"/>
        </w:rPr>
      </w:pPr>
      <w:r w:rsidRPr="00C54E92">
        <w:rPr>
          <w:rFonts w:cs="Times New Roman"/>
          <w:sz w:val="20"/>
          <w:szCs w:val="20"/>
        </w:rPr>
        <w:t xml:space="preserve">Cao, S., Zhang, P., Zou, T., Fei, S., Han, D., </w:t>
      </w:r>
      <w:proofErr w:type="spellStart"/>
      <w:r w:rsidRPr="00C54E92">
        <w:rPr>
          <w:rFonts w:cs="Times New Roman"/>
          <w:sz w:val="20"/>
          <w:szCs w:val="20"/>
        </w:rPr>
        <w:t>Jin</w:t>
      </w:r>
      <w:proofErr w:type="spellEnd"/>
      <w:r w:rsidRPr="00C54E92">
        <w:rPr>
          <w:rFonts w:cs="Times New Roman"/>
          <w:sz w:val="20"/>
          <w:szCs w:val="20"/>
        </w:rPr>
        <w:t xml:space="preserve">, J., Liu, H., Yang, Y., Zhu, X., &amp; </w:t>
      </w:r>
      <w:proofErr w:type="spellStart"/>
      <w:r w:rsidRPr="00C54E92">
        <w:rPr>
          <w:rFonts w:cs="Times New Roman"/>
          <w:sz w:val="20"/>
          <w:szCs w:val="20"/>
        </w:rPr>
        <w:t>Xie</w:t>
      </w:r>
      <w:proofErr w:type="spellEnd"/>
      <w:r w:rsidRPr="00C54E92">
        <w:rPr>
          <w:rFonts w:cs="Times New Roman"/>
          <w:sz w:val="20"/>
          <w:szCs w:val="20"/>
        </w:rPr>
        <w:t xml:space="preserve">, S. (2018). Replacement of fishmeal by spirulina </w:t>
      </w:r>
      <w:proofErr w:type="spellStart"/>
      <w:r w:rsidRPr="00C54E92">
        <w:rPr>
          <w:rFonts w:cs="Times New Roman"/>
          <w:sz w:val="20"/>
          <w:szCs w:val="20"/>
        </w:rPr>
        <w:t>Arthrospira</w:t>
      </w:r>
      <w:proofErr w:type="spellEnd"/>
      <w:r w:rsidRPr="00C54E92">
        <w:rPr>
          <w:rFonts w:cs="Times New Roman"/>
          <w:sz w:val="20"/>
          <w:szCs w:val="20"/>
        </w:rPr>
        <w:t xml:space="preserve"> platensis affects growth, immune related-gene expression in </w:t>
      </w:r>
      <w:proofErr w:type="spellStart"/>
      <w:r w:rsidRPr="00C54E92">
        <w:rPr>
          <w:rFonts w:cs="Times New Roman"/>
          <w:sz w:val="20"/>
          <w:szCs w:val="20"/>
        </w:rPr>
        <w:t>gibel</w:t>
      </w:r>
      <w:proofErr w:type="spellEnd"/>
      <w:r w:rsidRPr="00C54E92">
        <w:rPr>
          <w:rFonts w:cs="Times New Roman"/>
          <w:sz w:val="20"/>
          <w:szCs w:val="20"/>
        </w:rPr>
        <w:t xml:space="preserve"> carp (</w:t>
      </w:r>
      <w:proofErr w:type="spellStart"/>
      <w:r w:rsidRPr="00C54E92">
        <w:rPr>
          <w:rFonts w:cs="Times New Roman"/>
          <w:sz w:val="20"/>
          <w:szCs w:val="20"/>
        </w:rPr>
        <w:t>Carassius</w:t>
      </w:r>
      <w:proofErr w:type="spellEnd"/>
      <w:r w:rsidRPr="00C54E92">
        <w:rPr>
          <w:rFonts w:cs="Times New Roman"/>
          <w:sz w:val="20"/>
          <w:szCs w:val="20"/>
        </w:rPr>
        <w:t xml:space="preserve"> auratus </w:t>
      </w:r>
      <w:proofErr w:type="spellStart"/>
      <w:r w:rsidRPr="00C54E92">
        <w:rPr>
          <w:rFonts w:cs="Times New Roman"/>
          <w:sz w:val="20"/>
          <w:szCs w:val="20"/>
        </w:rPr>
        <w:t>gibelio</w:t>
      </w:r>
      <w:proofErr w:type="spellEnd"/>
      <w:r w:rsidRPr="00C54E92">
        <w:rPr>
          <w:rFonts w:cs="Times New Roman"/>
          <w:sz w:val="20"/>
          <w:szCs w:val="20"/>
        </w:rPr>
        <w:t xml:space="preserve"> var. CAS III), and its challenge against Aeromonas </w:t>
      </w:r>
      <w:proofErr w:type="spellStart"/>
      <w:r w:rsidRPr="00C54E92">
        <w:rPr>
          <w:rFonts w:cs="Times New Roman"/>
          <w:sz w:val="20"/>
          <w:szCs w:val="20"/>
        </w:rPr>
        <w:t>hydrophila</w:t>
      </w:r>
      <w:proofErr w:type="spellEnd"/>
      <w:r w:rsidRPr="00C54E92">
        <w:rPr>
          <w:rFonts w:cs="Times New Roman"/>
          <w:sz w:val="20"/>
          <w:szCs w:val="20"/>
        </w:rPr>
        <w:t xml:space="preserve"> infection. Fish and Shellfish Immunology, 79, 265–273. </w:t>
      </w:r>
      <w:hyperlink r:id="rId21" w:history="1">
        <w:r w:rsidRPr="00D45DE0">
          <w:rPr>
            <w:rStyle w:val="Hyperlink"/>
            <w:rFonts w:cs="Times New Roman"/>
            <w:sz w:val="20"/>
            <w:szCs w:val="20"/>
          </w:rPr>
          <w:t>https://doi.org/10.1016/j.fsi.2018.05.022</w:t>
        </w:r>
      </w:hyperlink>
      <w:r>
        <w:rPr>
          <w:rFonts w:cs="Times New Roman"/>
          <w:sz w:val="20"/>
          <w:szCs w:val="20"/>
        </w:rPr>
        <w:t xml:space="preserve"> </w:t>
      </w:r>
    </w:p>
    <w:p w14:paraId="4482E020" w14:textId="77777777" w:rsidR="00C54E92" w:rsidRDefault="00C54E92" w:rsidP="00AC4985">
      <w:pPr>
        <w:autoSpaceDE w:val="0"/>
        <w:autoSpaceDN w:val="0"/>
        <w:adjustRightInd w:val="0"/>
        <w:spacing w:before="120" w:line="276" w:lineRule="auto"/>
        <w:ind w:left="720" w:hanging="720"/>
        <w:rPr>
          <w:rFonts w:cs="Times New Roman"/>
          <w:color w:val="222222"/>
          <w:sz w:val="20"/>
          <w:szCs w:val="20"/>
          <w:shd w:val="clear" w:color="auto" w:fill="FFFFFF"/>
        </w:rPr>
      </w:pPr>
      <w:proofErr w:type="spellStart"/>
      <w:r w:rsidRPr="00C54E92">
        <w:rPr>
          <w:rFonts w:cs="Times New Roman"/>
          <w:color w:val="222222"/>
          <w:sz w:val="20"/>
          <w:szCs w:val="20"/>
          <w:shd w:val="clear" w:color="auto" w:fill="FFFFFF"/>
        </w:rPr>
        <w:t>Choonawala</w:t>
      </w:r>
      <w:proofErr w:type="spellEnd"/>
      <w:r w:rsidRPr="00C54E92">
        <w:rPr>
          <w:rFonts w:cs="Times New Roman"/>
          <w:color w:val="222222"/>
          <w:sz w:val="20"/>
          <w:szCs w:val="20"/>
          <w:shd w:val="clear" w:color="auto" w:fill="FFFFFF"/>
        </w:rPr>
        <w:t xml:space="preserve">, B. B. (2007). Spirulina production in brine effluent from cooling towers (Master of Technology: Biotechnology thesis, Durban University of Technology). </w:t>
      </w:r>
      <w:hyperlink r:id="rId22" w:history="1">
        <w:r w:rsidRPr="00D45DE0">
          <w:rPr>
            <w:rStyle w:val="Hyperlink"/>
            <w:rFonts w:cs="Times New Roman"/>
            <w:sz w:val="20"/>
            <w:szCs w:val="20"/>
            <w:shd w:val="clear" w:color="auto" w:fill="FFFFFF"/>
          </w:rPr>
          <w:t>https://doi.org/10.51415/10321/134</w:t>
        </w:r>
      </w:hyperlink>
      <w:r>
        <w:rPr>
          <w:rFonts w:cs="Times New Roman"/>
          <w:color w:val="222222"/>
          <w:sz w:val="20"/>
          <w:szCs w:val="20"/>
          <w:shd w:val="clear" w:color="auto" w:fill="FFFFFF"/>
        </w:rPr>
        <w:t xml:space="preserve"> </w:t>
      </w:r>
    </w:p>
    <w:p w14:paraId="4513AA7B" w14:textId="77777777" w:rsidR="00C54E92" w:rsidRDefault="00C54E92" w:rsidP="00AC4985">
      <w:pPr>
        <w:spacing w:before="120" w:line="276" w:lineRule="auto"/>
        <w:ind w:left="720" w:hanging="720"/>
        <w:rPr>
          <w:rFonts w:cs="Times New Roman"/>
          <w:color w:val="222222"/>
          <w:sz w:val="20"/>
          <w:szCs w:val="20"/>
          <w:shd w:val="clear" w:color="auto" w:fill="FFFFFF"/>
        </w:rPr>
      </w:pPr>
      <w:r w:rsidRPr="00C54E92">
        <w:rPr>
          <w:rFonts w:cs="Times New Roman"/>
          <w:color w:val="222222"/>
          <w:sz w:val="20"/>
          <w:szCs w:val="20"/>
          <w:shd w:val="clear" w:color="auto" w:fill="FFFFFF"/>
        </w:rPr>
        <w:t xml:space="preserve">Coutinho, F., Peres, H., </w:t>
      </w:r>
      <w:proofErr w:type="spellStart"/>
      <w:r w:rsidRPr="00C54E92">
        <w:rPr>
          <w:rFonts w:cs="Times New Roman"/>
          <w:color w:val="222222"/>
          <w:sz w:val="20"/>
          <w:szCs w:val="20"/>
          <w:shd w:val="clear" w:color="auto" w:fill="FFFFFF"/>
        </w:rPr>
        <w:t>Guerreiro</w:t>
      </w:r>
      <w:proofErr w:type="spellEnd"/>
      <w:r w:rsidRPr="00C54E92">
        <w:rPr>
          <w:rFonts w:cs="Times New Roman"/>
          <w:color w:val="222222"/>
          <w:sz w:val="20"/>
          <w:szCs w:val="20"/>
          <w:shd w:val="clear" w:color="auto" w:fill="FFFFFF"/>
        </w:rPr>
        <w:t xml:space="preserve">, I., </w:t>
      </w:r>
      <w:proofErr w:type="spellStart"/>
      <w:r w:rsidRPr="00C54E92">
        <w:rPr>
          <w:rFonts w:cs="Times New Roman"/>
          <w:color w:val="222222"/>
          <w:sz w:val="20"/>
          <w:szCs w:val="20"/>
          <w:shd w:val="clear" w:color="auto" w:fill="FFFFFF"/>
        </w:rPr>
        <w:t>Pousão</w:t>
      </w:r>
      <w:proofErr w:type="spellEnd"/>
      <w:r w:rsidRPr="00C54E92">
        <w:rPr>
          <w:rFonts w:cs="Times New Roman"/>
          <w:color w:val="222222"/>
          <w:sz w:val="20"/>
          <w:szCs w:val="20"/>
          <w:shd w:val="clear" w:color="auto" w:fill="FFFFFF"/>
        </w:rPr>
        <w:t>-Ferreira, P., &amp; Oliva-</w:t>
      </w:r>
      <w:proofErr w:type="spellStart"/>
      <w:r w:rsidRPr="00C54E92">
        <w:rPr>
          <w:rFonts w:cs="Times New Roman"/>
          <w:color w:val="222222"/>
          <w:sz w:val="20"/>
          <w:szCs w:val="20"/>
          <w:shd w:val="clear" w:color="auto" w:fill="FFFFFF"/>
        </w:rPr>
        <w:t>Teles</w:t>
      </w:r>
      <w:proofErr w:type="spellEnd"/>
      <w:r w:rsidRPr="00C54E92">
        <w:rPr>
          <w:rFonts w:cs="Times New Roman"/>
          <w:color w:val="222222"/>
          <w:sz w:val="20"/>
          <w:szCs w:val="20"/>
          <w:shd w:val="clear" w:color="auto" w:fill="FFFFFF"/>
        </w:rPr>
        <w:t xml:space="preserve">, A. (2012). Dietary protein requirement of </w:t>
      </w:r>
      <w:proofErr w:type="spellStart"/>
      <w:r w:rsidRPr="00C54E92">
        <w:rPr>
          <w:rFonts w:cs="Times New Roman"/>
          <w:color w:val="222222"/>
          <w:sz w:val="20"/>
          <w:szCs w:val="20"/>
          <w:shd w:val="clear" w:color="auto" w:fill="FFFFFF"/>
        </w:rPr>
        <w:t>sharpsnout</w:t>
      </w:r>
      <w:proofErr w:type="spellEnd"/>
      <w:r w:rsidRPr="00C54E92">
        <w:rPr>
          <w:rFonts w:cs="Times New Roman"/>
          <w:color w:val="222222"/>
          <w:sz w:val="20"/>
          <w:szCs w:val="20"/>
          <w:shd w:val="clear" w:color="auto" w:fill="FFFFFF"/>
        </w:rPr>
        <w:t xml:space="preserve"> sea bream (</w:t>
      </w:r>
      <w:proofErr w:type="spellStart"/>
      <w:r w:rsidRPr="00C54E92">
        <w:rPr>
          <w:rFonts w:cs="Times New Roman"/>
          <w:color w:val="222222"/>
          <w:sz w:val="20"/>
          <w:szCs w:val="20"/>
          <w:shd w:val="clear" w:color="auto" w:fill="FFFFFF"/>
        </w:rPr>
        <w:t>Diplodus</w:t>
      </w:r>
      <w:proofErr w:type="spellEnd"/>
      <w:r w:rsidRPr="00C54E92">
        <w:rPr>
          <w:rFonts w:cs="Times New Roman"/>
          <w:color w:val="222222"/>
          <w:sz w:val="20"/>
          <w:szCs w:val="20"/>
          <w:shd w:val="clear" w:color="auto" w:fill="FFFFFF"/>
        </w:rPr>
        <w:t xml:space="preserve"> </w:t>
      </w:r>
      <w:proofErr w:type="spellStart"/>
      <w:r w:rsidRPr="00C54E92">
        <w:rPr>
          <w:rFonts w:cs="Times New Roman"/>
          <w:color w:val="222222"/>
          <w:sz w:val="20"/>
          <w:szCs w:val="20"/>
          <w:shd w:val="clear" w:color="auto" w:fill="FFFFFF"/>
        </w:rPr>
        <w:t>puntazzo</w:t>
      </w:r>
      <w:proofErr w:type="spellEnd"/>
      <w:r w:rsidRPr="00C54E92">
        <w:rPr>
          <w:rFonts w:cs="Times New Roman"/>
          <w:color w:val="222222"/>
          <w:sz w:val="20"/>
          <w:szCs w:val="20"/>
          <w:shd w:val="clear" w:color="auto" w:fill="FFFFFF"/>
        </w:rPr>
        <w:t xml:space="preserve">, </w:t>
      </w:r>
      <w:proofErr w:type="spellStart"/>
      <w:r w:rsidRPr="00C54E92">
        <w:rPr>
          <w:rFonts w:cs="Times New Roman"/>
          <w:color w:val="222222"/>
          <w:sz w:val="20"/>
          <w:szCs w:val="20"/>
          <w:shd w:val="clear" w:color="auto" w:fill="FFFFFF"/>
        </w:rPr>
        <w:t>Cetti</w:t>
      </w:r>
      <w:proofErr w:type="spellEnd"/>
      <w:r w:rsidRPr="00C54E92">
        <w:rPr>
          <w:rFonts w:cs="Times New Roman"/>
          <w:color w:val="222222"/>
          <w:sz w:val="20"/>
          <w:szCs w:val="20"/>
          <w:shd w:val="clear" w:color="auto" w:fill="FFFFFF"/>
        </w:rPr>
        <w:t xml:space="preserve"> 1777) juveniles. Aquaculture, 356, 391-397. </w:t>
      </w:r>
      <w:hyperlink r:id="rId23" w:history="1">
        <w:r w:rsidRPr="00D45DE0">
          <w:rPr>
            <w:rStyle w:val="Hyperlink"/>
            <w:rFonts w:cs="Times New Roman"/>
            <w:sz w:val="20"/>
            <w:szCs w:val="20"/>
            <w:shd w:val="clear" w:color="auto" w:fill="FFFFFF"/>
          </w:rPr>
          <w:t>https://doi.org/10.1016/j.aquaculture.2012.04.037</w:t>
        </w:r>
      </w:hyperlink>
      <w:r>
        <w:rPr>
          <w:rFonts w:cs="Times New Roman"/>
          <w:color w:val="222222"/>
          <w:sz w:val="20"/>
          <w:szCs w:val="20"/>
          <w:shd w:val="clear" w:color="auto" w:fill="FFFFFF"/>
        </w:rPr>
        <w:t xml:space="preserve"> </w:t>
      </w:r>
    </w:p>
    <w:p w14:paraId="69BA9104" w14:textId="77777777" w:rsidR="00C54E92" w:rsidRDefault="00C54E92" w:rsidP="00AC4985">
      <w:pPr>
        <w:spacing w:before="120" w:line="276" w:lineRule="auto"/>
        <w:ind w:left="720" w:hanging="720"/>
        <w:rPr>
          <w:rFonts w:cs="Times New Roman"/>
          <w:color w:val="222222"/>
          <w:sz w:val="20"/>
          <w:szCs w:val="20"/>
          <w:shd w:val="clear" w:color="auto" w:fill="FFFFFF"/>
        </w:rPr>
      </w:pPr>
      <w:r w:rsidRPr="00C54E92">
        <w:rPr>
          <w:rFonts w:cs="Times New Roman"/>
          <w:color w:val="222222"/>
          <w:sz w:val="20"/>
          <w:szCs w:val="20"/>
          <w:shd w:val="clear" w:color="auto" w:fill="FFFFFF"/>
        </w:rPr>
        <w:lastRenderedPageBreak/>
        <w:t xml:space="preserve">de la Mora, G. I., Arredondo-Figueroa, J. L., Ponce-Palafox, J. T., &amp; Vernon-Carter, J. E. (2006). Comparison of red </w:t>
      </w:r>
      <w:proofErr w:type="spellStart"/>
      <w:r w:rsidRPr="00C54E92">
        <w:rPr>
          <w:rFonts w:cs="Times New Roman"/>
          <w:color w:val="222222"/>
          <w:sz w:val="20"/>
          <w:szCs w:val="20"/>
          <w:shd w:val="clear" w:color="auto" w:fill="FFFFFF"/>
        </w:rPr>
        <w:t>chilli</w:t>
      </w:r>
      <w:proofErr w:type="spellEnd"/>
      <w:r w:rsidRPr="00C54E92">
        <w:rPr>
          <w:rFonts w:cs="Times New Roman"/>
          <w:color w:val="222222"/>
          <w:sz w:val="20"/>
          <w:szCs w:val="20"/>
          <w:shd w:val="clear" w:color="auto" w:fill="FFFFFF"/>
        </w:rPr>
        <w:t xml:space="preserve"> (Capsicum annuum) oleoresin and astaxanthin on rainbow trout (</w:t>
      </w:r>
      <w:proofErr w:type="spellStart"/>
      <w:r w:rsidRPr="00C54E92">
        <w:rPr>
          <w:rFonts w:cs="Times New Roman"/>
          <w:color w:val="222222"/>
          <w:sz w:val="20"/>
          <w:szCs w:val="20"/>
          <w:shd w:val="clear" w:color="auto" w:fill="FFFFFF"/>
        </w:rPr>
        <w:t>Oncorhyncus</w:t>
      </w:r>
      <w:proofErr w:type="spellEnd"/>
      <w:r w:rsidRPr="00C54E92">
        <w:rPr>
          <w:rFonts w:cs="Times New Roman"/>
          <w:color w:val="222222"/>
          <w:sz w:val="20"/>
          <w:szCs w:val="20"/>
          <w:shd w:val="clear" w:color="auto" w:fill="FFFFFF"/>
        </w:rPr>
        <w:t xml:space="preserve"> mykiss) fillet pigmentation. Aquaculture, 258(1-4), 487-495. </w:t>
      </w:r>
      <w:hyperlink r:id="rId24" w:history="1">
        <w:r w:rsidRPr="00D45DE0">
          <w:rPr>
            <w:rStyle w:val="Hyperlink"/>
            <w:rFonts w:cs="Times New Roman"/>
            <w:sz w:val="20"/>
            <w:szCs w:val="20"/>
            <w:shd w:val="clear" w:color="auto" w:fill="FFFFFF"/>
          </w:rPr>
          <w:t>https://doi.org/10.1016/j.aquaculture.2006.04.005</w:t>
        </w:r>
      </w:hyperlink>
      <w:r>
        <w:rPr>
          <w:rFonts w:cs="Times New Roman"/>
          <w:color w:val="222222"/>
          <w:sz w:val="20"/>
          <w:szCs w:val="20"/>
          <w:shd w:val="clear" w:color="auto" w:fill="FFFFFF"/>
        </w:rPr>
        <w:t xml:space="preserve"> </w:t>
      </w:r>
    </w:p>
    <w:p w14:paraId="2458C360" w14:textId="77777777" w:rsidR="00C54E92" w:rsidRDefault="00C54E92" w:rsidP="00AC4985">
      <w:pPr>
        <w:spacing w:before="120" w:line="276" w:lineRule="auto"/>
        <w:ind w:left="720" w:hanging="720"/>
        <w:rPr>
          <w:rFonts w:cs="Times New Roman"/>
          <w:color w:val="222222"/>
          <w:sz w:val="20"/>
          <w:szCs w:val="20"/>
          <w:shd w:val="clear" w:color="auto" w:fill="FFFFFF"/>
        </w:rPr>
      </w:pPr>
      <w:r w:rsidRPr="00C54E92">
        <w:rPr>
          <w:rFonts w:cs="Times New Roman"/>
          <w:color w:val="222222"/>
          <w:sz w:val="20"/>
          <w:szCs w:val="20"/>
          <w:shd w:val="clear" w:color="auto" w:fill="FFFFFF"/>
        </w:rPr>
        <w:t xml:space="preserve">Deepika, G., Sivakumar, P., &amp; </w:t>
      </w:r>
      <w:proofErr w:type="spellStart"/>
      <w:r w:rsidRPr="00C54E92">
        <w:rPr>
          <w:rFonts w:cs="Times New Roman"/>
          <w:color w:val="222222"/>
          <w:sz w:val="20"/>
          <w:szCs w:val="20"/>
          <w:shd w:val="clear" w:color="auto" w:fill="FFFFFF"/>
        </w:rPr>
        <w:t>Rajan</w:t>
      </w:r>
      <w:proofErr w:type="spellEnd"/>
      <w:r w:rsidRPr="00C54E92">
        <w:rPr>
          <w:rFonts w:cs="Times New Roman"/>
          <w:color w:val="222222"/>
          <w:sz w:val="20"/>
          <w:szCs w:val="20"/>
          <w:shd w:val="clear" w:color="auto" w:fill="FFFFFF"/>
        </w:rPr>
        <w:t>, M. R. (2019). Isolation and characterization of bacteria from the gut of blue gourami (</w:t>
      </w:r>
      <w:proofErr w:type="spellStart"/>
      <w:r w:rsidRPr="00C54E92">
        <w:rPr>
          <w:rFonts w:cs="Times New Roman"/>
          <w:color w:val="222222"/>
          <w:sz w:val="20"/>
          <w:szCs w:val="20"/>
          <w:shd w:val="clear" w:color="auto" w:fill="FFFFFF"/>
        </w:rPr>
        <w:t>Trichogaster</w:t>
      </w:r>
      <w:proofErr w:type="spellEnd"/>
      <w:r w:rsidRPr="00C54E92">
        <w:rPr>
          <w:rFonts w:cs="Times New Roman"/>
          <w:color w:val="222222"/>
          <w:sz w:val="20"/>
          <w:szCs w:val="20"/>
          <w:shd w:val="clear" w:color="auto" w:fill="FFFFFF"/>
        </w:rPr>
        <w:t xml:space="preserve"> </w:t>
      </w:r>
      <w:proofErr w:type="spellStart"/>
      <w:r w:rsidRPr="00C54E92">
        <w:rPr>
          <w:rFonts w:cs="Times New Roman"/>
          <w:color w:val="222222"/>
          <w:sz w:val="20"/>
          <w:szCs w:val="20"/>
          <w:shd w:val="clear" w:color="auto" w:fill="FFFFFF"/>
        </w:rPr>
        <w:t>tricopters</w:t>
      </w:r>
      <w:proofErr w:type="spellEnd"/>
      <w:r w:rsidRPr="00C54E92">
        <w:rPr>
          <w:rFonts w:cs="Times New Roman"/>
          <w:color w:val="222222"/>
          <w:sz w:val="20"/>
          <w:szCs w:val="20"/>
          <w:shd w:val="clear" w:color="auto" w:fill="FFFFFF"/>
        </w:rPr>
        <w:t xml:space="preserve">) and its role on growth. Journal of Pure and Applied Microbiology, 13(4), 2479-2487. </w:t>
      </w:r>
      <w:hyperlink r:id="rId25" w:history="1">
        <w:r w:rsidRPr="00D45DE0">
          <w:rPr>
            <w:rStyle w:val="Hyperlink"/>
            <w:rFonts w:cs="Times New Roman"/>
            <w:sz w:val="20"/>
            <w:szCs w:val="20"/>
            <w:shd w:val="clear" w:color="auto" w:fill="FFFFFF"/>
          </w:rPr>
          <w:t>https://doi.org/10.22207/JPAM.13.4.63</w:t>
        </w:r>
      </w:hyperlink>
      <w:r>
        <w:rPr>
          <w:rFonts w:cs="Times New Roman"/>
          <w:color w:val="222222"/>
          <w:sz w:val="20"/>
          <w:szCs w:val="20"/>
          <w:shd w:val="clear" w:color="auto" w:fill="FFFFFF"/>
        </w:rPr>
        <w:t xml:space="preserve"> </w:t>
      </w:r>
    </w:p>
    <w:p w14:paraId="264D9A72" w14:textId="77777777" w:rsidR="00DD2DA9" w:rsidRDefault="00DD2DA9" w:rsidP="00AC4985">
      <w:pPr>
        <w:spacing w:before="120" w:line="276" w:lineRule="auto"/>
        <w:ind w:left="720" w:hanging="720"/>
        <w:rPr>
          <w:rFonts w:cs="Times New Roman"/>
          <w:color w:val="222222"/>
          <w:sz w:val="20"/>
          <w:szCs w:val="20"/>
          <w:shd w:val="clear" w:color="auto" w:fill="FFFFFF"/>
        </w:rPr>
      </w:pPr>
      <w:proofErr w:type="spellStart"/>
      <w:r w:rsidRPr="00DD2DA9">
        <w:rPr>
          <w:rFonts w:cs="Times New Roman"/>
          <w:color w:val="222222"/>
          <w:sz w:val="20"/>
          <w:szCs w:val="20"/>
          <w:shd w:val="clear" w:color="auto" w:fill="FFFFFF"/>
        </w:rPr>
        <w:t>Degani</w:t>
      </w:r>
      <w:proofErr w:type="spellEnd"/>
      <w:r w:rsidRPr="00DD2DA9">
        <w:rPr>
          <w:rFonts w:cs="Times New Roman"/>
          <w:color w:val="222222"/>
          <w:sz w:val="20"/>
          <w:szCs w:val="20"/>
          <w:shd w:val="clear" w:color="auto" w:fill="FFFFFF"/>
        </w:rPr>
        <w:t xml:space="preserve">, G., &amp; Levy, G. (2013). Underground water affects sexual behavior and gene expression of hormones related to reproduction in blue gourami males. Advances in Biological Chemistry, 3(1), 133-140. </w:t>
      </w:r>
      <w:hyperlink r:id="rId26" w:history="1">
        <w:r w:rsidRPr="00D45DE0">
          <w:rPr>
            <w:rStyle w:val="Hyperlink"/>
            <w:rFonts w:cs="Times New Roman"/>
            <w:sz w:val="20"/>
            <w:szCs w:val="20"/>
            <w:shd w:val="clear" w:color="auto" w:fill="FFFFFF"/>
          </w:rPr>
          <w:t>https://doi.org/10.4236/abc.2013.31016</w:t>
        </w:r>
      </w:hyperlink>
      <w:r>
        <w:rPr>
          <w:rFonts w:cs="Times New Roman"/>
          <w:color w:val="222222"/>
          <w:sz w:val="20"/>
          <w:szCs w:val="20"/>
          <w:shd w:val="clear" w:color="auto" w:fill="FFFFFF"/>
        </w:rPr>
        <w:t xml:space="preserve"> </w:t>
      </w:r>
    </w:p>
    <w:p w14:paraId="32161C70" w14:textId="77777777" w:rsidR="00DD2DA9" w:rsidRDefault="00DD2DA9" w:rsidP="00AC4985">
      <w:pPr>
        <w:spacing w:before="120" w:line="276" w:lineRule="auto"/>
        <w:ind w:left="720" w:hanging="720"/>
        <w:rPr>
          <w:rFonts w:cs="Times New Roman"/>
          <w:color w:val="222222"/>
          <w:sz w:val="20"/>
          <w:szCs w:val="20"/>
          <w:shd w:val="clear" w:color="auto" w:fill="FFFFFF"/>
        </w:rPr>
      </w:pPr>
      <w:proofErr w:type="spellStart"/>
      <w:r w:rsidRPr="00DD2DA9">
        <w:rPr>
          <w:rFonts w:cs="Times New Roman"/>
          <w:color w:val="222222"/>
          <w:sz w:val="20"/>
          <w:szCs w:val="20"/>
          <w:shd w:val="clear" w:color="auto" w:fill="FFFFFF"/>
        </w:rPr>
        <w:t>Diraman</w:t>
      </w:r>
      <w:proofErr w:type="spellEnd"/>
      <w:r w:rsidRPr="00DD2DA9">
        <w:rPr>
          <w:rFonts w:cs="Times New Roman"/>
          <w:color w:val="222222"/>
          <w:sz w:val="20"/>
          <w:szCs w:val="20"/>
          <w:shd w:val="clear" w:color="auto" w:fill="FFFFFF"/>
        </w:rPr>
        <w:t xml:space="preserve">, H., Koru, E., &amp; </w:t>
      </w:r>
      <w:proofErr w:type="spellStart"/>
      <w:r w:rsidRPr="00DD2DA9">
        <w:rPr>
          <w:rFonts w:cs="Times New Roman"/>
          <w:color w:val="222222"/>
          <w:sz w:val="20"/>
          <w:szCs w:val="20"/>
          <w:shd w:val="clear" w:color="auto" w:fill="FFFFFF"/>
        </w:rPr>
        <w:t>Dibeklioglu</w:t>
      </w:r>
      <w:proofErr w:type="spellEnd"/>
      <w:r w:rsidRPr="00DD2DA9">
        <w:rPr>
          <w:rFonts w:cs="Times New Roman"/>
          <w:color w:val="222222"/>
          <w:sz w:val="20"/>
          <w:szCs w:val="20"/>
          <w:shd w:val="clear" w:color="auto" w:fill="FFFFFF"/>
        </w:rPr>
        <w:t xml:space="preserve">, H. (2009). Fatty Acid Profile of Spirulina platensis Used as a Food Supplement. The Israeli Journal of Aquaculture - </w:t>
      </w:r>
      <w:proofErr w:type="spellStart"/>
      <w:r w:rsidRPr="00DD2DA9">
        <w:rPr>
          <w:rFonts w:cs="Times New Roman"/>
          <w:color w:val="222222"/>
          <w:sz w:val="20"/>
          <w:szCs w:val="20"/>
          <w:shd w:val="clear" w:color="auto" w:fill="FFFFFF"/>
        </w:rPr>
        <w:t>Bamidgeh</w:t>
      </w:r>
      <w:proofErr w:type="spellEnd"/>
      <w:r w:rsidRPr="00DD2DA9">
        <w:rPr>
          <w:rFonts w:cs="Times New Roman"/>
          <w:color w:val="222222"/>
          <w:sz w:val="20"/>
          <w:szCs w:val="20"/>
          <w:shd w:val="clear" w:color="auto" w:fill="FFFFFF"/>
        </w:rPr>
        <w:t xml:space="preserve">, 61(2), 134-142. </w:t>
      </w:r>
      <w:hyperlink r:id="rId27" w:history="1">
        <w:r w:rsidRPr="00D45DE0">
          <w:rPr>
            <w:rStyle w:val="Hyperlink"/>
            <w:rFonts w:cs="Times New Roman"/>
            <w:sz w:val="20"/>
            <w:szCs w:val="20"/>
            <w:shd w:val="clear" w:color="auto" w:fill="FFFFFF"/>
          </w:rPr>
          <w:t>https://doi.org/10.46989/001c.20548</w:t>
        </w:r>
      </w:hyperlink>
      <w:r>
        <w:rPr>
          <w:rFonts w:cs="Times New Roman"/>
          <w:color w:val="222222"/>
          <w:sz w:val="20"/>
          <w:szCs w:val="20"/>
          <w:shd w:val="clear" w:color="auto" w:fill="FFFFFF"/>
        </w:rPr>
        <w:t xml:space="preserve"> </w:t>
      </w:r>
    </w:p>
    <w:p w14:paraId="79080419" w14:textId="77777777" w:rsidR="00DD2DA9" w:rsidRDefault="00DD2DA9" w:rsidP="00AC4985">
      <w:pPr>
        <w:spacing w:before="120" w:line="276" w:lineRule="auto"/>
        <w:ind w:left="720" w:hanging="720"/>
        <w:rPr>
          <w:rFonts w:cs="Times New Roman"/>
          <w:color w:val="222222"/>
          <w:sz w:val="20"/>
          <w:szCs w:val="20"/>
          <w:shd w:val="clear" w:color="auto" w:fill="FFFFFF"/>
        </w:rPr>
      </w:pPr>
      <w:r w:rsidRPr="00DD2DA9">
        <w:rPr>
          <w:rFonts w:cs="Times New Roman"/>
          <w:color w:val="222222"/>
          <w:sz w:val="20"/>
          <w:szCs w:val="20"/>
          <w:shd w:val="clear" w:color="auto" w:fill="FFFFFF"/>
        </w:rPr>
        <w:t xml:space="preserve">Drapeau, G. R. (1976). Protease from </w:t>
      </w:r>
      <w:proofErr w:type="spellStart"/>
      <w:r w:rsidRPr="00DD2DA9">
        <w:rPr>
          <w:rFonts w:cs="Times New Roman"/>
          <w:color w:val="222222"/>
          <w:sz w:val="20"/>
          <w:szCs w:val="20"/>
          <w:shd w:val="clear" w:color="auto" w:fill="FFFFFF"/>
        </w:rPr>
        <w:t>Staphyloccus</w:t>
      </w:r>
      <w:proofErr w:type="spellEnd"/>
      <w:r w:rsidRPr="00DD2DA9">
        <w:rPr>
          <w:rFonts w:cs="Times New Roman"/>
          <w:color w:val="222222"/>
          <w:sz w:val="20"/>
          <w:szCs w:val="20"/>
          <w:shd w:val="clear" w:color="auto" w:fill="FFFFFF"/>
        </w:rPr>
        <w:t xml:space="preserve"> aureus. In Methods in enzymology (Vol. 45, pp. 469-475). </w:t>
      </w:r>
      <w:hyperlink r:id="rId28" w:history="1">
        <w:r w:rsidRPr="00D45DE0">
          <w:rPr>
            <w:rStyle w:val="Hyperlink"/>
            <w:rFonts w:cs="Times New Roman"/>
            <w:sz w:val="20"/>
            <w:szCs w:val="20"/>
            <w:shd w:val="clear" w:color="auto" w:fill="FFFFFF"/>
          </w:rPr>
          <w:t>https://doi.org/10.1016/s0076-6879(76)45041-3</w:t>
        </w:r>
      </w:hyperlink>
      <w:r>
        <w:rPr>
          <w:rFonts w:cs="Times New Roman"/>
          <w:color w:val="222222"/>
          <w:sz w:val="20"/>
          <w:szCs w:val="20"/>
          <w:shd w:val="clear" w:color="auto" w:fill="FFFFFF"/>
        </w:rPr>
        <w:t xml:space="preserve"> </w:t>
      </w:r>
    </w:p>
    <w:p w14:paraId="68DC71AE" w14:textId="77777777" w:rsidR="00DD2DA9" w:rsidRDefault="00DD2DA9" w:rsidP="00AC4985">
      <w:pPr>
        <w:autoSpaceDE w:val="0"/>
        <w:autoSpaceDN w:val="0"/>
        <w:adjustRightInd w:val="0"/>
        <w:spacing w:before="120" w:line="276" w:lineRule="auto"/>
        <w:ind w:left="720" w:hanging="720"/>
        <w:rPr>
          <w:rFonts w:cs="Times New Roman"/>
          <w:color w:val="222222"/>
          <w:sz w:val="20"/>
          <w:szCs w:val="20"/>
          <w:shd w:val="clear" w:color="auto" w:fill="FFFFFF"/>
        </w:rPr>
      </w:pPr>
      <w:r w:rsidRPr="00DD2DA9">
        <w:rPr>
          <w:rFonts w:cs="Times New Roman"/>
          <w:color w:val="222222"/>
          <w:sz w:val="20"/>
          <w:szCs w:val="20"/>
          <w:shd w:val="clear" w:color="auto" w:fill="FFFFFF"/>
        </w:rPr>
        <w:t xml:space="preserve">Duncan, D. B. (1955). Multiple range and multiple F tests. Biometrics. </w:t>
      </w:r>
      <w:hyperlink r:id="rId29" w:history="1">
        <w:r w:rsidRPr="00D45DE0">
          <w:rPr>
            <w:rStyle w:val="Hyperlink"/>
            <w:rFonts w:cs="Times New Roman"/>
            <w:sz w:val="20"/>
            <w:szCs w:val="20"/>
            <w:shd w:val="clear" w:color="auto" w:fill="FFFFFF"/>
          </w:rPr>
          <w:t>https://doi.org/10.2307/3001478</w:t>
        </w:r>
      </w:hyperlink>
      <w:r>
        <w:rPr>
          <w:rFonts w:cs="Times New Roman"/>
          <w:color w:val="222222"/>
          <w:sz w:val="20"/>
          <w:szCs w:val="20"/>
          <w:shd w:val="clear" w:color="auto" w:fill="FFFFFF"/>
        </w:rPr>
        <w:t xml:space="preserve"> </w:t>
      </w:r>
    </w:p>
    <w:p w14:paraId="2A4B092F" w14:textId="77777777" w:rsidR="00DD2DA9" w:rsidRDefault="00DD2DA9" w:rsidP="00AC4985">
      <w:pPr>
        <w:spacing w:before="120" w:line="276" w:lineRule="auto"/>
        <w:ind w:left="720" w:hanging="720"/>
        <w:rPr>
          <w:rFonts w:cs="Times New Roman"/>
          <w:kern w:val="0"/>
          <w:sz w:val="20"/>
          <w:szCs w:val="20"/>
          <w:lang w:bidi="he-IL"/>
        </w:rPr>
      </w:pPr>
      <w:proofErr w:type="spellStart"/>
      <w:r w:rsidRPr="00DD2DA9">
        <w:rPr>
          <w:rFonts w:cs="Times New Roman"/>
          <w:kern w:val="0"/>
          <w:sz w:val="20"/>
          <w:szCs w:val="20"/>
          <w:lang w:bidi="he-IL"/>
        </w:rPr>
        <w:t>Enes</w:t>
      </w:r>
      <w:proofErr w:type="spellEnd"/>
      <w:r w:rsidRPr="00DD2DA9">
        <w:rPr>
          <w:rFonts w:cs="Times New Roman"/>
          <w:kern w:val="0"/>
          <w:sz w:val="20"/>
          <w:szCs w:val="20"/>
          <w:lang w:bidi="he-IL"/>
        </w:rPr>
        <w:t xml:space="preserve">, P., </w:t>
      </w:r>
      <w:proofErr w:type="spellStart"/>
      <w:r w:rsidRPr="00DD2DA9">
        <w:rPr>
          <w:rFonts w:cs="Times New Roman"/>
          <w:kern w:val="0"/>
          <w:sz w:val="20"/>
          <w:szCs w:val="20"/>
          <w:lang w:bidi="he-IL"/>
        </w:rPr>
        <w:t>Panserat</w:t>
      </w:r>
      <w:proofErr w:type="spellEnd"/>
      <w:r w:rsidRPr="00DD2DA9">
        <w:rPr>
          <w:rFonts w:cs="Times New Roman"/>
          <w:kern w:val="0"/>
          <w:sz w:val="20"/>
          <w:szCs w:val="20"/>
          <w:lang w:bidi="he-IL"/>
        </w:rPr>
        <w:t>, S., Kaushik, S., &amp; Oliva-</w:t>
      </w:r>
      <w:proofErr w:type="spellStart"/>
      <w:r w:rsidRPr="00DD2DA9">
        <w:rPr>
          <w:rFonts w:cs="Times New Roman"/>
          <w:kern w:val="0"/>
          <w:sz w:val="20"/>
          <w:szCs w:val="20"/>
          <w:lang w:bidi="he-IL"/>
        </w:rPr>
        <w:t>Teles</w:t>
      </w:r>
      <w:proofErr w:type="spellEnd"/>
      <w:r w:rsidRPr="00DD2DA9">
        <w:rPr>
          <w:rFonts w:cs="Times New Roman"/>
          <w:kern w:val="0"/>
          <w:sz w:val="20"/>
          <w:szCs w:val="20"/>
          <w:lang w:bidi="he-IL"/>
        </w:rPr>
        <w:t xml:space="preserve">, A. (2009). Nutritional regulation of hepatic glucose metabolism in fish. Fish Physiology and Biochemistry, 35(3), 519–539. </w:t>
      </w:r>
      <w:hyperlink r:id="rId30" w:history="1">
        <w:r w:rsidRPr="00D45DE0">
          <w:rPr>
            <w:rStyle w:val="Hyperlink"/>
            <w:rFonts w:cs="Times New Roman"/>
            <w:kern w:val="0"/>
            <w:sz w:val="20"/>
            <w:szCs w:val="20"/>
            <w:lang w:bidi="he-IL"/>
          </w:rPr>
          <w:t>https://doi.org/10.1007/s10695-008-9259-5</w:t>
        </w:r>
      </w:hyperlink>
      <w:r>
        <w:rPr>
          <w:rFonts w:cs="Times New Roman"/>
          <w:kern w:val="0"/>
          <w:sz w:val="20"/>
          <w:szCs w:val="20"/>
          <w:lang w:bidi="he-IL"/>
        </w:rPr>
        <w:t xml:space="preserve"> </w:t>
      </w:r>
    </w:p>
    <w:p w14:paraId="3522D087" w14:textId="77777777" w:rsidR="00DD2DA9" w:rsidRDefault="00DD2DA9" w:rsidP="00AC4985">
      <w:pPr>
        <w:autoSpaceDE w:val="0"/>
        <w:autoSpaceDN w:val="0"/>
        <w:adjustRightInd w:val="0"/>
        <w:spacing w:before="120" w:line="276" w:lineRule="auto"/>
        <w:ind w:left="720" w:hanging="720"/>
        <w:rPr>
          <w:rFonts w:cs="Times New Roman"/>
          <w:color w:val="222222"/>
          <w:sz w:val="20"/>
          <w:szCs w:val="20"/>
          <w:shd w:val="clear" w:color="auto" w:fill="FFFFFF"/>
        </w:rPr>
      </w:pPr>
      <w:r w:rsidRPr="00DD2DA9">
        <w:rPr>
          <w:rFonts w:cs="Times New Roman"/>
          <w:color w:val="222222"/>
          <w:sz w:val="20"/>
          <w:szCs w:val="20"/>
          <w:shd w:val="clear" w:color="auto" w:fill="FFFFFF"/>
        </w:rPr>
        <w:t xml:space="preserve">Fazio, F., </w:t>
      </w:r>
      <w:proofErr w:type="spellStart"/>
      <w:r w:rsidRPr="00DD2DA9">
        <w:rPr>
          <w:rFonts w:cs="Times New Roman"/>
          <w:color w:val="222222"/>
          <w:sz w:val="20"/>
          <w:szCs w:val="20"/>
          <w:shd w:val="clear" w:color="auto" w:fill="FFFFFF"/>
        </w:rPr>
        <w:t>Lanteri</w:t>
      </w:r>
      <w:proofErr w:type="spellEnd"/>
      <w:r w:rsidRPr="00DD2DA9">
        <w:rPr>
          <w:rFonts w:cs="Times New Roman"/>
          <w:color w:val="222222"/>
          <w:sz w:val="20"/>
          <w:szCs w:val="20"/>
          <w:shd w:val="clear" w:color="auto" w:fill="FFFFFF"/>
        </w:rPr>
        <w:t xml:space="preserve">, G., </w:t>
      </w:r>
      <w:proofErr w:type="spellStart"/>
      <w:r w:rsidRPr="00DD2DA9">
        <w:rPr>
          <w:rFonts w:cs="Times New Roman"/>
          <w:color w:val="222222"/>
          <w:sz w:val="20"/>
          <w:szCs w:val="20"/>
          <w:shd w:val="clear" w:color="auto" w:fill="FFFFFF"/>
        </w:rPr>
        <w:t>Saoca</w:t>
      </w:r>
      <w:proofErr w:type="spellEnd"/>
      <w:r w:rsidRPr="00DD2DA9">
        <w:rPr>
          <w:rFonts w:cs="Times New Roman"/>
          <w:color w:val="222222"/>
          <w:sz w:val="20"/>
          <w:szCs w:val="20"/>
          <w:shd w:val="clear" w:color="auto" w:fill="FFFFFF"/>
        </w:rPr>
        <w:t xml:space="preserve">, C., </w:t>
      </w:r>
      <w:proofErr w:type="spellStart"/>
      <w:r w:rsidRPr="00DD2DA9">
        <w:rPr>
          <w:rFonts w:cs="Times New Roman"/>
          <w:color w:val="222222"/>
          <w:sz w:val="20"/>
          <w:szCs w:val="20"/>
          <w:shd w:val="clear" w:color="auto" w:fill="FFFFFF"/>
        </w:rPr>
        <w:t>Iaria</w:t>
      </w:r>
      <w:proofErr w:type="spellEnd"/>
      <w:r w:rsidRPr="00DD2DA9">
        <w:rPr>
          <w:rFonts w:cs="Times New Roman"/>
          <w:color w:val="222222"/>
          <w:sz w:val="20"/>
          <w:szCs w:val="20"/>
          <w:shd w:val="clear" w:color="auto" w:fill="FFFFFF"/>
        </w:rPr>
        <w:t xml:space="preserve">, C., </w:t>
      </w:r>
      <w:proofErr w:type="spellStart"/>
      <w:r w:rsidRPr="00DD2DA9">
        <w:rPr>
          <w:rFonts w:cs="Times New Roman"/>
          <w:color w:val="222222"/>
          <w:sz w:val="20"/>
          <w:szCs w:val="20"/>
          <w:shd w:val="clear" w:color="auto" w:fill="FFFFFF"/>
        </w:rPr>
        <w:t>Piccione</w:t>
      </w:r>
      <w:proofErr w:type="spellEnd"/>
      <w:r w:rsidRPr="00DD2DA9">
        <w:rPr>
          <w:rFonts w:cs="Times New Roman"/>
          <w:color w:val="222222"/>
          <w:sz w:val="20"/>
          <w:szCs w:val="20"/>
          <w:shd w:val="clear" w:color="auto" w:fill="FFFFFF"/>
        </w:rPr>
        <w:t xml:space="preserve">, G., </w:t>
      </w:r>
      <w:proofErr w:type="spellStart"/>
      <w:r w:rsidRPr="00DD2DA9">
        <w:rPr>
          <w:rFonts w:cs="Times New Roman"/>
          <w:color w:val="222222"/>
          <w:sz w:val="20"/>
          <w:szCs w:val="20"/>
          <w:shd w:val="clear" w:color="auto" w:fill="FFFFFF"/>
        </w:rPr>
        <w:t>Orefice</w:t>
      </w:r>
      <w:proofErr w:type="spellEnd"/>
      <w:r w:rsidRPr="00DD2DA9">
        <w:rPr>
          <w:rFonts w:cs="Times New Roman"/>
          <w:color w:val="222222"/>
          <w:sz w:val="20"/>
          <w:szCs w:val="20"/>
          <w:shd w:val="clear" w:color="auto" w:fill="FFFFFF"/>
        </w:rPr>
        <w:t xml:space="preserve">, T., ... </w:t>
      </w:r>
      <w:proofErr w:type="spellStart"/>
      <w:r w:rsidRPr="00DD2DA9">
        <w:rPr>
          <w:rFonts w:cs="Times New Roman"/>
          <w:color w:val="222222"/>
          <w:sz w:val="20"/>
          <w:szCs w:val="20"/>
          <w:shd w:val="clear" w:color="auto" w:fill="FFFFFF"/>
        </w:rPr>
        <w:t>Vazzana</w:t>
      </w:r>
      <w:proofErr w:type="spellEnd"/>
      <w:r w:rsidRPr="00DD2DA9">
        <w:rPr>
          <w:rFonts w:cs="Times New Roman"/>
          <w:color w:val="222222"/>
          <w:sz w:val="20"/>
          <w:szCs w:val="20"/>
          <w:shd w:val="clear" w:color="auto" w:fill="FFFFFF"/>
        </w:rPr>
        <w:t xml:space="preserve">, I. (2020). Individual variability of blood parameters in striped bass </w:t>
      </w:r>
      <w:proofErr w:type="spellStart"/>
      <w:r w:rsidRPr="00DD2DA9">
        <w:rPr>
          <w:rFonts w:cs="Times New Roman"/>
          <w:color w:val="222222"/>
          <w:sz w:val="20"/>
          <w:szCs w:val="20"/>
          <w:shd w:val="clear" w:color="auto" w:fill="FFFFFF"/>
        </w:rPr>
        <w:t>Morone</w:t>
      </w:r>
      <w:proofErr w:type="spellEnd"/>
      <w:r w:rsidRPr="00DD2DA9">
        <w:rPr>
          <w:rFonts w:cs="Times New Roman"/>
          <w:color w:val="222222"/>
          <w:sz w:val="20"/>
          <w:szCs w:val="20"/>
          <w:shd w:val="clear" w:color="auto" w:fill="FFFFFF"/>
        </w:rPr>
        <w:t xml:space="preserve"> </w:t>
      </w:r>
      <w:proofErr w:type="spellStart"/>
      <w:r w:rsidRPr="00DD2DA9">
        <w:rPr>
          <w:rFonts w:cs="Times New Roman"/>
          <w:color w:val="222222"/>
          <w:sz w:val="20"/>
          <w:szCs w:val="20"/>
          <w:shd w:val="clear" w:color="auto" w:fill="FFFFFF"/>
        </w:rPr>
        <w:t>saxatilis</w:t>
      </w:r>
      <w:proofErr w:type="spellEnd"/>
      <w:r w:rsidRPr="00DD2DA9">
        <w:rPr>
          <w:rFonts w:cs="Times New Roman"/>
          <w:color w:val="222222"/>
          <w:sz w:val="20"/>
          <w:szCs w:val="20"/>
          <w:shd w:val="clear" w:color="auto" w:fill="FFFFFF"/>
        </w:rPr>
        <w:t xml:space="preserve">: possible differences related to weight and length. Aquaculture International, 28(4), 1665-1673. </w:t>
      </w:r>
      <w:hyperlink r:id="rId31" w:history="1">
        <w:r w:rsidRPr="00D45DE0">
          <w:rPr>
            <w:rStyle w:val="Hyperlink"/>
            <w:rFonts w:cs="Times New Roman"/>
            <w:sz w:val="20"/>
            <w:szCs w:val="20"/>
            <w:shd w:val="clear" w:color="auto" w:fill="FFFFFF"/>
          </w:rPr>
          <w:t>https://doi.org/10.1007/s10499-020-00550-z</w:t>
        </w:r>
      </w:hyperlink>
      <w:r>
        <w:rPr>
          <w:rFonts w:cs="Times New Roman"/>
          <w:color w:val="222222"/>
          <w:sz w:val="20"/>
          <w:szCs w:val="20"/>
          <w:shd w:val="clear" w:color="auto" w:fill="FFFFFF"/>
        </w:rPr>
        <w:t xml:space="preserve"> </w:t>
      </w:r>
    </w:p>
    <w:p w14:paraId="731FC8E1" w14:textId="77777777" w:rsidR="00DD2DA9" w:rsidRDefault="00DD2DA9" w:rsidP="00AC4985">
      <w:pPr>
        <w:spacing w:before="120" w:line="276" w:lineRule="auto"/>
        <w:ind w:left="720" w:hanging="720"/>
        <w:rPr>
          <w:rFonts w:cs="Times New Roman"/>
          <w:kern w:val="0"/>
          <w:sz w:val="20"/>
          <w:szCs w:val="20"/>
          <w:lang w:bidi="he-IL"/>
        </w:rPr>
      </w:pPr>
      <w:r w:rsidRPr="00DD2DA9">
        <w:rPr>
          <w:rFonts w:cs="Times New Roman"/>
          <w:kern w:val="0"/>
          <w:sz w:val="20"/>
          <w:szCs w:val="20"/>
          <w:lang w:bidi="he-IL"/>
        </w:rPr>
        <w:t xml:space="preserve">Fazio, F., </w:t>
      </w:r>
      <w:proofErr w:type="spellStart"/>
      <w:r w:rsidRPr="00DD2DA9">
        <w:rPr>
          <w:rFonts w:cs="Times New Roman"/>
          <w:kern w:val="0"/>
          <w:sz w:val="20"/>
          <w:szCs w:val="20"/>
          <w:lang w:bidi="he-IL"/>
        </w:rPr>
        <w:t>Saoca</w:t>
      </w:r>
      <w:proofErr w:type="spellEnd"/>
      <w:r w:rsidRPr="00DD2DA9">
        <w:rPr>
          <w:rFonts w:cs="Times New Roman"/>
          <w:kern w:val="0"/>
          <w:sz w:val="20"/>
          <w:szCs w:val="20"/>
          <w:lang w:bidi="he-IL"/>
        </w:rPr>
        <w:t xml:space="preserve">, C., </w:t>
      </w:r>
      <w:proofErr w:type="spellStart"/>
      <w:r w:rsidRPr="00DD2DA9">
        <w:rPr>
          <w:rFonts w:cs="Times New Roman"/>
          <w:kern w:val="0"/>
          <w:sz w:val="20"/>
          <w:szCs w:val="20"/>
          <w:lang w:bidi="he-IL"/>
        </w:rPr>
        <w:t>Vazzana</w:t>
      </w:r>
      <w:proofErr w:type="spellEnd"/>
      <w:r w:rsidRPr="00DD2DA9">
        <w:rPr>
          <w:rFonts w:cs="Times New Roman"/>
          <w:kern w:val="0"/>
          <w:sz w:val="20"/>
          <w:szCs w:val="20"/>
          <w:lang w:bidi="he-IL"/>
        </w:rPr>
        <w:t xml:space="preserve">, I., &amp; </w:t>
      </w:r>
      <w:proofErr w:type="spellStart"/>
      <w:r w:rsidRPr="00DD2DA9">
        <w:rPr>
          <w:rFonts w:cs="Times New Roman"/>
          <w:kern w:val="0"/>
          <w:sz w:val="20"/>
          <w:szCs w:val="20"/>
          <w:lang w:bidi="he-IL"/>
        </w:rPr>
        <w:t>Piccione</w:t>
      </w:r>
      <w:proofErr w:type="spellEnd"/>
      <w:r w:rsidRPr="00DD2DA9">
        <w:rPr>
          <w:rFonts w:cs="Times New Roman"/>
          <w:kern w:val="0"/>
          <w:sz w:val="20"/>
          <w:szCs w:val="20"/>
          <w:lang w:bidi="he-IL"/>
        </w:rPr>
        <w:t>, G. (2017). Influence of body size on blood hemogram in rainbow trout Oncorhynchus mykiss (</w:t>
      </w:r>
      <w:proofErr w:type="spellStart"/>
      <w:r w:rsidRPr="00DD2DA9">
        <w:rPr>
          <w:rFonts w:cs="Times New Roman"/>
          <w:kern w:val="0"/>
          <w:sz w:val="20"/>
          <w:szCs w:val="20"/>
          <w:lang w:bidi="he-IL"/>
        </w:rPr>
        <w:t>Walbaum</w:t>
      </w:r>
      <w:proofErr w:type="spellEnd"/>
      <w:r w:rsidRPr="00DD2DA9">
        <w:rPr>
          <w:rFonts w:cs="Times New Roman"/>
          <w:kern w:val="0"/>
          <w:sz w:val="20"/>
          <w:szCs w:val="20"/>
          <w:lang w:bidi="he-IL"/>
        </w:rPr>
        <w:t xml:space="preserve">, 1792). Veterinary Medicine - Open Journal, 2(3), 91–94. </w:t>
      </w:r>
      <w:hyperlink r:id="rId32" w:history="1">
        <w:r w:rsidRPr="00D45DE0">
          <w:rPr>
            <w:rStyle w:val="Hyperlink"/>
            <w:rFonts w:cs="Times New Roman"/>
            <w:kern w:val="0"/>
            <w:sz w:val="20"/>
            <w:szCs w:val="20"/>
            <w:lang w:bidi="he-IL"/>
          </w:rPr>
          <w:t>https://doi.org/10.17140/VMOJ-2-121</w:t>
        </w:r>
      </w:hyperlink>
      <w:r>
        <w:rPr>
          <w:rFonts w:cs="Times New Roman"/>
          <w:kern w:val="0"/>
          <w:sz w:val="20"/>
          <w:szCs w:val="20"/>
          <w:lang w:bidi="he-IL"/>
        </w:rPr>
        <w:t xml:space="preserve"> </w:t>
      </w:r>
    </w:p>
    <w:p w14:paraId="686B1E7D" w14:textId="77777777" w:rsidR="00DD2DA9" w:rsidRDefault="00DD2DA9" w:rsidP="00AC4985">
      <w:pPr>
        <w:spacing w:before="120" w:line="276" w:lineRule="auto"/>
        <w:ind w:left="720" w:hanging="720"/>
        <w:rPr>
          <w:rFonts w:cs="Times New Roman"/>
          <w:color w:val="222222"/>
          <w:sz w:val="20"/>
          <w:szCs w:val="20"/>
          <w:shd w:val="clear" w:color="auto" w:fill="FFFFFF"/>
        </w:rPr>
      </w:pPr>
      <w:proofErr w:type="spellStart"/>
      <w:r w:rsidRPr="00DD2DA9">
        <w:rPr>
          <w:rFonts w:cs="Times New Roman"/>
          <w:color w:val="222222"/>
          <w:sz w:val="20"/>
          <w:szCs w:val="20"/>
          <w:shd w:val="clear" w:color="auto" w:fill="FFFFFF"/>
        </w:rPr>
        <w:t>Gogoi</w:t>
      </w:r>
      <w:proofErr w:type="spellEnd"/>
      <w:r w:rsidRPr="00DD2DA9">
        <w:rPr>
          <w:rFonts w:cs="Times New Roman"/>
          <w:color w:val="222222"/>
          <w:sz w:val="20"/>
          <w:szCs w:val="20"/>
          <w:shd w:val="clear" w:color="auto" w:fill="FFFFFF"/>
        </w:rPr>
        <w:t xml:space="preserve">, S., Mandal, S. C., &amp; Patel, A. B. (2018). Effect of dietary Wolffia </w:t>
      </w:r>
      <w:proofErr w:type="spellStart"/>
      <w:r w:rsidRPr="00DD2DA9">
        <w:rPr>
          <w:rFonts w:cs="Times New Roman"/>
          <w:color w:val="222222"/>
          <w:sz w:val="20"/>
          <w:szCs w:val="20"/>
          <w:shd w:val="clear" w:color="auto" w:fill="FFFFFF"/>
        </w:rPr>
        <w:t>arrhiza</w:t>
      </w:r>
      <w:proofErr w:type="spellEnd"/>
      <w:r w:rsidRPr="00DD2DA9">
        <w:rPr>
          <w:rFonts w:cs="Times New Roman"/>
          <w:color w:val="222222"/>
          <w:sz w:val="20"/>
          <w:szCs w:val="20"/>
          <w:shd w:val="clear" w:color="auto" w:fill="FFFFFF"/>
        </w:rPr>
        <w:t xml:space="preserve"> and Spirulina platensis on growth performance and pigmentation of Queen loach </w:t>
      </w:r>
      <w:proofErr w:type="spellStart"/>
      <w:r w:rsidRPr="00DD2DA9">
        <w:rPr>
          <w:rFonts w:cs="Times New Roman"/>
          <w:color w:val="222222"/>
          <w:sz w:val="20"/>
          <w:szCs w:val="20"/>
          <w:shd w:val="clear" w:color="auto" w:fill="FFFFFF"/>
        </w:rPr>
        <w:t>Botia</w:t>
      </w:r>
      <w:proofErr w:type="spellEnd"/>
      <w:r w:rsidRPr="00DD2DA9">
        <w:rPr>
          <w:rFonts w:cs="Times New Roman"/>
          <w:color w:val="222222"/>
          <w:sz w:val="20"/>
          <w:szCs w:val="20"/>
          <w:shd w:val="clear" w:color="auto" w:fill="FFFFFF"/>
        </w:rPr>
        <w:t xml:space="preserve"> </w:t>
      </w:r>
      <w:proofErr w:type="spellStart"/>
      <w:r w:rsidRPr="00DD2DA9">
        <w:rPr>
          <w:rFonts w:cs="Times New Roman"/>
          <w:color w:val="222222"/>
          <w:sz w:val="20"/>
          <w:szCs w:val="20"/>
          <w:shd w:val="clear" w:color="auto" w:fill="FFFFFF"/>
        </w:rPr>
        <w:t>dario</w:t>
      </w:r>
      <w:proofErr w:type="spellEnd"/>
      <w:r w:rsidRPr="00DD2DA9">
        <w:rPr>
          <w:rFonts w:cs="Times New Roman"/>
          <w:color w:val="222222"/>
          <w:sz w:val="20"/>
          <w:szCs w:val="20"/>
          <w:shd w:val="clear" w:color="auto" w:fill="FFFFFF"/>
        </w:rPr>
        <w:t xml:space="preserve"> (Hamilton, 1822). Aquaculture Nutrition, 24(1), 285-291. </w:t>
      </w:r>
      <w:hyperlink r:id="rId33" w:history="1">
        <w:r w:rsidRPr="00D45DE0">
          <w:rPr>
            <w:rStyle w:val="Hyperlink"/>
            <w:rFonts w:cs="Times New Roman"/>
            <w:sz w:val="20"/>
            <w:szCs w:val="20"/>
            <w:shd w:val="clear" w:color="auto" w:fill="FFFFFF"/>
          </w:rPr>
          <w:t>https://doi.org/10.1111/anu.12558</w:t>
        </w:r>
      </w:hyperlink>
      <w:r>
        <w:rPr>
          <w:rFonts w:cs="Times New Roman"/>
          <w:color w:val="222222"/>
          <w:sz w:val="20"/>
          <w:szCs w:val="20"/>
          <w:shd w:val="clear" w:color="auto" w:fill="FFFFFF"/>
        </w:rPr>
        <w:t xml:space="preserve"> </w:t>
      </w:r>
    </w:p>
    <w:p w14:paraId="3A5FDD85" w14:textId="77777777" w:rsidR="00DD2DA9" w:rsidRDefault="00DD2DA9" w:rsidP="00AC4985">
      <w:pPr>
        <w:autoSpaceDE w:val="0"/>
        <w:autoSpaceDN w:val="0"/>
        <w:adjustRightInd w:val="0"/>
        <w:spacing w:before="120" w:line="276" w:lineRule="auto"/>
        <w:ind w:left="720" w:hanging="720"/>
        <w:rPr>
          <w:rFonts w:cs="Times New Roman"/>
          <w:color w:val="auto"/>
          <w:kern w:val="0"/>
          <w:sz w:val="20"/>
          <w:szCs w:val="20"/>
          <w:lang w:bidi="he-IL"/>
          <w14:ligatures w14:val="none"/>
        </w:rPr>
      </w:pPr>
      <w:proofErr w:type="spellStart"/>
      <w:r w:rsidRPr="00DD2DA9">
        <w:rPr>
          <w:rFonts w:cs="Times New Roman"/>
          <w:color w:val="auto"/>
          <w:kern w:val="0"/>
          <w:sz w:val="20"/>
          <w:szCs w:val="20"/>
          <w:lang w:bidi="he-IL"/>
          <w14:ligatures w14:val="none"/>
        </w:rPr>
        <w:t>Gogoi</w:t>
      </w:r>
      <w:proofErr w:type="spellEnd"/>
      <w:r w:rsidRPr="00DD2DA9">
        <w:rPr>
          <w:rFonts w:cs="Times New Roman"/>
          <w:color w:val="auto"/>
          <w:kern w:val="0"/>
          <w:sz w:val="20"/>
          <w:szCs w:val="20"/>
          <w:lang w:bidi="he-IL"/>
          <w14:ligatures w14:val="none"/>
        </w:rPr>
        <w:t xml:space="preserve">, S., Mandal, S.C., &amp; Patel, A.B. (2018). Effect of dietary Wolffia </w:t>
      </w:r>
      <w:proofErr w:type="spellStart"/>
      <w:r w:rsidRPr="00DD2DA9">
        <w:rPr>
          <w:rFonts w:cs="Times New Roman"/>
          <w:color w:val="auto"/>
          <w:kern w:val="0"/>
          <w:sz w:val="20"/>
          <w:szCs w:val="20"/>
          <w:lang w:bidi="he-IL"/>
          <w14:ligatures w14:val="none"/>
        </w:rPr>
        <w:t>arrhiza</w:t>
      </w:r>
      <w:proofErr w:type="spellEnd"/>
      <w:r w:rsidRPr="00DD2DA9">
        <w:rPr>
          <w:rFonts w:cs="Times New Roman"/>
          <w:color w:val="auto"/>
          <w:kern w:val="0"/>
          <w:sz w:val="20"/>
          <w:szCs w:val="20"/>
          <w:lang w:bidi="he-IL"/>
          <w14:ligatures w14:val="none"/>
        </w:rPr>
        <w:t xml:space="preserve"> and Spirulina platensis on growth performance and pigmentation of Queen loach </w:t>
      </w:r>
      <w:proofErr w:type="spellStart"/>
      <w:r w:rsidRPr="00DD2DA9">
        <w:rPr>
          <w:rFonts w:cs="Times New Roman"/>
          <w:color w:val="auto"/>
          <w:kern w:val="0"/>
          <w:sz w:val="20"/>
          <w:szCs w:val="20"/>
          <w:lang w:bidi="he-IL"/>
          <w14:ligatures w14:val="none"/>
        </w:rPr>
        <w:t>Botia</w:t>
      </w:r>
      <w:proofErr w:type="spellEnd"/>
      <w:r w:rsidRPr="00DD2DA9">
        <w:rPr>
          <w:rFonts w:cs="Times New Roman"/>
          <w:color w:val="auto"/>
          <w:kern w:val="0"/>
          <w:sz w:val="20"/>
          <w:szCs w:val="20"/>
          <w:lang w:bidi="he-IL"/>
          <w14:ligatures w14:val="none"/>
        </w:rPr>
        <w:t xml:space="preserve"> </w:t>
      </w:r>
      <w:proofErr w:type="spellStart"/>
      <w:r w:rsidRPr="00DD2DA9">
        <w:rPr>
          <w:rFonts w:cs="Times New Roman"/>
          <w:color w:val="auto"/>
          <w:kern w:val="0"/>
          <w:sz w:val="20"/>
          <w:szCs w:val="20"/>
          <w:lang w:bidi="he-IL"/>
          <w14:ligatures w14:val="none"/>
        </w:rPr>
        <w:t>dario</w:t>
      </w:r>
      <w:proofErr w:type="spellEnd"/>
      <w:r w:rsidRPr="00DD2DA9">
        <w:rPr>
          <w:rFonts w:cs="Times New Roman"/>
          <w:color w:val="auto"/>
          <w:kern w:val="0"/>
          <w:sz w:val="20"/>
          <w:szCs w:val="20"/>
          <w:lang w:bidi="he-IL"/>
          <w14:ligatures w14:val="none"/>
        </w:rPr>
        <w:t xml:space="preserve"> (Hamilton, 1822). Aquaculture Nutrition, 24, 285–291. </w:t>
      </w:r>
      <w:hyperlink r:id="rId34" w:history="1">
        <w:r w:rsidRPr="00D45DE0">
          <w:rPr>
            <w:rStyle w:val="Hyperlink"/>
            <w:rFonts w:cs="Times New Roman"/>
            <w:kern w:val="0"/>
            <w:sz w:val="20"/>
            <w:szCs w:val="20"/>
            <w:lang w:bidi="he-IL"/>
            <w14:ligatures w14:val="none"/>
          </w:rPr>
          <w:t>https://doi.org/10.1111/anu.12558</w:t>
        </w:r>
      </w:hyperlink>
      <w:r>
        <w:rPr>
          <w:rFonts w:cs="Times New Roman"/>
          <w:color w:val="auto"/>
          <w:kern w:val="0"/>
          <w:sz w:val="20"/>
          <w:szCs w:val="20"/>
          <w:lang w:bidi="he-IL"/>
          <w14:ligatures w14:val="none"/>
        </w:rPr>
        <w:t xml:space="preserve"> </w:t>
      </w:r>
    </w:p>
    <w:p w14:paraId="4B9C86B7" w14:textId="77777777" w:rsidR="00DD2DA9" w:rsidRDefault="00DD2DA9" w:rsidP="00AC4985">
      <w:pPr>
        <w:spacing w:before="120" w:line="276" w:lineRule="auto"/>
        <w:ind w:left="720" w:hanging="720"/>
        <w:rPr>
          <w:rFonts w:cs="Times New Roman"/>
          <w:color w:val="222222"/>
          <w:sz w:val="20"/>
          <w:szCs w:val="20"/>
          <w:shd w:val="clear" w:color="auto" w:fill="FFFFFF"/>
        </w:rPr>
      </w:pPr>
      <w:r w:rsidRPr="00DD2DA9">
        <w:rPr>
          <w:rFonts w:cs="Times New Roman"/>
          <w:color w:val="222222"/>
          <w:sz w:val="20"/>
          <w:szCs w:val="20"/>
          <w:shd w:val="clear" w:color="auto" w:fill="FFFFFF"/>
        </w:rPr>
        <w:t xml:space="preserve">Guo, Z., Zhu, X., Liu, J., Han, D., Yang, Y., Lan, Z., &amp; </w:t>
      </w:r>
      <w:proofErr w:type="spellStart"/>
      <w:r w:rsidRPr="00DD2DA9">
        <w:rPr>
          <w:rFonts w:cs="Times New Roman"/>
          <w:color w:val="222222"/>
          <w:sz w:val="20"/>
          <w:szCs w:val="20"/>
          <w:shd w:val="clear" w:color="auto" w:fill="FFFFFF"/>
        </w:rPr>
        <w:t>Xie</w:t>
      </w:r>
      <w:proofErr w:type="spellEnd"/>
      <w:r w:rsidRPr="00DD2DA9">
        <w:rPr>
          <w:rFonts w:cs="Times New Roman"/>
          <w:color w:val="222222"/>
          <w:sz w:val="20"/>
          <w:szCs w:val="20"/>
          <w:shd w:val="clear" w:color="auto" w:fill="FFFFFF"/>
        </w:rPr>
        <w:t xml:space="preserve">, S. (2012). Effects of dietary protein level on growth performance, nitrogen and energy budget of juvenile hybrid sturgeon, </w:t>
      </w:r>
      <w:proofErr w:type="spellStart"/>
      <w:r w:rsidRPr="00DD2DA9">
        <w:rPr>
          <w:rFonts w:cs="Times New Roman"/>
          <w:color w:val="222222"/>
          <w:sz w:val="20"/>
          <w:szCs w:val="20"/>
          <w:shd w:val="clear" w:color="auto" w:fill="FFFFFF"/>
        </w:rPr>
        <w:t>Acipenser</w:t>
      </w:r>
      <w:proofErr w:type="spellEnd"/>
      <w:r w:rsidRPr="00DD2DA9">
        <w:rPr>
          <w:rFonts w:cs="Times New Roman"/>
          <w:color w:val="222222"/>
          <w:sz w:val="20"/>
          <w:szCs w:val="20"/>
          <w:shd w:val="clear" w:color="auto" w:fill="FFFFFF"/>
        </w:rPr>
        <w:t xml:space="preserve"> </w:t>
      </w:r>
      <w:proofErr w:type="spellStart"/>
      <w:r w:rsidRPr="00DD2DA9">
        <w:rPr>
          <w:rFonts w:cs="Times New Roman"/>
          <w:color w:val="222222"/>
          <w:sz w:val="20"/>
          <w:szCs w:val="20"/>
          <w:shd w:val="clear" w:color="auto" w:fill="FFFFFF"/>
        </w:rPr>
        <w:t>baerii</w:t>
      </w:r>
      <w:proofErr w:type="spellEnd"/>
      <w:r w:rsidRPr="00DD2DA9">
        <w:rPr>
          <w:rFonts w:cs="Times New Roman"/>
          <w:color w:val="222222"/>
          <w:sz w:val="20"/>
          <w:szCs w:val="20"/>
          <w:shd w:val="clear" w:color="auto" w:fill="FFFFFF"/>
        </w:rPr>
        <w:t xml:space="preserve">♀× A. </w:t>
      </w:r>
      <w:proofErr w:type="spellStart"/>
      <w:r w:rsidRPr="00DD2DA9">
        <w:rPr>
          <w:rFonts w:cs="Times New Roman"/>
          <w:color w:val="222222"/>
          <w:sz w:val="20"/>
          <w:szCs w:val="20"/>
          <w:shd w:val="clear" w:color="auto" w:fill="FFFFFF"/>
        </w:rPr>
        <w:t>gueldenstaedtii</w:t>
      </w:r>
      <w:proofErr w:type="spellEnd"/>
      <w:r w:rsidRPr="00DD2DA9">
        <w:rPr>
          <w:rFonts w:cs="Times New Roman"/>
          <w:color w:val="222222"/>
          <w:sz w:val="20"/>
          <w:szCs w:val="20"/>
          <w:shd w:val="clear" w:color="auto" w:fill="FFFFFF"/>
        </w:rPr>
        <w:t xml:space="preserve">♂. Aquaculture, 338, 89-95. </w:t>
      </w:r>
      <w:hyperlink r:id="rId35" w:history="1">
        <w:r w:rsidRPr="00D45DE0">
          <w:rPr>
            <w:rStyle w:val="Hyperlink"/>
            <w:rFonts w:cs="Times New Roman"/>
            <w:sz w:val="20"/>
            <w:szCs w:val="20"/>
            <w:shd w:val="clear" w:color="auto" w:fill="FFFFFF"/>
          </w:rPr>
          <w:t>https://doi.org/10.1016/j.aquaculture.2012.01.008</w:t>
        </w:r>
      </w:hyperlink>
      <w:r>
        <w:rPr>
          <w:rFonts w:cs="Times New Roman"/>
          <w:color w:val="222222"/>
          <w:sz w:val="20"/>
          <w:szCs w:val="20"/>
          <w:shd w:val="clear" w:color="auto" w:fill="FFFFFF"/>
        </w:rPr>
        <w:t xml:space="preserve"> </w:t>
      </w:r>
    </w:p>
    <w:p w14:paraId="1619FCF3" w14:textId="77777777" w:rsidR="00DD2DA9" w:rsidRDefault="00DD2DA9" w:rsidP="00AC4985">
      <w:pPr>
        <w:spacing w:before="120" w:line="276" w:lineRule="auto"/>
        <w:ind w:left="720" w:hanging="720"/>
        <w:rPr>
          <w:rFonts w:cs="Times New Roman"/>
          <w:color w:val="222222"/>
          <w:sz w:val="20"/>
          <w:szCs w:val="20"/>
          <w:shd w:val="clear" w:color="auto" w:fill="FFFFFF"/>
        </w:rPr>
      </w:pPr>
      <w:proofErr w:type="spellStart"/>
      <w:r w:rsidRPr="00DD2DA9">
        <w:rPr>
          <w:rFonts w:cs="Times New Roman"/>
          <w:color w:val="222222"/>
          <w:sz w:val="20"/>
          <w:szCs w:val="20"/>
          <w:shd w:val="clear" w:color="auto" w:fill="FFFFFF"/>
        </w:rPr>
        <w:t>Güroy</w:t>
      </w:r>
      <w:proofErr w:type="spellEnd"/>
      <w:r w:rsidRPr="00DD2DA9">
        <w:rPr>
          <w:rFonts w:cs="Times New Roman"/>
          <w:color w:val="222222"/>
          <w:sz w:val="20"/>
          <w:szCs w:val="20"/>
          <w:shd w:val="clear" w:color="auto" w:fill="FFFFFF"/>
        </w:rPr>
        <w:t xml:space="preserve">, B., </w:t>
      </w:r>
      <w:proofErr w:type="spellStart"/>
      <w:r w:rsidRPr="00DD2DA9">
        <w:rPr>
          <w:rFonts w:cs="Times New Roman"/>
          <w:color w:val="222222"/>
          <w:sz w:val="20"/>
          <w:szCs w:val="20"/>
          <w:shd w:val="clear" w:color="auto" w:fill="FFFFFF"/>
        </w:rPr>
        <w:t>Şahin</w:t>
      </w:r>
      <w:proofErr w:type="spellEnd"/>
      <w:r w:rsidRPr="00DD2DA9">
        <w:rPr>
          <w:rFonts w:cs="Times New Roman"/>
          <w:color w:val="222222"/>
          <w:sz w:val="20"/>
          <w:szCs w:val="20"/>
          <w:shd w:val="clear" w:color="auto" w:fill="FFFFFF"/>
        </w:rPr>
        <w:t xml:space="preserve">, İ., </w:t>
      </w:r>
      <w:proofErr w:type="spellStart"/>
      <w:r w:rsidRPr="00DD2DA9">
        <w:rPr>
          <w:rFonts w:cs="Times New Roman"/>
          <w:color w:val="222222"/>
          <w:sz w:val="20"/>
          <w:szCs w:val="20"/>
          <w:shd w:val="clear" w:color="auto" w:fill="FFFFFF"/>
        </w:rPr>
        <w:t>Mantoğlu</w:t>
      </w:r>
      <w:proofErr w:type="spellEnd"/>
      <w:r w:rsidRPr="00DD2DA9">
        <w:rPr>
          <w:rFonts w:cs="Times New Roman"/>
          <w:color w:val="222222"/>
          <w:sz w:val="20"/>
          <w:szCs w:val="20"/>
          <w:shd w:val="clear" w:color="auto" w:fill="FFFFFF"/>
        </w:rPr>
        <w:t xml:space="preserve">, S., &amp; </w:t>
      </w:r>
      <w:proofErr w:type="spellStart"/>
      <w:r w:rsidRPr="00DD2DA9">
        <w:rPr>
          <w:rFonts w:cs="Times New Roman"/>
          <w:color w:val="222222"/>
          <w:sz w:val="20"/>
          <w:szCs w:val="20"/>
          <w:shd w:val="clear" w:color="auto" w:fill="FFFFFF"/>
        </w:rPr>
        <w:t>Kayalı</w:t>
      </w:r>
      <w:proofErr w:type="spellEnd"/>
      <w:r w:rsidRPr="00DD2DA9">
        <w:rPr>
          <w:rFonts w:cs="Times New Roman"/>
          <w:color w:val="222222"/>
          <w:sz w:val="20"/>
          <w:szCs w:val="20"/>
          <w:shd w:val="clear" w:color="auto" w:fill="FFFFFF"/>
        </w:rPr>
        <w:t xml:space="preserve">, S. (2012). Spirulina as a natural carotenoid source on growth, pigmentation and reproductive performance of yellow tail cichlid </w:t>
      </w:r>
      <w:proofErr w:type="spellStart"/>
      <w:r w:rsidRPr="00DD2DA9">
        <w:rPr>
          <w:rFonts w:cs="Times New Roman"/>
          <w:color w:val="222222"/>
          <w:sz w:val="20"/>
          <w:szCs w:val="20"/>
          <w:shd w:val="clear" w:color="auto" w:fill="FFFFFF"/>
        </w:rPr>
        <w:t>Pseudotropheus</w:t>
      </w:r>
      <w:proofErr w:type="spellEnd"/>
      <w:r w:rsidRPr="00DD2DA9">
        <w:rPr>
          <w:rFonts w:cs="Times New Roman"/>
          <w:color w:val="222222"/>
          <w:sz w:val="20"/>
          <w:szCs w:val="20"/>
          <w:shd w:val="clear" w:color="auto" w:fill="FFFFFF"/>
        </w:rPr>
        <w:t xml:space="preserve"> </w:t>
      </w:r>
      <w:proofErr w:type="spellStart"/>
      <w:r w:rsidRPr="00DD2DA9">
        <w:rPr>
          <w:rFonts w:cs="Times New Roman"/>
          <w:color w:val="222222"/>
          <w:sz w:val="20"/>
          <w:szCs w:val="20"/>
          <w:shd w:val="clear" w:color="auto" w:fill="FFFFFF"/>
        </w:rPr>
        <w:t>acei</w:t>
      </w:r>
      <w:proofErr w:type="spellEnd"/>
      <w:r w:rsidRPr="00DD2DA9">
        <w:rPr>
          <w:rFonts w:cs="Times New Roman"/>
          <w:color w:val="222222"/>
          <w:sz w:val="20"/>
          <w:szCs w:val="20"/>
          <w:shd w:val="clear" w:color="auto" w:fill="FFFFFF"/>
        </w:rPr>
        <w:t xml:space="preserve">. Aquaculture International, 20(5), 869-878. </w:t>
      </w:r>
      <w:hyperlink r:id="rId36" w:history="1">
        <w:r w:rsidRPr="00D45DE0">
          <w:rPr>
            <w:rStyle w:val="Hyperlink"/>
            <w:rFonts w:cs="Times New Roman"/>
            <w:sz w:val="20"/>
            <w:szCs w:val="20"/>
            <w:shd w:val="clear" w:color="auto" w:fill="FFFFFF"/>
          </w:rPr>
          <w:t>https://doi.org/10.1007/s10499-012-9512-x</w:t>
        </w:r>
      </w:hyperlink>
      <w:r>
        <w:rPr>
          <w:rFonts w:cs="Times New Roman"/>
          <w:color w:val="222222"/>
          <w:sz w:val="20"/>
          <w:szCs w:val="20"/>
          <w:shd w:val="clear" w:color="auto" w:fill="FFFFFF"/>
        </w:rPr>
        <w:t xml:space="preserve"> </w:t>
      </w:r>
    </w:p>
    <w:p w14:paraId="7ED07C79" w14:textId="59C5D8C6" w:rsidR="00AC4985" w:rsidRPr="00393146" w:rsidRDefault="00AC4985" w:rsidP="00AC4985">
      <w:pPr>
        <w:spacing w:before="120" w:line="276" w:lineRule="auto"/>
        <w:ind w:left="720" w:hanging="720"/>
        <w:rPr>
          <w:rFonts w:cs="Times New Roman"/>
          <w:color w:val="222222"/>
          <w:sz w:val="20"/>
          <w:szCs w:val="20"/>
          <w:shd w:val="clear" w:color="auto" w:fill="FFFFFF"/>
        </w:rPr>
      </w:pPr>
      <w:proofErr w:type="spellStart"/>
      <w:r w:rsidRPr="00393146">
        <w:rPr>
          <w:rFonts w:cs="Times New Roman"/>
          <w:color w:val="222222"/>
          <w:sz w:val="20"/>
          <w:szCs w:val="20"/>
          <w:shd w:val="clear" w:color="auto" w:fill="FFFFFF"/>
        </w:rPr>
        <w:t>Güroy</w:t>
      </w:r>
      <w:proofErr w:type="spellEnd"/>
      <w:r w:rsidRPr="00393146">
        <w:rPr>
          <w:rFonts w:cs="Times New Roman"/>
          <w:color w:val="222222"/>
          <w:sz w:val="20"/>
          <w:szCs w:val="20"/>
          <w:shd w:val="clear" w:color="auto" w:fill="FFFFFF"/>
        </w:rPr>
        <w:t xml:space="preserve">, B., Şahin, İ., </w:t>
      </w:r>
      <w:proofErr w:type="spellStart"/>
      <w:r w:rsidRPr="00393146">
        <w:rPr>
          <w:rFonts w:cs="Times New Roman"/>
          <w:color w:val="222222"/>
          <w:sz w:val="20"/>
          <w:szCs w:val="20"/>
          <w:shd w:val="clear" w:color="auto" w:fill="FFFFFF"/>
        </w:rPr>
        <w:t>Mantoğlu</w:t>
      </w:r>
      <w:proofErr w:type="spellEnd"/>
      <w:r w:rsidRPr="00393146">
        <w:rPr>
          <w:rFonts w:cs="Times New Roman"/>
          <w:color w:val="222222"/>
          <w:sz w:val="20"/>
          <w:szCs w:val="20"/>
          <w:shd w:val="clear" w:color="auto" w:fill="FFFFFF"/>
        </w:rPr>
        <w:t xml:space="preserve">, S., &amp; </w:t>
      </w:r>
      <w:proofErr w:type="spellStart"/>
      <w:r w:rsidRPr="00393146">
        <w:rPr>
          <w:rFonts w:cs="Times New Roman"/>
          <w:color w:val="222222"/>
          <w:sz w:val="20"/>
          <w:szCs w:val="20"/>
          <w:shd w:val="clear" w:color="auto" w:fill="FFFFFF"/>
        </w:rPr>
        <w:t>Kayalı</w:t>
      </w:r>
      <w:proofErr w:type="spellEnd"/>
      <w:r w:rsidRPr="00393146">
        <w:rPr>
          <w:rFonts w:cs="Times New Roman"/>
          <w:color w:val="222222"/>
          <w:sz w:val="20"/>
          <w:szCs w:val="20"/>
          <w:shd w:val="clear" w:color="auto" w:fill="FFFFFF"/>
        </w:rPr>
        <w:t xml:space="preserve">, S. (2012). Spirulina as a natural carotenoid source on growth, pigmentation and reproductive performance of yellow tail cichlid </w:t>
      </w:r>
      <w:proofErr w:type="spellStart"/>
      <w:r w:rsidRPr="00393146">
        <w:rPr>
          <w:rFonts w:cs="Times New Roman"/>
          <w:color w:val="222222"/>
          <w:sz w:val="20"/>
          <w:szCs w:val="20"/>
          <w:shd w:val="clear" w:color="auto" w:fill="FFFFFF"/>
        </w:rPr>
        <w:t>Pseudotropheus</w:t>
      </w:r>
      <w:proofErr w:type="spellEnd"/>
      <w:r w:rsidRPr="00393146">
        <w:rPr>
          <w:rFonts w:cs="Times New Roman"/>
          <w:color w:val="222222"/>
          <w:sz w:val="20"/>
          <w:szCs w:val="20"/>
          <w:shd w:val="clear" w:color="auto" w:fill="FFFFFF"/>
        </w:rPr>
        <w:t xml:space="preserve"> </w:t>
      </w:r>
      <w:proofErr w:type="spellStart"/>
      <w:r w:rsidRPr="00393146">
        <w:rPr>
          <w:rFonts w:cs="Times New Roman"/>
          <w:color w:val="222222"/>
          <w:sz w:val="20"/>
          <w:szCs w:val="20"/>
          <w:shd w:val="clear" w:color="auto" w:fill="FFFFFF"/>
        </w:rPr>
        <w:t>acei</w:t>
      </w:r>
      <w:proofErr w:type="spellEnd"/>
      <w:r w:rsidRPr="00393146">
        <w:rPr>
          <w:rFonts w:cs="Times New Roman"/>
          <w:color w:val="222222"/>
          <w:sz w:val="20"/>
          <w:szCs w:val="20"/>
          <w:shd w:val="clear" w:color="auto" w:fill="FFFFFF"/>
        </w:rPr>
        <w:t>. </w:t>
      </w:r>
      <w:r w:rsidRPr="00393146">
        <w:rPr>
          <w:rFonts w:cs="Times New Roman"/>
          <w:i/>
          <w:iCs/>
          <w:color w:val="222222"/>
          <w:sz w:val="20"/>
          <w:szCs w:val="20"/>
          <w:shd w:val="clear" w:color="auto" w:fill="FFFFFF"/>
        </w:rPr>
        <w:t>Aquaculture International</w:t>
      </w:r>
      <w:r w:rsidRPr="00393146">
        <w:rPr>
          <w:rFonts w:cs="Times New Roman"/>
          <w:color w:val="222222"/>
          <w:sz w:val="20"/>
          <w:szCs w:val="20"/>
          <w:shd w:val="clear" w:color="auto" w:fill="FFFFFF"/>
        </w:rPr>
        <w:t>, </w:t>
      </w:r>
      <w:r w:rsidRPr="00393146">
        <w:rPr>
          <w:rFonts w:cs="Times New Roman"/>
          <w:i/>
          <w:iCs/>
          <w:color w:val="222222"/>
          <w:sz w:val="20"/>
          <w:szCs w:val="20"/>
          <w:shd w:val="clear" w:color="auto" w:fill="FFFFFF"/>
        </w:rPr>
        <w:t>20</w:t>
      </w:r>
      <w:r w:rsidRPr="00393146">
        <w:rPr>
          <w:rFonts w:cs="Times New Roman"/>
          <w:color w:val="222222"/>
          <w:sz w:val="20"/>
          <w:szCs w:val="20"/>
          <w:shd w:val="clear" w:color="auto" w:fill="FFFFFF"/>
        </w:rPr>
        <w:t>(5), 869-878.</w:t>
      </w:r>
    </w:p>
    <w:p w14:paraId="11C867E8" w14:textId="77777777" w:rsidR="00DD2DA9" w:rsidRDefault="00DD2DA9" w:rsidP="00AC4985">
      <w:pPr>
        <w:spacing w:before="120" w:line="276" w:lineRule="auto"/>
        <w:ind w:left="720" w:hanging="720"/>
        <w:rPr>
          <w:rFonts w:cs="Times New Roman"/>
          <w:color w:val="222222"/>
          <w:sz w:val="20"/>
          <w:szCs w:val="20"/>
          <w:shd w:val="clear" w:color="auto" w:fill="FFFFFF"/>
        </w:rPr>
      </w:pPr>
      <w:proofErr w:type="spellStart"/>
      <w:r w:rsidRPr="00DD2DA9">
        <w:rPr>
          <w:rFonts w:cs="Times New Roman"/>
          <w:color w:val="222222"/>
          <w:sz w:val="20"/>
          <w:szCs w:val="20"/>
          <w:shd w:val="clear" w:color="auto" w:fill="FFFFFF"/>
        </w:rPr>
        <w:t>Ibrahem</w:t>
      </w:r>
      <w:proofErr w:type="spellEnd"/>
      <w:r w:rsidRPr="00DD2DA9">
        <w:rPr>
          <w:rFonts w:cs="Times New Roman"/>
          <w:color w:val="222222"/>
          <w:sz w:val="20"/>
          <w:szCs w:val="20"/>
          <w:shd w:val="clear" w:color="auto" w:fill="FFFFFF"/>
        </w:rPr>
        <w:t>, M. D., Mohamed, M. F., &amp; Ibrahim, M. A. (2013). The role of Spirulina platensis (</w:t>
      </w:r>
      <w:proofErr w:type="spellStart"/>
      <w:r w:rsidRPr="00DD2DA9">
        <w:rPr>
          <w:rFonts w:cs="Times New Roman"/>
          <w:color w:val="222222"/>
          <w:sz w:val="20"/>
          <w:szCs w:val="20"/>
          <w:shd w:val="clear" w:color="auto" w:fill="FFFFFF"/>
        </w:rPr>
        <w:t>Arthrospira</w:t>
      </w:r>
      <w:proofErr w:type="spellEnd"/>
      <w:r w:rsidRPr="00DD2DA9">
        <w:rPr>
          <w:rFonts w:cs="Times New Roman"/>
          <w:color w:val="222222"/>
          <w:sz w:val="20"/>
          <w:szCs w:val="20"/>
          <w:shd w:val="clear" w:color="auto" w:fill="FFFFFF"/>
        </w:rPr>
        <w:t xml:space="preserve"> platensis) in growth and immunity of Nile tilapia (Oreochromis </w:t>
      </w:r>
      <w:proofErr w:type="spellStart"/>
      <w:r w:rsidRPr="00DD2DA9">
        <w:rPr>
          <w:rFonts w:cs="Times New Roman"/>
          <w:color w:val="222222"/>
          <w:sz w:val="20"/>
          <w:szCs w:val="20"/>
          <w:shd w:val="clear" w:color="auto" w:fill="FFFFFF"/>
        </w:rPr>
        <w:t>niloticus</w:t>
      </w:r>
      <w:proofErr w:type="spellEnd"/>
      <w:r w:rsidRPr="00DD2DA9">
        <w:rPr>
          <w:rFonts w:cs="Times New Roman"/>
          <w:color w:val="222222"/>
          <w:sz w:val="20"/>
          <w:szCs w:val="20"/>
          <w:shd w:val="clear" w:color="auto" w:fill="FFFFFF"/>
        </w:rPr>
        <w:t xml:space="preserve">) and its resistance to bacterial infection. Journal of Agricultural Science, 5(6), 109-117. </w:t>
      </w:r>
      <w:hyperlink r:id="rId37" w:history="1">
        <w:r w:rsidRPr="00D45DE0">
          <w:rPr>
            <w:rStyle w:val="Hyperlink"/>
            <w:rFonts w:cs="Times New Roman"/>
            <w:sz w:val="20"/>
            <w:szCs w:val="20"/>
            <w:shd w:val="clear" w:color="auto" w:fill="FFFFFF"/>
          </w:rPr>
          <w:t>https://doi.org/10.5539/jas.v5n6p109</w:t>
        </w:r>
      </w:hyperlink>
      <w:r>
        <w:rPr>
          <w:rFonts w:cs="Times New Roman"/>
          <w:color w:val="222222"/>
          <w:sz w:val="20"/>
          <w:szCs w:val="20"/>
          <w:shd w:val="clear" w:color="auto" w:fill="FFFFFF"/>
        </w:rPr>
        <w:t xml:space="preserve"> </w:t>
      </w:r>
    </w:p>
    <w:p w14:paraId="1E521912" w14:textId="77777777" w:rsidR="00DD2DA9" w:rsidRDefault="00DD2DA9" w:rsidP="00AC4985">
      <w:pPr>
        <w:spacing w:before="120" w:line="276" w:lineRule="auto"/>
        <w:ind w:left="720" w:hanging="720"/>
        <w:rPr>
          <w:rFonts w:cs="Times New Roman"/>
          <w:sz w:val="20"/>
          <w:szCs w:val="20"/>
        </w:rPr>
      </w:pPr>
      <w:r w:rsidRPr="00DD2DA9">
        <w:rPr>
          <w:rFonts w:cs="Times New Roman"/>
          <w:sz w:val="20"/>
          <w:szCs w:val="20"/>
        </w:rPr>
        <w:t xml:space="preserve">James, R., Sampath, K., </w:t>
      </w:r>
      <w:proofErr w:type="spellStart"/>
      <w:r w:rsidRPr="00DD2DA9">
        <w:rPr>
          <w:rFonts w:cs="Times New Roman"/>
          <w:sz w:val="20"/>
          <w:szCs w:val="20"/>
        </w:rPr>
        <w:t>Thangarathinam</w:t>
      </w:r>
      <w:proofErr w:type="spellEnd"/>
      <w:r w:rsidRPr="00DD2DA9">
        <w:rPr>
          <w:rFonts w:cs="Times New Roman"/>
          <w:sz w:val="20"/>
          <w:szCs w:val="20"/>
        </w:rPr>
        <w:t xml:space="preserve">, R., &amp; Vasudevan, I. (2006). Effect of dietary Spirulina level on growth, fertility, coloration and leucocyte count in red swordtail, Xiphophorus helleri. The Israeli Journal of Aquaculture - </w:t>
      </w:r>
      <w:proofErr w:type="spellStart"/>
      <w:r w:rsidRPr="00DD2DA9">
        <w:rPr>
          <w:rFonts w:cs="Times New Roman"/>
          <w:sz w:val="20"/>
          <w:szCs w:val="20"/>
        </w:rPr>
        <w:t>Bamidgeh</w:t>
      </w:r>
      <w:proofErr w:type="spellEnd"/>
      <w:r w:rsidRPr="00DD2DA9">
        <w:rPr>
          <w:rFonts w:cs="Times New Roman"/>
          <w:sz w:val="20"/>
          <w:szCs w:val="20"/>
        </w:rPr>
        <w:t xml:space="preserve">. </w:t>
      </w:r>
      <w:hyperlink r:id="rId38" w:history="1">
        <w:r w:rsidRPr="00D45DE0">
          <w:rPr>
            <w:rStyle w:val="Hyperlink"/>
            <w:rFonts w:cs="Times New Roman"/>
            <w:sz w:val="20"/>
            <w:szCs w:val="20"/>
          </w:rPr>
          <w:t>https://doi.org/10.46989/001c.20433</w:t>
        </w:r>
      </w:hyperlink>
      <w:r>
        <w:rPr>
          <w:rFonts w:cs="Times New Roman"/>
          <w:sz w:val="20"/>
          <w:szCs w:val="20"/>
        </w:rPr>
        <w:t xml:space="preserve"> </w:t>
      </w:r>
    </w:p>
    <w:p w14:paraId="2911AD9A" w14:textId="77777777" w:rsidR="00DD2DA9" w:rsidRDefault="00DD2DA9" w:rsidP="00AC4985">
      <w:pPr>
        <w:spacing w:before="120" w:line="276" w:lineRule="auto"/>
        <w:ind w:left="720" w:hanging="720"/>
        <w:rPr>
          <w:rFonts w:cs="Times New Roman"/>
          <w:color w:val="222222"/>
          <w:sz w:val="20"/>
          <w:szCs w:val="20"/>
          <w:shd w:val="clear" w:color="auto" w:fill="FFFFFF"/>
        </w:rPr>
      </w:pPr>
      <w:r w:rsidRPr="00DD2DA9">
        <w:rPr>
          <w:rFonts w:cs="Times New Roman"/>
          <w:color w:val="222222"/>
          <w:sz w:val="20"/>
          <w:szCs w:val="20"/>
          <w:shd w:val="clear" w:color="auto" w:fill="FFFFFF"/>
        </w:rPr>
        <w:lastRenderedPageBreak/>
        <w:t xml:space="preserve">James, R., Sampath, K., </w:t>
      </w:r>
      <w:proofErr w:type="spellStart"/>
      <w:r w:rsidRPr="00DD2DA9">
        <w:rPr>
          <w:rFonts w:cs="Times New Roman"/>
          <w:color w:val="222222"/>
          <w:sz w:val="20"/>
          <w:szCs w:val="20"/>
          <w:shd w:val="clear" w:color="auto" w:fill="FFFFFF"/>
        </w:rPr>
        <w:t>Thangarathinam</w:t>
      </w:r>
      <w:proofErr w:type="spellEnd"/>
      <w:r w:rsidRPr="00DD2DA9">
        <w:rPr>
          <w:rFonts w:cs="Times New Roman"/>
          <w:color w:val="222222"/>
          <w:sz w:val="20"/>
          <w:szCs w:val="20"/>
          <w:shd w:val="clear" w:color="auto" w:fill="FFFFFF"/>
        </w:rPr>
        <w:t xml:space="preserve">, R., &amp; Vasudevan, I. (2006). Effect of dietary Spirulina level on growth, fertility, coloration and leucocyte count in red swordtail, Xiphophorus helleri. The Israeli Journal of Aquaculture - </w:t>
      </w:r>
      <w:proofErr w:type="spellStart"/>
      <w:r w:rsidRPr="00DD2DA9">
        <w:rPr>
          <w:rFonts w:cs="Times New Roman"/>
          <w:color w:val="222222"/>
          <w:sz w:val="20"/>
          <w:szCs w:val="20"/>
          <w:shd w:val="clear" w:color="auto" w:fill="FFFFFF"/>
        </w:rPr>
        <w:t>Bamidgeh</w:t>
      </w:r>
      <w:proofErr w:type="spellEnd"/>
      <w:r w:rsidRPr="00DD2DA9">
        <w:rPr>
          <w:rFonts w:cs="Times New Roman"/>
          <w:color w:val="222222"/>
          <w:sz w:val="20"/>
          <w:szCs w:val="20"/>
          <w:shd w:val="clear" w:color="auto" w:fill="FFFFFF"/>
        </w:rPr>
        <w:t xml:space="preserve">, 58(2), 97-104. </w:t>
      </w:r>
      <w:hyperlink r:id="rId39" w:history="1">
        <w:r w:rsidRPr="00D45DE0">
          <w:rPr>
            <w:rStyle w:val="Hyperlink"/>
            <w:rFonts w:cs="Times New Roman"/>
            <w:sz w:val="20"/>
            <w:szCs w:val="20"/>
            <w:shd w:val="clear" w:color="auto" w:fill="FFFFFF"/>
          </w:rPr>
          <w:t>https://doi.org/10.46989/001c.20433</w:t>
        </w:r>
      </w:hyperlink>
      <w:r>
        <w:rPr>
          <w:rFonts w:cs="Times New Roman"/>
          <w:color w:val="222222"/>
          <w:sz w:val="20"/>
          <w:szCs w:val="20"/>
          <w:shd w:val="clear" w:color="auto" w:fill="FFFFFF"/>
        </w:rPr>
        <w:t xml:space="preserve"> </w:t>
      </w:r>
    </w:p>
    <w:p w14:paraId="0DAF7443" w14:textId="77777777" w:rsidR="00DD2DA9" w:rsidRDefault="00DD2DA9" w:rsidP="00AC4985">
      <w:pPr>
        <w:spacing w:before="120" w:line="276" w:lineRule="auto"/>
        <w:ind w:left="720" w:hanging="720"/>
        <w:rPr>
          <w:rFonts w:cs="Times New Roman"/>
          <w:color w:val="222222"/>
          <w:sz w:val="20"/>
          <w:szCs w:val="20"/>
          <w:shd w:val="clear" w:color="auto" w:fill="FFFFFF"/>
        </w:rPr>
      </w:pPr>
      <w:r w:rsidRPr="00DD2DA9">
        <w:rPr>
          <w:rFonts w:cs="Times New Roman"/>
          <w:color w:val="222222"/>
          <w:sz w:val="20"/>
          <w:szCs w:val="20"/>
          <w:shd w:val="clear" w:color="auto" w:fill="FFFFFF"/>
        </w:rPr>
        <w:t xml:space="preserve">James, R., Sampath, K., </w:t>
      </w:r>
      <w:proofErr w:type="spellStart"/>
      <w:r w:rsidRPr="00DD2DA9">
        <w:rPr>
          <w:rFonts w:cs="Times New Roman"/>
          <w:color w:val="222222"/>
          <w:sz w:val="20"/>
          <w:szCs w:val="20"/>
          <w:shd w:val="clear" w:color="auto" w:fill="FFFFFF"/>
        </w:rPr>
        <w:t>Thangarathinam</w:t>
      </w:r>
      <w:proofErr w:type="spellEnd"/>
      <w:r w:rsidRPr="00DD2DA9">
        <w:rPr>
          <w:rFonts w:cs="Times New Roman"/>
          <w:color w:val="222222"/>
          <w:sz w:val="20"/>
          <w:szCs w:val="20"/>
          <w:shd w:val="clear" w:color="auto" w:fill="FFFFFF"/>
        </w:rPr>
        <w:t xml:space="preserve">, R., &amp; Vasudevan, I. (2006). Effect of dietary Spirulina level on growth, fertility, coloration and leucocyte count in red swordtail, Xiphophorus helleri. The Israeli Journal of Aquaculture - </w:t>
      </w:r>
      <w:proofErr w:type="spellStart"/>
      <w:r w:rsidRPr="00DD2DA9">
        <w:rPr>
          <w:rFonts w:cs="Times New Roman"/>
          <w:color w:val="222222"/>
          <w:sz w:val="20"/>
          <w:szCs w:val="20"/>
          <w:shd w:val="clear" w:color="auto" w:fill="FFFFFF"/>
        </w:rPr>
        <w:t>Bamidgeh</w:t>
      </w:r>
      <w:proofErr w:type="spellEnd"/>
      <w:r w:rsidRPr="00DD2DA9">
        <w:rPr>
          <w:rFonts w:cs="Times New Roman"/>
          <w:color w:val="222222"/>
          <w:sz w:val="20"/>
          <w:szCs w:val="20"/>
          <w:shd w:val="clear" w:color="auto" w:fill="FFFFFF"/>
        </w:rPr>
        <w:t xml:space="preserve">, 58(2), 97-104. </w:t>
      </w:r>
      <w:hyperlink r:id="rId40" w:history="1">
        <w:r w:rsidRPr="00D45DE0">
          <w:rPr>
            <w:rStyle w:val="Hyperlink"/>
            <w:rFonts w:cs="Times New Roman"/>
            <w:sz w:val="20"/>
            <w:szCs w:val="20"/>
            <w:shd w:val="clear" w:color="auto" w:fill="FFFFFF"/>
          </w:rPr>
          <w:t>https://doi.org/10.46989/001c.20433</w:t>
        </w:r>
      </w:hyperlink>
      <w:r>
        <w:rPr>
          <w:rFonts w:cs="Times New Roman"/>
          <w:color w:val="222222"/>
          <w:sz w:val="20"/>
          <w:szCs w:val="20"/>
          <w:shd w:val="clear" w:color="auto" w:fill="FFFFFF"/>
        </w:rPr>
        <w:t xml:space="preserve"> </w:t>
      </w:r>
    </w:p>
    <w:p w14:paraId="615D28C6" w14:textId="77777777" w:rsidR="00DD2DA9" w:rsidRDefault="00DD2DA9" w:rsidP="00AC4985">
      <w:pPr>
        <w:autoSpaceDE w:val="0"/>
        <w:autoSpaceDN w:val="0"/>
        <w:adjustRightInd w:val="0"/>
        <w:spacing w:before="120" w:line="276" w:lineRule="auto"/>
        <w:ind w:left="720" w:hanging="720"/>
        <w:rPr>
          <w:rFonts w:cs="Times New Roman"/>
          <w:color w:val="222222"/>
          <w:sz w:val="20"/>
          <w:szCs w:val="20"/>
          <w:shd w:val="clear" w:color="auto" w:fill="FFFFFF"/>
        </w:rPr>
      </w:pPr>
      <w:r w:rsidRPr="00DD2DA9">
        <w:rPr>
          <w:rFonts w:cs="Times New Roman"/>
          <w:color w:val="222222"/>
          <w:sz w:val="20"/>
          <w:szCs w:val="20"/>
          <w:shd w:val="clear" w:color="auto" w:fill="FFFFFF"/>
        </w:rPr>
        <w:t xml:space="preserve">James, R., Sampath, K., </w:t>
      </w:r>
      <w:proofErr w:type="spellStart"/>
      <w:r w:rsidRPr="00DD2DA9">
        <w:rPr>
          <w:rFonts w:cs="Times New Roman"/>
          <w:color w:val="222222"/>
          <w:sz w:val="20"/>
          <w:szCs w:val="20"/>
          <w:shd w:val="clear" w:color="auto" w:fill="FFFFFF"/>
        </w:rPr>
        <w:t>Thangarathinam</w:t>
      </w:r>
      <w:proofErr w:type="spellEnd"/>
      <w:r w:rsidRPr="00DD2DA9">
        <w:rPr>
          <w:rFonts w:cs="Times New Roman"/>
          <w:color w:val="222222"/>
          <w:sz w:val="20"/>
          <w:szCs w:val="20"/>
          <w:shd w:val="clear" w:color="auto" w:fill="FFFFFF"/>
        </w:rPr>
        <w:t>, R., &amp; Vasudevan, I. (2006). Effect of dietary Spirulina level on growth, fertility, coloration and leucocyte count in red swordtail, Xiphophorus helleri. Israeli Journal of Aquaculture-</w:t>
      </w:r>
      <w:proofErr w:type="spellStart"/>
      <w:r w:rsidRPr="00DD2DA9">
        <w:rPr>
          <w:rFonts w:cs="Times New Roman"/>
          <w:color w:val="222222"/>
          <w:sz w:val="20"/>
          <w:szCs w:val="20"/>
          <w:shd w:val="clear" w:color="auto" w:fill="FFFFFF"/>
        </w:rPr>
        <w:t>Bamidgeh</w:t>
      </w:r>
      <w:proofErr w:type="spellEnd"/>
      <w:r w:rsidRPr="00DD2DA9">
        <w:rPr>
          <w:rFonts w:cs="Times New Roman"/>
          <w:color w:val="222222"/>
          <w:sz w:val="20"/>
          <w:szCs w:val="20"/>
          <w:shd w:val="clear" w:color="auto" w:fill="FFFFFF"/>
        </w:rPr>
        <w:t xml:space="preserve">, 58(2), 97-104. </w:t>
      </w:r>
      <w:hyperlink r:id="rId41" w:history="1">
        <w:r w:rsidRPr="00D45DE0">
          <w:rPr>
            <w:rStyle w:val="Hyperlink"/>
            <w:rFonts w:cs="Times New Roman"/>
            <w:sz w:val="20"/>
            <w:szCs w:val="20"/>
            <w:shd w:val="clear" w:color="auto" w:fill="FFFFFF"/>
          </w:rPr>
          <w:t>https://doi.org/10.46989/001c.20433</w:t>
        </w:r>
      </w:hyperlink>
      <w:r>
        <w:rPr>
          <w:rFonts w:cs="Times New Roman"/>
          <w:color w:val="222222"/>
          <w:sz w:val="20"/>
          <w:szCs w:val="20"/>
          <w:shd w:val="clear" w:color="auto" w:fill="FFFFFF"/>
        </w:rPr>
        <w:t xml:space="preserve"> </w:t>
      </w:r>
    </w:p>
    <w:p w14:paraId="02EA5756" w14:textId="77777777" w:rsidR="00DD2DA9" w:rsidRDefault="00DD2DA9" w:rsidP="00AC4985">
      <w:pPr>
        <w:spacing w:before="120" w:line="276" w:lineRule="auto"/>
        <w:ind w:left="720" w:hanging="720"/>
        <w:rPr>
          <w:rFonts w:cs="Times New Roman"/>
          <w:kern w:val="0"/>
          <w:sz w:val="20"/>
          <w:szCs w:val="20"/>
          <w:lang w:bidi="he-IL"/>
        </w:rPr>
      </w:pPr>
      <w:r w:rsidRPr="00DD2DA9">
        <w:rPr>
          <w:rFonts w:cs="Times New Roman"/>
          <w:kern w:val="0"/>
          <w:sz w:val="20"/>
          <w:szCs w:val="20"/>
          <w:lang w:bidi="he-IL"/>
        </w:rPr>
        <w:t>Jiang, S., Wu, X., Li, W., Wu, M., Luo, Y., Lu, S., &amp; Lin, H. (2015). Effects of dietary protein and lipid levels on growth, feed utilization, body and plasma biochemical compositions of hybrid grouper (</w:t>
      </w:r>
      <w:proofErr w:type="spellStart"/>
      <w:r w:rsidRPr="00DD2DA9">
        <w:rPr>
          <w:rFonts w:cs="Times New Roman"/>
          <w:kern w:val="0"/>
          <w:sz w:val="20"/>
          <w:szCs w:val="20"/>
          <w:lang w:bidi="he-IL"/>
        </w:rPr>
        <w:t>Epinephelus</w:t>
      </w:r>
      <w:proofErr w:type="spellEnd"/>
      <w:r w:rsidRPr="00DD2DA9">
        <w:rPr>
          <w:rFonts w:cs="Times New Roman"/>
          <w:kern w:val="0"/>
          <w:sz w:val="20"/>
          <w:szCs w:val="20"/>
          <w:lang w:bidi="he-IL"/>
        </w:rPr>
        <w:t xml:space="preserve"> </w:t>
      </w:r>
      <w:proofErr w:type="spellStart"/>
      <w:r w:rsidRPr="00DD2DA9">
        <w:rPr>
          <w:rFonts w:cs="Times New Roman"/>
          <w:kern w:val="0"/>
          <w:sz w:val="20"/>
          <w:szCs w:val="20"/>
          <w:lang w:bidi="he-IL"/>
        </w:rPr>
        <w:t>lanceolatus</w:t>
      </w:r>
      <w:proofErr w:type="spellEnd"/>
      <w:r w:rsidRPr="00DD2DA9">
        <w:rPr>
          <w:rFonts w:cs="Times New Roman"/>
          <w:kern w:val="0"/>
          <w:sz w:val="20"/>
          <w:szCs w:val="20"/>
          <w:lang w:bidi="he-IL"/>
        </w:rPr>
        <w:t xml:space="preserve"> ♂×</w:t>
      </w:r>
      <w:proofErr w:type="spellStart"/>
      <w:r w:rsidRPr="00DD2DA9">
        <w:rPr>
          <w:rFonts w:cs="Times New Roman"/>
          <w:kern w:val="0"/>
          <w:sz w:val="20"/>
          <w:szCs w:val="20"/>
          <w:lang w:bidi="he-IL"/>
        </w:rPr>
        <w:t>Epinephelus</w:t>
      </w:r>
      <w:proofErr w:type="spellEnd"/>
      <w:r w:rsidRPr="00DD2DA9">
        <w:rPr>
          <w:rFonts w:cs="Times New Roman"/>
          <w:kern w:val="0"/>
          <w:sz w:val="20"/>
          <w:szCs w:val="20"/>
          <w:lang w:bidi="he-IL"/>
        </w:rPr>
        <w:t xml:space="preserve"> </w:t>
      </w:r>
      <w:proofErr w:type="spellStart"/>
      <w:r w:rsidRPr="00DD2DA9">
        <w:rPr>
          <w:rFonts w:cs="Times New Roman"/>
          <w:kern w:val="0"/>
          <w:sz w:val="20"/>
          <w:szCs w:val="20"/>
          <w:lang w:bidi="he-IL"/>
        </w:rPr>
        <w:t>fuscoguttatus</w:t>
      </w:r>
      <w:proofErr w:type="spellEnd"/>
      <w:r w:rsidRPr="00DD2DA9">
        <w:rPr>
          <w:rFonts w:cs="Times New Roman"/>
          <w:kern w:val="0"/>
          <w:sz w:val="20"/>
          <w:szCs w:val="20"/>
          <w:lang w:bidi="he-IL"/>
        </w:rPr>
        <w:t xml:space="preserve"> ♀) juveniles. Aquaculture, 446, 148–155. </w:t>
      </w:r>
      <w:hyperlink r:id="rId42" w:history="1">
        <w:r w:rsidRPr="00D45DE0">
          <w:rPr>
            <w:rStyle w:val="Hyperlink"/>
            <w:rFonts w:cs="Times New Roman"/>
            <w:kern w:val="0"/>
            <w:sz w:val="20"/>
            <w:szCs w:val="20"/>
            <w:lang w:bidi="he-IL"/>
          </w:rPr>
          <w:t>https://doi.org/10.1016/j.aquaculture.2015.04.034</w:t>
        </w:r>
      </w:hyperlink>
      <w:r>
        <w:rPr>
          <w:rFonts w:cs="Times New Roman"/>
          <w:kern w:val="0"/>
          <w:sz w:val="20"/>
          <w:szCs w:val="20"/>
          <w:lang w:bidi="he-IL"/>
        </w:rPr>
        <w:t xml:space="preserve"> </w:t>
      </w:r>
    </w:p>
    <w:p w14:paraId="575B0086" w14:textId="77777777" w:rsidR="00DD2DA9" w:rsidRDefault="00DD2DA9" w:rsidP="00AC4985">
      <w:pPr>
        <w:spacing w:before="120" w:line="276" w:lineRule="auto"/>
        <w:ind w:left="720" w:hanging="720"/>
        <w:rPr>
          <w:rFonts w:cs="Times New Roman"/>
          <w:color w:val="222222"/>
          <w:sz w:val="20"/>
          <w:szCs w:val="20"/>
          <w:shd w:val="clear" w:color="auto" w:fill="FFFFFF"/>
        </w:rPr>
      </w:pPr>
      <w:proofErr w:type="spellStart"/>
      <w:r w:rsidRPr="00DD2DA9">
        <w:rPr>
          <w:rFonts w:cs="Times New Roman"/>
          <w:color w:val="222222"/>
          <w:sz w:val="20"/>
          <w:szCs w:val="20"/>
          <w:shd w:val="clear" w:color="auto" w:fill="FFFFFF"/>
        </w:rPr>
        <w:t>Jorjani</w:t>
      </w:r>
      <w:proofErr w:type="spellEnd"/>
      <w:r w:rsidRPr="00DD2DA9">
        <w:rPr>
          <w:rFonts w:cs="Times New Roman"/>
          <w:color w:val="222222"/>
          <w:sz w:val="20"/>
          <w:szCs w:val="20"/>
          <w:shd w:val="clear" w:color="auto" w:fill="FFFFFF"/>
        </w:rPr>
        <w:t xml:space="preserve">, M., </w:t>
      </w:r>
      <w:proofErr w:type="spellStart"/>
      <w:r w:rsidRPr="00DD2DA9">
        <w:rPr>
          <w:rFonts w:cs="Times New Roman"/>
          <w:color w:val="222222"/>
          <w:sz w:val="20"/>
          <w:szCs w:val="20"/>
          <w:shd w:val="clear" w:color="auto" w:fill="FFFFFF"/>
        </w:rPr>
        <w:t>Sharifrohani</w:t>
      </w:r>
      <w:proofErr w:type="spellEnd"/>
      <w:r w:rsidRPr="00DD2DA9">
        <w:rPr>
          <w:rFonts w:cs="Times New Roman"/>
          <w:color w:val="222222"/>
          <w:sz w:val="20"/>
          <w:szCs w:val="20"/>
          <w:shd w:val="clear" w:color="auto" w:fill="FFFFFF"/>
        </w:rPr>
        <w:t xml:space="preserve">, M., </w:t>
      </w:r>
      <w:proofErr w:type="spellStart"/>
      <w:r w:rsidRPr="00DD2DA9">
        <w:rPr>
          <w:rFonts w:cs="Times New Roman"/>
          <w:color w:val="222222"/>
          <w:sz w:val="20"/>
          <w:szCs w:val="20"/>
          <w:shd w:val="clear" w:color="auto" w:fill="FFFFFF"/>
        </w:rPr>
        <w:t>Mirhashemi</w:t>
      </w:r>
      <w:proofErr w:type="spellEnd"/>
      <w:r w:rsidRPr="00DD2DA9">
        <w:rPr>
          <w:rFonts w:cs="Times New Roman"/>
          <w:color w:val="222222"/>
          <w:sz w:val="20"/>
          <w:szCs w:val="20"/>
          <w:shd w:val="clear" w:color="auto" w:fill="FFFFFF"/>
        </w:rPr>
        <w:t xml:space="preserve"> Rostami, A., &amp; Tan </w:t>
      </w:r>
      <w:proofErr w:type="spellStart"/>
      <w:r w:rsidRPr="00DD2DA9">
        <w:rPr>
          <w:rFonts w:cs="Times New Roman"/>
          <w:color w:val="222222"/>
          <w:sz w:val="20"/>
          <w:szCs w:val="20"/>
          <w:shd w:val="clear" w:color="auto" w:fill="FFFFFF"/>
        </w:rPr>
        <w:t>Shau</w:t>
      </w:r>
      <w:proofErr w:type="spellEnd"/>
      <w:r w:rsidRPr="00DD2DA9">
        <w:rPr>
          <w:rFonts w:cs="Times New Roman"/>
          <w:color w:val="222222"/>
          <w:sz w:val="20"/>
          <w:szCs w:val="20"/>
          <w:shd w:val="clear" w:color="auto" w:fill="FFFFFF"/>
        </w:rPr>
        <w:t xml:space="preserve"> </w:t>
      </w:r>
      <w:proofErr w:type="spellStart"/>
      <w:r w:rsidRPr="00DD2DA9">
        <w:rPr>
          <w:rFonts w:cs="Times New Roman"/>
          <w:color w:val="222222"/>
          <w:sz w:val="20"/>
          <w:szCs w:val="20"/>
          <w:shd w:val="clear" w:color="auto" w:fill="FFFFFF"/>
        </w:rPr>
        <w:t>Hwai</w:t>
      </w:r>
      <w:proofErr w:type="spellEnd"/>
      <w:r w:rsidRPr="00DD2DA9">
        <w:rPr>
          <w:rFonts w:cs="Times New Roman"/>
          <w:color w:val="222222"/>
          <w:sz w:val="20"/>
          <w:szCs w:val="20"/>
          <w:shd w:val="clear" w:color="auto" w:fill="FFFFFF"/>
        </w:rPr>
        <w:t xml:space="preserve">, A. (2019). Effects of Hibiscus </w:t>
      </w:r>
      <w:proofErr w:type="spellStart"/>
      <w:r w:rsidRPr="00DD2DA9">
        <w:rPr>
          <w:rFonts w:cs="Times New Roman"/>
          <w:color w:val="222222"/>
          <w:sz w:val="20"/>
          <w:szCs w:val="20"/>
          <w:shd w:val="clear" w:color="auto" w:fill="FFFFFF"/>
        </w:rPr>
        <w:t>rosasiensis</w:t>
      </w:r>
      <w:proofErr w:type="spellEnd"/>
      <w:r w:rsidRPr="00DD2DA9">
        <w:rPr>
          <w:rFonts w:cs="Times New Roman"/>
          <w:color w:val="222222"/>
          <w:sz w:val="20"/>
          <w:szCs w:val="20"/>
          <w:shd w:val="clear" w:color="auto" w:fill="FFFFFF"/>
        </w:rPr>
        <w:t xml:space="preserve"> as a natural carotenoid on growth performance, body composition, pigmentation and carotenoid in blood plasma of blue gourami, </w:t>
      </w:r>
      <w:proofErr w:type="spellStart"/>
      <w:r w:rsidRPr="00DD2DA9">
        <w:rPr>
          <w:rFonts w:cs="Times New Roman"/>
          <w:color w:val="222222"/>
          <w:sz w:val="20"/>
          <w:szCs w:val="20"/>
          <w:shd w:val="clear" w:color="auto" w:fill="FFFFFF"/>
        </w:rPr>
        <w:t>Trichogaster</w:t>
      </w:r>
      <w:proofErr w:type="spellEnd"/>
      <w:r w:rsidRPr="00DD2DA9">
        <w:rPr>
          <w:rFonts w:cs="Times New Roman"/>
          <w:color w:val="222222"/>
          <w:sz w:val="20"/>
          <w:szCs w:val="20"/>
          <w:shd w:val="clear" w:color="auto" w:fill="FFFFFF"/>
        </w:rPr>
        <w:t xml:space="preserve"> </w:t>
      </w:r>
      <w:proofErr w:type="spellStart"/>
      <w:r w:rsidRPr="00DD2DA9">
        <w:rPr>
          <w:rFonts w:cs="Times New Roman"/>
          <w:color w:val="222222"/>
          <w:sz w:val="20"/>
          <w:szCs w:val="20"/>
          <w:shd w:val="clear" w:color="auto" w:fill="FFFFFF"/>
        </w:rPr>
        <w:t>trichopterus</w:t>
      </w:r>
      <w:proofErr w:type="spellEnd"/>
      <w:r w:rsidRPr="00DD2DA9">
        <w:rPr>
          <w:rFonts w:cs="Times New Roman"/>
          <w:color w:val="222222"/>
          <w:sz w:val="20"/>
          <w:szCs w:val="20"/>
          <w:shd w:val="clear" w:color="auto" w:fill="FFFFFF"/>
        </w:rPr>
        <w:t xml:space="preserve"> at different stocking densities. Iranian Journal of Fisheries Sciences, 18(4), 619-634. </w:t>
      </w:r>
      <w:hyperlink r:id="rId43" w:history="1">
        <w:r w:rsidRPr="00D45DE0">
          <w:rPr>
            <w:rStyle w:val="Hyperlink"/>
            <w:rFonts w:cs="Times New Roman"/>
            <w:sz w:val="20"/>
            <w:szCs w:val="20"/>
            <w:shd w:val="clear" w:color="auto" w:fill="FFFFFF"/>
          </w:rPr>
          <w:t>https://doi.org/10.22092/ijfs.2018.119315</w:t>
        </w:r>
      </w:hyperlink>
      <w:r>
        <w:rPr>
          <w:rFonts w:cs="Times New Roman"/>
          <w:color w:val="222222"/>
          <w:sz w:val="20"/>
          <w:szCs w:val="20"/>
          <w:shd w:val="clear" w:color="auto" w:fill="FFFFFF"/>
        </w:rPr>
        <w:t xml:space="preserve"> </w:t>
      </w:r>
    </w:p>
    <w:p w14:paraId="4EC05750" w14:textId="77777777" w:rsidR="00DD2DA9" w:rsidRDefault="00DD2DA9" w:rsidP="00AC4985">
      <w:pPr>
        <w:spacing w:before="120" w:line="276" w:lineRule="auto"/>
        <w:ind w:left="720" w:hanging="720"/>
        <w:rPr>
          <w:rFonts w:cs="Times New Roman"/>
          <w:color w:val="auto"/>
          <w:kern w:val="0"/>
          <w:sz w:val="20"/>
          <w:szCs w:val="20"/>
          <w:lang w:bidi="he-IL"/>
          <w14:ligatures w14:val="none"/>
        </w:rPr>
      </w:pPr>
      <w:r w:rsidRPr="00DD2DA9">
        <w:rPr>
          <w:rFonts w:cs="Times New Roman"/>
          <w:color w:val="auto"/>
          <w:kern w:val="0"/>
          <w:sz w:val="20"/>
          <w:szCs w:val="20"/>
          <w:lang w:bidi="he-IL"/>
          <w14:ligatures w14:val="none"/>
        </w:rPr>
        <w:t xml:space="preserve">Karim, B., </w:t>
      </w:r>
      <w:proofErr w:type="spellStart"/>
      <w:r w:rsidRPr="00DD2DA9">
        <w:rPr>
          <w:rFonts w:cs="Times New Roman"/>
          <w:color w:val="auto"/>
          <w:kern w:val="0"/>
          <w:sz w:val="20"/>
          <w:szCs w:val="20"/>
          <w:lang w:bidi="he-IL"/>
          <w14:ligatures w14:val="none"/>
        </w:rPr>
        <w:t>Yousria</w:t>
      </w:r>
      <w:proofErr w:type="spellEnd"/>
      <w:r w:rsidRPr="00DD2DA9">
        <w:rPr>
          <w:rFonts w:cs="Times New Roman"/>
          <w:color w:val="auto"/>
          <w:kern w:val="0"/>
          <w:sz w:val="20"/>
          <w:szCs w:val="20"/>
          <w:lang w:bidi="he-IL"/>
          <w14:ligatures w14:val="none"/>
        </w:rPr>
        <w:t xml:space="preserve">, G., &amp; </w:t>
      </w:r>
      <w:proofErr w:type="spellStart"/>
      <w:r w:rsidRPr="00DD2DA9">
        <w:rPr>
          <w:rFonts w:cs="Times New Roman"/>
          <w:color w:val="auto"/>
          <w:kern w:val="0"/>
          <w:sz w:val="20"/>
          <w:szCs w:val="20"/>
          <w:lang w:bidi="he-IL"/>
          <w14:ligatures w14:val="none"/>
        </w:rPr>
        <w:t>Wyllia</w:t>
      </w:r>
      <w:proofErr w:type="spellEnd"/>
      <w:r w:rsidRPr="00DD2DA9">
        <w:rPr>
          <w:rFonts w:cs="Times New Roman"/>
          <w:color w:val="auto"/>
          <w:kern w:val="0"/>
          <w:sz w:val="20"/>
          <w:szCs w:val="20"/>
          <w:lang w:bidi="he-IL"/>
          <w14:ligatures w14:val="none"/>
        </w:rPr>
        <w:t xml:space="preserve">, K. (2019). Influence of total length, sex and seasonal variations on hematological parameters in Cyprinus </w:t>
      </w:r>
      <w:proofErr w:type="spellStart"/>
      <w:r w:rsidRPr="00DD2DA9">
        <w:rPr>
          <w:rFonts w:cs="Times New Roman"/>
          <w:color w:val="auto"/>
          <w:kern w:val="0"/>
          <w:sz w:val="20"/>
          <w:szCs w:val="20"/>
          <w:lang w:bidi="he-IL"/>
          <w14:ligatures w14:val="none"/>
        </w:rPr>
        <w:t>carpio</w:t>
      </w:r>
      <w:proofErr w:type="spellEnd"/>
      <w:r w:rsidRPr="00DD2DA9">
        <w:rPr>
          <w:rFonts w:cs="Times New Roman"/>
          <w:color w:val="auto"/>
          <w:kern w:val="0"/>
          <w:sz w:val="20"/>
          <w:szCs w:val="20"/>
          <w:lang w:bidi="he-IL"/>
          <w14:ligatures w14:val="none"/>
        </w:rPr>
        <w:t xml:space="preserve"> (Linnaeus, 1758) (Pisces </w:t>
      </w:r>
      <w:proofErr w:type="spellStart"/>
      <w:r w:rsidRPr="00DD2DA9">
        <w:rPr>
          <w:rFonts w:cs="Times New Roman"/>
          <w:color w:val="auto"/>
          <w:kern w:val="0"/>
          <w:sz w:val="20"/>
          <w:szCs w:val="20"/>
          <w:lang w:bidi="he-IL"/>
          <w14:ligatures w14:val="none"/>
        </w:rPr>
        <w:t>Cyprinidae</w:t>
      </w:r>
      <w:proofErr w:type="spellEnd"/>
      <w:r w:rsidRPr="00DD2DA9">
        <w:rPr>
          <w:rFonts w:cs="Times New Roman"/>
          <w:color w:val="auto"/>
          <w:kern w:val="0"/>
          <w:sz w:val="20"/>
          <w:szCs w:val="20"/>
          <w:lang w:bidi="he-IL"/>
          <w14:ligatures w14:val="none"/>
        </w:rPr>
        <w:t xml:space="preserve">), Lake Tonga (Algeria). Biodiversity Journal, 10(4), 593–600. </w:t>
      </w:r>
      <w:hyperlink r:id="rId44" w:history="1">
        <w:r w:rsidRPr="00D45DE0">
          <w:rPr>
            <w:rStyle w:val="Hyperlink"/>
            <w:rFonts w:cs="Times New Roman"/>
            <w:kern w:val="0"/>
            <w:sz w:val="20"/>
            <w:szCs w:val="20"/>
            <w:lang w:bidi="he-IL"/>
            <w14:ligatures w14:val="none"/>
          </w:rPr>
          <w:t>https://doi.org/10.31396/Biodiv.Jour.2019.10.4.593.600</w:t>
        </w:r>
      </w:hyperlink>
      <w:r>
        <w:rPr>
          <w:rFonts w:cs="Times New Roman"/>
          <w:color w:val="auto"/>
          <w:kern w:val="0"/>
          <w:sz w:val="20"/>
          <w:szCs w:val="20"/>
          <w:lang w:bidi="he-IL"/>
          <w14:ligatures w14:val="none"/>
        </w:rPr>
        <w:t xml:space="preserve"> </w:t>
      </w:r>
    </w:p>
    <w:p w14:paraId="31DA80C4" w14:textId="77777777" w:rsidR="00DD2DA9" w:rsidRDefault="00DD2DA9" w:rsidP="00AC4985">
      <w:pPr>
        <w:spacing w:before="120" w:line="276" w:lineRule="auto"/>
        <w:ind w:left="720" w:hanging="720"/>
        <w:rPr>
          <w:rFonts w:cs="Times New Roman"/>
          <w:color w:val="222222"/>
          <w:sz w:val="20"/>
          <w:szCs w:val="20"/>
          <w:shd w:val="clear" w:color="auto" w:fill="FFFFFF"/>
        </w:rPr>
      </w:pPr>
      <w:proofErr w:type="spellStart"/>
      <w:r w:rsidRPr="00DD2DA9">
        <w:rPr>
          <w:rFonts w:cs="Times New Roman"/>
          <w:color w:val="222222"/>
          <w:sz w:val="20"/>
          <w:szCs w:val="20"/>
          <w:shd w:val="clear" w:color="auto" w:fill="FFFFFF"/>
        </w:rPr>
        <w:t>Katsuyama</w:t>
      </w:r>
      <w:proofErr w:type="spellEnd"/>
      <w:r w:rsidRPr="00DD2DA9">
        <w:rPr>
          <w:rFonts w:cs="Times New Roman"/>
          <w:color w:val="222222"/>
          <w:sz w:val="20"/>
          <w:szCs w:val="20"/>
          <w:shd w:val="clear" w:color="auto" w:fill="FFFFFF"/>
        </w:rPr>
        <w:t xml:space="preserve">, M., Komori, T., &amp; </w:t>
      </w:r>
      <w:proofErr w:type="spellStart"/>
      <w:r w:rsidRPr="00DD2DA9">
        <w:rPr>
          <w:rFonts w:cs="Times New Roman"/>
          <w:color w:val="222222"/>
          <w:sz w:val="20"/>
          <w:szCs w:val="20"/>
          <w:shd w:val="clear" w:color="auto" w:fill="FFFFFF"/>
        </w:rPr>
        <w:t>Matsuno</w:t>
      </w:r>
      <w:proofErr w:type="spellEnd"/>
      <w:r w:rsidRPr="00DD2DA9">
        <w:rPr>
          <w:rFonts w:cs="Times New Roman"/>
          <w:color w:val="222222"/>
          <w:sz w:val="20"/>
          <w:szCs w:val="20"/>
          <w:shd w:val="clear" w:color="auto" w:fill="FFFFFF"/>
        </w:rPr>
        <w:t xml:space="preserve">, T. (1987). Metabolism of three stereoisomers of astaxanthin in the fish, rainbow trout and tilapia. Comparative Biochemistry and Physiology. B, Comparative Biochemistry, 86(1), 1-5. </w:t>
      </w:r>
      <w:hyperlink r:id="rId45" w:history="1">
        <w:r w:rsidRPr="00D45DE0">
          <w:rPr>
            <w:rStyle w:val="Hyperlink"/>
            <w:rFonts w:cs="Times New Roman"/>
            <w:sz w:val="20"/>
            <w:szCs w:val="20"/>
            <w:shd w:val="clear" w:color="auto" w:fill="FFFFFF"/>
          </w:rPr>
          <w:t>https://doi.org/10.1016/0305-0491(87)90165-9</w:t>
        </w:r>
      </w:hyperlink>
      <w:r>
        <w:rPr>
          <w:rFonts w:cs="Times New Roman"/>
          <w:color w:val="222222"/>
          <w:sz w:val="20"/>
          <w:szCs w:val="20"/>
          <w:shd w:val="clear" w:color="auto" w:fill="FFFFFF"/>
        </w:rPr>
        <w:t xml:space="preserve"> </w:t>
      </w:r>
    </w:p>
    <w:p w14:paraId="22F10271" w14:textId="77777777" w:rsidR="00DD2DA9" w:rsidRDefault="00DD2DA9" w:rsidP="00AC4985">
      <w:pPr>
        <w:spacing w:before="120" w:line="276" w:lineRule="auto"/>
        <w:ind w:left="720" w:hanging="720"/>
        <w:rPr>
          <w:rFonts w:cs="Times New Roman"/>
          <w:kern w:val="0"/>
          <w:sz w:val="20"/>
          <w:szCs w:val="20"/>
          <w:lang w:bidi="he-IL"/>
        </w:rPr>
      </w:pPr>
      <w:proofErr w:type="spellStart"/>
      <w:r w:rsidRPr="00DD2DA9">
        <w:rPr>
          <w:rFonts w:cs="Times New Roman"/>
          <w:kern w:val="0"/>
          <w:sz w:val="20"/>
          <w:szCs w:val="20"/>
          <w:lang w:bidi="he-IL"/>
        </w:rPr>
        <w:t>Khanzadeh</w:t>
      </w:r>
      <w:proofErr w:type="spellEnd"/>
      <w:r w:rsidRPr="00DD2DA9">
        <w:rPr>
          <w:rFonts w:cs="Times New Roman"/>
          <w:kern w:val="0"/>
          <w:sz w:val="20"/>
          <w:szCs w:val="20"/>
          <w:lang w:bidi="he-IL"/>
        </w:rPr>
        <w:t xml:space="preserve">, M., </w:t>
      </w:r>
      <w:proofErr w:type="spellStart"/>
      <w:r w:rsidRPr="00DD2DA9">
        <w:rPr>
          <w:rFonts w:cs="Times New Roman"/>
          <w:kern w:val="0"/>
          <w:sz w:val="20"/>
          <w:szCs w:val="20"/>
          <w:lang w:bidi="he-IL"/>
        </w:rPr>
        <w:t>Fereidouni</w:t>
      </w:r>
      <w:proofErr w:type="spellEnd"/>
      <w:r w:rsidRPr="00DD2DA9">
        <w:rPr>
          <w:rFonts w:cs="Times New Roman"/>
          <w:kern w:val="0"/>
          <w:sz w:val="20"/>
          <w:szCs w:val="20"/>
          <w:lang w:bidi="he-IL"/>
        </w:rPr>
        <w:t xml:space="preserve">, A. E., &amp; </w:t>
      </w:r>
      <w:proofErr w:type="spellStart"/>
      <w:r w:rsidRPr="00DD2DA9">
        <w:rPr>
          <w:rFonts w:cs="Times New Roman"/>
          <w:kern w:val="0"/>
          <w:sz w:val="20"/>
          <w:szCs w:val="20"/>
          <w:lang w:bidi="he-IL"/>
        </w:rPr>
        <w:t>Berenjestanaki</w:t>
      </w:r>
      <w:proofErr w:type="spellEnd"/>
      <w:r w:rsidRPr="00DD2DA9">
        <w:rPr>
          <w:rFonts w:cs="Times New Roman"/>
          <w:kern w:val="0"/>
          <w:sz w:val="20"/>
          <w:szCs w:val="20"/>
          <w:lang w:bidi="he-IL"/>
        </w:rPr>
        <w:t>, S. S. (2015). Effects of partial replacement of fish meal with Spirulina platensis meal in practical diets on growth, survival, body composition, and reproductive performance of three-spot gourami (</w:t>
      </w:r>
      <w:proofErr w:type="spellStart"/>
      <w:r w:rsidRPr="00DD2DA9">
        <w:rPr>
          <w:rFonts w:cs="Times New Roman"/>
          <w:kern w:val="0"/>
          <w:sz w:val="20"/>
          <w:szCs w:val="20"/>
          <w:lang w:bidi="he-IL"/>
        </w:rPr>
        <w:t>Trichopodus</w:t>
      </w:r>
      <w:proofErr w:type="spellEnd"/>
      <w:r w:rsidRPr="00DD2DA9">
        <w:rPr>
          <w:rFonts w:cs="Times New Roman"/>
          <w:kern w:val="0"/>
          <w:sz w:val="20"/>
          <w:szCs w:val="20"/>
          <w:lang w:bidi="he-IL"/>
        </w:rPr>
        <w:t xml:space="preserve"> </w:t>
      </w:r>
      <w:proofErr w:type="spellStart"/>
      <w:r w:rsidRPr="00DD2DA9">
        <w:rPr>
          <w:rFonts w:cs="Times New Roman"/>
          <w:kern w:val="0"/>
          <w:sz w:val="20"/>
          <w:szCs w:val="20"/>
          <w:lang w:bidi="he-IL"/>
        </w:rPr>
        <w:t>trichopterus</w:t>
      </w:r>
      <w:proofErr w:type="spellEnd"/>
      <w:r w:rsidRPr="00DD2DA9">
        <w:rPr>
          <w:rFonts w:cs="Times New Roman"/>
          <w:kern w:val="0"/>
          <w:sz w:val="20"/>
          <w:szCs w:val="20"/>
          <w:lang w:bidi="he-IL"/>
        </w:rPr>
        <w:t xml:space="preserve">). Aquaculture International, 24, 69–84. </w:t>
      </w:r>
      <w:hyperlink r:id="rId46" w:history="1">
        <w:r w:rsidRPr="00D45DE0">
          <w:rPr>
            <w:rStyle w:val="Hyperlink"/>
            <w:rFonts w:cs="Times New Roman"/>
            <w:kern w:val="0"/>
            <w:sz w:val="20"/>
            <w:szCs w:val="20"/>
            <w:lang w:bidi="he-IL"/>
          </w:rPr>
          <w:t>https://doi.org/10.1007/s10499-015-9909-4</w:t>
        </w:r>
      </w:hyperlink>
      <w:r>
        <w:rPr>
          <w:rFonts w:cs="Times New Roman"/>
          <w:kern w:val="0"/>
          <w:sz w:val="20"/>
          <w:szCs w:val="20"/>
          <w:lang w:bidi="he-IL"/>
        </w:rPr>
        <w:t xml:space="preserve"> </w:t>
      </w:r>
    </w:p>
    <w:p w14:paraId="77B60911" w14:textId="77777777" w:rsidR="00DD2DA9" w:rsidRDefault="00DD2DA9" w:rsidP="00AC4985">
      <w:pPr>
        <w:spacing w:before="120" w:line="276" w:lineRule="auto"/>
        <w:ind w:left="720" w:hanging="720"/>
        <w:rPr>
          <w:rFonts w:cs="Times New Roman"/>
          <w:color w:val="222222"/>
          <w:sz w:val="20"/>
          <w:szCs w:val="20"/>
          <w:shd w:val="clear" w:color="auto" w:fill="FFFFFF"/>
        </w:rPr>
      </w:pPr>
      <w:r w:rsidRPr="00DD2DA9">
        <w:rPr>
          <w:rFonts w:cs="Times New Roman"/>
          <w:color w:val="222222"/>
          <w:sz w:val="20"/>
          <w:szCs w:val="20"/>
          <w:shd w:val="clear" w:color="auto" w:fill="FFFFFF"/>
        </w:rPr>
        <w:t xml:space="preserve">Kim, S. S., </w:t>
      </w:r>
      <w:proofErr w:type="spellStart"/>
      <w:r w:rsidRPr="00DD2DA9">
        <w:rPr>
          <w:rFonts w:cs="Times New Roman"/>
          <w:color w:val="222222"/>
          <w:sz w:val="20"/>
          <w:szCs w:val="20"/>
          <w:shd w:val="clear" w:color="auto" w:fill="FFFFFF"/>
        </w:rPr>
        <w:t>Rahimnejad</w:t>
      </w:r>
      <w:proofErr w:type="spellEnd"/>
      <w:r w:rsidRPr="00DD2DA9">
        <w:rPr>
          <w:rFonts w:cs="Times New Roman"/>
          <w:color w:val="222222"/>
          <w:sz w:val="20"/>
          <w:szCs w:val="20"/>
          <w:shd w:val="clear" w:color="auto" w:fill="FFFFFF"/>
        </w:rPr>
        <w:t xml:space="preserve">, S., Kim, K. W., &amp; Lee, K. J. (2013). Partial replacement of fish meal with Spirulina </w:t>
      </w:r>
      <w:proofErr w:type="spellStart"/>
      <w:r w:rsidRPr="00DD2DA9">
        <w:rPr>
          <w:rFonts w:cs="Times New Roman"/>
          <w:color w:val="222222"/>
          <w:sz w:val="20"/>
          <w:szCs w:val="20"/>
          <w:shd w:val="clear" w:color="auto" w:fill="FFFFFF"/>
        </w:rPr>
        <w:t>pacifica</w:t>
      </w:r>
      <w:proofErr w:type="spellEnd"/>
      <w:r w:rsidRPr="00DD2DA9">
        <w:rPr>
          <w:rFonts w:cs="Times New Roman"/>
          <w:color w:val="222222"/>
          <w:sz w:val="20"/>
          <w:szCs w:val="20"/>
          <w:shd w:val="clear" w:color="auto" w:fill="FFFFFF"/>
        </w:rPr>
        <w:t xml:space="preserve"> in diets for parrot fish (</w:t>
      </w:r>
      <w:proofErr w:type="spellStart"/>
      <w:r w:rsidRPr="00DD2DA9">
        <w:rPr>
          <w:rFonts w:cs="Times New Roman"/>
          <w:color w:val="222222"/>
          <w:sz w:val="20"/>
          <w:szCs w:val="20"/>
          <w:shd w:val="clear" w:color="auto" w:fill="FFFFFF"/>
        </w:rPr>
        <w:t>Oplegnathus</w:t>
      </w:r>
      <w:proofErr w:type="spellEnd"/>
      <w:r w:rsidRPr="00DD2DA9">
        <w:rPr>
          <w:rFonts w:cs="Times New Roman"/>
          <w:color w:val="222222"/>
          <w:sz w:val="20"/>
          <w:szCs w:val="20"/>
          <w:shd w:val="clear" w:color="auto" w:fill="FFFFFF"/>
        </w:rPr>
        <w:t xml:space="preserve"> </w:t>
      </w:r>
      <w:proofErr w:type="spellStart"/>
      <w:r w:rsidRPr="00DD2DA9">
        <w:rPr>
          <w:rFonts w:cs="Times New Roman"/>
          <w:color w:val="222222"/>
          <w:sz w:val="20"/>
          <w:szCs w:val="20"/>
          <w:shd w:val="clear" w:color="auto" w:fill="FFFFFF"/>
        </w:rPr>
        <w:t>fasciatus</w:t>
      </w:r>
      <w:proofErr w:type="spellEnd"/>
      <w:r w:rsidRPr="00DD2DA9">
        <w:rPr>
          <w:rFonts w:cs="Times New Roman"/>
          <w:color w:val="222222"/>
          <w:sz w:val="20"/>
          <w:szCs w:val="20"/>
          <w:shd w:val="clear" w:color="auto" w:fill="FFFFFF"/>
        </w:rPr>
        <w:t xml:space="preserve">). Turkish Journal of Fisheries and Aquatic Sciences, 13(2), 197-204. </w:t>
      </w:r>
      <w:hyperlink r:id="rId47" w:history="1">
        <w:r w:rsidRPr="00D45DE0">
          <w:rPr>
            <w:rStyle w:val="Hyperlink"/>
            <w:rFonts w:cs="Times New Roman"/>
            <w:sz w:val="20"/>
            <w:szCs w:val="20"/>
            <w:shd w:val="clear" w:color="auto" w:fill="FFFFFF"/>
          </w:rPr>
          <w:t>https://doi.org/10.4194/1303-2712-v13_2_01</w:t>
        </w:r>
      </w:hyperlink>
      <w:r>
        <w:rPr>
          <w:rFonts w:cs="Times New Roman"/>
          <w:color w:val="222222"/>
          <w:sz w:val="20"/>
          <w:szCs w:val="20"/>
          <w:shd w:val="clear" w:color="auto" w:fill="FFFFFF"/>
        </w:rPr>
        <w:t xml:space="preserve"> </w:t>
      </w:r>
    </w:p>
    <w:p w14:paraId="411D4E72" w14:textId="77777777" w:rsidR="00DD2DA9" w:rsidRDefault="00DD2DA9" w:rsidP="00AC4985">
      <w:pPr>
        <w:spacing w:before="120" w:line="276" w:lineRule="auto"/>
        <w:ind w:left="720" w:hanging="720"/>
        <w:rPr>
          <w:rFonts w:cs="Times New Roman"/>
          <w:color w:val="222222"/>
          <w:sz w:val="20"/>
          <w:szCs w:val="20"/>
          <w:shd w:val="clear" w:color="auto" w:fill="FFFFFF"/>
        </w:rPr>
      </w:pPr>
      <w:r w:rsidRPr="00DD2DA9">
        <w:rPr>
          <w:rFonts w:cs="Times New Roman"/>
          <w:color w:val="222222"/>
          <w:sz w:val="20"/>
          <w:szCs w:val="20"/>
          <w:shd w:val="clear" w:color="auto" w:fill="FFFFFF"/>
        </w:rPr>
        <w:t xml:space="preserve">Kumar, S., Raman, R. P., Kumar, K., Pandey, P. K., Kumar, N., </w:t>
      </w:r>
      <w:proofErr w:type="spellStart"/>
      <w:r w:rsidRPr="00DD2DA9">
        <w:rPr>
          <w:rFonts w:cs="Times New Roman"/>
          <w:color w:val="222222"/>
          <w:sz w:val="20"/>
          <w:szCs w:val="20"/>
          <w:shd w:val="clear" w:color="auto" w:fill="FFFFFF"/>
        </w:rPr>
        <w:t>Mallesh</w:t>
      </w:r>
      <w:proofErr w:type="spellEnd"/>
      <w:r w:rsidRPr="00DD2DA9">
        <w:rPr>
          <w:rFonts w:cs="Times New Roman"/>
          <w:color w:val="222222"/>
          <w:sz w:val="20"/>
          <w:szCs w:val="20"/>
          <w:shd w:val="clear" w:color="auto" w:fill="FFFFFF"/>
        </w:rPr>
        <w:t xml:space="preserve">, B., Mohanty, S., &amp; Kumar, A. (2013). Effect of </w:t>
      </w:r>
      <w:proofErr w:type="spellStart"/>
      <w:r w:rsidRPr="00DD2DA9">
        <w:rPr>
          <w:rFonts w:cs="Times New Roman"/>
          <w:color w:val="222222"/>
          <w:sz w:val="20"/>
          <w:szCs w:val="20"/>
          <w:shd w:val="clear" w:color="auto" w:fill="FFFFFF"/>
        </w:rPr>
        <w:t>azadirachtin</w:t>
      </w:r>
      <w:proofErr w:type="spellEnd"/>
      <w:r w:rsidRPr="00DD2DA9">
        <w:rPr>
          <w:rFonts w:cs="Times New Roman"/>
          <w:color w:val="222222"/>
          <w:sz w:val="20"/>
          <w:szCs w:val="20"/>
          <w:shd w:val="clear" w:color="auto" w:fill="FFFFFF"/>
        </w:rPr>
        <w:t xml:space="preserve"> on </w:t>
      </w:r>
      <w:proofErr w:type="spellStart"/>
      <w:r w:rsidRPr="00DD2DA9">
        <w:rPr>
          <w:rFonts w:cs="Times New Roman"/>
          <w:color w:val="222222"/>
          <w:sz w:val="20"/>
          <w:szCs w:val="20"/>
          <w:shd w:val="clear" w:color="auto" w:fill="FFFFFF"/>
        </w:rPr>
        <w:t>haematological</w:t>
      </w:r>
      <w:proofErr w:type="spellEnd"/>
      <w:r w:rsidRPr="00DD2DA9">
        <w:rPr>
          <w:rFonts w:cs="Times New Roman"/>
          <w:color w:val="222222"/>
          <w:sz w:val="20"/>
          <w:szCs w:val="20"/>
          <w:shd w:val="clear" w:color="auto" w:fill="FFFFFF"/>
        </w:rPr>
        <w:t xml:space="preserve"> and biochemical parameters of </w:t>
      </w:r>
      <w:proofErr w:type="spellStart"/>
      <w:r w:rsidRPr="00DD2DA9">
        <w:rPr>
          <w:rFonts w:cs="Times New Roman"/>
          <w:color w:val="222222"/>
          <w:sz w:val="20"/>
          <w:szCs w:val="20"/>
          <w:shd w:val="clear" w:color="auto" w:fill="FFFFFF"/>
        </w:rPr>
        <w:t>Argulus</w:t>
      </w:r>
      <w:proofErr w:type="spellEnd"/>
      <w:r w:rsidRPr="00DD2DA9">
        <w:rPr>
          <w:rFonts w:cs="Times New Roman"/>
          <w:color w:val="222222"/>
          <w:sz w:val="20"/>
          <w:szCs w:val="20"/>
          <w:shd w:val="clear" w:color="auto" w:fill="FFFFFF"/>
        </w:rPr>
        <w:t xml:space="preserve">-infested goldfish </w:t>
      </w:r>
      <w:proofErr w:type="spellStart"/>
      <w:r w:rsidRPr="00DD2DA9">
        <w:rPr>
          <w:rFonts w:cs="Times New Roman"/>
          <w:color w:val="222222"/>
          <w:sz w:val="20"/>
          <w:szCs w:val="20"/>
          <w:shd w:val="clear" w:color="auto" w:fill="FFFFFF"/>
        </w:rPr>
        <w:t>Carassius</w:t>
      </w:r>
      <w:proofErr w:type="spellEnd"/>
      <w:r w:rsidRPr="00DD2DA9">
        <w:rPr>
          <w:rFonts w:cs="Times New Roman"/>
          <w:color w:val="222222"/>
          <w:sz w:val="20"/>
          <w:szCs w:val="20"/>
          <w:shd w:val="clear" w:color="auto" w:fill="FFFFFF"/>
        </w:rPr>
        <w:t xml:space="preserve"> auratus (Linn. 1758). Fish physiology and biochemistry, 39(4), 733-747. </w:t>
      </w:r>
      <w:hyperlink r:id="rId48" w:history="1">
        <w:r w:rsidRPr="00D45DE0">
          <w:rPr>
            <w:rStyle w:val="Hyperlink"/>
            <w:rFonts w:cs="Times New Roman"/>
            <w:sz w:val="20"/>
            <w:szCs w:val="20"/>
            <w:shd w:val="clear" w:color="auto" w:fill="FFFFFF"/>
          </w:rPr>
          <w:t>https://doi.org/10.1007/s10695-012-9736-8</w:t>
        </w:r>
      </w:hyperlink>
      <w:r>
        <w:rPr>
          <w:rFonts w:cs="Times New Roman"/>
          <w:color w:val="222222"/>
          <w:sz w:val="20"/>
          <w:szCs w:val="20"/>
          <w:shd w:val="clear" w:color="auto" w:fill="FFFFFF"/>
        </w:rPr>
        <w:t xml:space="preserve"> </w:t>
      </w:r>
    </w:p>
    <w:p w14:paraId="6E57D6A4" w14:textId="77777777" w:rsidR="00DD2DA9" w:rsidRDefault="00DD2DA9" w:rsidP="00AC4985">
      <w:pPr>
        <w:autoSpaceDE w:val="0"/>
        <w:autoSpaceDN w:val="0"/>
        <w:adjustRightInd w:val="0"/>
        <w:spacing w:before="120" w:line="276" w:lineRule="auto"/>
        <w:ind w:left="720" w:hanging="720"/>
        <w:rPr>
          <w:rFonts w:cs="Times New Roman"/>
          <w:color w:val="222222"/>
          <w:sz w:val="20"/>
          <w:szCs w:val="20"/>
          <w:shd w:val="clear" w:color="auto" w:fill="FFFFFF"/>
        </w:rPr>
      </w:pPr>
      <w:r w:rsidRPr="00DD2DA9">
        <w:rPr>
          <w:rFonts w:cs="Times New Roman"/>
          <w:color w:val="222222"/>
          <w:sz w:val="20"/>
          <w:szCs w:val="20"/>
          <w:shd w:val="clear" w:color="auto" w:fill="FFFFFF"/>
        </w:rPr>
        <w:t xml:space="preserve">Lamas, J., &amp; Ellis, A. E. (1994). Atlantic salmon (Salmo </w:t>
      </w:r>
      <w:proofErr w:type="spellStart"/>
      <w:r w:rsidRPr="00DD2DA9">
        <w:rPr>
          <w:rFonts w:cs="Times New Roman"/>
          <w:color w:val="222222"/>
          <w:sz w:val="20"/>
          <w:szCs w:val="20"/>
          <w:shd w:val="clear" w:color="auto" w:fill="FFFFFF"/>
        </w:rPr>
        <w:t>salar</w:t>
      </w:r>
      <w:proofErr w:type="spellEnd"/>
      <w:r w:rsidRPr="00DD2DA9">
        <w:rPr>
          <w:rFonts w:cs="Times New Roman"/>
          <w:color w:val="222222"/>
          <w:sz w:val="20"/>
          <w:szCs w:val="20"/>
          <w:shd w:val="clear" w:color="auto" w:fill="FFFFFF"/>
        </w:rPr>
        <w:t xml:space="preserve">) neutrophil responses to Aeromonas </w:t>
      </w:r>
      <w:proofErr w:type="spellStart"/>
      <w:r w:rsidRPr="00DD2DA9">
        <w:rPr>
          <w:rFonts w:cs="Times New Roman"/>
          <w:color w:val="222222"/>
          <w:sz w:val="20"/>
          <w:szCs w:val="20"/>
          <w:shd w:val="clear" w:color="auto" w:fill="FFFFFF"/>
        </w:rPr>
        <w:t>salmonicida</w:t>
      </w:r>
      <w:proofErr w:type="spellEnd"/>
      <w:r w:rsidRPr="00DD2DA9">
        <w:rPr>
          <w:rFonts w:cs="Times New Roman"/>
          <w:color w:val="222222"/>
          <w:sz w:val="20"/>
          <w:szCs w:val="20"/>
          <w:shd w:val="clear" w:color="auto" w:fill="FFFFFF"/>
        </w:rPr>
        <w:t xml:space="preserve">. Fish &amp; Shellfish Immunology, 4(3), 201-219. </w:t>
      </w:r>
      <w:hyperlink r:id="rId49" w:history="1">
        <w:r w:rsidRPr="00D45DE0">
          <w:rPr>
            <w:rStyle w:val="Hyperlink"/>
            <w:rFonts w:cs="Times New Roman"/>
            <w:sz w:val="20"/>
            <w:szCs w:val="20"/>
            <w:shd w:val="clear" w:color="auto" w:fill="FFFFFF"/>
          </w:rPr>
          <w:t>https://doi.org/10.1006/fsim.1994.1019</w:t>
        </w:r>
      </w:hyperlink>
      <w:r>
        <w:rPr>
          <w:rFonts w:cs="Times New Roman"/>
          <w:color w:val="222222"/>
          <w:sz w:val="20"/>
          <w:szCs w:val="20"/>
          <w:shd w:val="clear" w:color="auto" w:fill="FFFFFF"/>
        </w:rPr>
        <w:t xml:space="preserve"> </w:t>
      </w:r>
    </w:p>
    <w:p w14:paraId="7CE27EC9" w14:textId="70C5C65D" w:rsidR="00AC4985" w:rsidRPr="00393146" w:rsidRDefault="00AC4985" w:rsidP="00AC4985">
      <w:pPr>
        <w:autoSpaceDE w:val="0"/>
        <w:autoSpaceDN w:val="0"/>
        <w:adjustRightInd w:val="0"/>
        <w:spacing w:before="120" w:line="276" w:lineRule="auto"/>
        <w:ind w:left="720" w:hanging="720"/>
        <w:rPr>
          <w:rFonts w:cs="Times New Roman"/>
          <w:kern w:val="0"/>
          <w:sz w:val="20"/>
          <w:szCs w:val="20"/>
          <w:lang w:bidi="he-IL"/>
        </w:rPr>
      </w:pPr>
      <w:r w:rsidRPr="00393146">
        <w:rPr>
          <w:rFonts w:cs="Times New Roman"/>
          <w:kern w:val="0"/>
          <w:sz w:val="20"/>
          <w:szCs w:val="20"/>
          <w:lang w:bidi="he-IL"/>
        </w:rPr>
        <w:t xml:space="preserve">Lee, S.M., Kim, D.J., Cho, S.H., 2002. Effects of dietary protein and lipid level on growth and body composition of juvenile </w:t>
      </w:r>
      <w:proofErr w:type="spellStart"/>
      <w:r w:rsidRPr="00393146">
        <w:rPr>
          <w:rFonts w:cs="Times New Roman"/>
          <w:kern w:val="0"/>
          <w:sz w:val="20"/>
          <w:szCs w:val="20"/>
          <w:lang w:bidi="he-IL"/>
        </w:rPr>
        <w:t>ayu</w:t>
      </w:r>
      <w:proofErr w:type="spellEnd"/>
      <w:r w:rsidRPr="00393146">
        <w:rPr>
          <w:rFonts w:cs="Times New Roman"/>
          <w:kern w:val="0"/>
          <w:sz w:val="20"/>
          <w:szCs w:val="20"/>
          <w:lang w:bidi="he-IL"/>
        </w:rPr>
        <w:t xml:space="preserve"> (</w:t>
      </w:r>
      <w:proofErr w:type="spellStart"/>
      <w:r w:rsidRPr="00393146">
        <w:rPr>
          <w:rFonts w:cs="Times New Roman"/>
          <w:i/>
          <w:iCs/>
          <w:kern w:val="0"/>
          <w:sz w:val="20"/>
          <w:szCs w:val="20"/>
          <w:lang w:bidi="he-IL"/>
        </w:rPr>
        <w:t>Plecoglossus</w:t>
      </w:r>
      <w:proofErr w:type="spellEnd"/>
      <w:r w:rsidRPr="00393146">
        <w:rPr>
          <w:rFonts w:cs="Times New Roman"/>
          <w:i/>
          <w:iCs/>
          <w:kern w:val="0"/>
          <w:sz w:val="20"/>
          <w:szCs w:val="20"/>
          <w:lang w:bidi="he-IL"/>
        </w:rPr>
        <w:t xml:space="preserve"> </w:t>
      </w:r>
      <w:proofErr w:type="spellStart"/>
      <w:r w:rsidRPr="00393146">
        <w:rPr>
          <w:rFonts w:cs="Times New Roman"/>
          <w:i/>
          <w:iCs/>
          <w:kern w:val="0"/>
          <w:sz w:val="20"/>
          <w:szCs w:val="20"/>
          <w:lang w:bidi="he-IL"/>
        </w:rPr>
        <w:t>altivelis</w:t>
      </w:r>
      <w:proofErr w:type="spellEnd"/>
      <w:r w:rsidRPr="00393146">
        <w:rPr>
          <w:rFonts w:cs="Times New Roman"/>
          <w:kern w:val="0"/>
          <w:sz w:val="20"/>
          <w:szCs w:val="20"/>
          <w:lang w:bidi="he-IL"/>
        </w:rPr>
        <w:t xml:space="preserve">) reared in seawater. </w:t>
      </w:r>
      <w:proofErr w:type="spellStart"/>
      <w:r w:rsidRPr="00393146">
        <w:rPr>
          <w:rFonts w:cs="Times New Roman"/>
          <w:kern w:val="0"/>
          <w:sz w:val="20"/>
          <w:szCs w:val="20"/>
          <w:lang w:bidi="he-IL"/>
        </w:rPr>
        <w:t>Aquacult</w:t>
      </w:r>
      <w:proofErr w:type="spellEnd"/>
      <w:r w:rsidRPr="00393146">
        <w:rPr>
          <w:rFonts w:cs="Times New Roman"/>
          <w:kern w:val="0"/>
          <w:sz w:val="20"/>
          <w:szCs w:val="20"/>
          <w:lang w:bidi="he-IL"/>
        </w:rPr>
        <w:t xml:space="preserve">. </w:t>
      </w:r>
      <w:proofErr w:type="spellStart"/>
      <w:r w:rsidRPr="00393146">
        <w:rPr>
          <w:rFonts w:cs="Times New Roman"/>
          <w:kern w:val="0"/>
          <w:sz w:val="20"/>
          <w:szCs w:val="20"/>
          <w:lang w:bidi="he-IL"/>
        </w:rPr>
        <w:t>Nutr</w:t>
      </w:r>
      <w:proofErr w:type="spellEnd"/>
      <w:r w:rsidRPr="00393146">
        <w:rPr>
          <w:rFonts w:cs="Times New Roman"/>
          <w:kern w:val="0"/>
          <w:sz w:val="20"/>
          <w:szCs w:val="20"/>
          <w:lang w:bidi="he-IL"/>
        </w:rPr>
        <w:t>. 8, 53–58.</w:t>
      </w:r>
    </w:p>
    <w:p w14:paraId="542BA9B0" w14:textId="77777777" w:rsidR="00DD2DA9" w:rsidRDefault="00DD2DA9" w:rsidP="00AC4985">
      <w:pPr>
        <w:spacing w:before="120" w:line="276" w:lineRule="auto"/>
        <w:ind w:left="720" w:hanging="720"/>
        <w:rPr>
          <w:rFonts w:cs="Times New Roman"/>
          <w:color w:val="222222"/>
          <w:sz w:val="20"/>
          <w:szCs w:val="20"/>
          <w:shd w:val="clear" w:color="auto" w:fill="FFFFFF"/>
        </w:rPr>
      </w:pPr>
      <w:r w:rsidRPr="00DD2DA9">
        <w:rPr>
          <w:rFonts w:cs="Times New Roman"/>
          <w:color w:val="222222"/>
          <w:sz w:val="20"/>
          <w:szCs w:val="20"/>
          <w:shd w:val="clear" w:color="auto" w:fill="FFFFFF"/>
        </w:rPr>
        <w:t xml:space="preserve">Lu, J., &amp; Takeuchi, T. (2002). Taste of tilapia Oreochromis </w:t>
      </w:r>
      <w:proofErr w:type="spellStart"/>
      <w:r w:rsidRPr="00DD2DA9">
        <w:rPr>
          <w:rFonts w:cs="Times New Roman"/>
          <w:color w:val="222222"/>
          <w:sz w:val="20"/>
          <w:szCs w:val="20"/>
          <w:shd w:val="clear" w:color="auto" w:fill="FFFFFF"/>
        </w:rPr>
        <w:t>niloticus</w:t>
      </w:r>
      <w:proofErr w:type="spellEnd"/>
      <w:r w:rsidRPr="00DD2DA9">
        <w:rPr>
          <w:rFonts w:cs="Times New Roman"/>
          <w:color w:val="222222"/>
          <w:sz w:val="20"/>
          <w:szCs w:val="20"/>
          <w:shd w:val="clear" w:color="auto" w:fill="FFFFFF"/>
        </w:rPr>
        <w:t xml:space="preserve"> fed solely on raw Spirulina. Fisheries Science, 68(sup1), 987-988. </w:t>
      </w:r>
      <w:hyperlink r:id="rId50" w:history="1">
        <w:r w:rsidRPr="00D45DE0">
          <w:rPr>
            <w:rStyle w:val="Hyperlink"/>
            <w:rFonts w:cs="Times New Roman"/>
            <w:sz w:val="20"/>
            <w:szCs w:val="20"/>
            <w:shd w:val="clear" w:color="auto" w:fill="FFFFFF"/>
          </w:rPr>
          <w:t>https://doi.org/10.2331/fishsci.68.sup1_987</w:t>
        </w:r>
      </w:hyperlink>
      <w:r>
        <w:rPr>
          <w:rFonts w:cs="Times New Roman"/>
          <w:color w:val="222222"/>
          <w:sz w:val="20"/>
          <w:szCs w:val="20"/>
          <w:shd w:val="clear" w:color="auto" w:fill="FFFFFF"/>
        </w:rPr>
        <w:t xml:space="preserve"> </w:t>
      </w:r>
    </w:p>
    <w:p w14:paraId="4F4EB190" w14:textId="77777777" w:rsidR="00DD2DA9" w:rsidRDefault="00DD2DA9" w:rsidP="00AC4985">
      <w:pPr>
        <w:spacing w:before="120" w:line="276" w:lineRule="auto"/>
        <w:ind w:left="720" w:hanging="720"/>
        <w:rPr>
          <w:rFonts w:cs="Times New Roman"/>
          <w:color w:val="222222"/>
          <w:sz w:val="20"/>
          <w:szCs w:val="20"/>
          <w:shd w:val="clear" w:color="auto" w:fill="FFFFFF"/>
        </w:rPr>
      </w:pPr>
      <w:r w:rsidRPr="00DD2DA9">
        <w:rPr>
          <w:rFonts w:cs="Times New Roman"/>
          <w:color w:val="222222"/>
          <w:sz w:val="20"/>
          <w:szCs w:val="20"/>
          <w:shd w:val="clear" w:color="auto" w:fill="FFFFFF"/>
        </w:rPr>
        <w:t xml:space="preserve">Lu, J., &amp; Takeuchi, T. (2004). Spawning and egg quality of the tilapia Oreochromis </w:t>
      </w:r>
      <w:proofErr w:type="spellStart"/>
      <w:r w:rsidRPr="00DD2DA9">
        <w:rPr>
          <w:rFonts w:cs="Times New Roman"/>
          <w:color w:val="222222"/>
          <w:sz w:val="20"/>
          <w:szCs w:val="20"/>
          <w:shd w:val="clear" w:color="auto" w:fill="FFFFFF"/>
        </w:rPr>
        <w:t>niloticus</w:t>
      </w:r>
      <w:proofErr w:type="spellEnd"/>
      <w:r w:rsidRPr="00DD2DA9">
        <w:rPr>
          <w:rFonts w:cs="Times New Roman"/>
          <w:color w:val="222222"/>
          <w:sz w:val="20"/>
          <w:szCs w:val="20"/>
          <w:shd w:val="clear" w:color="auto" w:fill="FFFFFF"/>
        </w:rPr>
        <w:t xml:space="preserve"> fed solely on raw Spirulina throughout three generations. Aquaculture, 234(1-4), 625-640. </w:t>
      </w:r>
      <w:hyperlink r:id="rId51" w:history="1">
        <w:r w:rsidRPr="00D45DE0">
          <w:rPr>
            <w:rStyle w:val="Hyperlink"/>
            <w:rFonts w:cs="Times New Roman"/>
            <w:sz w:val="20"/>
            <w:szCs w:val="20"/>
            <w:shd w:val="clear" w:color="auto" w:fill="FFFFFF"/>
          </w:rPr>
          <w:t>https://doi.org/10.1016/j.aquaculture.2003.12.027</w:t>
        </w:r>
      </w:hyperlink>
      <w:r>
        <w:rPr>
          <w:rFonts w:cs="Times New Roman"/>
          <w:color w:val="222222"/>
          <w:sz w:val="20"/>
          <w:szCs w:val="20"/>
          <w:shd w:val="clear" w:color="auto" w:fill="FFFFFF"/>
        </w:rPr>
        <w:t xml:space="preserve"> </w:t>
      </w:r>
    </w:p>
    <w:p w14:paraId="404153CE" w14:textId="77777777" w:rsidR="00DD2DA9" w:rsidRDefault="00DD2DA9" w:rsidP="00AC4985">
      <w:pPr>
        <w:spacing w:before="120" w:line="276" w:lineRule="auto"/>
        <w:ind w:left="720" w:hanging="720"/>
        <w:rPr>
          <w:rFonts w:cs="Times New Roman"/>
          <w:color w:val="222222"/>
          <w:sz w:val="20"/>
          <w:szCs w:val="20"/>
          <w:shd w:val="clear" w:color="auto" w:fill="FFFFFF"/>
        </w:rPr>
      </w:pPr>
      <w:proofErr w:type="spellStart"/>
      <w:r w:rsidRPr="00DD2DA9">
        <w:rPr>
          <w:rFonts w:cs="Times New Roman"/>
          <w:color w:val="222222"/>
          <w:sz w:val="20"/>
          <w:szCs w:val="20"/>
          <w:shd w:val="clear" w:color="auto" w:fill="FFFFFF"/>
        </w:rPr>
        <w:lastRenderedPageBreak/>
        <w:t>Maiti</w:t>
      </w:r>
      <w:proofErr w:type="spellEnd"/>
      <w:r w:rsidRPr="00DD2DA9">
        <w:rPr>
          <w:rFonts w:cs="Times New Roman"/>
          <w:color w:val="222222"/>
          <w:sz w:val="20"/>
          <w:szCs w:val="20"/>
          <w:shd w:val="clear" w:color="auto" w:fill="FFFFFF"/>
        </w:rPr>
        <w:t xml:space="preserve">, M. K., Bora, D., </w:t>
      </w:r>
      <w:proofErr w:type="spellStart"/>
      <w:r w:rsidRPr="00DD2DA9">
        <w:rPr>
          <w:rFonts w:cs="Times New Roman"/>
          <w:color w:val="222222"/>
          <w:sz w:val="20"/>
          <w:szCs w:val="20"/>
          <w:shd w:val="clear" w:color="auto" w:fill="FFFFFF"/>
        </w:rPr>
        <w:t>Nandeesha</w:t>
      </w:r>
      <w:proofErr w:type="spellEnd"/>
      <w:r w:rsidRPr="00DD2DA9">
        <w:rPr>
          <w:rFonts w:cs="Times New Roman"/>
          <w:color w:val="222222"/>
          <w:sz w:val="20"/>
          <w:szCs w:val="20"/>
          <w:shd w:val="clear" w:color="auto" w:fill="FFFFFF"/>
        </w:rPr>
        <w:t xml:space="preserve">, T. L., Sahoo, S., Adarsh, B. K., &amp; Kumar, S. (2017). Effect of dietary natural carotenoid sources on </w:t>
      </w:r>
      <w:proofErr w:type="spellStart"/>
      <w:r w:rsidRPr="00DD2DA9">
        <w:rPr>
          <w:rFonts w:cs="Times New Roman"/>
          <w:color w:val="222222"/>
          <w:sz w:val="20"/>
          <w:szCs w:val="20"/>
          <w:shd w:val="clear" w:color="auto" w:fill="FFFFFF"/>
        </w:rPr>
        <w:t>colour</w:t>
      </w:r>
      <w:proofErr w:type="spellEnd"/>
      <w:r w:rsidRPr="00DD2DA9">
        <w:rPr>
          <w:rFonts w:cs="Times New Roman"/>
          <w:color w:val="222222"/>
          <w:sz w:val="20"/>
          <w:szCs w:val="20"/>
          <w:shd w:val="clear" w:color="auto" w:fill="FFFFFF"/>
        </w:rPr>
        <w:t xml:space="preserve"> enhancement of Koi carp, Cyprinus </w:t>
      </w:r>
      <w:proofErr w:type="spellStart"/>
      <w:r w:rsidRPr="00DD2DA9">
        <w:rPr>
          <w:rFonts w:cs="Times New Roman"/>
          <w:color w:val="222222"/>
          <w:sz w:val="20"/>
          <w:szCs w:val="20"/>
          <w:shd w:val="clear" w:color="auto" w:fill="FFFFFF"/>
        </w:rPr>
        <w:t>carpio</w:t>
      </w:r>
      <w:proofErr w:type="spellEnd"/>
      <w:r w:rsidRPr="00DD2DA9">
        <w:rPr>
          <w:rFonts w:cs="Times New Roman"/>
          <w:color w:val="222222"/>
          <w:sz w:val="20"/>
          <w:szCs w:val="20"/>
          <w:shd w:val="clear" w:color="auto" w:fill="FFFFFF"/>
        </w:rPr>
        <w:t xml:space="preserve"> L. International Journal of Fisheries and Aquatic Studies, 5(4), 340-345. </w:t>
      </w:r>
      <w:hyperlink r:id="rId52" w:history="1">
        <w:r w:rsidRPr="00D45DE0">
          <w:rPr>
            <w:rStyle w:val="Hyperlink"/>
            <w:rFonts w:cs="Times New Roman"/>
            <w:sz w:val="20"/>
            <w:szCs w:val="20"/>
            <w:shd w:val="clear" w:color="auto" w:fill="FFFFFF"/>
          </w:rPr>
          <w:t>https://www.fisheriesjournal.com/</w:t>
        </w:r>
      </w:hyperlink>
      <w:r>
        <w:rPr>
          <w:rFonts w:cs="Times New Roman"/>
          <w:color w:val="222222"/>
          <w:sz w:val="20"/>
          <w:szCs w:val="20"/>
          <w:shd w:val="clear" w:color="auto" w:fill="FFFFFF"/>
        </w:rPr>
        <w:t xml:space="preserve"> </w:t>
      </w:r>
    </w:p>
    <w:p w14:paraId="6C54C731" w14:textId="77777777" w:rsidR="00DD2DA9" w:rsidRDefault="00DD2DA9" w:rsidP="00AC4985">
      <w:pPr>
        <w:spacing w:before="120" w:line="276" w:lineRule="auto"/>
        <w:ind w:left="720" w:hanging="720"/>
        <w:rPr>
          <w:rFonts w:cs="Times New Roman"/>
          <w:color w:val="222222"/>
          <w:sz w:val="20"/>
          <w:szCs w:val="20"/>
          <w:shd w:val="clear" w:color="auto" w:fill="FFFFFF"/>
        </w:rPr>
      </w:pPr>
      <w:r w:rsidRPr="00DD2DA9">
        <w:rPr>
          <w:rFonts w:cs="Times New Roman"/>
          <w:color w:val="222222"/>
          <w:sz w:val="20"/>
          <w:szCs w:val="20"/>
          <w:shd w:val="clear" w:color="auto" w:fill="FFFFFF"/>
        </w:rPr>
        <w:t>Meng-</w:t>
      </w:r>
      <w:proofErr w:type="spellStart"/>
      <w:r w:rsidRPr="00DD2DA9">
        <w:rPr>
          <w:rFonts w:cs="Times New Roman"/>
          <w:color w:val="222222"/>
          <w:sz w:val="20"/>
          <w:szCs w:val="20"/>
          <w:shd w:val="clear" w:color="auto" w:fill="FFFFFF"/>
        </w:rPr>
        <w:t>umphan</w:t>
      </w:r>
      <w:proofErr w:type="spellEnd"/>
      <w:r w:rsidRPr="00DD2DA9">
        <w:rPr>
          <w:rFonts w:cs="Times New Roman"/>
          <w:color w:val="222222"/>
          <w:sz w:val="20"/>
          <w:szCs w:val="20"/>
          <w:shd w:val="clear" w:color="auto" w:fill="FFFFFF"/>
        </w:rPr>
        <w:t xml:space="preserve">, K., &amp; </w:t>
      </w:r>
      <w:proofErr w:type="spellStart"/>
      <w:r w:rsidRPr="00DD2DA9">
        <w:rPr>
          <w:rFonts w:cs="Times New Roman"/>
          <w:color w:val="222222"/>
          <w:sz w:val="20"/>
          <w:szCs w:val="20"/>
          <w:shd w:val="clear" w:color="auto" w:fill="FFFFFF"/>
        </w:rPr>
        <w:t>Saengkrachang</w:t>
      </w:r>
      <w:proofErr w:type="spellEnd"/>
      <w:r w:rsidRPr="00DD2DA9">
        <w:rPr>
          <w:rFonts w:cs="Times New Roman"/>
          <w:color w:val="222222"/>
          <w:sz w:val="20"/>
          <w:szCs w:val="20"/>
          <w:shd w:val="clear" w:color="auto" w:fill="FFFFFF"/>
        </w:rPr>
        <w:t>, J. (2008). Production of Generation-2 Mekong giant catfish (</w:t>
      </w:r>
      <w:proofErr w:type="spellStart"/>
      <w:r w:rsidRPr="00DD2DA9">
        <w:rPr>
          <w:rFonts w:cs="Times New Roman"/>
          <w:color w:val="222222"/>
          <w:sz w:val="20"/>
          <w:szCs w:val="20"/>
          <w:shd w:val="clear" w:color="auto" w:fill="FFFFFF"/>
        </w:rPr>
        <w:t>Pangasinodon</w:t>
      </w:r>
      <w:proofErr w:type="spellEnd"/>
      <w:r w:rsidRPr="00DD2DA9">
        <w:rPr>
          <w:rFonts w:cs="Times New Roman"/>
          <w:color w:val="222222"/>
          <w:sz w:val="20"/>
          <w:szCs w:val="20"/>
          <w:shd w:val="clear" w:color="auto" w:fill="FFFFFF"/>
        </w:rPr>
        <w:t xml:space="preserve"> </w:t>
      </w:r>
      <w:proofErr w:type="spellStart"/>
      <w:r w:rsidRPr="00DD2DA9">
        <w:rPr>
          <w:rFonts w:cs="Times New Roman"/>
          <w:color w:val="222222"/>
          <w:sz w:val="20"/>
          <w:szCs w:val="20"/>
          <w:shd w:val="clear" w:color="auto" w:fill="FFFFFF"/>
        </w:rPr>
        <w:t>gigas</w:t>
      </w:r>
      <w:proofErr w:type="spellEnd"/>
      <w:r w:rsidRPr="00DD2DA9">
        <w:rPr>
          <w:rFonts w:cs="Times New Roman"/>
          <w:color w:val="222222"/>
          <w:sz w:val="20"/>
          <w:szCs w:val="20"/>
          <w:shd w:val="clear" w:color="auto" w:fill="FFFFFF"/>
        </w:rPr>
        <w:t xml:space="preserve">) cultured with Spirulina sp. </w:t>
      </w:r>
      <w:proofErr w:type="spellStart"/>
      <w:r w:rsidRPr="00DD2DA9">
        <w:rPr>
          <w:rFonts w:cs="Times New Roman"/>
          <w:color w:val="222222"/>
          <w:sz w:val="20"/>
          <w:szCs w:val="20"/>
          <w:shd w:val="clear" w:color="auto" w:fill="FFFFFF"/>
        </w:rPr>
        <w:t>Maejo</w:t>
      </w:r>
      <w:proofErr w:type="spellEnd"/>
      <w:r w:rsidRPr="00DD2DA9">
        <w:rPr>
          <w:rFonts w:cs="Times New Roman"/>
          <w:color w:val="222222"/>
          <w:sz w:val="20"/>
          <w:szCs w:val="20"/>
          <w:shd w:val="clear" w:color="auto" w:fill="FFFFFF"/>
        </w:rPr>
        <w:t xml:space="preserve"> International Journal of Science and Technology, 2(3), 559–567. </w:t>
      </w:r>
      <w:hyperlink r:id="rId53" w:history="1">
        <w:r w:rsidRPr="00D45DE0">
          <w:rPr>
            <w:rStyle w:val="Hyperlink"/>
            <w:rFonts w:cs="Times New Roman"/>
            <w:sz w:val="20"/>
            <w:szCs w:val="20"/>
            <w:shd w:val="clear" w:color="auto" w:fill="FFFFFF"/>
          </w:rPr>
          <w:t>http://www.mijst.mju.ac.th/vol2no3/559-567.pdf</w:t>
        </w:r>
      </w:hyperlink>
      <w:r>
        <w:rPr>
          <w:rFonts w:cs="Times New Roman"/>
          <w:color w:val="222222"/>
          <w:sz w:val="20"/>
          <w:szCs w:val="20"/>
          <w:shd w:val="clear" w:color="auto" w:fill="FFFFFF"/>
        </w:rPr>
        <w:t xml:space="preserve"> </w:t>
      </w:r>
    </w:p>
    <w:p w14:paraId="29B8EAAC" w14:textId="77777777" w:rsidR="00DD2DA9" w:rsidRDefault="00DD2DA9" w:rsidP="00AC4985">
      <w:pPr>
        <w:spacing w:before="120" w:line="276" w:lineRule="auto"/>
        <w:ind w:left="720" w:hanging="720"/>
        <w:rPr>
          <w:rFonts w:cs="Times New Roman"/>
          <w:sz w:val="20"/>
          <w:szCs w:val="20"/>
        </w:rPr>
      </w:pPr>
      <w:proofErr w:type="spellStart"/>
      <w:r w:rsidRPr="00DD2DA9">
        <w:rPr>
          <w:rFonts w:cs="Times New Roman"/>
          <w:sz w:val="20"/>
          <w:szCs w:val="20"/>
        </w:rPr>
        <w:t>Roohani</w:t>
      </w:r>
      <w:proofErr w:type="spellEnd"/>
      <w:r w:rsidRPr="00DD2DA9">
        <w:rPr>
          <w:rFonts w:cs="Times New Roman"/>
          <w:sz w:val="20"/>
          <w:szCs w:val="20"/>
        </w:rPr>
        <w:t xml:space="preserve">, A. M., </w:t>
      </w:r>
      <w:proofErr w:type="spellStart"/>
      <w:r w:rsidRPr="00DD2DA9">
        <w:rPr>
          <w:rFonts w:cs="Times New Roman"/>
          <w:sz w:val="20"/>
          <w:szCs w:val="20"/>
        </w:rPr>
        <w:t>Abedian</w:t>
      </w:r>
      <w:proofErr w:type="spellEnd"/>
      <w:r w:rsidRPr="00DD2DA9">
        <w:rPr>
          <w:rFonts w:cs="Times New Roman"/>
          <w:sz w:val="20"/>
          <w:szCs w:val="20"/>
        </w:rPr>
        <w:t xml:space="preserve"> Kenari, A., </w:t>
      </w:r>
      <w:proofErr w:type="spellStart"/>
      <w:r w:rsidRPr="00DD2DA9">
        <w:rPr>
          <w:rFonts w:cs="Times New Roman"/>
          <w:sz w:val="20"/>
          <w:szCs w:val="20"/>
        </w:rPr>
        <w:t>Fallahi</w:t>
      </w:r>
      <w:proofErr w:type="spellEnd"/>
      <w:r w:rsidRPr="00DD2DA9">
        <w:rPr>
          <w:rFonts w:cs="Times New Roman"/>
          <w:sz w:val="20"/>
          <w:szCs w:val="20"/>
        </w:rPr>
        <w:t xml:space="preserve"> </w:t>
      </w:r>
      <w:proofErr w:type="spellStart"/>
      <w:r w:rsidRPr="00DD2DA9">
        <w:rPr>
          <w:rFonts w:cs="Times New Roman"/>
          <w:sz w:val="20"/>
          <w:szCs w:val="20"/>
        </w:rPr>
        <w:t>Kapoorchali</w:t>
      </w:r>
      <w:proofErr w:type="spellEnd"/>
      <w:r w:rsidRPr="00DD2DA9">
        <w:rPr>
          <w:rFonts w:cs="Times New Roman"/>
          <w:sz w:val="20"/>
          <w:szCs w:val="20"/>
        </w:rPr>
        <w:t xml:space="preserve">, M., </w:t>
      </w:r>
      <w:proofErr w:type="spellStart"/>
      <w:r w:rsidRPr="00DD2DA9">
        <w:rPr>
          <w:rFonts w:cs="Times New Roman"/>
          <w:sz w:val="20"/>
          <w:szCs w:val="20"/>
        </w:rPr>
        <w:t>Sayad</w:t>
      </w:r>
      <w:proofErr w:type="spellEnd"/>
      <w:r w:rsidRPr="00DD2DA9">
        <w:rPr>
          <w:rFonts w:cs="Times New Roman"/>
          <w:sz w:val="20"/>
          <w:szCs w:val="20"/>
        </w:rPr>
        <w:t xml:space="preserve"> </w:t>
      </w:r>
      <w:proofErr w:type="spellStart"/>
      <w:r w:rsidRPr="00DD2DA9">
        <w:rPr>
          <w:rFonts w:cs="Times New Roman"/>
          <w:sz w:val="20"/>
          <w:szCs w:val="20"/>
        </w:rPr>
        <w:t>Borani</w:t>
      </w:r>
      <w:proofErr w:type="spellEnd"/>
      <w:r w:rsidRPr="00DD2DA9">
        <w:rPr>
          <w:rFonts w:cs="Times New Roman"/>
          <w:sz w:val="20"/>
          <w:szCs w:val="20"/>
        </w:rPr>
        <w:t xml:space="preserve">, M., Jalil </w:t>
      </w:r>
      <w:proofErr w:type="spellStart"/>
      <w:r w:rsidRPr="00DD2DA9">
        <w:rPr>
          <w:rFonts w:cs="Times New Roman"/>
          <w:sz w:val="20"/>
          <w:szCs w:val="20"/>
        </w:rPr>
        <w:t>Zorriehzahra</w:t>
      </w:r>
      <w:proofErr w:type="spellEnd"/>
      <w:r w:rsidRPr="00DD2DA9">
        <w:rPr>
          <w:rFonts w:cs="Times New Roman"/>
          <w:sz w:val="20"/>
          <w:szCs w:val="20"/>
        </w:rPr>
        <w:t xml:space="preserve">, M., Smiley, A. H., </w:t>
      </w:r>
      <w:proofErr w:type="spellStart"/>
      <w:r w:rsidRPr="00DD2DA9">
        <w:rPr>
          <w:rFonts w:cs="Times New Roman"/>
          <w:sz w:val="20"/>
          <w:szCs w:val="20"/>
        </w:rPr>
        <w:t>Esmaeili</w:t>
      </w:r>
      <w:proofErr w:type="spellEnd"/>
      <w:r w:rsidRPr="00DD2DA9">
        <w:rPr>
          <w:rFonts w:cs="Times New Roman"/>
          <w:sz w:val="20"/>
          <w:szCs w:val="20"/>
        </w:rPr>
        <w:t xml:space="preserve">, M., &amp; </w:t>
      </w:r>
      <w:proofErr w:type="spellStart"/>
      <w:r w:rsidRPr="00DD2DA9">
        <w:rPr>
          <w:rFonts w:cs="Times New Roman"/>
          <w:sz w:val="20"/>
          <w:szCs w:val="20"/>
        </w:rPr>
        <w:t>Nishioka</w:t>
      </w:r>
      <w:proofErr w:type="spellEnd"/>
      <w:r w:rsidRPr="00DD2DA9">
        <w:rPr>
          <w:rFonts w:cs="Times New Roman"/>
          <w:sz w:val="20"/>
          <w:szCs w:val="20"/>
        </w:rPr>
        <w:t xml:space="preserve"> </w:t>
      </w:r>
      <w:proofErr w:type="spellStart"/>
      <w:r w:rsidRPr="00DD2DA9">
        <w:rPr>
          <w:rFonts w:cs="Times New Roman"/>
          <w:sz w:val="20"/>
          <w:szCs w:val="20"/>
        </w:rPr>
        <w:t>Rombenso</w:t>
      </w:r>
      <w:proofErr w:type="spellEnd"/>
      <w:r w:rsidRPr="00DD2DA9">
        <w:rPr>
          <w:rFonts w:cs="Times New Roman"/>
          <w:sz w:val="20"/>
          <w:szCs w:val="20"/>
        </w:rPr>
        <w:t xml:space="preserve">, A. (2019). Effect of spirulina </w:t>
      </w:r>
      <w:proofErr w:type="spellStart"/>
      <w:r w:rsidRPr="00DD2DA9">
        <w:rPr>
          <w:rFonts w:cs="Times New Roman"/>
          <w:sz w:val="20"/>
          <w:szCs w:val="20"/>
        </w:rPr>
        <w:t>Spirulina</w:t>
      </w:r>
      <w:proofErr w:type="spellEnd"/>
      <w:r w:rsidRPr="00DD2DA9">
        <w:rPr>
          <w:rFonts w:cs="Times New Roman"/>
          <w:sz w:val="20"/>
          <w:szCs w:val="20"/>
        </w:rPr>
        <w:t xml:space="preserve"> platensis as a complementary ingredient to reduce dietary fish meal on the growth performance, whole-body composition, fatty acid and amino acid profiles, and pigmentation of Caspian brown trout (Salmo </w:t>
      </w:r>
      <w:proofErr w:type="spellStart"/>
      <w:r w:rsidRPr="00DD2DA9">
        <w:rPr>
          <w:rFonts w:cs="Times New Roman"/>
          <w:sz w:val="20"/>
          <w:szCs w:val="20"/>
        </w:rPr>
        <w:t>trutta</w:t>
      </w:r>
      <w:proofErr w:type="spellEnd"/>
      <w:r w:rsidRPr="00DD2DA9">
        <w:rPr>
          <w:rFonts w:cs="Times New Roman"/>
          <w:sz w:val="20"/>
          <w:szCs w:val="20"/>
        </w:rPr>
        <w:t xml:space="preserve"> </w:t>
      </w:r>
      <w:proofErr w:type="spellStart"/>
      <w:r w:rsidRPr="00DD2DA9">
        <w:rPr>
          <w:rFonts w:cs="Times New Roman"/>
          <w:sz w:val="20"/>
          <w:szCs w:val="20"/>
        </w:rPr>
        <w:t>caspius</w:t>
      </w:r>
      <w:proofErr w:type="spellEnd"/>
      <w:r w:rsidRPr="00DD2DA9">
        <w:rPr>
          <w:rFonts w:cs="Times New Roman"/>
          <w:sz w:val="20"/>
          <w:szCs w:val="20"/>
        </w:rPr>
        <w:t xml:space="preserve">) juveniles. Aquaculture Nutrition. </w:t>
      </w:r>
      <w:hyperlink r:id="rId54" w:history="1">
        <w:r w:rsidRPr="00D45DE0">
          <w:rPr>
            <w:rStyle w:val="Hyperlink"/>
            <w:rFonts w:cs="Times New Roman"/>
            <w:sz w:val="20"/>
            <w:szCs w:val="20"/>
          </w:rPr>
          <w:t>https://doi.org/10.1111/anu.12885</w:t>
        </w:r>
      </w:hyperlink>
      <w:r>
        <w:rPr>
          <w:rFonts w:cs="Times New Roman"/>
          <w:sz w:val="20"/>
          <w:szCs w:val="20"/>
        </w:rPr>
        <w:t xml:space="preserve"> </w:t>
      </w:r>
    </w:p>
    <w:p w14:paraId="4C761ED6" w14:textId="77777777" w:rsidR="00DD2DA9" w:rsidRDefault="00DD2DA9" w:rsidP="00AC4985">
      <w:pPr>
        <w:spacing w:before="120" w:line="276" w:lineRule="auto"/>
        <w:ind w:left="720" w:hanging="720"/>
        <w:rPr>
          <w:rFonts w:cs="Times New Roman"/>
          <w:color w:val="222222"/>
          <w:sz w:val="20"/>
          <w:szCs w:val="20"/>
          <w:shd w:val="clear" w:color="auto" w:fill="FFFFFF"/>
        </w:rPr>
      </w:pPr>
      <w:proofErr w:type="spellStart"/>
      <w:r w:rsidRPr="00DD2DA9">
        <w:rPr>
          <w:rFonts w:cs="Times New Roman"/>
          <w:color w:val="222222"/>
          <w:sz w:val="20"/>
          <w:szCs w:val="20"/>
          <w:shd w:val="clear" w:color="auto" w:fill="FFFFFF"/>
        </w:rPr>
        <w:t>Mohanta</w:t>
      </w:r>
      <w:proofErr w:type="spellEnd"/>
      <w:r w:rsidRPr="00DD2DA9">
        <w:rPr>
          <w:rFonts w:cs="Times New Roman"/>
          <w:color w:val="222222"/>
          <w:sz w:val="20"/>
          <w:szCs w:val="20"/>
          <w:shd w:val="clear" w:color="auto" w:fill="FFFFFF"/>
        </w:rPr>
        <w:t xml:space="preserve">, K. N., Subramanian, S., &amp; </w:t>
      </w:r>
      <w:proofErr w:type="spellStart"/>
      <w:r w:rsidRPr="00DD2DA9">
        <w:rPr>
          <w:rFonts w:cs="Times New Roman"/>
          <w:color w:val="222222"/>
          <w:sz w:val="20"/>
          <w:szCs w:val="20"/>
          <w:shd w:val="clear" w:color="auto" w:fill="FFFFFF"/>
        </w:rPr>
        <w:t>Korikanthimath</w:t>
      </w:r>
      <w:proofErr w:type="spellEnd"/>
      <w:r w:rsidRPr="00DD2DA9">
        <w:rPr>
          <w:rFonts w:cs="Times New Roman"/>
          <w:color w:val="222222"/>
          <w:sz w:val="20"/>
          <w:szCs w:val="20"/>
          <w:shd w:val="clear" w:color="auto" w:fill="FFFFFF"/>
        </w:rPr>
        <w:t xml:space="preserve">, V. S. (2013). Effect of dietary protein and lipid levels on growth, nutrient utilization and whole-body composition of blue gourami, </w:t>
      </w:r>
      <w:proofErr w:type="spellStart"/>
      <w:r w:rsidRPr="00DD2DA9">
        <w:rPr>
          <w:rFonts w:cs="Times New Roman"/>
          <w:color w:val="222222"/>
          <w:sz w:val="20"/>
          <w:szCs w:val="20"/>
          <w:shd w:val="clear" w:color="auto" w:fill="FFFFFF"/>
        </w:rPr>
        <w:t>Trichogaster</w:t>
      </w:r>
      <w:proofErr w:type="spellEnd"/>
      <w:r w:rsidRPr="00DD2DA9">
        <w:rPr>
          <w:rFonts w:cs="Times New Roman"/>
          <w:color w:val="222222"/>
          <w:sz w:val="20"/>
          <w:szCs w:val="20"/>
          <w:shd w:val="clear" w:color="auto" w:fill="FFFFFF"/>
        </w:rPr>
        <w:t xml:space="preserve"> </w:t>
      </w:r>
      <w:proofErr w:type="spellStart"/>
      <w:r w:rsidRPr="00DD2DA9">
        <w:rPr>
          <w:rFonts w:cs="Times New Roman"/>
          <w:color w:val="222222"/>
          <w:sz w:val="20"/>
          <w:szCs w:val="20"/>
          <w:shd w:val="clear" w:color="auto" w:fill="FFFFFF"/>
        </w:rPr>
        <w:t>trichopterus</w:t>
      </w:r>
      <w:proofErr w:type="spellEnd"/>
      <w:r w:rsidRPr="00DD2DA9">
        <w:rPr>
          <w:rFonts w:cs="Times New Roman"/>
          <w:color w:val="222222"/>
          <w:sz w:val="20"/>
          <w:szCs w:val="20"/>
          <w:shd w:val="clear" w:color="auto" w:fill="FFFFFF"/>
        </w:rPr>
        <w:t xml:space="preserve"> fingerlings. Journal of Animal Physiology and Animal Nutrition, 97(1), 126-136. </w:t>
      </w:r>
      <w:hyperlink r:id="rId55" w:history="1">
        <w:r w:rsidRPr="00D45DE0">
          <w:rPr>
            <w:rStyle w:val="Hyperlink"/>
            <w:rFonts w:cs="Times New Roman"/>
            <w:sz w:val="20"/>
            <w:szCs w:val="20"/>
            <w:shd w:val="clear" w:color="auto" w:fill="FFFFFF"/>
          </w:rPr>
          <w:t>https://doi.org/10.1111/j.1439-0396.2011.01258.x</w:t>
        </w:r>
      </w:hyperlink>
      <w:r>
        <w:rPr>
          <w:rFonts w:cs="Times New Roman"/>
          <w:color w:val="222222"/>
          <w:sz w:val="20"/>
          <w:szCs w:val="20"/>
          <w:shd w:val="clear" w:color="auto" w:fill="FFFFFF"/>
        </w:rPr>
        <w:t xml:space="preserve"> </w:t>
      </w:r>
    </w:p>
    <w:p w14:paraId="3DA72ADB" w14:textId="77777777" w:rsidR="00DD2DA9" w:rsidRDefault="00DD2DA9" w:rsidP="00AC4985">
      <w:pPr>
        <w:spacing w:before="120" w:line="276" w:lineRule="auto"/>
        <w:ind w:left="720" w:hanging="720"/>
        <w:rPr>
          <w:rFonts w:cs="Times New Roman"/>
          <w:sz w:val="20"/>
          <w:szCs w:val="20"/>
        </w:rPr>
      </w:pPr>
      <w:r w:rsidRPr="00DD2DA9">
        <w:rPr>
          <w:rFonts w:cs="Times New Roman"/>
          <w:sz w:val="20"/>
          <w:szCs w:val="20"/>
        </w:rPr>
        <w:t xml:space="preserve">Mustafa, M. G., </w:t>
      </w:r>
      <w:proofErr w:type="spellStart"/>
      <w:r w:rsidRPr="00DD2DA9">
        <w:rPr>
          <w:rFonts w:cs="Times New Roman"/>
          <w:sz w:val="20"/>
          <w:szCs w:val="20"/>
        </w:rPr>
        <w:t>Umino</w:t>
      </w:r>
      <w:proofErr w:type="spellEnd"/>
      <w:r w:rsidRPr="00DD2DA9">
        <w:rPr>
          <w:rFonts w:cs="Times New Roman"/>
          <w:sz w:val="20"/>
          <w:szCs w:val="20"/>
        </w:rPr>
        <w:t xml:space="preserve">, T., &amp; Nakagawa, H. (1994). The effect of Spirulina feeding on muscle protein deposition in red sea bream, </w:t>
      </w:r>
      <w:proofErr w:type="spellStart"/>
      <w:r w:rsidRPr="00DD2DA9">
        <w:rPr>
          <w:rFonts w:cs="Times New Roman"/>
          <w:sz w:val="20"/>
          <w:szCs w:val="20"/>
        </w:rPr>
        <w:t>Pagrus</w:t>
      </w:r>
      <w:proofErr w:type="spellEnd"/>
      <w:r w:rsidRPr="00DD2DA9">
        <w:rPr>
          <w:rFonts w:cs="Times New Roman"/>
          <w:sz w:val="20"/>
          <w:szCs w:val="20"/>
        </w:rPr>
        <w:t xml:space="preserve"> major. Journal of Applied Ichthyology. </w:t>
      </w:r>
      <w:hyperlink r:id="rId56" w:history="1">
        <w:r w:rsidRPr="00D45DE0">
          <w:rPr>
            <w:rStyle w:val="Hyperlink"/>
            <w:rFonts w:cs="Times New Roman"/>
            <w:sz w:val="20"/>
            <w:szCs w:val="20"/>
          </w:rPr>
          <w:t>https://doi.org/10.1111/j.1439-0426.1994.tb00153.x</w:t>
        </w:r>
      </w:hyperlink>
      <w:r>
        <w:rPr>
          <w:rFonts w:cs="Times New Roman"/>
          <w:sz w:val="20"/>
          <w:szCs w:val="20"/>
        </w:rPr>
        <w:t xml:space="preserve"> </w:t>
      </w:r>
    </w:p>
    <w:p w14:paraId="222DEAD9" w14:textId="77777777" w:rsidR="00DD2DA9" w:rsidRDefault="00DD2DA9" w:rsidP="00AC4985">
      <w:pPr>
        <w:spacing w:before="120" w:line="276" w:lineRule="auto"/>
        <w:ind w:left="720" w:hanging="720"/>
        <w:rPr>
          <w:rFonts w:cs="Times New Roman"/>
          <w:color w:val="222222"/>
          <w:sz w:val="20"/>
          <w:szCs w:val="20"/>
          <w:shd w:val="clear" w:color="auto" w:fill="FFFFFF"/>
        </w:rPr>
      </w:pPr>
      <w:proofErr w:type="spellStart"/>
      <w:r w:rsidRPr="00DD2DA9">
        <w:rPr>
          <w:rFonts w:cs="Times New Roman"/>
          <w:color w:val="222222"/>
          <w:sz w:val="20"/>
          <w:szCs w:val="20"/>
          <w:shd w:val="clear" w:color="auto" w:fill="FFFFFF"/>
        </w:rPr>
        <w:t>Nandeesha</w:t>
      </w:r>
      <w:proofErr w:type="spellEnd"/>
      <w:r w:rsidRPr="00DD2DA9">
        <w:rPr>
          <w:rFonts w:cs="Times New Roman"/>
          <w:color w:val="222222"/>
          <w:sz w:val="20"/>
          <w:szCs w:val="20"/>
          <w:shd w:val="clear" w:color="auto" w:fill="FFFFFF"/>
        </w:rPr>
        <w:t xml:space="preserve">, M. C., Gangadhara, B., </w:t>
      </w:r>
      <w:proofErr w:type="spellStart"/>
      <w:r w:rsidRPr="00DD2DA9">
        <w:rPr>
          <w:rFonts w:cs="Times New Roman"/>
          <w:color w:val="222222"/>
          <w:sz w:val="20"/>
          <w:szCs w:val="20"/>
          <w:shd w:val="clear" w:color="auto" w:fill="FFFFFF"/>
        </w:rPr>
        <w:t>Manissery</w:t>
      </w:r>
      <w:proofErr w:type="spellEnd"/>
      <w:r w:rsidRPr="00DD2DA9">
        <w:rPr>
          <w:rFonts w:cs="Times New Roman"/>
          <w:color w:val="222222"/>
          <w:sz w:val="20"/>
          <w:szCs w:val="20"/>
          <w:shd w:val="clear" w:color="auto" w:fill="FFFFFF"/>
        </w:rPr>
        <w:t xml:space="preserve">, J. K., &amp; Venkataraman, L. V. (2001). Growth performance of two Indian major carps, </w:t>
      </w:r>
      <w:proofErr w:type="spellStart"/>
      <w:r w:rsidRPr="00DD2DA9">
        <w:rPr>
          <w:rFonts w:cs="Times New Roman"/>
          <w:color w:val="222222"/>
          <w:sz w:val="20"/>
          <w:szCs w:val="20"/>
          <w:shd w:val="clear" w:color="auto" w:fill="FFFFFF"/>
        </w:rPr>
        <w:t>catla</w:t>
      </w:r>
      <w:proofErr w:type="spellEnd"/>
      <w:r w:rsidRPr="00DD2DA9">
        <w:rPr>
          <w:rFonts w:cs="Times New Roman"/>
          <w:color w:val="222222"/>
          <w:sz w:val="20"/>
          <w:szCs w:val="20"/>
          <w:shd w:val="clear" w:color="auto" w:fill="FFFFFF"/>
        </w:rPr>
        <w:t xml:space="preserve"> (</w:t>
      </w:r>
      <w:proofErr w:type="spellStart"/>
      <w:r w:rsidRPr="00DD2DA9">
        <w:rPr>
          <w:rFonts w:cs="Times New Roman"/>
          <w:color w:val="222222"/>
          <w:sz w:val="20"/>
          <w:szCs w:val="20"/>
          <w:shd w:val="clear" w:color="auto" w:fill="FFFFFF"/>
        </w:rPr>
        <w:t>Catla</w:t>
      </w:r>
      <w:proofErr w:type="spellEnd"/>
      <w:r w:rsidRPr="00DD2DA9">
        <w:rPr>
          <w:rFonts w:cs="Times New Roman"/>
          <w:color w:val="222222"/>
          <w:sz w:val="20"/>
          <w:szCs w:val="20"/>
          <w:shd w:val="clear" w:color="auto" w:fill="FFFFFF"/>
        </w:rPr>
        <w:t xml:space="preserve"> </w:t>
      </w:r>
      <w:proofErr w:type="spellStart"/>
      <w:r w:rsidRPr="00DD2DA9">
        <w:rPr>
          <w:rFonts w:cs="Times New Roman"/>
          <w:color w:val="222222"/>
          <w:sz w:val="20"/>
          <w:szCs w:val="20"/>
          <w:shd w:val="clear" w:color="auto" w:fill="FFFFFF"/>
        </w:rPr>
        <w:t>catla</w:t>
      </w:r>
      <w:proofErr w:type="spellEnd"/>
      <w:r w:rsidRPr="00DD2DA9">
        <w:rPr>
          <w:rFonts w:cs="Times New Roman"/>
          <w:color w:val="222222"/>
          <w:sz w:val="20"/>
          <w:szCs w:val="20"/>
          <w:shd w:val="clear" w:color="auto" w:fill="FFFFFF"/>
        </w:rPr>
        <w:t>) and rohu (</w:t>
      </w:r>
      <w:proofErr w:type="spellStart"/>
      <w:r w:rsidRPr="00DD2DA9">
        <w:rPr>
          <w:rFonts w:cs="Times New Roman"/>
          <w:color w:val="222222"/>
          <w:sz w:val="20"/>
          <w:szCs w:val="20"/>
          <w:shd w:val="clear" w:color="auto" w:fill="FFFFFF"/>
        </w:rPr>
        <w:t>Labeo</w:t>
      </w:r>
      <w:proofErr w:type="spellEnd"/>
      <w:r w:rsidRPr="00DD2DA9">
        <w:rPr>
          <w:rFonts w:cs="Times New Roman"/>
          <w:color w:val="222222"/>
          <w:sz w:val="20"/>
          <w:szCs w:val="20"/>
          <w:shd w:val="clear" w:color="auto" w:fill="FFFFFF"/>
        </w:rPr>
        <w:t xml:space="preserve"> </w:t>
      </w:r>
      <w:proofErr w:type="spellStart"/>
      <w:r w:rsidRPr="00DD2DA9">
        <w:rPr>
          <w:rFonts w:cs="Times New Roman"/>
          <w:color w:val="222222"/>
          <w:sz w:val="20"/>
          <w:szCs w:val="20"/>
          <w:shd w:val="clear" w:color="auto" w:fill="FFFFFF"/>
        </w:rPr>
        <w:t>rohita</w:t>
      </w:r>
      <w:proofErr w:type="spellEnd"/>
      <w:r w:rsidRPr="00DD2DA9">
        <w:rPr>
          <w:rFonts w:cs="Times New Roman"/>
          <w:color w:val="222222"/>
          <w:sz w:val="20"/>
          <w:szCs w:val="20"/>
          <w:shd w:val="clear" w:color="auto" w:fill="FFFFFF"/>
        </w:rPr>
        <w:t xml:space="preserve">) fed diets containing different levels of Spirulina platensis. Bioresource Technology, 80(2), 117-120. </w:t>
      </w:r>
      <w:hyperlink r:id="rId57" w:history="1">
        <w:r w:rsidRPr="00D45DE0">
          <w:rPr>
            <w:rStyle w:val="Hyperlink"/>
            <w:rFonts w:cs="Times New Roman"/>
            <w:sz w:val="20"/>
            <w:szCs w:val="20"/>
            <w:shd w:val="clear" w:color="auto" w:fill="FFFFFF"/>
          </w:rPr>
          <w:t>https://doi.org/10.1016/S0960-8524(01)00085-2</w:t>
        </w:r>
      </w:hyperlink>
      <w:r>
        <w:rPr>
          <w:rFonts w:cs="Times New Roman"/>
          <w:color w:val="222222"/>
          <w:sz w:val="20"/>
          <w:szCs w:val="20"/>
          <w:shd w:val="clear" w:color="auto" w:fill="FFFFFF"/>
        </w:rPr>
        <w:t xml:space="preserve"> </w:t>
      </w:r>
    </w:p>
    <w:p w14:paraId="4AD14D4F" w14:textId="77777777" w:rsidR="00DD2DA9" w:rsidRDefault="00DD2DA9" w:rsidP="00AC4985">
      <w:pPr>
        <w:spacing w:before="120" w:line="276" w:lineRule="auto"/>
        <w:ind w:left="720" w:hanging="720"/>
        <w:rPr>
          <w:rFonts w:cs="Times New Roman"/>
          <w:sz w:val="20"/>
          <w:szCs w:val="20"/>
        </w:rPr>
      </w:pPr>
      <w:proofErr w:type="spellStart"/>
      <w:r w:rsidRPr="00DD2DA9">
        <w:rPr>
          <w:rFonts w:cs="Times New Roman"/>
          <w:sz w:val="20"/>
          <w:szCs w:val="20"/>
        </w:rPr>
        <w:t>Nandeesha</w:t>
      </w:r>
      <w:proofErr w:type="spellEnd"/>
      <w:r w:rsidRPr="00DD2DA9">
        <w:rPr>
          <w:rFonts w:cs="Times New Roman"/>
          <w:sz w:val="20"/>
          <w:szCs w:val="20"/>
        </w:rPr>
        <w:t xml:space="preserve">, M., Gangadhar, B., Varghese, T., &amp; </w:t>
      </w:r>
      <w:proofErr w:type="spellStart"/>
      <w:r w:rsidRPr="00DD2DA9">
        <w:rPr>
          <w:rFonts w:cs="Times New Roman"/>
          <w:sz w:val="20"/>
          <w:szCs w:val="20"/>
        </w:rPr>
        <w:t>Keshavanath</w:t>
      </w:r>
      <w:proofErr w:type="spellEnd"/>
      <w:r w:rsidRPr="00DD2DA9">
        <w:rPr>
          <w:rFonts w:cs="Times New Roman"/>
          <w:sz w:val="20"/>
          <w:szCs w:val="20"/>
        </w:rPr>
        <w:t xml:space="preserve">, P. (1998). Effect of feeding Spirulina platensis on the growth, proximate composition and organoleptic quality of common carp, Cyprinus </w:t>
      </w:r>
      <w:proofErr w:type="spellStart"/>
      <w:r w:rsidRPr="00DD2DA9">
        <w:rPr>
          <w:rFonts w:cs="Times New Roman"/>
          <w:sz w:val="20"/>
          <w:szCs w:val="20"/>
        </w:rPr>
        <w:t>carpio</w:t>
      </w:r>
      <w:proofErr w:type="spellEnd"/>
      <w:r w:rsidRPr="00DD2DA9">
        <w:rPr>
          <w:rFonts w:cs="Times New Roman"/>
          <w:sz w:val="20"/>
          <w:szCs w:val="20"/>
        </w:rPr>
        <w:t xml:space="preserve"> L. Aquaculture Research, 29, 305–312. </w:t>
      </w:r>
      <w:hyperlink r:id="rId58" w:history="1">
        <w:r w:rsidRPr="00D45DE0">
          <w:rPr>
            <w:rStyle w:val="Hyperlink"/>
            <w:rFonts w:cs="Times New Roman"/>
            <w:sz w:val="20"/>
            <w:szCs w:val="20"/>
          </w:rPr>
          <w:t>https://doi.org/10.1111/j.1365-2109.1998.tb01135.x</w:t>
        </w:r>
      </w:hyperlink>
      <w:r>
        <w:rPr>
          <w:rFonts w:cs="Times New Roman"/>
          <w:sz w:val="20"/>
          <w:szCs w:val="20"/>
        </w:rPr>
        <w:t xml:space="preserve"> </w:t>
      </w:r>
    </w:p>
    <w:p w14:paraId="2206B61E" w14:textId="1D129AB2" w:rsidR="00AC4985" w:rsidRPr="00393146" w:rsidRDefault="00AC4985" w:rsidP="00AC4985">
      <w:pPr>
        <w:spacing w:before="120" w:line="276" w:lineRule="auto"/>
        <w:ind w:left="720" w:hanging="720"/>
        <w:rPr>
          <w:rFonts w:cs="Times New Roman"/>
          <w:color w:val="auto"/>
          <w:kern w:val="0"/>
          <w:sz w:val="20"/>
          <w:szCs w:val="20"/>
          <w14:ligatures w14:val="none"/>
        </w:rPr>
      </w:pPr>
      <w:proofErr w:type="spellStart"/>
      <w:r w:rsidRPr="00393146">
        <w:rPr>
          <w:rFonts w:cs="Times New Roman"/>
          <w:color w:val="auto"/>
          <w:kern w:val="0"/>
          <w:sz w:val="20"/>
          <w:szCs w:val="20"/>
          <w14:ligatures w14:val="none"/>
        </w:rPr>
        <w:t>Nandeesha</w:t>
      </w:r>
      <w:proofErr w:type="spellEnd"/>
      <w:r w:rsidRPr="00393146">
        <w:rPr>
          <w:rFonts w:cs="Times New Roman"/>
          <w:color w:val="auto"/>
          <w:kern w:val="0"/>
          <w:sz w:val="20"/>
          <w:szCs w:val="20"/>
          <w14:ligatures w14:val="none"/>
        </w:rPr>
        <w:t xml:space="preserve">, M., Gangadhar, B., Varghese, T., &amp; </w:t>
      </w:r>
      <w:proofErr w:type="spellStart"/>
      <w:r w:rsidRPr="00393146">
        <w:rPr>
          <w:rFonts w:cs="Times New Roman"/>
          <w:color w:val="auto"/>
          <w:kern w:val="0"/>
          <w:sz w:val="20"/>
          <w:szCs w:val="20"/>
          <w14:ligatures w14:val="none"/>
        </w:rPr>
        <w:t>Keshavanath</w:t>
      </w:r>
      <w:proofErr w:type="spellEnd"/>
      <w:r w:rsidRPr="00393146">
        <w:rPr>
          <w:rFonts w:cs="Times New Roman"/>
          <w:color w:val="auto"/>
          <w:kern w:val="0"/>
          <w:sz w:val="20"/>
          <w:szCs w:val="20"/>
          <w14:ligatures w14:val="none"/>
        </w:rPr>
        <w:t xml:space="preserve">, P. (1998). Effect of feeding </w:t>
      </w:r>
      <w:r w:rsidRPr="00393146">
        <w:rPr>
          <w:rFonts w:cs="Times New Roman"/>
          <w:i/>
          <w:iCs/>
          <w:color w:val="auto"/>
          <w:kern w:val="0"/>
          <w:sz w:val="20"/>
          <w:szCs w:val="20"/>
          <w14:ligatures w14:val="none"/>
        </w:rPr>
        <w:t xml:space="preserve">Spirulina platensis </w:t>
      </w:r>
      <w:r w:rsidRPr="00393146">
        <w:rPr>
          <w:rFonts w:cs="Times New Roman"/>
          <w:color w:val="auto"/>
          <w:kern w:val="0"/>
          <w:sz w:val="20"/>
          <w:szCs w:val="20"/>
          <w14:ligatures w14:val="none"/>
        </w:rPr>
        <w:t xml:space="preserve">on the growth, proximate composition and organoleptic quality of common carp, </w:t>
      </w:r>
      <w:r w:rsidRPr="00393146">
        <w:rPr>
          <w:rFonts w:cs="Times New Roman"/>
          <w:i/>
          <w:iCs/>
          <w:color w:val="auto"/>
          <w:kern w:val="0"/>
          <w:sz w:val="20"/>
          <w:szCs w:val="20"/>
          <w14:ligatures w14:val="none"/>
        </w:rPr>
        <w:t xml:space="preserve">Cyprinus carpio </w:t>
      </w:r>
      <w:r w:rsidRPr="00393146">
        <w:rPr>
          <w:rFonts w:cs="Times New Roman"/>
          <w:color w:val="auto"/>
          <w:kern w:val="0"/>
          <w:sz w:val="20"/>
          <w:szCs w:val="20"/>
          <w14:ligatures w14:val="none"/>
        </w:rPr>
        <w:t xml:space="preserve">L. </w:t>
      </w:r>
      <w:r w:rsidRPr="00393146">
        <w:rPr>
          <w:rFonts w:cs="Times New Roman"/>
          <w:i/>
          <w:iCs/>
          <w:color w:val="auto"/>
          <w:kern w:val="0"/>
          <w:sz w:val="20"/>
          <w:szCs w:val="20"/>
          <w14:ligatures w14:val="none"/>
        </w:rPr>
        <w:t>Aquaculture Research</w:t>
      </w:r>
      <w:r w:rsidRPr="00393146">
        <w:rPr>
          <w:rFonts w:cs="Times New Roman"/>
          <w:color w:val="auto"/>
          <w:kern w:val="0"/>
          <w:sz w:val="20"/>
          <w:szCs w:val="20"/>
          <w14:ligatures w14:val="none"/>
        </w:rPr>
        <w:t xml:space="preserve">, </w:t>
      </w:r>
      <w:r w:rsidRPr="00393146">
        <w:rPr>
          <w:rFonts w:cs="Times New Roman"/>
          <w:i/>
          <w:iCs/>
          <w:color w:val="auto"/>
          <w:kern w:val="0"/>
          <w:sz w:val="20"/>
          <w:szCs w:val="20"/>
          <w14:ligatures w14:val="none"/>
        </w:rPr>
        <w:t>29</w:t>
      </w:r>
      <w:r w:rsidRPr="00393146">
        <w:rPr>
          <w:rFonts w:cs="Times New Roman"/>
          <w:color w:val="auto"/>
          <w:kern w:val="0"/>
          <w:sz w:val="20"/>
          <w:szCs w:val="20"/>
          <w14:ligatures w14:val="none"/>
        </w:rPr>
        <w:t xml:space="preserve">, 305–312. </w:t>
      </w:r>
      <w:hyperlink r:id="rId59" w:history="1">
        <w:r w:rsidR="00DD2DA9" w:rsidRPr="00D45DE0">
          <w:rPr>
            <w:rStyle w:val="Hyperlink"/>
            <w:rFonts w:cs="Times New Roman"/>
            <w:kern w:val="0"/>
            <w:sz w:val="20"/>
            <w:szCs w:val="20"/>
            <w14:ligatures w14:val="none"/>
          </w:rPr>
          <w:t>https://doi.org/10.1111/j.1365-2109.1998.tb011 35.x</w:t>
        </w:r>
      </w:hyperlink>
      <w:r w:rsidR="00DD2DA9">
        <w:rPr>
          <w:rFonts w:cs="Times New Roman"/>
          <w:color w:val="auto"/>
          <w:kern w:val="0"/>
          <w:sz w:val="20"/>
          <w:szCs w:val="20"/>
          <w14:ligatures w14:val="none"/>
        </w:rPr>
        <w:t xml:space="preserve"> </w:t>
      </w:r>
    </w:p>
    <w:p w14:paraId="7BB1790C" w14:textId="77777777" w:rsidR="0003051A" w:rsidRDefault="0003051A" w:rsidP="00AC4985">
      <w:pPr>
        <w:spacing w:before="120" w:line="276" w:lineRule="auto"/>
        <w:ind w:left="720" w:hanging="720"/>
        <w:rPr>
          <w:rFonts w:cs="Times New Roman"/>
          <w:sz w:val="20"/>
          <w:szCs w:val="20"/>
        </w:rPr>
      </w:pPr>
      <w:proofErr w:type="spellStart"/>
      <w:r w:rsidRPr="0003051A">
        <w:rPr>
          <w:rFonts w:cs="Times New Roman"/>
          <w:sz w:val="20"/>
          <w:szCs w:val="20"/>
        </w:rPr>
        <w:t>Nandeesha</w:t>
      </w:r>
      <w:proofErr w:type="spellEnd"/>
      <w:r w:rsidRPr="0003051A">
        <w:rPr>
          <w:rFonts w:cs="Times New Roman"/>
          <w:sz w:val="20"/>
          <w:szCs w:val="20"/>
        </w:rPr>
        <w:t xml:space="preserve">, M., Gangadhara, B., </w:t>
      </w:r>
      <w:proofErr w:type="spellStart"/>
      <w:r w:rsidRPr="0003051A">
        <w:rPr>
          <w:rFonts w:cs="Times New Roman"/>
          <w:sz w:val="20"/>
          <w:szCs w:val="20"/>
        </w:rPr>
        <w:t>Manissery</w:t>
      </w:r>
      <w:proofErr w:type="spellEnd"/>
      <w:r w:rsidRPr="0003051A">
        <w:rPr>
          <w:rFonts w:cs="Times New Roman"/>
          <w:sz w:val="20"/>
          <w:szCs w:val="20"/>
        </w:rPr>
        <w:t xml:space="preserve">, J., &amp; Venkataraman, L. (2001). Growth performance of two Indian major carps, </w:t>
      </w:r>
      <w:proofErr w:type="spellStart"/>
      <w:r w:rsidRPr="0003051A">
        <w:rPr>
          <w:rFonts w:cs="Times New Roman"/>
          <w:sz w:val="20"/>
          <w:szCs w:val="20"/>
        </w:rPr>
        <w:t>catla</w:t>
      </w:r>
      <w:proofErr w:type="spellEnd"/>
      <w:r w:rsidRPr="0003051A">
        <w:rPr>
          <w:rFonts w:cs="Times New Roman"/>
          <w:sz w:val="20"/>
          <w:szCs w:val="20"/>
        </w:rPr>
        <w:t xml:space="preserve"> (</w:t>
      </w:r>
      <w:proofErr w:type="spellStart"/>
      <w:r w:rsidRPr="0003051A">
        <w:rPr>
          <w:rFonts w:cs="Times New Roman"/>
          <w:sz w:val="20"/>
          <w:szCs w:val="20"/>
        </w:rPr>
        <w:t>Catla</w:t>
      </w:r>
      <w:proofErr w:type="spellEnd"/>
      <w:r w:rsidRPr="0003051A">
        <w:rPr>
          <w:rFonts w:cs="Times New Roman"/>
          <w:sz w:val="20"/>
          <w:szCs w:val="20"/>
        </w:rPr>
        <w:t xml:space="preserve"> </w:t>
      </w:r>
      <w:proofErr w:type="spellStart"/>
      <w:r w:rsidRPr="0003051A">
        <w:rPr>
          <w:rFonts w:cs="Times New Roman"/>
          <w:sz w:val="20"/>
          <w:szCs w:val="20"/>
        </w:rPr>
        <w:t>catla</w:t>
      </w:r>
      <w:proofErr w:type="spellEnd"/>
      <w:r w:rsidRPr="0003051A">
        <w:rPr>
          <w:rFonts w:cs="Times New Roman"/>
          <w:sz w:val="20"/>
          <w:szCs w:val="20"/>
        </w:rPr>
        <w:t>) and rohu (</w:t>
      </w:r>
      <w:proofErr w:type="spellStart"/>
      <w:r w:rsidRPr="0003051A">
        <w:rPr>
          <w:rFonts w:cs="Times New Roman"/>
          <w:sz w:val="20"/>
          <w:szCs w:val="20"/>
        </w:rPr>
        <w:t>Labeo</w:t>
      </w:r>
      <w:proofErr w:type="spellEnd"/>
      <w:r w:rsidRPr="0003051A">
        <w:rPr>
          <w:rFonts w:cs="Times New Roman"/>
          <w:sz w:val="20"/>
          <w:szCs w:val="20"/>
        </w:rPr>
        <w:t xml:space="preserve"> </w:t>
      </w:r>
      <w:proofErr w:type="spellStart"/>
      <w:r w:rsidRPr="0003051A">
        <w:rPr>
          <w:rFonts w:cs="Times New Roman"/>
          <w:sz w:val="20"/>
          <w:szCs w:val="20"/>
        </w:rPr>
        <w:t>rohita</w:t>
      </w:r>
      <w:proofErr w:type="spellEnd"/>
      <w:r w:rsidRPr="0003051A">
        <w:rPr>
          <w:rFonts w:cs="Times New Roman"/>
          <w:sz w:val="20"/>
          <w:szCs w:val="20"/>
        </w:rPr>
        <w:t xml:space="preserve">) fed diets containing different levels of Spirulina platensis. Bioresource Technology </w:t>
      </w:r>
      <w:hyperlink r:id="rId60" w:history="1">
        <w:r w:rsidRPr="00D45DE0">
          <w:rPr>
            <w:rStyle w:val="Hyperlink"/>
            <w:rFonts w:cs="Times New Roman"/>
            <w:sz w:val="20"/>
            <w:szCs w:val="20"/>
          </w:rPr>
          <w:t>https://doi.org/10.1016/S0960-8524(01)00085-2</w:t>
        </w:r>
      </w:hyperlink>
      <w:r>
        <w:rPr>
          <w:rFonts w:cs="Times New Roman"/>
          <w:sz w:val="20"/>
          <w:szCs w:val="20"/>
        </w:rPr>
        <w:t xml:space="preserve"> </w:t>
      </w:r>
    </w:p>
    <w:p w14:paraId="645915DE" w14:textId="77777777" w:rsidR="0003051A" w:rsidRDefault="0003051A" w:rsidP="00AC4985">
      <w:pPr>
        <w:autoSpaceDE w:val="0"/>
        <w:autoSpaceDN w:val="0"/>
        <w:adjustRightInd w:val="0"/>
        <w:spacing w:before="120" w:line="276" w:lineRule="auto"/>
        <w:ind w:left="720" w:hanging="720"/>
        <w:rPr>
          <w:rFonts w:cs="Times New Roman"/>
          <w:sz w:val="20"/>
          <w:szCs w:val="20"/>
        </w:rPr>
      </w:pPr>
      <w:proofErr w:type="spellStart"/>
      <w:r w:rsidRPr="0003051A">
        <w:rPr>
          <w:rFonts w:cs="Times New Roman"/>
          <w:sz w:val="20"/>
          <w:szCs w:val="20"/>
        </w:rPr>
        <w:t>Nandeesha</w:t>
      </w:r>
      <w:proofErr w:type="spellEnd"/>
      <w:r w:rsidRPr="0003051A">
        <w:rPr>
          <w:rFonts w:cs="Times New Roman"/>
          <w:sz w:val="20"/>
          <w:szCs w:val="20"/>
        </w:rPr>
        <w:t xml:space="preserve">, M. C., Gangadhara, B., </w:t>
      </w:r>
      <w:proofErr w:type="spellStart"/>
      <w:r w:rsidRPr="0003051A">
        <w:rPr>
          <w:rFonts w:cs="Times New Roman"/>
          <w:sz w:val="20"/>
          <w:szCs w:val="20"/>
        </w:rPr>
        <w:t>Manissery</w:t>
      </w:r>
      <w:proofErr w:type="spellEnd"/>
      <w:r w:rsidRPr="0003051A">
        <w:rPr>
          <w:rFonts w:cs="Times New Roman"/>
          <w:sz w:val="20"/>
          <w:szCs w:val="20"/>
        </w:rPr>
        <w:t xml:space="preserve">, J. K., &amp; Venkataraman, L. V. (2001). Growth performance of two Indian major carps, </w:t>
      </w:r>
      <w:proofErr w:type="spellStart"/>
      <w:r w:rsidRPr="0003051A">
        <w:rPr>
          <w:rFonts w:cs="Times New Roman"/>
          <w:sz w:val="20"/>
          <w:szCs w:val="20"/>
        </w:rPr>
        <w:t>catla</w:t>
      </w:r>
      <w:proofErr w:type="spellEnd"/>
      <w:r w:rsidRPr="0003051A">
        <w:rPr>
          <w:rFonts w:cs="Times New Roman"/>
          <w:sz w:val="20"/>
          <w:szCs w:val="20"/>
        </w:rPr>
        <w:t xml:space="preserve"> (</w:t>
      </w:r>
      <w:proofErr w:type="spellStart"/>
      <w:r w:rsidRPr="0003051A">
        <w:rPr>
          <w:rFonts w:cs="Times New Roman"/>
          <w:sz w:val="20"/>
          <w:szCs w:val="20"/>
        </w:rPr>
        <w:t>Catla</w:t>
      </w:r>
      <w:proofErr w:type="spellEnd"/>
      <w:r w:rsidRPr="0003051A">
        <w:rPr>
          <w:rFonts w:cs="Times New Roman"/>
          <w:sz w:val="20"/>
          <w:szCs w:val="20"/>
        </w:rPr>
        <w:t xml:space="preserve"> </w:t>
      </w:r>
      <w:proofErr w:type="spellStart"/>
      <w:r w:rsidRPr="0003051A">
        <w:rPr>
          <w:rFonts w:cs="Times New Roman"/>
          <w:sz w:val="20"/>
          <w:szCs w:val="20"/>
        </w:rPr>
        <w:t>catla</w:t>
      </w:r>
      <w:proofErr w:type="spellEnd"/>
      <w:r w:rsidRPr="0003051A">
        <w:rPr>
          <w:rFonts w:cs="Times New Roman"/>
          <w:sz w:val="20"/>
          <w:szCs w:val="20"/>
        </w:rPr>
        <w:t>) and rohu (</w:t>
      </w:r>
      <w:proofErr w:type="spellStart"/>
      <w:r w:rsidRPr="0003051A">
        <w:rPr>
          <w:rFonts w:cs="Times New Roman"/>
          <w:sz w:val="20"/>
          <w:szCs w:val="20"/>
        </w:rPr>
        <w:t>Labeo</w:t>
      </w:r>
      <w:proofErr w:type="spellEnd"/>
      <w:r w:rsidRPr="0003051A">
        <w:rPr>
          <w:rFonts w:cs="Times New Roman"/>
          <w:sz w:val="20"/>
          <w:szCs w:val="20"/>
        </w:rPr>
        <w:t xml:space="preserve"> </w:t>
      </w:r>
      <w:proofErr w:type="spellStart"/>
      <w:r w:rsidRPr="0003051A">
        <w:rPr>
          <w:rFonts w:cs="Times New Roman"/>
          <w:sz w:val="20"/>
          <w:szCs w:val="20"/>
        </w:rPr>
        <w:t>rohita</w:t>
      </w:r>
      <w:proofErr w:type="spellEnd"/>
      <w:r w:rsidRPr="0003051A">
        <w:rPr>
          <w:rFonts w:cs="Times New Roman"/>
          <w:sz w:val="20"/>
          <w:szCs w:val="20"/>
        </w:rPr>
        <w:t xml:space="preserve">) fed diets containing different levels of Spirulina platensis. Bioresource Technology. </w:t>
      </w:r>
      <w:hyperlink r:id="rId61" w:history="1">
        <w:r w:rsidRPr="00D45DE0">
          <w:rPr>
            <w:rStyle w:val="Hyperlink"/>
            <w:rFonts w:cs="Times New Roman"/>
            <w:sz w:val="20"/>
            <w:szCs w:val="20"/>
          </w:rPr>
          <w:t>https://doi.org/10.1016/S0960-8524(01)00085-2</w:t>
        </w:r>
      </w:hyperlink>
      <w:r>
        <w:rPr>
          <w:rFonts w:cs="Times New Roman"/>
          <w:sz w:val="20"/>
          <w:szCs w:val="20"/>
        </w:rPr>
        <w:t xml:space="preserve"> </w:t>
      </w:r>
    </w:p>
    <w:p w14:paraId="1137114F" w14:textId="77777777" w:rsidR="0003051A" w:rsidRDefault="0003051A" w:rsidP="00AC4985">
      <w:pPr>
        <w:spacing w:before="120" w:line="276" w:lineRule="auto"/>
        <w:ind w:left="720" w:hanging="720"/>
        <w:rPr>
          <w:rFonts w:cs="Times New Roman"/>
          <w:kern w:val="0"/>
          <w:sz w:val="20"/>
          <w:szCs w:val="20"/>
          <w:lang w:bidi="he-IL"/>
        </w:rPr>
      </w:pPr>
      <w:proofErr w:type="spellStart"/>
      <w:r w:rsidRPr="0003051A">
        <w:rPr>
          <w:rFonts w:cs="Times New Roman"/>
          <w:kern w:val="0"/>
          <w:sz w:val="20"/>
          <w:szCs w:val="20"/>
          <w:lang w:bidi="he-IL"/>
        </w:rPr>
        <w:t>Palmegiano</w:t>
      </w:r>
      <w:proofErr w:type="spellEnd"/>
      <w:r w:rsidRPr="0003051A">
        <w:rPr>
          <w:rFonts w:cs="Times New Roman"/>
          <w:kern w:val="0"/>
          <w:sz w:val="20"/>
          <w:szCs w:val="20"/>
          <w:lang w:bidi="he-IL"/>
        </w:rPr>
        <w:t xml:space="preserve">, G. B., Gai, F., </w:t>
      </w:r>
      <w:proofErr w:type="spellStart"/>
      <w:r w:rsidRPr="0003051A">
        <w:rPr>
          <w:rFonts w:cs="Times New Roman"/>
          <w:kern w:val="0"/>
          <w:sz w:val="20"/>
          <w:szCs w:val="20"/>
          <w:lang w:bidi="he-IL"/>
        </w:rPr>
        <w:t>Daprà</w:t>
      </w:r>
      <w:proofErr w:type="spellEnd"/>
      <w:r w:rsidRPr="0003051A">
        <w:rPr>
          <w:rFonts w:cs="Times New Roman"/>
          <w:kern w:val="0"/>
          <w:sz w:val="20"/>
          <w:szCs w:val="20"/>
          <w:lang w:bidi="he-IL"/>
        </w:rPr>
        <w:t xml:space="preserve">, F., </w:t>
      </w:r>
      <w:proofErr w:type="spellStart"/>
      <w:r w:rsidRPr="0003051A">
        <w:rPr>
          <w:rFonts w:cs="Times New Roman"/>
          <w:kern w:val="0"/>
          <w:sz w:val="20"/>
          <w:szCs w:val="20"/>
          <w:lang w:bidi="he-IL"/>
        </w:rPr>
        <w:t>Gasco</w:t>
      </w:r>
      <w:proofErr w:type="spellEnd"/>
      <w:r w:rsidRPr="0003051A">
        <w:rPr>
          <w:rFonts w:cs="Times New Roman"/>
          <w:kern w:val="0"/>
          <w:sz w:val="20"/>
          <w:szCs w:val="20"/>
          <w:lang w:bidi="he-IL"/>
        </w:rPr>
        <w:t xml:space="preserve">, L., </w:t>
      </w:r>
      <w:proofErr w:type="spellStart"/>
      <w:r w:rsidRPr="0003051A">
        <w:rPr>
          <w:rFonts w:cs="Times New Roman"/>
          <w:kern w:val="0"/>
          <w:sz w:val="20"/>
          <w:szCs w:val="20"/>
          <w:lang w:bidi="he-IL"/>
        </w:rPr>
        <w:t>Pazzaglia</w:t>
      </w:r>
      <w:proofErr w:type="spellEnd"/>
      <w:r w:rsidRPr="0003051A">
        <w:rPr>
          <w:rFonts w:cs="Times New Roman"/>
          <w:kern w:val="0"/>
          <w:sz w:val="20"/>
          <w:szCs w:val="20"/>
          <w:lang w:bidi="he-IL"/>
        </w:rPr>
        <w:t xml:space="preserve">, M., &amp; </w:t>
      </w:r>
      <w:proofErr w:type="spellStart"/>
      <w:r w:rsidRPr="0003051A">
        <w:rPr>
          <w:rFonts w:cs="Times New Roman"/>
          <w:kern w:val="0"/>
          <w:sz w:val="20"/>
          <w:szCs w:val="20"/>
          <w:lang w:bidi="he-IL"/>
        </w:rPr>
        <w:t>Peiretti</w:t>
      </w:r>
      <w:proofErr w:type="spellEnd"/>
      <w:r w:rsidRPr="0003051A">
        <w:rPr>
          <w:rFonts w:cs="Times New Roman"/>
          <w:kern w:val="0"/>
          <w:sz w:val="20"/>
          <w:szCs w:val="20"/>
          <w:lang w:bidi="he-IL"/>
        </w:rPr>
        <w:t>, P. G. (2008). Effects of Spirulina and plant oil on the growth and lipid traits of white sturgeon (</w:t>
      </w:r>
      <w:proofErr w:type="spellStart"/>
      <w:r w:rsidRPr="0003051A">
        <w:rPr>
          <w:rFonts w:cs="Times New Roman"/>
          <w:kern w:val="0"/>
          <w:sz w:val="20"/>
          <w:szCs w:val="20"/>
          <w:lang w:bidi="he-IL"/>
        </w:rPr>
        <w:t>Acipenser</w:t>
      </w:r>
      <w:proofErr w:type="spellEnd"/>
      <w:r w:rsidRPr="0003051A">
        <w:rPr>
          <w:rFonts w:cs="Times New Roman"/>
          <w:kern w:val="0"/>
          <w:sz w:val="20"/>
          <w:szCs w:val="20"/>
          <w:lang w:bidi="he-IL"/>
        </w:rPr>
        <w:t xml:space="preserve"> </w:t>
      </w:r>
      <w:proofErr w:type="spellStart"/>
      <w:r w:rsidRPr="0003051A">
        <w:rPr>
          <w:rFonts w:cs="Times New Roman"/>
          <w:kern w:val="0"/>
          <w:sz w:val="20"/>
          <w:szCs w:val="20"/>
          <w:lang w:bidi="he-IL"/>
        </w:rPr>
        <w:t>transmontanus</w:t>
      </w:r>
      <w:proofErr w:type="spellEnd"/>
      <w:r w:rsidRPr="0003051A">
        <w:rPr>
          <w:rFonts w:cs="Times New Roman"/>
          <w:kern w:val="0"/>
          <w:sz w:val="20"/>
          <w:szCs w:val="20"/>
          <w:lang w:bidi="he-IL"/>
        </w:rPr>
        <w:t xml:space="preserve">) fingerlings. Aquaculture Research, 39, 587–595. </w:t>
      </w:r>
      <w:hyperlink r:id="rId62" w:history="1">
        <w:r w:rsidRPr="00D45DE0">
          <w:rPr>
            <w:rStyle w:val="Hyperlink"/>
            <w:rFonts w:cs="Times New Roman"/>
            <w:kern w:val="0"/>
            <w:sz w:val="20"/>
            <w:szCs w:val="20"/>
            <w:lang w:bidi="he-IL"/>
          </w:rPr>
          <w:t>https://doi.org/10.1111/j.1365-2109.2008.01914.x</w:t>
        </w:r>
      </w:hyperlink>
      <w:r>
        <w:rPr>
          <w:rFonts w:cs="Times New Roman"/>
          <w:kern w:val="0"/>
          <w:sz w:val="20"/>
          <w:szCs w:val="20"/>
          <w:lang w:bidi="he-IL"/>
        </w:rPr>
        <w:t xml:space="preserve"> </w:t>
      </w:r>
    </w:p>
    <w:p w14:paraId="3CC2B7FC" w14:textId="4D3BFBC8" w:rsidR="00AC4985" w:rsidRPr="00393146" w:rsidRDefault="00AC4985" w:rsidP="00AC4985">
      <w:pPr>
        <w:spacing w:before="120" w:line="276" w:lineRule="auto"/>
        <w:ind w:left="720" w:hanging="720"/>
        <w:rPr>
          <w:rFonts w:cs="Times New Roman"/>
          <w:sz w:val="20"/>
          <w:szCs w:val="20"/>
        </w:rPr>
      </w:pPr>
      <w:proofErr w:type="spellStart"/>
      <w:r w:rsidRPr="00393146">
        <w:rPr>
          <w:rFonts w:cs="Times New Roman"/>
          <w:sz w:val="20"/>
          <w:szCs w:val="20"/>
        </w:rPr>
        <w:t>Promya</w:t>
      </w:r>
      <w:proofErr w:type="spellEnd"/>
      <w:r w:rsidRPr="00393146">
        <w:rPr>
          <w:rFonts w:cs="Times New Roman"/>
          <w:sz w:val="20"/>
          <w:szCs w:val="20"/>
        </w:rPr>
        <w:t xml:space="preserve">, J., &amp; </w:t>
      </w:r>
      <w:proofErr w:type="spellStart"/>
      <w:r w:rsidRPr="00393146">
        <w:rPr>
          <w:rFonts w:cs="Times New Roman"/>
          <w:sz w:val="20"/>
          <w:szCs w:val="20"/>
        </w:rPr>
        <w:t>Chitmanat</w:t>
      </w:r>
      <w:proofErr w:type="spellEnd"/>
      <w:r w:rsidRPr="00393146">
        <w:rPr>
          <w:rFonts w:cs="Times New Roman"/>
          <w:sz w:val="20"/>
          <w:szCs w:val="20"/>
        </w:rPr>
        <w:t xml:space="preserve">, C. (2011). The effects of </w:t>
      </w:r>
      <w:r w:rsidRPr="00393146">
        <w:rPr>
          <w:rFonts w:cs="Times New Roman"/>
          <w:i/>
          <w:iCs/>
          <w:sz w:val="20"/>
          <w:szCs w:val="20"/>
        </w:rPr>
        <w:t xml:space="preserve">Spirulina platensis </w:t>
      </w:r>
      <w:r w:rsidRPr="00393146">
        <w:rPr>
          <w:rFonts w:cs="Times New Roman"/>
          <w:sz w:val="20"/>
          <w:szCs w:val="20"/>
        </w:rPr>
        <w:t xml:space="preserve">and Cladophora algae on the growth performance, meat quality and immunity stimulating capacity of the African </w:t>
      </w:r>
      <w:proofErr w:type="spellStart"/>
      <w:r w:rsidRPr="00393146">
        <w:rPr>
          <w:rFonts w:cs="Times New Roman"/>
          <w:sz w:val="20"/>
          <w:szCs w:val="20"/>
        </w:rPr>
        <w:t>sharptooth</w:t>
      </w:r>
      <w:proofErr w:type="spellEnd"/>
      <w:r w:rsidRPr="00393146">
        <w:rPr>
          <w:rFonts w:cs="Times New Roman"/>
          <w:sz w:val="20"/>
          <w:szCs w:val="20"/>
        </w:rPr>
        <w:t xml:space="preserve"> catfish (</w:t>
      </w:r>
      <w:proofErr w:type="spellStart"/>
      <w:r w:rsidRPr="00393146">
        <w:rPr>
          <w:rFonts w:cs="Times New Roman"/>
          <w:i/>
          <w:iCs/>
          <w:sz w:val="20"/>
          <w:szCs w:val="20"/>
        </w:rPr>
        <w:t>Clarias</w:t>
      </w:r>
      <w:proofErr w:type="spellEnd"/>
      <w:r w:rsidRPr="00393146">
        <w:rPr>
          <w:rFonts w:cs="Times New Roman"/>
          <w:sz w:val="20"/>
          <w:szCs w:val="20"/>
        </w:rPr>
        <w:t xml:space="preserve"> </w:t>
      </w:r>
      <w:proofErr w:type="spellStart"/>
      <w:r w:rsidRPr="00393146">
        <w:rPr>
          <w:rFonts w:cs="Times New Roman"/>
          <w:i/>
          <w:iCs/>
          <w:sz w:val="20"/>
          <w:szCs w:val="20"/>
        </w:rPr>
        <w:t>gariepinus</w:t>
      </w:r>
      <w:proofErr w:type="spellEnd"/>
      <w:r w:rsidRPr="00393146">
        <w:rPr>
          <w:rFonts w:cs="Times New Roman"/>
          <w:sz w:val="20"/>
          <w:szCs w:val="20"/>
        </w:rPr>
        <w:t xml:space="preserve">). </w:t>
      </w:r>
      <w:r w:rsidRPr="00393146">
        <w:rPr>
          <w:rFonts w:cs="Times New Roman"/>
          <w:i/>
          <w:iCs/>
          <w:sz w:val="20"/>
          <w:szCs w:val="20"/>
        </w:rPr>
        <w:t>International Journal of Agriculture and Biology</w:t>
      </w:r>
      <w:r w:rsidRPr="00393146">
        <w:rPr>
          <w:rFonts w:cs="Times New Roman"/>
          <w:sz w:val="20"/>
          <w:szCs w:val="20"/>
        </w:rPr>
        <w:t xml:space="preserve">, </w:t>
      </w:r>
      <w:r w:rsidRPr="00393146">
        <w:rPr>
          <w:rFonts w:cs="Times New Roman"/>
          <w:i/>
          <w:iCs/>
          <w:sz w:val="20"/>
          <w:szCs w:val="20"/>
        </w:rPr>
        <w:t>13</w:t>
      </w:r>
      <w:r w:rsidRPr="00393146">
        <w:rPr>
          <w:rFonts w:cs="Times New Roman"/>
          <w:sz w:val="20"/>
          <w:szCs w:val="20"/>
        </w:rPr>
        <w:t>, 77–82.</w:t>
      </w:r>
    </w:p>
    <w:p w14:paraId="0556D201" w14:textId="77777777" w:rsidR="0003051A" w:rsidRDefault="0003051A" w:rsidP="00AC4985">
      <w:pPr>
        <w:spacing w:before="120" w:line="276" w:lineRule="auto"/>
        <w:ind w:left="720" w:hanging="720"/>
        <w:rPr>
          <w:rFonts w:cs="Times New Roman"/>
          <w:color w:val="222222"/>
          <w:sz w:val="20"/>
          <w:szCs w:val="20"/>
          <w:shd w:val="clear" w:color="auto" w:fill="FFFFFF"/>
        </w:rPr>
      </w:pPr>
      <w:proofErr w:type="spellStart"/>
      <w:r w:rsidRPr="0003051A">
        <w:rPr>
          <w:rFonts w:cs="Times New Roman"/>
          <w:color w:val="222222"/>
          <w:sz w:val="20"/>
          <w:szCs w:val="20"/>
          <w:shd w:val="clear" w:color="auto" w:fill="FFFFFF"/>
        </w:rPr>
        <w:t>Promya</w:t>
      </w:r>
      <w:proofErr w:type="spellEnd"/>
      <w:r w:rsidRPr="0003051A">
        <w:rPr>
          <w:rFonts w:cs="Times New Roman"/>
          <w:color w:val="222222"/>
          <w:sz w:val="20"/>
          <w:szCs w:val="20"/>
          <w:shd w:val="clear" w:color="auto" w:fill="FFFFFF"/>
        </w:rPr>
        <w:t xml:space="preserve">, J., &amp; </w:t>
      </w:r>
      <w:proofErr w:type="spellStart"/>
      <w:r w:rsidRPr="0003051A">
        <w:rPr>
          <w:rFonts w:cs="Times New Roman"/>
          <w:color w:val="222222"/>
          <w:sz w:val="20"/>
          <w:szCs w:val="20"/>
          <w:shd w:val="clear" w:color="auto" w:fill="FFFFFF"/>
        </w:rPr>
        <w:t>Chitmanat</w:t>
      </w:r>
      <w:proofErr w:type="spellEnd"/>
      <w:r w:rsidRPr="0003051A">
        <w:rPr>
          <w:rFonts w:cs="Times New Roman"/>
          <w:color w:val="222222"/>
          <w:sz w:val="20"/>
          <w:szCs w:val="20"/>
          <w:shd w:val="clear" w:color="auto" w:fill="FFFFFF"/>
        </w:rPr>
        <w:t xml:space="preserve">, C. (2011). The effects of Spirulina platensis and Cladophora algae on the growth performance, meat quality and immunity stimulating capacity of the African </w:t>
      </w:r>
      <w:proofErr w:type="spellStart"/>
      <w:r w:rsidRPr="0003051A">
        <w:rPr>
          <w:rFonts w:cs="Times New Roman"/>
          <w:color w:val="222222"/>
          <w:sz w:val="20"/>
          <w:szCs w:val="20"/>
          <w:shd w:val="clear" w:color="auto" w:fill="FFFFFF"/>
        </w:rPr>
        <w:t>Sharptooth</w:t>
      </w:r>
      <w:proofErr w:type="spellEnd"/>
      <w:r w:rsidRPr="0003051A">
        <w:rPr>
          <w:rFonts w:cs="Times New Roman"/>
          <w:color w:val="222222"/>
          <w:sz w:val="20"/>
          <w:szCs w:val="20"/>
          <w:shd w:val="clear" w:color="auto" w:fill="FFFFFF"/>
        </w:rPr>
        <w:t xml:space="preserve"> Catfish (</w:t>
      </w:r>
      <w:proofErr w:type="spellStart"/>
      <w:r w:rsidRPr="0003051A">
        <w:rPr>
          <w:rFonts w:cs="Times New Roman"/>
          <w:color w:val="222222"/>
          <w:sz w:val="20"/>
          <w:szCs w:val="20"/>
          <w:shd w:val="clear" w:color="auto" w:fill="FFFFFF"/>
        </w:rPr>
        <w:t>Clarias</w:t>
      </w:r>
      <w:proofErr w:type="spellEnd"/>
      <w:r w:rsidRPr="0003051A">
        <w:rPr>
          <w:rFonts w:cs="Times New Roman"/>
          <w:color w:val="222222"/>
          <w:sz w:val="20"/>
          <w:szCs w:val="20"/>
          <w:shd w:val="clear" w:color="auto" w:fill="FFFFFF"/>
        </w:rPr>
        <w:t xml:space="preserve"> </w:t>
      </w:r>
      <w:proofErr w:type="spellStart"/>
      <w:r w:rsidRPr="0003051A">
        <w:rPr>
          <w:rFonts w:cs="Times New Roman"/>
          <w:color w:val="222222"/>
          <w:sz w:val="20"/>
          <w:szCs w:val="20"/>
          <w:shd w:val="clear" w:color="auto" w:fill="FFFFFF"/>
        </w:rPr>
        <w:t>gariepinus</w:t>
      </w:r>
      <w:proofErr w:type="spellEnd"/>
      <w:r w:rsidRPr="0003051A">
        <w:rPr>
          <w:rFonts w:cs="Times New Roman"/>
          <w:color w:val="222222"/>
          <w:sz w:val="20"/>
          <w:szCs w:val="20"/>
          <w:shd w:val="clear" w:color="auto" w:fill="FFFFFF"/>
        </w:rPr>
        <w:t xml:space="preserve">). International Journal of Agriculture and Biology. </w:t>
      </w:r>
      <w:hyperlink r:id="rId63" w:history="1">
        <w:r w:rsidRPr="00D45DE0">
          <w:rPr>
            <w:rStyle w:val="Hyperlink"/>
            <w:rFonts w:cs="Times New Roman"/>
            <w:sz w:val="20"/>
            <w:szCs w:val="20"/>
            <w:shd w:val="clear" w:color="auto" w:fill="FFFFFF"/>
          </w:rPr>
          <w:t>https://agris.fao.org/agris-search/search.do?recordID=TH2011000001</w:t>
        </w:r>
      </w:hyperlink>
      <w:r>
        <w:rPr>
          <w:rFonts w:cs="Times New Roman"/>
          <w:color w:val="222222"/>
          <w:sz w:val="20"/>
          <w:szCs w:val="20"/>
          <w:shd w:val="clear" w:color="auto" w:fill="FFFFFF"/>
        </w:rPr>
        <w:t xml:space="preserve"> </w:t>
      </w:r>
    </w:p>
    <w:p w14:paraId="7CF4D4B7" w14:textId="17432107" w:rsidR="00AC4985" w:rsidRPr="00393146" w:rsidRDefault="00AC4985" w:rsidP="00AC4985">
      <w:pPr>
        <w:spacing w:before="120" w:line="276" w:lineRule="auto"/>
        <w:ind w:left="720" w:hanging="720"/>
        <w:rPr>
          <w:rFonts w:cs="Times New Roman"/>
          <w:sz w:val="20"/>
          <w:szCs w:val="20"/>
        </w:rPr>
      </w:pPr>
      <w:proofErr w:type="spellStart"/>
      <w:r w:rsidRPr="00393146">
        <w:rPr>
          <w:rFonts w:cs="Times New Roman"/>
          <w:sz w:val="20"/>
          <w:szCs w:val="20"/>
        </w:rPr>
        <w:t>Promya</w:t>
      </w:r>
      <w:proofErr w:type="spellEnd"/>
      <w:r w:rsidRPr="00393146">
        <w:rPr>
          <w:rFonts w:cs="Times New Roman"/>
          <w:sz w:val="20"/>
          <w:szCs w:val="20"/>
        </w:rPr>
        <w:t xml:space="preserve">, J., &amp; </w:t>
      </w:r>
      <w:proofErr w:type="spellStart"/>
      <w:r w:rsidRPr="00393146">
        <w:rPr>
          <w:rFonts w:cs="Times New Roman"/>
          <w:sz w:val="20"/>
          <w:szCs w:val="20"/>
        </w:rPr>
        <w:t>Chitmanat</w:t>
      </w:r>
      <w:proofErr w:type="spellEnd"/>
      <w:r w:rsidRPr="00393146">
        <w:rPr>
          <w:rFonts w:cs="Times New Roman"/>
          <w:sz w:val="20"/>
          <w:szCs w:val="20"/>
        </w:rPr>
        <w:t xml:space="preserve">, C. (2011). The effects of </w:t>
      </w:r>
      <w:r w:rsidRPr="00393146">
        <w:rPr>
          <w:rFonts w:cs="Times New Roman"/>
          <w:i/>
          <w:iCs/>
          <w:sz w:val="20"/>
          <w:szCs w:val="20"/>
        </w:rPr>
        <w:t xml:space="preserve">Spirulina platensis </w:t>
      </w:r>
      <w:r w:rsidRPr="00393146">
        <w:rPr>
          <w:rFonts w:cs="Times New Roman"/>
          <w:sz w:val="20"/>
          <w:szCs w:val="20"/>
        </w:rPr>
        <w:t xml:space="preserve">and Cladophora algae on the growth performance, meat quality and immunity stimulating capacity of the African </w:t>
      </w:r>
      <w:proofErr w:type="spellStart"/>
      <w:r w:rsidRPr="00393146">
        <w:rPr>
          <w:rFonts w:cs="Times New Roman"/>
          <w:sz w:val="20"/>
          <w:szCs w:val="20"/>
        </w:rPr>
        <w:t>sharptooth</w:t>
      </w:r>
      <w:proofErr w:type="spellEnd"/>
      <w:r w:rsidRPr="00393146">
        <w:rPr>
          <w:rFonts w:cs="Times New Roman"/>
          <w:sz w:val="20"/>
          <w:szCs w:val="20"/>
        </w:rPr>
        <w:t xml:space="preserve"> catfish (</w:t>
      </w:r>
      <w:proofErr w:type="spellStart"/>
      <w:r w:rsidRPr="00393146">
        <w:rPr>
          <w:rFonts w:cs="Times New Roman"/>
          <w:i/>
          <w:iCs/>
          <w:sz w:val="20"/>
          <w:szCs w:val="20"/>
        </w:rPr>
        <w:t>Clarias</w:t>
      </w:r>
      <w:proofErr w:type="spellEnd"/>
      <w:r w:rsidRPr="00393146">
        <w:rPr>
          <w:rFonts w:cs="Times New Roman"/>
          <w:sz w:val="20"/>
          <w:szCs w:val="20"/>
        </w:rPr>
        <w:t xml:space="preserve"> </w:t>
      </w:r>
      <w:proofErr w:type="spellStart"/>
      <w:r w:rsidRPr="00393146">
        <w:rPr>
          <w:rFonts w:cs="Times New Roman"/>
          <w:i/>
          <w:iCs/>
          <w:sz w:val="20"/>
          <w:szCs w:val="20"/>
        </w:rPr>
        <w:t>gariepinus</w:t>
      </w:r>
      <w:proofErr w:type="spellEnd"/>
      <w:r w:rsidRPr="00393146">
        <w:rPr>
          <w:rFonts w:cs="Times New Roman"/>
          <w:sz w:val="20"/>
          <w:szCs w:val="20"/>
        </w:rPr>
        <w:t xml:space="preserve">). </w:t>
      </w:r>
      <w:r w:rsidRPr="00393146">
        <w:rPr>
          <w:rFonts w:cs="Times New Roman"/>
          <w:i/>
          <w:iCs/>
          <w:sz w:val="20"/>
          <w:szCs w:val="20"/>
        </w:rPr>
        <w:t>International Journal of Agriculture and Biology</w:t>
      </w:r>
      <w:r w:rsidRPr="00393146">
        <w:rPr>
          <w:rFonts w:cs="Times New Roman"/>
          <w:sz w:val="20"/>
          <w:szCs w:val="20"/>
        </w:rPr>
        <w:t xml:space="preserve">, </w:t>
      </w:r>
      <w:r w:rsidRPr="00393146">
        <w:rPr>
          <w:rFonts w:cs="Times New Roman"/>
          <w:i/>
          <w:iCs/>
          <w:sz w:val="20"/>
          <w:szCs w:val="20"/>
        </w:rPr>
        <w:t>13</w:t>
      </w:r>
      <w:r w:rsidRPr="00393146">
        <w:rPr>
          <w:rFonts w:cs="Times New Roman"/>
          <w:sz w:val="20"/>
          <w:szCs w:val="20"/>
        </w:rPr>
        <w:t>, 77–82.</w:t>
      </w:r>
    </w:p>
    <w:p w14:paraId="3F4D0282" w14:textId="77777777" w:rsidR="0003051A" w:rsidRDefault="0003051A" w:rsidP="00AC4985">
      <w:pPr>
        <w:spacing w:before="120" w:line="276" w:lineRule="auto"/>
        <w:ind w:left="720" w:hanging="720"/>
        <w:rPr>
          <w:rFonts w:cs="Times New Roman"/>
          <w:color w:val="222222"/>
          <w:sz w:val="20"/>
          <w:szCs w:val="20"/>
          <w:shd w:val="clear" w:color="auto" w:fill="FFFFFF"/>
        </w:rPr>
      </w:pPr>
      <w:proofErr w:type="spellStart"/>
      <w:r w:rsidRPr="0003051A">
        <w:rPr>
          <w:rFonts w:cs="Times New Roman"/>
          <w:color w:val="222222"/>
          <w:sz w:val="20"/>
          <w:szCs w:val="20"/>
          <w:shd w:val="clear" w:color="auto" w:fill="FFFFFF"/>
        </w:rPr>
        <w:lastRenderedPageBreak/>
        <w:t>Promya</w:t>
      </w:r>
      <w:proofErr w:type="spellEnd"/>
      <w:r w:rsidRPr="0003051A">
        <w:rPr>
          <w:rFonts w:cs="Times New Roman"/>
          <w:color w:val="222222"/>
          <w:sz w:val="20"/>
          <w:szCs w:val="20"/>
          <w:shd w:val="clear" w:color="auto" w:fill="FFFFFF"/>
        </w:rPr>
        <w:t xml:space="preserve">, J., &amp; </w:t>
      </w:r>
      <w:proofErr w:type="spellStart"/>
      <w:r w:rsidRPr="0003051A">
        <w:rPr>
          <w:rFonts w:cs="Times New Roman"/>
          <w:color w:val="222222"/>
          <w:sz w:val="20"/>
          <w:szCs w:val="20"/>
          <w:shd w:val="clear" w:color="auto" w:fill="FFFFFF"/>
        </w:rPr>
        <w:t>Chitmanat</w:t>
      </w:r>
      <w:proofErr w:type="spellEnd"/>
      <w:r w:rsidRPr="0003051A">
        <w:rPr>
          <w:rFonts w:cs="Times New Roman"/>
          <w:color w:val="222222"/>
          <w:sz w:val="20"/>
          <w:szCs w:val="20"/>
          <w:shd w:val="clear" w:color="auto" w:fill="FFFFFF"/>
        </w:rPr>
        <w:t xml:space="preserve">, C. (2011). The effects of Spirulina platensis and Cladophora algae on the growth performance, meat quality and immunity stimulating capacity of the African </w:t>
      </w:r>
      <w:proofErr w:type="spellStart"/>
      <w:r w:rsidRPr="0003051A">
        <w:rPr>
          <w:rFonts w:cs="Times New Roman"/>
          <w:color w:val="222222"/>
          <w:sz w:val="20"/>
          <w:szCs w:val="20"/>
          <w:shd w:val="clear" w:color="auto" w:fill="FFFFFF"/>
        </w:rPr>
        <w:t>Sharptooth</w:t>
      </w:r>
      <w:proofErr w:type="spellEnd"/>
      <w:r w:rsidRPr="0003051A">
        <w:rPr>
          <w:rFonts w:cs="Times New Roman"/>
          <w:color w:val="222222"/>
          <w:sz w:val="20"/>
          <w:szCs w:val="20"/>
          <w:shd w:val="clear" w:color="auto" w:fill="FFFFFF"/>
        </w:rPr>
        <w:t xml:space="preserve"> Catfish (</w:t>
      </w:r>
      <w:proofErr w:type="spellStart"/>
      <w:r w:rsidRPr="0003051A">
        <w:rPr>
          <w:rFonts w:cs="Times New Roman"/>
          <w:color w:val="222222"/>
          <w:sz w:val="20"/>
          <w:szCs w:val="20"/>
          <w:shd w:val="clear" w:color="auto" w:fill="FFFFFF"/>
        </w:rPr>
        <w:t>Clarias</w:t>
      </w:r>
      <w:proofErr w:type="spellEnd"/>
      <w:r w:rsidRPr="0003051A">
        <w:rPr>
          <w:rFonts w:cs="Times New Roman"/>
          <w:color w:val="222222"/>
          <w:sz w:val="20"/>
          <w:szCs w:val="20"/>
          <w:shd w:val="clear" w:color="auto" w:fill="FFFFFF"/>
        </w:rPr>
        <w:t xml:space="preserve"> </w:t>
      </w:r>
      <w:proofErr w:type="spellStart"/>
      <w:r w:rsidRPr="0003051A">
        <w:rPr>
          <w:rFonts w:cs="Times New Roman"/>
          <w:color w:val="222222"/>
          <w:sz w:val="20"/>
          <w:szCs w:val="20"/>
          <w:shd w:val="clear" w:color="auto" w:fill="FFFFFF"/>
        </w:rPr>
        <w:t>gariepinus</w:t>
      </w:r>
      <w:proofErr w:type="spellEnd"/>
      <w:r w:rsidRPr="0003051A">
        <w:rPr>
          <w:rFonts w:cs="Times New Roman"/>
          <w:color w:val="222222"/>
          <w:sz w:val="20"/>
          <w:szCs w:val="20"/>
          <w:shd w:val="clear" w:color="auto" w:fill="FFFFFF"/>
        </w:rPr>
        <w:t xml:space="preserve">). International Journal of Agriculture and Biology, 13, 77–82. </w:t>
      </w:r>
      <w:hyperlink r:id="rId64" w:history="1">
        <w:r w:rsidRPr="00D45DE0">
          <w:rPr>
            <w:rStyle w:val="Hyperlink"/>
            <w:rFonts w:cs="Times New Roman"/>
            <w:sz w:val="20"/>
            <w:szCs w:val="20"/>
            <w:shd w:val="clear" w:color="auto" w:fill="FFFFFF"/>
          </w:rPr>
          <w:t>https://www.semanticscholar.org/paper/The-effects-of-Spirulina-platensis-and-Cladophora-Promya-Chitmanat/101487455</w:t>
        </w:r>
      </w:hyperlink>
      <w:r>
        <w:rPr>
          <w:rFonts w:cs="Times New Roman"/>
          <w:color w:val="222222"/>
          <w:sz w:val="20"/>
          <w:szCs w:val="20"/>
          <w:shd w:val="clear" w:color="auto" w:fill="FFFFFF"/>
        </w:rPr>
        <w:t xml:space="preserve"> </w:t>
      </w:r>
    </w:p>
    <w:p w14:paraId="23DF1C08" w14:textId="77777777" w:rsidR="0003051A" w:rsidRDefault="0003051A" w:rsidP="00AC4985">
      <w:pPr>
        <w:spacing w:before="120" w:line="276" w:lineRule="auto"/>
        <w:ind w:left="720" w:hanging="720"/>
        <w:rPr>
          <w:rFonts w:cs="Times New Roman"/>
          <w:color w:val="222222"/>
          <w:sz w:val="20"/>
          <w:szCs w:val="20"/>
          <w:shd w:val="clear" w:color="auto" w:fill="FFFFFF"/>
        </w:rPr>
      </w:pPr>
      <w:proofErr w:type="spellStart"/>
      <w:r w:rsidRPr="0003051A">
        <w:rPr>
          <w:rFonts w:cs="Times New Roman"/>
          <w:color w:val="222222"/>
          <w:sz w:val="20"/>
          <w:szCs w:val="20"/>
          <w:shd w:val="clear" w:color="auto" w:fill="FFFFFF"/>
        </w:rPr>
        <w:t>Ragap</w:t>
      </w:r>
      <w:proofErr w:type="spellEnd"/>
      <w:r w:rsidRPr="0003051A">
        <w:rPr>
          <w:rFonts w:cs="Times New Roman"/>
          <w:color w:val="222222"/>
          <w:sz w:val="20"/>
          <w:szCs w:val="20"/>
          <w:shd w:val="clear" w:color="auto" w:fill="FFFFFF"/>
        </w:rPr>
        <w:t xml:space="preserve">, H. M., Khalil, R. H., &amp; </w:t>
      </w:r>
      <w:proofErr w:type="spellStart"/>
      <w:r w:rsidRPr="0003051A">
        <w:rPr>
          <w:rFonts w:cs="Times New Roman"/>
          <w:color w:val="222222"/>
          <w:sz w:val="20"/>
          <w:szCs w:val="20"/>
          <w:shd w:val="clear" w:color="auto" w:fill="FFFFFF"/>
        </w:rPr>
        <w:t>Mutawie</w:t>
      </w:r>
      <w:proofErr w:type="spellEnd"/>
      <w:r w:rsidRPr="0003051A">
        <w:rPr>
          <w:rFonts w:cs="Times New Roman"/>
          <w:color w:val="222222"/>
          <w:sz w:val="20"/>
          <w:szCs w:val="20"/>
          <w:shd w:val="clear" w:color="auto" w:fill="FFFFFF"/>
        </w:rPr>
        <w:t xml:space="preserve">, H. H. (2012). Immunostimulant effects of dietary Spirulina platensis on tilapia Oreochromis </w:t>
      </w:r>
      <w:proofErr w:type="spellStart"/>
      <w:r w:rsidRPr="0003051A">
        <w:rPr>
          <w:rFonts w:cs="Times New Roman"/>
          <w:color w:val="222222"/>
          <w:sz w:val="20"/>
          <w:szCs w:val="20"/>
          <w:shd w:val="clear" w:color="auto" w:fill="FFFFFF"/>
        </w:rPr>
        <w:t>niloticus</w:t>
      </w:r>
      <w:proofErr w:type="spellEnd"/>
      <w:r w:rsidRPr="0003051A">
        <w:rPr>
          <w:rFonts w:cs="Times New Roman"/>
          <w:color w:val="222222"/>
          <w:sz w:val="20"/>
          <w:szCs w:val="20"/>
          <w:shd w:val="clear" w:color="auto" w:fill="FFFFFF"/>
        </w:rPr>
        <w:t xml:space="preserve">. Journal of Applied Pharmaceutical Science, 2(2), 26-31. </w:t>
      </w:r>
      <w:hyperlink r:id="rId65" w:history="1">
        <w:r w:rsidRPr="00D45DE0">
          <w:rPr>
            <w:rStyle w:val="Hyperlink"/>
            <w:rFonts w:cs="Times New Roman"/>
            <w:sz w:val="20"/>
            <w:szCs w:val="20"/>
            <w:shd w:val="clear" w:color="auto" w:fill="FFFFFF"/>
          </w:rPr>
          <w:t>https://www.japsonline.com/archive/2012/vol2_issue2/</w:t>
        </w:r>
      </w:hyperlink>
      <w:r>
        <w:rPr>
          <w:rFonts w:cs="Times New Roman"/>
          <w:color w:val="222222"/>
          <w:sz w:val="20"/>
          <w:szCs w:val="20"/>
          <w:shd w:val="clear" w:color="auto" w:fill="FFFFFF"/>
        </w:rPr>
        <w:t xml:space="preserve"> </w:t>
      </w:r>
    </w:p>
    <w:p w14:paraId="1F2F3E8F" w14:textId="77777777" w:rsidR="0003051A" w:rsidRDefault="0003051A" w:rsidP="00AC4985">
      <w:pPr>
        <w:spacing w:before="120" w:line="276" w:lineRule="auto"/>
        <w:ind w:left="720" w:hanging="720"/>
        <w:rPr>
          <w:rFonts w:cs="Times New Roman"/>
          <w:sz w:val="20"/>
          <w:szCs w:val="20"/>
        </w:rPr>
      </w:pPr>
      <w:r w:rsidRPr="0003051A">
        <w:rPr>
          <w:rFonts w:cs="Times New Roman"/>
          <w:sz w:val="20"/>
          <w:szCs w:val="20"/>
        </w:rPr>
        <w:t xml:space="preserve">Ramakrishnan, C. M., </w:t>
      </w:r>
      <w:proofErr w:type="spellStart"/>
      <w:r w:rsidRPr="0003051A">
        <w:rPr>
          <w:rFonts w:cs="Times New Roman"/>
          <w:sz w:val="20"/>
          <w:szCs w:val="20"/>
        </w:rPr>
        <w:t>Haniffa</w:t>
      </w:r>
      <w:proofErr w:type="spellEnd"/>
      <w:r w:rsidRPr="0003051A">
        <w:rPr>
          <w:rFonts w:cs="Times New Roman"/>
          <w:sz w:val="20"/>
          <w:szCs w:val="20"/>
        </w:rPr>
        <w:t xml:space="preserve">, M. A., Manohar, M., </w:t>
      </w:r>
      <w:proofErr w:type="spellStart"/>
      <w:r w:rsidRPr="0003051A">
        <w:rPr>
          <w:rFonts w:cs="Times New Roman"/>
          <w:sz w:val="20"/>
          <w:szCs w:val="20"/>
        </w:rPr>
        <w:t>Dhanaraj</w:t>
      </w:r>
      <w:proofErr w:type="spellEnd"/>
      <w:r w:rsidRPr="0003051A">
        <w:rPr>
          <w:rFonts w:cs="Times New Roman"/>
          <w:sz w:val="20"/>
          <w:szCs w:val="20"/>
        </w:rPr>
        <w:t xml:space="preserve">, M., </w:t>
      </w:r>
      <w:proofErr w:type="spellStart"/>
      <w:r w:rsidRPr="0003051A">
        <w:rPr>
          <w:rFonts w:cs="Times New Roman"/>
          <w:sz w:val="20"/>
          <w:szCs w:val="20"/>
        </w:rPr>
        <w:t>Arokiaraj</w:t>
      </w:r>
      <w:proofErr w:type="spellEnd"/>
      <w:r w:rsidRPr="0003051A">
        <w:rPr>
          <w:rFonts w:cs="Times New Roman"/>
          <w:sz w:val="20"/>
          <w:szCs w:val="20"/>
        </w:rPr>
        <w:t xml:space="preserve">, A. J., Seetharaman, S., &amp; </w:t>
      </w:r>
      <w:proofErr w:type="spellStart"/>
      <w:r w:rsidRPr="0003051A">
        <w:rPr>
          <w:rFonts w:cs="Times New Roman"/>
          <w:sz w:val="20"/>
          <w:szCs w:val="20"/>
        </w:rPr>
        <w:t>Arunsingh</w:t>
      </w:r>
      <w:proofErr w:type="spellEnd"/>
      <w:r w:rsidRPr="0003051A">
        <w:rPr>
          <w:rFonts w:cs="Times New Roman"/>
          <w:sz w:val="20"/>
          <w:szCs w:val="20"/>
        </w:rPr>
        <w:t xml:space="preserve">, S. V. (2008). Effects of probiotics and Spirulina on survival and growth of juvenile common carp (Cyprinus </w:t>
      </w:r>
      <w:proofErr w:type="spellStart"/>
      <w:r w:rsidRPr="0003051A">
        <w:rPr>
          <w:rFonts w:cs="Times New Roman"/>
          <w:sz w:val="20"/>
          <w:szCs w:val="20"/>
        </w:rPr>
        <w:t>carpio</w:t>
      </w:r>
      <w:proofErr w:type="spellEnd"/>
      <w:r w:rsidRPr="0003051A">
        <w:rPr>
          <w:rFonts w:cs="Times New Roman"/>
          <w:sz w:val="20"/>
          <w:szCs w:val="20"/>
        </w:rPr>
        <w:t xml:space="preserve">). Israel Journal of Aquaculture, 60(2), 128–133. </w:t>
      </w:r>
      <w:hyperlink r:id="rId66" w:history="1">
        <w:r w:rsidRPr="00D45DE0">
          <w:rPr>
            <w:rStyle w:val="Hyperlink"/>
            <w:rFonts w:cs="Times New Roman"/>
            <w:sz w:val="20"/>
            <w:szCs w:val="20"/>
          </w:rPr>
          <w:t>https://doi.org/10.46989/001c.20484</w:t>
        </w:r>
      </w:hyperlink>
      <w:r>
        <w:rPr>
          <w:rFonts w:cs="Times New Roman"/>
          <w:sz w:val="20"/>
          <w:szCs w:val="20"/>
        </w:rPr>
        <w:t xml:space="preserve"> </w:t>
      </w:r>
    </w:p>
    <w:p w14:paraId="6CE16446" w14:textId="77777777" w:rsidR="0003051A" w:rsidRDefault="0003051A" w:rsidP="00AC4985">
      <w:pPr>
        <w:spacing w:before="120" w:line="276" w:lineRule="auto"/>
        <w:ind w:left="720" w:hanging="720"/>
        <w:rPr>
          <w:rFonts w:cs="Times New Roman"/>
          <w:color w:val="222222"/>
          <w:sz w:val="20"/>
          <w:szCs w:val="20"/>
          <w:shd w:val="clear" w:color="auto" w:fill="FFFFFF"/>
        </w:rPr>
      </w:pPr>
      <w:proofErr w:type="spellStart"/>
      <w:r w:rsidRPr="0003051A">
        <w:rPr>
          <w:rFonts w:cs="Times New Roman"/>
          <w:color w:val="222222"/>
          <w:sz w:val="20"/>
          <w:szCs w:val="20"/>
          <w:shd w:val="clear" w:color="auto" w:fill="FFFFFF"/>
        </w:rPr>
        <w:t>Regunathan</w:t>
      </w:r>
      <w:proofErr w:type="spellEnd"/>
      <w:r w:rsidRPr="0003051A">
        <w:rPr>
          <w:rFonts w:cs="Times New Roman"/>
          <w:color w:val="222222"/>
          <w:sz w:val="20"/>
          <w:szCs w:val="20"/>
          <w:shd w:val="clear" w:color="auto" w:fill="FFFFFF"/>
        </w:rPr>
        <w:t xml:space="preserve">, C., &amp; Wesley, S. G. (2006). Pigment deficiency correction in shrimp </w:t>
      </w:r>
      <w:proofErr w:type="spellStart"/>
      <w:r w:rsidRPr="0003051A">
        <w:rPr>
          <w:rFonts w:cs="Times New Roman"/>
          <w:color w:val="222222"/>
          <w:sz w:val="20"/>
          <w:szCs w:val="20"/>
          <w:shd w:val="clear" w:color="auto" w:fill="FFFFFF"/>
        </w:rPr>
        <w:t>broodstock</w:t>
      </w:r>
      <w:proofErr w:type="spellEnd"/>
      <w:r w:rsidRPr="0003051A">
        <w:rPr>
          <w:rFonts w:cs="Times New Roman"/>
          <w:color w:val="222222"/>
          <w:sz w:val="20"/>
          <w:szCs w:val="20"/>
          <w:shd w:val="clear" w:color="auto" w:fill="FFFFFF"/>
        </w:rPr>
        <w:t xml:space="preserve"> using Spirulina as a carotenoid source. Aquaculture Nutrition, 12(6), 425-432. </w:t>
      </w:r>
      <w:hyperlink r:id="rId67" w:history="1">
        <w:r w:rsidRPr="00D45DE0">
          <w:rPr>
            <w:rStyle w:val="Hyperlink"/>
            <w:rFonts w:cs="Times New Roman"/>
            <w:sz w:val="20"/>
            <w:szCs w:val="20"/>
            <w:shd w:val="clear" w:color="auto" w:fill="FFFFFF"/>
          </w:rPr>
          <w:t>https://doi.org/10.1111/j.1365-2095.2006.00444.x</w:t>
        </w:r>
      </w:hyperlink>
      <w:r>
        <w:rPr>
          <w:rFonts w:cs="Times New Roman"/>
          <w:color w:val="222222"/>
          <w:sz w:val="20"/>
          <w:szCs w:val="20"/>
          <w:shd w:val="clear" w:color="auto" w:fill="FFFFFF"/>
        </w:rPr>
        <w:t xml:space="preserve"> </w:t>
      </w:r>
    </w:p>
    <w:p w14:paraId="5244B822" w14:textId="77777777" w:rsidR="0003051A" w:rsidRDefault="0003051A" w:rsidP="00AC4985">
      <w:pPr>
        <w:spacing w:before="120" w:line="276" w:lineRule="auto"/>
        <w:ind w:left="720" w:hanging="720"/>
        <w:rPr>
          <w:rFonts w:cs="Times New Roman"/>
          <w:color w:val="222222"/>
          <w:sz w:val="20"/>
          <w:szCs w:val="20"/>
          <w:shd w:val="clear" w:color="auto" w:fill="FFFFFF"/>
        </w:rPr>
      </w:pPr>
      <w:r w:rsidRPr="0003051A">
        <w:rPr>
          <w:rFonts w:cs="Times New Roman"/>
          <w:color w:val="222222"/>
          <w:sz w:val="20"/>
          <w:szCs w:val="20"/>
          <w:shd w:val="clear" w:color="auto" w:fill="FFFFFF"/>
        </w:rPr>
        <w:t xml:space="preserve">Rodríguez, I., Chamorro, R., </w:t>
      </w:r>
      <w:proofErr w:type="spellStart"/>
      <w:r w:rsidRPr="0003051A">
        <w:rPr>
          <w:rFonts w:cs="Times New Roman"/>
          <w:color w:val="222222"/>
          <w:sz w:val="20"/>
          <w:szCs w:val="20"/>
          <w:shd w:val="clear" w:color="auto" w:fill="FFFFFF"/>
        </w:rPr>
        <w:t>Novoa</w:t>
      </w:r>
      <w:proofErr w:type="spellEnd"/>
      <w:r w:rsidRPr="0003051A">
        <w:rPr>
          <w:rFonts w:cs="Times New Roman"/>
          <w:color w:val="222222"/>
          <w:sz w:val="20"/>
          <w:szCs w:val="20"/>
          <w:shd w:val="clear" w:color="auto" w:fill="FFFFFF"/>
        </w:rPr>
        <w:t xml:space="preserve">, B., &amp; </w:t>
      </w:r>
      <w:proofErr w:type="spellStart"/>
      <w:r w:rsidRPr="0003051A">
        <w:rPr>
          <w:rFonts w:cs="Times New Roman"/>
          <w:color w:val="222222"/>
          <w:sz w:val="20"/>
          <w:szCs w:val="20"/>
          <w:shd w:val="clear" w:color="auto" w:fill="FFFFFF"/>
        </w:rPr>
        <w:t>Figueras</w:t>
      </w:r>
      <w:proofErr w:type="spellEnd"/>
      <w:r w:rsidRPr="0003051A">
        <w:rPr>
          <w:rFonts w:cs="Times New Roman"/>
          <w:color w:val="222222"/>
          <w:sz w:val="20"/>
          <w:szCs w:val="20"/>
          <w:shd w:val="clear" w:color="auto" w:fill="FFFFFF"/>
        </w:rPr>
        <w:t xml:space="preserve">, A. (2009). β-Glucan administration enhances disease resistance and some innate immune responses in zebrafish (Danio rerio). Fish &amp; shellfish immunology, 27(2), 369-373. </w:t>
      </w:r>
      <w:hyperlink r:id="rId68" w:history="1">
        <w:r w:rsidRPr="00D45DE0">
          <w:rPr>
            <w:rStyle w:val="Hyperlink"/>
            <w:rFonts w:cs="Times New Roman"/>
            <w:sz w:val="20"/>
            <w:szCs w:val="20"/>
            <w:shd w:val="clear" w:color="auto" w:fill="FFFFFF"/>
          </w:rPr>
          <w:t>https://doi.org/10.1016/j.fsi.2009.02.007</w:t>
        </w:r>
      </w:hyperlink>
      <w:r>
        <w:rPr>
          <w:rFonts w:cs="Times New Roman"/>
          <w:color w:val="222222"/>
          <w:sz w:val="20"/>
          <w:szCs w:val="20"/>
          <w:shd w:val="clear" w:color="auto" w:fill="FFFFFF"/>
        </w:rPr>
        <w:t xml:space="preserve"> </w:t>
      </w:r>
    </w:p>
    <w:p w14:paraId="7ED92294" w14:textId="3A405D36" w:rsidR="00AC4985" w:rsidRPr="00393146" w:rsidRDefault="00AC4985" w:rsidP="00AC4985">
      <w:pPr>
        <w:spacing w:before="120" w:line="276" w:lineRule="auto"/>
        <w:ind w:left="720" w:hanging="720"/>
        <w:rPr>
          <w:rFonts w:cs="Times New Roman"/>
          <w:color w:val="222222"/>
          <w:sz w:val="20"/>
          <w:szCs w:val="20"/>
          <w:shd w:val="clear" w:color="auto" w:fill="FFFFFF"/>
        </w:rPr>
      </w:pPr>
      <w:r w:rsidRPr="00393146">
        <w:rPr>
          <w:rFonts w:cs="Times New Roman"/>
          <w:color w:val="222222"/>
          <w:sz w:val="20"/>
          <w:szCs w:val="20"/>
          <w:shd w:val="clear" w:color="auto" w:fill="FFFFFF"/>
        </w:rPr>
        <w:t xml:space="preserve">Saxena, A. (1994). Health; </w:t>
      </w:r>
      <w:proofErr w:type="spellStart"/>
      <w:r w:rsidRPr="00393146">
        <w:rPr>
          <w:rFonts w:cs="Times New Roman"/>
          <w:color w:val="222222"/>
          <w:sz w:val="20"/>
          <w:szCs w:val="20"/>
          <w:shd w:val="clear" w:color="auto" w:fill="FFFFFF"/>
        </w:rPr>
        <w:t>colouration</w:t>
      </w:r>
      <w:proofErr w:type="spellEnd"/>
      <w:r w:rsidRPr="00393146">
        <w:rPr>
          <w:rFonts w:cs="Times New Roman"/>
          <w:color w:val="222222"/>
          <w:sz w:val="20"/>
          <w:szCs w:val="20"/>
          <w:shd w:val="clear" w:color="auto" w:fill="FFFFFF"/>
        </w:rPr>
        <w:t xml:space="preserve"> of fish. In </w:t>
      </w:r>
      <w:r w:rsidRPr="00393146">
        <w:rPr>
          <w:rFonts w:cs="Times New Roman"/>
          <w:i/>
          <w:iCs/>
          <w:color w:val="222222"/>
          <w:sz w:val="20"/>
          <w:szCs w:val="20"/>
          <w:shd w:val="clear" w:color="auto" w:fill="FFFFFF"/>
        </w:rPr>
        <w:t>International Symposium on Aquatic Animal Health: Program and Abstracts. Univ. of California, School of Veterinary Medicine, Davis, CA, USA</w:t>
      </w:r>
      <w:r w:rsidRPr="00393146">
        <w:rPr>
          <w:rFonts w:cs="Times New Roman"/>
          <w:color w:val="222222"/>
          <w:sz w:val="20"/>
          <w:szCs w:val="20"/>
          <w:shd w:val="clear" w:color="auto" w:fill="FFFFFF"/>
        </w:rPr>
        <w:t> (Vol. 94).</w:t>
      </w:r>
    </w:p>
    <w:p w14:paraId="3F4E08E2" w14:textId="77777777" w:rsidR="0003051A" w:rsidRDefault="0003051A" w:rsidP="00AC4985">
      <w:pPr>
        <w:spacing w:before="120" w:line="276" w:lineRule="auto"/>
        <w:ind w:left="720" w:hanging="720"/>
        <w:rPr>
          <w:rFonts w:cs="Times New Roman"/>
          <w:color w:val="222222"/>
          <w:sz w:val="20"/>
          <w:szCs w:val="20"/>
          <w:shd w:val="clear" w:color="auto" w:fill="FFFFFF"/>
        </w:rPr>
      </w:pPr>
      <w:proofErr w:type="spellStart"/>
      <w:r w:rsidRPr="0003051A">
        <w:rPr>
          <w:rFonts w:cs="Times New Roman"/>
          <w:color w:val="222222"/>
          <w:sz w:val="20"/>
          <w:szCs w:val="20"/>
          <w:shd w:val="clear" w:color="auto" w:fill="FFFFFF"/>
        </w:rPr>
        <w:t>Schäperclaus</w:t>
      </w:r>
      <w:proofErr w:type="spellEnd"/>
      <w:r w:rsidRPr="0003051A">
        <w:rPr>
          <w:rFonts w:cs="Times New Roman"/>
          <w:color w:val="222222"/>
          <w:sz w:val="20"/>
          <w:szCs w:val="20"/>
          <w:shd w:val="clear" w:color="auto" w:fill="FFFFFF"/>
        </w:rPr>
        <w:t xml:space="preserve">, W., </w:t>
      </w:r>
      <w:proofErr w:type="spellStart"/>
      <w:r w:rsidRPr="0003051A">
        <w:rPr>
          <w:rFonts w:cs="Times New Roman"/>
          <w:color w:val="222222"/>
          <w:sz w:val="20"/>
          <w:szCs w:val="20"/>
          <w:shd w:val="clear" w:color="auto" w:fill="FFFFFF"/>
        </w:rPr>
        <w:t>Kulow</w:t>
      </w:r>
      <w:proofErr w:type="spellEnd"/>
      <w:r w:rsidRPr="0003051A">
        <w:rPr>
          <w:rFonts w:cs="Times New Roman"/>
          <w:color w:val="222222"/>
          <w:sz w:val="20"/>
          <w:szCs w:val="20"/>
          <w:shd w:val="clear" w:color="auto" w:fill="FFFFFF"/>
        </w:rPr>
        <w:t xml:space="preserve">, H., &amp; </w:t>
      </w:r>
      <w:proofErr w:type="spellStart"/>
      <w:r w:rsidRPr="0003051A">
        <w:rPr>
          <w:rFonts w:cs="Times New Roman"/>
          <w:color w:val="222222"/>
          <w:sz w:val="20"/>
          <w:szCs w:val="20"/>
          <w:shd w:val="clear" w:color="auto" w:fill="FFFFFF"/>
        </w:rPr>
        <w:t>Schreckenbach</w:t>
      </w:r>
      <w:proofErr w:type="spellEnd"/>
      <w:r w:rsidRPr="0003051A">
        <w:rPr>
          <w:rFonts w:cs="Times New Roman"/>
          <w:color w:val="222222"/>
          <w:sz w:val="20"/>
          <w:szCs w:val="20"/>
          <w:shd w:val="clear" w:color="auto" w:fill="FFFFFF"/>
        </w:rPr>
        <w:t xml:space="preserve">, K. (1992). Fish diseases: Volume 1. A.A. </w:t>
      </w:r>
      <w:proofErr w:type="spellStart"/>
      <w:r w:rsidRPr="0003051A">
        <w:rPr>
          <w:rFonts w:cs="Times New Roman"/>
          <w:color w:val="222222"/>
          <w:sz w:val="20"/>
          <w:szCs w:val="20"/>
          <w:shd w:val="clear" w:color="auto" w:fill="FFFFFF"/>
        </w:rPr>
        <w:t>Balkema</w:t>
      </w:r>
      <w:proofErr w:type="spellEnd"/>
      <w:r w:rsidRPr="0003051A">
        <w:rPr>
          <w:rFonts w:cs="Times New Roman"/>
          <w:color w:val="222222"/>
          <w:sz w:val="20"/>
          <w:szCs w:val="20"/>
          <w:shd w:val="clear" w:color="auto" w:fill="FFFFFF"/>
        </w:rPr>
        <w:t>.</w:t>
      </w:r>
      <w:r>
        <w:rPr>
          <w:rFonts w:cs="Times New Roman"/>
          <w:color w:val="222222"/>
          <w:sz w:val="20"/>
          <w:szCs w:val="20"/>
          <w:shd w:val="clear" w:color="auto" w:fill="FFFFFF"/>
        </w:rPr>
        <w:t xml:space="preserve"> </w:t>
      </w:r>
    </w:p>
    <w:p w14:paraId="33706585" w14:textId="77777777" w:rsidR="0003051A" w:rsidRDefault="0003051A" w:rsidP="00AC4985">
      <w:pPr>
        <w:spacing w:before="120" w:line="276" w:lineRule="auto"/>
        <w:ind w:left="720" w:hanging="720"/>
        <w:rPr>
          <w:rFonts w:cs="Times New Roman"/>
          <w:color w:val="222222"/>
          <w:sz w:val="20"/>
          <w:szCs w:val="20"/>
          <w:shd w:val="clear" w:color="auto" w:fill="FFFFFF"/>
        </w:rPr>
      </w:pPr>
      <w:proofErr w:type="spellStart"/>
      <w:r w:rsidRPr="0003051A">
        <w:rPr>
          <w:rFonts w:cs="Times New Roman"/>
          <w:color w:val="222222"/>
          <w:sz w:val="20"/>
          <w:szCs w:val="20"/>
          <w:shd w:val="clear" w:color="auto" w:fill="FFFFFF"/>
        </w:rPr>
        <w:t>Schiedt</w:t>
      </w:r>
      <w:proofErr w:type="spellEnd"/>
      <w:r w:rsidRPr="0003051A">
        <w:rPr>
          <w:rFonts w:cs="Times New Roman"/>
          <w:color w:val="222222"/>
          <w:sz w:val="20"/>
          <w:szCs w:val="20"/>
          <w:shd w:val="clear" w:color="auto" w:fill="FFFFFF"/>
        </w:rPr>
        <w:t xml:space="preserve">, K., </w:t>
      </w:r>
      <w:proofErr w:type="spellStart"/>
      <w:r w:rsidRPr="0003051A">
        <w:rPr>
          <w:rFonts w:cs="Times New Roman"/>
          <w:color w:val="222222"/>
          <w:sz w:val="20"/>
          <w:szCs w:val="20"/>
          <w:shd w:val="clear" w:color="auto" w:fill="FFFFFF"/>
        </w:rPr>
        <w:t>Leuenberger</w:t>
      </w:r>
      <w:proofErr w:type="spellEnd"/>
      <w:r w:rsidRPr="0003051A">
        <w:rPr>
          <w:rFonts w:cs="Times New Roman"/>
          <w:color w:val="222222"/>
          <w:sz w:val="20"/>
          <w:szCs w:val="20"/>
          <w:shd w:val="clear" w:color="auto" w:fill="FFFFFF"/>
        </w:rPr>
        <w:t xml:space="preserve">, F. J., </w:t>
      </w:r>
      <w:proofErr w:type="spellStart"/>
      <w:r w:rsidRPr="0003051A">
        <w:rPr>
          <w:rFonts w:cs="Times New Roman"/>
          <w:color w:val="222222"/>
          <w:sz w:val="20"/>
          <w:szCs w:val="20"/>
          <w:shd w:val="clear" w:color="auto" w:fill="FFFFFF"/>
        </w:rPr>
        <w:t>Vecchi</w:t>
      </w:r>
      <w:proofErr w:type="spellEnd"/>
      <w:r w:rsidRPr="0003051A">
        <w:rPr>
          <w:rFonts w:cs="Times New Roman"/>
          <w:color w:val="222222"/>
          <w:sz w:val="20"/>
          <w:szCs w:val="20"/>
          <w:shd w:val="clear" w:color="auto" w:fill="FFFFFF"/>
        </w:rPr>
        <w:t xml:space="preserve">, M., &amp; </w:t>
      </w:r>
      <w:proofErr w:type="spellStart"/>
      <w:r w:rsidRPr="0003051A">
        <w:rPr>
          <w:rFonts w:cs="Times New Roman"/>
          <w:color w:val="222222"/>
          <w:sz w:val="20"/>
          <w:szCs w:val="20"/>
          <w:shd w:val="clear" w:color="auto" w:fill="FFFFFF"/>
        </w:rPr>
        <w:t>Glinz</w:t>
      </w:r>
      <w:proofErr w:type="spellEnd"/>
      <w:r w:rsidRPr="0003051A">
        <w:rPr>
          <w:rFonts w:cs="Times New Roman"/>
          <w:color w:val="222222"/>
          <w:sz w:val="20"/>
          <w:szCs w:val="20"/>
          <w:shd w:val="clear" w:color="auto" w:fill="FFFFFF"/>
        </w:rPr>
        <w:t xml:space="preserve">, E. (1985). Absorption, retention and metabolic transformations of carotenoids in rainbow trout, salmon and chicken. Pure and Applied Chemistry, 57(5), 685-692. </w:t>
      </w:r>
      <w:hyperlink r:id="rId69" w:history="1">
        <w:r w:rsidRPr="00D45DE0">
          <w:rPr>
            <w:rStyle w:val="Hyperlink"/>
            <w:rFonts w:cs="Times New Roman"/>
            <w:sz w:val="20"/>
            <w:szCs w:val="20"/>
            <w:shd w:val="clear" w:color="auto" w:fill="FFFFFF"/>
          </w:rPr>
          <w:t>https://doi.org/10.1351/pac198557050685</w:t>
        </w:r>
      </w:hyperlink>
      <w:r>
        <w:rPr>
          <w:rFonts w:cs="Times New Roman"/>
          <w:color w:val="222222"/>
          <w:sz w:val="20"/>
          <w:szCs w:val="20"/>
          <w:shd w:val="clear" w:color="auto" w:fill="FFFFFF"/>
        </w:rPr>
        <w:t xml:space="preserve"> </w:t>
      </w:r>
    </w:p>
    <w:p w14:paraId="72105A4A" w14:textId="77777777" w:rsidR="0003051A" w:rsidRDefault="0003051A" w:rsidP="00AC4985">
      <w:pPr>
        <w:spacing w:before="120" w:line="276" w:lineRule="auto"/>
        <w:ind w:left="720" w:hanging="720"/>
        <w:rPr>
          <w:rFonts w:cs="Times New Roman"/>
          <w:color w:val="222222"/>
          <w:sz w:val="20"/>
          <w:szCs w:val="20"/>
          <w:shd w:val="clear" w:color="auto" w:fill="FFFFFF"/>
        </w:rPr>
      </w:pPr>
      <w:proofErr w:type="spellStart"/>
      <w:r w:rsidRPr="0003051A">
        <w:rPr>
          <w:rFonts w:cs="Times New Roman"/>
          <w:color w:val="222222"/>
          <w:sz w:val="20"/>
          <w:szCs w:val="20"/>
          <w:shd w:val="clear" w:color="auto" w:fill="FFFFFF"/>
        </w:rPr>
        <w:t>Shahsavani</w:t>
      </w:r>
      <w:proofErr w:type="spellEnd"/>
      <w:r w:rsidRPr="0003051A">
        <w:rPr>
          <w:rFonts w:cs="Times New Roman"/>
          <w:color w:val="222222"/>
          <w:sz w:val="20"/>
          <w:szCs w:val="20"/>
          <w:shd w:val="clear" w:color="auto" w:fill="FFFFFF"/>
        </w:rPr>
        <w:t xml:space="preserve">, D., </w:t>
      </w:r>
      <w:proofErr w:type="spellStart"/>
      <w:r w:rsidRPr="0003051A">
        <w:rPr>
          <w:rFonts w:cs="Times New Roman"/>
          <w:color w:val="222222"/>
          <w:sz w:val="20"/>
          <w:szCs w:val="20"/>
          <w:shd w:val="clear" w:color="auto" w:fill="FFFFFF"/>
        </w:rPr>
        <w:t>Mohri</w:t>
      </w:r>
      <w:proofErr w:type="spellEnd"/>
      <w:r w:rsidRPr="0003051A">
        <w:rPr>
          <w:rFonts w:cs="Times New Roman"/>
          <w:color w:val="222222"/>
          <w:sz w:val="20"/>
          <w:szCs w:val="20"/>
          <w:shd w:val="clear" w:color="auto" w:fill="FFFFFF"/>
        </w:rPr>
        <w:t xml:space="preserve">, M., &amp; </w:t>
      </w:r>
      <w:proofErr w:type="spellStart"/>
      <w:r w:rsidRPr="0003051A">
        <w:rPr>
          <w:rFonts w:cs="Times New Roman"/>
          <w:color w:val="222222"/>
          <w:sz w:val="20"/>
          <w:szCs w:val="20"/>
          <w:shd w:val="clear" w:color="auto" w:fill="FFFFFF"/>
        </w:rPr>
        <w:t>Gholipour</w:t>
      </w:r>
      <w:proofErr w:type="spellEnd"/>
      <w:r w:rsidRPr="0003051A">
        <w:rPr>
          <w:rFonts w:cs="Times New Roman"/>
          <w:color w:val="222222"/>
          <w:sz w:val="20"/>
          <w:szCs w:val="20"/>
          <w:shd w:val="clear" w:color="auto" w:fill="FFFFFF"/>
        </w:rPr>
        <w:t xml:space="preserve"> </w:t>
      </w:r>
      <w:proofErr w:type="spellStart"/>
      <w:r w:rsidRPr="0003051A">
        <w:rPr>
          <w:rFonts w:cs="Times New Roman"/>
          <w:color w:val="222222"/>
          <w:sz w:val="20"/>
          <w:szCs w:val="20"/>
          <w:shd w:val="clear" w:color="auto" w:fill="FFFFFF"/>
        </w:rPr>
        <w:t>Kanani</w:t>
      </w:r>
      <w:proofErr w:type="spellEnd"/>
      <w:r w:rsidRPr="0003051A">
        <w:rPr>
          <w:rFonts w:cs="Times New Roman"/>
          <w:color w:val="222222"/>
          <w:sz w:val="20"/>
          <w:szCs w:val="20"/>
          <w:shd w:val="clear" w:color="auto" w:fill="FFFFFF"/>
        </w:rPr>
        <w:t xml:space="preserve">, H. (2010). Determination of normal values of some blood serum enzymes in </w:t>
      </w:r>
      <w:proofErr w:type="spellStart"/>
      <w:r w:rsidRPr="0003051A">
        <w:rPr>
          <w:rFonts w:cs="Times New Roman"/>
          <w:color w:val="222222"/>
          <w:sz w:val="20"/>
          <w:szCs w:val="20"/>
          <w:shd w:val="clear" w:color="auto" w:fill="FFFFFF"/>
        </w:rPr>
        <w:t>Acipenser</w:t>
      </w:r>
      <w:proofErr w:type="spellEnd"/>
      <w:r w:rsidRPr="0003051A">
        <w:rPr>
          <w:rFonts w:cs="Times New Roman"/>
          <w:color w:val="222222"/>
          <w:sz w:val="20"/>
          <w:szCs w:val="20"/>
          <w:shd w:val="clear" w:color="auto" w:fill="FFFFFF"/>
        </w:rPr>
        <w:t xml:space="preserve"> </w:t>
      </w:r>
      <w:proofErr w:type="spellStart"/>
      <w:r w:rsidRPr="0003051A">
        <w:rPr>
          <w:rFonts w:cs="Times New Roman"/>
          <w:color w:val="222222"/>
          <w:sz w:val="20"/>
          <w:szCs w:val="20"/>
          <w:shd w:val="clear" w:color="auto" w:fill="FFFFFF"/>
        </w:rPr>
        <w:t>stellatus</w:t>
      </w:r>
      <w:proofErr w:type="spellEnd"/>
      <w:r w:rsidRPr="0003051A">
        <w:rPr>
          <w:rFonts w:cs="Times New Roman"/>
          <w:color w:val="222222"/>
          <w:sz w:val="20"/>
          <w:szCs w:val="20"/>
          <w:shd w:val="clear" w:color="auto" w:fill="FFFFFF"/>
        </w:rPr>
        <w:t xml:space="preserve"> Pallas. Fish physiology and biochemistry, 36(1), 39-43. </w:t>
      </w:r>
      <w:hyperlink r:id="rId70" w:history="1">
        <w:r w:rsidRPr="00D45DE0">
          <w:rPr>
            <w:rStyle w:val="Hyperlink"/>
            <w:rFonts w:cs="Times New Roman"/>
            <w:sz w:val="20"/>
            <w:szCs w:val="20"/>
            <w:shd w:val="clear" w:color="auto" w:fill="FFFFFF"/>
          </w:rPr>
          <w:t>https://doi.org/10.1007/s10695-008-9277-3</w:t>
        </w:r>
      </w:hyperlink>
      <w:r>
        <w:rPr>
          <w:rFonts w:cs="Times New Roman"/>
          <w:color w:val="222222"/>
          <w:sz w:val="20"/>
          <w:szCs w:val="20"/>
          <w:shd w:val="clear" w:color="auto" w:fill="FFFFFF"/>
        </w:rPr>
        <w:t xml:space="preserve"> </w:t>
      </w:r>
    </w:p>
    <w:p w14:paraId="6C92800B" w14:textId="77777777" w:rsidR="0003051A" w:rsidRDefault="0003051A" w:rsidP="00AC4985">
      <w:pPr>
        <w:spacing w:before="120" w:line="276" w:lineRule="auto"/>
        <w:ind w:left="720" w:hanging="720"/>
        <w:rPr>
          <w:rFonts w:cs="Times New Roman"/>
          <w:color w:val="222222"/>
          <w:sz w:val="20"/>
          <w:szCs w:val="20"/>
          <w:shd w:val="clear" w:color="auto" w:fill="FFFFFF"/>
        </w:rPr>
      </w:pPr>
      <w:r w:rsidRPr="0003051A">
        <w:rPr>
          <w:rFonts w:cs="Times New Roman"/>
          <w:color w:val="222222"/>
          <w:sz w:val="20"/>
          <w:szCs w:val="20"/>
          <w:shd w:val="clear" w:color="auto" w:fill="FFFFFF"/>
        </w:rPr>
        <w:t xml:space="preserve">Sinha, A., &amp; </w:t>
      </w:r>
      <w:proofErr w:type="spellStart"/>
      <w:r w:rsidRPr="0003051A">
        <w:rPr>
          <w:rFonts w:cs="Times New Roman"/>
          <w:color w:val="222222"/>
          <w:sz w:val="20"/>
          <w:szCs w:val="20"/>
          <w:shd w:val="clear" w:color="auto" w:fill="FFFFFF"/>
        </w:rPr>
        <w:t>Asimi</w:t>
      </w:r>
      <w:proofErr w:type="spellEnd"/>
      <w:r w:rsidRPr="0003051A">
        <w:rPr>
          <w:rFonts w:cs="Times New Roman"/>
          <w:color w:val="222222"/>
          <w:sz w:val="20"/>
          <w:szCs w:val="20"/>
          <w:shd w:val="clear" w:color="auto" w:fill="FFFFFF"/>
        </w:rPr>
        <w:t xml:space="preserve">, O. A. (2007). China rose (Hibiscus </w:t>
      </w:r>
      <w:proofErr w:type="spellStart"/>
      <w:r w:rsidRPr="0003051A">
        <w:rPr>
          <w:rFonts w:cs="Times New Roman"/>
          <w:color w:val="222222"/>
          <w:sz w:val="20"/>
          <w:szCs w:val="20"/>
          <w:shd w:val="clear" w:color="auto" w:fill="FFFFFF"/>
        </w:rPr>
        <w:t>rosasinensis</w:t>
      </w:r>
      <w:proofErr w:type="spellEnd"/>
      <w:r w:rsidRPr="0003051A">
        <w:rPr>
          <w:rFonts w:cs="Times New Roman"/>
          <w:color w:val="222222"/>
          <w:sz w:val="20"/>
          <w:szCs w:val="20"/>
          <w:shd w:val="clear" w:color="auto" w:fill="FFFFFF"/>
        </w:rPr>
        <w:t>) petals: A potent natural carotenoid source for goldfish (</w:t>
      </w:r>
      <w:proofErr w:type="spellStart"/>
      <w:r w:rsidRPr="0003051A">
        <w:rPr>
          <w:rFonts w:cs="Times New Roman"/>
          <w:color w:val="222222"/>
          <w:sz w:val="20"/>
          <w:szCs w:val="20"/>
          <w:shd w:val="clear" w:color="auto" w:fill="FFFFFF"/>
        </w:rPr>
        <w:t>Carassius</w:t>
      </w:r>
      <w:proofErr w:type="spellEnd"/>
      <w:r w:rsidRPr="0003051A">
        <w:rPr>
          <w:rFonts w:cs="Times New Roman"/>
          <w:color w:val="222222"/>
          <w:sz w:val="20"/>
          <w:szCs w:val="20"/>
          <w:shd w:val="clear" w:color="auto" w:fill="FFFFFF"/>
        </w:rPr>
        <w:t xml:space="preserve"> auratus L.). Aquaculture Research, 38(11), 1123-1128. </w:t>
      </w:r>
      <w:hyperlink r:id="rId71" w:history="1">
        <w:r w:rsidRPr="00D45DE0">
          <w:rPr>
            <w:rStyle w:val="Hyperlink"/>
            <w:rFonts w:cs="Times New Roman"/>
            <w:sz w:val="20"/>
            <w:szCs w:val="20"/>
            <w:shd w:val="clear" w:color="auto" w:fill="FFFFFF"/>
          </w:rPr>
          <w:t>https://doi.org/10.1111/j.1365-2109.2007.01767.x</w:t>
        </w:r>
      </w:hyperlink>
      <w:r>
        <w:rPr>
          <w:rFonts w:cs="Times New Roman"/>
          <w:color w:val="222222"/>
          <w:sz w:val="20"/>
          <w:szCs w:val="20"/>
          <w:shd w:val="clear" w:color="auto" w:fill="FFFFFF"/>
        </w:rPr>
        <w:t xml:space="preserve"> </w:t>
      </w:r>
    </w:p>
    <w:p w14:paraId="2F92D997" w14:textId="77777777" w:rsidR="0003051A" w:rsidRDefault="0003051A" w:rsidP="00AC4985">
      <w:pPr>
        <w:spacing w:before="120" w:line="276" w:lineRule="auto"/>
        <w:ind w:left="720" w:hanging="720"/>
        <w:rPr>
          <w:rFonts w:cs="Times New Roman"/>
          <w:color w:val="222222"/>
          <w:sz w:val="20"/>
          <w:szCs w:val="20"/>
          <w:shd w:val="clear" w:color="auto" w:fill="FFFFFF"/>
        </w:rPr>
      </w:pPr>
      <w:proofErr w:type="spellStart"/>
      <w:r w:rsidRPr="0003051A">
        <w:rPr>
          <w:rFonts w:cs="Times New Roman"/>
          <w:color w:val="222222"/>
          <w:sz w:val="20"/>
          <w:szCs w:val="20"/>
          <w:shd w:val="clear" w:color="auto" w:fill="FFFFFF"/>
        </w:rPr>
        <w:t>Siwicki</w:t>
      </w:r>
      <w:proofErr w:type="spellEnd"/>
      <w:r w:rsidRPr="0003051A">
        <w:rPr>
          <w:rFonts w:cs="Times New Roman"/>
          <w:color w:val="222222"/>
          <w:sz w:val="20"/>
          <w:szCs w:val="20"/>
          <w:shd w:val="clear" w:color="auto" w:fill="FFFFFF"/>
        </w:rPr>
        <w:t xml:space="preserve">, A. K., &amp; Anderson, D. P. (1993). Nonspecific </w:t>
      </w:r>
      <w:proofErr w:type="spellStart"/>
      <w:r w:rsidRPr="0003051A">
        <w:rPr>
          <w:rFonts w:cs="Times New Roman"/>
          <w:color w:val="222222"/>
          <w:sz w:val="20"/>
          <w:szCs w:val="20"/>
          <w:shd w:val="clear" w:color="auto" w:fill="FFFFFF"/>
        </w:rPr>
        <w:t>defence</w:t>
      </w:r>
      <w:proofErr w:type="spellEnd"/>
      <w:r w:rsidRPr="0003051A">
        <w:rPr>
          <w:rFonts w:cs="Times New Roman"/>
          <w:color w:val="222222"/>
          <w:sz w:val="20"/>
          <w:szCs w:val="20"/>
          <w:shd w:val="clear" w:color="auto" w:fill="FFFFFF"/>
        </w:rPr>
        <w:t xml:space="preserve"> mechanisms assay in fish II; Potential killing activity of neutrophils and </w:t>
      </w:r>
      <w:proofErr w:type="spellStart"/>
      <w:r w:rsidRPr="0003051A">
        <w:rPr>
          <w:rFonts w:cs="Times New Roman"/>
          <w:color w:val="222222"/>
          <w:sz w:val="20"/>
          <w:szCs w:val="20"/>
          <w:shd w:val="clear" w:color="auto" w:fill="FFFFFF"/>
        </w:rPr>
        <w:t>manocytes</w:t>
      </w:r>
      <w:proofErr w:type="spellEnd"/>
      <w:r w:rsidRPr="0003051A">
        <w:rPr>
          <w:rFonts w:cs="Times New Roman"/>
          <w:color w:val="222222"/>
          <w:sz w:val="20"/>
          <w:szCs w:val="20"/>
          <w:shd w:val="clear" w:color="auto" w:fill="FFFFFF"/>
        </w:rPr>
        <w:t xml:space="preserve">, lysozyme activity in serum and organs and total immunoglobulin (Ig) level in serum. In Fish Disease Diagnosis and Prevention Methods (pp. 105-111). </w:t>
      </w:r>
      <w:proofErr w:type="spellStart"/>
      <w:r w:rsidRPr="0003051A">
        <w:rPr>
          <w:rFonts w:cs="Times New Roman"/>
          <w:color w:val="222222"/>
          <w:sz w:val="20"/>
          <w:szCs w:val="20"/>
          <w:shd w:val="clear" w:color="auto" w:fill="FFFFFF"/>
        </w:rPr>
        <w:t>Wydawnictwo</w:t>
      </w:r>
      <w:proofErr w:type="spellEnd"/>
      <w:r w:rsidRPr="0003051A">
        <w:rPr>
          <w:rFonts w:cs="Times New Roman"/>
          <w:color w:val="222222"/>
          <w:sz w:val="20"/>
          <w:szCs w:val="20"/>
          <w:shd w:val="clear" w:color="auto" w:fill="FFFFFF"/>
        </w:rPr>
        <w:t xml:space="preserve"> </w:t>
      </w:r>
      <w:proofErr w:type="spellStart"/>
      <w:r w:rsidRPr="0003051A">
        <w:rPr>
          <w:rFonts w:cs="Times New Roman"/>
          <w:color w:val="222222"/>
          <w:sz w:val="20"/>
          <w:szCs w:val="20"/>
          <w:shd w:val="clear" w:color="auto" w:fill="FFFFFF"/>
        </w:rPr>
        <w:t>Instytutu</w:t>
      </w:r>
      <w:proofErr w:type="spellEnd"/>
      <w:r w:rsidRPr="0003051A">
        <w:rPr>
          <w:rFonts w:cs="Times New Roman"/>
          <w:color w:val="222222"/>
          <w:sz w:val="20"/>
          <w:szCs w:val="20"/>
          <w:shd w:val="clear" w:color="auto" w:fill="FFFFFF"/>
        </w:rPr>
        <w:t xml:space="preserve"> </w:t>
      </w:r>
      <w:proofErr w:type="spellStart"/>
      <w:r w:rsidRPr="0003051A">
        <w:rPr>
          <w:rFonts w:cs="Times New Roman"/>
          <w:color w:val="222222"/>
          <w:sz w:val="20"/>
          <w:szCs w:val="20"/>
          <w:shd w:val="clear" w:color="auto" w:fill="FFFFFF"/>
        </w:rPr>
        <w:t>Rybactwa</w:t>
      </w:r>
      <w:proofErr w:type="spellEnd"/>
      <w:r w:rsidRPr="0003051A">
        <w:rPr>
          <w:rFonts w:cs="Times New Roman"/>
          <w:color w:val="222222"/>
          <w:sz w:val="20"/>
          <w:szCs w:val="20"/>
          <w:shd w:val="clear" w:color="auto" w:fill="FFFFFF"/>
        </w:rPr>
        <w:t xml:space="preserve"> </w:t>
      </w:r>
      <w:proofErr w:type="spellStart"/>
      <w:r w:rsidRPr="0003051A">
        <w:rPr>
          <w:rFonts w:cs="Times New Roman"/>
          <w:color w:val="222222"/>
          <w:sz w:val="20"/>
          <w:szCs w:val="20"/>
          <w:shd w:val="clear" w:color="auto" w:fill="FFFFFF"/>
        </w:rPr>
        <w:t>Strodladowego</w:t>
      </w:r>
      <w:proofErr w:type="spellEnd"/>
      <w:r w:rsidRPr="0003051A">
        <w:rPr>
          <w:rFonts w:cs="Times New Roman"/>
          <w:color w:val="222222"/>
          <w:sz w:val="20"/>
          <w:szCs w:val="20"/>
          <w:shd w:val="clear" w:color="auto" w:fill="FFFFFF"/>
        </w:rPr>
        <w:t xml:space="preserve">. </w:t>
      </w:r>
      <w:hyperlink r:id="rId72" w:history="1">
        <w:r w:rsidRPr="00D45DE0">
          <w:rPr>
            <w:rStyle w:val="Hyperlink"/>
            <w:rFonts w:cs="Times New Roman"/>
            <w:sz w:val="20"/>
            <w:szCs w:val="20"/>
            <w:shd w:val="clear" w:color="auto" w:fill="FFFFFF"/>
          </w:rPr>
          <w:t>https://pubs.usgs.gov/publication/94-023/FH</w:t>
        </w:r>
      </w:hyperlink>
      <w:r>
        <w:rPr>
          <w:rFonts w:cs="Times New Roman"/>
          <w:color w:val="222222"/>
          <w:sz w:val="20"/>
          <w:szCs w:val="20"/>
          <w:shd w:val="clear" w:color="auto" w:fill="FFFFFF"/>
        </w:rPr>
        <w:t xml:space="preserve"> </w:t>
      </w:r>
    </w:p>
    <w:p w14:paraId="25C47ECF" w14:textId="080E81B6" w:rsidR="00AC4985" w:rsidRPr="00393146" w:rsidRDefault="00AC4985" w:rsidP="00AC4985">
      <w:pPr>
        <w:spacing w:before="120" w:line="276" w:lineRule="auto"/>
        <w:ind w:left="720" w:hanging="720"/>
        <w:rPr>
          <w:rFonts w:cs="Times New Roman"/>
          <w:kern w:val="0"/>
          <w:sz w:val="20"/>
          <w:szCs w:val="20"/>
          <w:lang w:bidi="gu-IN"/>
        </w:rPr>
      </w:pPr>
      <w:proofErr w:type="spellStart"/>
      <w:r w:rsidRPr="00393146">
        <w:rPr>
          <w:rFonts w:cs="Times New Roman"/>
          <w:kern w:val="0"/>
          <w:sz w:val="20"/>
          <w:szCs w:val="20"/>
          <w:lang w:bidi="gu-IN"/>
        </w:rPr>
        <w:t>Snedecor</w:t>
      </w:r>
      <w:proofErr w:type="spellEnd"/>
      <w:r w:rsidRPr="00393146">
        <w:rPr>
          <w:rFonts w:cs="Times New Roman"/>
          <w:kern w:val="0"/>
          <w:sz w:val="20"/>
          <w:szCs w:val="20"/>
          <w:lang w:bidi="gu-IN"/>
        </w:rPr>
        <w:t xml:space="preserve"> GW, Cochran WG (1967) Statistical methods (6th </w:t>
      </w:r>
      <w:proofErr w:type="spellStart"/>
      <w:r w:rsidRPr="00393146">
        <w:rPr>
          <w:rFonts w:cs="Times New Roman"/>
          <w:kern w:val="0"/>
          <w:sz w:val="20"/>
          <w:szCs w:val="20"/>
          <w:lang w:bidi="gu-IN"/>
        </w:rPr>
        <w:t>edn</w:t>
      </w:r>
      <w:proofErr w:type="spellEnd"/>
      <w:r w:rsidRPr="00393146">
        <w:rPr>
          <w:rFonts w:cs="Times New Roman"/>
          <w:kern w:val="0"/>
          <w:sz w:val="20"/>
          <w:szCs w:val="20"/>
          <w:lang w:bidi="gu-IN"/>
        </w:rPr>
        <w:t>.) Iowa state university press, Iowa pp: 593.</w:t>
      </w:r>
    </w:p>
    <w:p w14:paraId="46174BC1" w14:textId="77777777" w:rsidR="0003051A" w:rsidRDefault="0003051A" w:rsidP="00AC4985">
      <w:pPr>
        <w:autoSpaceDE w:val="0"/>
        <w:autoSpaceDN w:val="0"/>
        <w:adjustRightInd w:val="0"/>
        <w:spacing w:before="120" w:line="276" w:lineRule="auto"/>
        <w:ind w:left="720" w:hanging="720"/>
        <w:rPr>
          <w:rFonts w:cs="Times New Roman"/>
          <w:kern w:val="0"/>
          <w:sz w:val="20"/>
          <w:szCs w:val="20"/>
          <w:lang w:bidi="gu-IN"/>
        </w:rPr>
      </w:pPr>
      <w:proofErr w:type="spellStart"/>
      <w:r w:rsidRPr="0003051A">
        <w:rPr>
          <w:rFonts w:cs="Times New Roman"/>
          <w:kern w:val="0"/>
          <w:sz w:val="20"/>
          <w:szCs w:val="20"/>
          <w:lang w:bidi="gu-IN"/>
        </w:rPr>
        <w:t>Sokal</w:t>
      </w:r>
      <w:proofErr w:type="spellEnd"/>
      <w:r w:rsidRPr="0003051A">
        <w:rPr>
          <w:rFonts w:cs="Times New Roman"/>
          <w:kern w:val="0"/>
          <w:sz w:val="20"/>
          <w:szCs w:val="20"/>
          <w:lang w:bidi="gu-IN"/>
        </w:rPr>
        <w:t xml:space="preserve">, R. R., &amp; </w:t>
      </w:r>
      <w:proofErr w:type="spellStart"/>
      <w:r w:rsidRPr="0003051A">
        <w:rPr>
          <w:rFonts w:cs="Times New Roman"/>
          <w:kern w:val="0"/>
          <w:sz w:val="20"/>
          <w:szCs w:val="20"/>
          <w:lang w:bidi="gu-IN"/>
        </w:rPr>
        <w:t>Rohlf</w:t>
      </w:r>
      <w:proofErr w:type="spellEnd"/>
      <w:r w:rsidRPr="0003051A">
        <w:rPr>
          <w:rFonts w:cs="Times New Roman"/>
          <w:kern w:val="0"/>
          <w:sz w:val="20"/>
          <w:szCs w:val="20"/>
          <w:lang w:bidi="gu-IN"/>
        </w:rPr>
        <w:t xml:space="preserve">, F. J. (1981). Biometry: The principles and practice of statistics in biological research. Freeman. </w:t>
      </w:r>
      <w:hyperlink r:id="rId73" w:history="1">
        <w:r w:rsidRPr="00D45DE0">
          <w:rPr>
            <w:rStyle w:val="Hyperlink"/>
            <w:rFonts w:cs="Times New Roman"/>
            <w:kern w:val="0"/>
            <w:sz w:val="20"/>
            <w:szCs w:val="20"/>
            <w:lang w:bidi="gu-IN"/>
          </w:rPr>
          <w:t>https://www.nlm.nih.gov/locatorplus/details/00000004.html</w:t>
        </w:r>
      </w:hyperlink>
      <w:r>
        <w:rPr>
          <w:rFonts w:cs="Times New Roman"/>
          <w:kern w:val="0"/>
          <w:sz w:val="20"/>
          <w:szCs w:val="20"/>
          <w:lang w:bidi="gu-IN"/>
        </w:rPr>
        <w:t xml:space="preserve"> </w:t>
      </w:r>
    </w:p>
    <w:p w14:paraId="61DE4E33" w14:textId="77777777" w:rsidR="0003051A" w:rsidRDefault="0003051A" w:rsidP="00AC4985">
      <w:pPr>
        <w:spacing w:before="120" w:line="276" w:lineRule="auto"/>
        <w:ind w:left="720" w:hanging="720"/>
        <w:rPr>
          <w:rFonts w:cs="Times New Roman"/>
          <w:kern w:val="0"/>
          <w:sz w:val="20"/>
          <w:szCs w:val="20"/>
          <w:lang w:bidi="he-IL"/>
        </w:rPr>
      </w:pPr>
      <w:proofErr w:type="spellStart"/>
      <w:r w:rsidRPr="0003051A">
        <w:rPr>
          <w:rFonts w:cs="Times New Roman"/>
          <w:kern w:val="0"/>
          <w:sz w:val="20"/>
          <w:szCs w:val="20"/>
          <w:lang w:bidi="he-IL"/>
        </w:rPr>
        <w:t>Storebakken</w:t>
      </w:r>
      <w:proofErr w:type="spellEnd"/>
      <w:r w:rsidRPr="0003051A">
        <w:rPr>
          <w:rFonts w:cs="Times New Roman"/>
          <w:kern w:val="0"/>
          <w:sz w:val="20"/>
          <w:szCs w:val="20"/>
          <w:lang w:bidi="he-IL"/>
        </w:rPr>
        <w:t xml:space="preserve">, T., </w:t>
      </w:r>
      <w:proofErr w:type="spellStart"/>
      <w:r w:rsidRPr="0003051A">
        <w:rPr>
          <w:rFonts w:cs="Times New Roman"/>
          <w:kern w:val="0"/>
          <w:sz w:val="20"/>
          <w:szCs w:val="20"/>
          <w:lang w:bidi="he-IL"/>
        </w:rPr>
        <w:t>Sørensen</w:t>
      </w:r>
      <w:proofErr w:type="spellEnd"/>
      <w:r w:rsidRPr="0003051A">
        <w:rPr>
          <w:rFonts w:cs="Times New Roman"/>
          <w:kern w:val="0"/>
          <w:sz w:val="20"/>
          <w:szCs w:val="20"/>
          <w:lang w:bidi="he-IL"/>
        </w:rPr>
        <w:t xml:space="preserve">, M., </w:t>
      </w:r>
      <w:proofErr w:type="spellStart"/>
      <w:r w:rsidRPr="0003051A">
        <w:rPr>
          <w:rFonts w:cs="Times New Roman"/>
          <w:kern w:val="0"/>
          <w:sz w:val="20"/>
          <w:szCs w:val="20"/>
          <w:lang w:bidi="he-IL"/>
        </w:rPr>
        <w:t>Bjerkeng</w:t>
      </w:r>
      <w:proofErr w:type="spellEnd"/>
      <w:r w:rsidRPr="0003051A">
        <w:rPr>
          <w:rFonts w:cs="Times New Roman"/>
          <w:kern w:val="0"/>
          <w:sz w:val="20"/>
          <w:szCs w:val="20"/>
          <w:lang w:bidi="he-IL"/>
        </w:rPr>
        <w:t xml:space="preserve">, B., &amp; </w:t>
      </w:r>
      <w:proofErr w:type="spellStart"/>
      <w:r w:rsidRPr="0003051A">
        <w:rPr>
          <w:rFonts w:cs="Times New Roman"/>
          <w:kern w:val="0"/>
          <w:sz w:val="20"/>
          <w:szCs w:val="20"/>
          <w:lang w:bidi="he-IL"/>
        </w:rPr>
        <w:t>Hiu</w:t>
      </w:r>
      <w:proofErr w:type="spellEnd"/>
      <w:r w:rsidRPr="0003051A">
        <w:rPr>
          <w:rFonts w:cs="Times New Roman"/>
          <w:kern w:val="0"/>
          <w:sz w:val="20"/>
          <w:szCs w:val="20"/>
          <w:lang w:bidi="he-IL"/>
        </w:rPr>
        <w:t xml:space="preserve">, S. (2004). Utilization of astaxanthin from red yeast, </w:t>
      </w:r>
      <w:proofErr w:type="spellStart"/>
      <w:r w:rsidRPr="0003051A">
        <w:rPr>
          <w:rFonts w:cs="Times New Roman"/>
          <w:kern w:val="0"/>
          <w:sz w:val="20"/>
          <w:szCs w:val="20"/>
          <w:lang w:bidi="he-IL"/>
        </w:rPr>
        <w:t>Xanthophyllomyces</w:t>
      </w:r>
      <w:proofErr w:type="spellEnd"/>
      <w:r w:rsidRPr="0003051A">
        <w:rPr>
          <w:rFonts w:cs="Times New Roman"/>
          <w:kern w:val="0"/>
          <w:sz w:val="20"/>
          <w:szCs w:val="20"/>
          <w:lang w:bidi="he-IL"/>
        </w:rPr>
        <w:t xml:space="preserve"> </w:t>
      </w:r>
      <w:proofErr w:type="spellStart"/>
      <w:r w:rsidRPr="0003051A">
        <w:rPr>
          <w:rFonts w:cs="Times New Roman"/>
          <w:kern w:val="0"/>
          <w:sz w:val="20"/>
          <w:szCs w:val="20"/>
          <w:lang w:bidi="he-IL"/>
        </w:rPr>
        <w:t>dendrorhous</w:t>
      </w:r>
      <w:proofErr w:type="spellEnd"/>
      <w:r w:rsidRPr="0003051A">
        <w:rPr>
          <w:rFonts w:cs="Times New Roman"/>
          <w:kern w:val="0"/>
          <w:sz w:val="20"/>
          <w:szCs w:val="20"/>
          <w:lang w:bidi="he-IL"/>
        </w:rPr>
        <w:t xml:space="preserve">, in rainbow trout, Oncorhynchus mykiss: Effects of enzymatic cell wall disruption and feed extrusion temperature. Aquaculture, 236, 391–403. </w:t>
      </w:r>
      <w:hyperlink r:id="rId74" w:history="1">
        <w:r w:rsidRPr="00D45DE0">
          <w:rPr>
            <w:rStyle w:val="Hyperlink"/>
            <w:rFonts w:cs="Times New Roman"/>
            <w:kern w:val="0"/>
            <w:sz w:val="20"/>
            <w:szCs w:val="20"/>
            <w:lang w:bidi="he-IL"/>
          </w:rPr>
          <w:t>https://doi.org/10.1016/j.aquaculture.2003.10.035</w:t>
        </w:r>
      </w:hyperlink>
      <w:r>
        <w:rPr>
          <w:rFonts w:cs="Times New Roman"/>
          <w:kern w:val="0"/>
          <w:sz w:val="20"/>
          <w:szCs w:val="20"/>
          <w:lang w:bidi="he-IL"/>
        </w:rPr>
        <w:t xml:space="preserve"> </w:t>
      </w:r>
    </w:p>
    <w:p w14:paraId="29E3B97F" w14:textId="77777777" w:rsidR="0003051A" w:rsidRDefault="0003051A" w:rsidP="00AC4985">
      <w:pPr>
        <w:spacing w:before="120" w:line="276" w:lineRule="auto"/>
        <w:ind w:left="720" w:hanging="720"/>
        <w:rPr>
          <w:rFonts w:cs="Times New Roman"/>
          <w:color w:val="222222"/>
          <w:sz w:val="20"/>
          <w:szCs w:val="20"/>
          <w:shd w:val="clear" w:color="auto" w:fill="FFFFFF"/>
        </w:rPr>
      </w:pPr>
      <w:r w:rsidRPr="0003051A">
        <w:rPr>
          <w:rFonts w:cs="Times New Roman"/>
          <w:color w:val="222222"/>
          <w:sz w:val="20"/>
          <w:szCs w:val="20"/>
          <w:shd w:val="clear" w:color="auto" w:fill="FFFFFF"/>
        </w:rPr>
        <w:t xml:space="preserve">Subramanian, S., MacKinnon, S. L., &amp; Ross, N. W. (2007). A comparative study on innate immune parameters in the epidermal mucus of various fish species. Comparative Biochemistry and Physiology Part B: Biochemistry and Molecular Biology, 148(3), 256-263. </w:t>
      </w:r>
      <w:hyperlink r:id="rId75" w:history="1">
        <w:r w:rsidRPr="00D45DE0">
          <w:rPr>
            <w:rStyle w:val="Hyperlink"/>
            <w:rFonts w:cs="Times New Roman"/>
            <w:sz w:val="20"/>
            <w:szCs w:val="20"/>
            <w:shd w:val="clear" w:color="auto" w:fill="FFFFFF"/>
          </w:rPr>
          <w:t>https://doi.org/10.1016/j.cbpb.2007.06.003</w:t>
        </w:r>
      </w:hyperlink>
      <w:r>
        <w:rPr>
          <w:rFonts w:cs="Times New Roman"/>
          <w:color w:val="222222"/>
          <w:sz w:val="20"/>
          <w:szCs w:val="20"/>
          <w:shd w:val="clear" w:color="auto" w:fill="FFFFFF"/>
        </w:rPr>
        <w:t xml:space="preserve"> </w:t>
      </w:r>
    </w:p>
    <w:p w14:paraId="4C44B8A6" w14:textId="77777777" w:rsidR="0003051A" w:rsidRDefault="0003051A" w:rsidP="00AC4985">
      <w:pPr>
        <w:spacing w:before="120" w:line="276" w:lineRule="auto"/>
        <w:ind w:left="720" w:hanging="720"/>
        <w:rPr>
          <w:rFonts w:cs="Times New Roman"/>
          <w:color w:val="222222"/>
          <w:sz w:val="20"/>
          <w:szCs w:val="20"/>
          <w:shd w:val="clear" w:color="auto" w:fill="FFFFFF"/>
        </w:rPr>
      </w:pPr>
      <w:proofErr w:type="spellStart"/>
      <w:r w:rsidRPr="0003051A">
        <w:rPr>
          <w:rFonts w:cs="Times New Roman"/>
          <w:color w:val="222222"/>
          <w:sz w:val="20"/>
          <w:szCs w:val="20"/>
          <w:shd w:val="clear" w:color="auto" w:fill="FFFFFF"/>
        </w:rPr>
        <w:t>Suhnel</w:t>
      </w:r>
      <w:proofErr w:type="spellEnd"/>
      <w:r w:rsidRPr="0003051A">
        <w:rPr>
          <w:rFonts w:cs="Times New Roman"/>
          <w:color w:val="222222"/>
          <w:sz w:val="20"/>
          <w:szCs w:val="20"/>
          <w:shd w:val="clear" w:color="auto" w:fill="FFFFFF"/>
        </w:rPr>
        <w:t xml:space="preserve">, S., </w:t>
      </w:r>
      <w:proofErr w:type="spellStart"/>
      <w:r w:rsidRPr="0003051A">
        <w:rPr>
          <w:rFonts w:cs="Times New Roman"/>
          <w:color w:val="222222"/>
          <w:sz w:val="20"/>
          <w:szCs w:val="20"/>
          <w:shd w:val="clear" w:color="auto" w:fill="FFFFFF"/>
        </w:rPr>
        <w:t>Lagreze</w:t>
      </w:r>
      <w:proofErr w:type="spellEnd"/>
      <w:r w:rsidRPr="0003051A">
        <w:rPr>
          <w:rFonts w:cs="Times New Roman"/>
          <w:color w:val="222222"/>
          <w:sz w:val="20"/>
          <w:szCs w:val="20"/>
          <w:shd w:val="clear" w:color="auto" w:fill="FFFFFF"/>
        </w:rPr>
        <w:t xml:space="preserve">, F., Ferreira, J. F., </w:t>
      </w:r>
      <w:proofErr w:type="spellStart"/>
      <w:r w:rsidRPr="0003051A">
        <w:rPr>
          <w:rFonts w:cs="Times New Roman"/>
          <w:color w:val="222222"/>
          <w:sz w:val="20"/>
          <w:szCs w:val="20"/>
          <w:shd w:val="clear" w:color="auto" w:fill="FFFFFF"/>
        </w:rPr>
        <w:t>Campestrini</w:t>
      </w:r>
      <w:proofErr w:type="spellEnd"/>
      <w:r w:rsidRPr="0003051A">
        <w:rPr>
          <w:rFonts w:cs="Times New Roman"/>
          <w:color w:val="222222"/>
          <w:sz w:val="20"/>
          <w:szCs w:val="20"/>
          <w:shd w:val="clear" w:color="auto" w:fill="FFFFFF"/>
        </w:rPr>
        <w:t xml:space="preserve">, L. H., &amp; </w:t>
      </w:r>
      <w:proofErr w:type="spellStart"/>
      <w:r w:rsidRPr="0003051A">
        <w:rPr>
          <w:rFonts w:cs="Times New Roman"/>
          <w:color w:val="222222"/>
          <w:sz w:val="20"/>
          <w:szCs w:val="20"/>
          <w:shd w:val="clear" w:color="auto" w:fill="FFFFFF"/>
        </w:rPr>
        <w:t>Maraschin</w:t>
      </w:r>
      <w:proofErr w:type="spellEnd"/>
      <w:r w:rsidRPr="0003051A">
        <w:rPr>
          <w:rFonts w:cs="Times New Roman"/>
          <w:color w:val="222222"/>
          <w:sz w:val="20"/>
          <w:szCs w:val="20"/>
          <w:shd w:val="clear" w:color="auto" w:fill="FFFFFF"/>
        </w:rPr>
        <w:t xml:space="preserve">, M. (2009). Carotenoid extraction from the gonad of the scallop </w:t>
      </w:r>
      <w:proofErr w:type="spellStart"/>
      <w:r w:rsidRPr="0003051A">
        <w:rPr>
          <w:rFonts w:cs="Times New Roman"/>
          <w:color w:val="222222"/>
          <w:sz w:val="20"/>
          <w:szCs w:val="20"/>
          <w:shd w:val="clear" w:color="auto" w:fill="FFFFFF"/>
        </w:rPr>
        <w:t>Nodipecten</w:t>
      </w:r>
      <w:proofErr w:type="spellEnd"/>
      <w:r w:rsidRPr="0003051A">
        <w:rPr>
          <w:rFonts w:cs="Times New Roman"/>
          <w:color w:val="222222"/>
          <w:sz w:val="20"/>
          <w:szCs w:val="20"/>
          <w:shd w:val="clear" w:color="auto" w:fill="FFFFFF"/>
        </w:rPr>
        <w:t xml:space="preserve"> </w:t>
      </w:r>
      <w:proofErr w:type="spellStart"/>
      <w:r w:rsidRPr="0003051A">
        <w:rPr>
          <w:rFonts w:cs="Times New Roman"/>
          <w:color w:val="222222"/>
          <w:sz w:val="20"/>
          <w:szCs w:val="20"/>
          <w:shd w:val="clear" w:color="auto" w:fill="FFFFFF"/>
        </w:rPr>
        <w:t>nodosus</w:t>
      </w:r>
      <w:proofErr w:type="spellEnd"/>
      <w:r w:rsidRPr="0003051A">
        <w:rPr>
          <w:rFonts w:cs="Times New Roman"/>
          <w:color w:val="222222"/>
          <w:sz w:val="20"/>
          <w:szCs w:val="20"/>
          <w:shd w:val="clear" w:color="auto" w:fill="FFFFFF"/>
        </w:rPr>
        <w:t xml:space="preserve"> (Linnaeus, 1758) (Bivalvia: </w:t>
      </w:r>
      <w:proofErr w:type="spellStart"/>
      <w:r w:rsidRPr="0003051A">
        <w:rPr>
          <w:rFonts w:cs="Times New Roman"/>
          <w:color w:val="222222"/>
          <w:sz w:val="20"/>
          <w:szCs w:val="20"/>
          <w:shd w:val="clear" w:color="auto" w:fill="FFFFFF"/>
        </w:rPr>
        <w:t>Pectinidae</w:t>
      </w:r>
      <w:proofErr w:type="spellEnd"/>
      <w:r w:rsidRPr="0003051A">
        <w:rPr>
          <w:rFonts w:cs="Times New Roman"/>
          <w:color w:val="222222"/>
          <w:sz w:val="20"/>
          <w:szCs w:val="20"/>
          <w:shd w:val="clear" w:color="auto" w:fill="FFFFFF"/>
        </w:rPr>
        <w:t xml:space="preserve">). Brazilian Journal of Biology, 69, 209-215. </w:t>
      </w:r>
      <w:hyperlink r:id="rId76" w:history="1">
        <w:r w:rsidRPr="00D45DE0">
          <w:rPr>
            <w:rStyle w:val="Hyperlink"/>
            <w:rFonts w:cs="Times New Roman"/>
            <w:sz w:val="20"/>
            <w:szCs w:val="20"/>
            <w:shd w:val="clear" w:color="auto" w:fill="FFFFFF"/>
          </w:rPr>
          <w:t>https://doi.org/10.1590/s1519-69842009000100028</w:t>
        </w:r>
      </w:hyperlink>
      <w:r>
        <w:rPr>
          <w:rFonts w:cs="Times New Roman"/>
          <w:color w:val="222222"/>
          <w:sz w:val="20"/>
          <w:szCs w:val="20"/>
          <w:shd w:val="clear" w:color="auto" w:fill="FFFFFF"/>
        </w:rPr>
        <w:t xml:space="preserve"> </w:t>
      </w:r>
    </w:p>
    <w:p w14:paraId="0413D2AD" w14:textId="77777777" w:rsidR="0003051A" w:rsidRDefault="0003051A" w:rsidP="00AC4985">
      <w:pPr>
        <w:spacing w:before="120" w:line="276" w:lineRule="auto"/>
        <w:ind w:left="720" w:hanging="720"/>
        <w:rPr>
          <w:rFonts w:cs="Times New Roman"/>
          <w:sz w:val="20"/>
          <w:szCs w:val="20"/>
        </w:rPr>
      </w:pPr>
      <w:r w:rsidRPr="0003051A">
        <w:rPr>
          <w:rFonts w:cs="Times New Roman"/>
          <w:sz w:val="20"/>
          <w:szCs w:val="20"/>
        </w:rPr>
        <w:lastRenderedPageBreak/>
        <w:t xml:space="preserve">Takeuchi, T., Lu, J., </w:t>
      </w:r>
      <w:proofErr w:type="spellStart"/>
      <w:r w:rsidRPr="0003051A">
        <w:rPr>
          <w:rFonts w:cs="Times New Roman"/>
          <w:sz w:val="20"/>
          <w:szCs w:val="20"/>
        </w:rPr>
        <w:t>Yoshizaki</w:t>
      </w:r>
      <w:proofErr w:type="spellEnd"/>
      <w:r w:rsidRPr="0003051A">
        <w:rPr>
          <w:rFonts w:cs="Times New Roman"/>
          <w:sz w:val="20"/>
          <w:szCs w:val="20"/>
        </w:rPr>
        <w:t xml:space="preserve">, G., &amp; Satoh, S. (2002). Effect on the growth and body composition of juvenile tilapia Oreochromis </w:t>
      </w:r>
      <w:proofErr w:type="spellStart"/>
      <w:r w:rsidRPr="0003051A">
        <w:rPr>
          <w:rFonts w:cs="Times New Roman"/>
          <w:sz w:val="20"/>
          <w:szCs w:val="20"/>
        </w:rPr>
        <w:t>niloticus</w:t>
      </w:r>
      <w:proofErr w:type="spellEnd"/>
      <w:r w:rsidRPr="0003051A">
        <w:rPr>
          <w:rFonts w:cs="Times New Roman"/>
          <w:sz w:val="20"/>
          <w:szCs w:val="20"/>
        </w:rPr>
        <w:t xml:space="preserve"> fed raw Spirulina. Fisheries Science, 68, 34–40. </w:t>
      </w:r>
      <w:hyperlink r:id="rId77" w:history="1">
        <w:r w:rsidRPr="00D45DE0">
          <w:rPr>
            <w:rStyle w:val="Hyperlink"/>
            <w:rFonts w:cs="Times New Roman"/>
            <w:sz w:val="20"/>
            <w:szCs w:val="20"/>
          </w:rPr>
          <w:t>https://doi.org/10.1046/j.1444-2906.2002.00386.x</w:t>
        </w:r>
      </w:hyperlink>
      <w:r>
        <w:rPr>
          <w:rFonts w:cs="Times New Roman"/>
          <w:sz w:val="20"/>
          <w:szCs w:val="20"/>
        </w:rPr>
        <w:t xml:space="preserve"> </w:t>
      </w:r>
    </w:p>
    <w:p w14:paraId="46565988" w14:textId="46A00605" w:rsidR="00AC4985" w:rsidRPr="00393146" w:rsidRDefault="00AC4985" w:rsidP="00AC4985">
      <w:pPr>
        <w:spacing w:before="120" w:line="276" w:lineRule="auto"/>
        <w:ind w:left="720" w:hanging="720"/>
        <w:rPr>
          <w:rFonts w:cs="Times New Roman"/>
          <w:sz w:val="20"/>
          <w:szCs w:val="20"/>
        </w:rPr>
      </w:pPr>
      <w:proofErr w:type="spellStart"/>
      <w:r w:rsidRPr="00393146">
        <w:rPr>
          <w:rFonts w:cs="Times New Roman"/>
          <w:sz w:val="20"/>
          <w:szCs w:val="20"/>
        </w:rPr>
        <w:t>Teimouri</w:t>
      </w:r>
      <w:proofErr w:type="spellEnd"/>
      <w:r w:rsidRPr="00393146">
        <w:rPr>
          <w:rFonts w:cs="Times New Roman"/>
          <w:sz w:val="20"/>
          <w:szCs w:val="20"/>
        </w:rPr>
        <w:t xml:space="preserve">, M., </w:t>
      </w:r>
      <w:proofErr w:type="spellStart"/>
      <w:r w:rsidRPr="00393146">
        <w:rPr>
          <w:rFonts w:cs="Times New Roman"/>
          <w:sz w:val="20"/>
          <w:szCs w:val="20"/>
        </w:rPr>
        <w:t>Amirkolaie</w:t>
      </w:r>
      <w:proofErr w:type="spellEnd"/>
      <w:r w:rsidRPr="00393146">
        <w:rPr>
          <w:rFonts w:cs="Times New Roman"/>
          <w:sz w:val="20"/>
          <w:szCs w:val="20"/>
        </w:rPr>
        <w:t xml:space="preserve">, A. K., &amp; Yeganeh, S. (2013). The effects of </w:t>
      </w:r>
      <w:r w:rsidRPr="00393146">
        <w:rPr>
          <w:rFonts w:cs="Times New Roman"/>
          <w:i/>
          <w:iCs/>
          <w:sz w:val="20"/>
          <w:szCs w:val="20"/>
        </w:rPr>
        <w:t xml:space="preserve">Spirulina platensis </w:t>
      </w:r>
      <w:r w:rsidRPr="00393146">
        <w:rPr>
          <w:rFonts w:cs="Times New Roman"/>
          <w:sz w:val="20"/>
          <w:szCs w:val="20"/>
        </w:rPr>
        <w:t>meal as a feed supplement on growth performance and pigmentation of rainbow trout (</w:t>
      </w:r>
      <w:r w:rsidRPr="00393146">
        <w:rPr>
          <w:rFonts w:cs="Times New Roman"/>
          <w:i/>
          <w:iCs/>
          <w:sz w:val="20"/>
          <w:szCs w:val="20"/>
        </w:rPr>
        <w:t>Oncorhynchus mykiss</w:t>
      </w:r>
      <w:r w:rsidRPr="00393146">
        <w:rPr>
          <w:rFonts w:cs="Times New Roman"/>
          <w:sz w:val="20"/>
          <w:szCs w:val="20"/>
        </w:rPr>
        <w:t xml:space="preserve">). </w:t>
      </w:r>
      <w:r w:rsidRPr="00393146">
        <w:rPr>
          <w:rFonts w:cs="Times New Roman"/>
          <w:i/>
          <w:iCs/>
          <w:sz w:val="20"/>
          <w:szCs w:val="20"/>
        </w:rPr>
        <w:t>Aquaculture</w:t>
      </w:r>
      <w:r w:rsidRPr="00393146">
        <w:rPr>
          <w:rFonts w:cs="Times New Roman"/>
          <w:sz w:val="20"/>
          <w:szCs w:val="20"/>
        </w:rPr>
        <w:t xml:space="preserve">, </w:t>
      </w:r>
      <w:r w:rsidRPr="00393146">
        <w:rPr>
          <w:rFonts w:cs="Times New Roman"/>
          <w:i/>
          <w:iCs/>
          <w:sz w:val="20"/>
          <w:szCs w:val="20"/>
        </w:rPr>
        <w:t>396</w:t>
      </w:r>
      <w:r w:rsidRPr="00393146">
        <w:rPr>
          <w:rFonts w:cs="Times New Roman"/>
          <w:sz w:val="20"/>
          <w:szCs w:val="20"/>
        </w:rPr>
        <w:t xml:space="preserve">, 14–19. </w:t>
      </w:r>
      <w:hyperlink r:id="rId78" w:history="1">
        <w:r w:rsidRPr="00393146">
          <w:rPr>
            <w:rStyle w:val="Hyperlink"/>
            <w:rFonts w:cs="Times New Roman"/>
            <w:sz w:val="20"/>
            <w:szCs w:val="20"/>
          </w:rPr>
          <w:t>https://doi.org/10.1016/j.aquac ulture.2013.02.009</w:t>
        </w:r>
      </w:hyperlink>
    </w:p>
    <w:p w14:paraId="79B59E1B" w14:textId="77777777" w:rsidR="00AC4985" w:rsidRPr="00393146" w:rsidRDefault="00AC4985" w:rsidP="00AC4985">
      <w:pPr>
        <w:spacing w:before="120" w:line="276" w:lineRule="auto"/>
        <w:ind w:left="720" w:hanging="720"/>
        <w:rPr>
          <w:rStyle w:val="Hyperlink"/>
          <w:rFonts w:cs="Times New Roman"/>
          <w:kern w:val="0"/>
          <w:sz w:val="20"/>
          <w:szCs w:val="20"/>
          <w14:ligatures w14:val="none"/>
        </w:rPr>
      </w:pPr>
      <w:r w:rsidRPr="00393146">
        <w:rPr>
          <w:rFonts w:cs="Times New Roman"/>
          <w:color w:val="auto"/>
          <w:kern w:val="0"/>
          <w:sz w:val="20"/>
          <w:szCs w:val="20"/>
          <w14:ligatures w14:val="none"/>
        </w:rPr>
        <w:t xml:space="preserve">Teimouri, M., </w:t>
      </w:r>
      <w:proofErr w:type="spellStart"/>
      <w:r w:rsidRPr="00393146">
        <w:rPr>
          <w:rFonts w:cs="Times New Roman"/>
          <w:color w:val="auto"/>
          <w:kern w:val="0"/>
          <w:sz w:val="20"/>
          <w:szCs w:val="20"/>
          <w14:ligatures w14:val="none"/>
        </w:rPr>
        <w:t>Amirkolaie</w:t>
      </w:r>
      <w:proofErr w:type="spellEnd"/>
      <w:r w:rsidRPr="00393146">
        <w:rPr>
          <w:rFonts w:cs="Times New Roman"/>
          <w:color w:val="auto"/>
          <w:kern w:val="0"/>
          <w:sz w:val="20"/>
          <w:szCs w:val="20"/>
          <w14:ligatures w14:val="none"/>
        </w:rPr>
        <w:t xml:space="preserve">, A. K., &amp; Yeganeh, S. (2013). The effects of </w:t>
      </w:r>
      <w:r w:rsidRPr="00393146">
        <w:rPr>
          <w:rFonts w:cs="Times New Roman"/>
          <w:i/>
          <w:iCs/>
          <w:color w:val="auto"/>
          <w:kern w:val="0"/>
          <w:sz w:val="20"/>
          <w:szCs w:val="20"/>
          <w14:ligatures w14:val="none"/>
        </w:rPr>
        <w:t xml:space="preserve">Spirulina platensis </w:t>
      </w:r>
      <w:r w:rsidRPr="00393146">
        <w:rPr>
          <w:rFonts w:cs="Times New Roman"/>
          <w:color w:val="auto"/>
          <w:kern w:val="0"/>
          <w:sz w:val="20"/>
          <w:szCs w:val="20"/>
          <w14:ligatures w14:val="none"/>
        </w:rPr>
        <w:t>meal as a feed supplement on growth performance and pigmentation of rainbow trout (</w:t>
      </w:r>
      <w:r w:rsidRPr="00393146">
        <w:rPr>
          <w:rFonts w:cs="Times New Roman"/>
          <w:i/>
          <w:iCs/>
          <w:color w:val="auto"/>
          <w:kern w:val="0"/>
          <w:sz w:val="20"/>
          <w:szCs w:val="20"/>
          <w14:ligatures w14:val="none"/>
        </w:rPr>
        <w:t>Oncorhynchus mykiss</w:t>
      </w:r>
      <w:r w:rsidRPr="00393146">
        <w:rPr>
          <w:rFonts w:cs="Times New Roman"/>
          <w:color w:val="auto"/>
          <w:kern w:val="0"/>
          <w:sz w:val="20"/>
          <w:szCs w:val="20"/>
          <w14:ligatures w14:val="none"/>
        </w:rPr>
        <w:t xml:space="preserve">). </w:t>
      </w:r>
      <w:r w:rsidRPr="00393146">
        <w:rPr>
          <w:rFonts w:cs="Times New Roman"/>
          <w:i/>
          <w:iCs/>
          <w:color w:val="auto"/>
          <w:kern w:val="0"/>
          <w:sz w:val="20"/>
          <w:szCs w:val="20"/>
          <w14:ligatures w14:val="none"/>
        </w:rPr>
        <w:t>Aquaculture</w:t>
      </w:r>
      <w:r w:rsidRPr="00393146">
        <w:rPr>
          <w:rFonts w:cs="Times New Roman"/>
          <w:color w:val="auto"/>
          <w:kern w:val="0"/>
          <w:sz w:val="20"/>
          <w:szCs w:val="20"/>
          <w14:ligatures w14:val="none"/>
        </w:rPr>
        <w:t xml:space="preserve">, </w:t>
      </w:r>
      <w:r w:rsidRPr="00393146">
        <w:rPr>
          <w:rFonts w:cs="Times New Roman"/>
          <w:i/>
          <w:iCs/>
          <w:color w:val="auto"/>
          <w:kern w:val="0"/>
          <w:sz w:val="20"/>
          <w:szCs w:val="20"/>
          <w14:ligatures w14:val="none"/>
        </w:rPr>
        <w:t>396</w:t>
      </w:r>
      <w:r w:rsidRPr="00393146">
        <w:rPr>
          <w:rFonts w:cs="Times New Roman"/>
          <w:color w:val="auto"/>
          <w:kern w:val="0"/>
          <w:sz w:val="20"/>
          <w:szCs w:val="20"/>
          <w14:ligatures w14:val="none"/>
        </w:rPr>
        <w:t xml:space="preserve">, 14–19. </w:t>
      </w:r>
      <w:hyperlink r:id="rId79" w:history="1">
        <w:r w:rsidRPr="00393146">
          <w:rPr>
            <w:rStyle w:val="Hyperlink"/>
            <w:rFonts w:cs="Times New Roman"/>
            <w:kern w:val="0"/>
            <w:sz w:val="20"/>
            <w:szCs w:val="20"/>
            <w14:ligatures w14:val="none"/>
          </w:rPr>
          <w:t>https://doi.org/10.1016/j.aquac ulture.2013.02.009</w:t>
        </w:r>
      </w:hyperlink>
    </w:p>
    <w:p w14:paraId="477F5AA2" w14:textId="77777777" w:rsidR="00AC4985" w:rsidRPr="00393146" w:rsidRDefault="00AC4985" w:rsidP="00AC4985">
      <w:pPr>
        <w:spacing w:before="120" w:line="276" w:lineRule="auto"/>
        <w:ind w:left="720" w:hanging="720"/>
        <w:rPr>
          <w:rStyle w:val="Hyperlink"/>
          <w:rFonts w:cs="Times New Roman"/>
          <w:kern w:val="0"/>
          <w:sz w:val="20"/>
          <w:szCs w:val="20"/>
          <w14:ligatures w14:val="none"/>
        </w:rPr>
      </w:pPr>
      <w:r w:rsidRPr="00393146">
        <w:rPr>
          <w:rFonts w:cs="Times New Roman"/>
          <w:color w:val="auto"/>
          <w:kern w:val="0"/>
          <w:sz w:val="20"/>
          <w:szCs w:val="20"/>
          <w14:ligatures w14:val="none"/>
        </w:rPr>
        <w:t xml:space="preserve">Teimouri, M., </w:t>
      </w:r>
      <w:proofErr w:type="spellStart"/>
      <w:r w:rsidRPr="00393146">
        <w:rPr>
          <w:rFonts w:cs="Times New Roman"/>
          <w:color w:val="auto"/>
          <w:kern w:val="0"/>
          <w:sz w:val="20"/>
          <w:szCs w:val="20"/>
          <w14:ligatures w14:val="none"/>
        </w:rPr>
        <w:t>Amirkolaie</w:t>
      </w:r>
      <w:proofErr w:type="spellEnd"/>
      <w:r w:rsidRPr="00393146">
        <w:rPr>
          <w:rFonts w:cs="Times New Roman"/>
          <w:color w:val="auto"/>
          <w:kern w:val="0"/>
          <w:sz w:val="20"/>
          <w:szCs w:val="20"/>
          <w14:ligatures w14:val="none"/>
        </w:rPr>
        <w:t xml:space="preserve">, A. K., &amp; Yeganeh, S. (2013). The effects of </w:t>
      </w:r>
      <w:r w:rsidRPr="00393146">
        <w:rPr>
          <w:rFonts w:cs="Times New Roman"/>
          <w:i/>
          <w:iCs/>
          <w:color w:val="auto"/>
          <w:kern w:val="0"/>
          <w:sz w:val="20"/>
          <w:szCs w:val="20"/>
          <w14:ligatures w14:val="none"/>
        </w:rPr>
        <w:t xml:space="preserve">Spirulina platensis </w:t>
      </w:r>
      <w:r w:rsidRPr="00393146">
        <w:rPr>
          <w:rFonts w:cs="Times New Roman"/>
          <w:color w:val="auto"/>
          <w:kern w:val="0"/>
          <w:sz w:val="20"/>
          <w:szCs w:val="20"/>
          <w14:ligatures w14:val="none"/>
        </w:rPr>
        <w:t>meal as a feed supplement on growth performance and pigmentation of rainbow trout (</w:t>
      </w:r>
      <w:r w:rsidRPr="00393146">
        <w:rPr>
          <w:rFonts w:cs="Times New Roman"/>
          <w:i/>
          <w:iCs/>
          <w:color w:val="auto"/>
          <w:kern w:val="0"/>
          <w:sz w:val="20"/>
          <w:szCs w:val="20"/>
          <w14:ligatures w14:val="none"/>
        </w:rPr>
        <w:t>Oncorhynchus mykiss</w:t>
      </w:r>
      <w:r w:rsidRPr="00393146">
        <w:rPr>
          <w:rFonts w:cs="Times New Roman"/>
          <w:color w:val="auto"/>
          <w:kern w:val="0"/>
          <w:sz w:val="20"/>
          <w:szCs w:val="20"/>
          <w14:ligatures w14:val="none"/>
        </w:rPr>
        <w:t xml:space="preserve">). </w:t>
      </w:r>
      <w:r w:rsidRPr="00393146">
        <w:rPr>
          <w:rFonts w:cs="Times New Roman"/>
          <w:i/>
          <w:iCs/>
          <w:color w:val="auto"/>
          <w:kern w:val="0"/>
          <w:sz w:val="20"/>
          <w:szCs w:val="20"/>
          <w14:ligatures w14:val="none"/>
        </w:rPr>
        <w:t>Aquaculture</w:t>
      </w:r>
      <w:r w:rsidRPr="00393146">
        <w:rPr>
          <w:rFonts w:cs="Times New Roman"/>
          <w:color w:val="auto"/>
          <w:kern w:val="0"/>
          <w:sz w:val="20"/>
          <w:szCs w:val="20"/>
          <w14:ligatures w14:val="none"/>
        </w:rPr>
        <w:t xml:space="preserve">, </w:t>
      </w:r>
      <w:r w:rsidRPr="00393146">
        <w:rPr>
          <w:rFonts w:cs="Times New Roman"/>
          <w:i/>
          <w:iCs/>
          <w:color w:val="auto"/>
          <w:kern w:val="0"/>
          <w:sz w:val="20"/>
          <w:szCs w:val="20"/>
          <w14:ligatures w14:val="none"/>
        </w:rPr>
        <w:t>396</w:t>
      </w:r>
      <w:r w:rsidRPr="00393146">
        <w:rPr>
          <w:rFonts w:cs="Times New Roman"/>
          <w:color w:val="auto"/>
          <w:kern w:val="0"/>
          <w:sz w:val="20"/>
          <w:szCs w:val="20"/>
          <w14:ligatures w14:val="none"/>
        </w:rPr>
        <w:t xml:space="preserve">, 14–19. </w:t>
      </w:r>
      <w:hyperlink r:id="rId80" w:history="1">
        <w:r w:rsidRPr="00393146">
          <w:rPr>
            <w:rStyle w:val="Hyperlink"/>
            <w:rFonts w:cs="Times New Roman"/>
            <w:kern w:val="0"/>
            <w:sz w:val="20"/>
            <w:szCs w:val="20"/>
            <w14:ligatures w14:val="none"/>
          </w:rPr>
          <w:t>https://doi.org/10.1016/j.aquac ulture.2013.02.009</w:t>
        </w:r>
      </w:hyperlink>
      <w:r w:rsidRPr="00393146">
        <w:rPr>
          <w:rStyle w:val="Hyperlink"/>
          <w:rFonts w:cs="Times New Roman"/>
          <w:kern w:val="0"/>
          <w:sz w:val="20"/>
          <w:szCs w:val="20"/>
          <w14:ligatures w14:val="none"/>
        </w:rPr>
        <w:t>.</w:t>
      </w:r>
    </w:p>
    <w:p w14:paraId="7BC4D72F" w14:textId="0E628B9C" w:rsidR="00AC4985" w:rsidRPr="00393146" w:rsidRDefault="00AC4985" w:rsidP="00AC4985">
      <w:pPr>
        <w:spacing w:before="120" w:line="276" w:lineRule="auto"/>
        <w:ind w:left="720" w:hanging="720"/>
        <w:rPr>
          <w:rFonts w:cs="Times New Roman"/>
          <w:sz w:val="20"/>
          <w:szCs w:val="20"/>
        </w:rPr>
      </w:pPr>
      <w:r w:rsidRPr="00393146">
        <w:rPr>
          <w:rFonts w:cs="Times New Roman"/>
          <w:sz w:val="20"/>
          <w:szCs w:val="20"/>
        </w:rPr>
        <w:t xml:space="preserve">Teimouri, M., Yeganeh, S., &amp; </w:t>
      </w:r>
      <w:proofErr w:type="spellStart"/>
      <w:r w:rsidRPr="00393146">
        <w:rPr>
          <w:rFonts w:cs="Times New Roman"/>
          <w:sz w:val="20"/>
          <w:szCs w:val="20"/>
        </w:rPr>
        <w:t>Amirkolaie</w:t>
      </w:r>
      <w:proofErr w:type="spellEnd"/>
      <w:r w:rsidRPr="00393146">
        <w:rPr>
          <w:rFonts w:cs="Times New Roman"/>
          <w:sz w:val="20"/>
          <w:szCs w:val="20"/>
        </w:rPr>
        <w:t xml:space="preserve">, A. (2016). The effects of </w:t>
      </w:r>
      <w:r w:rsidRPr="00393146">
        <w:rPr>
          <w:rFonts w:cs="Times New Roman"/>
          <w:i/>
          <w:iCs/>
          <w:sz w:val="20"/>
          <w:szCs w:val="20"/>
        </w:rPr>
        <w:t xml:space="preserve">Spirulina platensis </w:t>
      </w:r>
      <w:r w:rsidRPr="00393146">
        <w:rPr>
          <w:rFonts w:cs="Times New Roman"/>
          <w:sz w:val="20"/>
          <w:szCs w:val="20"/>
        </w:rPr>
        <w:t>meal on proximate composition, fatty acid profile and lipid peroxidation of rainbow trout (</w:t>
      </w:r>
      <w:r w:rsidRPr="00393146">
        <w:rPr>
          <w:rFonts w:cs="Times New Roman"/>
          <w:i/>
          <w:iCs/>
          <w:sz w:val="20"/>
          <w:szCs w:val="20"/>
        </w:rPr>
        <w:t>Oncorhynchus mykiss</w:t>
      </w:r>
      <w:r w:rsidRPr="00393146">
        <w:rPr>
          <w:rFonts w:cs="Times New Roman"/>
          <w:sz w:val="20"/>
          <w:szCs w:val="20"/>
        </w:rPr>
        <w:t xml:space="preserve">) muscle. </w:t>
      </w:r>
      <w:r w:rsidRPr="00393146">
        <w:rPr>
          <w:rFonts w:cs="Times New Roman"/>
          <w:i/>
          <w:iCs/>
          <w:sz w:val="20"/>
          <w:szCs w:val="20"/>
        </w:rPr>
        <w:t>Aquaculture Nutrition</w:t>
      </w:r>
      <w:r w:rsidRPr="00393146">
        <w:rPr>
          <w:rFonts w:cs="Times New Roman"/>
          <w:sz w:val="20"/>
          <w:szCs w:val="20"/>
        </w:rPr>
        <w:t xml:space="preserve">, </w:t>
      </w:r>
      <w:r w:rsidRPr="00393146">
        <w:rPr>
          <w:rFonts w:cs="Times New Roman"/>
          <w:i/>
          <w:iCs/>
          <w:sz w:val="20"/>
          <w:szCs w:val="20"/>
        </w:rPr>
        <w:t>22</w:t>
      </w:r>
      <w:r w:rsidRPr="00393146">
        <w:rPr>
          <w:rFonts w:cs="Times New Roman"/>
          <w:sz w:val="20"/>
          <w:szCs w:val="20"/>
        </w:rPr>
        <w:t>, 559–566.</w:t>
      </w:r>
      <w:r w:rsidR="0003051A">
        <w:rPr>
          <w:rFonts w:cs="Times New Roman"/>
          <w:sz w:val="20"/>
          <w:szCs w:val="20"/>
        </w:rPr>
        <w:t xml:space="preserve"> </w:t>
      </w:r>
      <w:hyperlink r:id="rId81" w:history="1">
        <w:r w:rsidR="0003051A" w:rsidRPr="00D45DE0">
          <w:rPr>
            <w:rStyle w:val="Hyperlink"/>
            <w:rFonts w:cs="Times New Roman"/>
            <w:sz w:val="20"/>
            <w:szCs w:val="20"/>
          </w:rPr>
          <w:t>https://doi.org/10.1111/anu.12281</w:t>
        </w:r>
      </w:hyperlink>
      <w:r w:rsidR="0003051A">
        <w:rPr>
          <w:rFonts w:cs="Times New Roman"/>
          <w:sz w:val="20"/>
          <w:szCs w:val="20"/>
        </w:rPr>
        <w:t xml:space="preserve">  </w:t>
      </w:r>
    </w:p>
    <w:p w14:paraId="16DED82D" w14:textId="77777777" w:rsidR="0003051A" w:rsidRDefault="0003051A" w:rsidP="00AC4985">
      <w:pPr>
        <w:spacing w:before="120" w:line="276" w:lineRule="auto"/>
        <w:ind w:left="720" w:hanging="720"/>
        <w:rPr>
          <w:rFonts w:cs="Times New Roman"/>
          <w:color w:val="222222"/>
          <w:sz w:val="20"/>
          <w:szCs w:val="20"/>
          <w:shd w:val="clear" w:color="auto" w:fill="FFFFFF"/>
        </w:rPr>
      </w:pPr>
      <w:proofErr w:type="spellStart"/>
      <w:r w:rsidRPr="0003051A">
        <w:rPr>
          <w:rFonts w:cs="Times New Roman"/>
          <w:color w:val="222222"/>
          <w:sz w:val="20"/>
          <w:szCs w:val="20"/>
          <w:shd w:val="clear" w:color="auto" w:fill="FFFFFF"/>
        </w:rPr>
        <w:t>Tongsiri</w:t>
      </w:r>
      <w:proofErr w:type="spellEnd"/>
      <w:r w:rsidRPr="0003051A">
        <w:rPr>
          <w:rFonts w:cs="Times New Roman"/>
          <w:color w:val="222222"/>
          <w:sz w:val="20"/>
          <w:szCs w:val="20"/>
          <w:shd w:val="clear" w:color="auto" w:fill="FFFFFF"/>
        </w:rPr>
        <w:t xml:space="preserve">, S., </w:t>
      </w:r>
      <w:proofErr w:type="spellStart"/>
      <w:r w:rsidRPr="0003051A">
        <w:rPr>
          <w:rFonts w:cs="Times New Roman"/>
          <w:color w:val="222222"/>
          <w:sz w:val="20"/>
          <w:szCs w:val="20"/>
          <w:shd w:val="clear" w:color="auto" w:fill="FFFFFF"/>
        </w:rPr>
        <w:t>Mang-Amphan</w:t>
      </w:r>
      <w:proofErr w:type="spellEnd"/>
      <w:r w:rsidRPr="0003051A">
        <w:rPr>
          <w:rFonts w:cs="Times New Roman"/>
          <w:color w:val="222222"/>
          <w:sz w:val="20"/>
          <w:szCs w:val="20"/>
          <w:shd w:val="clear" w:color="auto" w:fill="FFFFFF"/>
        </w:rPr>
        <w:t xml:space="preserve">, K., &amp; </w:t>
      </w:r>
      <w:proofErr w:type="spellStart"/>
      <w:r w:rsidRPr="0003051A">
        <w:rPr>
          <w:rFonts w:cs="Times New Roman"/>
          <w:color w:val="222222"/>
          <w:sz w:val="20"/>
          <w:szCs w:val="20"/>
          <w:shd w:val="clear" w:color="auto" w:fill="FFFFFF"/>
        </w:rPr>
        <w:t>Peerapornpisal</w:t>
      </w:r>
      <w:proofErr w:type="spellEnd"/>
      <w:r w:rsidRPr="0003051A">
        <w:rPr>
          <w:rFonts w:cs="Times New Roman"/>
          <w:color w:val="222222"/>
          <w:sz w:val="20"/>
          <w:szCs w:val="20"/>
          <w:shd w:val="clear" w:color="auto" w:fill="FFFFFF"/>
        </w:rPr>
        <w:t xml:space="preserve">, Y. (2010). Effect of replacing fishmeal with Spirulina on growth, carcass composition and pigment of the Mekong giant catfish. Asian Journal of Agricultural Sciences, 2(3), 106-110. </w:t>
      </w:r>
      <w:hyperlink r:id="rId82" w:history="1">
        <w:r w:rsidRPr="00D45DE0">
          <w:rPr>
            <w:rStyle w:val="Hyperlink"/>
            <w:rFonts w:cs="Times New Roman"/>
            <w:sz w:val="20"/>
            <w:szCs w:val="20"/>
            <w:shd w:val="clear" w:color="auto" w:fill="FFFFFF"/>
          </w:rPr>
          <w:t>https://www.maxwellsci.com/jp/abstract.php?jid=AJA&amp;aid=233</w:t>
        </w:r>
      </w:hyperlink>
      <w:r>
        <w:rPr>
          <w:rFonts w:cs="Times New Roman"/>
          <w:color w:val="222222"/>
          <w:sz w:val="20"/>
          <w:szCs w:val="20"/>
          <w:shd w:val="clear" w:color="auto" w:fill="FFFFFF"/>
        </w:rPr>
        <w:t xml:space="preserve"> </w:t>
      </w:r>
    </w:p>
    <w:p w14:paraId="63E4596F" w14:textId="77777777" w:rsidR="0003051A" w:rsidRDefault="0003051A" w:rsidP="00AC4985">
      <w:pPr>
        <w:spacing w:before="120" w:line="276" w:lineRule="auto"/>
        <w:ind w:left="720" w:hanging="720"/>
        <w:rPr>
          <w:rFonts w:cs="Times New Roman"/>
          <w:sz w:val="20"/>
          <w:szCs w:val="20"/>
        </w:rPr>
      </w:pPr>
      <w:proofErr w:type="spellStart"/>
      <w:r w:rsidRPr="0003051A">
        <w:rPr>
          <w:rFonts w:cs="Times New Roman"/>
          <w:sz w:val="20"/>
          <w:szCs w:val="20"/>
        </w:rPr>
        <w:t>Tongsiri</w:t>
      </w:r>
      <w:proofErr w:type="spellEnd"/>
      <w:r w:rsidRPr="0003051A">
        <w:rPr>
          <w:rFonts w:cs="Times New Roman"/>
          <w:sz w:val="20"/>
          <w:szCs w:val="20"/>
        </w:rPr>
        <w:t xml:space="preserve">, S., </w:t>
      </w:r>
      <w:proofErr w:type="spellStart"/>
      <w:r w:rsidRPr="0003051A">
        <w:rPr>
          <w:rFonts w:cs="Times New Roman"/>
          <w:sz w:val="20"/>
          <w:szCs w:val="20"/>
        </w:rPr>
        <w:t>Mang-Amphan</w:t>
      </w:r>
      <w:proofErr w:type="spellEnd"/>
      <w:r w:rsidRPr="0003051A">
        <w:rPr>
          <w:rFonts w:cs="Times New Roman"/>
          <w:sz w:val="20"/>
          <w:szCs w:val="20"/>
        </w:rPr>
        <w:t xml:space="preserve">, K., &amp; </w:t>
      </w:r>
      <w:proofErr w:type="spellStart"/>
      <w:r w:rsidRPr="0003051A">
        <w:rPr>
          <w:rFonts w:cs="Times New Roman"/>
          <w:sz w:val="20"/>
          <w:szCs w:val="20"/>
        </w:rPr>
        <w:t>Peerapornpisal</w:t>
      </w:r>
      <w:proofErr w:type="spellEnd"/>
      <w:r w:rsidRPr="0003051A">
        <w:rPr>
          <w:rFonts w:cs="Times New Roman"/>
          <w:sz w:val="20"/>
          <w:szCs w:val="20"/>
        </w:rPr>
        <w:t xml:space="preserve">, Y. (2010). Effect of replacing fishmeal with Spirulina on growth, carcass composition and pigment of the Mekong giant catfish. Asian Journal of Agricultural Sciences, 2, 106–110. </w:t>
      </w:r>
      <w:hyperlink r:id="rId83" w:history="1">
        <w:r w:rsidRPr="00D45DE0">
          <w:rPr>
            <w:rStyle w:val="Hyperlink"/>
            <w:rFonts w:cs="Times New Roman"/>
            <w:sz w:val="20"/>
            <w:szCs w:val="20"/>
          </w:rPr>
          <w:t>https://www.airitilibrary.com/PublicationDetail/Detail?docid=20413890-201007-201007200004-201007200004-106-110</w:t>
        </w:r>
      </w:hyperlink>
      <w:r>
        <w:rPr>
          <w:rFonts w:cs="Times New Roman"/>
          <w:sz w:val="20"/>
          <w:szCs w:val="20"/>
        </w:rPr>
        <w:t xml:space="preserve"> </w:t>
      </w:r>
    </w:p>
    <w:p w14:paraId="3F6B2CF7" w14:textId="78FED954" w:rsidR="00AC4985" w:rsidRPr="00393146" w:rsidRDefault="00AC4985" w:rsidP="00AC4985">
      <w:pPr>
        <w:spacing w:before="120" w:line="276" w:lineRule="auto"/>
        <w:ind w:left="720" w:hanging="720"/>
        <w:rPr>
          <w:rFonts w:cs="Times New Roman"/>
          <w:sz w:val="20"/>
          <w:szCs w:val="20"/>
        </w:rPr>
      </w:pPr>
      <w:proofErr w:type="spellStart"/>
      <w:r w:rsidRPr="00393146">
        <w:rPr>
          <w:rFonts w:cs="Times New Roman"/>
          <w:color w:val="auto"/>
          <w:kern w:val="0"/>
          <w:sz w:val="20"/>
          <w:szCs w:val="20"/>
          <w14:ligatures w14:val="none"/>
        </w:rPr>
        <w:t>Tongsiri</w:t>
      </w:r>
      <w:proofErr w:type="spellEnd"/>
      <w:r w:rsidRPr="00393146">
        <w:rPr>
          <w:rFonts w:cs="Times New Roman"/>
          <w:color w:val="auto"/>
          <w:kern w:val="0"/>
          <w:sz w:val="20"/>
          <w:szCs w:val="20"/>
          <w14:ligatures w14:val="none"/>
        </w:rPr>
        <w:t xml:space="preserve">, S., Mang-Amphan, K., &amp; </w:t>
      </w:r>
      <w:proofErr w:type="spellStart"/>
      <w:r w:rsidRPr="00393146">
        <w:rPr>
          <w:rFonts w:cs="Times New Roman"/>
          <w:color w:val="auto"/>
          <w:kern w:val="0"/>
          <w:sz w:val="20"/>
          <w:szCs w:val="20"/>
          <w14:ligatures w14:val="none"/>
        </w:rPr>
        <w:t>Peerapornpisal</w:t>
      </w:r>
      <w:proofErr w:type="spellEnd"/>
      <w:r w:rsidRPr="00393146">
        <w:rPr>
          <w:rFonts w:cs="Times New Roman"/>
          <w:color w:val="auto"/>
          <w:kern w:val="0"/>
          <w:sz w:val="20"/>
          <w:szCs w:val="20"/>
          <w14:ligatures w14:val="none"/>
        </w:rPr>
        <w:t xml:space="preserve">, Y. (2010). Effect of replacing fishmeal with Spirulina on growth, carcass composition and pigment of the Mekong giant catfish. </w:t>
      </w:r>
      <w:r w:rsidRPr="00393146">
        <w:rPr>
          <w:rFonts w:cs="Times New Roman"/>
          <w:i/>
          <w:iCs/>
          <w:color w:val="auto"/>
          <w:kern w:val="0"/>
          <w:sz w:val="20"/>
          <w:szCs w:val="20"/>
          <w14:ligatures w14:val="none"/>
        </w:rPr>
        <w:t>Asian Journal of Agricultural</w:t>
      </w:r>
      <w:r w:rsidRPr="00393146">
        <w:rPr>
          <w:rFonts w:cs="Times New Roman"/>
          <w:color w:val="auto"/>
          <w:kern w:val="0"/>
          <w:sz w:val="20"/>
          <w:szCs w:val="20"/>
          <w14:ligatures w14:val="none"/>
        </w:rPr>
        <w:t xml:space="preserve"> </w:t>
      </w:r>
      <w:r w:rsidRPr="00393146">
        <w:rPr>
          <w:rFonts w:cs="Times New Roman"/>
          <w:i/>
          <w:iCs/>
          <w:color w:val="auto"/>
          <w:kern w:val="0"/>
          <w:sz w:val="20"/>
          <w:szCs w:val="20"/>
          <w14:ligatures w14:val="none"/>
        </w:rPr>
        <w:t>Sciences</w:t>
      </w:r>
      <w:r w:rsidRPr="00393146">
        <w:rPr>
          <w:rFonts w:cs="Times New Roman"/>
          <w:color w:val="auto"/>
          <w:kern w:val="0"/>
          <w:sz w:val="20"/>
          <w:szCs w:val="20"/>
          <w14:ligatures w14:val="none"/>
        </w:rPr>
        <w:t xml:space="preserve">, </w:t>
      </w:r>
      <w:r w:rsidRPr="00393146">
        <w:rPr>
          <w:rFonts w:cs="Times New Roman"/>
          <w:i/>
          <w:iCs/>
          <w:color w:val="auto"/>
          <w:kern w:val="0"/>
          <w:sz w:val="20"/>
          <w:szCs w:val="20"/>
          <w14:ligatures w14:val="none"/>
        </w:rPr>
        <w:t>2</w:t>
      </w:r>
      <w:r w:rsidRPr="00393146">
        <w:rPr>
          <w:rFonts w:cs="Times New Roman"/>
          <w:color w:val="auto"/>
          <w:kern w:val="0"/>
          <w:sz w:val="20"/>
          <w:szCs w:val="20"/>
          <w14:ligatures w14:val="none"/>
        </w:rPr>
        <w:t>, 106–110.</w:t>
      </w:r>
    </w:p>
    <w:p w14:paraId="014B491C" w14:textId="77777777" w:rsidR="0003051A" w:rsidRDefault="0003051A" w:rsidP="00AC4985">
      <w:pPr>
        <w:spacing w:before="120" w:line="276" w:lineRule="auto"/>
        <w:ind w:left="720" w:hanging="720"/>
        <w:rPr>
          <w:rFonts w:cs="Times New Roman"/>
          <w:color w:val="222222"/>
          <w:sz w:val="20"/>
          <w:szCs w:val="20"/>
          <w:shd w:val="clear" w:color="auto" w:fill="FFFFFF"/>
        </w:rPr>
      </w:pPr>
      <w:proofErr w:type="spellStart"/>
      <w:r w:rsidRPr="0003051A">
        <w:rPr>
          <w:rFonts w:cs="Times New Roman"/>
          <w:color w:val="222222"/>
          <w:sz w:val="20"/>
          <w:szCs w:val="20"/>
          <w:shd w:val="clear" w:color="auto" w:fill="FFFFFF"/>
        </w:rPr>
        <w:t>Tongsiri</w:t>
      </w:r>
      <w:proofErr w:type="spellEnd"/>
      <w:r w:rsidRPr="0003051A">
        <w:rPr>
          <w:rFonts w:cs="Times New Roman"/>
          <w:color w:val="222222"/>
          <w:sz w:val="20"/>
          <w:szCs w:val="20"/>
          <w:shd w:val="clear" w:color="auto" w:fill="FFFFFF"/>
        </w:rPr>
        <w:t xml:space="preserve">, S., </w:t>
      </w:r>
      <w:proofErr w:type="spellStart"/>
      <w:r w:rsidRPr="0003051A">
        <w:rPr>
          <w:rFonts w:cs="Times New Roman"/>
          <w:color w:val="222222"/>
          <w:sz w:val="20"/>
          <w:szCs w:val="20"/>
          <w:shd w:val="clear" w:color="auto" w:fill="FFFFFF"/>
        </w:rPr>
        <w:t>Mang-Amphan</w:t>
      </w:r>
      <w:proofErr w:type="spellEnd"/>
      <w:r w:rsidRPr="0003051A">
        <w:rPr>
          <w:rFonts w:cs="Times New Roman"/>
          <w:color w:val="222222"/>
          <w:sz w:val="20"/>
          <w:szCs w:val="20"/>
          <w:shd w:val="clear" w:color="auto" w:fill="FFFFFF"/>
        </w:rPr>
        <w:t xml:space="preserve">, K., &amp; </w:t>
      </w:r>
      <w:proofErr w:type="spellStart"/>
      <w:r w:rsidRPr="0003051A">
        <w:rPr>
          <w:rFonts w:cs="Times New Roman"/>
          <w:color w:val="222222"/>
          <w:sz w:val="20"/>
          <w:szCs w:val="20"/>
          <w:shd w:val="clear" w:color="auto" w:fill="FFFFFF"/>
        </w:rPr>
        <w:t>Peerapornpisal</w:t>
      </w:r>
      <w:proofErr w:type="spellEnd"/>
      <w:r w:rsidRPr="0003051A">
        <w:rPr>
          <w:rFonts w:cs="Times New Roman"/>
          <w:color w:val="222222"/>
          <w:sz w:val="20"/>
          <w:szCs w:val="20"/>
          <w:shd w:val="clear" w:color="auto" w:fill="FFFFFF"/>
        </w:rPr>
        <w:t xml:space="preserve">, Y. (2010). Effect of replacing fishmeal with Spirulina on growth, carcass composition and pigment of the Mekong giant catfish. Asian Journal of Agricultural Sciences, 2(3), 106-110. </w:t>
      </w:r>
      <w:hyperlink r:id="rId84" w:history="1">
        <w:r w:rsidRPr="00D45DE0">
          <w:rPr>
            <w:rStyle w:val="Hyperlink"/>
            <w:rFonts w:cs="Times New Roman"/>
            <w:sz w:val="20"/>
            <w:szCs w:val="20"/>
            <w:shd w:val="clear" w:color="auto" w:fill="FFFFFF"/>
          </w:rPr>
          <w:t>https://doi.org/10.5297/SER.1201.002</w:t>
        </w:r>
      </w:hyperlink>
      <w:r>
        <w:rPr>
          <w:rFonts w:cs="Times New Roman"/>
          <w:color w:val="222222"/>
          <w:sz w:val="20"/>
          <w:szCs w:val="20"/>
          <w:shd w:val="clear" w:color="auto" w:fill="FFFFFF"/>
        </w:rPr>
        <w:t xml:space="preserve"> </w:t>
      </w:r>
    </w:p>
    <w:p w14:paraId="1F9D109D" w14:textId="77777777" w:rsidR="0003051A" w:rsidRDefault="0003051A" w:rsidP="00AC4985">
      <w:pPr>
        <w:spacing w:before="120" w:line="276" w:lineRule="auto"/>
        <w:ind w:left="720" w:hanging="720"/>
        <w:rPr>
          <w:rFonts w:cs="Times New Roman"/>
          <w:color w:val="222222"/>
          <w:sz w:val="20"/>
          <w:szCs w:val="20"/>
          <w:shd w:val="clear" w:color="auto" w:fill="FFFFFF"/>
        </w:rPr>
      </w:pPr>
      <w:proofErr w:type="spellStart"/>
      <w:r w:rsidRPr="0003051A">
        <w:rPr>
          <w:rFonts w:cs="Times New Roman"/>
          <w:color w:val="222222"/>
          <w:sz w:val="20"/>
          <w:szCs w:val="20"/>
          <w:shd w:val="clear" w:color="auto" w:fill="FFFFFF"/>
        </w:rPr>
        <w:t>Torrissen</w:t>
      </w:r>
      <w:proofErr w:type="spellEnd"/>
      <w:r w:rsidRPr="0003051A">
        <w:rPr>
          <w:rFonts w:cs="Times New Roman"/>
          <w:color w:val="222222"/>
          <w:sz w:val="20"/>
          <w:szCs w:val="20"/>
          <w:shd w:val="clear" w:color="auto" w:fill="FFFFFF"/>
        </w:rPr>
        <w:t xml:space="preserve">, O. J., &amp; </w:t>
      </w:r>
      <w:proofErr w:type="spellStart"/>
      <w:r w:rsidRPr="0003051A">
        <w:rPr>
          <w:rFonts w:cs="Times New Roman"/>
          <w:color w:val="222222"/>
          <w:sz w:val="20"/>
          <w:szCs w:val="20"/>
          <w:shd w:val="clear" w:color="auto" w:fill="FFFFFF"/>
        </w:rPr>
        <w:t>Naevdal</w:t>
      </w:r>
      <w:proofErr w:type="spellEnd"/>
      <w:r w:rsidRPr="0003051A">
        <w:rPr>
          <w:rFonts w:cs="Times New Roman"/>
          <w:color w:val="222222"/>
          <w:sz w:val="20"/>
          <w:szCs w:val="20"/>
          <w:shd w:val="clear" w:color="auto" w:fill="FFFFFF"/>
        </w:rPr>
        <w:t xml:space="preserve">, G. (1984). Pigmentation of salmonids—genetical variation in carotenoid deposition in rainbow trout. Aquaculture, 38(1), 59-66. </w:t>
      </w:r>
      <w:hyperlink r:id="rId85" w:history="1">
        <w:r w:rsidRPr="00D45DE0">
          <w:rPr>
            <w:rStyle w:val="Hyperlink"/>
            <w:rFonts w:cs="Times New Roman"/>
            <w:sz w:val="20"/>
            <w:szCs w:val="20"/>
            <w:shd w:val="clear" w:color="auto" w:fill="FFFFFF"/>
          </w:rPr>
          <w:t>https://doi.org/10.1016/0044-8486(84)90137-6</w:t>
        </w:r>
      </w:hyperlink>
      <w:r>
        <w:rPr>
          <w:rFonts w:cs="Times New Roman"/>
          <w:color w:val="222222"/>
          <w:sz w:val="20"/>
          <w:szCs w:val="20"/>
          <w:shd w:val="clear" w:color="auto" w:fill="FFFFFF"/>
        </w:rPr>
        <w:t xml:space="preserve"> </w:t>
      </w:r>
    </w:p>
    <w:p w14:paraId="154F238A" w14:textId="6764C316" w:rsidR="00AC4985" w:rsidRPr="00393146" w:rsidRDefault="00AC4985" w:rsidP="00AC4985">
      <w:pPr>
        <w:spacing w:before="120" w:line="276" w:lineRule="auto"/>
        <w:ind w:left="720" w:hanging="720"/>
        <w:rPr>
          <w:rFonts w:cs="Times New Roman"/>
          <w:color w:val="222222"/>
          <w:sz w:val="20"/>
          <w:szCs w:val="20"/>
          <w:shd w:val="clear" w:color="auto" w:fill="FFFFFF"/>
        </w:rPr>
      </w:pPr>
      <w:proofErr w:type="spellStart"/>
      <w:r w:rsidRPr="00393146">
        <w:rPr>
          <w:rFonts w:cs="Times New Roman"/>
          <w:color w:val="222222"/>
          <w:sz w:val="20"/>
          <w:szCs w:val="20"/>
          <w:shd w:val="clear" w:color="auto" w:fill="FFFFFF"/>
        </w:rPr>
        <w:t>Torrissen</w:t>
      </w:r>
      <w:proofErr w:type="spellEnd"/>
      <w:r w:rsidRPr="00393146">
        <w:rPr>
          <w:rFonts w:cs="Times New Roman"/>
          <w:color w:val="222222"/>
          <w:sz w:val="20"/>
          <w:szCs w:val="20"/>
          <w:shd w:val="clear" w:color="auto" w:fill="FFFFFF"/>
        </w:rPr>
        <w:t>, O. J., Hardy, R. W., &amp; Shearer, K. D. (1989). Pigmentation of salmonids-carotenoid deposition and metabolism. </w:t>
      </w:r>
      <w:r w:rsidRPr="00393146">
        <w:rPr>
          <w:rFonts w:cs="Times New Roman"/>
          <w:i/>
          <w:iCs/>
          <w:color w:val="222222"/>
          <w:sz w:val="20"/>
          <w:szCs w:val="20"/>
          <w:shd w:val="clear" w:color="auto" w:fill="FFFFFF"/>
        </w:rPr>
        <w:t xml:space="preserve">CRC Crit. Rev. </w:t>
      </w:r>
      <w:proofErr w:type="spellStart"/>
      <w:r w:rsidRPr="00393146">
        <w:rPr>
          <w:rFonts w:cs="Times New Roman"/>
          <w:i/>
          <w:iCs/>
          <w:color w:val="222222"/>
          <w:sz w:val="20"/>
          <w:szCs w:val="20"/>
          <w:shd w:val="clear" w:color="auto" w:fill="FFFFFF"/>
        </w:rPr>
        <w:t>Aquat</w:t>
      </w:r>
      <w:proofErr w:type="spellEnd"/>
      <w:r w:rsidRPr="00393146">
        <w:rPr>
          <w:rFonts w:cs="Times New Roman"/>
          <w:i/>
          <w:iCs/>
          <w:color w:val="222222"/>
          <w:sz w:val="20"/>
          <w:szCs w:val="20"/>
          <w:shd w:val="clear" w:color="auto" w:fill="FFFFFF"/>
        </w:rPr>
        <w:t>. Sci</w:t>
      </w:r>
      <w:r w:rsidRPr="00393146">
        <w:rPr>
          <w:rFonts w:cs="Times New Roman"/>
          <w:color w:val="222222"/>
          <w:sz w:val="20"/>
          <w:szCs w:val="20"/>
          <w:shd w:val="clear" w:color="auto" w:fill="FFFFFF"/>
        </w:rPr>
        <w:t>, </w:t>
      </w:r>
      <w:r w:rsidRPr="00393146">
        <w:rPr>
          <w:rFonts w:cs="Times New Roman"/>
          <w:i/>
          <w:iCs/>
          <w:color w:val="222222"/>
          <w:sz w:val="20"/>
          <w:szCs w:val="20"/>
          <w:shd w:val="clear" w:color="auto" w:fill="FFFFFF"/>
        </w:rPr>
        <w:t>1</w:t>
      </w:r>
      <w:r w:rsidRPr="00393146">
        <w:rPr>
          <w:rFonts w:cs="Times New Roman"/>
          <w:color w:val="222222"/>
          <w:sz w:val="20"/>
          <w:szCs w:val="20"/>
          <w:shd w:val="clear" w:color="auto" w:fill="FFFFFF"/>
        </w:rPr>
        <w:t>(2), 209-225.</w:t>
      </w:r>
    </w:p>
    <w:p w14:paraId="46D8CEA7" w14:textId="77777777" w:rsidR="0003051A" w:rsidRDefault="0003051A" w:rsidP="00AC4985">
      <w:pPr>
        <w:spacing w:before="120" w:line="276" w:lineRule="auto"/>
        <w:ind w:left="720" w:hanging="720"/>
        <w:rPr>
          <w:rFonts w:cs="Times New Roman"/>
          <w:kern w:val="0"/>
          <w:sz w:val="20"/>
          <w:szCs w:val="20"/>
          <w:lang w:bidi="he-IL"/>
        </w:rPr>
      </w:pPr>
      <w:proofErr w:type="spellStart"/>
      <w:r w:rsidRPr="0003051A">
        <w:rPr>
          <w:rFonts w:cs="Times New Roman"/>
          <w:kern w:val="0"/>
          <w:sz w:val="20"/>
          <w:szCs w:val="20"/>
          <w:lang w:bidi="he-IL"/>
        </w:rPr>
        <w:t>Ungsethaphand</w:t>
      </w:r>
      <w:proofErr w:type="spellEnd"/>
      <w:r w:rsidRPr="0003051A">
        <w:rPr>
          <w:rFonts w:cs="Times New Roman"/>
          <w:kern w:val="0"/>
          <w:sz w:val="20"/>
          <w:szCs w:val="20"/>
          <w:lang w:bidi="he-IL"/>
        </w:rPr>
        <w:t xml:space="preserve">, T., </w:t>
      </w:r>
      <w:proofErr w:type="spellStart"/>
      <w:r w:rsidRPr="0003051A">
        <w:rPr>
          <w:rFonts w:cs="Times New Roman"/>
          <w:kern w:val="0"/>
          <w:sz w:val="20"/>
          <w:szCs w:val="20"/>
          <w:lang w:bidi="he-IL"/>
        </w:rPr>
        <w:t>Peerapornpisal</w:t>
      </w:r>
      <w:proofErr w:type="spellEnd"/>
      <w:r w:rsidRPr="0003051A">
        <w:rPr>
          <w:rFonts w:cs="Times New Roman"/>
          <w:kern w:val="0"/>
          <w:sz w:val="20"/>
          <w:szCs w:val="20"/>
          <w:lang w:bidi="he-IL"/>
        </w:rPr>
        <w:t xml:space="preserve">, Y., </w:t>
      </w:r>
      <w:proofErr w:type="spellStart"/>
      <w:r w:rsidRPr="0003051A">
        <w:rPr>
          <w:rFonts w:cs="Times New Roman"/>
          <w:kern w:val="0"/>
          <w:sz w:val="20"/>
          <w:szCs w:val="20"/>
          <w:lang w:bidi="he-IL"/>
        </w:rPr>
        <w:t>Whangchai</w:t>
      </w:r>
      <w:proofErr w:type="spellEnd"/>
      <w:r w:rsidRPr="0003051A">
        <w:rPr>
          <w:rFonts w:cs="Times New Roman"/>
          <w:kern w:val="0"/>
          <w:sz w:val="20"/>
          <w:szCs w:val="20"/>
          <w:lang w:bidi="he-IL"/>
        </w:rPr>
        <w:t xml:space="preserve">, N., &amp; </w:t>
      </w:r>
      <w:proofErr w:type="spellStart"/>
      <w:r w:rsidRPr="0003051A">
        <w:rPr>
          <w:rFonts w:cs="Times New Roman"/>
          <w:kern w:val="0"/>
          <w:sz w:val="20"/>
          <w:szCs w:val="20"/>
          <w:lang w:bidi="he-IL"/>
        </w:rPr>
        <w:t>Sardsud</w:t>
      </w:r>
      <w:proofErr w:type="spellEnd"/>
      <w:r w:rsidRPr="0003051A">
        <w:rPr>
          <w:rFonts w:cs="Times New Roman"/>
          <w:kern w:val="0"/>
          <w:sz w:val="20"/>
          <w:szCs w:val="20"/>
          <w:lang w:bidi="he-IL"/>
        </w:rPr>
        <w:t xml:space="preserve">, U. (2010). Effect of feeding Spirulina platensis on growth and carcass composition of hybrid red tilapia (Oreochromis </w:t>
      </w:r>
      <w:proofErr w:type="spellStart"/>
      <w:r w:rsidRPr="0003051A">
        <w:rPr>
          <w:rFonts w:cs="Times New Roman"/>
          <w:kern w:val="0"/>
          <w:sz w:val="20"/>
          <w:szCs w:val="20"/>
          <w:lang w:bidi="he-IL"/>
        </w:rPr>
        <w:t>mossambicus</w:t>
      </w:r>
      <w:proofErr w:type="spellEnd"/>
      <w:r w:rsidRPr="0003051A">
        <w:rPr>
          <w:rFonts w:cs="Times New Roman"/>
          <w:kern w:val="0"/>
          <w:sz w:val="20"/>
          <w:szCs w:val="20"/>
          <w:lang w:bidi="he-IL"/>
        </w:rPr>
        <w:t xml:space="preserve"> × O. </w:t>
      </w:r>
      <w:proofErr w:type="spellStart"/>
      <w:r w:rsidRPr="0003051A">
        <w:rPr>
          <w:rFonts w:cs="Times New Roman"/>
          <w:kern w:val="0"/>
          <w:sz w:val="20"/>
          <w:szCs w:val="20"/>
          <w:lang w:bidi="he-IL"/>
        </w:rPr>
        <w:t>niloticus</w:t>
      </w:r>
      <w:proofErr w:type="spellEnd"/>
      <w:r w:rsidRPr="0003051A">
        <w:rPr>
          <w:rFonts w:cs="Times New Roman"/>
          <w:kern w:val="0"/>
          <w:sz w:val="20"/>
          <w:szCs w:val="20"/>
          <w:lang w:bidi="he-IL"/>
        </w:rPr>
        <w:t xml:space="preserve">). </w:t>
      </w:r>
      <w:proofErr w:type="spellStart"/>
      <w:r w:rsidRPr="0003051A">
        <w:rPr>
          <w:rFonts w:cs="Times New Roman"/>
          <w:kern w:val="0"/>
          <w:sz w:val="20"/>
          <w:szCs w:val="20"/>
          <w:lang w:bidi="he-IL"/>
        </w:rPr>
        <w:t>Maejo</w:t>
      </w:r>
      <w:proofErr w:type="spellEnd"/>
      <w:r w:rsidRPr="0003051A">
        <w:rPr>
          <w:rFonts w:cs="Times New Roman"/>
          <w:kern w:val="0"/>
          <w:sz w:val="20"/>
          <w:szCs w:val="20"/>
          <w:lang w:bidi="he-IL"/>
        </w:rPr>
        <w:t xml:space="preserve"> International Journal of Science and Technology, 4, 331–336. </w:t>
      </w:r>
      <w:hyperlink r:id="rId86" w:history="1">
        <w:r w:rsidRPr="00D45DE0">
          <w:rPr>
            <w:rStyle w:val="Hyperlink"/>
            <w:rFonts w:cs="Times New Roman"/>
            <w:kern w:val="0"/>
            <w:sz w:val="20"/>
            <w:szCs w:val="20"/>
            <w:lang w:bidi="he-IL"/>
          </w:rPr>
          <w:t>https://www.mijst.mju.ac.th/vol4no2.php</w:t>
        </w:r>
      </w:hyperlink>
      <w:r>
        <w:rPr>
          <w:rFonts w:cs="Times New Roman"/>
          <w:kern w:val="0"/>
          <w:sz w:val="20"/>
          <w:szCs w:val="20"/>
          <w:lang w:bidi="he-IL"/>
        </w:rPr>
        <w:t xml:space="preserve"> </w:t>
      </w:r>
    </w:p>
    <w:p w14:paraId="6829A5B4" w14:textId="77777777" w:rsidR="0003051A" w:rsidRDefault="0003051A" w:rsidP="00AC4985">
      <w:pPr>
        <w:spacing w:before="120" w:line="276" w:lineRule="auto"/>
        <w:ind w:left="720" w:hanging="720"/>
        <w:rPr>
          <w:rFonts w:cs="Times New Roman"/>
          <w:color w:val="222222"/>
          <w:sz w:val="20"/>
          <w:szCs w:val="20"/>
          <w:shd w:val="clear" w:color="auto" w:fill="FFFFFF"/>
        </w:rPr>
      </w:pPr>
      <w:r w:rsidRPr="0003051A">
        <w:rPr>
          <w:rFonts w:cs="Times New Roman"/>
          <w:color w:val="222222"/>
          <w:sz w:val="20"/>
          <w:szCs w:val="20"/>
          <w:shd w:val="clear" w:color="auto" w:fill="FFFFFF"/>
        </w:rPr>
        <w:t xml:space="preserve">Uribe, C., </w:t>
      </w:r>
      <w:proofErr w:type="spellStart"/>
      <w:r w:rsidRPr="0003051A">
        <w:rPr>
          <w:rFonts w:cs="Times New Roman"/>
          <w:color w:val="222222"/>
          <w:sz w:val="20"/>
          <w:szCs w:val="20"/>
          <w:shd w:val="clear" w:color="auto" w:fill="FFFFFF"/>
        </w:rPr>
        <w:t>Folch</w:t>
      </w:r>
      <w:proofErr w:type="spellEnd"/>
      <w:r w:rsidRPr="0003051A">
        <w:rPr>
          <w:rFonts w:cs="Times New Roman"/>
          <w:color w:val="222222"/>
          <w:sz w:val="20"/>
          <w:szCs w:val="20"/>
          <w:shd w:val="clear" w:color="auto" w:fill="FFFFFF"/>
        </w:rPr>
        <w:t xml:space="preserve">, H., </w:t>
      </w:r>
      <w:proofErr w:type="spellStart"/>
      <w:r w:rsidRPr="0003051A">
        <w:rPr>
          <w:rFonts w:cs="Times New Roman"/>
          <w:color w:val="222222"/>
          <w:sz w:val="20"/>
          <w:szCs w:val="20"/>
          <w:shd w:val="clear" w:color="auto" w:fill="FFFFFF"/>
        </w:rPr>
        <w:t>Enríquez</w:t>
      </w:r>
      <w:proofErr w:type="spellEnd"/>
      <w:r w:rsidRPr="0003051A">
        <w:rPr>
          <w:rFonts w:cs="Times New Roman"/>
          <w:color w:val="222222"/>
          <w:sz w:val="20"/>
          <w:szCs w:val="20"/>
          <w:shd w:val="clear" w:color="auto" w:fill="FFFFFF"/>
        </w:rPr>
        <w:t xml:space="preserve">, R., &amp; Moran, G. (2011). Innate and adaptive immunity in teleost fish: a review. </w:t>
      </w:r>
      <w:proofErr w:type="spellStart"/>
      <w:r w:rsidRPr="0003051A">
        <w:rPr>
          <w:rFonts w:cs="Times New Roman"/>
          <w:color w:val="222222"/>
          <w:sz w:val="20"/>
          <w:szCs w:val="20"/>
          <w:shd w:val="clear" w:color="auto" w:fill="FFFFFF"/>
        </w:rPr>
        <w:t>Veterinární</w:t>
      </w:r>
      <w:proofErr w:type="spellEnd"/>
      <w:r w:rsidRPr="0003051A">
        <w:rPr>
          <w:rFonts w:cs="Times New Roman"/>
          <w:color w:val="222222"/>
          <w:sz w:val="20"/>
          <w:szCs w:val="20"/>
          <w:shd w:val="clear" w:color="auto" w:fill="FFFFFF"/>
        </w:rPr>
        <w:t xml:space="preserve"> </w:t>
      </w:r>
      <w:proofErr w:type="spellStart"/>
      <w:r w:rsidRPr="0003051A">
        <w:rPr>
          <w:rFonts w:cs="Times New Roman"/>
          <w:color w:val="222222"/>
          <w:sz w:val="20"/>
          <w:szCs w:val="20"/>
          <w:shd w:val="clear" w:color="auto" w:fill="FFFFFF"/>
        </w:rPr>
        <w:t>medicína</w:t>
      </w:r>
      <w:proofErr w:type="spellEnd"/>
      <w:r w:rsidRPr="0003051A">
        <w:rPr>
          <w:rFonts w:cs="Times New Roman"/>
          <w:color w:val="222222"/>
          <w:sz w:val="20"/>
          <w:szCs w:val="20"/>
          <w:shd w:val="clear" w:color="auto" w:fill="FFFFFF"/>
        </w:rPr>
        <w:t xml:space="preserve">, 56(10), 486-503. </w:t>
      </w:r>
      <w:hyperlink r:id="rId87" w:history="1">
        <w:r w:rsidRPr="00D45DE0">
          <w:rPr>
            <w:rStyle w:val="Hyperlink"/>
            <w:rFonts w:cs="Times New Roman"/>
            <w:sz w:val="20"/>
            <w:szCs w:val="20"/>
            <w:shd w:val="clear" w:color="auto" w:fill="FFFFFF"/>
          </w:rPr>
          <w:t>https://doi.org/10.17221/3294-VETMED</w:t>
        </w:r>
      </w:hyperlink>
      <w:r>
        <w:rPr>
          <w:rFonts w:cs="Times New Roman"/>
          <w:color w:val="222222"/>
          <w:sz w:val="20"/>
          <w:szCs w:val="20"/>
          <w:shd w:val="clear" w:color="auto" w:fill="FFFFFF"/>
        </w:rPr>
        <w:t xml:space="preserve"> </w:t>
      </w:r>
    </w:p>
    <w:p w14:paraId="1A1F93CC" w14:textId="77777777" w:rsidR="0003051A" w:rsidRDefault="0003051A" w:rsidP="00AC4985">
      <w:pPr>
        <w:spacing w:before="120" w:line="276" w:lineRule="auto"/>
        <w:ind w:left="720" w:hanging="720"/>
        <w:rPr>
          <w:rFonts w:cs="Times New Roman"/>
          <w:color w:val="222222"/>
          <w:sz w:val="20"/>
          <w:szCs w:val="20"/>
          <w:shd w:val="clear" w:color="auto" w:fill="FFFFFF"/>
        </w:rPr>
      </w:pPr>
      <w:r w:rsidRPr="0003051A">
        <w:rPr>
          <w:rFonts w:cs="Times New Roman"/>
          <w:color w:val="222222"/>
          <w:sz w:val="20"/>
          <w:szCs w:val="20"/>
          <w:shd w:val="clear" w:color="auto" w:fill="FFFFFF"/>
        </w:rPr>
        <w:t xml:space="preserve">Velasquez, S. F., Chan, M. A., </w:t>
      </w:r>
      <w:proofErr w:type="spellStart"/>
      <w:r w:rsidRPr="0003051A">
        <w:rPr>
          <w:rFonts w:cs="Times New Roman"/>
          <w:color w:val="222222"/>
          <w:sz w:val="20"/>
          <w:szCs w:val="20"/>
          <w:shd w:val="clear" w:color="auto" w:fill="FFFFFF"/>
        </w:rPr>
        <w:t>Abisado</w:t>
      </w:r>
      <w:proofErr w:type="spellEnd"/>
      <w:r w:rsidRPr="0003051A">
        <w:rPr>
          <w:rFonts w:cs="Times New Roman"/>
          <w:color w:val="222222"/>
          <w:sz w:val="20"/>
          <w:szCs w:val="20"/>
          <w:shd w:val="clear" w:color="auto" w:fill="FFFFFF"/>
        </w:rPr>
        <w:t xml:space="preserve">, R. G., </w:t>
      </w:r>
      <w:proofErr w:type="spellStart"/>
      <w:r w:rsidRPr="0003051A">
        <w:rPr>
          <w:rFonts w:cs="Times New Roman"/>
          <w:color w:val="222222"/>
          <w:sz w:val="20"/>
          <w:szCs w:val="20"/>
          <w:shd w:val="clear" w:color="auto" w:fill="FFFFFF"/>
        </w:rPr>
        <w:t>Traifalgar</w:t>
      </w:r>
      <w:proofErr w:type="spellEnd"/>
      <w:r w:rsidRPr="0003051A">
        <w:rPr>
          <w:rFonts w:cs="Times New Roman"/>
          <w:color w:val="222222"/>
          <w:sz w:val="20"/>
          <w:szCs w:val="20"/>
          <w:shd w:val="clear" w:color="auto" w:fill="FFFFFF"/>
        </w:rPr>
        <w:t xml:space="preserve">, R. F. M., </w:t>
      </w:r>
      <w:proofErr w:type="spellStart"/>
      <w:r w:rsidRPr="0003051A">
        <w:rPr>
          <w:rFonts w:cs="Times New Roman"/>
          <w:color w:val="222222"/>
          <w:sz w:val="20"/>
          <w:szCs w:val="20"/>
          <w:shd w:val="clear" w:color="auto" w:fill="FFFFFF"/>
        </w:rPr>
        <w:t>Tayamen</w:t>
      </w:r>
      <w:proofErr w:type="spellEnd"/>
      <w:r w:rsidRPr="0003051A">
        <w:rPr>
          <w:rFonts w:cs="Times New Roman"/>
          <w:color w:val="222222"/>
          <w:sz w:val="20"/>
          <w:szCs w:val="20"/>
          <w:shd w:val="clear" w:color="auto" w:fill="FFFFFF"/>
        </w:rPr>
        <w:t xml:space="preserve">, M. M., </w:t>
      </w:r>
      <w:proofErr w:type="spellStart"/>
      <w:r w:rsidRPr="0003051A">
        <w:rPr>
          <w:rFonts w:cs="Times New Roman"/>
          <w:color w:val="222222"/>
          <w:sz w:val="20"/>
          <w:szCs w:val="20"/>
          <w:shd w:val="clear" w:color="auto" w:fill="FFFFFF"/>
        </w:rPr>
        <w:t>Maliwat</w:t>
      </w:r>
      <w:proofErr w:type="spellEnd"/>
      <w:r w:rsidRPr="0003051A">
        <w:rPr>
          <w:rFonts w:cs="Times New Roman"/>
          <w:color w:val="222222"/>
          <w:sz w:val="20"/>
          <w:szCs w:val="20"/>
          <w:shd w:val="clear" w:color="auto" w:fill="FFFFFF"/>
        </w:rPr>
        <w:t xml:space="preserve">, G. C. F., &amp; </w:t>
      </w:r>
      <w:proofErr w:type="spellStart"/>
      <w:r w:rsidRPr="0003051A">
        <w:rPr>
          <w:rFonts w:cs="Times New Roman"/>
          <w:color w:val="222222"/>
          <w:sz w:val="20"/>
          <w:szCs w:val="20"/>
          <w:shd w:val="clear" w:color="auto" w:fill="FFFFFF"/>
        </w:rPr>
        <w:t>Ragaza</w:t>
      </w:r>
      <w:proofErr w:type="spellEnd"/>
      <w:r w:rsidRPr="0003051A">
        <w:rPr>
          <w:rFonts w:cs="Times New Roman"/>
          <w:color w:val="222222"/>
          <w:sz w:val="20"/>
          <w:szCs w:val="20"/>
          <w:shd w:val="clear" w:color="auto" w:fill="FFFFFF"/>
        </w:rPr>
        <w:t>, J. A. (2016). Dietary Spirulina (</w:t>
      </w:r>
      <w:proofErr w:type="spellStart"/>
      <w:r w:rsidRPr="0003051A">
        <w:rPr>
          <w:rFonts w:cs="Times New Roman"/>
          <w:color w:val="222222"/>
          <w:sz w:val="20"/>
          <w:szCs w:val="20"/>
          <w:shd w:val="clear" w:color="auto" w:fill="FFFFFF"/>
        </w:rPr>
        <w:t>Arthrospira</w:t>
      </w:r>
      <w:proofErr w:type="spellEnd"/>
      <w:r w:rsidRPr="0003051A">
        <w:rPr>
          <w:rFonts w:cs="Times New Roman"/>
          <w:color w:val="222222"/>
          <w:sz w:val="20"/>
          <w:szCs w:val="20"/>
          <w:shd w:val="clear" w:color="auto" w:fill="FFFFFF"/>
        </w:rPr>
        <w:t xml:space="preserve"> platensis) replacement enhances performance of juvenile Nile tilapia (Oreochromis </w:t>
      </w:r>
      <w:proofErr w:type="spellStart"/>
      <w:r w:rsidRPr="0003051A">
        <w:rPr>
          <w:rFonts w:cs="Times New Roman"/>
          <w:color w:val="222222"/>
          <w:sz w:val="20"/>
          <w:szCs w:val="20"/>
          <w:shd w:val="clear" w:color="auto" w:fill="FFFFFF"/>
        </w:rPr>
        <w:t>niloticus</w:t>
      </w:r>
      <w:proofErr w:type="spellEnd"/>
      <w:r w:rsidRPr="0003051A">
        <w:rPr>
          <w:rFonts w:cs="Times New Roman"/>
          <w:color w:val="222222"/>
          <w:sz w:val="20"/>
          <w:szCs w:val="20"/>
          <w:shd w:val="clear" w:color="auto" w:fill="FFFFFF"/>
        </w:rPr>
        <w:t xml:space="preserve">). Journal of applied phycology, 28(2), 1023-1030. </w:t>
      </w:r>
      <w:hyperlink r:id="rId88" w:history="1">
        <w:r w:rsidRPr="00D45DE0">
          <w:rPr>
            <w:rStyle w:val="Hyperlink"/>
            <w:rFonts w:cs="Times New Roman"/>
            <w:sz w:val="20"/>
            <w:szCs w:val="20"/>
            <w:shd w:val="clear" w:color="auto" w:fill="FFFFFF"/>
          </w:rPr>
          <w:t>https://doi.org/10.1007/s10811-015-0661-y</w:t>
        </w:r>
      </w:hyperlink>
      <w:r>
        <w:rPr>
          <w:rFonts w:cs="Times New Roman"/>
          <w:color w:val="222222"/>
          <w:sz w:val="20"/>
          <w:szCs w:val="20"/>
          <w:shd w:val="clear" w:color="auto" w:fill="FFFFFF"/>
        </w:rPr>
        <w:t xml:space="preserve"> </w:t>
      </w:r>
    </w:p>
    <w:p w14:paraId="35FED5EE" w14:textId="77777777" w:rsidR="0003051A" w:rsidRDefault="0003051A" w:rsidP="00AC4985">
      <w:pPr>
        <w:spacing w:before="120" w:line="276" w:lineRule="auto"/>
        <w:ind w:left="720" w:hanging="720"/>
        <w:rPr>
          <w:rFonts w:cs="Times New Roman"/>
          <w:color w:val="222222"/>
          <w:sz w:val="20"/>
          <w:szCs w:val="20"/>
          <w:shd w:val="clear" w:color="auto" w:fill="FFFFFF"/>
        </w:rPr>
      </w:pPr>
      <w:r w:rsidRPr="0003051A">
        <w:rPr>
          <w:rFonts w:cs="Times New Roman"/>
          <w:color w:val="222222"/>
          <w:sz w:val="20"/>
          <w:szCs w:val="20"/>
          <w:shd w:val="clear" w:color="auto" w:fill="FFFFFF"/>
        </w:rPr>
        <w:t xml:space="preserve">Wade, N. M., </w:t>
      </w:r>
      <w:proofErr w:type="spellStart"/>
      <w:r w:rsidRPr="0003051A">
        <w:rPr>
          <w:rFonts w:cs="Times New Roman"/>
          <w:color w:val="222222"/>
          <w:sz w:val="20"/>
          <w:szCs w:val="20"/>
          <w:shd w:val="clear" w:color="auto" w:fill="FFFFFF"/>
        </w:rPr>
        <w:t>Gabaudan</w:t>
      </w:r>
      <w:proofErr w:type="spellEnd"/>
      <w:r w:rsidRPr="0003051A">
        <w:rPr>
          <w:rFonts w:cs="Times New Roman"/>
          <w:color w:val="222222"/>
          <w:sz w:val="20"/>
          <w:szCs w:val="20"/>
          <w:shd w:val="clear" w:color="auto" w:fill="FFFFFF"/>
        </w:rPr>
        <w:t xml:space="preserve">, J., &amp; Glencross, B. D. (2017). A review of carotenoid </w:t>
      </w:r>
      <w:proofErr w:type="spellStart"/>
      <w:r w:rsidRPr="0003051A">
        <w:rPr>
          <w:rFonts w:cs="Times New Roman"/>
          <w:color w:val="222222"/>
          <w:sz w:val="20"/>
          <w:szCs w:val="20"/>
          <w:shd w:val="clear" w:color="auto" w:fill="FFFFFF"/>
        </w:rPr>
        <w:t>utilisation</w:t>
      </w:r>
      <w:proofErr w:type="spellEnd"/>
      <w:r w:rsidRPr="0003051A">
        <w:rPr>
          <w:rFonts w:cs="Times New Roman"/>
          <w:color w:val="222222"/>
          <w:sz w:val="20"/>
          <w:szCs w:val="20"/>
          <w:shd w:val="clear" w:color="auto" w:fill="FFFFFF"/>
        </w:rPr>
        <w:t xml:space="preserve"> and function in crustacean aquaculture. Reviews in Aquaculture, 9(2), 141-156. </w:t>
      </w:r>
      <w:hyperlink r:id="rId89" w:history="1">
        <w:r w:rsidRPr="00D45DE0">
          <w:rPr>
            <w:rStyle w:val="Hyperlink"/>
            <w:rFonts w:cs="Times New Roman"/>
            <w:sz w:val="20"/>
            <w:szCs w:val="20"/>
            <w:shd w:val="clear" w:color="auto" w:fill="FFFFFF"/>
          </w:rPr>
          <w:t>https://doi.org/10.1111/raq.12109</w:t>
        </w:r>
      </w:hyperlink>
      <w:r>
        <w:rPr>
          <w:rFonts w:cs="Times New Roman"/>
          <w:color w:val="222222"/>
          <w:sz w:val="20"/>
          <w:szCs w:val="20"/>
          <w:shd w:val="clear" w:color="auto" w:fill="FFFFFF"/>
        </w:rPr>
        <w:t xml:space="preserve"> </w:t>
      </w:r>
    </w:p>
    <w:p w14:paraId="725BE84F" w14:textId="77777777" w:rsidR="0003051A" w:rsidRDefault="0003051A" w:rsidP="00AC4985">
      <w:pPr>
        <w:spacing w:before="120" w:line="276" w:lineRule="auto"/>
        <w:ind w:left="720" w:hanging="720"/>
        <w:rPr>
          <w:rFonts w:cs="Times New Roman"/>
          <w:color w:val="222222"/>
          <w:sz w:val="20"/>
          <w:szCs w:val="20"/>
          <w:shd w:val="clear" w:color="auto" w:fill="FFFFFF"/>
        </w:rPr>
      </w:pPr>
      <w:r w:rsidRPr="0003051A">
        <w:rPr>
          <w:rFonts w:cs="Times New Roman"/>
          <w:color w:val="222222"/>
          <w:sz w:val="20"/>
          <w:szCs w:val="20"/>
          <w:shd w:val="clear" w:color="auto" w:fill="FFFFFF"/>
        </w:rPr>
        <w:lastRenderedPageBreak/>
        <w:t>Wang, J., Jiang, Y., Li, X., Han, T., Yang, Y., Hu, S., &amp; Yang, M. (2016). Dietary protein requirement of juvenile red spotted grouper (</w:t>
      </w:r>
      <w:proofErr w:type="spellStart"/>
      <w:r w:rsidRPr="0003051A">
        <w:rPr>
          <w:rFonts w:cs="Times New Roman"/>
          <w:color w:val="222222"/>
          <w:sz w:val="20"/>
          <w:szCs w:val="20"/>
          <w:shd w:val="clear" w:color="auto" w:fill="FFFFFF"/>
        </w:rPr>
        <w:t>Epinephelus</w:t>
      </w:r>
      <w:proofErr w:type="spellEnd"/>
      <w:r w:rsidRPr="0003051A">
        <w:rPr>
          <w:rFonts w:cs="Times New Roman"/>
          <w:color w:val="222222"/>
          <w:sz w:val="20"/>
          <w:szCs w:val="20"/>
          <w:shd w:val="clear" w:color="auto" w:fill="FFFFFF"/>
        </w:rPr>
        <w:t xml:space="preserve"> </w:t>
      </w:r>
      <w:proofErr w:type="spellStart"/>
      <w:r w:rsidRPr="0003051A">
        <w:rPr>
          <w:rFonts w:cs="Times New Roman"/>
          <w:color w:val="222222"/>
          <w:sz w:val="20"/>
          <w:szCs w:val="20"/>
          <w:shd w:val="clear" w:color="auto" w:fill="FFFFFF"/>
        </w:rPr>
        <w:t>akaara</w:t>
      </w:r>
      <w:proofErr w:type="spellEnd"/>
      <w:r w:rsidRPr="0003051A">
        <w:rPr>
          <w:rFonts w:cs="Times New Roman"/>
          <w:color w:val="222222"/>
          <w:sz w:val="20"/>
          <w:szCs w:val="20"/>
          <w:shd w:val="clear" w:color="auto" w:fill="FFFFFF"/>
        </w:rPr>
        <w:t xml:space="preserve">). Aquaculture, 450, 289-294. </w:t>
      </w:r>
      <w:hyperlink r:id="rId90" w:history="1">
        <w:r w:rsidRPr="00D45DE0">
          <w:rPr>
            <w:rStyle w:val="Hyperlink"/>
            <w:rFonts w:cs="Times New Roman"/>
            <w:sz w:val="20"/>
            <w:szCs w:val="20"/>
            <w:shd w:val="clear" w:color="auto" w:fill="FFFFFF"/>
          </w:rPr>
          <w:t>https://doi.org/10.1016/j.aquaculture.2015.08.007</w:t>
        </w:r>
      </w:hyperlink>
      <w:r>
        <w:rPr>
          <w:rFonts w:cs="Times New Roman"/>
          <w:color w:val="222222"/>
          <w:sz w:val="20"/>
          <w:szCs w:val="20"/>
          <w:shd w:val="clear" w:color="auto" w:fill="FFFFFF"/>
        </w:rPr>
        <w:t xml:space="preserve"> </w:t>
      </w:r>
    </w:p>
    <w:p w14:paraId="657FEB99" w14:textId="77777777" w:rsidR="0003051A" w:rsidRDefault="0003051A" w:rsidP="00AC4985">
      <w:pPr>
        <w:spacing w:before="120" w:line="276" w:lineRule="auto"/>
        <w:ind w:left="720" w:hanging="720"/>
        <w:rPr>
          <w:rFonts w:cs="Times New Roman"/>
          <w:color w:val="222222"/>
          <w:sz w:val="20"/>
          <w:szCs w:val="20"/>
          <w:shd w:val="clear" w:color="auto" w:fill="FFFFFF"/>
        </w:rPr>
      </w:pPr>
      <w:proofErr w:type="spellStart"/>
      <w:r w:rsidRPr="0003051A">
        <w:rPr>
          <w:rFonts w:cs="Times New Roman"/>
          <w:color w:val="222222"/>
          <w:sz w:val="20"/>
          <w:szCs w:val="20"/>
          <w:shd w:val="clear" w:color="auto" w:fill="FFFFFF"/>
        </w:rPr>
        <w:t>Wathne</w:t>
      </w:r>
      <w:proofErr w:type="spellEnd"/>
      <w:r w:rsidRPr="0003051A">
        <w:rPr>
          <w:rFonts w:cs="Times New Roman"/>
          <w:color w:val="222222"/>
          <w:sz w:val="20"/>
          <w:szCs w:val="20"/>
          <w:shd w:val="clear" w:color="auto" w:fill="FFFFFF"/>
        </w:rPr>
        <w:t xml:space="preserve">, E., </w:t>
      </w:r>
      <w:proofErr w:type="spellStart"/>
      <w:r w:rsidRPr="0003051A">
        <w:rPr>
          <w:rFonts w:cs="Times New Roman"/>
          <w:color w:val="222222"/>
          <w:sz w:val="20"/>
          <w:szCs w:val="20"/>
          <w:shd w:val="clear" w:color="auto" w:fill="FFFFFF"/>
        </w:rPr>
        <w:t>Bjerkeng</w:t>
      </w:r>
      <w:proofErr w:type="spellEnd"/>
      <w:r w:rsidRPr="0003051A">
        <w:rPr>
          <w:rFonts w:cs="Times New Roman"/>
          <w:color w:val="222222"/>
          <w:sz w:val="20"/>
          <w:szCs w:val="20"/>
          <w:shd w:val="clear" w:color="auto" w:fill="FFFFFF"/>
        </w:rPr>
        <w:t xml:space="preserve">, B., </w:t>
      </w:r>
      <w:proofErr w:type="spellStart"/>
      <w:r w:rsidRPr="0003051A">
        <w:rPr>
          <w:rFonts w:cs="Times New Roman"/>
          <w:color w:val="222222"/>
          <w:sz w:val="20"/>
          <w:szCs w:val="20"/>
          <w:shd w:val="clear" w:color="auto" w:fill="FFFFFF"/>
        </w:rPr>
        <w:t>Storebakken</w:t>
      </w:r>
      <w:proofErr w:type="spellEnd"/>
      <w:r w:rsidRPr="0003051A">
        <w:rPr>
          <w:rFonts w:cs="Times New Roman"/>
          <w:color w:val="222222"/>
          <w:sz w:val="20"/>
          <w:szCs w:val="20"/>
          <w:shd w:val="clear" w:color="auto" w:fill="FFFFFF"/>
        </w:rPr>
        <w:t xml:space="preserve">, T., </w:t>
      </w:r>
      <w:proofErr w:type="spellStart"/>
      <w:r w:rsidRPr="0003051A">
        <w:rPr>
          <w:rFonts w:cs="Times New Roman"/>
          <w:color w:val="222222"/>
          <w:sz w:val="20"/>
          <w:szCs w:val="20"/>
          <w:shd w:val="clear" w:color="auto" w:fill="FFFFFF"/>
        </w:rPr>
        <w:t>Vassvik</w:t>
      </w:r>
      <w:proofErr w:type="spellEnd"/>
      <w:r w:rsidRPr="0003051A">
        <w:rPr>
          <w:rFonts w:cs="Times New Roman"/>
          <w:color w:val="222222"/>
          <w:sz w:val="20"/>
          <w:szCs w:val="20"/>
          <w:shd w:val="clear" w:color="auto" w:fill="FFFFFF"/>
        </w:rPr>
        <w:t xml:space="preserve">, V., &amp; Odland, A. B. (1998). Pigmentation of Atlantic salmon (Salmo </w:t>
      </w:r>
      <w:proofErr w:type="spellStart"/>
      <w:r w:rsidRPr="0003051A">
        <w:rPr>
          <w:rFonts w:cs="Times New Roman"/>
          <w:color w:val="222222"/>
          <w:sz w:val="20"/>
          <w:szCs w:val="20"/>
          <w:shd w:val="clear" w:color="auto" w:fill="FFFFFF"/>
        </w:rPr>
        <w:t>salar</w:t>
      </w:r>
      <w:proofErr w:type="spellEnd"/>
      <w:r w:rsidRPr="0003051A">
        <w:rPr>
          <w:rFonts w:cs="Times New Roman"/>
          <w:color w:val="222222"/>
          <w:sz w:val="20"/>
          <w:szCs w:val="20"/>
          <w:shd w:val="clear" w:color="auto" w:fill="FFFFFF"/>
        </w:rPr>
        <w:t xml:space="preserve">) fed astaxanthin in all meals or in alternating meals. Aquaculture, 159(3-4), 217-231. </w:t>
      </w:r>
      <w:hyperlink r:id="rId91" w:history="1">
        <w:r w:rsidRPr="00D45DE0">
          <w:rPr>
            <w:rStyle w:val="Hyperlink"/>
            <w:rFonts w:cs="Times New Roman"/>
            <w:sz w:val="20"/>
            <w:szCs w:val="20"/>
            <w:shd w:val="clear" w:color="auto" w:fill="FFFFFF"/>
          </w:rPr>
          <w:t>https://doi.org/10.1016/S0044-8486(97)00218-4</w:t>
        </w:r>
      </w:hyperlink>
      <w:r>
        <w:rPr>
          <w:rFonts w:cs="Times New Roman"/>
          <w:color w:val="222222"/>
          <w:sz w:val="20"/>
          <w:szCs w:val="20"/>
          <w:shd w:val="clear" w:color="auto" w:fill="FFFFFF"/>
        </w:rPr>
        <w:t xml:space="preserve"> </w:t>
      </w:r>
    </w:p>
    <w:p w14:paraId="36CAF006" w14:textId="77777777" w:rsidR="0003051A" w:rsidRDefault="0003051A" w:rsidP="00AC4985">
      <w:pPr>
        <w:spacing w:before="120" w:line="276" w:lineRule="auto"/>
        <w:ind w:left="720" w:hanging="720"/>
        <w:rPr>
          <w:rFonts w:cs="Times New Roman"/>
          <w:color w:val="222222"/>
          <w:sz w:val="20"/>
          <w:szCs w:val="20"/>
          <w:shd w:val="clear" w:color="auto" w:fill="FFFFFF"/>
        </w:rPr>
      </w:pPr>
      <w:r w:rsidRPr="0003051A">
        <w:rPr>
          <w:rFonts w:cs="Times New Roman"/>
          <w:color w:val="222222"/>
          <w:sz w:val="20"/>
          <w:szCs w:val="20"/>
          <w:shd w:val="clear" w:color="auto" w:fill="FFFFFF"/>
        </w:rPr>
        <w:t xml:space="preserve">Wu, X., Castillo, S., Rosales, M., Burns, A., Mendoza, M., &amp; Gatlin III, D. M. (2015). Relative use of dietary carbohydrate, non-essential amino acids, and lipids for energy by hybrid striped bass, </w:t>
      </w:r>
      <w:proofErr w:type="spellStart"/>
      <w:r w:rsidRPr="0003051A">
        <w:rPr>
          <w:rFonts w:cs="Times New Roman"/>
          <w:color w:val="222222"/>
          <w:sz w:val="20"/>
          <w:szCs w:val="20"/>
          <w:shd w:val="clear" w:color="auto" w:fill="FFFFFF"/>
        </w:rPr>
        <w:t>Morone</w:t>
      </w:r>
      <w:proofErr w:type="spellEnd"/>
      <w:r w:rsidRPr="0003051A">
        <w:rPr>
          <w:rFonts w:cs="Times New Roman"/>
          <w:color w:val="222222"/>
          <w:sz w:val="20"/>
          <w:szCs w:val="20"/>
          <w:shd w:val="clear" w:color="auto" w:fill="FFFFFF"/>
        </w:rPr>
        <w:t xml:space="preserve"> </w:t>
      </w:r>
      <w:proofErr w:type="spellStart"/>
      <w:r w:rsidRPr="0003051A">
        <w:rPr>
          <w:rFonts w:cs="Times New Roman"/>
          <w:color w:val="222222"/>
          <w:sz w:val="20"/>
          <w:szCs w:val="20"/>
          <w:shd w:val="clear" w:color="auto" w:fill="FFFFFF"/>
        </w:rPr>
        <w:t>chrysops</w:t>
      </w:r>
      <w:proofErr w:type="spellEnd"/>
      <w:r w:rsidRPr="0003051A">
        <w:rPr>
          <w:rFonts w:cs="Times New Roman"/>
          <w:color w:val="222222"/>
          <w:sz w:val="20"/>
          <w:szCs w:val="20"/>
          <w:shd w:val="clear" w:color="auto" w:fill="FFFFFF"/>
        </w:rPr>
        <w:t xml:space="preserve">♀× M. </w:t>
      </w:r>
      <w:proofErr w:type="spellStart"/>
      <w:r w:rsidRPr="0003051A">
        <w:rPr>
          <w:rFonts w:cs="Times New Roman"/>
          <w:color w:val="222222"/>
          <w:sz w:val="20"/>
          <w:szCs w:val="20"/>
          <w:shd w:val="clear" w:color="auto" w:fill="FFFFFF"/>
        </w:rPr>
        <w:t>saxatilis</w:t>
      </w:r>
      <w:proofErr w:type="spellEnd"/>
      <w:r w:rsidRPr="0003051A">
        <w:rPr>
          <w:rFonts w:cs="Times New Roman"/>
          <w:color w:val="222222"/>
          <w:sz w:val="20"/>
          <w:szCs w:val="20"/>
          <w:shd w:val="clear" w:color="auto" w:fill="FFFFFF"/>
        </w:rPr>
        <w:t xml:space="preserve">♂. Aquaculture, 435, 116-119. </w:t>
      </w:r>
      <w:hyperlink r:id="rId92" w:history="1">
        <w:r w:rsidRPr="00D45DE0">
          <w:rPr>
            <w:rStyle w:val="Hyperlink"/>
            <w:rFonts w:cs="Times New Roman"/>
            <w:sz w:val="20"/>
            <w:szCs w:val="20"/>
            <w:shd w:val="clear" w:color="auto" w:fill="FFFFFF"/>
          </w:rPr>
          <w:t>https://doi.org/10.1016/j.aquaculture.2014.09.030</w:t>
        </w:r>
      </w:hyperlink>
      <w:r>
        <w:rPr>
          <w:rFonts w:cs="Times New Roman"/>
          <w:color w:val="222222"/>
          <w:sz w:val="20"/>
          <w:szCs w:val="20"/>
          <w:shd w:val="clear" w:color="auto" w:fill="FFFFFF"/>
        </w:rPr>
        <w:t xml:space="preserve"> </w:t>
      </w:r>
    </w:p>
    <w:p w14:paraId="226762EF" w14:textId="77777777" w:rsidR="0003051A" w:rsidRDefault="0003051A" w:rsidP="00AC4985">
      <w:pPr>
        <w:autoSpaceDE w:val="0"/>
        <w:autoSpaceDN w:val="0"/>
        <w:adjustRightInd w:val="0"/>
        <w:spacing w:before="120" w:line="276" w:lineRule="auto"/>
        <w:ind w:left="720" w:hanging="720"/>
        <w:rPr>
          <w:rFonts w:cs="Times New Roman"/>
          <w:color w:val="222222"/>
          <w:sz w:val="20"/>
          <w:szCs w:val="20"/>
          <w:shd w:val="clear" w:color="auto" w:fill="FFFFFF"/>
        </w:rPr>
      </w:pPr>
      <w:r w:rsidRPr="0003051A">
        <w:rPr>
          <w:rFonts w:cs="Times New Roman"/>
          <w:color w:val="222222"/>
          <w:sz w:val="20"/>
          <w:szCs w:val="20"/>
          <w:shd w:val="clear" w:color="auto" w:fill="FFFFFF"/>
        </w:rPr>
        <w:t>Yang, M., Wang, J., Han, T., Yang, Y., Li, X., &amp; Jiang, Y. (2016). Dietary protein requirement of juvenile bluegill sunfish (</w:t>
      </w:r>
      <w:proofErr w:type="spellStart"/>
      <w:r w:rsidRPr="0003051A">
        <w:rPr>
          <w:rFonts w:cs="Times New Roman"/>
          <w:color w:val="222222"/>
          <w:sz w:val="20"/>
          <w:szCs w:val="20"/>
          <w:shd w:val="clear" w:color="auto" w:fill="FFFFFF"/>
        </w:rPr>
        <w:t>Lepomis</w:t>
      </w:r>
      <w:proofErr w:type="spellEnd"/>
      <w:r w:rsidRPr="0003051A">
        <w:rPr>
          <w:rFonts w:cs="Times New Roman"/>
          <w:color w:val="222222"/>
          <w:sz w:val="20"/>
          <w:szCs w:val="20"/>
          <w:shd w:val="clear" w:color="auto" w:fill="FFFFFF"/>
        </w:rPr>
        <w:t xml:space="preserve"> </w:t>
      </w:r>
      <w:proofErr w:type="spellStart"/>
      <w:r w:rsidRPr="0003051A">
        <w:rPr>
          <w:rFonts w:cs="Times New Roman"/>
          <w:color w:val="222222"/>
          <w:sz w:val="20"/>
          <w:szCs w:val="20"/>
          <w:shd w:val="clear" w:color="auto" w:fill="FFFFFF"/>
        </w:rPr>
        <w:t>macrochirus</w:t>
      </w:r>
      <w:proofErr w:type="spellEnd"/>
      <w:r w:rsidRPr="0003051A">
        <w:rPr>
          <w:rFonts w:cs="Times New Roman"/>
          <w:color w:val="222222"/>
          <w:sz w:val="20"/>
          <w:szCs w:val="20"/>
          <w:shd w:val="clear" w:color="auto" w:fill="FFFFFF"/>
        </w:rPr>
        <w:t xml:space="preserve">). Aquaculture, 459, 191-197. </w:t>
      </w:r>
      <w:hyperlink r:id="rId93" w:history="1">
        <w:r w:rsidRPr="00D45DE0">
          <w:rPr>
            <w:rStyle w:val="Hyperlink"/>
            <w:rFonts w:cs="Times New Roman"/>
            <w:sz w:val="20"/>
            <w:szCs w:val="20"/>
            <w:shd w:val="clear" w:color="auto" w:fill="FFFFFF"/>
          </w:rPr>
          <w:t>https://doi.org/10.1016/j.aquaculture.2016.03.044</w:t>
        </w:r>
      </w:hyperlink>
      <w:r>
        <w:rPr>
          <w:rFonts w:cs="Times New Roman"/>
          <w:color w:val="222222"/>
          <w:sz w:val="20"/>
          <w:szCs w:val="20"/>
          <w:shd w:val="clear" w:color="auto" w:fill="FFFFFF"/>
        </w:rPr>
        <w:t xml:space="preserve"> </w:t>
      </w:r>
    </w:p>
    <w:p w14:paraId="7B605747" w14:textId="25922A8A" w:rsidR="00AC4985" w:rsidRDefault="0003051A" w:rsidP="00A65F42">
      <w:pPr>
        <w:spacing w:line="276" w:lineRule="auto"/>
        <w:rPr>
          <w:rFonts w:cs="Times New Roman"/>
          <w:color w:val="222222"/>
          <w:sz w:val="20"/>
          <w:szCs w:val="20"/>
          <w:shd w:val="clear" w:color="auto" w:fill="FFFFFF"/>
        </w:rPr>
      </w:pPr>
      <w:r w:rsidRPr="0003051A">
        <w:rPr>
          <w:rFonts w:cs="Times New Roman"/>
          <w:color w:val="222222"/>
          <w:sz w:val="20"/>
          <w:szCs w:val="20"/>
          <w:shd w:val="clear" w:color="auto" w:fill="FFFFFF"/>
        </w:rPr>
        <w:t xml:space="preserve">Yang, S. D., </w:t>
      </w:r>
      <w:proofErr w:type="spellStart"/>
      <w:r w:rsidRPr="0003051A">
        <w:rPr>
          <w:rFonts w:cs="Times New Roman"/>
          <w:color w:val="222222"/>
          <w:sz w:val="20"/>
          <w:szCs w:val="20"/>
          <w:shd w:val="clear" w:color="auto" w:fill="FFFFFF"/>
        </w:rPr>
        <w:t>Liou</w:t>
      </w:r>
      <w:proofErr w:type="spellEnd"/>
      <w:r w:rsidRPr="0003051A">
        <w:rPr>
          <w:rFonts w:cs="Times New Roman"/>
          <w:color w:val="222222"/>
          <w:sz w:val="20"/>
          <w:szCs w:val="20"/>
          <w:shd w:val="clear" w:color="auto" w:fill="FFFFFF"/>
        </w:rPr>
        <w:t>, C. H., &amp; Liu, F. G. (2002). Effects of dietary protein level on growth performance, carcass composition and ammonia excretion in juvenile silver perch (</w:t>
      </w:r>
      <w:proofErr w:type="spellStart"/>
      <w:r w:rsidRPr="0003051A">
        <w:rPr>
          <w:rFonts w:cs="Times New Roman"/>
          <w:color w:val="222222"/>
          <w:sz w:val="20"/>
          <w:szCs w:val="20"/>
          <w:shd w:val="clear" w:color="auto" w:fill="FFFFFF"/>
        </w:rPr>
        <w:t>Bidyanus</w:t>
      </w:r>
      <w:proofErr w:type="spellEnd"/>
      <w:r w:rsidRPr="0003051A">
        <w:rPr>
          <w:rFonts w:cs="Times New Roman"/>
          <w:color w:val="222222"/>
          <w:sz w:val="20"/>
          <w:szCs w:val="20"/>
          <w:shd w:val="clear" w:color="auto" w:fill="FFFFFF"/>
        </w:rPr>
        <w:t xml:space="preserve"> </w:t>
      </w:r>
      <w:proofErr w:type="spellStart"/>
      <w:r w:rsidRPr="0003051A">
        <w:rPr>
          <w:rFonts w:cs="Times New Roman"/>
          <w:color w:val="222222"/>
          <w:sz w:val="20"/>
          <w:szCs w:val="20"/>
          <w:shd w:val="clear" w:color="auto" w:fill="FFFFFF"/>
        </w:rPr>
        <w:t>bidyanus</w:t>
      </w:r>
      <w:proofErr w:type="spellEnd"/>
      <w:r w:rsidRPr="0003051A">
        <w:rPr>
          <w:rFonts w:cs="Times New Roman"/>
          <w:color w:val="222222"/>
          <w:sz w:val="20"/>
          <w:szCs w:val="20"/>
          <w:shd w:val="clear" w:color="auto" w:fill="FFFFFF"/>
        </w:rPr>
        <w:t xml:space="preserve">). Aquaculture. </w:t>
      </w:r>
      <w:hyperlink r:id="rId94" w:history="1">
        <w:r w:rsidRPr="00D45DE0">
          <w:rPr>
            <w:rStyle w:val="Hyperlink"/>
            <w:rFonts w:cs="Times New Roman"/>
            <w:sz w:val="20"/>
            <w:szCs w:val="20"/>
            <w:shd w:val="clear" w:color="auto" w:fill="FFFFFF"/>
          </w:rPr>
          <w:t>https://doi.org/10.1016/S0044-8486(02)00120-5</w:t>
        </w:r>
      </w:hyperlink>
      <w:r>
        <w:rPr>
          <w:rFonts w:cs="Times New Roman"/>
          <w:color w:val="222222"/>
          <w:sz w:val="20"/>
          <w:szCs w:val="20"/>
          <w:shd w:val="clear" w:color="auto" w:fill="FFFFFF"/>
        </w:rPr>
        <w:t xml:space="preserve"> </w:t>
      </w:r>
    </w:p>
    <w:p w14:paraId="7376C686" w14:textId="77777777" w:rsidR="0003051A" w:rsidRDefault="0003051A" w:rsidP="00A65F42">
      <w:pPr>
        <w:spacing w:line="276" w:lineRule="auto"/>
        <w:rPr>
          <w:rFonts w:cs="Times New Roman"/>
          <w:b/>
          <w:bCs/>
          <w:sz w:val="20"/>
          <w:szCs w:val="20"/>
        </w:rPr>
      </w:pPr>
    </w:p>
    <w:p w14:paraId="3A014211" w14:textId="77777777" w:rsidR="00521682" w:rsidRPr="00521682" w:rsidRDefault="00521682" w:rsidP="00A65F42">
      <w:pPr>
        <w:spacing w:line="276" w:lineRule="auto"/>
        <w:rPr>
          <w:rFonts w:cs="Times New Roman"/>
          <w:b/>
          <w:bCs/>
          <w:sz w:val="20"/>
          <w:szCs w:val="20"/>
        </w:rPr>
      </w:pPr>
    </w:p>
    <w:sectPr w:rsidR="00521682" w:rsidRPr="00521682">
      <w:headerReference w:type="even" r:id="rId95"/>
      <w:headerReference w:type="default" r:id="rId96"/>
      <w:footerReference w:type="even" r:id="rId97"/>
      <w:footerReference w:type="default" r:id="rId98"/>
      <w:headerReference w:type="first" r:id="rId99"/>
      <w:footerReference w:type="first" r:id="rId1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DE7FF" w14:textId="77777777" w:rsidR="00D0231C" w:rsidRDefault="00D0231C" w:rsidP="001D74E2">
      <w:pPr>
        <w:spacing w:after="0" w:line="240" w:lineRule="auto"/>
      </w:pPr>
      <w:r>
        <w:separator/>
      </w:r>
    </w:p>
  </w:endnote>
  <w:endnote w:type="continuationSeparator" w:id="0">
    <w:p w14:paraId="0CE946DF" w14:textId="77777777" w:rsidR="00D0231C" w:rsidRDefault="00D0231C" w:rsidP="001D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EE8E" w14:textId="77777777" w:rsidR="001D74E2" w:rsidRDefault="001D7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0879" w14:textId="77777777" w:rsidR="001D74E2" w:rsidRDefault="001D7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7AFD9" w14:textId="77777777" w:rsidR="001D74E2" w:rsidRDefault="001D7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41741" w14:textId="77777777" w:rsidR="00D0231C" w:rsidRDefault="00D0231C" w:rsidP="001D74E2">
      <w:pPr>
        <w:spacing w:after="0" w:line="240" w:lineRule="auto"/>
      </w:pPr>
      <w:r>
        <w:separator/>
      </w:r>
    </w:p>
  </w:footnote>
  <w:footnote w:type="continuationSeparator" w:id="0">
    <w:p w14:paraId="18B4A68E" w14:textId="77777777" w:rsidR="00D0231C" w:rsidRDefault="00D0231C" w:rsidP="001D7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44724" w14:textId="55A8F17F" w:rsidR="001D74E2" w:rsidRDefault="001D74E2">
    <w:pPr>
      <w:pStyle w:val="Header"/>
    </w:pPr>
    <w:r>
      <w:rPr>
        <w:noProof/>
      </w:rPr>
      <w:pict w14:anchorId="177A9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28172"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5B3AA" w14:textId="594E2684" w:rsidR="001D74E2" w:rsidRDefault="001D74E2">
    <w:pPr>
      <w:pStyle w:val="Header"/>
    </w:pPr>
    <w:r>
      <w:rPr>
        <w:noProof/>
      </w:rPr>
      <w:pict w14:anchorId="53FAD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28173"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0ECF" w14:textId="4A2D3E0A" w:rsidR="001D74E2" w:rsidRDefault="001D74E2">
    <w:pPr>
      <w:pStyle w:val="Header"/>
    </w:pPr>
    <w:r>
      <w:rPr>
        <w:noProof/>
      </w:rPr>
      <w:pict w14:anchorId="13E81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28171"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3B07"/>
    <w:multiLevelType w:val="multilevel"/>
    <w:tmpl w:val="2814E582"/>
    <w:name w:val="1"/>
    <w:lvl w:ilvl="0">
      <w:start w:val="1"/>
      <w:numFmt w:val="none"/>
      <w:lvlText w:val="2.3.2"/>
      <w:lvlJc w:val="left"/>
      <w:pPr>
        <w:ind w:left="1117" w:hanging="360"/>
      </w:pPr>
      <w:rPr>
        <w:rFonts w:hint="default"/>
      </w:rPr>
    </w:lvl>
    <w:lvl w:ilvl="1">
      <w:start w:val="1"/>
      <w:numFmt w:val="none"/>
      <w:lvlText w:val="2.3.1"/>
      <w:lvlJc w:val="left"/>
      <w:pPr>
        <w:ind w:left="1837" w:hanging="986"/>
      </w:p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 w15:restartNumberingAfterBreak="0">
    <w:nsid w:val="074D35D6"/>
    <w:multiLevelType w:val="multilevel"/>
    <w:tmpl w:val="01C2B77C"/>
    <w:name w:val="1"/>
    <w:lvl w:ilvl="0">
      <w:start w:val="1"/>
      <w:numFmt w:val="decimal"/>
      <w:lvlText w:val="2.4.%1"/>
      <w:lvlJc w:val="left"/>
      <w:pPr>
        <w:ind w:left="1117" w:hanging="360"/>
      </w:pPr>
      <w:rPr>
        <w:rFonts w:hint="default"/>
      </w:rPr>
    </w:lvl>
    <w:lvl w:ilvl="1">
      <w:start w:val="1"/>
      <w:numFmt w:val="none"/>
      <w:lvlText w:val="2.4.1"/>
      <w:lvlJc w:val="left"/>
      <w:pPr>
        <w:ind w:left="1837" w:hanging="986"/>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 w15:restartNumberingAfterBreak="0">
    <w:nsid w:val="10EC62E0"/>
    <w:multiLevelType w:val="hybridMultilevel"/>
    <w:tmpl w:val="EDBE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C6B44"/>
    <w:multiLevelType w:val="multilevel"/>
    <w:tmpl w:val="679A0620"/>
    <w:styleLink w:val="List21"/>
    <w:lvl w:ilvl="0">
      <w:start w:val="1"/>
      <w:numFmt w:val="decimal"/>
      <w:lvlText w:val="%1)"/>
      <w:lvlJc w:val="left"/>
      <w:pPr>
        <w:ind w:left="360" w:hanging="360"/>
      </w:pPr>
      <w:rPr>
        <w:rFonts w:ascii="Times New Roman" w:hAnsi="Times New Roman" w:hint="default"/>
        <w:b/>
        <w:sz w:val="24"/>
      </w:rPr>
    </w:lvl>
    <w:lvl w:ilvl="1">
      <w:start w:val="1"/>
      <w:numFmt w:val="lowerLetter"/>
      <w:lvlText w:val="%2)"/>
      <w:lvlJc w:val="left"/>
      <w:pPr>
        <w:ind w:left="720" w:hanging="360"/>
      </w:pPr>
      <w:rPr>
        <w:rFonts w:ascii="Times New Roman" w:hAnsi="Times New Roman"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2.1"/>
      <w:lvlJc w:val="left"/>
      <w:pPr>
        <w:ind w:left="2520" w:hanging="360"/>
      </w:pPr>
      <w:rPr>
        <w:rFonts w:ascii="Times New Roman" w:hAnsi="Times New Roman" w:hint="default"/>
        <w:b/>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E34E2B"/>
    <w:multiLevelType w:val="multilevel"/>
    <w:tmpl w:val="4009001D"/>
    <w:styleLink w:val="FRONT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B12C0"/>
    <w:multiLevelType w:val="multilevel"/>
    <w:tmpl w:val="BEDC9162"/>
    <w:lvl w:ilvl="0">
      <w:start w:val="1"/>
      <w:numFmt w:val="decimal"/>
      <w:lvlText w:val="2.3.%1"/>
      <w:lvlJc w:val="left"/>
      <w:pPr>
        <w:ind w:left="1430" w:hanging="1004"/>
      </w:pPr>
      <w:rPr>
        <w:rFonts w:ascii="Times New Roman" w:hAnsi="Times New Roman"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14:cntxtAlts w14:val="0"/>
      </w:rPr>
    </w:lvl>
    <w:lvl w:ilvl="1">
      <w:start w:val="1"/>
      <w:numFmt w:val="none"/>
      <w:lvlText w:val="2.3.1"/>
      <w:lvlJc w:val="left"/>
      <w:pPr>
        <w:ind w:left="2150" w:hanging="986"/>
      </w:pPr>
      <w:rPr>
        <w:rFonts w:hint="default"/>
      </w:rPr>
    </w:lvl>
    <w:lvl w:ilvl="2">
      <w:start w:val="1"/>
      <w:numFmt w:val="lowerRoman"/>
      <w:lvlText w:val="%3."/>
      <w:lvlJc w:val="right"/>
      <w:pPr>
        <w:ind w:left="2870" w:hanging="180"/>
      </w:pPr>
      <w:rPr>
        <w:rFonts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6" w15:restartNumberingAfterBreak="0">
    <w:nsid w:val="1DCE109C"/>
    <w:multiLevelType w:val="multilevel"/>
    <w:tmpl w:val="5C7C6254"/>
    <w:name w:val="2.1"/>
    <w:lvl w:ilvl="0">
      <w:start w:val="1"/>
      <w:numFmt w:val="decimal"/>
      <w:pStyle w:val="AAA"/>
      <w:lvlText w:val="%1."/>
      <w:lvlJc w:val="left"/>
      <w:pPr>
        <w:ind w:left="720" w:hanging="360"/>
      </w:pPr>
      <w:rPr>
        <w:rFonts w:ascii="Times New Roman" w:hAnsi="Times New Roman"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14:cntxtAlts w14:val="0"/>
      </w:rPr>
    </w:lvl>
    <w:lvl w:ilvl="1">
      <w:start w:val="4"/>
      <w:numFmt w:val="decimal"/>
      <w:isLgl/>
      <w:lvlText w:val="%1.%2"/>
      <w:lvlJc w:val="left"/>
      <w:pPr>
        <w:ind w:left="840" w:hanging="480"/>
      </w:pPr>
      <w:rPr>
        <w:rFonts w:hint="default"/>
      </w:rPr>
    </w:lvl>
    <w:lvl w:ilvl="2">
      <w:start w:val="1"/>
      <w:numFmt w:val="decimal"/>
      <w:lvlText w:val="2.3.%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D20B30"/>
    <w:multiLevelType w:val="multilevel"/>
    <w:tmpl w:val="3604A318"/>
    <w:lvl w:ilvl="0">
      <w:start w:val="1"/>
      <w:numFmt w:val="decimal"/>
      <w:pStyle w:val="BBB"/>
      <w:lvlText w:val="3.%1"/>
      <w:lvlJc w:val="left"/>
      <w:pPr>
        <w:ind w:left="1080" w:hanging="360"/>
      </w:pPr>
      <w:rPr>
        <w:rFonts w:ascii="Times New Roman" w:hAnsi="Times New Roman" w:cs="Times New Roman" w:hint="default"/>
        <w:i w:val="0"/>
        <w:iCs w:val="0"/>
        <w:caps w:val="0"/>
        <w:smallCaps w:val="0"/>
        <w:strike w:val="0"/>
        <w:dstrike w:val="0"/>
        <w:outline w:val="0"/>
        <w:shadow w:val="0"/>
        <w:emboss w:val="0"/>
        <w:imprint w:val="0"/>
        <w:vanish w:val="0"/>
        <w:color w:val="000000"/>
        <w:spacing w:val="0"/>
        <w:position w:val="0"/>
        <w:u w:val="none"/>
        <w:effect w:val="none"/>
        <w:vertAlign w:val="baseline"/>
        <w:em w:val="none"/>
        <w14:numForm w14:val="default"/>
        <w14:numSpacing w14:val="default"/>
        <w14:stylisticSets/>
        <w14:cntxtAlts w14: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29DD4E23"/>
    <w:multiLevelType w:val="multilevel"/>
    <w:tmpl w:val="351A7B5C"/>
    <w:lvl w:ilvl="0">
      <w:start w:val="1"/>
      <w:numFmt w:val="decimal"/>
      <w:lvlText w:val="2.%1"/>
      <w:lvlJc w:val="left"/>
      <w:pPr>
        <w:ind w:left="1080" w:hanging="360"/>
      </w:pPr>
      <w:rPr>
        <w:rFonts w:ascii="Times New Roman" w:hAnsi="Times New Roman"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14:cntxtAlts w14: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BEE7B45"/>
    <w:multiLevelType w:val="multilevel"/>
    <w:tmpl w:val="06B007E4"/>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CB30715"/>
    <w:multiLevelType w:val="multilevel"/>
    <w:tmpl w:val="4009001D"/>
    <w:styleLink w:val="frontlist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1C760E"/>
    <w:multiLevelType w:val="hybridMultilevel"/>
    <w:tmpl w:val="20D85496"/>
    <w:lvl w:ilvl="0" w:tplc="3940A22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F5102A2"/>
    <w:multiLevelType w:val="multilevel"/>
    <w:tmpl w:val="7DE8AFEC"/>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4241896"/>
    <w:multiLevelType w:val="multilevel"/>
    <w:tmpl w:val="DB643A0A"/>
    <w:styleLink w:val="LIST1"/>
    <w:lvl w:ilvl="0">
      <w:start w:val="1"/>
      <w:numFmt w:val="decimal"/>
      <w:lvlText w:val="%1."/>
      <w:lvlJc w:val="left"/>
      <w:pPr>
        <w:ind w:left="720" w:hanging="360"/>
      </w:pPr>
      <w:rPr>
        <w:rFonts w:ascii="Times New Roman" w:hAnsi="Times New Roman" w:hint="default"/>
        <w:b/>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AF33D1B"/>
    <w:multiLevelType w:val="multilevel"/>
    <w:tmpl w:val="043A780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7F7167B"/>
    <w:multiLevelType w:val="multilevel"/>
    <w:tmpl w:val="59C653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8791FEE"/>
    <w:multiLevelType w:val="multilevel"/>
    <w:tmpl w:val="0D1AF1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9A623FA"/>
    <w:multiLevelType w:val="multilevel"/>
    <w:tmpl w:val="6568D91C"/>
    <w:styleLink w:val="Style2"/>
    <w:lvl w:ilvl="0">
      <w:start w:val="1"/>
      <w:numFmt w:val="decimal"/>
      <w:lvlText w:val="2.4.%1"/>
      <w:lvlJc w:val="left"/>
      <w:pPr>
        <w:ind w:left="1117" w:hanging="360"/>
      </w:pPr>
      <w:rPr>
        <w:rFonts w:ascii="Times New Roman" w:hAnsi="Times New Roman" w:hint="default"/>
        <w:b/>
        <w:sz w:val="24"/>
      </w:rPr>
    </w:lvl>
    <w:lvl w:ilvl="1">
      <w:start w:val="1"/>
      <w:numFmt w:val="none"/>
      <w:lvlText w:val="2.3.1"/>
      <w:lvlJc w:val="left"/>
      <w:pPr>
        <w:ind w:left="1837" w:hanging="986"/>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8" w15:restartNumberingAfterBreak="0">
    <w:nsid w:val="4C8D05AF"/>
    <w:multiLevelType w:val="multilevel"/>
    <w:tmpl w:val="7DE8AFEC"/>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E427180"/>
    <w:multiLevelType w:val="hybridMultilevel"/>
    <w:tmpl w:val="A09ABDF6"/>
    <w:lvl w:ilvl="0" w:tplc="066A67FE">
      <w:start w:val="1"/>
      <w:numFmt w:val="decimal"/>
      <w:lvlText w:val="2.%1"/>
      <w:lvlJc w:val="left"/>
      <w:pPr>
        <w:ind w:left="1080" w:hanging="360"/>
      </w:pPr>
      <w:rPr>
        <w:rFonts w:ascii="Times New Roman" w:hAnsi="Times New Roman"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14:cntxtAlts w14: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4EB12976"/>
    <w:multiLevelType w:val="multilevel"/>
    <w:tmpl w:val="439E96FA"/>
    <w:lvl w:ilvl="0">
      <w:start w:val="1"/>
      <w:numFmt w:val="decimal"/>
      <w:lvlText w:val="2.4.%1"/>
      <w:lvlJc w:val="left"/>
      <w:pPr>
        <w:ind w:left="1117" w:hanging="1004"/>
      </w:pPr>
      <w:rPr>
        <w:rFonts w:ascii="Times New Roman" w:hAnsi="Times New Roman" w:hint="default"/>
        <w:i w:val="0"/>
        <w:iCs w:val="0"/>
        <w:caps w:val="0"/>
        <w:smallCaps w:val="0"/>
        <w:strike w:val="0"/>
        <w:dstrike w:val="0"/>
        <w:outline w:val="0"/>
        <w:shadow w:val="0"/>
        <w:emboss w:val="0"/>
        <w:imprint w:val="0"/>
        <w:vanish w:val="0"/>
        <w:color w:val="000000"/>
        <w:spacing w:val="0"/>
        <w:position w:val="0"/>
        <w:u w:val="none"/>
        <w:effect w:val="none"/>
        <w:vertAlign w:val="baseline"/>
        <w:em w:val="none"/>
        <w14:numForm w14:val="default"/>
        <w14:numSpacing w14:val="default"/>
        <w14:stylisticSets/>
        <w14:cntxtAlts w14:val="0"/>
      </w:rPr>
    </w:lvl>
    <w:lvl w:ilvl="1">
      <w:start w:val="1"/>
      <w:numFmt w:val="none"/>
      <w:lvlText w:val="2.3.1"/>
      <w:lvlJc w:val="left"/>
      <w:pPr>
        <w:ind w:left="1837" w:hanging="986"/>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1" w15:restartNumberingAfterBreak="0">
    <w:nsid w:val="5F5F14F6"/>
    <w:multiLevelType w:val="multilevel"/>
    <w:tmpl w:val="3F8E810E"/>
    <w:lvl w:ilvl="0">
      <w:start w:val="1"/>
      <w:numFmt w:val="decimal"/>
      <w:pStyle w:val="ListParagraph"/>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6514D6D"/>
    <w:multiLevelType w:val="multilevel"/>
    <w:tmpl w:val="06B007E4"/>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
  </w:num>
  <w:num w:numId="2">
    <w:abstractNumId w:val="21"/>
  </w:num>
  <w:num w:numId="3">
    <w:abstractNumId w:val="13"/>
  </w:num>
  <w:num w:numId="4">
    <w:abstractNumId w:val="10"/>
  </w:num>
  <w:num w:numId="5">
    <w:abstractNumId w:val="3"/>
  </w:num>
  <w:num w:numId="6">
    <w:abstractNumId w:val="19"/>
  </w:num>
  <w:num w:numId="7">
    <w:abstractNumId w:val="6"/>
  </w:num>
  <w:num w:numId="8">
    <w:abstractNumId w:val="17"/>
  </w:num>
  <w:num w:numId="9">
    <w:abstractNumId w:val="5"/>
  </w:num>
  <w:num w:numId="10">
    <w:abstractNumId w:val="20"/>
  </w:num>
  <w:num w:numId="11">
    <w:abstractNumId w:val="8"/>
  </w:num>
  <w:num w:numId="12">
    <w:abstractNumId w:val="7"/>
  </w:num>
  <w:num w:numId="13">
    <w:abstractNumId w:val="2"/>
  </w:num>
  <w:num w:numId="14">
    <w:abstractNumId w:val="6"/>
  </w:num>
  <w:num w:numId="15">
    <w:abstractNumId w:val="6"/>
  </w:num>
  <w:num w:numId="16">
    <w:abstractNumId w:val="6"/>
    <w:lvlOverride w:ilvl="0">
      <w:startOverride w:val="2"/>
    </w:lvlOverride>
    <w:lvlOverride w:ilvl="1">
      <w:startOverride w:val="3"/>
    </w:lvlOverride>
    <w:lvlOverride w:ilvl="2">
      <w:startOverride w:val="1"/>
    </w:lvlOverride>
  </w:num>
  <w:num w:numId="17">
    <w:abstractNumId w:val="22"/>
  </w:num>
  <w:num w:numId="18">
    <w:abstractNumId w:val="9"/>
  </w:num>
  <w:num w:numId="19">
    <w:abstractNumId w:val="12"/>
  </w:num>
  <w:num w:numId="20">
    <w:abstractNumId w:val="18"/>
  </w:num>
  <w:num w:numId="21">
    <w:abstractNumId w:val="15"/>
  </w:num>
  <w:num w:numId="22">
    <w:abstractNumId w:val="16"/>
  </w:num>
  <w:num w:numId="23">
    <w:abstractNumId w:val="11"/>
  </w:num>
  <w:num w:numId="2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C79"/>
    <w:rsid w:val="00000468"/>
    <w:rsid w:val="0000235D"/>
    <w:rsid w:val="00002D75"/>
    <w:rsid w:val="0000342A"/>
    <w:rsid w:val="000137A3"/>
    <w:rsid w:val="0003051A"/>
    <w:rsid w:val="00047EF8"/>
    <w:rsid w:val="000539F4"/>
    <w:rsid w:val="00072A93"/>
    <w:rsid w:val="00097D62"/>
    <w:rsid w:val="000B11B2"/>
    <w:rsid w:val="001272FC"/>
    <w:rsid w:val="00150AC1"/>
    <w:rsid w:val="001539DF"/>
    <w:rsid w:val="001A5BB3"/>
    <w:rsid w:val="001D74E2"/>
    <w:rsid w:val="00214BF8"/>
    <w:rsid w:val="00235469"/>
    <w:rsid w:val="0025669C"/>
    <w:rsid w:val="00257CF0"/>
    <w:rsid w:val="00292DD1"/>
    <w:rsid w:val="002B0B7B"/>
    <w:rsid w:val="002C1A4B"/>
    <w:rsid w:val="002F4F5E"/>
    <w:rsid w:val="00305241"/>
    <w:rsid w:val="00312300"/>
    <w:rsid w:val="00317036"/>
    <w:rsid w:val="00317BA0"/>
    <w:rsid w:val="00354A6F"/>
    <w:rsid w:val="00360EF0"/>
    <w:rsid w:val="003A2FF7"/>
    <w:rsid w:val="003A646E"/>
    <w:rsid w:val="003E334F"/>
    <w:rsid w:val="003F11B9"/>
    <w:rsid w:val="0041061A"/>
    <w:rsid w:val="00420E6A"/>
    <w:rsid w:val="00421B6D"/>
    <w:rsid w:val="004763E7"/>
    <w:rsid w:val="00485DDF"/>
    <w:rsid w:val="004A4E6B"/>
    <w:rsid w:val="004C024A"/>
    <w:rsid w:val="004D50A4"/>
    <w:rsid w:val="004F2C8B"/>
    <w:rsid w:val="004F64F0"/>
    <w:rsid w:val="00521682"/>
    <w:rsid w:val="00541E13"/>
    <w:rsid w:val="0055403C"/>
    <w:rsid w:val="00562614"/>
    <w:rsid w:val="00586054"/>
    <w:rsid w:val="005B3763"/>
    <w:rsid w:val="005C3B8B"/>
    <w:rsid w:val="005C4982"/>
    <w:rsid w:val="005F16CB"/>
    <w:rsid w:val="00613597"/>
    <w:rsid w:val="006313CC"/>
    <w:rsid w:val="00667989"/>
    <w:rsid w:val="00695544"/>
    <w:rsid w:val="006C32F2"/>
    <w:rsid w:val="00701B2D"/>
    <w:rsid w:val="00703076"/>
    <w:rsid w:val="00713D15"/>
    <w:rsid w:val="0071546A"/>
    <w:rsid w:val="00717FCC"/>
    <w:rsid w:val="007513B7"/>
    <w:rsid w:val="007B5EC4"/>
    <w:rsid w:val="007C5BC5"/>
    <w:rsid w:val="007F701F"/>
    <w:rsid w:val="008469E5"/>
    <w:rsid w:val="008560DB"/>
    <w:rsid w:val="00875BB9"/>
    <w:rsid w:val="00883B31"/>
    <w:rsid w:val="008F5AC6"/>
    <w:rsid w:val="00900FA8"/>
    <w:rsid w:val="0090154E"/>
    <w:rsid w:val="00912D63"/>
    <w:rsid w:val="00925ADF"/>
    <w:rsid w:val="00930AF4"/>
    <w:rsid w:val="009C2E29"/>
    <w:rsid w:val="009C5885"/>
    <w:rsid w:val="009C793B"/>
    <w:rsid w:val="00A22B6B"/>
    <w:rsid w:val="00A440E1"/>
    <w:rsid w:val="00A65F42"/>
    <w:rsid w:val="00A70195"/>
    <w:rsid w:val="00A7786D"/>
    <w:rsid w:val="00A842B3"/>
    <w:rsid w:val="00A84BA6"/>
    <w:rsid w:val="00AB3D2D"/>
    <w:rsid w:val="00AC4985"/>
    <w:rsid w:val="00AE1036"/>
    <w:rsid w:val="00AE4C7D"/>
    <w:rsid w:val="00AE7736"/>
    <w:rsid w:val="00B06A37"/>
    <w:rsid w:val="00B06CB7"/>
    <w:rsid w:val="00B1168D"/>
    <w:rsid w:val="00B4006C"/>
    <w:rsid w:val="00B40F94"/>
    <w:rsid w:val="00B42797"/>
    <w:rsid w:val="00B54E1E"/>
    <w:rsid w:val="00B55CD4"/>
    <w:rsid w:val="00B60E20"/>
    <w:rsid w:val="00B63CC2"/>
    <w:rsid w:val="00B646B2"/>
    <w:rsid w:val="00B6660C"/>
    <w:rsid w:val="00B7472F"/>
    <w:rsid w:val="00B81810"/>
    <w:rsid w:val="00BB06BD"/>
    <w:rsid w:val="00BD3A46"/>
    <w:rsid w:val="00BE29DE"/>
    <w:rsid w:val="00C03474"/>
    <w:rsid w:val="00C0795D"/>
    <w:rsid w:val="00C513B3"/>
    <w:rsid w:val="00C54E92"/>
    <w:rsid w:val="00CB2979"/>
    <w:rsid w:val="00CC35A4"/>
    <w:rsid w:val="00CF217D"/>
    <w:rsid w:val="00D0231C"/>
    <w:rsid w:val="00D648CD"/>
    <w:rsid w:val="00DD2DA9"/>
    <w:rsid w:val="00E0672C"/>
    <w:rsid w:val="00E27842"/>
    <w:rsid w:val="00E358E6"/>
    <w:rsid w:val="00E47C79"/>
    <w:rsid w:val="00E53105"/>
    <w:rsid w:val="00E56F8B"/>
    <w:rsid w:val="00E65AF8"/>
    <w:rsid w:val="00EA6E29"/>
    <w:rsid w:val="00EB396A"/>
    <w:rsid w:val="00F154C1"/>
    <w:rsid w:val="00F15A71"/>
    <w:rsid w:val="00F25608"/>
    <w:rsid w:val="00F65640"/>
    <w:rsid w:val="00FC124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D3D416"/>
  <w15:chartTrackingRefBased/>
  <w15:docId w15:val="{74809B7D-7385-4A94-BD23-9CB9C289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27842"/>
    <w:pPr>
      <w:spacing w:after="120"/>
      <w:jc w:val="both"/>
    </w:pPr>
    <w:rPr>
      <w:rFonts w:ascii="Times New Roman" w:hAnsi="Times New Roman" w:cs="Arial"/>
      <w:color w:val="000000"/>
      <w:kern w:val="2"/>
      <w:sz w:val="24"/>
      <w:lang w:val="en-US"/>
      <w14:ligatures w14:val="standardContextual"/>
    </w:rPr>
  </w:style>
  <w:style w:type="paragraph" w:styleId="Heading1">
    <w:name w:val="heading 1"/>
    <w:basedOn w:val="Normal"/>
    <w:next w:val="Normal"/>
    <w:link w:val="Heading1Char"/>
    <w:uiPriority w:val="9"/>
    <w:qFormat/>
    <w:rsid w:val="00047E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01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7D62"/>
    <w:pPr>
      <w:spacing w:before="100" w:beforeAutospacing="1" w:after="100" w:afterAutospacing="1" w:line="240" w:lineRule="auto"/>
    </w:pPr>
    <w:rPr>
      <w:rFonts w:eastAsia="Times New Roman" w:cs="Times New Roman"/>
      <w:color w:val="auto"/>
      <w:kern w:val="0"/>
      <w:szCs w:val="24"/>
      <w:lang w:val="en-IN" w:eastAsia="en-IN" w:bidi="gu-IN"/>
      <w14:ligatures w14:val="none"/>
    </w:rPr>
  </w:style>
  <w:style w:type="character" w:styleId="Strong">
    <w:name w:val="Strong"/>
    <w:basedOn w:val="DefaultParagraphFont"/>
    <w:uiPriority w:val="22"/>
    <w:qFormat/>
    <w:rsid w:val="00097D62"/>
    <w:rPr>
      <w:b/>
      <w:bCs/>
    </w:rPr>
  </w:style>
  <w:style w:type="paragraph" w:styleId="ListParagraph">
    <w:name w:val="List Paragraph"/>
    <w:basedOn w:val="Normal"/>
    <w:link w:val="ListParagraphChar"/>
    <w:uiPriority w:val="34"/>
    <w:qFormat/>
    <w:rsid w:val="00A22B6B"/>
    <w:pPr>
      <w:numPr>
        <w:numId w:val="2"/>
      </w:numPr>
      <w:spacing w:line="360" w:lineRule="auto"/>
      <w:contextualSpacing/>
    </w:pPr>
    <w:rPr>
      <w:b/>
      <w:bCs/>
    </w:rPr>
  </w:style>
  <w:style w:type="table" w:styleId="TableGrid">
    <w:name w:val="Table Grid"/>
    <w:basedOn w:val="TableNormal"/>
    <w:uiPriority w:val="39"/>
    <w:rsid w:val="00667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67989"/>
    <w:pPr>
      <w:spacing w:after="200" w:line="240" w:lineRule="auto"/>
    </w:pPr>
    <w:rPr>
      <w:i/>
      <w:iCs/>
      <w:color w:val="44546A" w:themeColor="text2"/>
      <w:sz w:val="18"/>
      <w:szCs w:val="18"/>
    </w:rPr>
  </w:style>
  <w:style w:type="character" w:styleId="Hyperlink">
    <w:name w:val="Hyperlink"/>
    <w:basedOn w:val="DefaultParagraphFont"/>
    <w:uiPriority w:val="99"/>
    <w:unhideWhenUsed/>
    <w:rsid w:val="004C024A"/>
    <w:rPr>
      <w:color w:val="0563C1" w:themeColor="hyperlink"/>
      <w:u w:val="single"/>
    </w:rPr>
  </w:style>
  <w:style w:type="character" w:customStyle="1" w:styleId="il">
    <w:name w:val="il"/>
    <w:basedOn w:val="DefaultParagraphFont"/>
    <w:rsid w:val="004C024A"/>
  </w:style>
  <w:style w:type="numbering" w:customStyle="1" w:styleId="FRONT1">
    <w:name w:val="FRONT 1"/>
    <w:basedOn w:val="NoList"/>
    <w:uiPriority w:val="99"/>
    <w:rsid w:val="00A70195"/>
    <w:pPr>
      <w:numPr>
        <w:numId w:val="1"/>
      </w:numPr>
    </w:pPr>
  </w:style>
  <w:style w:type="numbering" w:customStyle="1" w:styleId="LIST1">
    <w:name w:val="LIST 1"/>
    <w:uiPriority w:val="99"/>
    <w:rsid w:val="00A22B6B"/>
    <w:pPr>
      <w:numPr>
        <w:numId w:val="3"/>
      </w:numPr>
    </w:pPr>
  </w:style>
  <w:style w:type="numbering" w:customStyle="1" w:styleId="frontlist1">
    <w:name w:val="front list 1"/>
    <w:basedOn w:val="NoList"/>
    <w:uiPriority w:val="99"/>
    <w:rsid w:val="00312300"/>
    <w:pPr>
      <w:numPr>
        <w:numId w:val="4"/>
      </w:numPr>
    </w:pPr>
  </w:style>
  <w:style w:type="character" w:customStyle="1" w:styleId="Heading1Char">
    <w:name w:val="Heading 1 Char"/>
    <w:basedOn w:val="DefaultParagraphFont"/>
    <w:link w:val="Heading1"/>
    <w:uiPriority w:val="9"/>
    <w:rsid w:val="00047EF8"/>
    <w:rPr>
      <w:rFonts w:asciiTheme="majorHAnsi" w:eastAsiaTheme="majorEastAsia" w:hAnsiTheme="majorHAnsi" w:cstheme="majorBidi"/>
      <w:color w:val="2E74B5" w:themeColor="accent1" w:themeShade="BF"/>
      <w:kern w:val="2"/>
      <w:sz w:val="32"/>
      <w:szCs w:val="32"/>
      <w:lang w:val="en-US"/>
      <w14:ligatures w14:val="standardContextual"/>
    </w:rPr>
  </w:style>
  <w:style w:type="paragraph" w:customStyle="1" w:styleId="Style1">
    <w:name w:val="Style1"/>
    <w:basedOn w:val="Normal"/>
    <w:next w:val="Normal"/>
    <w:qFormat/>
    <w:rsid w:val="00A70195"/>
    <w:pPr>
      <w:spacing w:line="360" w:lineRule="auto"/>
    </w:pPr>
    <w:rPr>
      <w:b/>
      <w:bCs/>
    </w:rPr>
  </w:style>
  <w:style w:type="character" w:customStyle="1" w:styleId="Heading2Char">
    <w:name w:val="Heading 2 Char"/>
    <w:basedOn w:val="DefaultParagraphFont"/>
    <w:link w:val="Heading2"/>
    <w:uiPriority w:val="9"/>
    <w:rsid w:val="00A70195"/>
    <w:rPr>
      <w:rFonts w:asciiTheme="majorHAnsi" w:eastAsiaTheme="majorEastAsia" w:hAnsiTheme="majorHAnsi" w:cstheme="majorBidi"/>
      <w:color w:val="2E74B5" w:themeColor="accent1" w:themeShade="BF"/>
      <w:kern w:val="2"/>
      <w:sz w:val="26"/>
      <w:szCs w:val="26"/>
      <w:lang w:val="en-US"/>
      <w14:ligatures w14:val="standardContextual"/>
    </w:rPr>
  </w:style>
  <w:style w:type="character" w:customStyle="1" w:styleId="ListParagraphChar">
    <w:name w:val="List Paragraph Char"/>
    <w:basedOn w:val="DefaultParagraphFont"/>
    <w:link w:val="ListParagraph"/>
    <w:uiPriority w:val="34"/>
    <w:rsid w:val="00312300"/>
    <w:rPr>
      <w:rFonts w:ascii="Times New Roman" w:hAnsi="Times New Roman" w:cs="Arial"/>
      <w:b/>
      <w:bCs/>
      <w:color w:val="000000"/>
      <w:kern w:val="2"/>
      <w:sz w:val="24"/>
      <w:lang w:val="en-US"/>
      <w14:ligatures w14:val="standardContextual"/>
    </w:rPr>
  </w:style>
  <w:style w:type="numbering" w:customStyle="1" w:styleId="List21">
    <w:name w:val="List 21"/>
    <w:basedOn w:val="NoList"/>
    <w:uiPriority w:val="99"/>
    <w:rsid w:val="00360EF0"/>
    <w:pPr>
      <w:numPr>
        <w:numId w:val="5"/>
      </w:numPr>
    </w:pPr>
  </w:style>
  <w:style w:type="paragraph" w:customStyle="1" w:styleId="BBB">
    <w:name w:val="BBB"/>
    <w:qFormat/>
    <w:rsid w:val="007B5EC4"/>
    <w:pPr>
      <w:numPr>
        <w:numId w:val="12"/>
      </w:numPr>
      <w:spacing w:before="120" w:after="120"/>
      <w:ind w:left="527" w:hanging="357"/>
    </w:pPr>
    <w:rPr>
      <w:rFonts w:ascii="Times New Roman" w:hAnsi="Times New Roman" w:cs="Arial"/>
      <w:b/>
      <w:bCs/>
      <w:color w:val="000000"/>
      <w:kern w:val="2"/>
      <w:sz w:val="24"/>
      <w:lang w:val="en-US"/>
      <w14:ligatures w14:val="standardContextual"/>
    </w:rPr>
  </w:style>
  <w:style w:type="paragraph" w:customStyle="1" w:styleId="AAA">
    <w:name w:val="AAA"/>
    <w:qFormat/>
    <w:rsid w:val="00235469"/>
    <w:pPr>
      <w:numPr>
        <w:numId w:val="7"/>
      </w:numPr>
      <w:ind w:left="357" w:hanging="357"/>
    </w:pPr>
    <w:rPr>
      <w:rFonts w:ascii="Times New Roman" w:hAnsi="Times New Roman" w:cs="Times New Roman"/>
      <w:b/>
      <w:bCs/>
      <w:color w:val="000000"/>
      <w:kern w:val="2"/>
      <w:sz w:val="24"/>
      <w:szCs w:val="24"/>
      <w:lang w:val="en-US"/>
      <w14:ligatures w14:val="standardContextual"/>
    </w:rPr>
  </w:style>
  <w:style w:type="paragraph" w:customStyle="1" w:styleId="CCC">
    <w:name w:val="CCC"/>
    <w:autoRedefine/>
    <w:qFormat/>
    <w:rsid w:val="0025669C"/>
    <w:pPr>
      <w:spacing w:before="120" w:after="120" w:line="240" w:lineRule="auto"/>
      <w:ind w:left="426"/>
    </w:pPr>
    <w:rPr>
      <w:rFonts w:ascii="Times New Roman" w:hAnsi="Times New Roman" w:cs="Arial"/>
      <w:b/>
      <w:bCs/>
      <w:color w:val="000000"/>
      <w:kern w:val="2"/>
      <w:sz w:val="24"/>
      <w:lang w:val="en-US"/>
      <w14:ligatures w14:val="standardContextual"/>
    </w:rPr>
  </w:style>
  <w:style w:type="numbering" w:customStyle="1" w:styleId="Style2">
    <w:name w:val="Style2"/>
    <w:uiPriority w:val="99"/>
    <w:rsid w:val="000137A3"/>
    <w:pPr>
      <w:numPr>
        <w:numId w:val="8"/>
      </w:numPr>
    </w:pPr>
  </w:style>
  <w:style w:type="table" w:customStyle="1" w:styleId="TableGrid1">
    <w:name w:val="Table Grid1"/>
    <w:basedOn w:val="TableNormal"/>
    <w:next w:val="TableGrid"/>
    <w:uiPriority w:val="39"/>
    <w:rsid w:val="005C4982"/>
    <w:pPr>
      <w:spacing w:after="0" w:line="240" w:lineRule="auto"/>
    </w:pPr>
    <w:rPr>
      <w:rFonts w:ascii="Times New Roman" w:hAnsi="Times New Roman" w:cs="Arial"/>
      <w:color w:val="000000"/>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ADF"/>
    <w:rPr>
      <w:color w:val="605E5C"/>
      <w:shd w:val="clear" w:color="auto" w:fill="E1DFDD"/>
    </w:rPr>
  </w:style>
  <w:style w:type="paragraph" w:styleId="Header">
    <w:name w:val="header"/>
    <w:basedOn w:val="Normal"/>
    <w:link w:val="HeaderChar"/>
    <w:uiPriority w:val="99"/>
    <w:unhideWhenUsed/>
    <w:rsid w:val="001D7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4E2"/>
    <w:rPr>
      <w:rFonts w:ascii="Times New Roman" w:hAnsi="Times New Roman" w:cs="Arial"/>
      <w:color w:val="000000"/>
      <w:kern w:val="2"/>
      <w:sz w:val="24"/>
      <w:lang w:val="en-US"/>
      <w14:ligatures w14:val="standardContextual"/>
    </w:rPr>
  </w:style>
  <w:style w:type="paragraph" w:styleId="Footer">
    <w:name w:val="footer"/>
    <w:basedOn w:val="Normal"/>
    <w:link w:val="FooterChar"/>
    <w:uiPriority w:val="99"/>
    <w:unhideWhenUsed/>
    <w:rsid w:val="001D7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4E2"/>
    <w:rPr>
      <w:rFonts w:ascii="Times New Roman" w:hAnsi="Times New Roman" w:cs="Arial"/>
      <w:color w:val="000000"/>
      <w:kern w:val="2"/>
      <w:sz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77294">
      <w:bodyDiv w:val="1"/>
      <w:marLeft w:val="0"/>
      <w:marRight w:val="0"/>
      <w:marTop w:val="0"/>
      <w:marBottom w:val="0"/>
      <w:divBdr>
        <w:top w:val="none" w:sz="0" w:space="0" w:color="auto"/>
        <w:left w:val="none" w:sz="0" w:space="0" w:color="auto"/>
        <w:bottom w:val="none" w:sz="0" w:space="0" w:color="auto"/>
        <w:right w:val="none" w:sz="0" w:space="0" w:color="auto"/>
      </w:divBdr>
    </w:div>
    <w:div w:id="1376586728">
      <w:bodyDiv w:val="1"/>
      <w:marLeft w:val="0"/>
      <w:marRight w:val="0"/>
      <w:marTop w:val="0"/>
      <w:marBottom w:val="0"/>
      <w:divBdr>
        <w:top w:val="none" w:sz="0" w:space="0" w:color="auto"/>
        <w:left w:val="none" w:sz="0" w:space="0" w:color="auto"/>
        <w:bottom w:val="none" w:sz="0" w:space="0" w:color="auto"/>
        <w:right w:val="none" w:sz="0" w:space="0" w:color="auto"/>
      </w:divBdr>
    </w:div>
    <w:div w:id="15316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4236/abc.2013.31016" TargetMode="External"/><Relationship Id="rId21" Type="http://schemas.openxmlformats.org/officeDocument/2006/relationships/hyperlink" Target="https://doi.org/10.1016/j.fsi.2018.05.022" TargetMode="External"/><Relationship Id="rId42" Type="http://schemas.openxmlformats.org/officeDocument/2006/relationships/hyperlink" Target="https://doi.org/10.1016/j.aquaculture.2015.04.034" TargetMode="External"/><Relationship Id="rId47" Type="http://schemas.openxmlformats.org/officeDocument/2006/relationships/hyperlink" Target="https://doi.org/10.4194/1303-2712-v13_2_01" TargetMode="External"/><Relationship Id="rId63" Type="http://schemas.openxmlformats.org/officeDocument/2006/relationships/hyperlink" Target="https://agris.fao.org/agris-search/search.do?recordID=TH2011000001" TargetMode="External"/><Relationship Id="rId68" Type="http://schemas.openxmlformats.org/officeDocument/2006/relationships/hyperlink" Target="https://doi.org/10.1016/j.fsi.2009.02.007" TargetMode="External"/><Relationship Id="rId84" Type="http://schemas.openxmlformats.org/officeDocument/2006/relationships/hyperlink" Target="https://doi.org/10.5297/SER.1201.002" TargetMode="External"/><Relationship Id="rId89" Type="http://schemas.openxmlformats.org/officeDocument/2006/relationships/hyperlink" Target="https://doi.org/10.1111/raq.12109" TargetMode="External"/><Relationship Id="rId16" Type="http://schemas.openxmlformats.org/officeDocument/2006/relationships/hyperlink" Target="https://doi.org/10.1016/b0-44-306660-4/50007-6" TargetMode="External"/><Relationship Id="rId11" Type="http://schemas.openxmlformats.org/officeDocument/2006/relationships/hyperlink" Target="https://doi.org/10.1016/j.aquaculture.2008.02.021" TargetMode="External"/><Relationship Id="rId32" Type="http://schemas.openxmlformats.org/officeDocument/2006/relationships/hyperlink" Target="https://doi.org/10.17140/VMOJ-2-121" TargetMode="External"/><Relationship Id="rId37" Type="http://schemas.openxmlformats.org/officeDocument/2006/relationships/hyperlink" Target="https://doi.org/10.5539/jas.v5n6p109" TargetMode="External"/><Relationship Id="rId53" Type="http://schemas.openxmlformats.org/officeDocument/2006/relationships/hyperlink" Target="http://www.mijst.mju.ac.th/vol2no3/559-567.pdf" TargetMode="External"/><Relationship Id="rId58" Type="http://schemas.openxmlformats.org/officeDocument/2006/relationships/hyperlink" Target="https://doi.org/10.1111/j.1365-2109.1998.tb01135.x" TargetMode="External"/><Relationship Id="rId74" Type="http://schemas.openxmlformats.org/officeDocument/2006/relationships/hyperlink" Target="https://doi.org/10.1016/j.aquaculture.2003.10.035" TargetMode="External"/><Relationship Id="rId79" Type="http://schemas.openxmlformats.org/officeDocument/2006/relationships/hyperlink" Target="https://doi.org/10.1016/j.aquac%20ulture.2013.02.009"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doi.org/10.1016/j.aquaculture.2015.08.007" TargetMode="External"/><Relationship Id="rId95" Type="http://schemas.openxmlformats.org/officeDocument/2006/relationships/header" Target="header1.xml"/><Relationship Id="rId22" Type="http://schemas.openxmlformats.org/officeDocument/2006/relationships/hyperlink" Target="https://doi.org/10.51415/10321/134" TargetMode="External"/><Relationship Id="rId27" Type="http://schemas.openxmlformats.org/officeDocument/2006/relationships/hyperlink" Target="https://doi.org/10.46989/001c.20548" TargetMode="External"/><Relationship Id="rId43" Type="http://schemas.openxmlformats.org/officeDocument/2006/relationships/hyperlink" Target="https://doi.org/10.22092/ijfs.2018.119315" TargetMode="External"/><Relationship Id="rId48" Type="http://schemas.openxmlformats.org/officeDocument/2006/relationships/hyperlink" Target="https://doi.org/10.1007/s10695-012-9736-8" TargetMode="External"/><Relationship Id="rId64" Type="http://schemas.openxmlformats.org/officeDocument/2006/relationships/hyperlink" Target="https://www.semanticscholar.org/paper/The-effects-of-Spirulina-platensis-and-Cladophora-Promya-Chitmanat/101487455" TargetMode="External"/><Relationship Id="rId69" Type="http://schemas.openxmlformats.org/officeDocument/2006/relationships/hyperlink" Target="https://doi.org/10.1351/pac198557050685" TargetMode="External"/><Relationship Id="rId80" Type="http://schemas.openxmlformats.org/officeDocument/2006/relationships/hyperlink" Target="https://doi.org/10.1016/j.aquac%20ulture.2013.02.009" TargetMode="External"/><Relationship Id="rId85" Type="http://schemas.openxmlformats.org/officeDocument/2006/relationships/hyperlink" Target="https://doi.org/10.1016/0044-8486(84)90137-6" TargetMode="External"/><Relationship Id="rId12" Type="http://schemas.openxmlformats.org/officeDocument/2006/relationships/hyperlink" Target="https://doi.org/10.1139/f79-087" TargetMode="External"/><Relationship Id="rId17" Type="http://schemas.openxmlformats.org/officeDocument/2006/relationships/hyperlink" Target="https://doi.org/10.1016/j.foodchem.2005.07.042" TargetMode="External"/><Relationship Id="rId25" Type="http://schemas.openxmlformats.org/officeDocument/2006/relationships/hyperlink" Target="https://doi.org/10.22207/JPAM.13.4.63" TargetMode="External"/><Relationship Id="rId33" Type="http://schemas.openxmlformats.org/officeDocument/2006/relationships/hyperlink" Target="https://doi.org/10.1111/anu.12558" TargetMode="External"/><Relationship Id="rId38" Type="http://schemas.openxmlformats.org/officeDocument/2006/relationships/hyperlink" Target="https://doi.org/10.46989/001c.20433" TargetMode="External"/><Relationship Id="rId46" Type="http://schemas.openxmlformats.org/officeDocument/2006/relationships/hyperlink" Target="https://doi.org/10.1007/s10499-015-9909-4" TargetMode="External"/><Relationship Id="rId59" Type="http://schemas.openxmlformats.org/officeDocument/2006/relationships/hyperlink" Target="https://doi.org/10.1111/j.1365-2109.1998.tb011%2035.x" TargetMode="External"/><Relationship Id="rId67" Type="http://schemas.openxmlformats.org/officeDocument/2006/relationships/hyperlink" Target="https://doi.org/10.1111/j.1365-2095.2006.00444.x" TargetMode="External"/><Relationship Id="rId20" Type="http://schemas.openxmlformats.org/officeDocument/2006/relationships/hyperlink" Target="https://doi.org/10.1111/are.13590" TargetMode="External"/><Relationship Id="rId41" Type="http://schemas.openxmlformats.org/officeDocument/2006/relationships/hyperlink" Target="https://doi.org/10.46989/001c.20433" TargetMode="External"/><Relationship Id="rId54" Type="http://schemas.openxmlformats.org/officeDocument/2006/relationships/hyperlink" Target="https://doi.org/10.1111/anu.12885" TargetMode="External"/><Relationship Id="rId62" Type="http://schemas.openxmlformats.org/officeDocument/2006/relationships/hyperlink" Target="https://doi.org/10.1111/j.1365-2109.2008.01914.x" TargetMode="External"/><Relationship Id="rId70" Type="http://schemas.openxmlformats.org/officeDocument/2006/relationships/hyperlink" Target="https://doi.org/10.1007/s10695-008-9277-3" TargetMode="External"/><Relationship Id="rId75" Type="http://schemas.openxmlformats.org/officeDocument/2006/relationships/hyperlink" Target="https://doi.org/10.1016/j.cbpb.2007.06.003" TargetMode="External"/><Relationship Id="rId83" Type="http://schemas.openxmlformats.org/officeDocument/2006/relationships/hyperlink" Target="https://www.airitilibrary.com/PublicationDetail/Detail?docid=20413890-201007-201007200004-201007200004-106-110" TargetMode="External"/><Relationship Id="rId88" Type="http://schemas.openxmlformats.org/officeDocument/2006/relationships/hyperlink" Target="https://doi.org/10.1007/s10811-015-0661-y" TargetMode="External"/><Relationship Id="rId91" Type="http://schemas.openxmlformats.org/officeDocument/2006/relationships/hyperlink" Target="https://doi.org/10.1016/S0044-8486(97)00218-4"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tandardmethods.org" TargetMode="External"/><Relationship Id="rId23" Type="http://schemas.openxmlformats.org/officeDocument/2006/relationships/hyperlink" Target="https://doi.org/10.1016/j.aquaculture.2012.04.037" TargetMode="External"/><Relationship Id="rId28" Type="http://schemas.openxmlformats.org/officeDocument/2006/relationships/hyperlink" Target="https://doi.org/10.1016/s0076-6879(76)45041-3" TargetMode="External"/><Relationship Id="rId36" Type="http://schemas.openxmlformats.org/officeDocument/2006/relationships/hyperlink" Target="https://doi.org/10.1007/s10499-012-9512-x" TargetMode="External"/><Relationship Id="rId49" Type="http://schemas.openxmlformats.org/officeDocument/2006/relationships/hyperlink" Target="https://doi.org/10.1006/fsim.1994.1019" TargetMode="External"/><Relationship Id="rId57" Type="http://schemas.openxmlformats.org/officeDocument/2006/relationships/hyperlink" Target="https://doi.org/10.1016/S0960-8524(01)00085-2" TargetMode="External"/><Relationship Id="rId10" Type="http://schemas.openxmlformats.org/officeDocument/2006/relationships/hyperlink" Target="https://doi.org/10.1016/j.aquaculture.2019.03.049" TargetMode="External"/><Relationship Id="rId31" Type="http://schemas.openxmlformats.org/officeDocument/2006/relationships/hyperlink" Target="https://doi.org/10.1007/s10499-020-00550-z" TargetMode="External"/><Relationship Id="rId44" Type="http://schemas.openxmlformats.org/officeDocument/2006/relationships/hyperlink" Target="https://doi.org/10.31396/Biodiv.Jour.2019.10.4.593.600" TargetMode="External"/><Relationship Id="rId52" Type="http://schemas.openxmlformats.org/officeDocument/2006/relationships/hyperlink" Target="https://www.fisheriesjournal.com/" TargetMode="External"/><Relationship Id="rId60" Type="http://schemas.openxmlformats.org/officeDocument/2006/relationships/hyperlink" Target="https://doi.org/10.1016/S0960-8524(01)00085-2" TargetMode="External"/><Relationship Id="rId65" Type="http://schemas.openxmlformats.org/officeDocument/2006/relationships/hyperlink" Target="https://www.japsonline.com/archive/2012/vol2_issue2/" TargetMode="External"/><Relationship Id="rId73" Type="http://schemas.openxmlformats.org/officeDocument/2006/relationships/hyperlink" Target="https://www.nlm.nih.gov/locatorplus/details/00000004.html" TargetMode="External"/><Relationship Id="rId78" Type="http://schemas.openxmlformats.org/officeDocument/2006/relationships/hyperlink" Target="https://doi.org/10.1016/j.aquac%20ulture.2013.02.009" TargetMode="External"/><Relationship Id="rId81" Type="http://schemas.openxmlformats.org/officeDocument/2006/relationships/hyperlink" Target="https://doi.org/10.1111/anu.12281" TargetMode="External"/><Relationship Id="rId86" Type="http://schemas.openxmlformats.org/officeDocument/2006/relationships/hyperlink" Target="https://www.mijst.mju.ac.th/vol4no2.php" TargetMode="External"/><Relationship Id="rId94" Type="http://schemas.openxmlformats.org/officeDocument/2006/relationships/hyperlink" Target="https://doi.org/10.1016/S0044-8486(02)00120-5"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aquaculture.2009.10.027" TargetMode="External"/><Relationship Id="rId13" Type="http://schemas.openxmlformats.org/officeDocument/2006/relationships/hyperlink" Target="https://doi.org/10.22092/ijfs.2018.115878" TargetMode="External"/><Relationship Id="rId18" Type="http://schemas.openxmlformats.org/officeDocument/2006/relationships/hyperlink" Target="https://doi.org/10.29011/JFAD-106/100006" TargetMode="External"/><Relationship Id="rId39" Type="http://schemas.openxmlformats.org/officeDocument/2006/relationships/hyperlink" Target="https://doi.org/10.46989/001c.20433" TargetMode="External"/><Relationship Id="rId34" Type="http://schemas.openxmlformats.org/officeDocument/2006/relationships/hyperlink" Target="https://doi.org/10.1111/anu.12558" TargetMode="External"/><Relationship Id="rId50" Type="http://schemas.openxmlformats.org/officeDocument/2006/relationships/hyperlink" Target="https://doi.org/10.2331/fishsci.68.sup1_987" TargetMode="External"/><Relationship Id="rId55" Type="http://schemas.openxmlformats.org/officeDocument/2006/relationships/hyperlink" Target="https://doi.org/10.1111/j.1439-0396.2011.01258.x" TargetMode="External"/><Relationship Id="rId76" Type="http://schemas.openxmlformats.org/officeDocument/2006/relationships/hyperlink" Target="https://doi.org/10.1590/s1519-69842009000100028"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org/10.1111/j.1365-2109.2007.01767.x" TargetMode="External"/><Relationship Id="rId92" Type="http://schemas.openxmlformats.org/officeDocument/2006/relationships/hyperlink" Target="https://doi.org/10.1016/j.aquaculture.2014.09.030" TargetMode="External"/><Relationship Id="rId2" Type="http://schemas.openxmlformats.org/officeDocument/2006/relationships/numbering" Target="numbering.xml"/><Relationship Id="rId29" Type="http://schemas.openxmlformats.org/officeDocument/2006/relationships/hyperlink" Target="https://doi.org/10.2307/3001478" TargetMode="External"/><Relationship Id="rId24" Type="http://schemas.openxmlformats.org/officeDocument/2006/relationships/hyperlink" Target="https://doi.org/10.1016/j.aquaculture.2006.04.005" TargetMode="External"/><Relationship Id="rId40" Type="http://schemas.openxmlformats.org/officeDocument/2006/relationships/hyperlink" Target="https://doi.org/10.46989/001c.20433" TargetMode="External"/><Relationship Id="rId45" Type="http://schemas.openxmlformats.org/officeDocument/2006/relationships/hyperlink" Target="https://doi.org/10.1016/0305-0491(87)90165-9" TargetMode="External"/><Relationship Id="rId66" Type="http://schemas.openxmlformats.org/officeDocument/2006/relationships/hyperlink" Target="https://doi.org/10.46989/001c.20484" TargetMode="External"/><Relationship Id="rId87" Type="http://schemas.openxmlformats.org/officeDocument/2006/relationships/hyperlink" Target="https://doi.org/10.17221/3294-VETMED" TargetMode="External"/><Relationship Id="rId61" Type="http://schemas.openxmlformats.org/officeDocument/2006/relationships/hyperlink" Target="https://doi.org/10.1016/S0960-8524(01)00085-2" TargetMode="External"/><Relationship Id="rId82" Type="http://schemas.openxmlformats.org/officeDocument/2006/relationships/hyperlink" Target="https://www.maxwellsci.com/jp/abstract.php?jid=AJA&amp;aid=233" TargetMode="External"/><Relationship Id="rId19" Type="http://schemas.openxmlformats.org/officeDocument/2006/relationships/hyperlink" Target="https://doi.org/10.1016/j.scitotenv.2019.03.275" TargetMode="External"/><Relationship Id="rId14" Type="http://schemas.openxmlformats.org/officeDocument/2006/relationships/hyperlink" Target="https://doi.org/10.22092/IJFS.2018.115878" TargetMode="External"/><Relationship Id="rId30" Type="http://schemas.openxmlformats.org/officeDocument/2006/relationships/hyperlink" Target="https://doi.org/10.1007/s10695-008-9259-5" TargetMode="External"/><Relationship Id="rId35" Type="http://schemas.openxmlformats.org/officeDocument/2006/relationships/hyperlink" Target="https://doi.org/10.1016/j.aquaculture.2012.01.008" TargetMode="External"/><Relationship Id="rId56" Type="http://schemas.openxmlformats.org/officeDocument/2006/relationships/hyperlink" Target="https://doi.org/10.1111/j.1439-0426.1994.tb00153.x" TargetMode="External"/><Relationship Id="rId77" Type="http://schemas.openxmlformats.org/officeDocument/2006/relationships/hyperlink" Target="https://doi.org/10.1046/j.1444-2906.2002.00386.x" TargetMode="External"/><Relationship Id="rId100" Type="http://schemas.openxmlformats.org/officeDocument/2006/relationships/footer" Target="footer3.xml"/><Relationship Id="rId8" Type="http://schemas.openxmlformats.org/officeDocument/2006/relationships/hyperlink" Target="https://doi.org/10.1111/j.1365-2109.2009.02195.x" TargetMode="External"/><Relationship Id="rId51" Type="http://schemas.openxmlformats.org/officeDocument/2006/relationships/hyperlink" Target="https://doi.org/10.1016/j.aquaculture.2003.12.027" TargetMode="External"/><Relationship Id="rId72" Type="http://schemas.openxmlformats.org/officeDocument/2006/relationships/hyperlink" Target="https://pubs.usgs.gov/publication/94-023/FH" TargetMode="External"/><Relationship Id="rId93" Type="http://schemas.openxmlformats.org/officeDocument/2006/relationships/hyperlink" Target="https://doi.org/10.1016/j.aquaculture.2016.03.044" TargetMode="External"/><Relationship Id="rId98"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1CF84-61D5-49C9-A5DD-6C8F83B7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12919</Words>
  <Characters>73639</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11</cp:revision>
  <dcterms:created xsi:type="dcterms:W3CDTF">2025-12-30T12:59:00Z</dcterms:created>
  <dcterms:modified xsi:type="dcterms:W3CDTF">2025-12-31T10:39:00Z</dcterms:modified>
</cp:coreProperties>
</file>