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EFA1CB" w14:textId="77777777" w:rsidR="000C68D9" w:rsidRDefault="000C68D9" w:rsidP="00A2476D">
      <w:pPr>
        <w:jc w:val="right"/>
        <w:rPr>
          <w:rFonts w:ascii="Arial" w:hAnsi="Arial" w:cs="Arial"/>
          <w:b/>
          <w:bCs/>
          <w:sz w:val="36"/>
          <w:szCs w:val="36"/>
        </w:rPr>
      </w:pPr>
    </w:p>
    <w:p w14:paraId="1D7EE621" w14:textId="77777777" w:rsidR="00546A16" w:rsidRDefault="00546A16" w:rsidP="00546A16">
      <w:pPr>
        <w:jc w:val="right"/>
        <w:rPr>
          <w:rFonts w:ascii="Arial" w:hAnsi="Arial" w:cs="Arial"/>
          <w:b/>
          <w:bCs/>
          <w:i/>
          <w:iCs/>
          <w:sz w:val="36"/>
          <w:szCs w:val="36"/>
          <w:u w:val="single"/>
        </w:rPr>
      </w:pPr>
      <w:r w:rsidRPr="00546A16">
        <w:rPr>
          <w:rFonts w:ascii="Arial" w:hAnsi="Arial" w:cs="Arial"/>
          <w:b/>
          <w:bCs/>
          <w:i/>
          <w:iCs/>
          <w:sz w:val="36"/>
          <w:szCs w:val="36"/>
          <w:u w:val="single"/>
        </w:rPr>
        <w:t>Original Research Article</w:t>
      </w:r>
    </w:p>
    <w:p w14:paraId="7F4D1176" w14:textId="77777777" w:rsidR="00546A16" w:rsidRPr="00546A16" w:rsidRDefault="00546A16" w:rsidP="00546A16">
      <w:pPr>
        <w:jc w:val="right"/>
        <w:rPr>
          <w:rFonts w:ascii="Arial" w:hAnsi="Arial" w:cs="Arial"/>
          <w:b/>
          <w:bCs/>
          <w:i/>
          <w:iCs/>
          <w:sz w:val="36"/>
          <w:szCs w:val="36"/>
          <w:u w:val="single"/>
        </w:rPr>
      </w:pPr>
    </w:p>
    <w:p w14:paraId="6D1BBCA4" w14:textId="70D42DD8" w:rsidR="00A2476D" w:rsidRPr="00A2476D" w:rsidRDefault="00A2476D" w:rsidP="00A2476D">
      <w:pPr>
        <w:jc w:val="right"/>
        <w:rPr>
          <w:rFonts w:ascii="Arial" w:hAnsi="Arial" w:cs="Arial"/>
          <w:b/>
          <w:bCs/>
          <w:sz w:val="36"/>
          <w:szCs w:val="36"/>
        </w:rPr>
      </w:pPr>
      <w:r w:rsidRPr="00A2476D">
        <w:rPr>
          <w:rFonts w:ascii="Arial" w:hAnsi="Arial" w:cs="Arial"/>
          <w:b/>
          <w:bCs/>
          <w:sz w:val="36"/>
          <w:szCs w:val="36"/>
        </w:rPr>
        <w:t>CLINICAL FEASIBILITY OF HAND-GUIDED BLIND ENDOTRACHEAL INTUBATION IN GOATS UNDER GENERAL ANAESTHESIA</w:t>
      </w:r>
    </w:p>
    <w:p w14:paraId="539BBD86" w14:textId="77777777" w:rsidR="00A2476D" w:rsidRDefault="00A2476D" w:rsidP="00A2476D">
      <w:pPr>
        <w:pStyle w:val="Author"/>
        <w:spacing w:line="240" w:lineRule="auto"/>
        <w:rPr>
          <w:rFonts w:ascii="Arial" w:hAnsi="Arial" w:cs="Arial"/>
          <w:bCs/>
          <w:szCs w:val="24"/>
        </w:rPr>
      </w:pPr>
    </w:p>
    <w:p w14:paraId="38B72963" w14:textId="77777777" w:rsidR="00700AAB" w:rsidRPr="00930AA5" w:rsidRDefault="00700AAB" w:rsidP="00A2476D">
      <w:pPr>
        <w:pStyle w:val="Affiliation"/>
        <w:spacing w:after="0" w:line="240" w:lineRule="auto"/>
        <w:rPr>
          <w:rFonts w:ascii="Arial" w:hAnsi="Arial" w:cs="Arial"/>
          <w:i/>
          <w:iCs/>
        </w:rPr>
      </w:pPr>
      <w:bookmarkStart w:id="0" w:name="_Hlk217727123"/>
    </w:p>
    <w:p w14:paraId="12689E35" w14:textId="77777777" w:rsidR="00790ADA" w:rsidRDefault="00790ADA" w:rsidP="00441B6F">
      <w:pPr>
        <w:pStyle w:val="Affiliation"/>
        <w:spacing w:after="0" w:line="240" w:lineRule="auto"/>
        <w:jc w:val="both"/>
        <w:rPr>
          <w:rFonts w:ascii="Arial" w:hAnsi="Arial" w:cs="Arial"/>
        </w:rPr>
      </w:pPr>
    </w:p>
    <w:bookmarkEnd w:id="0"/>
    <w:p w14:paraId="16AA8403" w14:textId="77777777" w:rsidR="00B01FCD" w:rsidRPr="00FB3A86" w:rsidRDefault="000B1A9E" w:rsidP="00441B6F">
      <w:pPr>
        <w:pStyle w:val="Copyright"/>
        <w:spacing w:after="0" w:line="240" w:lineRule="auto"/>
        <w:jc w:val="both"/>
        <w:rPr>
          <w:rFonts w:ascii="Arial" w:hAnsi="Arial" w:cs="Arial"/>
        </w:rPr>
        <w:sectPr w:rsidR="00B01FCD" w:rsidRPr="00FB3A86" w:rsidSect="00137CB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4ACF23EA">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0E2ADB1E" w14:textId="76C1E195"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378C8DB9" w14:textId="77777777" w:rsidTr="001E44FE">
        <w:tc>
          <w:tcPr>
            <w:tcW w:w="9576" w:type="dxa"/>
            <w:shd w:val="clear" w:color="auto" w:fill="F2F2F2"/>
          </w:tcPr>
          <w:p w14:paraId="610A505B" w14:textId="77777777" w:rsidR="000C68D9" w:rsidRPr="00A03151" w:rsidRDefault="000C68D9" w:rsidP="000C68D9">
            <w:pPr>
              <w:jc w:val="both"/>
              <w:rPr>
                <w:rFonts w:ascii="Arial" w:hAnsi="Arial" w:cs="Arial"/>
                <w:b/>
                <w:bCs/>
              </w:rPr>
            </w:pPr>
            <w:r w:rsidRPr="00A03151">
              <w:rPr>
                <w:rFonts w:ascii="Arial" w:hAnsi="Arial" w:cs="Arial"/>
                <w:b/>
                <w:bCs/>
              </w:rPr>
              <w:t>Aims:</w:t>
            </w:r>
          </w:p>
          <w:p w14:paraId="63B9986F" w14:textId="77777777" w:rsidR="000C68D9" w:rsidRPr="00A03151" w:rsidRDefault="000C68D9" w:rsidP="000C68D9">
            <w:pPr>
              <w:jc w:val="both"/>
              <w:rPr>
                <w:rFonts w:ascii="Arial" w:hAnsi="Arial" w:cs="Arial"/>
              </w:rPr>
            </w:pPr>
            <w:r w:rsidRPr="00A03151">
              <w:rPr>
                <w:rFonts w:ascii="Arial" w:hAnsi="Arial" w:cs="Arial"/>
              </w:rPr>
              <w:t xml:space="preserve">The present study aimed to evaluate the clinical feasibility and safety of hand-guided blind endotracheal intubation as an airway management technique in goats undergoing general </w:t>
            </w:r>
            <w:proofErr w:type="spellStart"/>
            <w:r w:rsidRPr="00A03151">
              <w:rPr>
                <w:rFonts w:ascii="Arial" w:hAnsi="Arial" w:cs="Arial"/>
              </w:rPr>
              <w:t>anaesthesia</w:t>
            </w:r>
            <w:proofErr w:type="spellEnd"/>
            <w:r w:rsidRPr="00A03151">
              <w:rPr>
                <w:rFonts w:ascii="Arial" w:hAnsi="Arial" w:cs="Arial"/>
              </w:rPr>
              <w:t xml:space="preserve"> for elective surgical procedures.</w:t>
            </w:r>
          </w:p>
          <w:p w14:paraId="6219D14F" w14:textId="77777777" w:rsidR="000C68D9" w:rsidRPr="00A03151" w:rsidRDefault="000C68D9" w:rsidP="000C68D9">
            <w:pPr>
              <w:jc w:val="both"/>
              <w:rPr>
                <w:rFonts w:ascii="Arial" w:hAnsi="Arial" w:cs="Arial"/>
                <w:b/>
                <w:bCs/>
              </w:rPr>
            </w:pPr>
            <w:r w:rsidRPr="00A03151">
              <w:rPr>
                <w:rFonts w:ascii="Arial" w:hAnsi="Arial" w:cs="Arial"/>
                <w:b/>
                <w:bCs/>
              </w:rPr>
              <w:t>Study Design:</w:t>
            </w:r>
          </w:p>
          <w:p w14:paraId="137FAEA0" w14:textId="77777777" w:rsidR="000C68D9" w:rsidRPr="00A03151" w:rsidRDefault="000C68D9" w:rsidP="000C68D9">
            <w:pPr>
              <w:jc w:val="both"/>
              <w:rPr>
                <w:rFonts w:ascii="Arial" w:hAnsi="Arial" w:cs="Arial"/>
              </w:rPr>
            </w:pPr>
            <w:r w:rsidRPr="00A03151">
              <w:rPr>
                <w:rFonts w:ascii="Arial" w:hAnsi="Arial" w:cs="Arial"/>
              </w:rPr>
              <w:t>Prospective clinical feasibility study.</w:t>
            </w:r>
          </w:p>
          <w:p w14:paraId="245AEB52" w14:textId="77777777" w:rsidR="000C68D9" w:rsidRPr="00A03151" w:rsidRDefault="000C68D9" w:rsidP="000C68D9">
            <w:pPr>
              <w:jc w:val="both"/>
              <w:rPr>
                <w:rFonts w:ascii="Arial" w:hAnsi="Arial" w:cs="Arial"/>
                <w:b/>
                <w:bCs/>
              </w:rPr>
            </w:pPr>
            <w:r w:rsidRPr="00A03151">
              <w:rPr>
                <w:rFonts w:ascii="Arial" w:hAnsi="Arial" w:cs="Arial"/>
                <w:b/>
                <w:bCs/>
              </w:rPr>
              <w:t>Place and Duration of Study:</w:t>
            </w:r>
          </w:p>
          <w:p w14:paraId="79CBA059" w14:textId="77777777" w:rsidR="000C68D9" w:rsidRDefault="000C68D9" w:rsidP="000C68D9">
            <w:pPr>
              <w:jc w:val="both"/>
              <w:rPr>
                <w:rFonts w:ascii="Arial" w:hAnsi="Arial" w:cs="Arial"/>
              </w:rPr>
            </w:pPr>
            <w:r w:rsidRPr="00930AA5">
              <w:rPr>
                <w:rFonts w:ascii="Arial" w:eastAsia="Calibri" w:hAnsi="Arial" w:cs="Arial"/>
                <w:bCs/>
                <w:szCs w:val="22"/>
                <w:lang w:val="en-IN"/>
              </w:rPr>
              <w:t xml:space="preserve">The study was conducted at the </w:t>
            </w:r>
            <w:r w:rsidRPr="00930AA5">
              <w:rPr>
                <w:rFonts w:ascii="Arial" w:hAnsi="Arial" w:cs="Arial"/>
              </w:rPr>
              <w:t xml:space="preserve">Teaching Veterinary Clinical Complex, </w:t>
            </w:r>
            <w:proofErr w:type="spellStart"/>
            <w:r w:rsidRPr="00930AA5">
              <w:rPr>
                <w:rFonts w:ascii="Arial" w:hAnsi="Arial" w:cs="Arial"/>
              </w:rPr>
              <w:t>Mannuthy</w:t>
            </w:r>
            <w:proofErr w:type="spellEnd"/>
            <w:r w:rsidRPr="00930AA5">
              <w:rPr>
                <w:rFonts w:ascii="Arial" w:hAnsi="Arial" w:cs="Arial"/>
              </w:rPr>
              <w:t xml:space="preserve"> and the University Veterinary Hospital, Kokkalai, Thrissur, Kerala </w:t>
            </w:r>
            <w:r w:rsidRPr="00930AA5">
              <w:rPr>
                <w:rFonts w:ascii="Arial" w:eastAsia="Calibri" w:hAnsi="Arial" w:cs="Arial"/>
                <w:bCs/>
                <w:szCs w:val="22"/>
                <w:lang w:val="en-IN"/>
              </w:rPr>
              <w:t xml:space="preserve">Veterinary and Animal Sciences University, </w:t>
            </w:r>
            <w:r w:rsidRPr="00930AA5">
              <w:rPr>
                <w:rFonts w:ascii="Arial" w:hAnsi="Arial" w:cs="Arial"/>
              </w:rPr>
              <w:t xml:space="preserve">India, between 2020 to 2023. </w:t>
            </w:r>
          </w:p>
          <w:p w14:paraId="2B748D87" w14:textId="58C43254" w:rsidR="000C68D9" w:rsidRPr="00A03151" w:rsidRDefault="000C68D9" w:rsidP="000C68D9">
            <w:pPr>
              <w:jc w:val="both"/>
              <w:rPr>
                <w:rFonts w:ascii="Arial" w:hAnsi="Arial" w:cs="Arial"/>
                <w:b/>
                <w:bCs/>
              </w:rPr>
            </w:pPr>
            <w:r w:rsidRPr="00A03151">
              <w:rPr>
                <w:rFonts w:ascii="Arial" w:hAnsi="Arial" w:cs="Arial"/>
                <w:b/>
                <w:bCs/>
              </w:rPr>
              <w:t>Methodology:</w:t>
            </w:r>
          </w:p>
          <w:p w14:paraId="3166427E" w14:textId="381FB9DF" w:rsidR="000C68D9" w:rsidRPr="00A03151" w:rsidRDefault="000C68D9" w:rsidP="000C68D9">
            <w:pPr>
              <w:jc w:val="both"/>
              <w:rPr>
                <w:rFonts w:ascii="Arial" w:hAnsi="Arial" w:cs="Arial"/>
              </w:rPr>
            </w:pPr>
            <w:r w:rsidRPr="00A03151">
              <w:rPr>
                <w:rFonts w:ascii="Arial" w:hAnsi="Arial" w:cs="Arial"/>
              </w:rPr>
              <w:t>Twe</w:t>
            </w:r>
            <w:r>
              <w:rPr>
                <w:rFonts w:ascii="Arial" w:hAnsi="Arial" w:cs="Arial"/>
              </w:rPr>
              <w:t xml:space="preserve">lve </w:t>
            </w:r>
            <w:r w:rsidRPr="00A03151">
              <w:rPr>
                <w:rFonts w:ascii="Arial" w:hAnsi="Arial" w:cs="Arial"/>
              </w:rPr>
              <w:t xml:space="preserve">clinically healthy goats of either sex were included in the study. Following </w:t>
            </w:r>
            <w:proofErr w:type="spellStart"/>
            <w:r w:rsidRPr="00A03151">
              <w:rPr>
                <w:rFonts w:ascii="Arial" w:hAnsi="Arial" w:cs="Arial"/>
              </w:rPr>
              <w:t>standardised</w:t>
            </w:r>
            <w:proofErr w:type="spellEnd"/>
            <w:r w:rsidRPr="00A03151">
              <w:rPr>
                <w:rFonts w:ascii="Arial" w:hAnsi="Arial" w:cs="Arial"/>
              </w:rPr>
              <w:t xml:space="preserve"> premedication and induction, general </w:t>
            </w:r>
            <w:proofErr w:type="spellStart"/>
            <w:r w:rsidRPr="00A03151">
              <w:rPr>
                <w:rFonts w:ascii="Arial" w:hAnsi="Arial" w:cs="Arial"/>
              </w:rPr>
              <w:t>anaesthesia</w:t>
            </w:r>
            <w:proofErr w:type="spellEnd"/>
            <w:r w:rsidRPr="00A03151">
              <w:rPr>
                <w:rFonts w:ascii="Arial" w:hAnsi="Arial" w:cs="Arial"/>
              </w:rPr>
              <w:t xml:space="preserve"> was maintained using balanced </w:t>
            </w:r>
            <w:proofErr w:type="spellStart"/>
            <w:r w:rsidRPr="00A03151">
              <w:rPr>
                <w:rFonts w:ascii="Arial" w:hAnsi="Arial" w:cs="Arial"/>
              </w:rPr>
              <w:t>anaesthetic</w:t>
            </w:r>
            <w:proofErr w:type="spellEnd"/>
            <w:r w:rsidRPr="00A03151">
              <w:rPr>
                <w:rFonts w:ascii="Arial" w:hAnsi="Arial" w:cs="Arial"/>
              </w:rPr>
              <w:t xml:space="preserve"> protocols, including partial intravenous </w:t>
            </w:r>
            <w:proofErr w:type="spellStart"/>
            <w:r w:rsidRPr="00A03151">
              <w:rPr>
                <w:rFonts w:ascii="Arial" w:hAnsi="Arial" w:cs="Arial"/>
              </w:rPr>
              <w:t>anaesthesia</w:t>
            </w:r>
            <w:proofErr w:type="spellEnd"/>
            <w:r w:rsidRPr="00A03151">
              <w:rPr>
                <w:rFonts w:ascii="Arial" w:hAnsi="Arial" w:cs="Arial"/>
              </w:rPr>
              <w:t xml:space="preserve"> as clinically indicated. Endotracheal intubation was performed using a digital palpation–guided blind technique without the use of a laryngoscope. All intubations were carried out by a single experienced operator. Correct placement of cuffed endotracheal tubes was confirmed by assessment of airflow, observation of thoracic excursions, and </w:t>
            </w:r>
            <w:proofErr w:type="spellStart"/>
            <w:r w:rsidRPr="00A03151">
              <w:rPr>
                <w:rFonts w:ascii="Arial" w:hAnsi="Arial" w:cs="Arial"/>
              </w:rPr>
              <w:t>capnographic</w:t>
            </w:r>
            <w:proofErr w:type="spellEnd"/>
            <w:r w:rsidRPr="00A03151">
              <w:rPr>
                <w:rFonts w:ascii="Arial" w:hAnsi="Arial" w:cs="Arial"/>
              </w:rPr>
              <w:t xml:space="preserve"> detection of end-tidal carbon dioxide. Intubation success, airway security, and peri-intubation complications were recorded.</w:t>
            </w:r>
          </w:p>
          <w:p w14:paraId="3B11BC6E" w14:textId="77777777" w:rsidR="000C68D9" w:rsidRPr="00A03151" w:rsidRDefault="000C68D9" w:rsidP="000C68D9">
            <w:pPr>
              <w:jc w:val="both"/>
              <w:rPr>
                <w:rFonts w:ascii="Arial" w:hAnsi="Arial" w:cs="Arial"/>
                <w:b/>
                <w:bCs/>
              </w:rPr>
            </w:pPr>
            <w:r w:rsidRPr="00A03151">
              <w:rPr>
                <w:rFonts w:ascii="Arial" w:hAnsi="Arial" w:cs="Arial"/>
                <w:b/>
                <w:bCs/>
              </w:rPr>
              <w:t>Results:</w:t>
            </w:r>
          </w:p>
          <w:p w14:paraId="3276ADF1" w14:textId="3A61B994" w:rsidR="000C68D9" w:rsidRPr="00A03151" w:rsidRDefault="000C68D9" w:rsidP="000C68D9">
            <w:pPr>
              <w:jc w:val="both"/>
              <w:rPr>
                <w:rFonts w:ascii="Arial" w:hAnsi="Arial" w:cs="Arial"/>
              </w:rPr>
            </w:pPr>
            <w:r w:rsidRPr="00A03151">
              <w:rPr>
                <w:rFonts w:ascii="Arial" w:hAnsi="Arial" w:cs="Arial"/>
              </w:rPr>
              <w:t>Hand-guided blind endotracheal intubation was successfully achieved in all animals (</w:t>
            </w:r>
            <w:r>
              <w:rPr>
                <w:rFonts w:ascii="Arial" w:hAnsi="Arial" w:cs="Arial"/>
              </w:rPr>
              <w:t>12/12</w:t>
            </w:r>
            <w:r w:rsidRPr="00A03151">
              <w:rPr>
                <w:rFonts w:ascii="Arial" w:hAnsi="Arial" w:cs="Arial"/>
              </w:rPr>
              <w:t xml:space="preserve">), resulting in a 100% success rate. No major airway-related complications were observed. Minor, self-limiting events such as transient resistance at the laryngeal inlet or brief </w:t>
            </w:r>
            <w:proofErr w:type="spellStart"/>
            <w:r w:rsidRPr="00A03151">
              <w:rPr>
                <w:rFonts w:ascii="Arial" w:hAnsi="Arial" w:cs="Arial"/>
              </w:rPr>
              <w:t>oesophageal</w:t>
            </w:r>
            <w:proofErr w:type="spellEnd"/>
            <w:r w:rsidRPr="00A03151">
              <w:rPr>
                <w:rFonts w:ascii="Arial" w:hAnsi="Arial" w:cs="Arial"/>
              </w:rPr>
              <w:t xml:space="preserve"> intubation occurred in a limited number of cases and were corrected promptly without adverse consequences. No incidences of aspiration, significant airway trauma, or clinically relevant physiological instability were recorded.</w:t>
            </w:r>
          </w:p>
          <w:p w14:paraId="0DFBB232" w14:textId="77777777" w:rsidR="000C68D9" w:rsidRPr="00A03151" w:rsidRDefault="000C68D9" w:rsidP="000C68D9">
            <w:pPr>
              <w:jc w:val="both"/>
              <w:rPr>
                <w:rFonts w:ascii="Arial" w:hAnsi="Arial" w:cs="Arial"/>
                <w:b/>
                <w:bCs/>
              </w:rPr>
            </w:pPr>
            <w:r w:rsidRPr="00A03151">
              <w:rPr>
                <w:rFonts w:ascii="Arial" w:hAnsi="Arial" w:cs="Arial"/>
                <w:b/>
                <w:bCs/>
              </w:rPr>
              <w:t>Conclusion:</w:t>
            </w:r>
          </w:p>
          <w:p w14:paraId="55DA6CCB" w14:textId="0D217726" w:rsidR="00505F06" w:rsidRPr="00BA1B01" w:rsidRDefault="000C68D9" w:rsidP="00A86536">
            <w:pPr>
              <w:jc w:val="both"/>
              <w:rPr>
                <w:rFonts w:ascii="Arial" w:eastAsia="Calibri" w:hAnsi="Arial" w:cs="Arial"/>
                <w:szCs w:val="22"/>
              </w:rPr>
            </w:pPr>
            <w:r w:rsidRPr="00A03151">
              <w:rPr>
                <w:rFonts w:ascii="Arial" w:hAnsi="Arial" w:cs="Arial"/>
              </w:rPr>
              <w:t xml:space="preserve">The findings demonstrate that hand-guided blind endotracheal intubation is a reliable, safe, and clinically feasible technique for airway management in goats under general </w:t>
            </w:r>
            <w:proofErr w:type="spellStart"/>
            <w:r w:rsidRPr="00A03151">
              <w:rPr>
                <w:rFonts w:ascii="Arial" w:hAnsi="Arial" w:cs="Arial"/>
              </w:rPr>
              <w:t>anaesthesia</w:t>
            </w:r>
            <w:proofErr w:type="spellEnd"/>
            <w:r w:rsidRPr="00A03151">
              <w:rPr>
                <w:rFonts w:ascii="Arial" w:hAnsi="Arial" w:cs="Arial"/>
              </w:rPr>
              <w:t>. Owing to its minimal equipment requirements and reliance on tactile anatomical landmarks, this technique represents a practical alternative to laryngoscope-assisted intubation, particularly in field, teaching, and resource-limited veterinary settings.</w:t>
            </w:r>
          </w:p>
        </w:tc>
      </w:tr>
    </w:tbl>
    <w:p w14:paraId="2625D437" w14:textId="77777777" w:rsidR="00636EB2" w:rsidRDefault="00636EB2" w:rsidP="00441B6F">
      <w:pPr>
        <w:pStyle w:val="Body"/>
        <w:spacing w:after="0"/>
        <w:rPr>
          <w:rFonts w:ascii="Arial" w:hAnsi="Arial" w:cs="Arial"/>
          <w:i/>
        </w:rPr>
      </w:pPr>
    </w:p>
    <w:p w14:paraId="144B0BF0" w14:textId="492ADA7B" w:rsidR="00A24E7E" w:rsidRDefault="00A24E7E" w:rsidP="00441B6F">
      <w:pPr>
        <w:pStyle w:val="Body"/>
        <w:spacing w:after="0"/>
        <w:rPr>
          <w:rFonts w:ascii="Arial" w:hAnsi="Arial" w:cs="Arial"/>
          <w:i/>
        </w:rPr>
      </w:pPr>
      <w:r>
        <w:rPr>
          <w:rFonts w:ascii="Arial" w:hAnsi="Arial" w:cs="Arial"/>
          <w:i/>
        </w:rPr>
        <w:t xml:space="preserve">Keywords: </w:t>
      </w:r>
      <w:r w:rsidR="00BA4ACE" w:rsidRPr="00BA4ACE">
        <w:rPr>
          <w:rFonts w:ascii="Arial" w:hAnsi="Arial" w:cs="Arial"/>
          <w:i/>
          <w:iCs/>
        </w:rPr>
        <w:t xml:space="preserve">Goats, Endotracheal intubation, Airway management, General </w:t>
      </w:r>
      <w:proofErr w:type="spellStart"/>
      <w:r w:rsidR="00BA4ACE" w:rsidRPr="00BA4ACE">
        <w:rPr>
          <w:rFonts w:ascii="Arial" w:hAnsi="Arial" w:cs="Arial"/>
          <w:i/>
          <w:iCs/>
        </w:rPr>
        <w:t>anaesthesia</w:t>
      </w:r>
      <w:proofErr w:type="spellEnd"/>
      <w:r w:rsidR="00BA4ACE" w:rsidRPr="00BA4ACE">
        <w:rPr>
          <w:rFonts w:ascii="Arial" w:hAnsi="Arial" w:cs="Arial"/>
          <w:i/>
          <w:iCs/>
        </w:rPr>
        <w:t>, Blind intubation, Small ruminants</w:t>
      </w:r>
    </w:p>
    <w:p w14:paraId="1E15B461" w14:textId="77777777" w:rsidR="00790ADA" w:rsidRDefault="00790ADA" w:rsidP="00441B6F">
      <w:pPr>
        <w:pStyle w:val="Body"/>
        <w:spacing w:after="0"/>
        <w:rPr>
          <w:rFonts w:ascii="Arial" w:hAnsi="Arial" w:cs="Arial"/>
          <w:i/>
        </w:rPr>
      </w:pPr>
    </w:p>
    <w:p w14:paraId="6F66E072" w14:textId="19E8F8C2" w:rsidR="00790ADA"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440546BC" w14:textId="77777777" w:rsidR="00BA4ACE" w:rsidRPr="00FB3A86" w:rsidRDefault="00BA4ACE" w:rsidP="00441B6F">
      <w:pPr>
        <w:pStyle w:val="AbstHead"/>
        <w:spacing w:after="0"/>
        <w:jc w:val="both"/>
        <w:rPr>
          <w:rFonts w:ascii="Arial" w:hAnsi="Arial" w:cs="Arial"/>
        </w:rPr>
      </w:pPr>
    </w:p>
    <w:p w14:paraId="4D0507D7" w14:textId="77777777" w:rsidR="00BA4ACE" w:rsidRPr="00A03151" w:rsidRDefault="00BA4ACE" w:rsidP="00BA4ACE">
      <w:pPr>
        <w:ind w:firstLine="567"/>
        <w:jc w:val="both"/>
        <w:rPr>
          <w:rFonts w:ascii="Arial" w:hAnsi="Arial" w:cs="Arial"/>
        </w:rPr>
      </w:pPr>
      <w:r w:rsidRPr="00A03151">
        <w:rPr>
          <w:rFonts w:ascii="Arial" w:hAnsi="Arial" w:cs="Arial"/>
        </w:rPr>
        <w:t xml:space="preserve">Safe and effective airway management is a cornerstone of general </w:t>
      </w:r>
      <w:proofErr w:type="spellStart"/>
      <w:r w:rsidRPr="00A03151">
        <w:rPr>
          <w:rFonts w:ascii="Arial" w:hAnsi="Arial" w:cs="Arial"/>
        </w:rPr>
        <w:t>anaesthesia</w:t>
      </w:r>
      <w:proofErr w:type="spellEnd"/>
      <w:r w:rsidRPr="00A03151">
        <w:rPr>
          <w:rFonts w:ascii="Arial" w:hAnsi="Arial" w:cs="Arial"/>
        </w:rPr>
        <w:t xml:space="preserve"> in goats, particularly due to their unique anatomical and physiological characteristics. Goats possess a narrow oral cavity, limited intermandibular space, copious salivation, and a strong tendency for regurgitation, all of which increase the risk of airway obstruction and aspiration during </w:t>
      </w:r>
      <w:proofErr w:type="spellStart"/>
      <w:r w:rsidRPr="00A03151">
        <w:rPr>
          <w:rFonts w:ascii="Arial" w:hAnsi="Arial" w:cs="Arial"/>
        </w:rPr>
        <w:t>anaesthesia</w:t>
      </w:r>
      <w:proofErr w:type="spellEnd"/>
      <w:r w:rsidRPr="00A03151">
        <w:rPr>
          <w:rFonts w:ascii="Arial" w:hAnsi="Arial" w:cs="Arial"/>
        </w:rPr>
        <w:t xml:space="preserve"> (Taylor, 1991; </w:t>
      </w:r>
      <w:proofErr w:type="spellStart"/>
      <w:r w:rsidRPr="00A03151">
        <w:rPr>
          <w:rFonts w:ascii="Arial" w:hAnsi="Arial" w:cs="Arial"/>
        </w:rPr>
        <w:t>Galatos</w:t>
      </w:r>
      <w:proofErr w:type="spellEnd"/>
      <w:r w:rsidRPr="00A03151">
        <w:rPr>
          <w:rFonts w:ascii="Arial" w:hAnsi="Arial" w:cs="Arial"/>
        </w:rPr>
        <w:t xml:space="preserve">, 2011). Consequently, securing the airway through endotracheal intubation is widely regarded as an essential component of </w:t>
      </w:r>
      <w:proofErr w:type="spellStart"/>
      <w:r w:rsidRPr="00A03151">
        <w:rPr>
          <w:rFonts w:ascii="Arial" w:hAnsi="Arial" w:cs="Arial"/>
        </w:rPr>
        <w:t>anaesthetic</w:t>
      </w:r>
      <w:proofErr w:type="spellEnd"/>
      <w:r w:rsidRPr="00A03151">
        <w:rPr>
          <w:rFonts w:ascii="Arial" w:hAnsi="Arial" w:cs="Arial"/>
        </w:rPr>
        <w:t xml:space="preserve"> management in small ruminants (White and Taylor, 2000).</w:t>
      </w:r>
    </w:p>
    <w:p w14:paraId="550A9959" w14:textId="77777777" w:rsidR="00BA4ACE" w:rsidRPr="00A03151" w:rsidRDefault="00BA4ACE" w:rsidP="00BA4ACE">
      <w:pPr>
        <w:ind w:firstLine="567"/>
        <w:jc w:val="both"/>
        <w:rPr>
          <w:rFonts w:ascii="Arial" w:hAnsi="Arial" w:cs="Arial"/>
        </w:rPr>
      </w:pPr>
      <w:r w:rsidRPr="00A03151">
        <w:rPr>
          <w:rFonts w:ascii="Arial" w:hAnsi="Arial" w:cs="Arial"/>
        </w:rPr>
        <w:t xml:space="preserve">Endotracheal intubation in goats, however, can be technically challenging. </w:t>
      </w:r>
      <w:proofErr w:type="spellStart"/>
      <w:r w:rsidRPr="00A03151">
        <w:rPr>
          <w:rFonts w:ascii="Arial" w:hAnsi="Arial" w:cs="Arial"/>
        </w:rPr>
        <w:t>Visualisation</w:t>
      </w:r>
      <w:proofErr w:type="spellEnd"/>
      <w:r w:rsidRPr="00A03151">
        <w:rPr>
          <w:rFonts w:ascii="Arial" w:hAnsi="Arial" w:cs="Arial"/>
        </w:rPr>
        <w:t xml:space="preserve"> of the glottis using a laryngoscope is often difficult because of the caudal position of the larynx, limited mouth opening, and the presence of soft tissue structures that obscure the vocal folds (Ewing, 1990; </w:t>
      </w:r>
      <w:proofErr w:type="spellStart"/>
      <w:r w:rsidRPr="00A03151">
        <w:rPr>
          <w:rFonts w:ascii="Arial" w:hAnsi="Arial" w:cs="Arial"/>
        </w:rPr>
        <w:t>Caulkett</w:t>
      </w:r>
      <w:proofErr w:type="spellEnd"/>
      <w:r w:rsidRPr="00A03151">
        <w:rPr>
          <w:rFonts w:ascii="Arial" w:hAnsi="Arial" w:cs="Arial"/>
        </w:rPr>
        <w:t xml:space="preserve">, 2003). These challenges are particularly evident in field conditions and resource-limited settings, where access to </w:t>
      </w:r>
      <w:proofErr w:type="spellStart"/>
      <w:r w:rsidRPr="00A03151">
        <w:rPr>
          <w:rFonts w:ascii="Arial" w:hAnsi="Arial" w:cs="Arial"/>
        </w:rPr>
        <w:t>specialised</w:t>
      </w:r>
      <w:proofErr w:type="spellEnd"/>
      <w:r w:rsidRPr="00A03151">
        <w:rPr>
          <w:rFonts w:ascii="Arial" w:hAnsi="Arial" w:cs="Arial"/>
        </w:rPr>
        <w:t xml:space="preserve"> airway equipment and optimal positioning may be restricted. As a result, alternative intubation techniques that do not rely on direct </w:t>
      </w:r>
      <w:proofErr w:type="spellStart"/>
      <w:r w:rsidRPr="00A03151">
        <w:rPr>
          <w:rFonts w:ascii="Arial" w:hAnsi="Arial" w:cs="Arial"/>
        </w:rPr>
        <w:t>visualisation</w:t>
      </w:r>
      <w:proofErr w:type="spellEnd"/>
      <w:r w:rsidRPr="00A03151">
        <w:rPr>
          <w:rFonts w:ascii="Arial" w:hAnsi="Arial" w:cs="Arial"/>
        </w:rPr>
        <w:t xml:space="preserve"> of the larynx have been advocated in small ruminants.</w:t>
      </w:r>
    </w:p>
    <w:p w14:paraId="12A9C7CC" w14:textId="77777777" w:rsidR="00BA4ACE" w:rsidRPr="00A03151" w:rsidRDefault="00BA4ACE" w:rsidP="00BA4ACE">
      <w:pPr>
        <w:ind w:firstLine="567"/>
        <w:jc w:val="both"/>
        <w:rPr>
          <w:rFonts w:ascii="Arial" w:hAnsi="Arial" w:cs="Arial"/>
        </w:rPr>
      </w:pPr>
      <w:r w:rsidRPr="00A03151">
        <w:rPr>
          <w:rFonts w:ascii="Arial" w:hAnsi="Arial" w:cs="Arial"/>
        </w:rPr>
        <w:t>Hand-guided blind endotracheal intubation, based on digital palpation of the epiglottis and laryngeal inlet, has been described as a practical technique for airway management in goats and sheep (Gray and McDonell, 1986). By relying on tactile anatomical landmarks rather than visual cues, this method may facilitate rapid and reliable tracheal intubation, particularly in situations where laryngoscope-assisted techniques are impractical or unsuccessful. Previous reports have highlighted the feasibility of blind intubation in ruminants, especially when performed by experienced operators (</w:t>
      </w:r>
      <w:proofErr w:type="spellStart"/>
      <w:r w:rsidRPr="00A03151">
        <w:rPr>
          <w:rFonts w:ascii="Arial" w:hAnsi="Arial" w:cs="Arial"/>
        </w:rPr>
        <w:t>Caulkett</w:t>
      </w:r>
      <w:proofErr w:type="spellEnd"/>
      <w:r w:rsidRPr="00A03151">
        <w:rPr>
          <w:rFonts w:ascii="Arial" w:hAnsi="Arial" w:cs="Arial"/>
        </w:rPr>
        <w:t>, 2003; Abrahamsen, 2008).</w:t>
      </w:r>
    </w:p>
    <w:p w14:paraId="16629622" w14:textId="77777777" w:rsidR="00BA4ACE" w:rsidRPr="00A03151" w:rsidRDefault="00BA4ACE" w:rsidP="00BA4ACE">
      <w:pPr>
        <w:ind w:firstLine="567"/>
        <w:jc w:val="both"/>
        <w:rPr>
          <w:rFonts w:ascii="Arial" w:hAnsi="Arial" w:cs="Arial"/>
        </w:rPr>
      </w:pPr>
      <w:r w:rsidRPr="00A03151">
        <w:rPr>
          <w:rFonts w:ascii="Arial" w:hAnsi="Arial" w:cs="Arial"/>
        </w:rPr>
        <w:t xml:space="preserve">The use of cuffed endotracheal tubes is strongly recommended during general </w:t>
      </w:r>
      <w:proofErr w:type="spellStart"/>
      <w:r w:rsidRPr="00A03151">
        <w:rPr>
          <w:rFonts w:ascii="Arial" w:hAnsi="Arial" w:cs="Arial"/>
        </w:rPr>
        <w:t>anaesthesia</w:t>
      </w:r>
      <w:proofErr w:type="spellEnd"/>
      <w:r w:rsidRPr="00A03151">
        <w:rPr>
          <w:rFonts w:ascii="Arial" w:hAnsi="Arial" w:cs="Arial"/>
        </w:rPr>
        <w:t xml:space="preserve"> in goats to </w:t>
      </w:r>
      <w:proofErr w:type="spellStart"/>
      <w:r w:rsidRPr="00A03151">
        <w:rPr>
          <w:rFonts w:ascii="Arial" w:hAnsi="Arial" w:cs="Arial"/>
        </w:rPr>
        <w:t>minimise</w:t>
      </w:r>
      <w:proofErr w:type="spellEnd"/>
      <w:r w:rsidRPr="00A03151">
        <w:rPr>
          <w:rFonts w:ascii="Arial" w:hAnsi="Arial" w:cs="Arial"/>
        </w:rPr>
        <w:t xml:space="preserve"> the risk of aspiration of ruminal contents and to ensure effective ventilation (Taylor, 1991;</w:t>
      </w:r>
      <w:r w:rsidRPr="00A03151">
        <w:rPr>
          <w:rFonts w:ascii="Arial" w:hAnsi="Arial" w:cs="Arial"/>
          <w:shd w:val="clear" w:color="auto" w:fill="FFFFFF"/>
        </w:rPr>
        <w:t xml:space="preserve"> </w:t>
      </w:r>
      <w:r w:rsidRPr="00A03151">
        <w:rPr>
          <w:rFonts w:ascii="Arial" w:hAnsi="Arial" w:cs="Arial"/>
        </w:rPr>
        <w:t>Reid et al</w:t>
      </w:r>
      <w:r w:rsidRPr="00A03151">
        <w:rPr>
          <w:rFonts w:ascii="Arial" w:hAnsi="Arial" w:cs="Arial"/>
          <w:i/>
          <w:iCs/>
        </w:rPr>
        <w:t>.</w:t>
      </w:r>
      <w:r w:rsidRPr="00A03151">
        <w:rPr>
          <w:rFonts w:ascii="Arial" w:hAnsi="Arial" w:cs="Arial"/>
        </w:rPr>
        <w:t xml:space="preserve">, 1993; </w:t>
      </w:r>
      <w:r w:rsidRPr="00A03151">
        <w:rPr>
          <w:rFonts w:ascii="Arial" w:hAnsi="Arial" w:cs="Arial"/>
          <w:color w:val="000000" w:themeColor="text1"/>
        </w:rPr>
        <w:t xml:space="preserve">Fabin, 2017; </w:t>
      </w:r>
      <w:r w:rsidRPr="00A03151">
        <w:rPr>
          <w:rFonts w:ascii="Arial" w:hAnsi="Arial" w:cs="Arial"/>
        </w:rPr>
        <w:t>Dzikiti et al., 2011). Proper placement and inflation of the cuff are critical for maintaining airway patency and preventing peri-</w:t>
      </w:r>
      <w:proofErr w:type="spellStart"/>
      <w:r w:rsidRPr="00A03151">
        <w:rPr>
          <w:rFonts w:ascii="Arial" w:hAnsi="Arial" w:cs="Arial"/>
        </w:rPr>
        <w:t>anaesthetic</w:t>
      </w:r>
      <w:proofErr w:type="spellEnd"/>
      <w:r w:rsidRPr="00A03151">
        <w:rPr>
          <w:rFonts w:ascii="Arial" w:hAnsi="Arial" w:cs="Arial"/>
        </w:rPr>
        <w:t xml:space="preserve"> complications. Despite the </w:t>
      </w:r>
      <w:proofErr w:type="spellStart"/>
      <w:r w:rsidRPr="00A03151">
        <w:rPr>
          <w:rFonts w:ascii="Arial" w:hAnsi="Arial" w:cs="Arial"/>
        </w:rPr>
        <w:t>recognised</w:t>
      </w:r>
      <w:proofErr w:type="spellEnd"/>
      <w:r w:rsidRPr="00A03151">
        <w:rPr>
          <w:rFonts w:ascii="Arial" w:hAnsi="Arial" w:cs="Arial"/>
        </w:rPr>
        <w:t xml:space="preserve"> importance of airway protection in goats, there is limited published information evaluating the clinical performance of hand-guided blind endotracheal intubation techniques under routine surgical conditions.</w:t>
      </w:r>
    </w:p>
    <w:p w14:paraId="206D56D8" w14:textId="748BEE13" w:rsidR="00790ADA" w:rsidRPr="00FB3A86" w:rsidRDefault="00BA4ACE" w:rsidP="00A86536">
      <w:pPr>
        <w:ind w:firstLine="567"/>
        <w:jc w:val="both"/>
        <w:rPr>
          <w:rFonts w:ascii="Arial" w:hAnsi="Arial" w:cs="Arial"/>
        </w:rPr>
      </w:pPr>
      <w:r w:rsidRPr="00A03151">
        <w:rPr>
          <w:rFonts w:ascii="Arial" w:hAnsi="Arial" w:cs="Arial"/>
        </w:rPr>
        <w:t xml:space="preserve">The objective of the present study was to evaluate the feasibility and clinical applicability of hand-guided blind endotracheal intubation in goats undergoing general </w:t>
      </w:r>
      <w:proofErr w:type="spellStart"/>
      <w:r w:rsidRPr="00A03151">
        <w:rPr>
          <w:rFonts w:ascii="Arial" w:hAnsi="Arial" w:cs="Arial"/>
        </w:rPr>
        <w:t>anaesthesia</w:t>
      </w:r>
      <w:proofErr w:type="spellEnd"/>
      <w:r w:rsidRPr="00A03151">
        <w:rPr>
          <w:rFonts w:ascii="Arial" w:hAnsi="Arial" w:cs="Arial"/>
        </w:rPr>
        <w:t xml:space="preserve"> for elective surgical procedures. By documenting intubation success and airway security under routine clinical conditions, this study aims to contribute practical evidence to support airway management strategies in goats, particularly in field and resource-limited veterinary settings. </w:t>
      </w:r>
    </w:p>
    <w:p w14:paraId="06A5C379" w14:textId="08BB515B" w:rsidR="00790ADA"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51F536B5" w14:textId="77777777" w:rsidR="00BA4ACE" w:rsidRPr="00FB3A86" w:rsidRDefault="00BA4ACE" w:rsidP="00441B6F">
      <w:pPr>
        <w:pStyle w:val="AbstHead"/>
        <w:spacing w:after="0"/>
        <w:jc w:val="both"/>
        <w:rPr>
          <w:rFonts w:ascii="Arial" w:hAnsi="Arial" w:cs="Arial"/>
        </w:rPr>
      </w:pPr>
    </w:p>
    <w:p w14:paraId="30C6BC9C" w14:textId="52624202" w:rsidR="00BA4ACE" w:rsidRPr="00A03151" w:rsidRDefault="00BA4ACE" w:rsidP="00BA4ACE">
      <w:pPr>
        <w:ind w:firstLine="567"/>
        <w:jc w:val="both"/>
        <w:rPr>
          <w:rFonts w:ascii="Arial" w:hAnsi="Arial" w:cs="Arial"/>
        </w:rPr>
      </w:pPr>
      <w:r w:rsidRPr="00A03151">
        <w:rPr>
          <w:rFonts w:ascii="Arial" w:hAnsi="Arial" w:cs="Arial"/>
        </w:rPr>
        <w:t xml:space="preserve">The present study was conducted as a prospective clinical evaluation of a hand-guided blind endotracheal intubation technique in goats undergoing general </w:t>
      </w:r>
      <w:proofErr w:type="spellStart"/>
      <w:r w:rsidRPr="00A03151">
        <w:rPr>
          <w:rFonts w:ascii="Arial" w:hAnsi="Arial" w:cs="Arial"/>
        </w:rPr>
        <w:t>anaesthesia</w:t>
      </w:r>
      <w:proofErr w:type="spellEnd"/>
      <w:r w:rsidRPr="00A03151">
        <w:rPr>
          <w:rFonts w:ascii="Arial" w:hAnsi="Arial" w:cs="Arial"/>
        </w:rPr>
        <w:t xml:space="preserve"> for elective surgical procedures. All experimental procedures were carried out following approval from the Institutional </w:t>
      </w:r>
      <w:r w:rsidR="00A86536">
        <w:rPr>
          <w:rFonts w:ascii="Arial" w:hAnsi="Arial" w:cs="Arial"/>
        </w:rPr>
        <w:t>Faculty Research</w:t>
      </w:r>
      <w:r w:rsidRPr="00A03151">
        <w:rPr>
          <w:rFonts w:ascii="Arial" w:hAnsi="Arial" w:cs="Arial"/>
        </w:rPr>
        <w:t xml:space="preserve"> Committee, and informed consent was obtained from animal owners prior to inclusion in the study. Animals were assessed pre-operatively to rule out any apparent upper airway abnormalities that could interfere with endotracheal intubation. Twe</w:t>
      </w:r>
      <w:r w:rsidR="00A86536">
        <w:rPr>
          <w:rFonts w:ascii="Arial" w:hAnsi="Arial" w:cs="Arial"/>
        </w:rPr>
        <w:t xml:space="preserve">lve </w:t>
      </w:r>
      <w:r w:rsidRPr="00A03151">
        <w:rPr>
          <w:rFonts w:ascii="Arial" w:hAnsi="Arial" w:cs="Arial"/>
        </w:rPr>
        <w:t>clinically healthy goats of either sex undergoing routine surgical interventions were included in the study.</w:t>
      </w:r>
    </w:p>
    <w:p w14:paraId="533E6937" w14:textId="77777777" w:rsidR="00BA4ACE" w:rsidRPr="00A03151" w:rsidRDefault="00BA4ACE" w:rsidP="00BA4ACE">
      <w:pPr>
        <w:ind w:firstLine="567"/>
        <w:jc w:val="both"/>
        <w:rPr>
          <w:rFonts w:ascii="Arial" w:hAnsi="Arial" w:cs="Arial"/>
        </w:rPr>
      </w:pPr>
      <w:proofErr w:type="spellStart"/>
      <w:r w:rsidRPr="00A03151">
        <w:rPr>
          <w:rFonts w:ascii="Arial" w:hAnsi="Arial" w:cs="Arial"/>
        </w:rPr>
        <w:t>Anaesthetic</w:t>
      </w:r>
      <w:proofErr w:type="spellEnd"/>
      <w:r w:rsidRPr="00A03151">
        <w:rPr>
          <w:rFonts w:ascii="Arial" w:hAnsi="Arial" w:cs="Arial"/>
        </w:rPr>
        <w:t xml:space="preserve"> premedication, induction and maintenance protocols were </w:t>
      </w:r>
      <w:proofErr w:type="spellStart"/>
      <w:r w:rsidRPr="00A03151">
        <w:rPr>
          <w:rFonts w:ascii="Arial" w:hAnsi="Arial" w:cs="Arial"/>
        </w:rPr>
        <w:t>standardised</w:t>
      </w:r>
      <w:proofErr w:type="spellEnd"/>
      <w:r w:rsidRPr="00A03151">
        <w:rPr>
          <w:rFonts w:ascii="Arial" w:hAnsi="Arial" w:cs="Arial"/>
        </w:rPr>
        <w:t xml:space="preserve"> and followed previously described methods using α</w:t>
      </w:r>
      <w:r w:rsidRPr="00A03151">
        <w:rPr>
          <w:rFonts w:ascii="Cambria Math" w:hAnsi="Cambria Math" w:cs="Cambria Math"/>
        </w:rPr>
        <w:t>₂</w:t>
      </w:r>
      <w:r w:rsidRPr="00A03151">
        <w:rPr>
          <w:rFonts w:ascii="Arial" w:hAnsi="Arial" w:cs="Arial"/>
        </w:rPr>
        <w:t xml:space="preserve">-adrenergic agonist–opioid combinations with tiletamine–zolazepam induction, under total or partial intravenous </w:t>
      </w:r>
      <w:proofErr w:type="spellStart"/>
      <w:r w:rsidRPr="00A03151">
        <w:rPr>
          <w:rFonts w:ascii="Arial" w:hAnsi="Arial" w:cs="Arial"/>
        </w:rPr>
        <w:t>anaesthesia</w:t>
      </w:r>
      <w:proofErr w:type="spellEnd"/>
      <w:r w:rsidRPr="00A03151">
        <w:rPr>
          <w:rFonts w:ascii="Arial" w:hAnsi="Arial" w:cs="Arial"/>
        </w:rPr>
        <w:t xml:space="preserve"> as clinically indicated (</w:t>
      </w:r>
      <w:proofErr w:type="spellStart"/>
      <w:r w:rsidRPr="00A03151">
        <w:rPr>
          <w:rFonts w:ascii="Arial" w:hAnsi="Arial" w:cs="Arial"/>
        </w:rPr>
        <w:t>Udharwar</w:t>
      </w:r>
      <w:proofErr w:type="spellEnd"/>
      <w:r w:rsidRPr="00A03151">
        <w:rPr>
          <w:rFonts w:ascii="Arial" w:hAnsi="Arial" w:cs="Arial"/>
        </w:rPr>
        <w:t xml:space="preserve"> et al., 2023a; </w:t>
      </w:r>
      <w:proofErr w:type="spellStart"/>
      <w:r w:rsidRPr="00A03151">
        <w:rPr>
          <w:rFonts w:ascii="Arial" w:hAnsi="Arial" w:cs="Arial"/>
        </w:rPr>
        <w:t>Udharwar</w:t>
      </w:r>
      <w:proofErr w:type="spellEnd"/>
      <w:r w:rsidRPr="00A03151">
        <w:rPr>
          <w:rFonts w:ascii="Arial" w:hAnsi="Arial" w:cs="Arial"/>
        </w:rPr>
        <w:t xml:space="preserve"> et al., 2023b; </w:t>
      </w:r>
      <w:proofErr w:type="spellStart"/>
      <w:r w:rsidRPr="00A03151">
        <w:rPr>
          <w:rFonts w:ascii="Arial" w:hAnsi="Arial" w:cs="Arial"/>
        </w:rPr>
        <w:t>Udharwar</w:t>
      </w:r>
      <w:proofErr w:type="spellEnd"/>
      <w:r w:rsidRPr="00A03151">
        <w:rPr>
          <w:rFonts w:ascii="Arial" w:hAnsi="Arial" w:cs="Arial"/>
        </w:rPr>
        <w:t xml:space="preserve"> et al., 2025). </w:t>
      </w:r>
      <w:r w:rsidRPr="00A03151">
        <w:rPr>
          <w:rFonts w:ascii="Arial" w:hAnsi="Arial" w:cs="Arial"/>
        </w:rPr>
        <w:lastRenderedPageBreak/>
        <w:t xml:space="preserve">Adequate depth of </w:t>
      </w:r>
      <w:proofErr w:type="spellStart"/>
      <w:r w:rsidRPr="00A03151">
        <w:rPr>
          <w:rFonts w:ascii="Arial" w:hAnsi="Arial" w:cs="Arial"/>
        </w:rPr>
        <w:t>anaesthesia</w:t>
      </w:r>
      <w:proofErr w:type="spellEnd"/>
      <w:r w:rsidRPr="00A03151">
        <w:rPr>
          <w:rFonts w:ascii="Arial" w:hAnsi="Arial" w:cs="Arial"/>
        </w:rPr>
        <w:t xml:space="preserve"> was ensured before attempting endotracheal intubation in all animals.</w:t>
      </w:r>
    </w:p>
    <w:p w14:paraId="1C5733D5" w14:textId="77777777" w:rsidR="00BA4ACE" w:rsidRPr="00A03151" w:rsidRDefault="00BA4ACE" w:rsidP="00BA4ACE">
      <w:pPr>
        <w:ind w:firstLine="567"/>
        <w:jc w:val="both"/>
        <w:rPr>
          <w:rFonts w:ascii="Arial" w:hAnsi="Arial" w:cs="Arial"/>
        </w:rPr>
      </w:pPr>
      <w:r w:rsidRPr="00A03151">
        <w:rPr>
          <w:rFonts w:ascii="Arial" w:hAnsi="Arial" w:cs="Arial"/>
        </w:rPr>
        <w:t xml:space="preserve">An intubation attempt was defined as insertion of the endotracheal tube into the oral cavity with the intention of tracheal placement. Endotracheal intubation was performed using a hand-guided blind technique without the use of a laryngoscope. Following induction of </w:t>
      </w:r>
      <w:proofErr w:type="spellStart"/>
      <w:r w:rsidRPr="00A03151">
        <w:rPr>
          <w:rFonts w:ascii="Arial" w:hAnsi="Arial" w:cs="Arial"/>
        </w:rPr>
        <w:t>anaesthesia</w:t>
      </w:r>
      <w:proofErr w:type="spellEnd"/>
      <w:r w:rsidRPr="00A03151">
        <w:rPr>
          <w:rFonts w:ascii="Arial" w:hAnsi="Arial" w:cs="Arial"/>
        </w:rPr>
        <w:t xml:space="preserve">, the animal was positioned in sternal recumbency with the head and neck gently extended. The mouth was opened manually, and the non-dominant hand of the operator was introduced into the oral cavity. Using digital palpation, the base of the tongue and epiglottis were identified, and the laryngeal inlet was located manually. A suitably sized, lubricated cuffed endotracheal tube fitted with a malleable stylet was then advanced along the palmar surface of the guiding fingers toward the laryngeal opening. Gentle rotational movements were employed to facilitate passage of the tube through the vocal folds into the trachea. Care was taken to avoid excessive force in order to </w:t>
      </w:r>
      <w:proofErr w:type="spellStart"/>
      <w:r w:rsidRPr="00A03151">
        <w:rPr>
          <w:rFonts w:ascii="Arial" w:hAnsi="Arial" w:cs="Arial"/>
        </w:rPr>
        <w:t>minimise</w:t>
      </w:r>
      <w:proofErr w:type="spellEnd"/>
      <w:r w:rsidRPr="00A03151">
        <w:rPr>
          <w:rFonts w:ascii="Arial" w:hAnsi="Arial" w:cs="Arial"/>
        </w:rPr>
        <w:t xml:space="preserve"> the risk of mucosal trauma or laryngospasm. All intubations were performed by the same experienced operator to ensure consistency of technique.</w:t>
      </w:r>
    </w:p>
    <w:p w14:paraId="586C257B" w14:textId="77777777" w:rsidR="00BA4ACE" w:rsidRPr="00A03151" w:rsidRDefault="00BA4ACE" w:rsidP="00BA4ACE">
      <w:pPr>
        <w:ind w:firstLine="567"/>
        <w:jc w:val="both"/>
        <w:rPr>
          <w:rFonts w:ascii="Arial" w:hAnsi="Arial" w:cs="Arial"/>
        </w:rPr>
      </w:pPr>
      <w:r w:rsidRPr="00A03151">
        <w:rPr>
          <w:rFonts w:ascii="Arial" w:hAnsi="Arial" w:cs="Arial"/>
        </w:rPr>
        <w:t xml:space="preserve">Correct placement of the endotracheal tube was confirmed by observation of bilateral chest excursions, detection of airflow through the tube, and </w:t>
      </w:r>
      <w:proofErr w:type="spellStart"/>
      <w:r w:rsidRPr="00A03151">
        <w:rPr>
          <w:rFonts w:ascii="Arial" w:hAnsi="Arial" w:cs="Arial"/>
        </w:rPr>
        <w:t>capnographic</w:t>
      </w:r>
      <w:proofErr w:type="spellEnd"/>
      <w:r w:rsidRPr="00A03151">
        <w:rPr>
          <w:rFonts w:ascii="Arial" w:hAnsi="Arial" w:cs="Arial"/>
        </w:rPr>
        <w:t xml:space="preserve"> confirmation of end-tidal carbon dioxide. The cuff was inflated only after confirmation of tracheal placement. The following parameters, including successful intubation and occurrence of complications (</w:t>
      </w:r>
      <w:proofErr w:type="spellStart"/>
      <w:r w:rsidRPr="00A03151">
        <w:rPr>
          <w:rFonts w:ascii="Arial" w:hAnsi="Arial" w:cs="Arial"/>
        </w:rPr>
        <w:t>oesophageal</w:t>
      </w:r>
      <w:proofErr w:type="spellEnd"/>
      <w:r w:rsidRPr="00A03151">
        <w:rPr>
          <w:rFonts w:ascii="Arial" w:hAnsi="Arial" w:cs="Arial"/>
        </w:rPr>
        <w:t xml:space="preserve"> intubation, oral or pharyngeal trauma, bleeding, or laryngospasm).</w:t>
      </w:r>
    </w:p>
    <w:p w14:paraId="32927330" w14:textId="77777777" w:rsidR="00790ADA" w:rsidRPr="00FB3A86" w:rsidRDefault="00790ADA" w:rsidP="00441B6F">
      <w:pPr>
        <w:pStyle w:val="Body"/>
        <w:spacing w:after="0"/>
        <w:rPr>
          <w:rFonts w:ascii="Arial" w:hAnsi="Arial" w:cs="Arial"/>
        </w:rPr>
      </w:pPr>
    </w:p>
    <w:p w14:paraId="3759B3DB" w14:textId="040A41C1"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w:t>
      </w:r>
    </w:p>
    <w:p w14:paraId="0755B3FA" w14:textId="77777777" w:rsidR="00790ADA" w:rsidRPr="00FB3A86" w:rsidRDefault="00790ADA" w:rsidP="00441B6F">
      <w:pPr>
        <w:pStyle w:val="Head1"/>
        <w:spacing w:after="0"/>
        <w:jc w:val="both"/>
        <w:rPr>
          <w:rFonts w:ascii="Arial" w:hAnsi="Arial" w:cs="Arial"/>
        </w:rPr>
      </w:pPr>
    </w:p>
    <w:p w14:paraId="47DCB456" w14:textId="77777777" w:rsidR="00EE149D" w:rsidRDefault="00BA4ACE" w:rsidP="00BA4ACE">
      <w:pPr>
        <w:ind w:firstLine="567"/>
        <w:jc w:val="both"/>
        <w:rPr>
          <w:rFonts w:ascii="Arial" w:hAnsi="Arial" w:cs="Arial"/>
        </w:rPr>
      </w:pPr>
      <w:r w:rsidRPr="00A96CC0">
        <w:rPr>
          <w:rFonts w:ascii="Arial" w:hAnsi="Arial" w:cs="Arial"/>
        </w:rPr>
        <w:t xml:space="preserve">Hand-guided blind endotracheal intubation was successfully achieved in all goats included in the study, resulting in a 100% overall success rate (12/12 animals) following induction of adequate general </w:t>
      </w:r>
      <w:proofErr w:type="spellStart"/>
      <w:r w:rsidRPr="00A96CC0">
        <w:rPr>
          <w:rFonts w:ascii="Arial" w:hAnsi="Arial" w:cs="Arial"/>
        </w:rPr>
        <w:t>anaesthetic</w:t>
      </w:r>
      <w:proofErr w:type="spellEnd"/>
      <w:r w:rsidRPr="00A96CC0">
        <w:rPr>
          <w:rFonts w:ascii="Arial" w:hAnsi="Arial" w:cs="Arial"/>
        </w:rPr>
        <w:t xml:space="preserve"> depth.</w:t>
      </w:r>
      <w:r w:rsidR="00EE149D">
        <w:rPr>
          <w:rFonts w:ascii="Arial" w:hAnsi="Arial" w:cs="Arial"/>
        </w:rPr>
        <w:t xml:space="preserve"> (Figure 1).</w:t>
      </w:r>
    </w:p>
    <w:p w14:paraId="12410FFF" w14:textId="77777777" w:rsidR="00EE149D" w:rsidRDefault="00EE149D" w:rsidP="00EE149D">
      <w:pPr>
        <w:jc w:val="both"/>
        <w:rPr>
          <w:rFonts w:ascii="Arial" w:hAnsi="Arial" w:cs="Arial"/>
        </w:rPr>
      </w:pPr>
    </w:p>
    <w:p w14:paraId="0CC59A33" w14:textId="039427AD" w:rsidR="00EE149D" w:rsidRDefault="00EE149D" w:rsidP="00EE149D">
      <w:pPr>
        <w:jc w:val="center"/>
        <w:rPr>
          <w:rFonts w:ascii="Arial" w:hAnsi="Arial" w:cs="Arial"/>
        </w:rPr>
      </w:pPr>
      <w:r>
        <w:rPr>
          <w:noProof/>
        </w:rPr>
        <w:drawing>
          <wp:inline distT="0" distB="0" distL="0" distR="0" wp14:anchorId="5D994D43" wp14:editId="67032354">
            <wp:extent cx="3278574" cy="2442954"/>
            <wp:effectExtent l="0" t="0" r="0" b="0"/>
            <wp:docPr id="16885436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9507" cy="2443649"/>
                    </a:xfrm>
                    <a:prstGeom prst="rect">
                      <a:avLst/>
                    </a:prstGeom>
                    <a:noFill/>
                    <a:ln>
                      <a:noFill/>
                    </a:ln>
                  </pic:spPr>
                </pic:pic>
              </a:graphicData>
            </a:graphic>
          </wp:inline>
        </w:drawing>
      </w:r>
    </w:p>
    <w:p w14:paraId="4CF85AFE" w14:textId="77777777" w:rsidR="00EE149D" w:rsidRDefault="00EE149D" w:rsidP="00EE149D">
      <w:pPr>
        <w:jc w:val="both"/>
        <w:rPr>
          <w:rFonts w:ascii="Arial" w:hAnsi="Arial" w:cs="Arial"/>
        </w:rPr>
      </w:pPr>
    </w:p>
    <w:p w14:paraId="5DCBC1E1" w14:textId="3D271670" w:rsidR="00EE149D" w:rsidRPr="00EE149D" w:rsidRDefault="00EE149D" w:rsidP="00EE149D">
      <w:pPr>
        <w:jc w:val="both"/>
        <w:rPr>
          <w:rFonts w:ascii="Arial" w:hAnsi="Arial" w:cs="Arial"/>
          <w:b/>
          <w:bCs/>
        </w:rPr>
      </w:pPr>
      <w:r w:rsidRPr="00EE149D">
        <w:rPr>
          <w:rFonts w:ascii="Arial" w:hAnsi="Arial" w:cs="Arial"/>
          <w:b/>
          <w:bCs/>
        </w:rPr>
        <w:t xml:space="preserve">Fig. 1. </w:t>
      </w:r>
      <w:r>
        <w:rPr>
          <w:rFonts w:ascii="Arial" w:hAnsi="Arial" w:cs="Arial"/>
          <w:b/>
          <w:bCs/>
        </w:rPr>
        <w:t>E</w:t>
      </w:r>
      <w:r w:rsidRPr="00EE149D">
        <w:rPr>
          <w:rFonts w:ascii="Arial" w:hAnsi="Arial" w:cs="Arial"/>
          <w:b/>
          <w:bCs/>
        </w:rPr>
        <w:t xml:space="preserve">ndotracheal </w:t>
      </w:r>
      <w:r>
        <w:rPr>
          <w:rFonts w:ascii="Arial" w:hAnsi="Arial" w:cs="Arial"/>
          <w:b/>
          <w:bCs/>
        </w:rPr>
        <w:t>tube in position</w:t>
      </w:r>
      <w:r w:rsidR="00A86536">
        <w:rPr>
          <w:rFonts w:ascii="Arial" w:hAnsi="Arial" w:cs="Arial"/>
          <w:b/>
          <w:bCs/>
        </w:rPr>
        <w:t xml:space="preserve"> (connected to </w:t>
      </w:r>
      <w:proofErr w:type="spellStart"/>
      <w:r w:rsidR="00A86536">
        <w:rPr>
          <w:rFonts w:ascii="Arial" w:hAnsi="Arial" w:cs="Arial"/>
          <w:b/>
          <w:bCs/>
        </w:rPr>
        <w:t>Anaesthesia</w:t>
      </w:r>
      <w:proofErr w:type="spellEnd"/>
      <w:r w:rsidR="00A86536">
        <w:rPr>
          <w:rFonts w:ascii="Arial" w:hAnsi="Arial" w:cs="Arial"/>
          <w:b/>
          <w:bCs/>
        </w:rPr>
        <w:t xml:space="preserve"> machine)</w:t>
      </w:r>
    </w:p>
    <w:p w14:paraId="347053D6" w14:textId="77777777" w:rsidR="00EE149D" w:rsidRDefault="00EE149D" w:rsidP="00EE149D">
      <w:pPr>
        <w:jc w:val="both"/>
        <w:rPr>
          <w:rFonts w:ascii="Arial" w:hAnsi="Arial" w:cs="Arial"/>
        </w:rPr>
      </w:pPr>
    </w:p>
    <w:p w14:paraId="6B64A544" w14:textId="3CB49BF2" w:rsidR="00BA4ACE" w:rsidRPr="00A96CC0" w:rsidRDefault="00BA4ACE" w:rsidP="00EE149D">
      <w:pPr>
        <w:jc w:val="both"/>
        <w:rPr>
          <w:rFonts w:ascii="Arial" w:hAnsi="Arial" w:cs="Arial"/>
        </w:rPr>
      </w:pPr>
      <w:r w:rsidRPr="00A96CC0">
        <w:rPr>
          <w:rFonts w:ascii="Arial" w:hAnsi="Arial" w:cs="Arial"/>
        </w:rPr>
        <w:t xml:space="preserve"> Intubation was performed using a digital palpation–guided blind technique without the use of a laryngoscope, relying on manual identification of the epiglottis and laryngeal inlet to facilitate tracheal tube placement. All procedures were carried out by a single experienced operator, ensuring consistency of technique and </w:t>
      </w:r>
      <w:proofErr w:type="spellStart"/>
      <w:r w:rsidRPr="00A96CC0">
        <w:rPr>
          <w:rFonts w:ascii="Arial" w:hAnsi="Arial" w:cs="Arial"/>
        </w:rPr>
        <w:t>minimising</w:t>
      </w:r>
      <w:proofErr w:type="spellEnd"/>
      <w:r w:rsidRPr="00A96CC0">
        <w:rPr>
          <w:rFonts w:ascii="Arial" w:hAnsi="Arial" w:cs="Arial"/>
        </w:rPr>
        <w:t xml:space="preserve"> operator-related variability.</w:t>
      </w:r>
    </w:p>
    <w:p w14:paraId="0C8226C6" w14:textId="77777777" w:rsidR="00EE149D" w:rsidRDefault="00BA4ACE" w:rsidP="00BA4ACE">
      <w:pPr>
        <w:ind w:firstLine="567"/>
        <w:jc w:val="both"/>
        <w:rPr>
          <w:rFonts w:ascii="Arial" w:hAnsi="Arial" w:cs="Arial"/>
        </w:rPr>
      </w:pPr>
      <w:r w:rsidRPr="00A96CC0">
        <w:rPr>
          <w:rFonts w:ascii="Arial" w:hAnsi="Arial" w:cs="Arial"/>
        </w:rPr>
        <w:t>Appropriately sized cuffed Murphy-type endotracheal tubes were selected based on external palpation of the trachea</w:t>
      </w:r>
      <w:r w:rsidR="00EE149D">
        <w:rPr>
          <w:rFonts w:ascii="Arial" w:hAnsi="Arial" w:cs="Arial"/>
        </w:rPr>
        <w:t xml:space="preserve"> (Figure 2).</w:t>
      </w:r>
    </w:p>
    <w:p w14:paraId="10822CFF" w14:textId="77777777" w:rsidR="00EE149D" w:rsidRDefault="00EE149D" w:rsidP="00BA4ACE">
      <w:pPr>
        <w:ind w:firstLine="567"/>
        <w:jc w:val="both"/>
        <w:rPr>
          <w:rFonts w:ascii="Arial" w:hAnsi="Arial" w:cs="Arial"/>
        </w:rPr>
      </w:pPr>
    </w:p>
    <w:p w14:paraId="065DA057" w14:textId="6AA6E7E7" w:rsidR="00EE149D" w:rsidRPr="00EE149D" w:rsidRDefault="00EE149D" w:rsidP="00EE149D">
      <w:pPr>
        <w:jc w:val="center"/>
        <w:rPr>
          <w:rFonts w:ascii="Arial" w:hAnsi="Arial" w:cs="Arial"/>
          <w:lang w:val="en-IN"/>
        </w:rPr>
      </w:pPr>
      <w:r w:rsidRPr="00EE149D">
        <w:rPr>
          <w:rFonts w:ascii="Arial" w:hAnsi="Arial" w:cs="Arial"/>
          <w:noProof/>
          <w:lang w:val="en-IN"/>
        </w:rPr>
        <w:drawing>
          <wp:inline distT="0" distB="0" distL="0" distR="0" wp14:anchorId="24A26DDE" wp14:editId="14084E8A">
            <wp:extent cx="3428042" cy="2435714"/>
            <wp:effectExtent l="0" t="0" r="0" b="0"/>
            <wp:docPr id="1158700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56" cy="2436435"/>
                    </a:xfrm>
                    <a:prstGeom prst="rect">
                      <a:avLst/>
                    </a:prstGeom>
                    <a:noFill/>
                    <a:ln>
                      <a:noFill/>
                    </a:ln>
                  </pic:spPr>
                </pic:pic>
              </a:graphicData>
            </a:graphic>
          </wp:inline>
        </w:drawing>
      </w:r>
    </w:p>
    <w:p w14:paraId="07F96F3A" w14:textId="77777777" w:rsidR="00EE149D" w:rsidRDefault="00EE149D" w:rsidP="00BA4ACE">
      <w:pPr>
        <w:ind w:firstLine="567"/>
        <w:jc w:val="both"/>
        <w:rPr>
          <w:rFonts w:ascii="Arial" w:hAnsi="Arial" w:cs="Arial"/>
        </w:rPr>
      </w:pPr>
    </w:p>
    <w:p w14:paraId="076F9836" w14:textId="20A25715" w:rsidR="00EE149D" w:rsidRPr="00EE149D" w:rsidRDefault="00EE149D" w:rsidP="00EE149D">
      <w:pPr>
        <w:jc w:val="both"/>
        <w:rPr>
          <w:rFonts w:ascii="Arial" w:hAnsi="Arial" w:cs="Arial"/>
          <w:b/>
          <w:bCs/>
        </w:rPr>
      </w:pPr>
      <w:r w:rsidRPr="00EE149D">
        <w:rPr>
          <w:rFonts w:ascii="Arial" w:hAnsi="Arial" w:cs="Arial"/>
          <w:b/>
          <w:bCs/>
        </w:rPr>
        <w:t xml:space="preserve">Fig. </w:t>
      </w:r>
      <w:r>
        <w:rPr>
          <w:rFonts w:ascii="Arial" w:hAnsi="Arial" w:cs="Arial"/>
          <w:b/>
          <w:bCs/>
        </w:rPr>
        <w:t>2</w:t>
      </w:r>
      <w:r w:rsidRPr="00EE149D">
        <w:rPr>
          <w:rFonts w:ascii="Arial" w:hAnsi="Arial" w:cs="Arial"/>
          <w:b/>
          <w:bCs/>
        </w:rPr>
        <w:t xml:space="preserve">. </w:t>
      </w:r>
      <w:r>
        <w:rPr>
          <w:rFonts w:ascii="Arial" w:hAnsi="Arial" w:cs="Arial"/>
          <w:b/>
          <w:bCs/>
        </w:rPr>
        <w:t>Cuffed</w:t>
      </w:r>
      <w:r w:rsidR="00A86536">
        <w:rPr>
          <w:rFonts w:ascii="Arial" w:hAnsi="Arial" w:cs="Arial"/>
          <w:b/>
          <w:bCs/>
        </w:rPr>
        <w:t xml:space="preserve"> </w:t>
      </w:r>
      <w:r w:rsidR="00A86536" w:rsidRPr="00A86536">
        <w:rPr>
          <w:rFonts w:ascii="Arial" w:hAnsi="Arial" w:cs="Arial"/>
          <w:b/>
          <w:bCs/>
        </w:rPr>
        <w:t>Murphy-type endotracheal</w:t>
      </w:r>
      <w:r w:rsidRPr="00A86536">
        <w:rPr>
          <w:rFonts w:ascii="Arial" w:hAnsi="Arial" w:cs="Arial"/>
          <w:b/>
          <w:bCs/>
        </w:rPr>
        <w:t xml:space="preserve"> tube</w:t>
      </w:r>
      <w:r>
        <w:rPr>
          <w:rFonts w:ascii="Arial" w:hAnsi="Arial" w:cs="Arial"/>
          <w:b/>
          <w:bCs/>
        </w:rPr>
        <w:t xml:space="preserve"> </w:t>
      </w:r>
    </w:p>
    <w:p w14:paraId="4B152E2E" w14:textId="77777777" w:rsidR="00EE149D" w:rsidRDefault="00EE149D" w:rsidP="00EE149D">
      <w:pPr>
        <w:jc w:val="both"/>
        <w:rPr>
          <w:rFonts w:ascii="Arial" w:hAnsi="Arial" w:cs="Arial"/>
        </w:rPr>
      </w:pPr>
    </w:p>
    <w:p w14:paraId="0F250D87" w14:textId="1E7D2BC5" w:rsidR="00BA4ACE" w:rsidRDefault="00BA4ACE" w:rsidP="00EE149D">
      <w:pPr>
        <w:jc w:val="both"/>
        <w:rPr>
          <w:rFonts w:ascii="Arial" w:hAnsi="Arial" w:cs="Arial"/>
        </w:rPr>
      </w:pPr>
      <w:r w:rsidRPr="00A96CC0">
        <w:rPr>
          <w:rFonts w:ascii="Arial" w:hAnsi="Arial" w:cs="Arial"/>
        </w:rPr>
        <w:t xml:space="preserve"> Correct tracheal placement was confirmed by unobstructed airflow through the tube, observation of bilateral thoracic excursions, and </w:t>
      </w:r>
      <w:proofErr w:type="spellStart"/>
      <w:r w:rsidRPr="00A96CC0">
        <w:rPr>
          <w:rFonts w:ascii="Arial" w:hAnsi="Arial" w:cs="Arial"/>
        </w:rPr>
        <w:t>capnographic</w:t>
      </w:r>
      <w:proofErr w:type="spellEnd"/>
      <w:r w:rsidRPr="00A96CC0">
        <w:rPr>
          <w:rFonts w:ascii="Arial" w:hAnsi="Arial" w:cs="Arial"/>
        </w:rPr>
        <w:t xml:space="preserve"> detection of end-tidal carbon dioxide. Following confirmation of placement, inflation of the cuff with room air provided an effective airway seal, with no evidence of air leakage during maintenance of </w:t>
      </w:r>
      <w:proofErr w:type="spellStart"/>
      <w:r w:rsidRPr="00A96CC0">
        <w:rPr>
          <w:rFonts w:ascii="Arial" w:hAnsi="Arial" w:cs="Arial"/>
        </w:rPr>
        <w:t>anaesthesia</w:t>
      </w:r>
      <w:proofErr w:type="spellEnd"/>
      <w:r w:rsidRPr="00A96CC0">
        <w:rPr>
          <w:rFonts w:ascii="Arial" w:hAnsi="Arial" w:cs="Arial"/>
        </w:rPr>
        <w:t>. Securing the endotracheal tube behind the horns effectively prevented displacement throughout the surgical procedures</w:t>
      </w:r>
      <w:r w:rsidR="00EE149D">
        <w:rPr>
          <w:rFonts w:ascii="Arial" w:hAnsi="Arial" w:cs="Arial"/>
        </w:rPr>
        <w:t xml:space="preserve"> (Figure 3).</w:t>
      </w:r>
    </w:p>
    <w:p w14:paraId="4684F8C7" w14:textId="3D3FFEBA" w:rsidR="00EE149D" w:rsidRDefault="00EE149D" w:rsidP="00EE149D">
      <w:pPr>
        <w:jc w:val="center"/>
        <w:rPr>
          <w:rFonts w:ascii="Arial" w:hAnsi="Arial" w:cs="Arial"/>
        </w:rPr>
      </w:pPr>
      <w:r w:rsidRPr="00EE149D">
        <w:rPr>
          <w:rFonts w:ascii="Arial" w:hAnsi="Arial" w:cs="Arial"/>
          <w:noProof/>
          <w:lang w:val="en-IN"/>
        </w:rPr>
        <w:drawing>
          <wp:inline distT="0" distB="0" distL="0" distR="0" wp14:anchorId="5B1BF944" wp14:editId="74832A85">
            <wp:extent cx="3391887" cy="2426555"/>
            <wp:effectExtent l="0" t="0" r="0" b="0"/>
            <wp:docPr id="17252150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92914" cy="2427289"/>
                    </a:xfrm>
                    <a:prstGeom prst="rect">
                      <a:avLst/>
                    </a:prstGeom>
                    <a:noFill/>
                    <a:ln>
                      <a:noFill/>
                    </a:ln>
                  </pic:spPr>
                </pic:pic>
              </a:graphicData>
            </a:graphic>
          </wp:inline>
        </w:drawing>
      </w:r>
    </w:p>
    <w:p w14:paraId="6D1FDC46" w14:textId="77777777" w:rsidR="00EE149D" w:rsidRDefault="00EE149D" w:rsidP="00EE149D">
      <w:pPr>
        <w:jc w:val="both"/>
        <w:rPr>
          <w:rFonts w:ascii="Arial" w:hAnsi="Arial" w:cs="Arial"/>
        </w:rPr>
      </w:pPr>
    </w:p>
    <w:p w14:paraId="0E2DAA8B" w14:textId="0352EE11" w:rsidR="00A86536" w:rsidRPr="00EE149D" w:rsidRDefault="00A86536" w:rsidP="00A86536">
      <w:pPr>
        <w:jc w:val="both"/>
        <w:rPr>
          <w:rFonts w:ascii="Arial" w:hAnsi="Arial" w:cs="Arial"/>
          <w:b/>
          <w:bCs/>
        </w:rPr>
      </w:pPr>
      <w:r w:rsidRPr="00EE149D">
        <w:rPr>
          <w:rFonts w:ascii="Arial" w:hAnsi="Arial" w:cs="Arial"/>
          <w:b/>
          <w:bCs/>
        </w:rPr>
        <w:t xml:space="preserve">Fig. </w:t>
      </w:r>
      <w:r>
        <w:rPr>
          <w:rFonts w:ascii="Arial" w:hAnsi="Arial" w:cs="Arial"/>
          <w:b/>
          <w:bCs/>
        </w:rPr>
        <w:t>3</w:t>
      </w:r>
      <w:r w:rsidRPr="00EE149D">
        <w:rPr>
          <w:rFonts w:ascii="Arial" w:hAnsi="Arial" w:cs="Arial"/>
          <w:b/>
          <w:bCs/>
        </w:rPr>
        <w:t xml:space="preserve">. </w:t>
      </w:r>
      <w:r w:rsidRPr="00A86536">
        <w:rPr>
          <w:rFonts w:ascii="Arial" w:hAnsi="Arial" w:cs="Arial"/>
          <w:b/>
          <w:bCs/>
        </w:rPr>
        <w:t>Securing the endotracheal tube behind the horns (with cotton tape)</w:t>
      </w:r>
    </w:p>
    <w:p w14:paraId="13965A67" w14:textId="77777777" w:rsidR="00EE149D" w:rsidRPr="00A96CC0" w:rsidRDefault="00EE149D" w:rsidP="00EE149D">
      <w:pPr>
        <w:jc w:val="both"/>
        <w:rPr>
          <w:rFonts w:ascii="Arial" w:hAnsi="Arial" w:cs="Arial"/>
        </w:rPr>
      </w:pPr>
    </w:p>
    <w:p w14:paraId="1B84B635" w14:textId="77777777" w:rsidR="00BA4ACE" w:rsidRPr="00A96CC0" w:rsidRDefault="00BA4ACE" w:rsidP="00BA4ACE">
      <w:pPr>
        <w:ind w:firstLine="567"/>
        <w:jc w:val="both"/>
        <w:rPr>
          <w:rFonts w:ascii="Arial" w:hAnsi="Arial" w:cs="Arial"/>
        </w:rPr>
      </w:pPr>
      <w:r w:rsidRPr="00A96CC0">
        <w:rPr>
          <w:rFonts w:ascii="Arial" w:hAnsi="Arial" w:cs="Arial"/>
        </w:rPr>
        <w:t xml:space="preserve">No major airway-related complications were observed during intubation or </w:t>
      </w:r>
      <w:proofErr w:type="spellStart"/>
      <w:r w:rsidRPr="00A96CC0">
        <w:rPr>
          <w:rFonts w:ascii="Arial" w:hAnsi="Arial" w:cs="Arial"/>
        </w:rPr>
        <w:t>anaesthetic</w:t>
      </w:r>
      <w:proofErr w:type="spellEnd"/>
      <w:r w:rsidRPr="00A96CC0">
        <w:rPr>
          <w:rFonts w:ascii="Arial" w:hAnsi="Arial" w:cs="Arial"/>
        </w:rPr>
        <w:t xml:space="preserve"> maintenance. Minor, self-limiting events, including brief </w:t>
      </w:r>
      <w:proofErr w:type="spellStart"/>
      <w:r w:rsidRPr="00A96CC0">
        <w:rPr>
          <w:rFonts w:ascii="Arial" w:hAnsi="Arial" w:cs="Arial"/>
        </w:rPr>
        <w:t>oesophageal</w:t>
      </w:r>
      <w:proofErr w:type="spellEnd"/>
      <w:r w:rsidRPr="00A96CC0">
        <w:rPr>
          <w:rFonts w:ascii="Arial" w:hAnsi="Arial" w:cs="Arial"/>
        </w:rPr>
        <w:t xml:space="preserve"> intubation or transient resistance at the level of the laryngeal inlet, were encountered in a limited number of cases and were corrected promptly without adverse clinical consequences. There were no incidences of oral or pharyngeal trauma, significant bleeding, sustained laryngospasm, or aspiration of ruminal contents in any of the animals.</w:t>
      </w:r>
    </w:p>
    <w:p w14:paraId="4D4ED1A4" w14:textId="77777777" w:rsidR="00BA4ACE" w:rsidRPr="00A96CC0" w:rsidRDefault="00BA4ACE" w:rsidP="00BA4ACE">
      <w:pPr>
        <w:ind w:firstLine="567"/>
        <w:jc w:val="both"/>
        <w:rPr>
          <w:rFonts w:ascii="Arial" w:hAnsi="Arial" w:cs="Arial"/>
        </w:rPr>
      </w:pPr>
      <w:r w:rsidRPr="00A96CC0">
        <w:rPr>
          <w:rFonts w:ascii="Arial" w:hAnsi="Arial" w:cs="Arial"/>
        </w:rPr>
        <w:lastRenderedPageBreak/>
        <w:t xml:space="preserve">Physiological parameters remained within clinically acceptable limits throughout the peri-intubation and </w:t>
      </w:r>
      <w:proofErr w:type="spellStart"/>
      <w:r w:rsidRPr="00A96CC0">
        <w:rPr>
          <w:rFonts w:ascii="Arial" w:hAnsi="Arial" w:cs="Arial"/>
        </w:rPr>
        <w:t>anaesthetic</w:t>
      </w:r>
      <w:proofErr w:type="spellEnd"/>
      <w:r w:rsidRPr="00A96CC0">
        <w:rPr>
          <w:rFonts w:ascii="Arial" w:hAnsi="Arial" w:cs="Arial"/>
        </w:rPr>
        <w:t xml:space="preserve"> periods, and no additional interventions were required. All goats tolerated the intubation procedure well, and airway patency was effectively maintained until recovery.</w:t>
      </w:r>
    </w:p>
    <w:p w14:paraId="0AF961C0" w14:textId="7483C543" w:rsidR="00502516" w:rsidRDefault="00502516" w:rsidP="00441B6F">
      <w:pPr>
        <w:pStyle w:val="Body"/>
        <w:spacing w:after="0"/>
        <w:rPr>
          <w:rFonts w:ascii="Arial" w:hAnsi="Arial" w:cs="Arial"/>
        </w:rPr>
      </w:pPr>
      <w:r w:rsidRPr="00502516">
        <w:rPr>
          <w:rFonts w:ascii="Arial" w:hAnsi="Arial" w:cs="Arial"/>
        </w:rPr>
        <w:t>.</w:t>
      </w:r>
    </w:p>
    <w:p w14:paraId="7AF7254F" w14:textId="0339D64E" w:rsidR="00BA4ACE" w:rsidRDefault="00BA4ACE" w:rsidP="00BA4ACE">
      <w:pPr>
        <w:pStyle w:val="Head1"/>
        <w:spacing w:after="0"/>
        <w:jc w:val="both"/>
        <w:rPr>
          <w:rFonts w:ascii="Arial" w:hAnsi="Arial" w:cs="Arial"/>
        </w:rPr>
      </w:pPr>
      <w:r>
        <w:rPr>
          <w:rFonts w:ascii="Arial" w:hAnsi="Arial" w:cs="Arial"/>
        </w:rPr>
        <w:t>4. discussion</w:t>
      </w:r>
    </w:p>
    <w:p w14:paraId="765F4979" w14:textId="77777777" w:rsidR="00BA4ACE" w:rsidRPr="00FB3A86" w:rsidRDefault="00BA4ACE" w:rsidP="00BA4ACE">
      <w:pPr>
        <w:pStyle w:val="Head1"/>
        <w:spacing w:after="0"/>
        <w:jc w:val="both"/>
        <w:rPr>
          <w:rFonts w:ascii="Arial" w:hAnsi="Arial" w:cs="Arial"/>
        </w:rPr>
      </w:pPr>
    </w:p>
    <w:p w14:paraId="5ED36D0A" w14:textId="2E6D850C" w:rsidR="00BA4ACE" w:rsidRPr="00A96CC0" w:rsidRDefault="00BA4ACE" w:rsidP="00BA4ACE">
      <w:pPr>
        <w:ind w:firstLine="567"/>
        <w:jc w:val="both"/>
        <w:rPr>
          <w:rFonts w:ascii="Arial" w:hAnsi="Arial" w:cs="Arial"/>
        </w:rPr>
      </w:pPr>
      <w:r w:rsidRPr="00A96CC0">
        <w:rPr>
          <w:rFonts w:ascii="Arial" w:hAnsi="Arial" w:cs="Arial"/>
        </w:rPr>
        <w:t xml:space="preserve">Securing the airway during general </w:t>
      </w:r>
      <w:proofErr w:type="spellStart"/>
      <w:r w:rsidRPr="00A96CC0">
        <w:rPr>
          <w:rFonts w:ascii="Arial" w:hAnsi="Arial" w:cs="Arial"/>
        </w:rPr>
        <w:t>anaesthesia</w:t>
      </w:r>
      <w:proofErr w:type="spellEnd"/>
      <w:r w:rsidRPr="00A96CC0">
        <w:rPr>
          <w:rFonts w:ascii="Arial" w:hAnsi="Arial" w:cs="Arial"/>
        </w:rPr>
        <w:t xml:space="preserve"> is a critical component of safe </w:t>
      </w:r>
      <w:proofErr w:type="spellStart"/>
      <w:r w:rsidRPr="00A96CC0">
        <w:rPr>
          <w:rFonts w:ascii="Arial" w:hAnsi="Arial" w:cs="Arial"/>
        </w:rPr>
        <w:t>anaesthetic</w:t>
      </w:r>
      <w:proofErr w:type="spellEnd"/>
      <w:r w:rsidRPr="00A96CC0">
        <w:rPr>
          <w:rFonts w:ascii="Arial" w:hAnsi="Arial" w:cs="Arial"/>
        </w:rPr>
        <w:t xml:space="preserve"> management in goats, particularly due to their anatomical characteristics (Patel et al., 2024), copious salivation, and predisposition to regurgitation and aspiration (Abrahamsen, 2008; </w:t>
      </w:r>
      <w:proofErr w:type="spellStart"/>
      <w:r w:rsidRPr="00A96CC0">
        <w:rPr>
          <w:rFonts w:ascii="Arial" w:hAnsi="Arial" w:cs="Arial"/>
        </w:rPr>
        <w:t>Galatos</w:t>
      </w:r>
      <w:proofErr w:type="spellEnd"/>
      <w:r w:rsidRPr="00A96CC0">
        <w:rPr>
          <w:rFonts w:ascii="Arial" w:hAnsi="Arial" w:cs="Arial"/>
        </w:rPr>
        <w:t xml:space="preserve">, 2011). When general </w:t>
      </w:r>
      <w:proofErr w:type="spellStart"/>
      <w:r w:rsidRPr="00A96CC0">
        <w:rPr>
          <w:rFonts w:ascii="Arial" w:hAnsi="Arial" w:cs="Arial"/>
        </w:rPr>
        <w:t>anaesthesia</w:t>
      </w:r>
      <w:proofErr w:type="spellEnd"/>
      <w:r w:rsidRPr="00A96CC0">
        <w:rPr>
          <w:rFonts w:ascii="Arial" w:hAnsi="Arial" w:cs="Arial"/>
        </w:rPr>
        <w:t xml:space="preserve"> is induced in ruminants, endotracheal intubation with a cuffed tube is generally considered essential (Taylor, 1991) as a critical step in respiratory support and airway protection (Lin, 2015; Niehaus, 2025). In the present study, hand-guided blind endotracheal intubation was successfully performed in all goats following induction of adequate </w:t>
      </w:r>
      <w:proofErr w:type="spellStart"/>
      <w:r w:rsidRPr="00A96CC0">
        <w:rPr>
          <w:rFonts w:ascii="Arial" w:hAnsi="Arial" w:cs="Arial"/>
        </w:rPr>
        <w:t>anaesthetic</w:t>
      </w:r>
      <w:proofErr w:type="spellEnd"/>
      <w:r w:rsidRPr="00A96CC0">
        <w:rPr>
          <w:rFonts w:ascii="Arial" w:hAnsi="Arial" w:cs="Arial"/>
        </w:rPr>
        <w:t xml:space="preserve"> depth, demonstrating that this technique is both feasible and effective under clinical conditions. Endotracheal intubation was accomplished (Vieitez et al., 2017) using a digital palpation</w:t>
      </w:r>
      <w:r w:rsidR="00A86536">
        <w:rPr>
          <w:rFonts w:ascii="Arial" w:hAnsi="Arial" w:cs="Arial"/>
        </w:rPr>
        <w:t>-</w:t>
      </w:r>
      <w:r w:rsidRPr="00A96CC0">
        <w:rPr>
          <w:rFonts w:ascii="Arial" w:hAnsi="Arial" w:cs="Arial"/>
        </w:rPr>
        <w:t xml:space="preserve">guided blind technique with the animals maintained in lateral recumbency, as described by Gray and McDonell (1986). The technique enabled rapid passage of the endotracheal tube into the trachea without the use of a laryngoscope, which is consistent with previous reports highlighting the practicality of blind intubation (Ewing, 1990; </w:t>
      </w:r>
      <w:proofErr w:type="spellStart"/>
      <w:r w:rsidRPr="00A96CC0">
        <w:rPr>
          <w:rFonts w:ascii="Arial" w:hAnsi="Arial" w:cs="Arial"/>
        </w:rPr>
        <w:t>Caulkett</w:t>
      </w:r>
      <w:proofErr w:type="spellEnd"/>
      <w:r w:rsidRPr="00A96CC0">
        <w:rPr>
          <w:rFonts w:ascii="Arial" w:hAnsi="Arial" w:cs="Arial"/>
        </w:rPr>
        <w:t xml:space="preserve">, 2003) in small ruminants where </w:t>
      </w:r>
      <w:proofErr w:type="spellStart"/>
      <w:r w:rsidRPr="00A96CC0">
        <w:rPr>
          <w:rFonts w:ascii="Arial" w:hAnsi="Arial" w:cs="Arial"/>
        </w:rPr>
        <w:t>visualisation</w:t>
      </w:r>
      <w:proofErr w:type="spellEnd"/>
      <w:r w:rsidRPr="00A96CC0">
        <w:rPr>
          <w:rFonts w:ascii="Arial" w:hAnsi="Arial" w:cs="Arial"/>
        </w:rPr>
        <w:t xml:space="preserve"> of the glottis may be challenging due to anatomical constraints. Similar approaches have been advocated in goats and sheep, particularly under field conditions where </w:t>
      </w:r>
      <w:proofErr w:type="spellStart"/>
      <w:r w:rsidRPr="00A96CC0">
        <w:rPr>
          <w:rFonts w:ascii="Arial" w:hAnsi="Arial" w:cs="Arial"/>
        </w:rPr>
        <w:t>visualisation</w:t>
      </w:r>
      <w:proofErr w:type="spellEnd"/>
      <w:r w:rsidRPr="00A96CC0">
        <w:rPr>
          <w:rFonts w:ascii="Arial" w:hAnsi="Arial" w:cs="Arial"/>
        </w:rPr>
        <w:t xml:space="preserve"> equipment may not be readily available (Abrahamsen, 2008; </w:t>
      </w:r>
      <w:proofErr w:type="spellStart"/>
      <w:r w:rsidRPr="00A96CC0">
        <w:rPr>
          <w:rFonts w:ascii="Arial" w:hAnsi="Arial" w:cs="Arial"/>
        </w:rPr>
        <w:t>Galatos</w:t>
      </w:r>
      <w:proofErr w:type="spellEnd"/>
      <w:r w:rsidRPr="00A96CC0">
        <w:rPr>
          <w:rFonts w:ascii="Arial" w:hAnsi="Arial" w:cs="Arial"/>
        </w:rPr>
        <w:t xml:space="preserve">, 2011). Murphy-type cuffed endotracheal tubes were used in the present study, as recommended by </w:t>
      </w:r>
      <w:proofErr w:type="spellStart"/>
      <w:r w:rsidRPr="00A96CC0">
        <w:rPr>
          <w:rFonts w:ascii="Arial" w:hAnsi="Arial" w:cs="Arial"/>
        </w:rPr>
        <w:t>Vishnugurubaran</w:t>
      </w:r>
      <w:proofErr w:type="spellEnd"/>
      <w:r w:rsidRPr="00A96CC0">
        <w:rPr>
          <w:rFonts w:ascii="Arial" w:hAnsi="Arial" w:cs="Arial"/>
        </w:rPr>
        <w:t xml:space="preserve"> et al. (2016), and facilitated effective airway sealing during </w:t>
      </w:r>
      <w:proofErr w:type="spellStart"/>
      <w:r w:rsidRPr="00A96CC0">
        <w:rPr>
          <w:rFonts w:ascii="Arial" w:hAnsi="Arial" w:cs="Arial"/>
        </w:rPr>
        <w:t>anaesthesia</w:t>
      </w:r>
      <w:proofErr w:type="spellEnd"/>
      <w:r w:rsidRPr="00A96CC0">
        <w:rPr>
          <w:rFonts w:ascii="Arial" w:hAnsi="Arial" w:cs="Arial"/>
        </w:rPr>
        <w:t>.</w:t>
      </w:r>
    </w:p>
    <w:p w14:paraId="700B0341" w14:textId="7591BB54" w:rsidR="00BA4ACE" w:rsidRPr="00A96CC0" w:rsidRDefault="00BA4ACE" w:rsidP="00BA4ACE">
      <w:pPr>
        <w:ind w:firstLine="567"/>
        <w:jc w:val="both"/>
        <w:rPr>
          <w:rFonts w:ascii="Arial" w:hAnsi="Arial" w:cs="Arial"/>
        </w:rPr>
      </w:pPr>
      <w:r w:rsidRPr="00A96CC0">
        <w:rPr>
          <w:rFonts w:ascii="Arial" w:hAnsi="Arial" w:cs="Arial"/>
        </w:rPr>
        <w:t>Inflation of the cuff immediately after intubation (Fulton et al., 1994;</w:t>
      </w:r>
      <w:r w:rsidRPr="00A96CC0">
        <w:rPr>
          <w:rFonts w:ascii="Arial" w:hAnsi="Arial" w:cs="Arial"/>
          <w:shd w:val="clear" w:color="auto" w:fill="FFFFFF"/>
        </w:rPr>
        <w:t xml:space="preserve"> </w:t>
      </w:r>
      <w:r w:rsidRPr="00A96CC0">
        <w:rPr>
          <w:rFonts w:ascii="Arial" w:hAnsi="Arial" w:cs="Arial"/>
        </w:rPr>
        <w:t>R</w:t>
      </w:r>
      <w:r w:rsidR="00AD133F">
        <w:rPr>
          <w:rFonts w:ascii="Arial" w:hAnsi="Arial" w:cs="Arial"/>
        </w:rPr>
        <w:t>ei</w:t>
      </w:r>
      <w:r w:rsidRPr="00A96CC0">
        <w:rPr>
          <w:rFonts w:ascii="Arial" w:hAnsi="Arial" w:cs="Arial"/>
        </w:rPr>
        <w:t xml:space="preserve">bold, 2007; Lin, 2022) ensured prevention of air leakage and contributed to airway protection throughout the </w:t>
      </w:r>
      <w:proofErr w:type="spellStart"/>
      <w:r w:rsidRPr="00A96CC0">
        <w:rPr>
          <w:rFonts w:ascii="Arial" w:hAnsi="Arial" w:cs="Arial"/>
        </w:rPr>
        <w:t>anaesthetic</w:t>
      </w:r>
      <w:proofErr w:type="spellEnd"/>
      <w:r w:rsidRPr="00A96CC0">
        <w:rPr>
          <w:rFonts w:ascii="Arial" w:hAnsi="Arial" w:cs="Arial"/>
        </w:rPr>
        <w:t xml:space="preserve"> period. Importantly, no aspiration of ruminal contents was observed in any of the intubated goats, corroborating earlier findings that cuffed endotracheal intubation markedly reduces the risk of aspiration in sedated ruminants (Abrahamsen, 2008; Dzikiti et al., 2011) Although cuffed tubes may not eliminate aspiration risk under all circumstances (Mehta, 1972), correct placement and appropriate cuff inflation remain critical in </w:t>
      </w:r>
      <w:proofErr w:type="spellStart"/>
      <w:r w:rsidRPr="00A96CC0">
        <w:rPr>
          <w:rFonts w:ascii="Arial" w:hAnsi="Arial" w:cs="Arial"/>
        </w:rPr>
        <w:t>minimising</w:t>
      </w:r>
      <w:proofErr w:type="spellEnd"/>
      <w:r w:rsidRPr="00A96CC0">
        <w:rPr>
          <w:rFonts w:ascii="Arial" w:hAnsi="Arial" w:cs="Arial"/>
        </w:rPr>
        <w:t xml:space="preserve"> this complication. These observations reinforce the importance of securing the airway during general </w:t>
      </w:r>
      <w:proofErr w:type="spellStart"/>
      <w:r w:rsidRPr="00A96CC0">
        <w:rPr>
          <w:rFonts w:ascii="Arial" w:hAnsi="Arial" w:cs="Arial"/>
        </w:rPr>
        <w:t>anaesthesia</w:t>
      </w:r>
      <w:proofErr w:type="spellEnd"/>
      <w:r w:rsidRPr="00A96CC0">
        <w:rPr>
          <w:rFonts w:ascii="Arial" w:hAnsi="Arial" w:cs="Arial"/>
        </w:rPr>
        <w:t xml:space="preserve"> in goats, particularly during procedures of longer duration or when animals are maintained in lateral recumbency (</w:t>
      </w:r>
      <w:proofErr w:type="spellStart"/>
      <w:r w:rsidRPr="00A96CC0">
        <w:rPr>
          <w:rFonts w:ascii="Arial" w:hAnsi="Arial" w:cs="Arial"/>
        </w:rPr>
        <w:t>Galatos</w:t>
      </w:r>
      <w:proofErr w:type="spellEnd"/>
      <w:r w:rsidRPr="00A96CC0">
        <w:rPr>
          <w:rFonts w:ascii="Arial" w:hAnsi="Arial" w:cs="Arial"/>
        </w:rPr>
        <w:t xml:space="preserve">, 2011; Lin, 2015). After fixation of the endotracheal tube in the proper position in lateral recumbency, a textile roll support was placed under the cervical region to prevent regurgitation, slightly elevate the neck, and facilitate proper drainage of saliva (Costea et al. 2024). Fixation of the endotracheal tube behind the horns provided additional stability and prevented tube displacement during the surgical procedures. Dislodgement of the endotracheal tube is a </w:t>
      </w:r>
      <w:proofErr w:type="spellStart"/>
      <w:r w:rsidRPr="00A96CC0">
        <w:rPr>
          <w:rFonts w:ascii="Arial" w:hAnsi="Arial" w:cs="Arial"/>
        </w:rPr>
        <w:t>recognised</w:t>
      </w:r>
      <w:proofErr w:type="spellEnd"/>
      <w:r w:rsidRPr="00A96CC0">
        <w:rPr>
          <w:rFonts w:ascii="Arial" w:hAnsi="Arial" w:cs="Arial"/>
        </w:rPr>
        <w:t xml:space="preserve"> concern in goats due to head movement and changes in body position during </w:t>
      </w:r>
      <w:proofErr w:type="spellStart"/>
      <w:r w:rsidRPr="00A96CC0">
        <w:rPr>
          <w:rFonts w:ascii="Arial" w:hAnsi="Arial" w:cs="Arial"/>
        </w:rPr>
        <w:t>anaesthesia</w:t>
      </w:r>
      <w:proofErr w:type="spellEnd"/>
      <w:r w:rsidRPr="00A96CC0">
        <w:rPr>
          <w:rFonts w:ascii="Arial" w:hAnsi="Arial" w:cs="Arial"/>
        </w:rPr>
        <w:t xml:space="preserve"> (Ewing, 1990; Abrahamsen, 2008), and the fixation method employed in this study proved adequate in maintaining tube position until recovery, when coughing and swallowing reflexes returned.</w:t>
      </w:r>
    </w:p>
    <w:p w14:paraId="7188C0A8" w14:textId="77777777" w:rsidR="00BA4ACE" w:rsidRPr="00A96CC0" w:rsidRDefault="00BA4ACE" w:rsidP="00BA4ACE">
      <w:pPr>
        <w:ind w:firstLine="567"/>
        <w:jc w:val="both"/>
        <w:rPr>
          <w:rFonts w:ascii="Arial" w:hAnsi="Arial" w:cs="Arial"/>
        </w:rPr>
      </w:pPr>
      <w:r w:rsidRPr="00A96CC0">
        <w:rPr>
          <w:rFonts w:ascii="Arial" w:hAnsi="Arial" w:cs="Arial"/>
        </w:rPr>
        <w:t xml:space="preserve">The successful use of hand-guided blind endotracheal intubation without a laryngoscope highlights the clinical utility of this technique, particularly in field conditions and resource-limited settings where </w:t>
      </w:r>
      <w:proofErr w:type="spellStart"/>
      <w:r w:rsidRPr="00A96CC0">
        <w:rPr>
          <w:rFonts w:ascii="Arial" w:hAnsi="Arial" w:cs="Arial"/>
        </w:rPr>
        <w:t>specialised</w:t>
      </w:r>
      <w:proofErr w:type="spellEnd"/>
      <w:r w:rsidRPr="00A96CC0">
        <w:rPr>
          <w:rFonts w:ascii="Arial" w:hAnsi="Arial" w:cs="Arial"/>
        </w:rPr>
        <w:t xml:space="preserve"> airway equipment may not be readily available. The technique relies on tactile anatomical landmarks rather than </w:t>
      </w:r>
      <w:proofErr w:type="spellStart"/>
      <w:r w:rsidRPr="00A96CC0">
        <w:rPr>
          <w:rFonts w:ascii="Arial" w:hAnsi="Arial" w:cs="Arial"/>
        </w:rPr>
        <w:t>visualisation</w:t>
      </w:r>
      <w:proofErr w:type="spellEnd"/>
      <w:r w:rsidRPr="00A96CC0">
        <w:rPr>
          <w:rFonts w:ascii="Arial" w:hAnsi="Arial" w:cs="Arial"/>
        </w:rPr>
        <w:t xml:space="preserve"> and can be performed efficiently once the operator is familiar with the procedure. This is of practical relevance for veterinary practitioners working in rural or ambulatory practice, where rapid and reliable airway management is often required (</w:t>
      </w:r>
      <w:proofErr w:type="spellStart"/>
      <w:r w:rsidRPr="00A96CC0">
        <w:rPr>
          <w:rFonts w:ascii="Arial" w:hAnsi="Arial" w:cs="Arial"/>
        </w:rPr>
        <w:t>Caulkett</w:t>
      </w:r>
      <w:proofErr w:type="spellEnd"/>
      <w:r w:rsidRPr="00A96CC0">
        <w:rPr>
          <w:rFonts w:ascii="Arial" w:hAnsi="Arial" w:cs="Arial"/>
        </w:rPr>
        <w:t xml:space="preserve">, 2003; Abrahamsen, 2008). The </w:t>
      </w:r>
      <w:proofErr w:type="spellStart"/>
      <w:r w:rsidRPr="00A96CC0">
        <w:rPr>
          <w:rFonts w:ascii="Arial" w:hAnsi="Arial" w:cs="Arial"/>
        </w:rPr>
        <w:t>anaesthetic</w:t>
      </w:r>
      <w:proofErr w:type="spellEnd"/>
      <w:r w:rsidRPr="00A96CC0">
        <w:rPr>
          <w:rFonts w:ascii="Arial" w:hAnsi="Arial" w:cs="Arial"/>
        </w:rPr>
        <w:t xml:space="preserve"> protocols employed in the present study have previously been shown to maintain stable cardiovascular and respiratory parameters in goats, with physiological </w:t>
      </w:r>
      <w:r w:rsidRPr="00A96CC0">
        <w:rPr>
          <w:rFonts w:ascii="Arial" w:hAnsi="Arial" w:cs="Arial"/>
        </w:rPr>
        <w:lastRenderedPageBreak/>
        <w:t xml:space="preserve">variables remaining within clinically acceptable limits under both total and partial intravenous </w:t>
      </w:r>
      <w:proofErr w:type="spellStart"/>
      <w:r w:rsidRPr="00A96CC0">
        <w:rPr>
          <w:rFonts w:ascii="Arial" w:hAnsi="Arial" w:cs="Arial"/>
        </w:rPr>
        <w:t>anaesthesia</w:t>
      </w:r>
      <w:proofErr w:type="spellEnd"/>
      <w:r w:rsidRPr="00A96CC0">
        <w:rPr>
          <w:rFonts w:ascii="Arial" w:hAnsi="Arial" w:cs="Arial"/>
        </w:rPr>
        <w:t xml:space="preserve"> (</w:t>
      </w:r>
      <w:proofErr w:type="spellStart"/>
      <w:r w:rsidRPr="00A96CC0">
        <w:rPr>
          <w:rFonts w:ascii="Arial" w:hAnsi="Arial" w:cs="Arial"/>
        </w:rPr>
        <w:t>Udharwar</w:t>
      </w:r>
      <w:proofErr w:type="spellEnd"/>
      <w:r w:rsidRPr="00A96CC0">
        <w:rPr>
          <w:rFonts w:ascii="Arial" w:hAnsi="Arial" w:cs="Arial"/>
        </w:rPr>
        <w:t xml:space="preserve"> et al., 2023a).</w:t>
      </w:r>
    </w:p>
    <w:p w14:paraId="2653EA8A" w14:textId="77777777" w:rsidR="00BA4ACE" w:rsidRPr="00A96CC0" w:rsidRDefault="00BA4ACE" w:rsidP="00BA4ACE">
      <w:pPr>
        <w:ind w:firstLine="567"/>
        <w:jc w:val="both"/>
        <w:rPr>
          <w:rFonts w:ascii="Arial" w:hAnsi="Arial" w:cs="Arial"/>
        </w:rPr>
      </w:pPr>
      <w:r w:rsidRPr="00A96CC0">
        <w:rPr>
          <w:rFonts w:ascii="Arial" w:hAnsi="Arial" w:cs="Arial"/>
        </w:rPr>
        <w:t xml:space="preserve">A limitation of the present study is that intubation was performed by an experienced operator, and the success of the technique may vary with the skill and familiarity of the clinician. Furthermore, quantitative parameters such as intubation time and number of attempts were not documented, which could have provided additional insight into the efficiency of the technique. The absence of quantitative time and attempt data reflects the primary clinical objective of establishing feasibility and safety under routine conditions rather than procedural </w:t>
      </w:r>
      <w:proofErr w:type="spellStart"/>
      <w:r w:rsidRPr="00A96CC0">
        <w:rPr>
          <w:rFonts w:ascii="Arial" w:hAnsi="Arial" w:cs="Arial"/>
        </w:rPr>
        <w:t>optimisation</w:t>
      </w:r>
      <w:proofErr w:type="spellEnd"/>
      <w:r w:rsidRPr="00A96CC0">
        <w:rPr>
          <w:rFonts w:ascii="Arial" w:hAnsi="Arial" w:cs="Arial"/>
        </w:rPr>
        <w:t xml:space="preserve">. Future studies may focus on comparing blind digital intubation with laryngoscope-assisted methods, assessing learning curves among operators with varying levels of experience, and evaluating the technique under different </w:t>
      </w:r>
      <w:proofErr w:type="spellStart"/>
      <w:r w:rsidRPr="00A96CC0">
        <w:rPr>
          <w:rFonts w:ascii="Arial" w:hAnsi="Arial" w:cs="Arial"/>
        </w:rPr>
        <w:t>anaesthetic</w:t>
      </w:r>
      <w:proofErr w:type="spellEnd"/>
      <w:r w:rsidRPr="00A96CC0">
        <w:rPr>
          <w:rFonts w:ascii="Arial" w:hAnsi="Arial" w:cs="Arial"/>
        </w:rPr>
        <w:t xml:space="preserve"> protocols, as suggested in previous ruminant </w:t>
      </w:r>
      <w:proofErr w:type="spellStart"/>
      <w:r w:rsidRPr="00A96CC0">
        <w:rPr>
          <w:rFonts w:ascii="Arial" w:hAnsi="Arial" w:cs="Arial"/>
        </w:rPr>
        <w:t>anaesthesia</w:t>
      </w:r>
      <w:proofErr w:type="spellEnd"/>
      <w:r w:rsidRPr="00A96CC0">
        <w:rPr>
          <w:rFonts w:ascii="Arial" w:hAnsi="Arial" w:cs="Arial"/>
        </w:rPr>
        <w:t xml:space="preserve"> studies (</w:t>
      </w:r>
      <w:proofErr w:type="spellStart"/>
      <w:r w:rsidRPr="00A96CC0">
        <w:rPr>
          <w:rFonts w:ascii="Arial" w:hAnsi="Arial" w:cs="Arial"/>
        </w:rPr>
        <w:t>Galatos</w:t>
      </w:r>
      <w:proofErr w:type="spellEnd"/>
      <w:r w:rsidRPr="00A96CC0">
        <w:rPr>
          <w:rFonts w:ascii="Arial" w:hAnsi="Arial" w:cs="Arial"/>
        </w:rPr>
        <w:t>, 2011; Lin, 2015).</w:t>
      </w:r>
    </w:p>
    <w:p w14:paraId="1C27C600" w14:textId="7C596D32" w:rsidR="00790ADA" w:rsidRDefault="00BA4ACE" w:rsidP="00BA4ACE">
      <w:pPr>
        <w:pStyle w:val="Body"/>
        <w:spacing w:after="0"/>
        <w:rPr>
          <w:rFonts w:ascii="Arial" w:hAnsi="Arial" w:cs="Arial"/>
        </w:rPr>
      </w:pPr>
      <w:r w:rsidRPr="00A96CC0">
        <w:rPr>
          <w:rFonts w:ascii="Arial" w:hAnsi="Arial" w:cs="Arial"/>
        </w:rPr>
        <w:t xml:space="preserve">Overall, the findings of the present study indicate that hand-guided blind endotracheal intubation is a reliable, safe, and clinically applicable technique for airway management in goats under general </w:t>
      </w:r>
      <w:proofErr w:type="spellStart"/>
      <w:r w:rsidRPr="00A96CC0">
        <w:rPr>
          <w:rFonts w:ascii="Arial" w:hAnsi="Arial" w:cs="Arial"/>
        </w:rPr>
        <w:t>anaesthesia</w:t>
      </w:r>
      <w:proofErr w:type="spellEnd"/>
      <w:r w:rsidRPr="00A96CC0">
        <w:rPr>
          <w:rFonts w:ascii="Arial" w:hAnsi="Arial" w:cs="Arial"/>
        </w:rPr>
        <w:t>. When performed correctly, it provides effective airway protection and may serve as a valuable alternative to visual intubation techniques, especially in settings where equipment availability is limited (Abrahamsen, 2008; Dzikiti et al., 2011).</w:t>
      </w:r>
      <w:r w:rsidRPr="00684D69">
        <w:rPr>
          <w:rFonts w:ascii="Arial" w:hAnsi="Arial" w:cs="Arial"/>
          <w:sz w:val="24"/>
          <w:szCs w:val="24"/>
        </w:rPr>
        <w:t xml:space="preserve"> </w:t>
      </w:r>
    </w:p>
    <w:p w14:paraId="3347ABF4" w14:textId="77777777" w:rsidR="00790ADA" w:rsidRPr="00FB3A86" w:rsidRDefault="00790ADA" w:rsidP="00441B6F">
      <w:pPr>
        <w:pStyle w:val="Body"/>
        <w:spacing w:after="0"/>
        <w:rPr>
          <w:rFonts w:ascii="Arial" w:hAnsi="Arial" w:cs="Arial"/>
        </w:rPr>
      </w:pPr>
    </w:p>
    <w:p w14:paraId="5F9C6DC1" w14:textId="08FD7087" w:rsidR="00B01FCD" w:rsidRDefault="00BA4ACE"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0F2B7536" w14:textId="77777777" w:rsidR="00790ADA" w:rsidRPr="00FB3A86" w:rsidRDefault="00790ADA" w:rsidP="00441B6F">
      <w:pPr>
        <w:pStyle w:val="ConcHead"/>
        <w:spacing w:after="0"/>
        <w:jc w:val="both"/>
        <w:rPr>
          <w:rFonts w:ascii="Arial" w:hAnsi="Arial" w:cs="Arial"/>
        </w:rPr>
      </w:pPr>
    </w:p>
    <w:p w14:paraId="4BB774CB" w14:textId="77777777" w:rsidR="00BA4ACE" w:rsidRPr="00A96CC0" w:rsidRDefault="00BA4ACE" w:rsidP="00BA4ACE">
      <w:pPr>
        <w:ind w:firstLine="567"/>
        <w:jc w:val="both"/>
        <w:rPr>
          <w:rFonts w:ascii="Arial" w:hAnsi="Arial" w:cs="Arial"/>
        </w:rPr>
      </w:pPr>
      <w:r w:rsidRPr="00A96CC0">
        <w:rPr>
          <w:rFonts w:ascii="Arial" w:hAnsi="Arial" w:cs="Arial"/>
        </w:rPr>
        <w:t xml:space="preserve">The present study demonstrates that hand-guided blind endotracheal intubation is a reliable, safe, and clinically feasible technique for securing the airway in goats undergoing general </w:t>
      </w:r>
      <w:proofErr w:type="spellStart"/>
      <w:r w:rsidRPr="00A96CC0">
        <w:rPr>
          <w:rFonts w:ascii="Arial" w:hAnsi="Arial" w:cs="Arial"/>
        </w:rPr>
        <w:t>anaesthesia</w:t>
      </w:r>
      <w:proofErr w:type="spellEnd"/>
      <w:r w:rsidRPr="00A96CC0">
        <w:rPr>
          <w:rFonts w:ascii="Arial" w:hAnsi="Arial" w:cs="Arial"/>
        </w:rPr>
        <w:t xml:space="preserve">. Successful intubation was achieved in all animals following induction of adequate </w:t>
      </w:r>
      <w:proofErr w:type="spellStart"/>
      <w:r w:rsidRPr="00A96CC0">
        <w:rPr>
          <w:rFonts w:ascii="Arial" w:hAnsi="Arial" w:cs="Arial"/>
        </w:rPr>
        <w:t>anaesthetic</w:t>
      </w:r>
      <w:proofErr w:type="spellEnd"/>
      <w:r w:rsidRPr="00A96CC0">
        <w:rPr>
          <w:rFonts w:ascii="Arial" w:hAnsi="Arial" w:cs="Arial"/>
        </w:rPr>
        <w:t xml:space="preserve"> depth, and the use of cuffed endotracheal tubes provided effective airway sealing without evidence of aspiration or clinically significant airway-related complications. The technique was well tolerated, with physiological parameters remaining within acceptable clinical limits throughout the peri-</w:t>
      </w:r>
      <w:proofErr w:type="spellStart"/>
      <w:r w:rsidRPr="00A96CC0">
        <w:rPr>
          <w:rFonts w:ascii="Arial" w:hAnsi="Arial" w:cs="Arial"/>
        </w:rPr>
        <w:t>anaesthetic</w:t>
      </w:r>
      <w:proofErr w:type="spellEnd"/>
      <w:r w:rsidRPr="00A96CC0">
        <w:rPr>
          <w:rFonts w:ascii="Arial" w:hAnsi="Arial" w:cs="Arial"/>
        </w:rPr>
        <w:t xml:space="preserve"> period.</w:t>
      </w:r>
    </w:p>
    <w:p w14:paraId="58085DD2" w14:textId="77777777" w:rsidR="00BA4ACE" w:rsidRPr="00A96CC0" w:rsidRDefault="00BA4ACE" w:rsidP="00BA4ACE">
      <w:pPr>
        <w:ind w:firstLine="567"/>
        <w:jc w:val="both"/>
        <w:rPr>
          <w:rFonts w:ascii="Arial" w:hAnsi="Arial" w:cs="Arial"/>
        </w:rPr>
      </w:pPr>
      <w:r w:rsidRPr="00A96CC0">
        <w:rPr>
          <w:rFonts w:ascii="Arial" w:hAnsi="Arial" w:cs="Arial"/>
        </w:rPr>
        <w:t xml:space="preserve">From a practical perspective, hand-guided blind endotracheal intubation offers several advantages, including minimal equipment requirements, consistent airway security, and applicability under both hospital and field conditions. By relying on tactile anatomical landmarks rather than direct </w:t>
      </w:r>
      <w:proofErr w:type="spellStart"/>
      <w:r w:rsidRPr="00A96CC0">
        <w:rPr>
          <w:rFonts w:ascii="Arial" w:hAnsi="Arial" w:cs="Arial"/>
        </w:rPr>
        <w:t>visualisation</w:t>
      </w:r>
      <w:proofErr w:type="spellEnd"/>
      <w:r w:rsidRPr="00A96CC0">
        <w:rPr>
          <w:rFonts w:ascii="Arial" w:hAnsi="Arial" w:cs="Arial"/>
        </w:rPr>
        <w:t xml:space="preserve"> of the larynx, the technique is particularly useful in situations where laryngoscope-assisted intubation is difficult or </w:t>
      </w:r>
      <w:proofErr w:type="spellStart"/>
      <w:r w:rsidRPr="00A96CC0">
        <w:rPr>
          <w:rFonts w:ascii="Arial" w:hAnsi="Arial" w:cs="Arial"/>
        </w:rPr>
        <w:t>specialised</w:t>
      </w:r>
      <w:proofErr w:type="spellEnd"/>
      <w:r w:rsidRPr="00A96CC0">
        <w:rPr>
          <w:rFonts w:ascii="Arial" w:hAnsi="Arial" w:cs="Arial"/>
        </w:rPr>
        <w:t xml:space="preserve"> airway equipment is unavailable. These attributes make it a valuable option for ambulatory practice, teaching environments, and resource-limited veterinary settings.</w:t>
      </w:r>
    </w:p>
    <w:p w14:paraId="54042578" w14:textId="77777777" w:rsidR="00BA4ACE" w:rsidRPr="00A96CC0" w:rsidRDefault="00BA4ACE" w:rsidP="00BA4ACE">
      <w:pPr>
        <w:ind w:firstLine="567"/>
        <w:jc w:val="both"/>
        <w:rPr>
          <w:rFonts w:ascii="Arial" w:hAnsi="Arial" w:cs="Arial"/>
        </w:rPr>
      </w:pPr>
      <w:r w:rsidRPr="00A96CC0">
        <w:rPr>
          <w:rFonts w:ascii="Arial" w:hAnsi="Arial" w:cs="Arial"/>
        </w:rPr>
        <w:t xml:space="preserve">Although the technique has been described previously in small ruminants, contemporary clinical evidence supporting its use under modern balanced </w:t>
      </w:r>
      <w:proofErr w:type="spellStart"/>
      <w:r w:rsidRPr="00A96CC0">
        <w:rPr>
          <w:rFonts w:ascii="Arial" w:hAnsi="Arial" w:cs="Arial"/>
        </w:rPr>
        <w:t>anaesthetic</w:t>
      </w:r>
      <w:proofErr w:type="spellEnd"/>
      <w:r w:rsidRPr="00A96CC0">
        <w:rPr>
          <w:rFonts w:ascii="Arial" w:hAnsi="Arial" w:cs="Arial"/>
        </w:rPr>
        <w:t xml:space="preserve"> protocols has been limited. The findings of the present study provide updated clinical validation of hand-guided blind endotracheal intubation under routine surgical conditions, supporting its continued relevance in current veterinary </w:t>
      </w:r>
      <w:proofErr w:type="spellStart"/>
      <w:r w:rsidRPr="00A96CC0">
        <w:rPr>
          <w:rFonts w:ascii="Arial" w:hAnsi="Arial" w:cs="Arial"/>
        </w:rPr>
        <w:t>anaesthetic</w:t>
      </w:r>
      <w:proofErr w:type="spellEnd"/>
      <w:r w:rsidRPr="00A96CC0">
        <w:rPr>
          <w:rFonts w:ascii="Arial" w:hAnsi="Arial" w:cs="Arial"/>
        </w:rPr>
        <w:t xml:space="preserve"> practice.</w:t>
      </w:r>
    </w:p>
    <w:p w14:paraId="4FB917FA" w14:textId="3E1E40D0" w:rsidR="00790ADA" w:rsidRPr="00FB3A86" w:rsidRDefault="00BA4ACE" w:rsidP="00210099">
      <w:pPr>
        <w:pStyle w:val="Body"/>
        <w:spacing w:after="0"/>
        <w:ind w:firstLine="567"/>
        <w:rPr>
          <w:rFonts w:ascii="Arial" w:hAnsi="Arial" w:cs="Arial"/>
        </w:rPr>
      </w:pPr>
      <w:r w:rsidRPr="00A96CC0">
        <w:rPr>
          <w:rFonts w:ascii="Arial" w:hAnsi="Arial" w:cs="Arial"/>
        </w:rPr>
        <w:t xml:space="preserve">Future investigations should focus on comparative evaluation with visual intubation techniques, assessment of learning curves among operators with varying levels of experience, and quantitative analysis of intubation efficiency. Such studies would further refine airway management strategies and contribute to improved </w:t>
      </w:r>
      <w:proofErr w:type="spellStart"/>
      <w:r w:rsidRPr="00A96CC0">
        <w:rPr>
          <w:rFonts w:ascii="Arial" w:hAnsi="Arial" w:cs="Arial"/>
        </w:rPr>
        <w:t>anaesthetic</w:t>
      </w:r>
      <w:proofErr w:type="spellEnd"/>
      <w:r w:rsidRPr="00A96CC0">
        <w:rPr>
          <w:rFonts w:ascii="Arial" w:hAnsi="Arial" w:cs="Arial"/>
        </w:rPr>
        <w:t xml:space="preserve"> safety in goats.</w:t>
      </w:r>
    </w:p>
    <w:p w14:paraId="5BEDAF24" w14:textId="77777777" w:rsidR="00A86536" w:rsidRDefault="00A86536" w:rsidP="00BA4ACE">
      <w:pPr>
        <w:pStyle w:val="AcknHead"/>
        <w:spacing w:after="0"/>
        <w:jc w:val="both"/>
        <w:rPr>
          <w:rFonts w:ascii="Arial" w:hAnsi="Arial" w:cs="Arial"/>
        </w:rPr>
      </w:pPr>
    </w:p>
    <w:p w14:paraId="0BAFFD24" w14:textId="77777777" w:rsidR="00BA4ACE" w:rsidRPr="00930AA5" w:rsidRDefault="00BA4ACE" w:rsidP="00BA4ACE">
      <w:pPr>
        <w:pStyle w:val="Body"/>
        <w:spacing w:after="0"/>
        <w:rPr>
          <w:rFonts w:ascii="Arial" w:hAnsi="Arial" w:cs="Arial"/>
        </w:rPr>
      </w:pPr>
    </w:p>
    <w:p w14:paraId="2CF459B7" w14:textId="77777777" w:rsidR="00BA4ACE" w:rsidRPr="00930AA5" w:rsidRDefault="00BA4ACE" w:rsidP="00BA4ACE">
      <w:pPr>
        <w:pStyle w:val="Body"/>
        <w:spacing w:after="0"/>
        <w:rPr>
          <w:rFonts w:ascii="Arial" w:hAnsi="Arial" w:cs="Arial"/>
          <w:bCs/>
          <w:caps/>
        </w:rPr>
      </w:pPr>
    </w:p>
    <w:p w14:paraId="35227DA6" w14:textId="77777777" w:rsidR="00BA4ACE" w:rsidRPr="00930AA5" w:rsidRDefault="00BA4ACE" w:rsidP="00BA4ACE">
      <w:pPr>
        <w:pStyle w:val="Body"/>
        <w:spacing w:after="0"/>
        <w:rPr>
          <w:rFonts w:ascii="Arial" w:hAnsi="Arial" w:cs="Arial"/>
          <w:b/>
          <w:sz w:val="22"/>
          <w:szCs w:val="22"/>
        </w:rPr>
      </w:pPr>
      <w:r w:rsidRPr="00930AA5">
        <w:rPr>
          <w:rFonts w:ascii="Arial" w:hAnsi="Arial" w:cs="Arial"/>
          <w:b/>
          <w:sz w:val="22"/>
          <w:szCs w:val="22"/>
        </w:rPr>
        <w:t>CONSENT</w:t>
      </w:r>
    </w:p>
    <w:p w14:paraId="073B1DAE" w14:textId="77777777" w:rsidR="00BA4ACE" w:rsidRPr="00930AA5" w:rsidRDefault="00BA4ACE" w:rsidP="00BA4ACE">
      <w:pPr>
        <w:pStyle w:val="Body"/>
        <w:spacing w:after="0"/>
        <w:rPr>
          <w:rFonts w:ascii="Arial" w:hAnsi="Arial" w:cs="Arial"/>
          <w:b/>
        </w:rPr>
      </w:pPr>
      <w:r w:rsidRPr="00930AA5">
        <w:rPr>
          <w:rFonts w:ascii="Arial" w:hAnsi="Arial" w:cs="Arial"/>
          <w:b/>
        </w:rPr>
        <w:t xml:space="preserve"> </w:t>
      </w:r>
    </w:p>
    <w:p w14:paraId="01EE3D8F" w14:textId="77777777" w:rsidR="00BA4ACE" w:rsidRPr="00930AA5" w:rsidRDefault="00BA4ACE" w:rsidP="00BA4ACE">
      <w:pPr>
        <w:pStyle w:val="Body"/>
        <w:spacing w:after="0"/>
        <w:rPr>
          <w:rFonts w:ascii="Arial" w:hAnsi="Arial" w:cs="Arial"/>
        </w:rPr>
      </w:pPr>
      <w:r w:rsidRPr="00930AA5">
        <w:rPr>
          <w:rFonts w:ascii="Arial" w:hAnsi="Arial" w:cs="Arial"/>
        </w:rPr>
        <w:t xml:space="preserve">All authors declare that written informed consent was obtained from the respective owners for publication of this research. A copy of the written consent is available for review by the Editorial office/Chief Editor/Editorial Board members of this journal. </w:t>
      </w:r>
    </w:p>
    <w:p w14:paraId="2BBC43E8" w14:textId="77777777" w:rsidR="00BA4ACE" w:rsidRPr="00930AA5" w:rsidRDefault="00BA4ACE" w:rsidP="00BA4ACE">
      <w:pPr>
        <w:pStyle w:val="Body"/>
        <w:spacing w:after="0"/>
        <w:rPr>
          <w:rFonts w:ascii="Arial" w:hAnsi="Arial" w:cs="Arial"/>
          <w:bCs/>
        </w:rPr>
      </w:pPr>
    </w:p>
    <w:p w14:paraId="2D79AAFE" w14:textId="77777777" w:rsidR="00BA4ACE" w:rsidRDefault="00BA4ACE" w:rsidP="00BA4ACE">
      <w:pPr>
        <w:pStyle w:val="Body"/>
        <w:spacing w:after="0"/>
        <w:rPr>
          <w:rFonts w:ascii="Arial" w:hAnsi="Arial" w:cs="Arial"/>
          <w:b/>
          <w:sz w:val="22"/>
          <w:szCs w:val="22"/>
        </w:rPr>
      </w:pPr>
      <w:r w:rsidRPr="00930AA5">
        <w:rPr>
          <w:rFonts w:ascii="Arial" w:hAnsi="Arial" w:cs="Arial"/>
          <w:b/>
          <w:sz w:val="22"/>
          <w:szCs w:val="22"/>
        </w:rPr>
        <w:lastRenderedPageBreak/>
        <w:t>ETHICAL APPROVAL</w:t>
      </w:r>
    </w:p>
    <w:p w14:paraId="7085F485" w14:textId="3234C516" w:rsidR="00BA4ACE" w:rsidRPr="00930AA5" w:rsidRDefault="00BA4ACE" w:rsidP="00BA4ACE">
      <w:pPr>
        <w:pStyle w:val="Body"/>
        <w:spacing w:after="0"/>
        <w:rPr>
          <w:rFonts w:ascii="Arial" w:hAnsi="Arial" w:cs="Arial"/>
          <w:b/>
          <w:sz w:val="22"/>
          <w:szCs w:val="22"/>
        </w:rPr>
      </w:pPr>
      <w:r w:rsidRPr="00930AA5">
        <w:rPr>
          <w:rFonts w:ascii="Arial" w:hAnsi="Arial" w:cs="Arial"/>
          <w:b/>
          <w:sz w:val="22"/>
          <w:szCs w:val="22"/>
        </w:rPr>
        <w:t xml:space="preserve"> </w:t>
      </w:r>
    </w:p>
    <w:p w14:paraId="23BE4370" w14:textId="25ADD620" w:rsidR="00860000" w:rsidRPr="00BA4ACE" w:rsidRDefault="00BA4ACE" w:rsidP="00BA4ACE">
      <w:pPr>
        <w:pStyle w:val="ReferHead"/>
        <w:spacing w:after="0"/>
        <w:jc w:val="both"/>
        <w:rPr>
          <w:rFonts w:ascii="Arial" w:hAnsi="Arial" w:cs="Arial"/>
          <w:b w:val="0"/>
          <w:sz w:val="20"/>
        </w:rPr>
      </w:pPr>
      <w:r w:rsidRPr="00BA4ACE">
        <w:rPr>
          <w:rFonts w:ascii="Arial" w:hAnsi="Arial" w:cs="Arial"/>
          <w:b w:val="0"/>
          <w:sz w:val="20"/>
        </w:rPr>
        <w:t>T</w:t>
      </w:r>
      <w:r w:rsidRPr="00BA4ACE">
        <w:rPr>
          <w:rFonts w:ascii="Arial" w:hAnsi="Arial" w:cs="Arial"/>
          <w:b w:val="0"/>
          <w:caps w:val="0"/>
          <w:sz w:val="20"/>
        </w:rPr>
        <w:t>he</w:t>
      </w:r>
      <w:r w:rsidRPr="00BA4ACE">
        <w:rPr>
          <w:rFonts w:ascii="Arial" w:hAnsi="Arial" w:cs="Arial"/>
          <w:b w:val="0"/>
          <w:sz w:val="20"/>
        </w:rPr>
        <w:t xml:space="preserve"> </w:t>
      </w:r>
      <w:r w:rsidRPr="00BA4ACE">
        <w:rPr>
          <w:rFonts w:ascii="Arial" w:hAnsi="Arial" w:cs="Arial"/>
          <w:b w:val="0"/>
          <w:caps w:val="0"/>
          <w:sz w:val="20"/>
        </w:rPr>
        <w:t>research</w:t>
      </w:r>
      <w:r w:rsidRPr="00BA4ACE">
        <w:rPr>
          <w:rFonts w:ascii="Arial" w:hAnsi="Arial" w:cs="Arial"/>
          <w:b w:val="0"/>
          <w:sz w:val="20"/>
        </w:rPr>
        <w:t xml:space="preserve"> </w:t>
      </w:r>
      <w:r w:rsidRPr="00BA4ACE">
        <w:rPr>
          <w:rFonts w:ascii="Arial" w:hAnsi="Arial" w:cs="Arial"/>
          <w:b w:val="0"/>
          <w:caps w:val="0"/>
          <w:sz w:val="20"/>
        </w:rPr>
        <w:t>was</w:t>
      </w:r>
      <w:r w:rsidRPr="00BA4ACE">
        <w:rPr>
          <w:rFonts w:ascii="Arial" w:hAnsi="Arial" w:cs="Arial"/>
          <w:b w:val="0"/>
          <w:sz w:val="20"/>
        </w:rPr>
        <w:t xml:space="preserve"> </w:t>
      </w:r>
      <w:r w:rsidRPr="00BA4ACE">
        <w:rPr>
          <w:rFonts w:ascii="Arial" w:hAnsi="Arial" w:cs="Arial"/>
          <w:b w:val="0"/>
          <w:caps w:val="0"/>
          <w:sz w:val="20"/>
        </w:rPr>
        <w:t>approved</w:t>
      </w:r>
      <w:r w:rsidRPr="00BA4ACE">
        <w:rPr>
          <w:rFonts w:ascii="Arial" w:hAnsi="Arial" w:cs="Arial"/>
          <w:b w:val="0"/>
          <w:sz w:val="20"/>
        </w:rPr>
        <w:t xml:space="preserve"> </w:t>
      </w:r>
      <w:r w:rsidRPr="00BA4ACE">
        <w:rPr>
          <w:rFonts w:ascii="Arial" w:hAnsi="Arial" w:cs="Arial"/>
          <w:b w:val="0"/>
          <w:caps w:val="0"/>
          <w:sz w:val="20"/>
        </w:rPr>
        <w:t>by</w:t>
      </w:r>
      <w:r w:rsidRPr="00BA4ACE">
        <w:rPr>
          <w:rFonts w:ascii="Arial" w:hAnsi="Arial" w:cs="Arial"/>
          <w:b w:val="0"/>
          <w:sz w:val="20"/>
        </w:rPr>
        <w:t xml:space="preserve"> </w:t>
      </w:r>
      <w:r w:rsidRPr="00BA4ACE">
        <w:rPr>
          <w:rFonts w:ascii="Arial" w:hAnsi="Arial" w:cs="Arial"/>
          <w:b w:val="0"/>
          <w:caps w:val="0"/>
          <w:sz w:val="20"/>
        </w:rPr>
        <w:t>the</w:t>
      </w:r>
      <w:r w:rsidRPr="00BA4ACE">
        <w:rPr>
          <w:rFonts w:ascii="Arial" w:hAnsi="Arial" w:cs="Arial"/>
          <w:b w:val="0"/>
          <w:sz w:val="20"/>
        </w:rPr>
        <w:t xml:space="preserve"> </w:t>
      </w:r>
      <w:proofErr w:type="spellStart"/>
      <w:r w:rsidR="00210099">
        <w:rPr>
          <w:rFonts w:ascii="Arial" w:hAnsi="Arial" w:cs="Arial"/>
          <w:b w:val="0"/>
          <w:caps w:val="0"/>
          <w:sz w:val="20"/>
        </w:rPr>
        <w:t>XV</w:t>
      </w:r>
      <w:r w:rsidRPr="00BA4ACE">
        <w:rPr>
          <w:rFonts w:ascii="Arial" w:hAnsi="Arial" w:cs="Arial"/>
          <w:b w:val="0"/>
          <w:caps w:val="0"/>
          <w:sz w:val="20"/>
        </w:rPr>
        <w:t>th</w:t>
      </w:r>
      <w:proofErr w:type="spellEnd"/>
      <w:r w:rsidRPr="00BA4ACE">
        <w:rPr>
          <w:rFonts w:ascii="Arial" w:hAnsi="Arial" w:cs="Arial"/>
          <w:b w:val="0"/>
          <w:caps w:val="0"/>
          <w:sz w:val="20"/>
        </w:rPr>
        <w:t xml:space="preserve"> </w:t>
      </w:r>
      <w:r w:rsidR="00210099" w:rsidRPr="00BA4ACE">
        <w:rPr>
          <w:rFonts w:ascii="Arial" w:hAnsi="Arial" w:cs="Arial"/>
          <w:b w:val="0"/>
          <w:caps w:val="0"/>
          <w:sz w:val="20"/>
        </w:rPr>
        <w:t xml:space="preserve">Faculty Research Committee </w:t>
      </w:r>
      <w:r w:rsidRPr="00BA4ACE">
        <w:rPr>
          <w:rFonts w:ascii="Arial" w:hAnsi="Arial" w:cs="Arial"/>
          <w:b w:val="0"/>
          <w:sz w:val="20"/>
        </w:rPr>
        <w:t>(</w:t>
      </w:r>
      <w:r w:rsidRPr="00BA4ACE">
        <w:rPr>
          <w:rFonts w:ascii="Arial" w:hAnsi="Arial" w:cs="Arial"/>
          <w:b w:val="0"/>
          <w:caps w:val="0"/>
          <w:sz w:val="20"/>
        </w:rPr>
        <w:t>institutional</w:t>
      </w:r>
      <w:r w:rsidRPr="00BA4ACE">
        <w:rPr>
          <w:rFonts w:ascii="Arial" w:hAnsi="Arial" w:cs="Arial"/>
          <w:b w:val="0"/>
          <w:sz w:val="20"/>
        </w:rPr>
        <w:t xml:space="preserve"> </w:t>
      </w:r>
      <w:r w:rsidRPr="00BA4ACE">
        <w:rPr>
          <w:rFonts w:ascii="Arial" w:hAnsi="Arial" w:cs="Arial"/>
          <w:b w:val="0"/>
          <w:caps w:val="0"/>
          <w:sz w:val="20"/>
        </w:rPr>
        <w:t>review</w:t>
      </w:r>
      <w:r w:rsidRPr="00BA4ACE">
        <w:rPr>
          <w:rFonts w:ascii="Arial" w:hAnsi="Arial" w:cs="Arial"/>
          <w:b w:val="0"/>
          <w:sz w:val="20"/>
        </w:rPr>
        <w:t xml:space="preserve"> </w:t>
      </w:r>
      <w:r w:rsidRPr="00BA4ACE">
        <w:rPr>
          <w:rFonts w:ascii="Arial" w:hAnsi="Arial" w:cs="Arial"/>
          <w:b w:val="0"/>
          <w:caps w:val="0"/>
          <w:sz w:val="20"/>
        </w:rPr>
        <w:t>board</w:t>
      </w:r>
      <w:r w:rsidRPr="00BA4ACE">
        <w:rPr>
          <w:rFonts w:ascii="Arial" w:hAnsi="Arial" w:cs="Arial"/>
          <w:b w:val="0"/>
          <w:sz w:val="20"/>
        </w:rPr>
        <w:t xml:space="preserve">) </w:t>
      </w:r>
      <w:r w:rsidRPr="00BA4ACE">
        <w:rPr>
          <w:rFonts w:ascii="Arial" w:hAnsi="Arial" w:cs="Arial"/>
          <w:b w:val="0"/>
          <w:caps w:val="0"/>
          <w:sz w:val="20"/>
        </w:rPr>
        <w:t>of</w:t>
      </w:r>
      <w:r w:rsidRPr="00BA4ACE">
        <w:rPr>
          <w:rFonts w:ascii="Arial" w:hAnsi="Arial" w:cs="Arial"/>
          <w:b w:val="0"/>
          <w:sz w:val="20"/>
        </w:rPr>
        <w:t xml:space="preserve"> </w:t>
      </w:r>
      <w:r w:rsidR="00210099" w:rsidRPr="00BA4ACE">
        <w:rPr>
          <w:rFonts w:ascii="Arial" w:hAnsi="Arial" w:cs="Arial"/>
          <w:b w:val="0"/>
          <w:caps w:val="0"/>
          <w:sz w:val="20"/>
        </w:rPr>
        <w:t>Kerala</w:t>
      </w:r>
      <w:r w:rsidRPr="00BA4ACE">
        <w:rPr>
          <w:rFonts w:ascii="Arial" w:hAnsi="Arial" w:cs="Arial"/>
          <w:b w:val="0"/>
          <w:caps w:val="0"/>
          <w:sz w:val="20"/>
        </w:rPr>
        <w:t xml:space="preserve"> </w:t>
      </w:r>
      <w:r w:rsidR="00210099">
        <w:rPr>
          <w:rFonts w:ascii="Arial" w:hAnsi="Arial" w:cs="Arial"/>
          <w:b w:val="0"/>
          <w:caps w:val="0"/>
          <w:sz w:val="20"/>
        </w:rPr>
        <w:t>V</w:t>
      </w:r>
      <w:r w:rsidRPr="00BA4ACE">
        <w:rPr>
          <w:rFonts w:ascii="Arial" w:hAnsi="Arial" w:cs="Arial"/>
          <w:b w:val="0"/>
          <w:caps w:val="0"/>
          <w:sz w:val="20"/>
        </w:rPr>
        <w:t>eterinary</w:t>
      </w:r>
      <w:r w:rsidRPr="00BA4ACE">
        <w:rPr>
          <w:rFonts w:ascii="Arial" w:hAnsi="Arial" w:cs="Arial"/>
          <w:b w:val="0"/>
          <w:sz w:val="20"/>
        </w:rPr>
        <w:t xml:space="preserve"> </w:t>
      </w:r>
      <w:r w:rsidRPr="00BA4ACE">
        <w:rPr>
          <w:rFonts w:ascii="Arial" w:hAnsi="Arial" w:cs="Arial"/>
          <w:b w:val="0"/>
          <w:caps w:val="0"/>
          <w:sz w:val="20"/>
        </w:rPr>
        <w:t>and</w:t>
      </w:r>
      <w:r w:rsidRPr="00BA4ACE">
        <w:rPr>
          <w:rFonts w:ascii="Arial" w:hAnsi="Arial" w:cs="Arial"/>
          <w:b w:val="0"/>
          <w:sz w:val="20"/>
        </w:rPr>
        <w:t xml:space="preserve"> </w:t>
      </w:r>
      <w:r w:rsidR="00210099">
        <w:rPr>
          <w:rFonts w:ascii="Arial" w:hAnsi="Arial" w:cs="Arial"/>
          <w:b w:val="0"/>
          <w:caps w:val="0"/>
          <w:sz w:val="20"/>
        </w:rPr>
        <w:t>A</w:t>
      </w:r>
      <w:r w:rsidRPr="00BA4ACE">
        <w:rPr>
          <w:rFonts w:ascii="Arial" w:hAnsi="Arial" w:cs="Arial"/>
          <w:b w:val="0"/>
          <w:caps w:val="0"/>
          <w:sz w:val="20"/>
        </w:rPr>
        <w:t xml:space="preserve">nimal </w:t>
      </w:r>
      <w:r w:rsidR="00210099">
        <w:rPr>
          <w:rFonts w:ascii="Arial" w:hAnsi="Arial" w:cs="Arial"/>
          <w:b w:val="0"/>
          <w:caps w:val="0"/>
          <w:sz w:val="20"/>
        </w:rPr>
        <w:t>S</w:t>
      </w:r>
      <w:r w:rsidRPr="00BA4ACE">
        <w:rPr>
          <w:rFonts w:ascii="Arial" w:hAnsi="Arial" w:cs="Arial"/>
          <w:b w:val="0"/>
          <w:caps w:val="0"/>
          <w:sz w:val="20"/>
        </w:rPr>
        <w:t xml:space="preserve">ciences </w:t>
      </w:r>
      <w:r w:rsidR="00210099">
        <w:rPr>
          <w:rFonts w:ascii="Arial" w:hAnsi="Arial" w:cs="Arial"/>
          <w:b w:val="0"/>
          <w:caps w:val="0"/>
          <w:sz w:val="20"/>
        </w:rPr>
        <w:t>U</w:t>
      </w:r>
      <w:r w:rsidRPr="00BA4ACE">
        <w:rPr>
          <w:rFonts w:ascii="Arial" w:hAnsi="Arial" w:cs="Arial"/>
          <w:b w:val="0"/>
          <w:caps w:val="0"/>
          <w:sz w:val="20"/>
        </w:rPr>
        <w:t>niversity</w:t>
      </w:r>
      <w:r w:rsidRPr="00BA4ACE">
        <w:rPr>
          <w:rFonts w:ascii="Arial" w:hAnsi="Arial" w:cs="Arial"/>
          <w:b w:val="0"/>
          <w:sz w:val="20"/>
        </w:rPr>
        <w:t xml:space="preserve"> </w:t>
      </w:r>
      <w:r w:rsidRPr="00BA4ACE">
        <w:rPr>
          <w:rFonts w:ascii="Arial" w:hAnsi="Arial" w:cs="Arial"/>
          <w:b w:val="0"/>
          <w:caps w:val="0"/>
          <w:sz w:val="20"/>
        </w:rPr>
        <w:t>held</w:t>
      </w:r>
      <w:r w:rsidRPr="00BA4ACE">
        <w:rPr>
          <w:rFonts w:ascii="Arial" w:hAnsi="Arial" w:cs="Arial"/>
          <w:b w:val="0"/>
          <w:sz w:val="20"/>
        </w:rPr>
        <w:t xml:space="preserve"> </w:t>
      </w:r>
      <w:r w:rsidRPr="00BA4ACE">
        <w:rPr>
          <w:rFonts w:ascii="Arial" w:hAnsi="Arial" w:cs="Arial"/>
          <w:b w:val="0"/>
          <w:caps w:val="0"/>
          <w:sz w:val="20"/>
        </w:rPr>
        <w:t>on</w:t>
      </w:r>
      <w:r w:rsidRPr="00BA4ACE">
        <w:rPr>
          <w:rFonts w:ascii="Arial" w:hAnsi="Arial" w:cs="Arial"/>
          <w:b w:val="0"/>
          <w:sz w:val="20"/>
        </w:rPr>
        <w:t xml:space="preserve"> 23.11.2021. </w:t>
      </w:r>
    </w:p>
    <w:p w14:paraId="4B99363E" w14:textId="77777777" w:rsidR="00BA4ACE" w:rsidRDefault="00BA4ACE" w:rsidP="00441B6F">
      <w:pPr>
        <w:pStyle w:val="ReferHead"/>
        <w:spacing w:after="0"/>
        <w:jc w:val="both"/>
        <w:rPr>
          <w:rFonts w:ascii="Arial" w:hAnsi="Arial" w:cs="Arial"/>
        </w:rPr>
      </w:pPr>
    </w:p>
    <w:p w14:paraId="552DD410" w14:textId="097794EE" w:rsidR="00B01FCD" w:rsidRDefault="00B01FCD" w:rsidP="00441B6F">
      <w:pPr>
        <w:pStyle w:val="ReferHead"/>
        <w:spacing w:after="0"/>
        <w:jc w:val="both"/>
        <w:rPr>
          <w:rFonts w:ascii="Arial" w:hAnsi="Arial" w:cs="Arial"/>
        </w:rPr>
      </w:pPr>
      <w:r w:rsidRPr="00FB3A86">
        <w:rPr>
          <w:rFonts w:ascii="Arial" w:hAnsi="Arial" w:cs="Arial"/>
        </w:rPr>
        <w:t>References</w:t>
      </w:r>
    </w:p>
    <w:p w14:paraId="4065F994" w14:textId="77777777" w:rsidR="00BA4ACE" w:rsidRDefault="00BA4ACE" w:rsidP="00441B6F">
      <w:pPr>
        <w:pStyle w:val="ReferHead"/>
        <w:spacing w:after="0"/>
        <w:jc w:val="both"/>
        <w:rPr>
          <w:rFonts w:ascii="Arial" w:hAnsi="Arial" w:cs="Arial"/>
        </w:rPr>
      </w:pPr>
    </w:p>
    <w:p w14:paraId="77493EBF" w14:textId="77777777" w:rsidR="00BA4ACE" w:rsidRPr="005D46DD" w:rsidRDefault="00BA4ACE" w:rsidP="005D46DD">
      <w:pPr>
        <w:pStyle w:val="ListParagraph"/>
        <w:numPr>
          <w:ilvl w:val="0"/>
          <w:numId w:val="31"/>
        </w:numPr>
        <w:jc w:val="both"/>
        <w:rPr>
          <w:rFonts w:ascii="Arial" w:hAnsi="Arial" w:cs="Arial"/>
        </w:rPr>
      </w:pPr>
      <w:r w:rsidRPr="005D46DD">
        <w:rPr>
          <w:rFonts w:ascii="Arial" w:hAnsi="Arial" w:cs="Arial"/>
        </w:rPr>
        <w:t xml:space="preserve">Abrahamsen, E. J. (2008). Ruminant field anesthesia. Veterinary Clinics of North America: Food Animal Practice, 24(3), 429-441. </w:t>
      </w:r>
      <w:hyperlink r:id="rId17" w:history="1">
        <w:r w:rsidRPr="005D46DD">
          <w:rPr>
            <w:rStyle w:val="Hyperlink"/>
            <w:rFonts w:ascii="Arial" w:hAnsi="Arial" w:cs="Arial"/>
          </w:rPr>
          <w:t>https://doi.org/10.1016/j.cvfa.2008.07.001</w:t>
        </w:r>
      </w:hyperlink>
      <w:r w:rsidRPr="005D46DD">
        <w:rPr>
          <w:rFonts w:ascii="Arial" w:hAnsi="Arial" w:cs="Arial"/>
        </w:rPr>
        <w:t xml:space="preserve"> </w:t>
      </w:r>
    </w:p>
    <w:p w14:paraId="4FF90A51" w14:textId="43AF1FB1" w:rsidR="00BA4ACE" w:rsidRPr="005D46DD" w:rsidRDefault="00BA4ACE" w:rsidP="005D46DD">
      <w:pPr>
        <w:pStyle w:val="ListParagraph"/>
        <w:numPr>
          <w:ilvl w:val="0"/>
          <w:numId w:val="31"/>
        </w:numPr>
        <w:jc w:val="both"/>
        <w:rPr>
          <w:rFonts w:ascii="Arial" w:hAnsi="Arial" w:cs="Arial"/>
        </w:rPr>
      </w:pPr>
      <w:r w:rsidRPr="005D46DD">
        <w:rPr>
          <w:rFonts w:ascii="Arial" w:hAnsi="Arial" w:cs="Arial"/>
        </w:rPr>
        <w:t>Caulkett, N. (2003). Anesthesia of ruminants. Large Animal Veterinary Rounds, 3(2), 1-6.</w:t>
      </w:r>
      <w:r w:rsidR="005D46DD">
        <w:rPr>
          <w:rFonts w:ascii="Arial" w:hAnsi="Arial" w:cs="Arial"/>
        </w:rPr>
        <w:t xml:space="preserve"> </w:t>
      </w:r>
      <w:hyperlink r:id="rId18" w:history="1">
        <w:r w:rsidR="005D46DD" w:rsidRPr="00F21F01">
          <w:rPr>
            <w:rStyle w:val="Hyperlink"/>
            <w:rFonts w:ascii="Arial" w:hAnsi="Arial" w:cs="Arial"/>
          </w:rPr>
          <w:t>http://www.larounds.ca/crus/laveng_0203.pdf</w:t>
        </w:r>
      </w:hyperlink>
      <w:r w:rsidR="005D46DD">
        <w:rPr>
          <w:rFonts w:ascii="Arial" w:hAnsi="Arial" w:cs="Arial"/>
        </w:rPr>
        <w:t xml:space="preserve"> </w:t>
      </w:r>
    </w:p>
    <w:p w14:paraId="200D92AE" w14:textId="77777777" w:rsidR="00BA4ACE" w:rsidRPr="005D46DD" w:rsidRDefault="00BA4ACE" w:rsidP="005D46DD">
      <w:pPr>
        <w:pStyle w:val="ListParagraph"/>
        <w:numPr>
          <w:ilvl w:val="0"/>
          <w:numId w:val="31"/>
        </w:numPr>
        <w:jc w:val="both"/>
        <w:rPr>
          <w:rFonts w:ascii="Arial" w:hAnsi="Arial" w:cs="Arial"/>
        </w:rPr>
      </w:pPr>
      <w:r w:rsidRPr="005D46DD">
        <w:rPr>
          <w:rFonts w:ascii="Arial" w:hAnsi="Arial" w:cs="Arial"/>
          <w:lang w:val="it-IT"/>
        </w:rPr>
        <w:t xml:space="preserve">Costea, R., Iancu, T., Duțulescu, A., Nicolae, C., Leau, F. &amp; Pavel, R. (2024). </w:t>
      </w:r>
      <w:r w:rsidRPr="005D46DD">
        <w:rPr>
          <w:rFonts w:ascii="Arial" w:hAnsi="Arial" w:cs="Arial"/>
        </w:rPr>
        <w:t>Critical key points for anesthesia in experimental research involving sheep (</w:t>
      </w:r>
      <w:proofErr w:type="spellStart"/>
      <w:r w:rsidRPr="005D46DD">
        <w:rPr>
          <w:rFonts w:ascii="Arial" w:hAnsi="Arial" w:cs="Arial"/>
          <w:i/>
          <w:iCs/>
        </w:rPr>
        <w:t>Ovis</w:t>
      </w:r>
      <w:proofErr w:type="spellEnd"/>
      <w:r w:rsidRPr="005D46DD">
        <w:rPr>
          <w:rFonts w:ascii="Arial" w:hAnsi="Arial" w:cs="Arial"/>
          <w:i/>
          <w:iCs/>
        </w:rPr>
        <w:t xml:space="preserve"> </w:t>
      </w:r>
      <w:proofErr w:type="spellStart"/>
      <w:r w:rsidRPr="005D46DD">
        <w:rPr>
          <w:rFonts w:ascii="Arial" w:hAnsi="Arial" w:cs="Arial"/>
          <w:i/>
          <w:iCs/>
        </w:rPr>
        <w:t>aries</w:t>
      </w:r>
      <w:proofErr w:type="spellEnd"/>
      <w:r w:rsidRPr="005D46DD">
        <w:rPr>
          <w:rFonts w:ascii="Arial" w:hAnsi="Arial" w:cs="Arial"/>
        </w:rPr>
        <w:t xml:space="preserve">). Open Veterinary Journal, 14(9):2129-2137. </w:t>
      </w:r>
      <w:hyperlink r:id="rId19" w:history="1">
        <w:r w:rsidRPr="005D46DD">
          <w:rPr>
            <w:rStyle w:val="Hyperlink"/>
            <w:rFonts w:ascii="Arial" w:hAnsi="Arial" w:cs="Arial"/>
          </w:rPr>
          <w:t>https://doi.org/10.5455/OVJ.2024.v14.i9.2</w:t>
        </w:r>
      </w:hyperlink>
      <w:r w:rsidRPr="005D46DD">
        <w:rPr>
          <w:rFonts w:ascii="Arial" w:hAnsi="Arial" w:cs="Arial"/>
        </w:rPr>
        <w:t xml:space="preserve">   </w:t>
      </w:r>
    </w:p>
    <w:p w14:paraId="43C0DB1A" w14:textId="49D607BC" w:rsidR="00BA4ACE" w:rsidRPr="005D46DD" w:rsidRDefault="00BA4ACE" w:rsidP="005D46DD">
      <w:pPr>
        <w:pStyle w:val="ListParagraph"/>
        <w:numPr>
          <w:ilvl w:val="0"/>
          <w:numId w:val="31"/>
        </w:numPr>
        <w:jc w:val="both"/>
        <w:rPr>
          <w:rFonts w:ascii="Arial" w:hAnsi="Arial" w:cs="Arial"/>
        </w:rPr>
      </w:pPr>
      <w:r w:rsidRPr="005D46DD">
        <w:rPr>
          <w:rFonts w:ascii="Arial" w:hAnsi="Arial" w:cs="Arial"/>
        </w:rPr>
        <w:t xml:space="preserve">Dzikiti, T. B. (2013). Intravenous </w:t>
      </w:r>
      <w:proofErr w:type="spellStart"/>
      <w:r w:rsidRPr="005D46DD">
        <w:rPr>
          <w:rFonts w:ascii="Arial" w:hAnsi="Arial" w:cs="Arial"/>
        </w:rPr>
        <w:t>anaesthesia</w:t>
      </w:r>
      <w:proofErr w:type="spellEnd"/>
      <w:r w:rsidRPr="005D46DD">
        <w:rPr>
          <w:rFonts w:ascii="Arial" w:hAnsi="Arial" w:cs="Arial"/>
        </w:rPr>
        <w:t xml:space="preserve"> in goats: A review. Journal of the South African Veterinary Association, 84(1), 1-8. </w:t>
      </w:r>
      <w:proofErr w:type="spellStart"/>
      <w:r w:rsidR="005D46DD" w:rsidRPr="005D46DD">
        <w:t>Dzikiti</w:t>
      </w:r>
      <w:proofErr w:type="spellEnd"/>
      <w:r w:rsidR="005D46DD" w:rsidRPr="005D46DD">
        <w:t xml:space="preserve">, T. B. (2013). Intravenous </w:t>
      </w:r>
      <w:proofErr w:type="spellStart"/>
      <w:r w:rsidR="005D46DD" w:rsidRPr="005D46DD">
        <w:t>anaesthesia</w:t>
      </w:r>
      <w:proofErr w:type="spellEnd"/>
      <w:r w:rsidR="005D46DD" w:rsidRPr="005D46DD">
        <w:t xml:space="preserve"> in goats: A review. Journal of the South African Veterinary Association. </w:t>
      </w:r>
      <w:hyperlink r:id="rId20" w:history="1">
        <w:r w:rsidR="005D46DD" w:rsidRPr="00F21F01">
          <w:rPr>
            <w:rStyle w:val="Hyperlink"/>
          </w:rPr>
          <w:t>https://doi.org/10.4102/jsava.v84i1.499</w:t>
        </w:r>
      </w:hyperlink>
      <w:r w:rsidR="005D46DD">
        <w:t xml:space="preserve"> </w:t>
      </w:r>
    </w:p>
    <w:p w14:paraId="58A24FA2" w14:textId="77777777" w:rsidR="00BA4ACE" w:rsidRPr="005D46DD" w:rsidRDefault="00BA4ACE" w:rsidP="005D46DD">
      <w:pPr>
        <w:pStyle w:val="ListParagraph"/>
        <w:numPr>
          <w:ilvl w:val="0"/>
          <w:numId w:val="31"/>
        </w:numPr>
        <w:jc w:val="both"/>
        <w:rPr>
          <w:rFonts w:ascii="Arial" w:hAnsi="Arial" w:cs="Arial"/>
        </w:rPr>
      </w:pPr>
      <w:r w:rsidRPr="005D46DD">
        <w:rPr>
          <w:rFonts w:ascii="Arial" w:hAnsi="Arial" w:cs="Arial"/>
        </w:rPr>
        <w:t>Ewing, K. K. (1990). Anesthesia techniques in sheep and goats. Veterinary Clinics of North America: Food Animal Practice, </w:t>
      </w:r>
      <w:r w:rsidRPr="005D46DD">
        <w:rPr>
          <w:rFonts w:ascii="Arial" w:hAnsi="Arial" w:cs="Arial"/>
          <w:i/>
          <w:iCs/>
        </w:rPr>
        <w:t>6</w:t>
      </w:r>
      <w:r w:rsidRPr="005D46DD">
        <w:rPr>
          <w:rFonts w:ascii="Arial" w:hAnsi="Arial" w:cs="Arial"/>
        </w:rPr>
        <w:t xml:space="preserve">(3), 759-778. </w:t>
      </w:r>
      <w:hyperlink r:id="rId21" w:history="1">
        <w:r w:rsidRPr="005D46DD">
          <w:rPr>
            <w:rStyle w:val="Hyperlink"/>
            <w:rFonts w:ascii="Arial" w:hAnsi="Arial" w:cs="Arial"/>
          </w:rPr>
          <w:t>https://doi.org/10.1016/S0749-0720(15)30845-8</w:t>
        </w:r>
      </w:hyperlink>
      <w:r w:rsidRPr="005D46DD">
        <w:rPr>
          <w:rFonts w:ascii="Arial" w:hAnsi="Arial" w:cs="Arial"/>
        </w:rPr>
        <w:t xml:space="preserve"> </w:t>
      </w:r>
    </w:p>
    <w:p w14:paraId="65D5D5DD" w14:textId="3346F540" w:rsidR="00BA4ACE" w:rsidRPr="005D46DD" w:rsidRDefault="00BA4ACE" w:rsidP="005D46DD">
      <w:pPr>
        <w:pStyle w:val="ListParagraph"/>
        <w:numPr>
          <w:ilvl w:val="0"/>
          <w:numId w:val="31"/>
        </w:numPr>
        <w:jc w:val="both"/>
        <w:rPr>
          <w:rFonts w:ascii="Arial" w:hAnsi="Arial" w:cs="Arial"/>
        </w:rPr>
      </w:pPr>
      <w:proofErr w:type="spellStart"/>
      <w:r w:rsidRPr="005D46DD">
        <w:rPr>
          <w:rFonts w:ascii="Arial" w:hAnsi="Arial" w:cs="Arial"/>
          <w:color w:val="000000" w:themeColor="text1"/>
        </w:rPr>
        <w:t>Fabin</w:t>
      </w:r>
      <w:proofErr w:type="spellEnd"/>
      <w:r w:rsidRPr="005D46DD">
        <w:rPr>
          <w:rFonts w:ascii="Arial" w:hAnsi="Arial" w:cs="Arial"/>
          <w:color w:val="000000" w:themeColor="text1"/>
        </w:rPr>
        <w:t xml:space="preserve">, P. M. (2017). Comparative efficacy of isoflurane and sevoflurane </w:t>
      </w:r>
      <w:proofErr w:type="spellStart"/>
      <w:r w:rsidRPr="005D46DD">
        <w:rPr>
          <w:rFonts w:ascii="Arial" w:hAnsi="Arial" w:cs="Arial"/>
          <w:color w:val="000000" w:themeColor="text1"/>
        </w:rPr>
        <w:t>anaesthesia</w:t>
      </w:r>
      <w:proofErr w:type="spellEnd"/>
      <w:r w:rsidRPr="005D46DD">
        <w:rPr>
          <w:rFonts w:ascii="Arial" w:hAnsi="Arial" w:cs="Arial"/>
          <w:color w:val="000000" w:themeColor="text1"/>
          <w:spacing w:val="-57"/>
        </w:rPr>
        <w:t xml:space="preserve"> </w:t>
      </w:r>
      <w:r w:rsidRPr="005D46DD">
        <w:rPr>
          <w:rFonts w:ascii="Arial" w:hAnsi="Arial" w:cs="Arial"/>
          <w:color w:val="000000" w:themeColor="text1"/>
        </w:rPr>
        <w:t>following</w:t>
      </w:r>
      <w:r w:rsidRPr="005D46DD">
        <w:rPr>
          <w:rFonts w:ascii="Arial" w:hAnsi="Arial" w:cs="Arial"/>
          <w:color w:val="000000" w:themeColor="text1"/>
          <w:spacing w:val="-8"/>
        </w:rPr>
        <w:t xml:space="preserve"> </w:t>
      </w:r>
      <w:r w:rsidRPr="005D46DD">
        <w:rPr>
          <w:rFonts w:ascii="Arial" w:hAnsi="Arial" w:cs="Arial"/>
          <w:color w:val="000000" w:themeColor="text1"/>
        </w:rPr>
        <w:t>induction</w:t>
      </w:r>
      <w:r w:rsidRPr="005D46DD">
        <w:rPr>
          <w:rFonts w:ascii="Arial" w:hAnsi="Arial" w:cs="Arial"/>
          <w:color w:val="000000" w:themeColor="text1"/>
          <w:spacing w:val="-8"/>
        </w:rPr>
        <w:t xml:space="preserve"> </w:t>
      </w:r>
      <w:r w:rsidRPr="005D46DD">
        <w:rPr>
          <w:rFonts w:ascii="Arial" w:hAnsi="Arial" w:cs="Arial"/>
          <w:color w:val="000000" w:themeColor="text1"/>
        </w:rPr>
        <w:t>with</w:t>
      </w:r>
      <w:r w:rsidRPr="005D46DD">
        <w:rPr>
          <w:rFonts w:ascii="Arial" w:hAnsi="Arial" w:cs="Arial"/>
          <w:color w:val="000000" w:themeColor="text1"/>
          <w:spacing w:val="-11"/>
        </w:rPr>
        <w:t xml:space="preserve"> </w:t>
      </w:r>
      <w:r w:rsidRPr="005D46DD">
        <w:rPr>
          <w:rFonts w:ascii="Arial" w:hAnsi="Arial" w:cs="Arial"/>
          <w:color w:val="000000" w:themeColor="text1"/>
        </w:rPr>
        <w:t>thiopentone</w:t>
      </w:r>
      <w:r w:rsidRPr="005D46DD">
        <w:rPr>
          <w:rFonts w:ascii="Arial" w:hAnsi="Arial" w:cs="Arial"/>
          <w:color w:val="000000" w:themeColor="text1"/>
          <w:spacing w:val="-8"/>
        </w:rPr>
        <w:t xml:space="preserve"> </w:t>
      </w:r>
      <w:r w:rsidRPr="005D46DD">
        <w:rPr>
          <w:rFonts w:ascii="Arial" w:hAnsi="Arial" w:cs="Arial"/>
          <w:color w:val="000000" w:themeColor="text1"/>
        </w:rPr>
        <w:t>sodium</w:t>
      </w:r>
      <w:r w:rsidRPr="005D46DD">
        <w:rPr>
          <w:rFonts w:ascii="Arial" w:hAnsi="Arial" w:cs="Arial"/>
          <w:color w:val="000000" w:themeColor="text1"/>
          <w:spacing w:val="-8"/>
        </w:rPr>
        <w:t xml:space="preserve"> </w:t>
      </w:r>
      <w:r w:rsidRPr="005D46DD">
        <w:rPr>
          <w:rFonts w:ascii="Arial" w:hAnsi="Arial" w:cs="Arial"/>
          <w:color w:val="000000" w:themeColor="text1"/>
        </w:rPr>
        <w:t>in</w:t>
      </w:r>
      <w:r w:rsidRPr="005D46DD">
        <w:rPr>
          <w:rFonts w:ascii="Arial" w:hAnsi="Arial" w:cs="Arial"/>
          <w:color w:val="000000" w:themeColor="text1"/>
          <w:spacing w:val="-8"/>
        </w:rPr>
        <w:t xml:space="preserve"> </w:t>
      </w:r>
      <w:r w:rsidRPr="005D46DD">
        <w:rPr>
          <w:rFonts w:ascii="Arial" w:hAnsi="Arial" w:cs="Arial"/>
          <w:color w:val="000000" w:themeColor="text1"/>
        </w:rPr>
        <w:t>goats.</w:t>
      </w:r>
      <w:r w:rsidRPr="005D46DD">
        <w:rPr>
          <w:rFonts w:ascii="Arial" w:hAnsi="Arial" w:cs="Arial"/>
          <w:color w:val="000000" w:themeColor="text1"/>
          <w:spacing w:val="-6"/>
        </w:rPr>
        <w:t xml:space="preserve"> </w:t>
      </w:r>
      <w:r w:rsidRPr="005D46DD">
        <w:rPr>
          <w:rFonts w:ascii="Arial" w:hAnsi="Arial" w:cs="Arial"/>
          <w:iCs/>
          <w:color w:val="000000" w:themeColor="text1"/>
        </w:rPr>
        <w:t>M.</w:t>
      </w:r>
      <w:r w:rsidRPr="005D46DD">
        <w:rPr>
          <w:rFonts w:ascii="Arial" w:hAnsi="Arial" w:cs="Arial"/>
          <w:iCs/>
          <w:color w:val="000000" w:themeColor="text1"/>
          <w:spacing w:val="-8"/>
        </w:rPr>
        <w:t xml:space="preserve"> </w:t>
      </w:r>
      <w:r w:rsidRPr="005D46DD">
        <w:rPr>
          <w:rFonts w:ascii="Arial" w:hAnsi="Arial" w:cs="Arial"/>
          <w:iCs/>
          <w:color w:val="000000" w:themeColor="text1"/>
        </w:rPr>
        <w:t>V.</w:t>
      </w:r>
      <w:r w:rsidRPr="005D46DD">
        <w:rPr>
          <w:rFonts w:ascii="Arial" w:hAnsi="Arial" w:cs="Arial"/>
          <w:iCs/>
          <w:color w:val="000000" w:themeColor="text1"/>
          <w:spacing w:val="-9"/>
        </w:rPr>
        <w:t xml:space="preserve"> </w:t>
      </w:r>
      <w:r w:rsidRPr="005D46DD">
        <w:rPr>
          <w:rFonts w:ascii="Arial" w:hAnsi="Arial" w:cs="Arial"/>
          <w:iCs/>
          <w:color w:val="000000" w:themeColor="text1"/>
        </w:rPr>
        <w:t>Sc</w:t>
      </w:r>
      <w:r w:rsidRPr="005D46DD">
        <w:rPr>
          <w:rFonts w:ascii="Arial" w:hAnsi="Arial" w:cs="Arial"/>
          <w:iCs/>
          <w:color w:val="000000" w:themeColor="text1"/>
          <w:spacing w:val="-10"/>
        </w:rPr>
        <w:t xml:space="preserve"> </w:t>
      </w:r>
      <w:r w:rsidRPr="005D46DD">
        <w:rPr>
          <w:rFonts w:ascii="Arial" w:hAnsi="Arial" w:cs="Arial"/>
          <w:iCs/>
          <w:color w:val="000000" w:themeColor="text1"/>
        </w:rPr>
        <w:t>thesis</w:t>
      </w:r>
      <w:r w:rsidRPr="005D46DD">
        <w:rPr>
          <w:rFonts w:ascii="Arial" w:hAnsi="Arial" w:cs="Arial"/>
          <w:i/>
          <w:color w:val="000000" w:themeColor="text1"/>
        </w:rPr>
        <w:t>,</w:t>
      </w:r>
      <w:r w:rsidRPr="005D46DD">
        <w:rPr>
          <w:rFonts w:ascii="Arial" w:hAnsi="Arial" w:cs="Arial"/>
          <w:i/>
          <w:color w:val="000000" w:themeColor="text1"/>
          <w:spacing w:val="-7"/>
        </w:rPr>
        <w:t xml:space="preserve"> </w:t>
      </w:r>
      <w:r w:rsidRPr="005D46DD">
        <w:rPr>
          <w:rFonts w:ascii="Arial" w:hAnsi="Arial" w:cs="Arial"/>
          <w:color w:val="000000" w:themeColor="text1"/>
        </w:rPr>
        <w:t>Kerala</w:t>
      </w:r>
      <w:r w:rsidRPr="005D46DD">
        <w:rPr>
          <w:rFonts w:ascii="Arial" w:hAnsi="Arial" w:cs="Arial"/>
          <w:color w:val="000000" w:themeColor="text1"/>
          <w:spacing w:val="-58"/>
        </w:rPr>
        <w:t xml:space="preserve"> </w:t>
      </w:r>
      <w:r w:rsidRPr="005D46DD">
        <w:rPr>
          <w:rFonts w:ascii="Arial" w:hAnsi="Arial" w:cs="Arial"/>
          <w:color w:val="000000" w:themeColor="text1"/>
        </w:rPr>
        <w:t>Veterinary</w:t>
      </w:r>
      <w:r w:rsidRPr="005D46DD">
        <w:rPr>
          <w:rFonts w:ascii="Arial" w:hAnsi="Arial" w:cs="Arial"/>
          <w:color w:val="000000" w:themeColor="text1"/>
          <w:spacing w:val="-1"/>
        </w:rPr>
        <w:t xml:space="preserve"> </w:t>
      </w:r>
      <w:r w:rsidRPr="005D46DD">
        <w:rPr>
          <w:rFonts w:ascii="Arial" w:hAnsi="Arial" w:cs="Arial"/>
          <w:color w:val="000000" w:themeColor="text1"/>
        </w:rPr>
        <w:t xml:space="preserve">and Animal Sciences University, </w:t>
      </w:r>
      <w:proofErr w:type="spellStart"/>
      <w:r w:rsidRPr="005D46DD">
        <w:rPr>
          <w:rFonts w:ascii="Arial" w:hAnsi="Arial" w:cs="Arial"/>
          <w:color w:val="000000" w:themeColor="text1"/>
        </w:rPr>
        <w:t>Pookode</w:t>
      </w:r>
      <w:proofErr w:type="spellEnd"/>
      <w:r w:rsidRPr="005D46DD">
        <w:rPr>
          <w:rFonts w:ascii="Arial" w:hAnsi="Arial" w:cs="Arial"/>
          <w:color w:val="000000" w:themeColor="text1"/>
        </w:rPr>
        <w:t xml:space="preserve">. </w:t>
      </w:r>
      <w:r w:rsidR="005D46DD">
        <w:rPr>
          <w:rFonts w:ascii="Arial" w:hAnsi="Arial" w:cs="Arial"/>
          <w:color w:val="000000" w:themeColor="text1"/>
        </w:rPr>
        <w:t xml:space="preserve"> </w:t>
      </w:r>
      <w:hyperlink r:id="rId22" w:history="1">
        <w:r w:rsidR="005D46DD" w:rsidRPr="00F21F01">
          <w:rPr>
            <w:rStyle w:val="Hyperlink"/>
            <w:rFonts w:ascii="Arial" w:hAnsi="Arial" w:cs="Arial"/>
          </w:rPr>
          <w:t>https://www.kvasu.ac.in/faculty/faculty-of-veterinary-and-animal-science</w:t>
        </w:r>
      </w:hyperlink>
      <w:r w:rsidR="005D46DD">
        <w:rPr>
          <w:rFonts w:ascii="Arial" w:hAnsi="Arial" w:cs="Arial"/>
          <w:color w:val="000000" w:themeColor="text1"/>
        </w:rPr>
        <w:t xml:space="preserve"> </w:t>
      </w:r>
    </w:p>
    <w:p w14:paraId="577A5B39" w14:textId="45D92097" w:rsidR="00BA4ACE" w:rsidRPr="005D46DD" w:rsidRDefault="00BA4ACE" w:rsidP="005D46DD">
      <w:pPr>
        <w:pStyle w:val="ListParagraph"/>
        <w:numPr>
          <w:ilvl w:val="0"/>
          <w:numId w:val="31"/>
        </w:numPr>
        <w:jc w:val="both"/>
        <w:rPr>
          <w:rFonts w:ascii="Arial" w:hAnsi="Arial" w:cs="Arial"/>
        </w:rPr>
      </w:pPr>
      <w:r w:rsidRPr="005D46DD">
        <w:rPr>
          <w:rFonts w:ascii="Arial" w:hAnsi="Arial" w:cs="Arial"/>
        </w:rPr>
        <w:t>Fulton, L.K., Clarke, M.S. &amp; Farris, H.E. (1994). The Goat as a Model for Biomedical Research and Teaching, ILAR News,36 (2), 21</w:t>
      </w:r>
      <w:r w:rsidR="003D7C6E" w:rsidRPr="005D46DD">
        <w:rPr>
          <w:rFonts w:ascii="Arial" w:hAnsi="Arial" w:cs="Arial"/>
        </w:rPr>
        <w:t>-</w:t>
      </w:r>
      <w:r w:rsidRPr="005D46DD">
        <w:rPr>
          <w:rFonts w:ascii="Arial" w:hAnsi="Arial" w:cs="Arial"/>
        </w:rPr>
        <w:t xml:space="preserve">29. </w:t>
      </w:r>
      <w:hyperlink r:id="rId23" w:history="1">
        <w:r w:rsidRPr="005D46DD">
          <w:rPr>
            <w:rStyle w:val="Hyperlink"/>
            <w:rFonts w:ascii="Arial" w:hAnsi="Arial" w:cs="Arial"/>
          </w:rPr>
          <w:t>https://doi.org/10.1093/ilar.36.2.21</w:t>
        </w:r>
      </w:hyperlink>
    </w:p>
    <w:p w14:paraId="0C0A6EAE" w14:textId="348E602D" w:rsidR="00BA4ACE" w:rsidRPr="005D46DD" w:rsidRDefault="00BA4ACE" w:rsidP="005D46DD">
      <w:pPr>
        <w:pStyle w:val="ListParagraph"/>
        <w:numPr>
          <w:ilvl w:val="0"/>
          <w:numId w:val="31"/>
        </w:numPr>
        <w:jc w:val="both"/>
        <w:rPr>
          <w:rFonts w:ascii="Arial" w:hAnsi="Arial" w:cs="Arial"/>
        </w:rPr>
      </w:pPr>
      <w:proofErr w:type="spellStart"/>
      <w:r w:rsidRPr="005D46DD">
        <w:rPr>
          <w:rFonts w:ascii="Arial" w:hAnsi="Arial" w:cs="Arial"/>
        </w:rPr>
        <w:t>Galatos</w:t>
      </w:r>
      <w:proofErr w:type="spellEnd"/>
      <w:r w:rsidRPr="005D46DD">
        <w:rPr>
          <w:rFonts w:ascii="Arial" w:hAnsi="Arial" w:cs="Arial"/>
        </w:rPr>
        <w:t>, A. D. (2011). Anesthesia and analgesia in sheep and goats</w:t>
      </w:r>
      <w:r w:rsidRPr="005D46DD">
        <w:rPr>
          <w:rFonts w:ascii="Arial" w:hAnsi="Arial" w:cs="Arial"/>
          <w:i/>
          <w:iCs/>
        </w:rPr>
        <w:t>. </w:t>
      </w:r>
      <w:r w:rsidRPr="005D46DD">
        <w:rPr>
          <w:rFonts w:ascii="Arial" w:hAnsi="Arial" w:cs="Arial"/>
        </w:rPr>
        <w:t>Veterinary Clinics of North America-Food Animal Practice, </w:t>
      </w:r>
      <w:r w:rsidRPr="005D46DD">
        <w:rPr>
          <w:rFonts w:ascii="Arial" w:hAnsi="Arial" w:cs="Arial"/>
          <w:i/>
          <w:iCs/>
        </w:rPr>
        <w:t>27</w:t>
      </w:r>
      <w:r w:rsidRPr="005D46DD">
        <w:rPr>
          <w:rFonts w:ascii="Arial" w:hAnsi="Arial" w:cs="Arial"/>
        </w:rPr>
        <w:t>(1), 47.</w:t>
      </w:r>
      <w:r w:rsidR="005D46DD">
        <w:rPr>
          <w:rFonts w:ascii="Arial" w:hAnsi="Arial" w:cs="Arial"/>
        </w:rPr>
        <w:t xml:space="preserve"> </w:t>
      </w:r>
      <w:hyperlink r:id="rId24" w:history="1">
        <w:r w:rsidR="005D46DD" w:rsidRPr="00F21F01">
          <w:rPr>
            <w:rStyle w:val="Hyperlink"/>
            <w:rFonts w:ascii="Arial" w:hAnsi="Arial" w:cs="Arial"/>
          </w:rPr>
          <w:t>https://doi.org/10.1016/j.cvfa.2010.10.007</w:t>
        </w:r>
      </w:hyperlink>
      <w:r w:rsidR="005D46DD">
        <w:rPr>
          <w:rFonts w:ascii="Arial" w:hAnsi="Arial" w:cs="Arial"/>
        </w:rPr>
        <w:t xml:space="preserve"> </w:t>
      </w:r>
    </w:p>
    <w:p w14:paraId="0744BBF1" w14:textId="77777777" w:rsidR="00BA4ACE" w:rsidRPr="005D46DD" w:rsidRDefault="00BA4ACE" w:rsidP="005D46DD">
      <w:pPr>
        <w:pStyle w:val="ListParagraph"/>
        <w:numPr>
          <w:ilvl w:val="0"/>
          <w:numId w:val="31"/>
        </w:numPr>
        <w:jc w:val="both"/>
        <w:rPr>
          <w:rFonts w:ascii="Arial" w:hAnsi="Arial" w:cs="Arial"/>
        </w:rPr>
      </w:pPr>
      <w:r w:rsidRPr="005D46DD">
        <w:rPr>
          <w:rFonts w:ascii="Arial" w:hAnsi="Arial" w:cs="Arial"/>
        </w:rPr>
        <w:t xml:space="preserve">Gray, R. R. &amp; </w:t>
      </w:r>
      <w:proofErr w:type="spellStart"/>
      <w:r w:rsidRPr="005D46DD">
        <w:rPr>
          <w:rFonts w:ascii="Arial" w:hAnsi="Arial" w:cs="Arial"/>
        </w:rPr>
        <w:t>MCDonell</w:t>
      </w:r>
      <w:proofErr w:type="spellEnd"/>
      <w:r w:rsidRPr="005D46DD">
        <w:rPr>
          <w:rFonts w:ascii="Arial" w:hAnsi="Arial" w:cs="Arial"/>
        </w:rPr>
        <w:t>, W. N. (1986). Anesthesia in goats and sheep. Part II</w:t>
      </w:r>
      <w:r w:rsidRPr="005D46DD">
        <w:rPr>
          <w:rFonts w:ascii="Arial" w:hAnsi="Arial" w:cs="Arial"/>
          <w:spacing w:val="1"/>
        </w:rPr>
        <w:t xml:space="preserve"> </w:t>
      </w:r>
      <w:r w:rsidRPr="005D46DD">
        <w:rPr>
          <w:rFonts w:ascii="Arial" w:hAnsi="Arial" w:cs="Arial"/>
        </w:rPr>
        <w:t>General</w:t>
      </w:r>
      <w:r w:rsidRPr="005D46DD">
        <w:rPr>
          <w:rFonts w:ascii="Arial" w:hAnsi="Arial" w:cs="Arial"/>
          <w:spacing w:val="-1"/>
        </w:rPr>
        <w:t xml:space="preserve"> </w:t>
      </w:r>
      <w:r w:rsidRPr="005D46DD">
        <w:rPr>
          <w:rFonts w:ascii="Arial" w:hAnsi="Arial" w:cs="Arial"/>
        </w:rPr>
        <w:t xml:space="preserve">anesthesia. </w:t>
      </w:r>
      <w:r w:rsidRPr="005D46DD">
        <w:rPr>
          <w:rFonts w:ascii="Arial" w:hAnsi="Arial" w:cs="Arial"/>
          <w:iCs/>
        </w:rPr>
        <w:t>Compendium on Continuing Education for the Practicing Veterinarian</w:t>
      </w:r>
      <w:r w:rsidRPr="005D46DD">
        <w:rPr>
          <w:rFonts w:ascii="Arial" w:hAnsi="Arial" w:cs="Arial"/>
          <w:i/>
        </w:rPr>
        <w:t xml:space="preserve">. </w:t>
      </w:r>
      <w:r w:rsidRPr="005D46DD">
        <w:rPr>
          <w:rFonts w:ascii="Arial" w:hAnsi="Arial" w:cs="Arial"/>
          <w:bCs/>
        </w:rPr>
        <w:t>8</w:t>
      </w:r>
      <w:r w:rsidRPr="005D46DD">
        <w:rPr>
          <w:rFonts w:ascii="Arial" w:hAnsi="Arial" w:cs="Arial"/>
        </w:rPr>
        <w:t>:129-134.</w:t>
      </w:r>
    </w:p>
    <w:p w14:paraId="72EABEE6" w14:textId="708DFED2" w:rsidR="00BA4ACE" w:rsidRPr="005D46DD" w:rsidRDefault="00BA4ACE" w:rsidP="005D46DD">
      <w:pPr>
        <w:pStyle w:val="ListParagraph"/>
        <w:numPr>
          <w:ilvl w:val="0"/>
          <w:numId w:val="31"/>
        </w:numPr>
        <w:jc w:val="both"/>
        <w:rPr>
          <w:rFonts w:ascii="Arial" w:hAnsi="Arial" w:cs="Arial"/>
        </w:rPr>
      </w:pPr>
      <w:r w:rsidRPr="005D46DD">
        <w:rPr>
          <w:rFonts w:ascii="Arial" w:hAnsi="Arial" w:cs="Arial"/>
        </w:rPr>
        <w:t>Lin,</w:t>
      </w:r>
      <w:r w:rsidR="00210099" w:rsidRPr="005D46DD">
        <w:rPr>
          <w:rFonts w:ascii="Arial" w:hAnsi="Arial" w:cs="Arial"/>
        </w:rPr>
        <w:t xml:space="preserve"> </w:t>
      </w:r>
      <w:r w:rsidRPr="005D46DD">
        <w:rPr>
          <w:rFonts w:ascii="Arial" w:hAnsi="Arial" w:cs="Arial"/>
        </w:rPr>
        <w:t>H.</w:t>
      </w:r>
      <w:r w:rsidR="00210099" w:rsidRPr="005D46DD">
        <w:rPr>
          <w:rFonts w:ascii="Arial" w:hAnsi="Arial" w:cs="Arial"/>
        </w:rPr>
        <w:t xml:space="preserve"> </w:t>
      </w:r>
      <w:r w:rsidRPr="005D46DD">
        <w:rPr>
          <w:rFonts w:ascii="Arial" w:hAnsi="Arial" w:cs="Arial"/>
        </w:rPr>
        <w:t>(2015). Veterinary anesthesia and analgesia. In:</w:t>
      </w:r>
      <w:r w:rsidR="003D7C6E" w:rsidRPr="005D46DD">
        <w:rPr>
          <w:rFonts w:ascii="Arial" w:hAnsi="Arial" w:cs="Arial"/>
        </w:rPr>
        <w:t xml:space="preserve"> Grimm, K. A., Lamont, L. </w:t>
      </w:r>
      <w:proofErr w:type="gramStart"/>
      <w:r w:rsidR="003D7C6E" w:rsidRPr="005D46DD">
        <w:rPr>
          <w:rFonts w:ascii="Arial" w:hAnsi="Arial" w:cs="Arial"/>
        </w:rPr>
        <w:t>A.,</w:t>
      </w:r>
      <w:proofErr w:type="spellStart"/>
      <w:r w:rsidR="003D7C6E" w:rsidRPr="005D46DD">
        <w:rPr>
          <w:rFonts w:ascii="Arial" w:hAnsi="Arial" w:cs="Arial"/>
        </w:rPr>
        <w:t>Tranquilli</w:t>
      </w:r>
      <w:proofErr w:type="spellEnd"/>
      <w:proofErr w:type="gramEnd"/>
      <w:r w:rsidR="003D7C6E" w:rsidRPr="005D46DD">
        <w:rPr>
          <w:rFonts w:ascii="Arial" w:hAnsi="Arial" w:cs="Arial"/>
        </w:rPr>
        <w:t xml:space="preserve">, W. J., Greene, S. A., Robertson, S. A. (Eds), </w:t>
      </w:r>
      <w:r w:rsidRPr="005D46DD">
        <w:rPr>
          <w:rFonts w:ascii="Arial" w:hAnsi="Arial" w:cs="Arial"/>
        </w:rPr>
        <w:t xml:space="preserve">The </w:t>
      </w:r>
      <w:r w:rsidR="003D7C6E" w:rsidRPr="005D46DD">
        <w:rPr>
          <w:rFonts w:ascii="Arial" w:hAnsi="Arial" w:cs="Arial"/>
        </w:rPr>
        <w:t>5th</w:t>
      </w:r>
      <w:r w:rsidRPr="005D46DD">
        <w:rPr>
          <w:rFonts w:ascii="Arial" w:hAnsi="Arial" w:cs="Arial"/>
        </w:rPr>
        <w:t xml:space="preserve"> Edition of Lumb and Jones</w:t>
      </w:r>
      <w:r w:rsidR="003D7C6E" w:rsidRPr="005D46DD">
        <w:rPr>
          <w:rFonts w:ascii="Arial" w:hAnsi="Arial" w:cs="Arial"/>
        </w:rPr>
        <w:t xml:space="preserve">, </w:t>
      </w:r>
      <w:r w:rsidRPr="005D46DD">
        <w:rPr>
          <w:rFonts w:ascii="Arial" w:hAnsi="Arial" w:cs="Arial"/>
        </w:rPr>
        <w:t>John Wiley &amp; Sons,</w:t>
      </w:r>
      <w:r w:rsidR="003D7C6E" w:rsidRPr="005D46DD">
        <w:rPr>
          <w:rFonts w:ascii="Arial" w:hAnsi="Arial" w:cs="Arial"/>
        </w:rPr>
        <w:t xml:space="preserve"> </w:t>
      </w:r>
      <w:r w:rsidRPr="005D46DD">
        <w:rPr>
          <w:rFonts w:ascii="Arial" w:hAnsi="Arial" w:cs="Arial"/>
        </w:rPr>
        <w:t>USA</w:t>
      </w:r>
      <w:r w:rsidR="003D7C6E" w:rsidRPr="005D46DD">
        <w:rPr>
          <w:rFonts w:ascii="Arial" w:hAnsi="Arial" w:cs="Arial"/>
        </w:rPr>
        <w:t>.</w:t>
      </w:r>
      <w:r w:rsidRPr="005D46DD">
        <w:rPr>
          <w:rFonts w:ascii="Arial" w:hAnsi="Arial" w:cs="Arial"/>
        </w:rPr>
        <w:t xml:space="preserve"> </w:t>
      </w:r>
      <w:hyperlink r:id="rId25" w:history="1">
        <w:r w:rsidRPr="005D46DD">
          <w:rPr>
            <w:rStyle w:val="Hyperlink"/>
            <w:rFonts w:ascii="Arial" w:hAnsi="Arial" w:cs="Arial"/>
          </w:rPr>
          <w:t>https://doi.org/10.1002/9781119421375.ch38</w:t>
        </w:r>
      </w:hyperlink>
      <w:r w:rsidRPr="005D46DD">
        <w:rPr>
          <w:rFonts w:ascii="Arial" w:hAnsi="Arial" w:cs="Arial"/>
        </w:rPr>
        <w:t xml:space="preserve"> </w:t>
      </w:r>
    </w:p>
    <w:p w14:paraId="32AA8028" w14:textId="6438EC26" w:rsidR="00BA4ACE" w:rsidRPr="005D46DD" w:rsidRDefault="00BA4ACE" w:rsidP="005D46DD">
      <w:pPr>
        <w:pStyle w:val="ListParagraph"/>
        <w:numPr>
          <w:ilvl w:val="0"/>
          <w:numId w:val="31"/>
        </w:numPr>
        <w:jc w:val="both"/>
        <w:rPr>
          <w:rFonts w:ascii="Arial" w:hAnsi="Arial" w:cs="Arial"/>
        </w:rPr>
      </w:pPr>
      <w:r w:rsidRPr="005D46DD">
        <w:rPr>
          <w:rFonts w:ascii="Arial" w:hAnsi="Arial" w:cs="Arial"/>
        </w:rPr>
        <w:t xml:space="preserve">Lin, H. (2022). Preanesthetic considerations. In: Lin, H., Passler, T., Clark-Price, S. (Eds), Farm Animal Anesthesia: Cattle, Small Ruminants, Camelids, and Pigs, Wiley Blackwell, USA. </w:t>
      </w:r>
      <w:hyperlink r:id="rId26" w:history="1">
        <w:r w:rsidR="007C3B09" w:rsidRPr="005D46DD">
          <w:rPr>
            <w:rStyle w:val="Hyperlink"/>
            <w:rFonts w:ascii="Arial" w:hAnsi="Arial" w:cs="Arial"/>
          </w:rPr>
          <w:t>https://doi.org/10.1002/9781119672661.ch1</w:t>
        </w:r>
      </w:hyperlink>
      <w:r w:rsidRPr="005D46DD">
        <w:rPr>
          <w:rFonts w:ascii="Arial" w:hAnsi="Arial" w:cs="Arial"/>
        </w:rPr>
        <w:t xml:space="preserve"> </w:t>
      </w:r>
    </w:p>
    <w:p w14:paraId="52034916" w14:textId="77777777" w:rsidR="00BA4ACE" w:rsidRPr="005D46DD" w:rsidRDefault="00BA4ACE" w:rsidP="005D46DD">
      <w:pPr>
        <w:pStyle w:val="ListParagraph"/>
        <w:numPr>
          <w:ilvl w:val="0"/>
          <w:numId w:val="31"/>
        </w:numPr>
        <w:jc w:val="both"/>
        <w:rPr>
          <w:rFonts w:ascii="Arial" w:hAnsi="Arial" w:cs="Arial"/>
        </w:rPr>
      </w:pPr>
      <w:r w:rsidRPr="005D46DD">
        <w:rPr>
          <w:rFonts w:ascii="Arial" w:hAnsi="Arial" w:cs="Arial"/>
        </w:rPr>
        <w:t xml:space="preserve">Mehta, S. (1972). The risk of aspiration in presence of cuffed endotracheal tubes. British Journal of </w:t>
      </w:r>
      <w:proofErr w:type="spellStart"/>
      <w:r w:rsidRPr="005D46DD">
        <w:rPr>
          <w:rFonts w:ascii="Arial" w:hAnsi="Arial" w:cs="Arial"/>
        </w:rPr>
        <w:t>Anaesthesia</w:t>
      </w:r>
      <w:proofErr w:type="spellEnd"/>
      <w:r w:rsidRPr="005D46DD">
        <w:rPr>
          <w:rFonts w:ascii="Arial" w:hAnsi="Arial" w:cs="Arial"/>
        </w:rPr>
        <w:t xml:space="preserve">, 44(6):601-605. </w:t>
      </w:r>
      <w:hyperlink r:id="rId27" w:history="1">
        <w:r w:rsidRPr="005D46DD">
          <w:rPr>
            <w:rStyle w:val="Hyperlink"/>
            <w:rFonts w:ascii="Arial" w:hAnsi="Arial" w:cs="Arial"/>
          </w:rPr>
          <w:t>https://doi.org/10.1093/bja/44.6.601</w:t>
        </w:r>
      </w:hyperlink>
      <w:r w:rsidRPr="005D46DD">
        <w:rPr>
          <w:rFonts w:ascii="Arial" w:hAnsi="Arial" w:cs="Arial"/>
        </w:rPr>
        <w:t xml:space="preserve">   </w:t>
      </w:r>
    </w:p>
    <w:p w14:paraId="6317A090" w14:textId="0C20242F" w:rsidR="00BA4ACE" w:rsidRPr="005D46DD" w:rsidRDefault="00BA4ACE" w:rsidP="005D46DD">
      <w:pPr>
        <w:pStyle w:val="ListParagraph"/>
        <w:numPr>
          <w:ilvl w:val="0"/>
          <w:numId w:val="31"/>
        </w:numPr>
        <w:jc w:val="both"/>
        <w:rPr>
          <w:rFonts w:ascii="Arial" w:hAnsi="Arial" w:cs="Arial"/>
        </w:rPr>
      </w:pPr>
      <w:r w:rsidRPr="005D46DD">
        <w:rPr>
          <w:rFonts w:ascii="Arial" w:hAnsi="Arial" w:cs="Arial"/>
        </w:rPr>
        <w:t>Niehaus, A. J. (2025). General Anesthesia and Sedation.</w:t>
      </w:r>
      <w:r w:rsidR="003D7C6E" w:rsidRPr="005D46DD">
        <w:rPr>
          <w:rFonts w:ascii="Arial" w:hAnsi="Arial" w:cs="Arial"/>
        </w:rPr>
        <w:t xml:space="preserve"> In: </w:t>
      </w:r>
      <w:r w:rsidRPr="005D46DD">
        <w:rPr>
          <w:rFonts w:ascii="Arial" w:hAnsi="Arial" w:cs="Arial"/>
        </w:rPr>
        <w:t>Joseph W. Lozier, J.</w:t>
      </w:r>
      <w:r w:rsidR="003D7C6E" w:rsidRPr="005D46DD">
        <w:rPr>
          <w:rFonts w:ascii="Arial" w:hAnsi="Arial" w:cs="Arial"/>
        </w:rPr>
        <w:t xml:space="preserve"> </w:t>
      </w:r>
      <w:r w:rsidRPr="005D46DD">
        <w:rPr>
          <w:rFonts w:ascii="Arial" w:hAnsi="Arial" w:cs="Arial"/>
        </w:rPr>
        <w:t>W., Niehaus, A.</w:t>
      </w:r>
      <w:r w:rsidR="003D7C6E" w:rsidRPr="005D46DD">
        <w:rPr>
          <w:rFonts w:ascii="Arial" w:hAnsi="Arial" w:cs="Arial"/>
        </w:rPr>
        <w:t xml:space="preserve"> </w:t>
      </w:r>
      <w:r w:rsidRPr="005D46DD">
        <w:rPr>
          <w:rFonts w:ascii="Arial" w:hAnsi="Arial" w:cs="Arial"/>
        </w:rPr>
        <w:t>J</w:t>
      </w:r>
      <w:r w:rsidR="007C3B09" w:rsidRPr="005D46DD">
        <w:rPr>
          <w:rFonts w:ascii="Arial" w:hAnsi="Arial" w:cs="Arial"/>
        </w:rPr>
        <w:t>.</w:t>
      </w:r>
      <w:r w:rsidRPr="005D46DD">
        <w:rPr>
          <w:rFonts w:ascii="Arial" w:hAnsi="Arial" w:cs="Arial"/>
        </w:rPr>
        <w:t xml:space="preserve"> (Eds)</w:t>
      </w:r>
      <w:r w:rsidR="003D7C6E" w:rsidRPr="005D46DD">
        <w:rPr>
          <w:rFonts w:ascii="Arial" w:hAnsi="Arial" w:cs="Arial"/>
        </w:rPr>
        <w:t>,</w:t>
      </w:r>
      <w:r w:rsidRPr="005D46DD">
        <w:rPr>
          <w:rFonts w:ascii="Arial" w:hAnsi="Arial" w:cs="Arial"/>
        </w:rPr>
        <w:t xml:space="preserve"> </w:t>
      </w:r>
      <w:proofErr w:type="spellStart"/>
      <w:r w:rsidRPr="005D46DD">
        <w:rPr>
          <w:rFonts w:ascii="Arial" w:hAnsi="Arial" w:cs="Arial"/>
        </w:rPr>
        <w:t>Noordsy's</w:t>
      </w:r>
      <w:proofErr w:type="spellEnd"/>
      <w:r w:rsidRPr="005D46DD">
        <w:rPr>
          <w:rFonts w:ascii="Arial" w:hAnsi="Arial" w:cs="Arial"/>
        </w:rPr>
        <w:t xml:space="preserve"> Food Animal Surgery, Wiley Blackwell, USA. </w:t>
      </w:r>
      <w:hyperlink r:id="rId28" w:history="1">
        <w:r w:rsidRPr="005D46DD">
          <w:rPr>
            <w:rStyle w:val="Hyperlink"/>
            <w:rFonts w:ascii="Arial" w:hAnsi="Arial" w:cs="Arial"/>
          </w:rPr>
          <w:t>https://doi.org/10.1002/9781119930372.ch5</w:t>
        </w:r>
      </w:hyperlink>
      <w:r w:rsidRPr="005D46DD">
        <w:rPr>
          <w:rFonts w:ascii="Arial" w:hAnsi="Arial" w:cs="Arial"/>
        </w:rPr>
        <w:t xml:space="preserve"> </w:t>
      </w:r>
    </w:p>
    <w:p w14:paraId="1C77B0C5" w14:textId="502A8F41" w:rsidR="00BA4ACE" w:rsidRPr="005D46DD" w:rsidRDefault="00BA4ACE" w:rsidP="005D46DD">
      <w:pPr>
        <w:pStyle w:val="ListParagraph"/>
        <w:numPr>
          <w:ilvl w:val="0"/>
          <w:numId w:val="31"/>
        </w:numPr>
        <w:jc w:val="both"/>
        <w:rPr>
          <w:rFonts w:ascii="Arial" w:hAnsi="Arial" w:cs="Arial"/>
        </w:rPr>
      </w:pPr>
      <w:r w:rsidRPr="005D46DD">
        <w:rPr>
          <w:rFonts w:ascii="Arial" w:hAnsi="Arial" w:cs="Arial"/>
        </w:rPr>
        <w:t xml:space="preserve">Patel, U. B., Patel, K. P., </w:t>
      </w:r>
      <w:proofErr w:type="spellStart"/>
      <w:r w:rsidRPr="005D46DD">
        <w:rPr>
          <w:rFonts w:ascii="Arial" w:hAnsi="Arial" w:cs="Arial"/>
        </w:rPr>
        <w:t>Kelawala</w:t>
      </w:r>
      <w:proofErr w:type="spellEnd"/>
      <w:r w:rsidRPr="005D46DD">
        <w:rPr>
          <w:rFonts w:ascii="Arial" w:hAnsi="Arial" w:cs="Arial"/>
        </w:rPr>
        <w:t xml:space="preserve">, R. N., &amp; </w:t>
      </w:r>
      <w:proofErr w:type="spellStart"/>
      <w:r w:rsidRPr="005D46DD">
        <w:rPr>
          <w:rFonts w:ascii="Arial" w:hAnsi="Arial" w:cs="Arial"/>
        </w:rPr>
        <w:t>Kelawala</w:t>
      </w:r>
      <w:proofErr w:type="spellEnd"/>
      <w:r w:rsidRPr="005D46DD">
        <w:rPr>
          <w:rFonts w:ascii="Arial" w:hAnsi="Arial" w:cs="Arial"/>
        </w:rPr>
        <w:t xml:space="preserve">, D. N. (2024). </w:t>
      </w:r>
      <w:proofErr w:type="spellStart"/>
      <w:r w:rsidRPr="005D46DD">
        <w:rPr>
          <w:rFonts w:ascii="Arial" w:hAnsi="Arial" w:cs="Arial"/>
        </w:rPr>
        <w:t>Anaesthesia</w:t>
      </w:r>
      <w:proofErr w:type="spellEnd"/>
      <w:r w:rsidRPr="005D46DD">
        <w:rPr>
          <w:rFonts w:ascii="Arial" w:hAnsi="Arial" w:cs="Arial"/>
        </w:rPr>
        <w:t xml:space="preserve"> and pain management in goats. In: </w:t>
      </w:r>
      <w:r w:rsidR="007C3B09" w:rsidRPr="005D46DD">
        <w:rPr>
          <w:rFonts w:ascii="Arial" w:hAnsi="Arial" w:cs="Arial"/>
        </w:rPr>
        <w:t xml:space="preserve">Rana, T. (Ed), </w:t>
      </w:r>
      <w:r w:rsidRPr="005D46DD">
        <w:rPr>
          <w:rFonts w:ascii="Arial" w:hAnsi="Arial" w:cs="Arial"/>
        </w:rPr>
        <w:t>Trends in Clinical Diseases, Production and Management of Goats</w:t>
      </w:r>
      <w:r w:rsidRPr="005D46DD">
        <w:rPr>
          <w:rFonts w:ascii="Arial" w:hAnsi="Arial" w:cs="Arial"/>
          <w:i/>
          <w:iCs/>
        </w:rPr>
        <w:t xml:space="preserve"> </w:t>
      </w:r>
      <w:r w:rsidRPr="005D46DD">
        <w:rPr>
          <w:rFonts w:ascii="Arial" w:hAnsi="Arial" w:cs="Arial"/>
        </w:rPr>
        <w:t xml:space="preserve">Vol. 2. Academic Press, USA. </w:t>
      </w:r>
      <w:hyperlink r:id="rId29" w:history="1">
        <w:r w:rsidRPr="005D46DD">
          <w:rPr>
            <w:rStyle w:val="Hyperlink"/>
            <w:rFonts w:ascii="Arial" w:hAnsi="Arial" w:cs="Arial"/>
          </w:rPr>
          <w:t>https://doi.org/10.1016/B978-0-443-23697-6.00013-5</w:t>
        </w:r>
      </w:hyperlink>
      <w:r w:rsidRPr="005D46DD">
        <w:rPr>
          <w:rFonts w:ascii="Arial" w:hAnsi="Arial" w:cs="Arial"/>
        </w:rPr>
        <w:t xml:space="preserve"> </w:t>
      </w:r>
    </w:p>
    <w:p w14:paraId="36C54418" w14:textId="75FDB12D" w:rsidR="00BA4ACE" w:rsidRPr="005D46DD" w:rsidRDefault="00BA4ACE" w:rsidP="005D46DD">
      <w:pPr>
        <w:pStyle w:val="ListParagraph"/>
        <w:numPr>
          <w:ilvl w:val="0"/>
          <w:numId w:val="31"/>
        </w:numPr>
        <w:tabs>
          <w:tab w:val="left" w:pos="360"/>
          <w:tab w:val="left" w:pos="540"/>
          <w:tab w:val="left" w:pos="720"/>
          <w:tab w:val="left" w:pos="900"/>
        </w:tabs>
        <w:jc w:val="both"/>
        <w:rPr>
          <w:rFonts w:ascii="Arial" w:hAnsi="Arial" w:cs="Arial"/>
        </w:rPr>
      </w:pPr>
      <w:r w:rsidRPr="005D46DD">
        <w:rPr>
          <w:rFonts w:ascii="Arial" w:hAnsi="Arial" w:cs="Arial"/>
        </w:rPr>
        <w:lastRenderedPageBreak/>
        <w:t xml:space="preserve">Reibold, T. W. </w:t>
      </w:r>
      <w:r w:rsidR="007C3B09" w:rsidRPr="005D46DD">
        <w:rPr>
          <w:rFonts w:ascii="Arial" w:hAnsi="Arial" w:cs="Arial"/>
        </w:rPr>
        <w:t>(</w:t>
      </w:r>
      <w:r w:rsidRPr="005D46DD">
        <w:rPr>
          <w:rFonts w:ascii="Arial" w:hAnsi="Arial" w:cs="Arial"/>
        </w:rPr>
        <w:t>2007</w:t>
      </w:r>
      <w:r w:rsidR="007C3B09" w:rsidRPr="005D46DD">
        <w:rPr>
          <w:rFonts w:ascii="Arial" w:hAnsi="Arial" w:cs="Arial"/>
        </w:rPr>
        <w:t>)</w:t>
      </w:r>
      <w:r w:rsidRPr="005D46DD">
        <w:rPr>
          <w:rFonts w:ascii="Arial" w:hAnsi="Arial" w:cs="Arial"/>
        </w:rPr>
        <w:t>. Anesthesia, analgesia and immobilization of selected species</w:t>
      </w:r>
      <w:r w:rsidRPr="005D46DD">
        <w:rPr>
          <w:rFonts w:ascii="Arial" w:hAnsi="Arial" w:cs="Arial"/>
          <w:spacing w:val="-57"/>
        </w:rPr>
        <w:t xml:space="preserve"> </w:t>
      </w:r>
      <w:r w:rsidRPr="005D46DD">
        <w:rPr>
          <w:rFonts w:ascii="Arial" w:hAnsi="Arial" w:cs="Arial"/>
        </w:rPr>
        <w:t>and</w:t>
      </w:r>
      <w:r w:rsidRPr="005D46DD">
        <w:rPr>
          <w:rFonts w:ascii="Arial" w:hAnsi="Arial" w:cs="Arial"/>
          <w:spacing w:val="1"/>
        </w:rPr>
        <w:t xml:space="preserve"> </w:t>
      </w:r>
      <w:r w:rsidRPr="005D46DD">
        <w:rPr>
          <w:rFonts w:ascii="Arial" w:hAnsi="Arial" w:cs="Arial"/>
        </w:rPr>
        <w:t>classes</w:t>
      </w:r>
      <w:r w:rsidRPr="005D46DD">
        <w:rPr>
          <w:rFonts w:ascii="Arial" w:hAnsi="Arial" w:cs="Arial"/>
          <w:spacing w:val="1"/>
        </w:rPr>
        <w:t xml:space="preserve"> </w:t>
      </w:r>
      <w:r w:rsidRPr="005D46DD">
        <w:rPr>
          <w:rFonts w:ascii="Arial" w:hAnsi="Arial" w:cs="Arial"/>
        </w:rPr>
        <w:t>of</w:t>
      </w:r>
      <w:r w:rsidRPr="005D46DD">
        <w:rPr>
          <w:rFonts w:ascii="Arial" w:hAnsi="Arial" w:cs="Arial"/>
          <w:spacing w:val="1"/>
        </w:rPr>
        <w:t xml:space="preserve"> </w:t>
      </w:r>
      <w:r w:rsidRPr="005D46DD">
        <w:rPr>
          <w:rFonts w:ascii="Arial" w:hAnsi="Arial" w:cs="Arial"/>
        </w:rPr>
        <w:t>animals:</w:t>
      </w:r>
      <w:r w:rsidRPr="005D46DD">
        <w:rPr>
          <w:rFonts w:ascii="Arial" w:hAnsi="Arial" w:cs="Arial"/>
          <w:spacing w:val="1"/>
        </w:rPr>
        <w:t xml:space="preserve"> </w:t>
      </w:r>
      <w:r w:rsidRPr="005D46DD">
        <w:rPr>
          <w:rFonts w:ascii="Arial" w:hAnsi="Arial" w:cs="Arial"/>
        </w:rPr>
        <w:t>Ruminants,</w:t>
      </w:r>
      <w:r w:rsidRPr="005D46DD">
        <w:rPr>
          <w:rFonts w:ascii="Arial" w:hAnsi="Arial" w:cs="Arial"/>
          <w:spacing w:val="1"/>
        </w:rPr>
        <w:t xml:space="preserve"> </w:t>
      </w:r>
      <w:r w:rsidRPr="005D46DD">
        <w:rPr>
          <w:rFonts w:ascii="Arial" w:hAnsi="Arial" w:cs="Arial"/>
        </w:rPr>
        <w:t>In:</w:t>
      </w:r>
      <w:r w:rsidRPr="005D46DD">
        <w:rPr>
          <w:rFonts w:ascii="Arial" w:hAnsi="Arial" w:cs="Arial"/>
          <w:spacing w:val="1"/>
        </w:rPr>
        <w:t xml:space="preserve"> </w:t>
      </w:r>
      <w:r w:rsidRPr="005D46DD">
        <w:rPr>
          <w:rFonts w:ascii="Arial" w:hAnsi="Arial" w:cs="Arial"/>
          <w:iCs/>
        </w:rPr>
        <w:t>Lumb</w:t>
      </w:r>
      <w:r w:rsidRPr="005D46DD">
        <w:rPr>
          <w:rFonts w:ascii="Arial" w:hAnsi="Arial" w:cs="Arial"/>
          <w:iCs/>
          <w:spacing w:val="1"/>
        </w:rPr>
        <w:t xml:space="preserve"> </w:t>
      </w:r>
      <w:r w:rsidRPr="005D46DD">
        <w:rPr>
          <w:rFonts w:ascii="Arial" w:hAnsi="Arial" w:cs="Arial"/>
          <w:iCs/>
        </w:rPr>
        <w:t>and</w:t>
      </w:r>
      <w:r w:rsidRPr="005D46DD">
        <w:rPr>
          <w:rFonts w:ascii="Arial" w:hAnsi="Arial" w:cs="Arial"/>
          <w:iCs/>
          <w:spacing w:val="1"/>
        </w:rPr>
        <w:t xml:space="preserve"> </w:t>
      </w:r>
      <w:r w:rsidRPr="005D46DD">
        <w:rPr>
          <w:rFonts w:ascii="Arial" w:hAnsi="Arial" w:cs="Arial"/>
          <w:iCs/>
        </w:rPr>
        <w:t>Jones’</w:t>
      </w:r>
      <w:r w:rsidRPr="005D46DD">
        <w:rPr>
          <w:rFonts w:ascii="Arial" w:hAnsi="Arial" w:cs="Arial"/>
          <w:iCs/>
          <w:spacing w:val="1"/>
        </w:rPr>
        <w:t xml:space="preserve"> </w:t>
      </w:r>
      <w:r w:rsidRPr="005D46DD">
        <w:rPr>
          <w:rFonts w:ascii="Arial" w:hAnsi="Arial" w:cs="Arial"/>
          <w:iCs/>
        </w:rPr>
        <w:t>Veterinary</w:t>
      </w:r>
      <w:r w:rsidRPr="005D46DD">
        <w:rPr>
          <w:rFonts w:ascii="Arial" w:hAnsi="Arial" w:cs="Arial"/>
          <w:iCs/>
          <w:spacing w:val="1"/>
        </w:rPr>
        <w:t xml:space="preserve"> </w:t>
      </w:r>
      <w:r w:rsidRPr="005D46DD">
        <w:rPr>
          <w:rFonts w:ascii="Arial" w:hAnsi="Arial" w:cs="Arial"/>
          <w:iCs/>
        </w:rPr>
        <w:t>Anesthesia</w:t>
      </w:r>
      <w:r w:rsidRPr="005D46DD">
        <w:rPr>
          <w:rFonts w:ascii="Arial" w:hAnsi="Arial" w:cs="Arial"/>
          <w:iCs/>
          <w:spacing w:val="-1"/>
        </w:rPr>
        <w:t xml:space="preserve"> </w:t>
      </w:r>
      <w:r w:rsidRPr="005D46DD">
        <w:rPr>
          <w:rFonts w:ascii="Arial" w:hAnsi="Arial" w:cs="Arial"/>
          <w:iCs/>
        </w:rPr>
        <w:t>and Analgesia.</w:t>
      </w:r>
      <w:r w:rsidRPr="005D46DD">
        <w:rPr>
          <w:rFonts w:ascii="Arial" w:hAnsi="Arial" w:cs="Arial"/>
          <w:spacing w:val="-1"/>
        </w:rPr>
        <w:t xml:space="preserve"> </w:t>
      </w:r>
      <w:r w:rsidRPr="005D46DD">
        <w:rPr>
          <w:rFonts w:ascii="Arial" w:hAnsi="Arial" w:cs="Arial"/>
        </w:rPr>
        <w:t>(4</w:t>
      </w:r>
      <w:r w:rsidRPr="005D46DD">
        <w:rPr>
          <w:rFonts w:ascii="Arial" w:hAnsi="Arial" w:cs="Arial"/>
          <w:vertAlign w:val="superscript"/>
        </w:rPr>
        <w:t>th</w:t>
      </w:r>
      <w:r w:rsidRPr="005D46DD">
        <w:rPr>
          <w:rFonts w:ascii="Arial" w:hAnsi="Arial" w:cs="Arial"/>
          <w:spacing w:val="1"/>
        </w:rPr>
        <w:t xml:space="preserve"> </w:t>
      </w:r>
      <w:r w:rsidRPr="005D46DD">
        <w:rPr>
          <w:rFonts w:ascii="Arial" w:hAnsi="Arial" w:cs="Arial"/>
        </w:rPr>
        <w:t>Ed.)</w:t>
      </w:r>
      <w:r w:rsidRPr="005D46DD">
        <w:rPr>
          <w:rFonts w:ascii="Arial" w:hAnsi="Arial" w:cs="Arial"/>
          <w:i/>
        </w:rPr>
        <w:t xml:space="preserve">. </w:t>
      </w:r>
      <w:r w:rsidRPr="005D46DD">
        <w:rPr>
          <w:rFonts w:ascii="Arial" w:hAnsi="Arial" w:cs="Arial"/>
        </w:rPr>
        <w:t>Blackwell</w:t>
      </w:r>
      <w:r w:rsidRPr="005D46DD">
        <w:rPr>
          <w:rFonts w:ascii="Arial" w:hAnsi="Arial" w:cs="Arial"/>
          <w:spacing w:val="-1"/>
        </w:rPr>
        <w:t xml:space="preserve"> </w:t>
      </w:r>
      <w:r w:rsidRPr="005D46DD">
        <w:rPr>
          <w:rFonts w:ascii="Arial" w:hAnsi="Arial" w:cs="Arial"/>
        </w:rPr>
        <w:t>Publishing</w:t>
      </w:r>
      <w:r w:rsidR="007C3B09" w:rsidRPr="005D46DD">
        <w:rPr>
          <w:rFonts w:ascii="Arial" w:hAnsi="Arial" w:cs="Arial"/>
        </w:rPr>
        <w:t>, USA.</w:t>
      </w:r>
    </w:p>
    <w:p w14:paraId="48D20DFB" w14:textId="2C4E2447" w:rsidR="00BA4ACE" w:rsidRPr="005D46DD" w:rsidRDefault="00BA4ACE" w:rsidP="005D46DD">
      <w:pPr>
        <w:pStyle w:val="ListParagraph"/>
        <w:numPr>
          <w:ilvl w:val="0"/>
          <w:numId w:val="31"/>
        </w:numPr>
        <w:tabs>
          <w:tab w:val="left" w:pos="360"/>
          <w:tab w:val="left" w:pos="540"/>
          <w:tab w:val="left" w:pos="720"/>
          <w:tab w:val="left" w:pos="900"/>
        </w:tabs>
        <w:jc w:val="both"/>
        <w:rPr>
          <w:rFonts w:ascii="Arial" w:hAnsi="Arial" w:cs="Arial"/>
        </w:rPr>
      </w:pPr>
      <w:r w:rsidRPr="005D46DD">
        <w:rPr>
          <w:rFonts w:ascii="Arial" w:hAnsi="Arial" w:cs="Arial"/>
        </w:rPr>
        <w:t xml:space="preserve">Reid, J., Nolan, A.M. &amp; Welsh, E. (1993). Propofol as an induction agent in the goat: A pharmacokinetic study, Journal of Veterinary Pharmacology and </w:t>
      </w:r>
      <w:r w:rsidR="003D7C6E" w:rsidRPr="005D46DD">
        <w:rPr>
          <w:rFonts w:ascii="Arial" w:hAnsi="Arial" w:cs="Arial"/>
        </w:rPr>
        <w:t>Therapeutics, 16</w:t>
      </w:r>
      <w:r w:rsidRPr="005D46DD">
        <w:rPr>
          <w:rFonts w:ascii="Arial" w:hAnsi="Arial" w:cs="Arial"/>
        </w:rPr>
        <w:t>, 488-493. </w:t>
      </w:r>
      <w:hyperlink r:id="rId30" w:history="1">
        <w:r w:rsidRPr="005D46DD">
          <w:rPr>
            <w:rStyle w:val="Hyperlink"/>
            <w:rFonts w:ascii="Arial" w:hAnsi="Arial" w:cs="Arial"/>
          </w:rPr>
          <w:t>http://dx.doi.org/10.1111/j.1365-2885.1993.tb00215.x</w:t>
        </w:r>
      </w:hyperlink>
      <w:r w:rsidRPr="005D46DD">
        <w:rPr>
          <w:rFonts w:ascii="Arial" w:hAnsi="Arial" w:cs="Arial"/>
        </w:rPr>
        <w:t xml:space="preserve">  </w:t>
      </w:r>
    </w:p>
    <w:p w14:paraId="3D6F380A" w14:textId="675D7B26" w:rsidR="00BA4ACE" w:rsidRPr="005D46DD" w:rsidRDefault="00BA4ACE" w:rsidP="005D46DD">
      <w:pPr>
        <w:pStyle w:val="ListParagraph"/>
        <w:numPr>
          <w:ilvl w:val="0"/>
          <w:numId w:val="31"/>
        </w:numPr>
        <w:jc w:val="both"/>
        <w:rPr>
          <w:rFonts w:ascii="Arial" w:hAnsi="Arial" w:cs="Arial"/>
        </w:rPr>
      </w:pPr>
      <w:r w:rsidRPr="005D46DD">
        <w:rPr>
          <w:rFonts w:ascii="Arial" w:hAnsi="Arial" w:cs="Arial"/>
        </w:rPr>
        <w:t xml:space="preserve">Taylor, P. M. (1991). </w:t>
      </w:r>
      <w:proofErr w:type="spellStart"/>
      <w:r w:rsidRPr="005D46DD">
        <w:rPr>
          <w:rFonts w:ascii="Arial" w:hAnsi="Arial" w:cs="Arial"/>
        </w:rPr>
        <w:t>Anaesthesia</w:t>
      </w:r>
      <w:proofErr w:type="spellEnd"/>
      <w:r w:rsidRPr="005D46DD">
        <w:rPr>
          <w:rFonts w:ascii="Arial" w:hAnsi="Arial" w:cs="Arial"/>
        </w:rPr>
        <w:t xml:space="preserve"> in sheep and goats. In Practice, 13(1), 31-36.</w:t>
      </w:r>
      <w:r w:rsidR="005D46DD">
        <w:rPr>
          <w:rFonts w:ascii="Arial" w:hAnsi="Arial" w:cs="Arial"/>
        </w:rPr>
        <w:t xml:space="preserve"> </w:t>
      </w:r>
      <w:hyperlink r:id="rId31" w:history="1">
        <w:r w:rsidR="005D46DD" w:rsidRPr="00F21F01">
          <w:rPr>
            <w:rStyle w:val="Hyperlink"/>
            <w:rFonts w:ascii="Arial" w:hAnsi="Arial" w:cs="Arial"/>
          </w:rPr>
          <w:t>https://doi.org/10.1136/inpract.13.1.31</w:t>
        </w:r>
      </w:hyperlink>
      <w:r w:rsidR="005D46DD">
        <w:rPr>
          <w:rFonts w:ascii="Arial" w:hAnsi="Arial" w:cs="Arial"/>
        </w:rPr>
        <w:t xml:space="preserve"> </w:t>
      </w:r>
    </w:p>
    <w:p w14:paraId="6EC5BA03" w14:textId="50A8576C" w:rsidR="00BA4ACE" w:rsidRPr="005D46DD" w:rsidRDefault="00BA4ACE" w:rsidP="005D46DD">
      <w:pPr>
        <w:pStyle w:val="ListParagraph"/>
        <w:numPr>
          <w:ilvl w:val="0"/>
          <w:numId w:val="31"/>
        </w:numPr>
        <w:jc w:val="both"/>
        <w:rPr>
          <w:rFonts w:ascii="Arial" w:hAnsi="Arial" w:cs="Arial"/>
        </w:rPr>
      </w:pPr>
      <w:proofErr w:type="spellStart"/>
      <w:r w:rsidRPr="005D46DD">
        <w:rPr>
          <w:rFonts w:ascii="Arial" w:hAnsi="Arial" w:cs="Arial"/>
        </w:rPr>
        <w:t>Udharwar</w:t>
      </w:r>
      <w:proofErr w:type="spellEnd"/>
      <w:r w:rsidRPr="005D46DD">
        <w:rPr>
          <w:rFonts w:ascii="Arial" w:hAnsi="Arial" w:cs="Arial"/>
        </w:rPr>
        <w:t xml:space="preserve">, S.V., John Martin, K.D., Zarina, A., Nair, S.S., Anoop, S., Jayakumar, C. </w:t>
      </w:r>
      <w:r w:rsidR="003D7C6E" w:rsidRPr="005D46DD">
        <w:rPr>
          <w:rFonts w:ascii="Arial" w:hAnsi="Arial" w:cs="Arial"/>
        </w:rPr>
        <w:t>et al.</w:t>
      </w:r>
      <w:r w:rsidRPr="005D46DD">
        <w:rPr>
          <w:rFonts w:ascii="Arial" w:hAnsi="Arial" w:cs="Arial"/>
        </w:rPr>
        <w:t xml:space="preserve"> (2023a). Studies on electrocardiographic changes in xylazine</w:t>
      </w:r>
      <w:r w:rsidR="003D7C6E" w:rsidRPr="005D46DD">
        <w:rPr>
          <w:rFonts w:ascii="Arial" w:hAnsi="Arial" w:cs="Arial"/>
        </w:rPr>
        <w:t>-</w:t>
      </w:r>
      <w:r w:rsidRPr="005D46DD">
        <w:rPr>
          <w:rFonts w:ascii="Arial" w:hAnsi="Arial" w:cs="Arial"/>
        </w:rPr>
        <w:t>butorphanol and dexmedetomidine</w:t>
      </w:r>
      <w:r w:rsidR="003D7C6E" w:rsidRPr="005D46DD">
        <w:rPr>
          <w:rFonts w:ascii="Arial" w:hAnsi="Arial" w:cs="Arial"/>
        </w:rPr>
        <w:t>-</w:t>
      </w:r>
      <w:r w:rsidRPr="005D46DD">
        <w:rPr>
          <w:rFonts w:ascii="Arial" w:hAnsi="Arial" w:cs="Arial"/>
        </w:rPr>
        <w:t>butorphanol premedicated goats with tiletamine</w:t>
      </w:r>
      <w:r w:rsidR="003D7C6E" w:rsidRPr="005D46DD">
        <w:rPr>
          <w:rFonts w:ascii="Arial" w:hAnsi="Arial" w:cs="Arial"/>
        </w:rPr>
        <w:t>-</w:t>
      </w:r>
      <w:r w:rsidRPr="005D46DD">
        <w:rPr>
          <w:rFonts w:ascii="Arial" w:hAnsi="Arial" w:cs="Arial"/>
        </w:rPr>
        <w:t>zolazepam induction under TIVA and PIVA protocols. Journal of Andaman Science Association 28(2): 158</w:t>
      </w:r>
      <w:r w:rsidR="007C3B09" w:rsidRPr="005D46DD">
        <w:rPr>
          <w:rFonts w:ascii="Arial" w:hAnsi="Arial" w:cs="Arial"/>
        </w:rPr>
        <w:t>-</w:t>
      </w:r>
      <w:r w:rsidRPr="005D46DD">
        <w:rPr>
          <w:rFonts w:ascii="Arial" w:hAnsi="Arial" w:cs="Arial"/>
        </w:rPr>
        <w:t>165.</w:t>
      </w:r>
    </w:p>
    <w:p w14:paraId="14695547" w14:textId="77777777" w:rsidR="005D46DD" w:rsidRDefault="005D46DD" w:rsidP="005D46DD">
      <w:pPr>
        <w:pStyle w:val="ListParagraph"/>
        <w:numPr>
          <w:ilvl w:val="0"/>
          <w:numId w:val="31"/>
        </w:numPr>
        <w:jc w:val="both"/>
        <w:rPr>
          <w:rFonts w:ascii="Arial" w:hAnsi="Arial" w:cs="Arial"/>
        </w:rPr>
      </w:pPr>
      <w:proofErr w:type="spellStart"/>
      <w:r w:rsidRPr="005D46DD">
        <w:rPr>
          <w:rFonts w:ascii="Arial" w:hAnsi="Arial" w:cs="Arial"/>
        </w:rPr>
        <w:t>Udharwar</w:t>
      </w:r>
      <w:proofErr w:type="spellEnd"/>
      <w:r w:rsidRPr="005D46DD">
        <w:rPr>
          <w:rFonts w:ascii="Arial" w:hAnsi="Arial" w:cs="Arial"/>
        </w:rPr>
        <w:t xml:space="preserve">, S. V., John Martin, K. D., Nair, S. S., Jayakumar, A. C., Zarina, A., </w:t>
      </w:r>
      <w:proofErr w:type="spellStart"/>
      <w:r w:rsidRPr="005D46DD">
        <w:rPr>
          <w:rFonts w:ascii="Arial" w:hAnsi="Arial" w:cs="Arial"/>
        </w:rPr>
        <w:t>Senthilkumar</w:t>
      </w:r>
      <w:proofErr w:type="spellEnd"/>
      <w:r w:rsidRPr="005D46DD">
        <w:rPr>
          <w:rFonts w:ascii="Arial" w:hAnsi="Arial" w:cs="Arial"/>
        </w:rPr>
        <w:t xml:space="preserve">, S., &amp; Venugopal, S. K. (2023). Comparative evaluation of the isoflurane-sparing effects of premedication with dexmedetomidine-butorphanol and xylazine-butorphanol in tiletamine-zolazepam-induced </w:t>
      </w:r>
      <w:proofErr w:type="spellStart"/>
      <w:r w:rsidRPr="005D46DD">
        <w:rPr>
          <w:rFonts w:ascii="Arial" w:hAnsi="Arial" w:cs="Arial"/>
        </w:rPr>
        <w:t>anaesthesia</w:t>
      </w:r>
      <w:proofErr w:type="spellEnd"/>
      <w:r w:rsidRPr="005D46DD">
        <w:rPr>
          <w:rFonts w:ascii="Arial" w:hAnsi="Arial" w:cs="Arial"/>
        </w:rPr>
        <w:t xml:space="preserve"> in goats. Journal of Andaman Science Association, 28(2), 166-172.</w:t>
      </w:r>
      <w:r>
        <w:rPr>
          <w:rFonts w:ascii="Arial" w:hAnsi="Arial" w:cs="Arial"/>
        </w:rPr>
        <w:t xml:space="preserve"> </w:t>
      </w:r>
    </w:p>
    <w:p w14:paraId="24B5616A" w14:textId="7DF0A7FB" w:rsidR="00BA4ACE" w:rsidRPr="005D46DD" w:rsidRDefault="00BA4ACE" w:rsidP="005D46DD">
      <w:pPr>
        <w:pStyle w:val="ListParagraph"/>
        <w:numPr>
          <w:ilvl w:val="0"/>
          <w:numId w:val="31"/>
        </w:numPr>
        <w:jc w:val="both"/>
        <w:rPr>
          <w:rFonts w:ascii="Arial" w:hAnsi="Arial" w:cs="Arial"/>
        </w:rPr>
      </w:pPr>
      <w:proofErr w:type="spellStart"/>
      <w:r w:rsidRPr="005D46DD">
        <w:rPr>
          <w:rFonts w:ascii="Arial" w:hAnsi="Arial" w:cs="Arial"/>
        </w:rPr>
        <w:t>Udharwar</w:t>
      </w:r>
      <w:proofErr w:type="spellEnd"/>
      <w:r w:rsidRPr="005D46DD">
        <w:rPr>
          <w:rFonts w:ascii="Arial" w:hAnsi="Arial" w:cs="Arial"/>
        </w:rPr>
        <w:t>, S.V., John Martin, K.D., Nair, S.S., Anoop, S., Jayakumar, C., Zarina, A.</w:t>
      </w:r>
      <w:r w:rsidR="003D7C6E" w:rsidRPr="005D46DD">
        <w:rPr>
          <w:rFonts w:ascii="Arial" w:hAnsi="Arial" w:cs="Arial"/>
        </w:rPr>
        <w:t xml:space="preserve"> et al. </w:t>
      </w:r>
      <w:r w:rsidRPr="005D46DD">
        <w:rPr>
          <w:rFonts w:ascii="Arial" w:hAnsi="Arial" w:cs="Arial"/>
        </w:rPr>
        <w:t>(2025). Comparative study on the effects of xylazine</w:t>
      </w:r>
      <w:r w:rsidR="003D7C6E" w:rsidRPr="005D46DD">
        <w:rPr>
          <w:rFonts w:ascii="Arial" w:hAnsi="Arial" w:cs="Arial"/>
        </w:rPr>
        <w:t>-</w:t>
      </w:r>
      <w:r w:rsidRPr="005D46DD">
        <w:rPr>
          <w:rFonts w:ascii="Arial" w:hAnsi="Arial" w:cs="Arial"/>
        </w:rPr>
        <w:t>butorphanol and dexmedetomidine</w:t>
      </w:r>
      <w:r w:rsidR="003D7C6E" w:rsidRPr="005D46DD">
        <w:rPr>
          <w:rFonts w:ascii="Arial" w:hAnsi="Arial" w:cs="Arial"/>
        </w:rPr>
        <w:t>-</w:t>
      </w:r>
      <w:r w:rsidRPr="005D46DD">
        <w:rPr>
          <w:rFonts w:ascii="Arial" w:hAnsi="Arial" w:cs="Arial"/>
        </w:rPr>
        <w:t>butorphanol premedication on the dose-sparing effect of tiletamine</w:t>
      </w:r>
      <w:r w:rsidR="003D7C6E" w:rsidRPr="005D46DD">
        <w:rPr>
          <w:rFonts w:ascii="Arial" w:hAnsi="Arial" w:cs="Arial"/>
        </w:rPr>
        <w:t>-</w:t>
      </w:r>
      <w:r w:rsidRPr="005D46DD">
        <w:rPr>
          <w:rFonts w:ascii="Arial" w:hAnsi="Arial" w:cs="Arial"/>
        </w:rPr>
        <w:t>zolazepam in goats. International Journal of Veterinary Sciences and Animal Husbandry 10(3): 01</w:t>
      </w:r>
      <w:r w:rsidR="007C3B09" w:rsidRPr="005D46DD">
        <w:rPr>
          <w:rFonts w:ascii="Arial" w:hAnsi="Arial" w:cs="Arial"/>
        </w:rPr>
        <w:t>-</w:t>
      </w:r>
      <w:r w:rsidRPr="005D46DD">
        <w:rPr>
          <w:rFonts w:ascii="Arial" w:hAnsi="Arial" w:cs="Arial"/>
        </w:rPr>
        <w:t xml:space="preserve">05. </w:t>
      </w:r>
    </w:p>
    <w:p w14:paraId="5A4F7663" w14:textId="77777777" w:rsidR="005D46DD" w:rsidRPr="005D46DD" w:rsidRDefault="005D46DD" w:rsidP="005D46DD">
      <w:pPr>
        <w:pStyle w:val="ListParagraph"/>
        <w:numPr>
          <w:ilvl w:val="0"/>
          <w:numId w:val="31"/>
        </w:numPr>
        <w:jc w:val="both"/>
        <w:rPr>
          <w:rFonts w:ascii="Arial" w:hAnsi="Arial" w:cs="Arial"/>
        </w:rPr>
      </w:pPr>
      <w:r w:rsidRPr="005D46DD">
        <w:rPr>
          <w:rFonts w:ascii="Arial" w:hAnsi="Arial" w:cs="Arial"/>
          <w:lang w:val="it-IT"/>
        </w:rPr>
        <w:t xml:space="preserve">Vieitez, V., Álvarez Gómez de Segura, I., López Rámis, V., Santella, M., &amp; Ezquerra, L. J. (2017). Total intravenous anaesthesia in a goat undergoing craniectomy. BMC Veterinary Research, 13(1), 287. </w:t>
      </w:r>
      <w:r>
        <w:rPr>
          <w:rFonts w:ascii="Arial" w:hAnsi="Arial" w:cs="Arial"/>
          <w:lang w:val="it-IT"/>
        </w:rPr>
        <w:fldChar w:fldCharType="begin"/>
      </w:r>
      <w:r>
        <w:rPr>
          <w:rFonts w:ascii="Arial" w:hAnsi="Arial" w:cs="Arial"/>
          <w:lang w:val="it-IT"/>
        </w:rPr>
        <w:instrText xml:space="preserve"> HYPERLINK "</w:instrText>
      </w:r>
      <w:r w:rsidRPr="005D46DD">
        <w:rPr>
          <w:rFonts w:ascii="Arial" w:hAnsi="Arial" w:cs="Arial"/>
          <w:lang w:val="it-IT"/>
        </w:rPr>
        <w:instrText>https://doi.org/10.1186/s12917-017-1205-2</w:instrText>
      </w:r>
      <w:r>
        <w:rPr>
          <w:rFonts w:ascii="Arial" w:hAnsi="Arial" w:cs="Arial"/>
          <w:lang w:val="it-IT"/>
        </w:rPr>
        <w:instrText xml:space="preserve">" </w:instrText>
      </w:r>
      <w:r>
        <w:rPr>
          <w:rFonts w:ascii="Arial" w:hAnsi="Arial" w:cs="Arial"/>
          <w:lang w:val="it-IT"/>
        </w:rPr>
        <w:fldChar w:fldCharType="separate"/>
      </w:r>
      <w:r w:rsidRPr="00F21F01">
        <w:rPr>
          <w:rStyle w:val="Hyperlink"/>
          <w:rFonts w:ascii="Arial" w:hAnsi="Arial" w:cs="Arial"/>
          <w:lang w:val="it-IT"/>
        </w:rPr>
        <w:t>https://doi.org/10.1186/s12917-017-1205-2</w:t>
      </w:r>
      <w:r>
        <w:rPr>
          <w:rFonts w:ascii="Arial" w:hAnsi="Arial" w:cs="Arial"/>
          <w:lang w:val="it-IT"/>
        </w:rPr>
        <w:fldChar w:fldCharType="end"/>
      </w:r>
      <w:r>
        <w:rPr>
          <w:rFonts w:ascii="Arial" w:hAnsi="Arial" w:cs="Arial"/>
          <w:lang w:val="it-IT"/>
        </w:rPr>
        <w:t xml:space="preserve"> </w:t>
      </w:r>
    </w:p>
    <w:p w14:paraId="2AF96428" w14:textId="5CA252CD" w:rsidR="00AD133F" w:rsidRPr="005D46DD" w:rsidRDefault="00AD133F" w:rsidP="005D46DD">
      <w:pPr>
        <w:pStyle w:val="ListParagraph"/>
        <w:numPr>
          <w:ilvl w:val="0"/>
          <w:numId w:val="31"/>
        </w:numPr>
        <w:jc w:val="both"/>
        <w:rPr>
          <w:rFonts w:ascii="Arial" w:hAnsi="Arial" w:cs="Arial"/>
        </w:rPr>
      </w:pPr>
      <w:proofErr w:type="spellStart"/>
      <w:r w:rsidRPr="005D46DD">
        <w:rPr>
          <w:rFonts w:ascii="Arial" w:hAnsi="Arial" w:cs="Arial"/>
        </w:rPr>
        <w:t>Vishnugurubaran</w:t>
      </w:r>
      <w:proofErr w:type="spellEnd"/>
      <w:r w:rsidRPr="005D46DD">
        <w:rPr>
          <w:rFonts w:ascii="Arial" w:hAnsi="Arial" w:cs="Arial"/>
        </w:rPr>
        <w:t xml:space="preserve"> D., Kathirvel S., Senthilkumar S., Balasundaram K.</w:t>
      </w:r>
      <w:r w:rsidR="00326220" w:rsidRPr="005D46DD">
        <w:rPr>
          <w:rFonts w:ascii="Arial" w:hAnsi="Arial" w:cs="Arial"/>
        </w:rPr>
        <w:t xml:space="preserve"> &amp; </w:t>
      </w:r>
      <w:proofErr w:type="spellStart"/>
      <w:r w:rsidRPr="005D46DD">
        <w:rPr>
          <w:rFonts w:ascii="Arial" w:hAnsi="Arial" w:cs="Arial"/>
        </w:rPr>
        <w:t>Dharmaceelan</w:t>
      </w:r>
      <w:proofErr w:type="spellEnd"/>
      <w:r w:rsidRPr="005D46DD">
        <w:rPr>
          <w:rFonts w:ascii="Arial" w:hAnsi="Arial" w:cs="Arial"/>
        </w:rPr>
        <w:t xml:space="preserve"> S. (2016). Isoflurane sparing effect of diazepam and midazolam to xylazine-ketamine induction and isoflurane maintenance in goats. Indian Journal of Animal Research. 51(4): 762-763. </w:t>
      </w:r>
      <w:hyperlink r:id="rId32" w:history="1">
        <w:r w:rsidRPr="005D46DD">
          <w:rPr>
            <w:rStyle w:val="Hyperlink"/>
            <w:rFonts w:ascii="Arial" w:hAnsi="Arial" w:cs="Arial"/>
          </w:rPr>
          <w:t>https://doi.org/10.18805/ijar.v0iOF.4567</w:t>
        </w:r>
      </w:hyperlink>
      <w:r w:rsidRPr="005D46DD">
        <w:rPr>
          <w:rFonts w:ascii="Arial" w:hAnsi="Arial" w:cs="Arial"/>
        </w:rPr>
        <w:t xml:space="preserve"> </w:t>
      </w:r>
    </w:p>
    <w:p w14:paraId="75B5F56C" w14:textId="5396101B" w:rsidR="00BA4ACE" w:rsidRPr="005D46DD" w:rsidRDefault="00BA4ACE" w:rsidP="005D46DD">
      <w:pPr>
        <w:pStyle w:val="ListParagraph"/>
        <w:numPr>
          <w:ilvl w:val="0"/>
          <w:numId w:val="31"/>
        </w:numPr>
        <w:jc w:val="both"/>
        <w:rPr>
          <w:rFonts w:ascii="Arial" w:hAnsi="Arial" w:cs="Arial"/>
        </w:rPr>
      </w:pPr>
      <w:r w:rsidRPr="005D46DD">
        <w:rPr>
          <w:rFonts w:ascii="Arial" w:hAnsi="Arial" w:cs="Arial"/>
        </w:rPr>
        <w:t xml:space="preserve">White K., Taylor P. </w:t>
      </w:r>
      <w:proofErr w:type="spellStart"/>
      <w:r w:rsidRPr="005D46DD">
        <w:rPr>
          <w:rFonts w:ascii="Arial" w:hAnsi="Arial" w:cs="Arial"/>
        </w:rPr>
        <w:t>Anaesthesia</w:t>
      </w:r>
      <w:proofErr w:type="spellEnd"/>
      <w:r w:rsidRPr="005D46DD">
        <w:rPr>
          <w:rFonts w:ascii="Arial" w:hAnsi="Arial" w:cs="Arial"/>
        </w:rPr>
        <w:t xml:space="preserve"> in sheep. Practice. 2000;22(3):126</w:t>
      </w:r>
      <w:r w:rsidR="007C3B09" w:rsidRPr="005D46DD">
        <w:rPr>
          <w:rFonts w:ascii="Arial" w:hAnsi="Arial" w:cs="Arial"/>
        </w:rPr>
        <w:t>-</w:t>
      </w:r>
      <w:r w:rsidRPr="005D46DD">
        <w:rPr>
          <w:rFonts w:ascii="Arial" w:hAnsi="Arial" w:cs="Arial"/>
        </w:rPr>
        <w:t>135</w:t>
      </w:r>
      <w:r w:rsidR="007C3B09" w:rsidRPr="005D46DD">
        <w:rPr>
          <w:rFonts w:ascii="Arial" w:hAnsi="Arial" w:cs="Arial"/>
        </w:rPr>
        <w:t>.</w:t>
      </w:r>
    </w:p>
    <w:sectPr w:rsidR="00BA4ACE" w:rsidRPr="005D46DD" w:rsidSect="00137CB7">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245461" w14:textId="77777777" w:rsidR="000B1A9E" w:rsidRDefault="000B1A9E" w:rsidP="00C37E61">
      <w:r>
        <w:separator/>
      </w:r>
    </w:p>
  </w:endnote>
  <w:endnote w:type="continuationSeparator" w:id="0">
    <w:p w14:paraId="5A9AE34F" w14:textId="77777777" w:rsidR="000B1A9E" w:rsidRDefault="000B1A9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D3BAB" w14:textId="77777777" w:rsidR="00137CB7" w:rsidRDefault="00137C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06B06" w14:textId="77777777" w:rsidR="00137CB7" w:rsidRDefault="00137C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38333" w14:textId="126D1EF3" w:rsidR="00754C9A" w:rsidRPr="00137CB7" w:rsidRDefault="00754C9A" w:rsidP="00137CB7">
    <w:pPr>
      <w:pStyle w:val="Footer"/>
    </w:pPr>
    <w:bookmarkStart w:id="1" w:name="_GoBack"/>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E7F89A" w14:textId="77777777" w:rsidR="000B1A9E" w:rsidRDefault="000B1A9E" w:rsidP="00C37E61">
      <w:r>
        <w:separator/>
      </w:r>
    </w:p>
  </w:footnote>
  <w:footnote w:type="continuationSeparator" w:id="0">
    <w:p w14:paraId="67D65F3B" w14:textId="77777777" w:rsidR="000B1A9E" w:rsidRDefault="000B1A9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9EB8E" w14:textId="1FCCB8EE" w:rsidR="00137CB7" w:rsidRDefault="00137CB7">
    <w:pPr>
      <w:pStyle w:val="Header"/>
    </w:pPr>
    <w:r>
      <w:rPr>
        <w:noProof/>
      </w:rPr>
      <w:pict w14:anchorId="5EEF5C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5603719"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E44DF" w14:textId="62488041" w:rsidR="00137CB7" w:rsidRDefault="00137CB7">
    <w:pPr>
      <w:pStyle w:val="Header"/>
    </w:pPr>
    <w:r>
      <w:rPr>
        <w:noProof/>
      </w:rPr>
      <w:pict w14:anchorId="012778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5603720"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14B11" w14:textId="655FCDD5" w:rsidR="00296529" w:rsidRPr="00296529" w:rsidRDefault="00137CB7" w:rsidP="00296529">
    <w:pPr>
      <w:ind w:left="2160"/>
      <w:jc w:val="center"/>
      <w:rPr>
        <w:rFonts w:ascii="Times New Roman" w:eastAsia="Calibri" w:hAnsi="Times New Roman"/>
        <w:i/>
        <w:sz w:val="18"/>
        <w:szCs w:val="22"/>
      </w:rPr>
    </w:pPr>
    <w:r>
      <w:rPr>
        <w:noProof/>
      </w:rPr>
      <w:pict w14:anchorId="4ACE3F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5603718"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359938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E7E9A4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9F0B07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1AF957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8049E0F"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430A461"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0DF34D8"/>
    <w:multiLevelType w:val="hybridMultilevel"/>
    <w:tmpl w:val="FD58AB8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A47FA"/>
    <w:rsid w:val="000A65D3"/>
    <w:rsid w:val="000B1A9E"/>
    <w:rsid w:val="000B1E33"/>
    <w:rsid w:val="000C68D9"/>
    <w:rsid w:val="000D689F"/>
    <w:rsid w:val="000E7B7B"/>
    <w:rsid w:val="000E7D62"/>
    <w:rsid w:val="00103357"/>
    <w:rsid w:val="00123C9F"/>
    <w:rsid w:val="00126190"/>
    <w:rsid w:val="00130F17"/>
    <w:rsid w:val="001320BF"/>
    <w:rsid w:val="00137CB7"/>
    <w:rsid w:val="00163BC4"/>
    <w:rsid w:val="00177B77"/>
    <w:rsid w:val="001861F3"/>
    <w:rsid w:val="00191062"/>
    <w:rsid w:val="00192B72"/>
    <w:rsid w:val="001A29D8"/>
    <w:rsid w:val="001A5CAA"/>
    <w:rsid w:val="001B0427"/>
    <w:rsid w:val="001D3A51"/>
    <w:rsid w:val="001E10D2"/>
    <w:rsid w:val="001E25B4"/>
    <w:rsid w:val="001E44FE"/>
    <w:rsid w:val="00200595"/>
    <w:rsid w:val="00204835"/>
    <w:rsid w:val="00210099"/>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0139E"/>
    <w:rsid w:val="00315186"/>
    <w:rsid w:val="00326220"/>
    <w:rsid w:val="0033343E"/>
    <w:rsid w:val="003512C2"/>
    <w:rsid w:val="0035428A"/>
    <w:rsid w:val="00371FB6"/>
    <w:rsid w:val="003763C1"/>
    <w:rsid w:val="00376BBE"/>
    <w:rsid w:val="0039224F"/>
    <w:rsid w:val="003A43A4"/>
    <w:rsid w:val="003A7E18"/>
    <w:rsid w:val="003C4C86"/>
    <w:rsid w:val="003C6258"/>
    <w:rsid w:val="003D7C6E"/>
    <w:rsid w:val="003E2904"/>
    <w:rsid w:val="003F46EA"/>
    <w:rsid w:val="00401927"/>
    <w:rsid w:val="0041027F"/>
    <w:rsid w:val="00412475"/>
    <w:rsid w:val="00423789"/>
    <w:rsid w:val="00440F43"/>
    <w:rsid w:val="00441B6F"/>
    <w:rsid w:val="00446221"/>
    <w:rsid w:val="00450E62"/>
    <w:rsid w:val="004539DB"/>
    <w:rsid w:val="00465EFC"/>
    <w:rsid w:val="00471A80"/>
    <w:rsid w:val="004D305E"/>
    <w:rsid w:val="004D4277"/>
    <w:rsid w:val="00502516"/>
    <w:rsid w:val="00505F06"/>
    <w:rsid w:val="00506828"/>
    <w:rsid w:val="0053056E"/>
    <w:rsid w:val="00546A16"/>
    <w:rsid w:val="00554FDA"/>
    <w:rsid w:val="005C784C"/>
    <w:rsid w:val="005D17F6"/>
    <w:rsid w:val="005D46DD"/>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00AAB"/>
    <w:rsid w:val="007369E6"/>
    <w:rsid w:val="00746E59"/>
    <w:rsid w:val="00754C9A"/>
    <w:rsid w:val="0075599A"/>
    <w:rsid w:val="00761D52"/>
    <w:rsid w:val="0077749E"/>
    <w:rsid w:val="00790ADA"/>
    <w:rsid w:val="007C3B09"/>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A52DA"/>
    <w:rsid w:val="009B3FB9"/>
    <w:rsid w:val="009C2465"/>
    <w:rsid w:val="009D35A0"/>
    <w:rsid w:val="009D7EB7"/>
    <w:rsid w:val="009E048A"/>
    <w:rsid w:val="009E08E9"/>
    <w:rsid w:val="009E3DB9"/>
    <w:rsid w:val="009E6E35"/>
    <w:rsid w:val="009F0EDA"/>
    <w:rsid w:val="00A03B96"/>
    <w:rsid w:val="00A05B19"/>
    <w:rsid w:val="00A1134E"/>
    <w:rsid w:val="00A22C65"/>
    <w:rsid w:val="00A2476D"/>
    <w:rsid w:val="00A24E7E"/>
    <w:rsid w:val="00A258C3"/>
    <w:rsid w:val="00A347C0"/>
    <w:rsid w:val="00A51431"/>
    <w:rsid w:val="00A539AD"/>
    <w:rsid w:val="00A61FFC"/>
    <w:rsid w:val="00A86536"/>
    <w:rsid w:val="00A94063"/>
    <w:rsid w:val="00AA6219"/>
    <w:rsid w:val="00AA74E0"/>
    <w:rsid w:val="00AB703F"/>
    <w:rsid w:val="00AC6BB8"/>
    <w:rsid w:val="00AD133F"/>
    <w:rsid w:val="00AE008F"/>
    <w:rsid w:val="00B01FCD"/>
    <w:rsid w:val="00B1776C"/>
    <w:rsid w:val="00B52583"/>
    <w:rsid w:val="00B52896"/>
    <w:rsid w:val="00B95236"/>
    <w:rsid w:val="00B96BD9"/>
    <w:rsid w:val="00BA1B01"/>
    <w:rsid w:val="00BA2641"/>
    <w:rsid w:val="00BA4ACE"/>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8295D"/>
    <w:rsid w:val="00DC2A65"/>
    <w:rsid w:val="00DE15F0"/>
    <w:rsid w:val="00DE5663"/>
    <w:rsid w:val="00DE78AA"/>
    <w:rsid w:val="00E053D0"/>
    <w:rsid w:val="00E15994"/>
    <w:rsid w:val="00E23AEA"/>
    <w:rsid w:val="00E3114E"/>
    <w:rsid w:val="00E31A70"/>
    <w:rsid w:val="00E35B02"/>
    <w:rsid w:val="00E66496"/>
    <w:rsid w:val="00E66B35"/>
    <w:rsid w:val="00E66E10"/>
    <w:rsid w:val="00E71A43"/>
    <w:rsid w:val="00E769F6"/>
    <w:rsid w:val="00E8407C"/>
    <w:rsid w:val="00E84F3C"/>
    <w:rsid w:val="00EA012C"/>
    <w:rsid w:val="00EC6A55"/>
    <w:rsid w:val="00ED0288"/>
    <w:rsid w:val="00EE149D"/>
    <w:rsid w:val="00EE52CB"/>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ules>
    </o:shapelayout>
  </w:shapeDefaults>
  <w:decimalSymbol w:val="."/>
  <w:listSeparator w:val=","/>
  <w14:docId w14:val="58E22D5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BA4AC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semiHidden/>
    <w:rsid w:val="00BA4ACE"/>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5D46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larounds.ca/crus/laveng_0203.pdf" TargetMode="External"/><Relationship Id="rId26" Type="http://schemas.openxmlformats.org/officeDocument/2006/relationships/hyperlink" Target="https://doi.org/10.1002/9781119672661.ch1" TargetMode="External"/><Relationship Id="rId3" Type="http://schemas.openxmlformats.org/officeDocument/2006/relationships/styles" Target="styles.xml"/><Relationship Id="rId21" Type="http://schemas.openxmlformats.org/officeDocument/2006/relationships/hyperlink" Target="https://doi.org/10.1016/S0749-0720(15)30845-8"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1016/j.cvfa.2008.07.001" TargetMode="External"/><Relationship Id="rId25" Type="http://schemas.openxmlformats.org/officeDocument/2006/relationships/hyperlink" Target="https://doi.org/10.1002/9781119421375.ch38"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oi.org/10.4102/jsava.v84i1.499" TargetMode="External"/><Relationship Id="rId29" Type="http://schemas.openxmlformats.org/officeDocument/2006/relationships/hyperlink" Target="https://doi.org/10.1016/B978-0-443-23697-6.00013-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16/j.cvfa.2010.10.007" TargetMode="External"/><Relationship Id="rId32" Type="http://schemas.openxmlformats.org/officeDocument/2006/relationships/hyperlink" Target="https://doi.org/10.18805/ijar.v0iOF.4567"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093/ilar.36.2.21" TargetMode="External"/><Relationship Id="rId28" Type="http://schemas.openxmlformats.org/officeDocument/2006/relationships/hyperlink" Target="https://doi.org/10.1002/9781119930372.ch5" TargetMode="External"/><Relationship Id="rId10" Type="http://schemas.openxmlformats.org/officeDocument/2006/relationships/footer" Target="footer1.xml"/><Relationship Id="rId19" Type="http://schemas.openxmlformats.org/officeDocument/2006/relationships/hyperlink" Target="https://doi.org/10.5455/OVJ.2024.v14.i9.2" TargetMode="External"/><Relationship Id="rId31" Type="http://schemas.openxmlformats.org/officeDocument/2006/relationships/hyperlink" Target="https://doi.org/10.1136/inpract.13.1.31"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yperlink" Target="https://www.kvasu.ac.in/faculty/faculty-of-veterinary-and-animal-science" TargetMode="External"/><Relationship Id="rId27" Type="http://schemas.openxmlformats.org/officeDocument/2006/relationships/hyperlink" Target="https://doi.org/10.1093/bja/44.6.601" TargetMode="External"/><Relationship Id="rId30" Type="http://schemas.openxmlformats.org/officeDocument/2006/relationships/hyperlink" Target="http://dx.doi.org/10.1111/j.1365-2885.1993.tb00215.x" TargetMode="Externa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52FF34-18C9-4AFB-8729-7DBB7059A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83</TotalTime>
  <Pages>8</Pages>
  <Words>3689</Words>
  <Characters>21032</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24672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16</cp:revision>
  <cp:lastPrinted>1999-07-06T11:00:00Z</cp:lastPrinted>
  <dcterms:created xsi:type="dcterms:W3CDTF">2014-10-25T14:34:00Z</dcterms:created>
  <dcterms:modified xsi:type="dcterms:W3CDTF">2025-12-27T09:53:00Z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594571a0-bb4c-44a0-99a6-85854f605879</vt:lpwstr>
  </property>
</Properties>
</file>