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719" w:rsidRDefault="00930E3C" w:rsidP="00930E3C">
      <w:pPr>
        <w:spacing w:before="100" w:beforeAutospacing="1" w:after="100" w:afterAutospacing="1" w:line="360" w:lineRule="auto"/>
        <w:jc w:val="center"/>
        <w:rPr>
          <w:rFonts w:ascii="Times New Roman" w:hAnsi="Times New Roman" w:cs="Times New Roman"/>
          <w:b/>
          <w:sz w:val="24"/>
          <w:szCs w:val="24"/>
        </w:rPr>
      </w:pPr>
      <w:r w:rsidRPr="00A3071E">
        <w:rPr>
          <w:rFonts w:ascii="Times New Roman" w:hAnsi="Times New Roman" w:cs="Times New Roman"/>
          <w:b/>
          <w:sz w:val="24"/>
          <w:szCs w:val="24"/>
        </w:rPr>
        <w:t xml:space="preserve">A Comprehensive Review of Chilli Leaf Curl Viral Disease: </w:t>
      </w:r>
      <w:proofErr w:type="spellStart"/>
      <w:r w:rsidRPr="00A3071E">
        <w:rPr>
          <w:rFonts w:ascii="Times New Roman" w:hAnsi="Times New Roman" w:cs="Times New Roman"/>
          <w:b/>
          <w:sz w:val="24"/>
          <w:szCs w:val="24"/>
        </w:rPr>
        <w:t>Etiology</w:t>
      </w:r>
      <w:proofErr w:type="spellEnd"/>
      <w:r w:rsidRPr="00A3071E">
        <w:rPr>
          <w:rFonts w:ascii="Times New Roman" w:hAnsi="Times New Roman" w:cs="Times New Roman"/>
          <w:b/>
          <w:sz w:val="24"/>
          <w:szCs w:val="24"/>
        </w:rPr>
        <w:t xml:space="preserve">, Epidemiology, and </w:t>
      </w:r>
      <w:r w:rsidR="00830AB4">
        <w:rPr>
          <w:rFonts w:ascii="Times New Roman" w:hAnsi="Times New Roman" w:cs="Times New Roman"/>
          <w:b/>
          <w:sz w:val="24"/>
          <w:szCs w:val="24"/>
        </w:rPr>
        <w:t xml:space="preserve">its </w:t>
      </w:r>
      <w:r w:rsidRPr="00A3071E">
        <w:rPr>
          <w:rFonts w:ascii="Times New Roman" w:hAnsi="Times New Roman" w:cs="Times New Roman"/>
          <w:b/>
          <w:sz w:val="24"/>
          <w:szCs w:val="24"/>
        </w:rPr>
        <w:t>Management Approaches</w:t>
      </w:r>
    </w:p>
    <w:p w:rsidR="00930E3C" w:rsidRPr="00930E3C" w:rsidRDefault="00930E3C"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160DA1" w:rsidRPr="00160DA1" w:rsidRDefault="00160DA1"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60DA1">
        <w:rPr>
          <w:rFonts w:ascii="Times New Roman" w:eastAsia="Times New Roman" w:hAnsi="Times New Roman" w:cs="Times New Roman"/>
          <w:b/>
          <w:sz w:val="24"/>
          <w:szCs w:val="24"/>
          <w:lang w:eastAsia="en-IN"/>
        </w:rPr>
        <w:t>Abstract:</w:t>
      </w:r>
    </w:p>
    <w:p w:rsidR="001A6FE0" w:rsidRPr="00160DA1" w:rsidRDefault="001A6FE0" w:rsidP="00160D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A6FE0">
        <w:rPr>
          <w:rFonts w:ascii="Times New Roman" w:eastAsia="Times New Roman" w:hAnsi="Times New Roman" w:cs="Times New Roman"/>
          <w:sz w:val="24"/>
          <w:szCs w:val="24"/>
          <w:lang w:eastAsia="en-IN"/>
        </w:rPr>
        <w:t>Chilli leaf curl disease (</w:t>
      </w:r>
      <w:proofErr w:type="spellStart"/>
      <w:r w:rsidRPr="001A6FE0">
        <w:rPr>
          <w:rFonts w:ascii="Times New Roman" w:eastAsia="Times New Roman" w:hAnsi="Times New Roman" w:cs="Times New Roman"/>
          <w:sz w:val="24"/>
          <w:szCs w:val="24"/>
          <w:lang w:eastAsia="en-IN"/>
        </w:rPr>
        <w:t>ChiLCD</w:t>
      </w:r>
      <w:proofErr w:type="spellEnd"/>
      <w:r w:rsidRPr="001A6FE0">
        <w:rPr>
          <w:rFonts w:ascii="Times New Roman" w:eastAsia="Times New Roman" w:hAnsi="Times New Roman" w:cs="Times New Roman"/>
          <w:sz w:val="24"/>
          <w:szCs w:val="24"/>
          <w:lang w:eastAsia="en-IN"/>
        </w:rPr>
        <w:t>), caused by Chilli leaf curl virus (</w:t>
      </w:r>
      <w:proofErr w:type="spellStart"/>
      <w:r w:rsidRPr="001A6FE0">
        <w:rPr>
          <w:rFonts w:ascii="Times New Roman" w:eastAsia="Times New Roman" w:hAnsi="Times New Roman" w:cs="Times New Roman"/>
          <w:sz w:val="24"/>
          <w:szCs w:val="24"/>
          <w:lang w:eastAsia="en-IN"/>
        </w:rPr>
        <w:t>ChiLCV</w:t>
      </w:r>
      <w:proofErr w:type="spellEnd"/>
      <w:r w:rsidRPr="001A6FE0">
        <w:rPr>
          <w:rFonts w:ascii="Times New Roman" w:eastAsia="Times New Roman" w:hAnsi="Times New Roman" w:cs="Times New Roman"/>
          <w:sz w:val="24"/>
          <w:szCs w:val="24"/>
          <w:lang w:eastAsia="en-IN"/>
        </w:rPr>
        <w:t xml:space="preserve">), most devastating </w:t>
      </w:r>
      <w:r w:rsidRPr="00160DA1">
        <w:rPr>
          <w:rFonts w:ascii="Times New Roman" w:eastAsia="Times New Roman" w:hAnsi="Times New Roman" w:cs="Times New Roman"/>
          <w:sz w:val="24"/>
          <w:szCs w:val="24"/>
          <w:lang w:eastAsia="en-IN"/>
        </w:rPr>
        <w:t xml:space="preserve">viral disease affecting </w:t>
      </w:r>
      <w:r w:rsidRPr="001A6FE0">
        <w:rPr>
          <w:rFonts w:ascii="Times New Roman" w:eastAsia="Times New Roman" w:hAnsi="Times New Roman" w:cs="Times New Roman"/>
          <w:sz w:val="24"/>
          <w:szCs w:val="24"/>
          <w:lang w:eastAsia="en-IN"/>
        </w:rPr>
        <w:t>chilli (</w:t>
      </w:r>
      <w:r w:rsidRPr="00160DA1">
        <w:rPr>
          <w:rFonts w:ascii="Times New Roman" w:eastAsia="Times New Roman" w:hAnsi="Times New Roman" w:cs="Times New Roman"/>
          <w:i/>
          <w:iCs/>
          <w:sz w:val="24"/>
          <w:szCs w:val="24"/>
          <w:lang w:eastAsia="en-IN"/>
        </w:rPr>
        <w:t>Capsicum annuum</w:t>
      </w:r>
      <w:r w:rsidRPr="001A6FE0">
        <w:rPr>
          <w:rFonts w:ascii="Times New Roman" w:eastAsia="Times New Roman" w:hAnsi="Times New Roman" w:cs="Times New Roman"/>
          <w:sz w:val="24"/>
          <w:szCs w:val="24"/>
          <w:lang w:eastAsia="en-IN"/>
        </w:rPr>
        <w:t xml:space="preserve"> L.) production in the Indian subcontinent and other tropical regions. </w:t>
      </w:r>
      <w:proofErr w:type="spellStart"/>
      <w:r w:rsidRPr="001A6FE0">
        <w:rPr>
          <w:rFonts w:ascii="Times New Roman" w:eastAsia="Times New Roman" w:hAnsi="Times New Roman" w:cs="Times New Roman"/>
          <w:sz w:val="24"/>
          <w:szCs w:val="24"/>
          <w:lang w:eastAsia="en-IN"/>
        </w:rPr>
        <w:t>ChiLCV</w:t>
      </w:r>
      <w:proofErr w:type="spellEnd"/>
      <w:r w:rsidRPr="001A6FE0">
        <w:rPr>
          <w:rFonts w:ascii="Times New Roman" w:eastAsia="Times New Roman" w:hAnsi="Times New Roman" w:cs="Times New Roman"/>
          <w:sz w:val="24"/>
          <w:szCs w:val="24"/>
          <w:lang w:eastAsia="en-IN"/>
        </w:rPr>
        <w:t xml:space="preserve"> is a monopartite </w:t>
      </w:r>
      <w:proofErr w:type="spellStart"/>
      <w:r w:rsidRPr="001A6FE0">
        <w:rPr>
          <w:rFonts w:ascii="Times New Roman" w:eastAsia="Times New Roman" w:hAnsi="Times New Roman" w:cs="Times New Roman"/>
          <w:sz w:val="24"/>
          <w:szCs w:val="24"/>
          <w:lang w:eastAsia="en-IN"/>
        </w:rPr>
        <w:t>begomovirus</w:t>
      </w:r>
      <w:proofErr w:type="spellEnd"/>
      <w:r w:rsidRPr="001A6FE0">
        <w:rPr>
          <w:rFonts w:ascii="Times New Roman" w:eastAsia="Times New Roman" w:hAnsi="Times New Roman" w:cs="Times New Roman"/>
          <w:sz w:val="24"/>
          <w:szCs w:val="24"/>
          <w:lang w:eastAsia="en-IN"/>
        </w:rPr>
        <w:t xml:space="preserve"> (family </w:t>
      </w:r>
      <w:proofErr w:type="spellStart"/>
      <w:r w:rsidRPr="00160DA1">
        <w:rPr>
          <w:rFonts w:ascii="Times New Roman" w:eastAsia="Times New Roman" w:hAnsi="Times New Roman" w:cs="Times New Roman"/>
          <w:i/>
          <w:iCs/>
          <w:sz w:val="24"/>
          <w:szCs w:val="24"/>
          <w:lang w:eastAsia="en-IN"/>
        </w:rPr>
        <w:t>Geminiviridae</w:t>
      </w:r>
      <w:proofErr w:type="spellEnd"/>
      <w:r w:rsidRPr="001A6FE0">
        <w:rPr>
          <w:rFonts w:ascii="Times New Roman" w:eastAsia="Times New Roman" w:hAnsi="Times New Roman" w:cs="Times New Roman"/>
          <w:sz w:val="24"/>
          <w:szCs w:val="24"/>
          <w:lang w:eastAsia="en-IN"/>
        </w:rPr>
        <w:t xml:space="preserve">) with a circular single-stranded DNA genome of approximately 2.7–2.8 kb, </w:t>
      </w:r>
      <w:proofErr w:type="spellStart"/>
      <w:r w:rsidRPr="001A6FE0">
        <w:rPr>
          <w:rFonts w:ascii="Times New Roman" w:eastAsia="Times New Roman" w:hAnsi="Times New Roman" w:cs="Times New Roman"/>
          <w:sz w:val="24"/>
          <w:szCs w:val="24"/>
          <w:lang w:eastAsia="en-IN"/>
        </w:rPr>
        <w:t>encapsidated</w:t>
      </w:r>
      <w:proofErr w:type="spellEnd"/>
      <w:r w:rsidRPr="001A6FE0">
        <w:rPr>
          <w:rFonts w:ascii="Times New Roman" w:eastAsia="Times New Roman" w:hAnsi="Times New Roman" w:cs="Times New Roman"/>
          <w:sz w:val="24"/>
          <w:szCs w:val="24"/>
          <w:lang w:eastAsia="en-IN"/>
        </w:rPr>
        <w:t xml:space="preserve"> in characteristic geminate particles and persistently transmitted by the whitefly </w:t>
      </w:r>
      <w:proofErr w:type="spellStart"/>
      <w:r w:rsidRPr="00160DA1">
        <w:rPr>
          <w:rFonts w:ascii="Times New Roman" w:eastAsia="Times New Roman" w:hAnsi="Times New Roman" w:cs="Times New Roman"/>
          <w:i/>
          <w:iCs/>
          <w:sz w:val="24"/>
          <w:szCs w:val="24"/>
          <w:lang w:eastAsia="en-IN"/>
        </w:rPr>
        <w:t>Bemisia</w:t>
      </w:r>
      <w:proofErr w:type="spellEnd"/>
      <w:r w:rsidRPr="00160DA1">
        <w:rPr>
          <w:rFonts w:ascii="Times New Roman" w:eastAsia="Times New Roman" w:hAnsi="Times New Roman" w:cs="Times New Roman"/>
          <w:i/>
          <w:iCs/>
          <w:sz w:val="24"/>
          <w:szCs w:val="24"/>
          <w:lang w:eastAsia="en-IN"/>
        </w:rPr>
        <w:t xml:space="preserve"> </w:t>
      </w:r>
      <w:proofErr w:type="spellStart"/>
      <w:r w:rsidRPr="00160DA1">
        <w:rPr>
          <w:rFonts w:ascii="Times New Roman" w:eastAsia="Times New Roman" w:hAnsi="Times New Roman" w:cs="Times New Roman"/>
          <w:i/>
          <w:iCs/>
          <w:sz w:val="24"/>
          <w:szCs w:val="24"/>
          <w:lang w:eastAsia="en-IN"/>
        </w:rPr>
        <w:t>tabaci</w:t>
      </w:r>
      <w:proofErr w:type="spellEnd"/>
      <w:r w:rsidRPr="001A6FE0">
        <w:rPr>
          <w:rFonts w:ascii="Times New Roman" w:eastAsia="Times New Roman" w:hAnsi="Times New Roman" w:cs="Times New Roman"/>
          <w:sz w:val="24"/>
          <w:szCs w:val="24"/>
          <w:lang w:eastAsia="en-IN"/>
        </w:rPr>
        <w:t xml:space="preserve">. The viral genome encodes overlapping virion-sense and complementary-sense open reading frames that regulate replication, </w:t>
      </w:r>
      <w:proofErr w:type="spellStart"/>
      <w:r w:rsidRPr="001A6FE0">
        <w:rPr>
          <w:rFonts w:ascii="Times New Roman" w:eastAsia="Times New Roman" w:hAnsi="Times New Roman" w:cs="Times New Roman"/>
          <w:sz w:val="24"/>
          <w:szCs w:val="24"/>
          <w:lang w:eastAsia="en-IN"/>
        </w:rPr>
        <w:t>encapsidation</w:t>
      </w:r>
      <w:proofErr w:type="spellEnd"/>
      <w:r w:rsidRPr="001A6FE0">
        <w:rPr>
          <w:rFonts w:ascii="Times New Roman" w:eastAsia="Times New Roman" w:hAnsi="Times New Roman" w:cs="Times New Roman"/>
          <w:sz w:val="24"/>
          <w:szCs w:val="24"/>
          <w:lang w:eastAsia="en-IN"/>
        </w:rPr>
        <w:t xml:space="preserve">, intracellular movement, transcriptional activation, and symptom development. A defining molecular feature of </w:t>
      </w:r>
      <w:proofErr w:type="spellStart"/>
      <w:r w:rsidRPr="001A6FE0">
        <w:rPr>
          <w:rFonts w:ascii="Times New Roman" w:eastAsia="Times New Roman" w:hAnsi="Times New Roman" w:cs="Times New Roman"/>
          <w:sz w:val="24"/>
          <w:szCs w:val="24"/>
          <w:lang w:eastAsia="en-IN"/>
        </w:rPr>
        <w:t>ChiLCD</w:t>
      </w:r>
      <w:proofErr w:type="spellEnd"/>
      <w:r w:rsidRPr="001A6FE0">
        <w:rPr>
          <w:rFonts w:ascii="Times New Roman" w:eastAsia="Times New Roman" w:hAnsi="Times New Roman" w:cs="Times New Roman"/>
          <w:sz w:val="24"/>
          <w:szCs w:val="24"/>
          <w:lang w:eastAsia="en-IN"/>
        </w:rPr>
        <w:t xml:space="preserve"> is the frequent association of </w:t>
      </w:r>
      <w:proofErr w:type="spellStart"/>
      <w:r w:rsidRPr="001A6FE0">
        <w:rPr>
          <w:rFonts w:ascii="Times New Roman" w:eastAsia="Times New Roman" w:hAnsi="Times New Roman" w:cs="Times New Roman"/>
          <w:sz w:val="24"/>
          <w:szCs w:val="24"/>
          <w:lang w:eastAsia="en-IN"/>
        </w:rPr>
        <w:t>ChiLCV</w:t>
      </w:r>
      <w:proofErr w:type="spellEnd"/>
      <w:r w:rsidRPr="001A6FE0">
        <w:rPr>
          <w:rFonts w:ascii="Times New Roman" w:eastAsia="Times New Roman" w:hAnsi="Times New Roman" w:cs="Times New Roman"/>
          <w:sz w:val="24"/>
          <w:szCs w:val="24"/>
          <w:lang w:eastAsia="en-IN"/>
        </w:rPr>
        <w:t xml:space="preserve"> with alpha- and </w:t>
      </w:r>
      <w:proofErr w:type="spellStart"/>
      <w:r w:rsidRPr="001A6FE0">
        <w:rPr>
          <w:rFonts w:ascii="Times New Roman" w:eastAsia="Times New Roman" w:hAnsi="Times New Roman" w:cs="Times New Roman"/>
          <w:sz w:val="24"/>
          <w:szCs w:val="24"/>
          <w:lang w:eastAsia="en-IN"/>
        </w:rPr>
        <w:t>betasatellites</w:t>
      </w:r>
      <w:proofErr w:type="spellEnd"/>
      <w:r w:rsidRPr="001A6FE0">
        <w:rPr>
          <w:rFonts w:ascii="Times New Roman" w:eastAsia="Times New Roman" w:hAnsi="Times New Roman" w:cs="Times New Roman"/>
          <w:sz w:val="24"/>
          <w:szCs w:val="24"/>
          <w:lang w:eastAsia="en-IN"/>
        </w:rPr>
        <w:t xml:space="preserve">, particularly </w:t>
      </w:r>
      <w:proofErr w:type="spellStart"/>
      <w:r w:rsidRPr="001A6FE0">
        <w:rPr>
          <w:rFonts w:ascii="Times New Roman" w:eastAsia="Times New Roman" w:hAnsi="Times New Roman" w:cs="Times New Roman"/>
          <w:sz w:val="24"/>
          <w:szCs w:val="24"/>
          <w:lang w:eastAsia="en-IN"/>
        </w:rPr>
        <w:t>betasatellites</w:t>
      </w:r>
      <w:proofErr w:type="spellEnd"/>
      <w:r w:rsidRPr="001A6FE0">
        <w:rPr>
          <w:rFonts w:ascii="Times New Roman" w:eastAsia="Times New Roman" w:hAnsi="Times New Roman" w:cs="Times New Roman"/>
          <w:sz w:val="24"/>
          <w:szCs w:val="24"/>
          <w:lang w:eastAsia="en-IN"/>
        </w:rPr>
        <w:t xml:space="preserve"> encoding the βC1 protein, a key pathogenicity determinant that suppresses host </w:t>
      </w:r>
      <w:proofErr w:type="spellStart"/>
      <w:r w:rsidRPr="001A6FE0">
        <w:rPr>
          <w:rFonts w:ascii="Times New Roman" w:eastAsia="Times New Roman" w:hAnsi="Times New Roman" w:cs="Times New Roman"/>
          <w:sz w:val="24"/>
          <w:szCs w:val="24"/>
          <w:lang w:eastAsia="en-IN"/>
        </w:rPr>
        <w:t>defense</w:t>
      </w:r>
      <w:proofErr w:type="spellEnd"/>
      <w:r w:rsidRPr="001A6FE0">
        <w:rPr>
          <w:rFonts w:ascii="Times New Roman" w:eastAsia="Times New Roman" w:hAnsi="Times New Roman" w:cs="Times New Roman"/>
          <w:sz w:val="24"/>
          <w:szCs w:val="24"/>
          <w:lang w:eastAsia="en-IN"/>
        </w:rPr>
        <w:t xml:space="preserve"> pathways and amplifies symptom severity.</w:t>
      </w:r>
      <w:r w:rsidRPr="00160DA1">
        <w:rPr>
          <w:rFonts w:ascii="Times New Roman" w:eastAsia="Times New Roman" w:hAnsi="Times New Roman" w:cs="Times New Roman"/>
          <w:sz w:val="24"/>
          <w:szCs w:val="24"/>
          <w:lang w:eastAsia="en-IN"/>
        </w:rPr>
        <w:t xml:space="preserve"> </w:t>
      </w:r>
      <w:r w:rsidRPr="001A6FE0">
        <w:rPr>
          <w:rFonts w:ascii="Times New Roman" w:eastAsia="Times New Roman" w:hAnsi="Times New Roman" w:cs="Times New Roman"/>
          <w:sz w:val="24"/>
          <w:szCs w:val="24"/>
          <w:lang w:eastAsia="en-IN"/>
        </w:rPr>
        <w:t xml:space="preserve">Recent molecular characterization studies reveal extensive genetic variability among </w:t>
      </w:r>
      <w:proofErr w:type="spellStart"/>
      <w:r w:rsidRPr="001A6FE0">
        <w:rPr>
          <w:rFonts w:ascii="Times New Roman" w:eastAsia="Times New Roman" w:hAnsi="Times New Roman" w:cs="Times New Roman"/>
          <w:sz w:val="24"/>
          <w:szCs w:val="24"/>
          <w:lang w:eastAsia="en-IN"/>
        </w:rPr>
        <w:t>ChiLCV</w:t>
      </w:r>
      <w:proofErr w:type="spellEnd"/>
      <w:r w:rsidRPr="001A6FE0">
        <w:rPr>
          <w:rFonts w:ascii="Times New Roman" w:eastAsia="Times New Roman" w:hAnsi="Times New Roman" w:cs="Times New Roman"/>
          <w:sz w:val="24"/>
          <w:szCs w:val="24"/>
          <w:lang w:eastAsia="en-IN"/>
        </w:rPr>
        <w:t xml:space="preserve"> isolates driven by mutation, recombination, and satellite exchange, resulting in the emergence of novel strains capable of </w:t>
      </w:r>
      <w:r w:rsidRPr="00160DA1">
        <w:rPr>
          <w:rFonts w:ascii="Times New Roman" w:eastAsia="Times New Roman" w:hAnsi="Times New Roman" w:cs="Times New Roman"/>
          <w:sz w:val="24"/>
          <w:szCs w:val="24"/>
          <w:lang w:eastAsia="en-IN"/>
        </w:rPr>
        <w:t xml:space="preserve">expanding over a wide </w:t>
      </w:r>
      <w:r w:rsidRPr="001A6FE0">
        <w:rPr>
          <w:rFonts w:ascii="Times New Roman" w:eastAsia="Times New Roman" w:hAnsi="Times New Roman" w:cs="Times New Roman"/>
          <w:sz w:val="24"/>
          <w:szCs w:val="24"/>
          <w:lang w:eastAsia="en-IN"/>
        </w:rPr>
        <w:t xml:space="preserve">host range, overcoming host resistance, and triggering severe epidemics. Phylogenetic and recombination analyses consistently place </w:t>
      </w:r>
      <w:proofErr w:type="spellStart"/>
      <w:r w:rsidRPr="001A6FE0">
        <w:rPr>
          <w:rFonts w:ascii="Times New Roman" w:eastAsia="Times New Roman" w:hAnsi="Times New Roman" w:cs="Times New Roman"/>
          <w:sz w:val="24"/>
          <w:szCs w:val="24"/>
          <w:lang w:eastAsia="en-IN"/>
        </w:rPr>
        <w:t>ChiLCV</w:t>
      </w:r>
      <w:proofErr w:type="spellEnd"/>
      <w:r w:rsidRPr="001A6FE0">
        <w:rPr>
          <w:rFonts w:ascii="Times New Roman" w:eastAsia="Times New Roman" w:hAnsi="Times New Roman" w:cs="Times New Roman"/>
          <w:sz w:val="24"/>
          <w:szCs w:val="24"/>
          <w:lang w:eastAsia="en-IN"/>
        </w:rPr>
        <w:t xml:space="preserve"> within the Old World </w:t>
      </w:r>
      <w:proofErr w:type="spellStart"/>
      <w:r w:rsidRPr="001A6FE0">
        <w:rPr>
          <w:rFonts w:ascii="Times New Roman" w:eastAsia="Times New Roman" w:hAnsi="Times New Roman" w:cs="Times New Roman"/>
          <w:sz w:val="24"/>
          <w:szCs w:val="24"/>
          <w:lang w:eastAsia="en-IN"/>
        </w:rPr>
        <w:t>begomovirus</w:t>
      </w:r>
      <w:proofErr w:type="spellEnd"/>
      <w:r w:rsidRPr="001A6FE0">
        <w:rPr>
          <w:rFonts w:ascii="Times New Roman" w:eastAsia="Times New Roman" w:hAnsi="Times New Roman" w:cs="Times New Roman"/>
          <w:sz w:val="24"/>
          <w:szCs w:val="24"/>
          <w:lang w:eastAsia="en-IN"/>
        </w:rPr>
        <w:t xml:space="preserve"> clade, highlighting the dynamic evolution of virus–satellite complexes. Advances in molecular diagnostics, including rolling circle amplification and PCR-based detection, have facilitated rapid identification of viral and satellite components, enabling epidemiological surveillance a</w:t>
      </w:r>
      <w:r w:rsidRPr="00160DA1">
        <w:rPr>
          <w:rFonts w:ascii="Times New Roman" w:eastAsia="Times New Roman" w:hAnsi="Times New Roman" w:cs="Times New Roman"/>
          <w:sz w:val="24"/>
          <w:szCs w:val="24"/>
          <w:lang w:eastAsia="en-IN"/>
        </w:rPr>
        <w:t>nd resistance breeding efforts.</w:t>
      </w:r>
      <w:r w:rsidRPr="00160DA1">
        <w:rPr>
          <w:rFonts w:ascii="Times New Roman" w:hAnsi="Times New Roman" w:cs="Times New Roman"/>
          <w:sz w:val="24"/>
          <w:szCs w:val="24"/>
        </w:rPr>
        <w:t xml:space="preserve"> Despite significant advances in molecular diagnostics and genome characterization, durable management of </w:t>
      </w:r>
      <w:proofErr w:type="spellStart"/>
      <w:r w:rsidRPr="00160DA1">
        <w:rPr>
          <w:rFonts w:ascii="Times New Roman" w:hAnsi="Times New Roman" w:cs="Times New Roman"/>
          <w:sz w:val="24"/>
          <w:szCs w:val="24"/>
        </w:rPr>
        <w:t>ChiLCD</w:t>
      </w:r>
      <w:proofErr w:type="spellEnd"/>
      <w:r w:rsidRPr="00160DA1">
        <w:rPr>
          <w:rFonts w:ascii="Times New Roman" w:hAnsi="Times New Roman" w:cs="Times New Roman"/>
          <w:sz w:val="24"/>
          <w:szCs w:val="24"/>
        </w:rPr>
        <w:t xml:space="preserve"> remains challenging due to the rapid evolution of virus–satellite complexes and the lack of stable resistance sources. This underscores the urgent need to integrate molecular insights into resistance breeding strategies. Approaches such as marker-assisted selection, RNA interference-based resistance, and CRISPR/Cas-mediated genome editing offer promising avenues for developing long-term solutions.</w:t>
      </w:r>
      <w:r w:rsidRPr="00160DA1">
        <w:rPr>
          <w:rFonts w:ascii="Times New Roman" w:eastAsia="Times New Roman" w:hAnsi="Times New Roman" w:cs="Times New Roman"/>
          <w:sz w:val="24"/>
          <w:szCs w:val="24"/>
          <w:lang w:eastAsia="en-IN"/>
        </w:rPr>
        <w:t xml:space="preserve"> T</w:t>
      </w:r>
      <w:r w:rsidRPr="001A6FE0">
        <w:rPr>
          <w:rFonts w:ascii="Times New Roman" w:eastAsia="Times New Roman" w:hAnsi="Times New Roman" w:cs="Times New Roman"/>
          <w:sz w:val="24"/>
          <w:szCs w:val="24"/>
          <w:lang w:eastAsia="en-IN"/>
        </w:rPr>
        <w:t xml:space="preserve">he review underscores the necessity of an integrated, region-specific, and sustainable management approach that combines vector suppression, host resistance, and informed agronomic practices to mitigate the increasing threat of </w:t>
      </w:r>
      <w:proofErr w:type="spellStart"/>
      <w:r w:rsidRPr="001A6FE0">
        <w:rPr>
          <w:rFonts w:ascii="Times New Roman" w:eastAsia="Times New Roman" w:hAnsi="Times New Roman" w:cs="Times New Roman"/>
          <w:sz w:val="24"/>
          <w:szCs w:val="24"/>
          <w:lang w:eastAsia="en-IN"/>
        </w:rPr>
        <w:t>ChiLCV</w:t>
      </w:r>
      <w:proofErr w:type="spellEnd"/>
      <w:r w:rsidRPr="001A6FE0">
        <w:rPr>
          <w:rFonts w:ascii="Times New Roman" w:eastAsia="Times New Roman" w:hAnsi="Times New Roman" w:cs="Times New Roman"/>
          <w:sz w:val="24"/>
          <w:szCs w:val="24"/>
          <w:lang w:eastAsia="en-IN"/>
        </w:rPr>
        <w:t xml:space="preserve"> and ensure stable chilli production.</w:t>
      </w:r>
    </w:p>
    <w:p w:rsidR="001A6FE0" w:rsidRPr="00160DA1" w:rsidRDefault="00A3071E" w:rsidP="00160DA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Key words: </w:t>
      </w:r>
      <w:r w:rsidRPr="00A3071E">
        <w:rPr>
          <w:rFonts w:ascii="Times New Roman" w:hAnsi="Times New Roman" w:cs="Times New Roman"/>
          <w:sz w:val="24"/>
          <w:szCs w:val="24"/>
        </w:rPr>
        <w:t xml:space="preserve">Chilli, leaf curl, whitefly, </w:t>
      </w:r>
      <w:proofErr w:type="spellStart"/>
      <w:r w:rsidRPr="00A3071E">
        <w:rPr>
          <w:rFonts w:ascii="Times New Roman" w:hAnsi="Times New Roman" w:cs="Times New Roman"/>
          <w:sz w:val="24"/>
          <w:szCs w:val="24"/>
        </w:rPr>
        <w:t>begomo</w:t>
      </w:r>
      <w:proofErr w:type="spellEnd"/>
      <w:r w:rsidRPr="00A3071E">
        <w:rPr>
          <w:rFonts w:ascii="Times New Roman" w:hAnsi="Times New Roman" w:cs="Times New Roman"/>
          <w:sz w:val="24"/>
          <w:szCs w:val="24"/>
        </w:rPr>
        <w:t xml:space="preserve"> virus, management</w:t>
      </w:r>
    </w:p>
    <w:p w:rsidR="008309ED" w:rsidRDefault="008309ED" w:rsidP="00160DA1">
      <w:pPr>
        <w:spacing w:line="360" w:lineRule="auto"/>
        <w:jc w:val="both"/>
        <w:rPr>
          <w:rFonts w:ascii="Times New Roman" w:hAnsi="Times New Roman" w:cs="Times New Roman"/>
          <w:b/>
          <w:sz w:val="24"/>
          <w:szCs w:val="24"/>
        </w:rPr>
      </w:pPr>
    </w:p>
    <w:p w:rsidR="006F6719" w:rsidRDefault="00A3071E" w:rsidP="00160DA1">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77941" w:rsidRDefault="00087D70" w:rsidP="004F1FC0">
      <w:pPr>
        <w:autoSpaceDE w:val="0"/>
        <w:autoSpaceDN w:val="0"/>
        <w:adjustRightInd w:val="0"/>
        <w:spacing w:after="0" w:line="360" w:lineRule="auto"/>
        <w:jc w:val="both"/>
        <w:rPr>
          <w:rFonts w:ascii="Times New Roman" w:hAnsi="Times New Roman" w:cs="Times New Roman"/>
          <w:sz w:val="24"/>
          <w:szCs w:val="24"/>
        </w:rPr>
      </w:pPr>
      <w:r w:rsidRPr="00160DA1">
        <w:rPr>
          <w:rFonts w:ascii="Times New Roman" w:hAnsi="Times New Roman" w:cs="Times New Roman"/>
          <w:sz w:val="24"/>
          <w:szCs w:val="24"/>
        </w:rPr>
        <w:tab/>
      </w:r>
      <w:r w:rsidR="00577941" w:rsidRPr="004F1FC0">
        <w:rPr>
          <w:rFonts w:ascii="Times New Roman" w:hAnsi="Times New Roman" w:cs="Times New Roman"/>
          <w:sz w:val="24"/>
          <w:szCs w:val="24"/>
        </w:rPr>
        <w:t>Chilli (</w:t>
      </w:r>
      <w:r w:rsidR="00577941" w:rsidRPr="004F1FC0">
        <w:rPr>
          <w:rFonts w:ascii="Times New Roman" w:hAnsi="Times New Roman" w:cs="Times New Roman"/>
          <w:i/>
          <w:sz w:val="24"/>
          <w:szCs w:val="24"/>
        </w:rPr>
        <w:t>Capsicum annuum</w:t>
      </w:r>
      <w:r w:rsidR="00577941" w:rsidRPr="004F1FC0">
        <w:rPr>
          <w:rFonts w:ascii="Times New Roman" w:hAnsi="Times New Roman" w:cs="Times New Roman"/>
          <w:sz w:val="24"/>
          <w:szCs w:val="24"/>
        </w:rPr>
        <w:t xml:space="preserve"> L.) is an important spice and vegetable crop of the family Solanaceae. Chilli is indigenous to South America and was first introduced into India from Brazil by the Portuguese towards the end of the 15th century. India is considered to be the secondary centre of diversity for chilli, especially of </w:t>
      </w:r>
      <w:r w:rsidR="00577941" w:rsidRPr="004F1FC0">
        <w:rPr>
          <w:rFonts w:ascii="Times New Roman" w:hAnsi="Times New Roman" w:cs="Times New Roman"/>
          <w:i/>
          <w:sz w:val="24"/>
          <w:szCs w:val="24"/>
        </w:rPr>
        <w:t>C. annuum</w:t>
      </w:r>
      <w:r w:rsidR="00577941" w:rsidRPr="004F1FC0">
        <w:rPr>
          <w:rFonts w:ascii="Times New Roman" w:hAnsi="Times New Roman" w:cs="Times New Roman"/>
          <w:sz w:val="24"/>
          <w:szCs w:val="24"/>
        </w:rPr>
        <w:t>, the most important cultivated species.</w:t>
      </w:r>
      <w:r w:rsidR="00A42BA1" w:rsidRPr="004F1FC0">
        <w:rPr>
          <w:rFonts w:ascii="Times New Roman" w:hAnsi="Times New Roman" w:cs="Times New Roman"/>
          <w:sz w:val="24"/>
          <w:szCs w:val="24"/>
        </w:rPr>
        <w:t xml:space="preserve"> (Thakur </w:t>
      </w:r>
      <w:r w:rsidR="00A42BA1" w:rsidRPr="004F1FC0">
        <w:rPr>
          <w:rFonts w:ascii="Times New Roman" w:hAnsi="Times New Roman" w:cs="Times New Roman"/>
          <w:i/>
          <w:sz w:val="24"/>
          <w:szCs w:val="24"/>
        </w:rPr>
        <w:t>et al</w:t>
      </w:r>
      <w:r w:rsidR="00A42BA1" w:rsidRPr="004F1FC0">
        <w:rPr>
          <w:rFonts w:ascii="Times New Roman" w:hAnsi="Times New Roman" w:cs="Times New Roman"/>
          <w:sz w:val="24"/>
          <w:szCs w:val="24"/>
        </w:rPr>
        <w:t xml:space="preserve">., 2019). </w:t>
      </w:r>
      <w:r w:rsidR="0010346E" w:rsidRPr="004F1FC0">
        <w:rPr>
          <w:rFonts w:ascii="Times New Roman" w:hAnsi="Times New Roman" w:cs="Times New Roman"/>
          <w:sz w:val="24"/>
          <w:szCs w:val="24"/>
        </w:rPr>
        <w:t>During 2023-24, India cultivated chilli on approximately 8.09 lakh hectares, producing an estimated 29.13 lakh tonnes with an average yield of 3,273 kg per hectare. Among the states, Andhra Pradesh led in chilli production, contributing 14.44 lakh tonnes (49.57% of the total) from 2.47 lakh hectares (27.75% of the total area) with a productivity of 5,846 kg/</w:t>
      </w:r>
      <w:r w:rsidR="0010346E" w:rsidRPr="004F1FC0">
        <w:rPr>
          <w:rFonts w:ascii="Times New Roman" w:hAnsi="Times New Roman" w:cs="Times New Roman"/>
          <w:i/>
          <w:sz w:val="24"/>
          <w:szCs w:val="24"/>
        </w:rPr>
        <w:t xml:space="preserve">ha </w:t>
      </w:r>
      <w:r w:rsidR="0010346E" w:rsidRPr="004F1FC0">
        <w:rPr>
          <w:rStyle w:val="Hyperlink"/>
          <w:rFonts w:ascii="Times New Roman" w:hAnsi="Times New Roman" w:cs="Times New Roman"/>
          <w:color w:val="auto"/>
          <w:sz w:val="24"/>
          <w:szCs w:val="24"/>
          <w:u w:val="none"/>
        </w:rPr>
        <w:t>(</w:t>
      </w:r>
      <w:r w:rsidR="0010346E" w:rsidRPr="004F1FC0">
        <w:rPr>
          <w:rStyle w:val="Emphasis"/>
          <w:rFonts w:ascii="Times New Roman" w:hAnsi="Times New Roman" w:cs="Times New Roman"/>
          <w:i w:val="0"/>
          <w:sz w:val="24"/>
          <w:szCs w:val="24"/>
        </w:rPr>
        <w:t>Crop Outlook Reports of Andhra Pradesh: Chilli</w:t>
      </w:r>
      <w:r w:rsidR="0010346E" w:rsidRPr="004F1FC0">
        <w:rPr>
          <w:rFonts w:ascii="Times New Roman" w:hAnsi="Times New Roman" w:cs="Times New Roman"/>
          <w:i/>
          <w:sz w:val="24"/>
          <w:szCs w:val="24"/>
        </w:rPr>
        <w:t>-</w:t>
      </w:r>
      <w:r w:rsidR="0010346E" w:rsidRPr="004F1FC0">
        <w:rPr>
          <w:rStyle w:val="Emphasis"/>
          <w:rFonts w:ascii="Times New Roman" w:hAnsi="Times New Roman" w:cs="Times New Roman"/>
          <w:i w:val="0"/>
          <w:sz w:val="24"/>
          <w:szCs w:val="24"/>
        </w:rPr>
        <w:t>June to May, 2023-24</w:t>
      </w:r>
      <w:r w:rsidR="0010346E" w:rsidRPr="004F1FC0">
        <w:rPr>
          <w:rFonts w:ascii="Times New Roman" w:hAnsi="Times New Roman" w:cs="Times New Roman"/>
          <w:i/>
          <w:sz w:val="24"/>
          <w:szCs w:val="24"/>
        </w:rPr>
        <w:t>)</w:t>
      </w:r>
      <w:r w:rsidR="0010346E" w:rsidRPr="004F1FC0">
        <w:rPr>
          <w:rFonts w:ascii="Times New Roman" w:hAnsi="Times New Roman" w:cs="Times New Roman"/>
          <w:sz w:val="24"/>
          <w:szCs w:val="24"/>
        </w:rPr>
        <w:t xml:space="preserve"> It was followed by Telangana, Madhya Pradesh, Karnataka, and West Bengal in terms of production. </w:t>
      </w:r>
      <w:r w:rsidR="00577941" w:rsidRPr="004F1FC0">
        <w:rPr>
          <w:rFonts w:ascii="Times New Roman" w:hAnsi="Times New Roman" w:cs="Times New Roman"/>
          <w:sz w:val="24"/>
          <w:szCs w:val="24"/>
        </w:rPr>
        <w:t xml:space="preserve">Chilli is susceptible to various pathogens, including viruses, which cause heavy production losses. </w:t>
      </w:r>
      <w:proofErr w:type="spellStart"/>
      <w:r w:rsidR="00A42BA1" w:rsidRPr="004F1FC0">
        <w:rPr>
          <w:rFonts w:ascii="Times New Roman" w:hAnsi="Times New Roman" w:cs="Times New Roman"/>
          <w:sz w:val="24"/>
          <w:szCs w:val="24"/>
        </w:rPr>
        <w:t>Begomoviruses</w:t>
      </w:r>
      <w:proofErr w:type="spellEnd"/>
      <w:r w:rsidR="00A42BA1" w:rsidRPr="004F1FC0">
        <w:rPr>
          <w:rFonts w:ascii="Times New Roman" w:hAnsi="Times New Roman" w:cs="Times New Roman"/>
          <w:sz w:val="24"/>
          <w:szCs w:val="24"/>
        </w:rPr>
        <w:t xml:space="preserve">, a major genus within the </w:t>
      </w:r>
      <w:proofErr w:type="spellStart"/>
      <w:r w:rsidR="00A42BA1" w:rsidRPr="004F1FC0">
        <w:rPr>
          <w:rFonts w:ascii="Times New Roman" w:hAnsi="Times New Roman" w:cs="Times New Roman"/>
          <w:sz w:val="24"/>
          <w:szCs w:val="24"/>
        </w:rPr>
        <w:t>Geminiviridae</w:t>
      </w:r>
      <w:proofErr w:type="spellEnd"/>
      <w:r w:rsidR="00A42BA1" w:rsidRPr="004F1FC0">
        <w:rPr>
          <w:rFonts w:ascii="Times New Roman" w:hAnsi="Times New Roman" w:cs="Times New Roman"/>
          <w:sz w:val="24"/>
          <w:szCs w:val="24"/>
        </w:rPr>
        <w:t xml:space="preserve"> family, include over 320 distinct species that are widespread across tropical and subtropical regions </w:t>
      </w:r>
      <w:r w:rsidR="00A42BA1" w:rsidRPr="004F1FC0">
        <w:rPr>
          <w:rFonts w:ascii="Times New Roman" w:hAnsi="Times New Roman" w:cs="Times New Roman"/>
          <w:sz w:val="24"/>
          <w:szCs w:val="24"/>
          <w:shd w:val="clear" w:color="auto" w:fill="FFFFFF"/>
        </w:rPr>
        <w:t>(</w:t>
      </w:r>
      <w:hyperlink r:id="rId7" w:anchor="B17" w:history="1">
        <w:r w:rsidR="00A42BA1" w:rsidRPr="004F1FC0">
          <w:rPr>
            <w:rStyle w:val="Hyperlink"/>
            <w:rFonts w:ascii="Times New Roman" w:hAnsi="Times New Roman" w:cs="Times New Roman"/>
            <w:color w:val="auto"/>
            <w:sz w:val="24"/>
            <w:szCs w:val="24"/>
            <w:u w:val="none"/>
            <w:shd w:val="clear" w:color="auto" w:fill="FFFFFF"/>
          </w:rPr>
          <w:t xml:space="preserve">Hanley-Bowdoin </w:t>
        </w:r>
        <w:r w:rsidR="00A42BA1" w:rsidRPr="004F1FC0">
          <w:rPr>
            <w:rStyle w:val="Hyperlink"/>
            <w:rFonts w:ascii="Times New Roman" w:hAnsi="Times New Roman" w:cs="Times New Roman"/>
            <w:i/>
            <w:color w:val="auto"/>
            <w:sz w:val="24"/>
            <w:szCs w:val="24"/>
            <w:u w:val="none"/>
            <w:shd w:val="clear" w:color="auto" w:fill="FFFFFF"/>
          </w:rPr>
          <w:t>et al</w:t>
        </w:r>
        <w:r w:rsidR="00A42BA1" w:rsidRPr="004F1FC0">
          <w:rPr>
            <w:rStyle w:val="Hyperlink"/>
            <w:rFonts w:ascii="Times New Roman" w:hAnsi="Times New Roman" w:cs="Times New Roman"/>
            <w:color w:val="auto"/>
            <w:sz w:val="24"/>
            <w:szCs w:val="24"/>
            <w:u w:val="none"/>
            <w:shd w:val="clear" w:color="auto" w:fill="FFFFFF"/>
          </w:rPr>
          <w:t>., 2013</w:t>
        </w:r>
      </w:hyperlink>
      <w:r w:rsidR="00A42BA1" w:rsidRPr="004F1FC0">
        <w:rPr>
          <w:rFonts w:ascii="Times New Roman" w:hAnsi="Times New Roman" w:cs="Times New Roman"/>
          <w:sz w:val="24"/>
          <w:szCs w:val="24"/>
          <w:shd w:val="clear" w:color="auto" w:fill="FFFFFF"/>
        </w:rPr>
        <w:t>; </w:t>
      </w:r>
      <w:hyperlink r:id="rId8" w:anchor="B7" w:history="1">
        <w:r w:rsidR="00A42BA1" w:rsidRPr="004F1FC0">
          <w:rPr>
            <w:rStyle w:val="Hyperlink"/>
            <w:rFonts w:ascii="Times New Roman" w:hAnsi="Times New Roman" w:cs="Times New Roman"/>
            <w:color w:val="auto"/>
            <w:sz w:val="24"/>
            <w:szCs w:val="24"/>
            <w:u w:val="none"/>
            <w:shd w:val="clear" w:color="auto" w:fill="FFFFFF"/>
          </w:rPr>
          <w:t xml:space="preserve">Brown </w:t>
        </w:r>
        <w:r w:rsidR="00A42BA1" w:rsidRPr="004F1FC0">
          <w:rPr>
            <w:rStyle w:val="Hyperlink"/>
            <w:rFonts w:ascii="Times New Roman" w:hAnsi="Times New Roman" w:cs="Times New Roman"/>
            <w:i/>
            <w:color w:val="auto"/>
            <w:sz w:val="24"/>
            <w:szCs w:val="24"/>
            <w:u w:val="none"/>
            <w:shd w:val="clear" w:color="auto" w:fill="FFFFFF"/>
          </w:rPr>
          <w:t>et al</w:t>
        </w:r>
        <w:r w:rsidR="00A42BA1" w:rsidRPr="004F1FC0">
          <w:rPr>
            <w:rStyle w:val="Hyperlink"/>
            <w:rFonts w:ascii="Times New Roman" w:hAnsi="Times New Roman" w:cs="Times New Roman"/>
            <w:color w:val="auto"/>
            <w:sz w:val="24"/>
            <w:szCs w:val="24"/>
            <w:u w:val="none"/>
            <w:shd w:val="clear" w:color="auto" w:fill="FFFFFF"/>
          </w:rPr>
          <w:t>., 2015</w:t>
        </w:r>
      </w:hyperlink>
      <w:r w:rsidR="00A42BA1" w:rsidRPr="004F1FC0">
        <w:rPr>
          <w:rFonts w:ascii="Times New Roman" w:hAnsi="Times New Roman" w:cs="Times New Roman"/>
          <w:sz w:val="24"/>
          <w:szCs w:val="24"/>
          <w:shd w:val="clear" w:color="auto" w:fill="FFFFFF"/>
        </w:rPr>
        <w:t xml:space="preserve">). </w:t>
      </w:r>
      <w:r w:rsidR="00577941" w:rsidRPr="004F1FC0">
        <w:rPr>
          <w:rFonts w:ascii="Times New Roman" w:hAnsi="Times New Roman" w:cs="Times New Roman"/>
          <w:sz w:val="24"/>
          <w:szCs w:val="24"/>
        </w:rPr>
        <w:t xml:space="preserve">Twenty-four of them have been reported to occur naturally, while the rest can infect on artificial inoculation. Among the twenty-four viruses reported to occur naturally on chilli, eleven viruses have been reported from India, viz., cucumber mosaic virus, tobacco leaf curl virus, Indian chilli mosaic virus, potato virus Y, potato virus X, tobacco ring spot virus, pepper </w:t>
      </w:r>
      <w:proofErr w:type="spellStart"/>
      <w:r w:rsidR="00577941" w:rsidRPr="004F1FC0">
        <w:rPr>
          <w:rFonts w:ascii="Times New Roman" w:hAnsi="Times New Roman" w:cs="Times New Roman"/>
          <w:sz w:val="24"/>
          <w:szCs w:val="24"/>
        </w:rPr>
        <w:t>veinal</w:t>
      </w:r>
      <w:proofErr w:type="spellEnd"/>
      <w:r w:rsidR="00577941" w:rsidRPr="004F1FC0">
        <w:rPr>
          <w:rFonts w:ascii="Times New Roman" w:hAnsi="Times New Roman" w:cs="Times New Roman"/>
          <w:sz w:val="24"/>
          <w:szCs w:val="24"/>
        </w:rPr>
        <w:t xml:space="preserve"> mottle virus, pepper vein bending virus, chilli leaf curl virus, tomato leaf curl New Delhi virus, capsicum chlorosis virus, and </w:t>
      </w:r>
      <w:proofErr w:type="spellStart"/>
      <w:r w:rsidR="00577941" w:rsidRPr="004F1FC0">
        <w:rPr>
          <w:rFonts w:ascii="Times New Roman" w:hAnsi="Times New Roman" w:cs="Times New Roman"/>
          <w:sz w:val="24"/>
          <w:szCs w:val="24"/>
        </w:rPr>
        <w:t>tospo</w:t>
      </w:r>
      <w:proofErr w:type="spellEnd"/>
      <w:r w:rsidR="00577941" w:rsidRPr="004F1FC0">
        <w:rPr>
          <w:rFonts w:ascii="Times New Roman" w:hAnsi="Times New Roman" w:cs="Times New Roman"/>
          <w:sz w:val="24"/>
          <w:szCs w:val="24"/>
        </w:rPr>
        <w:t xml:space="preserve"> virus.</w:t>
      </w:r>
      <w:r w:rsidR="002A190A" w:rsidRPr="004F1FC0">
        <w:rPr>
          <w:rFonts w:ascii="Times New Roman" w:hAnsi="Times New Roman" w:cs="Times New Roman"/>
          <w:sz w:val="24"/>
          <w:szCs w:val="24"/>
        </w:rPr>
        <w:t xml:space="preserve"> Singh </w:t>
      </w:r>
      <w:r w:rsidR="002A190A" w:rsidRPr="004F1FC0">
        <w:rPr>
          <w:rFonts w:ascii="Times New Roman" w:hAnsi="Times New Roman" w:cs="Times New Roman"/>
          <w:i/>
          <w:sz w:val="24"/>
          <w:szCs w:val="24"/>
        </w:rPr>
        <w:t>et al</w:t>
      </w:r>
      <w:r w:rsidR="002A190A" w:rsidRPr="004F1FC0">
        <w:rPr>
          <w:rFonts w:ascii="Times New Roman" w:hAnsi="Times New Roman" w:cs="Times New Roman"/>
          <w:sz w:val="24"/>
          <w:szCs w:val="24"/>
        </w:rPr>
        <w:t>., 2025)</w:t>
      </w:r>
    </w:p>
    <w:p w:rsidR="008F1D1F" w:rsidRPr="00160DA1" w:rsidRDefault="008F1D1F" w:rsidP="00160DA1">
      <w:pPr>
        <w:autoSpaceDE w:val="0"/>
        <w:autoSpaceDN w:val="0"/>
        <w:adjustRightInd w:val="0"/>
        <w:spacing w:after="0" w:line="360" w:lineRule="auto"/>
        <w:jc w:val="both"/>
        <w:rPr>
          <w:rFonts w:ascii="Times New Roman" w:hAnsi="Times New Roman" w:cs="Times New Roman"/>
          <w:b/>
          <w:color w:val="131413"/>
          <w:sz w:val="24"/>
          <w:szCs w:val="24"/>
        </w:rPr>
      </w:pPr>
      <w:r w:rsidRPr="00160DA1">
        <w:rPr>
          <w:rFonts w:ascii="Times New Roman" w:hAnsi="Times New Roman" w:cs="Times New Roman"/>
          <w:b/>
          <w:color w:val="131413"/>
          <w:sz w:val="24"/>
          <w:szCs w:val="24"/>
        </w:rPr>
        <w:t xml:space="preserve">Symptomatology </w:t>
      </w:r>
    </w:p>
    <w:p w:rsidR="000F32E1" w:rsidRPr="00160DA1" w:rsidRDefault="000F32E1" w:rsidP="00160DA1">
      <w:pPr>
        <w:spacing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The chilli leaf curl disease shows various symptoms on the leaves which include curling and puckering of leaves, vein clearing and vein swelling. Whe</w:t>
      </w:r>
      <w:r w:rsidR="0063116B" w:rsidRPr="00160DA1">
        <w:rPr>
          <w:rFonts w:ascii="Times New Roman" w:hAnsi="Times New Roman" w:cs="Times New Roman"/>
          <w:sz w:val="24"/>
          <w:szCs w:val="24"/>
        </w:rPr>
        <w:t>n the disease severity is more</w:t>
      </w:r>
      <w:r w:rsidRPr="00160DA1">
        <w:rPr>
          <w:rFonts w:ascii="Times New Roman" w:hAnsi="Times New Roman" w:cs="Times New Roman"/>
          <w:sz w:val="24"/>
          <w:szCs w:val="24"/>
        </w:rPr>
        <w:t xml:space="preserve"> leaves and branches are much re</w:t>
      </w:r>
      <w:r w:rsidR="0063116B" w:rsidRPr="00160DA1">
        <w:rPr>
          <w:rFonts w:ascii="Times New Roman" w:hAnsi="Times New Roman" w:cs="Times New Roman"/>
          <w:sz w:val="24"/>
          <w:szCs w:val="24"/>
        </w:rPr>
        <w:t>d</w:t>
      </w:r>
      <w:r w:rsidRPr="00160DA1">
        <w:rPr>
          <w:rFonts w:ascii="Times New Roman" w:hAnsi="Times New Roman" w:cs="Times New Roman"/>
          <w:sz w:val="24"/>
          <w:szCs w:val="24"/>
        </w:rPr>
        <w:t>uced in size, giving the plant stunted and bushy appearance (</w:t>
      </w:r>
      <w:r w:rsidR="00CB51FC">
        <w:rPr>
          <w:rFonts w:ascii="Times New Roman" w:hAnsi="Times New Roman" w:cs="Times New Roman"/>
          <w:sz w:val="24"/>
          <w:szCs w:val="24"/>
        </w:rPr>
        <w:t>Senanayake</w:t>
      </w:r>
      <w:r w:rsidR="00CB51FC" w:rsidRPr="00160DA1">
        <w:rPr>
          <w:rFonts w:ascii="Times New Roman" w:hAnsi="Times New Roman" w:cs="Times New Roman"/>
          <w:sz w:val="24"/>
          <w:szCs w:val="24"/>
        </w:rPr>
        <w:t xml:space="preserve"> </w:t>
      </w:r>
      <w:r w:rsidR="00CB51FC" w:rsidRPr="00160DA1">
        <w:rPr>
          <w:rFonts w:ascii="Times New Roman" w:hAnsi="Times New Roman" w:cs="Times New Roman"/>
          <w:i/>
          <w:sz w:val="24"/>
          <w:szCs w:val="24"/>
        </w:rPr>
        <w:t>et al</w:t>
      </w:r>
      <w:r w:rsidR="00CB51FC">
        <w:rPr>
          <w:rFonts w:ascii="Times New Roman" w:hAnsi="Times New Roman" w:cs="Times New Roman"/>
          <w:sz w:val="24"/>
          <w:szCs w:val="24"/>
        </w:rPr>
        <w:t>., 2007</w:t>
      </w:r>
      <w:r w:rsidRPr="00160DA1">
        <w:rPr>
          <w:rFonts w:ascii="Times New Roman" w:hAnsi="Times New Roman" w:cs="Times New Roman"/>
          <w:sz w:val="24"/>
          <w:szCs w:val="24"/>
        </w:rPr>
        <w:t>). The leaf curl disease is generally reported to be caused during the early stages, causing the leaves to curl inward along the midrib and the leaf shape becomes distorted. (</w:t>
      </w:r>
      <w:proofErr w:type="spellStart"/>
      <w:r w:rsidRPr="00160DA1">
        <w:rPr>
          <w:rFonts w:ascii="Times New Roman" w:hAnsi="Times New Roman" w:cs="Times New Roman"/>
          <w:sz w:val="24"/>
          <w:szCs w:val="24"/>
        </w:rPr>
        <w:t>Chattopdhayay</w:t>
      </w:r>
      <w:proofErr w:type="spellEnd"/>
      <w:r w:rsidRPr="00160DA1">
        <w:rPr>
          <w:rFonts w:ascii="Times New Roman" w:hAnsi="Times New Roman" w:cs="Times New Roman"/>
          <w:sz w:val="24"/>
          <w:szCs w:val="24"/>
        </w:rPr>
        <w:t xml:space="preserve"> </w:t>
      </w:r>
      <w:r w:rsidRPr="00160DA1">
        <w:rPr>
          <w:rFonts w:ascii="Times New Roman" w:hAnsi="Times New Roman" w:cs="Times New Roman"/>
          <w:i/>
          <w:sz w:val="24"/>
          <w:szCs w:val="24"/>
        </w:rPr>
        <w:t>et al</w:t>
      </w:r>
      <w:r w:rsidRPr="00160DA1">
        <w:rPr>
          <w:rFonts w:ascii="Times New Roman" w:hAnsi="Times New Roman" w:cs="Times New Roman"/>
          <w:sz w:val="24"/>
          <w:szCs w:val="24"/>
        </w:rPr>
        <w:t>., 2008). As the disease severity increases, the flower buds fall off before full development and pollen formation is also affected, resulting in poor fruit set or even the fruits are formed, they are shrivelled, undersized and malformed (Kumar</w:t>
      </w:r>
      <w:r w:rsidR="00CB51FC">
        <w:rPr>
          <w:rFonts w:ascii="Times New Roman" w:hAnsi="Times New Roman" w:cs="Times New Roman"/>
          <w:sz w:val="24"/>
          <w:szCs w:val="24"/>
        </w:rPr>
        <w:t xml:space="preserve"> </w:t>
      </w:r>
      <w:r w:rsidR="00CB51FC" w:rsidRPr="00CB51FC">
        <w:rPr>
          <w:rFonts w:ascii="Times New Roman" w:hAnsi="Times New Roman" w:cs="Times New Roman"/>
          <w:i/>
          <w:sz w:val="24"/>
          <w:szCs w:val="24"/>
        </w:rPr>
        <w:t>et al</w:t>
      </w:r>
      <w:r w:rsidR="00CB51FC">
        <w:rPr>
          <w:rFonts w:ascii="Times New Roman" w:hAnsi="Times New Roman" w:cs="Times New Roman"/>
          <w:sz w:val="24"/>
          <w:szCs w:val="24"/>
        </w:rPr>
        <w:t>., 2006</w:t>
      </w:r>
      <w:r w:rsidRPr="00160DA1">
        <w:rPr>
          <w:rFonts w:ascii="Times New Roman" w:hAnsi="Times New Roman" w:cs="Times New Roman"/>
          <w:sz w:val="24"/>
          <w:szCs w:val="24"/>
        </w:rPr>
        <w:t xml:space="preserve">). </w:t>
      </w:r>
      <w:r w:rsidRPr="00160DA1">
        <w:rPr>
          <w:rFonts w:ascii="Times New Roman" w:hAnsi="Times New Roman" w:cs="Times New Roman"/>
          <w:sz w:val="24"/>
          <w:szCs w:val="24"/>
        </w:rPr>
        <w:lastRenderedPageBreak/>
        <w:t xml:space="preserve">The other symptoms include rolling of leaves, vein banding, blistering of interveinal regions, thickened and swollen veins, intermodal length is reduced and </w:t>
      </w:r>
      <w:proofErr w:type="spellStart"/>
      <w:r w:rsidRPr="00160DA1">
        <w:rPr>
          <w:rFonts w:ascii="Times New Roman" w:hAnsi="Times New Roman" w:cs="Times New Roman"/>
          <w:sz w:val="24"/>
          <w:szCs w:val="24"/>
        </w:rPr>
        <w:t>and</w:t>
      </w:r>
      <w:proofErr w:type="spellEnd"/>
      <w:r w:rsidRPr="00160DA1">
        <w:rPr>
          <w:rFonts w:ascii="Times New Roman" w:hAnsi="Times New Roman" w:cs="Times New Roman"/>
          <w:sz w:val="24"/>
          <w:szCs w:val="24"/>
        </w:rPr>
        <w:t xml:space="preserve"> boat shaped puckering of leaves have been reported. When the disease severity is more, the plants remain stu</w:t>
      </w:r>
      <w:r w:rsidR="0063116B" w:rsidRPr="00160DA1">
        <w:rPr>
          <w:rFonts w:ascii="Times New Roman" w:hAnsi="Times New Roman" w:cs="Times New Roman"/>
          <w:sz w:val="24"/>
          <w:szCs w:val="24"/>
        </w:rPr>
        <w:t xml:space="preserve">nted and fail to produce fruits </w:t>
      </w:r>
      <w:r w:rsidR="00CB51FC">
        <w:rPr>
          <w:rFonts w:ascii="Times New Roman" w:hAnsi="Times New Roman" w:cs="Times New Roman"/>
          <w:sz w:val="24"/>
          <w:szCs w:val="24"/>
        </w:rPr>
        <w:t>(</w:t>
      </w:r>
      <w:proofErr w:type="spellStart"/>
      <w:r w:rsidR="00CB51FC">
        <w:rPr>
          <w:rFonts w:ascii="Times New Roman" w:hAnsi="Times New Roman" w:cs="Times New Roman"/>
          <w:sz w:val="24"/>
          <w:szCs w:val="24"/>
        </w:rPr>
        <w:t>Shingote</w:t>
      </w:r>
      <w:proofErr w:type="spellEnd"/>
      <w:r w:rsidR="00CB51FC">
        <w:rPr>
          <w:rFonts w:ascii="Times New Roman" w:hAnsi="Times New Roman" w:cs="Times New Roman"/>
          <w:sz w:val="24"/>
          <w:szCs w:val="24"/>
        </w:rPr>
        <w:t xml:space="preserve"> </w:t>
      </w:r>
      <w:r w:rsidR="00CB51FC" w:rsidRPr="00F93F7E">
        <w:rPr>
          <w:rFonts w:ascii="Times New Roman" w:hAnsi="Times New Roman" w:cs="Times New Roman"/>
          <w:i/>
          <w:sz w:val="24"/>
          <w:szCs w:val="24"/>
        </w:rPr>
        <w:t>et al</w:t>
      </w:r>
      <w:r w:rsidR="00CB51FC">
        <w:rPr>
          <w:rFonts w:ascii="Times New Roman" w:hAnsi="Times New Roman" w:cs="Times New Roman"/>
          <w:sz w:val="24"/>
          <w:szCs w:val="24"/>
        </w:rPr>
        <w:t xml:space="preserve">.,2022). </w:t>
      </w:r>
      <w:r w:rsidRPr="00160DA1">
        <w:rPr>
          <w:rFonts w:ascii="Times New Roman" w:hAnsi="Times New Roman" w:cs="Times New Roman"/>
          <w:sz w:val="24"/>
          <w:szCs w:val="24"/>
        </w:rPr>
        <w:t>These symptoms typically resemble tomato leaf curl disease including reduced leaf size and chlorosis. (</w:t>
      </w:r>
      <w:r w:rsidR="00E67F6B">
        <w:rPr>
          <w:rFonts w:ascii="Times New Roman" w:hAnsi="Times New Roman" w:cs="Times New Roman"/>
          <w:sz w:val="24"/>
          <w:szCs w:val="24"/>
        </w:rPr>
        <w:t>K</w:t>
      </w:r>
      <w:r w:rsidRPr="00160DA1">
        <w:rPr>
          <w:rFonts w:ascii="Times New Roman" w:hAnsi="Times New Roman" w:cs="Times New Roman"/>
          <w:sz w:val="24"/>
          <w:szCs w:val="24"/>
        </w:rPr>
        <w:t>umar</w:t>
      </w:r>
      <w:r w:rsidRPr="00160DA1">
        <w:rPr>
          <w:rFonts w:ascii="Times New Roman" w:hAnsi="Times New Roman" w:cs="Times New Roman"/>
          <w:i/>
          <w:sz w:val="24"/>
          <w:szCs w:val="24"/>
        </w:rPr>
        <w:t xml:space="preserve"> et al</w:t>
      </w:r>
      <w:r w:rsidR="00E67F6B">
        <w:rPr>
          <w:rFonts w:ascii="Times New Roman" w:hAnsi="Times New Roman" w:cs="Times New Roman"/>
          <w:i/>
          <w:sz w:val="24"/>
          <w:szCs w:val="24"/>
        </w:rPr>
        <w:t>.</w:t>
      </w:r>
      <w:r w:rsidR="00E67F6B">
        <w:rPr>
          <w:rFonts w:ascii="Times New Roman" w:hAnsi="Times New Roman" w:cs="Times New Roman"/>
          <w:sz w:val="24"/>
          <w:szCs w:val="24"/>
        </w:rPr>
        <w:t>, 201</w:t>
      </w:r>
      <w:r w:rsidRPr="00160DA1">
        <w:rPr>
          <w:rFonts w:ascii="Times New Roman" w:hAnsi="Times New Roman" w:cs="Times New Roman"/>
          <w:sz w:val="24"/>
          <w:szCs w:val="24"/>
        </w:rPr>
        <w:t>5).</w:t>
      </w:r>
    </w:p>
    <w:p w:rsidR="00C64A02" w:rsidRPr="00160DA1" w:rsidRDefault="006E3A94" w:rsidP="00160DA1">
      <w:pPr>
        <w:spacing w:line="360" w:lineRule="auto"/>
        <w:jc w:val="both"/>
        <w:rPr>
          <w:rFonts w:ascii="Times New Roman" w:hAnsi="Times New Roman" w:cs="Times New Roman"/>
          <w:b/>
          <w:color w:val="333333"/>
          <w:sz w:val="24"/>
          <w:szCs w:val="24"/>
          <w:shd w:val="clear" w:color="auto" w:fill="FFFFFF"/>
        </w:rPr>
      </w:pPr>
      <w:r w:rsidRPr="00160DA1">
        <w:rPr>
          <w:rFonts w:ascii="Times New Roman" w:hAnsi="Times New Roman" w:cs="Times New Roman"/>
          <w:b/>
          <w:color w:val="333333"/>
          <w:sz w:val="24"/>
          <w:szCs w:val="24"/>
          <w:shd w:val="clear" w:color="auto" w:fill="FFFFFF"/>
        </w:rPr>
        <w:t>Disease incidence and epidemiology:</w:t>
      </w:r>
    </w:p>
    <w:p w:rsidR="00157AF4"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Chilli leaf curl disease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primarily </w:t>
      </w:r>
      <w:r w:rsidR="00157AF4" w:rsidRPr="00160DA1">
        <w:rPr>
          <w:rFonts w:ascii="Times New Roman" w:eastAsia="Times New Roman" w:hAnsi="Times New Roman" w:cs="Times New Roman"/>
          <w:sz w:val="24"/>
          <w:szCs w:val="24"/>
          <w:lang w:eastAsia="en-IN"/>
        </w:rPr>
        <w:t xml:space="preserve">associated with </w:t>
      </w:r>
      <w:r w:rsidRPr="00160DA1">
        <w:rPr>
          <w:rFonts w:ascii="Times New Roman" w:eastAsia="Times New Roman" w:hAnsi="Times New Roman" w:cs="Times New Roman"/>
          <w:sz w:val="24"/>
          <w:szCs w:val="24"/>
          <w:lang w:eastAsia="en-IN"/>
        </w:rPr>
        <w:t>Chilli leaf curl virus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 </w:t>
      </w:r>
      <w:r w:rsidR="00157AF4" w:rsidRPr="00160DA1">
        <w:rPr>
          <w:rFonts w:ascii="Times New Roman" w:eastAsia="Times New Roman" w:hAnsi="Times New Roman" w:cs="Times New Roman"/>
          <w:sz w:val="24"/>
          <w:szCs w:val="24"/>
          <w:lang w:eastAsia="en-IN"/>
        </w:rPr>
        <w:t xml:space="preserve">considered as </w:t>
      </w:r>
      <w:r w:rsidRPr="00160DA1">
        <w:rPr>
          <w:rFonts w:ascii="Times New Roman" w:eastAsia="Times New Roman" w:hAnsi="Times New Roman" w:cs="Times New Roman"/>
          <w:sz w:val="24"/>
          <w:szCs w:val="24"/>
          <w:lang w:eastAsia="en-IN"/>
        </w:rPr>
        <w:t xml:space="preserve">one of the </w:t>
      </w:r>
      <w:r w:rsidR="00157AF4" w:rsidRPr="00160DA1">
        <w:rPr>
          <w:rFonts w:ascii="Times New Roman" w:eastAsia="Times New Roman" w:hAnsi="Times New Roman" w:cs="Times New Roman"/>
          <w:sz w:val="24"/>
          <w:szCs w:val="24"/>
          <w:lang w:eastAsia="en-IN"/>
        </w:rPr>
        <w:t>major viral disease</w:t>
      </w:r>
      <w:r w:rsidRPr="00160DA1">
        <w:rPr>
          <w:rFonts w:ascii="Times New Roman" w:eastAsia="Times New Roman" w:hAnsi="Times New Roman" w:cs="Times New Roman"/>
          <w:sz w:val="24"/>
          <w:szCs w:val="24"/>
          <w:lang w:eastAsia="en-IN"/>
        </w:rPr>
        <w:t xml:space="preserve"> affecting </w:t>
      </w:r>
      <w:r w:rsidR="00157AF4" w:rsidRPr="00160DA1">
        <w:rPr>
          <w:rFonts w:ascii="Times New Roman" w:eastAsia="Times New Roman" w:hAnsi="Times New Roman" w:cs="Times New Roman"/>
          <w:sz w:val="24"/>
          <w:szCs w:val="24"/>
          <w:lang w:eastAsia="en-IN"/>
        </w:rPr>
        <w:t xml:space="preserve">the chilli crop </w:t>
      </w:r>
      <w:r w:rsidRPr="00160DA1">
        <w:rPr>
          <w:rFonts w:ascii="Times New Roman" w:eastAsia="Times New Roman" w:hAnsi="Times New Roman" w:cs="Times New Roman"/>
          <w:i/>
          <w:sz w:val="24"/>
          <w:szCs w:val="24"/>
          <w:lang w:eastAsia="en-IN"/>
        </w:rPr>
        <w:t>(Capsicum annuum)</w:t>
      </w:r>
      <w:r w:rsidRPr="00160DA1">
        <w:rPr>
          <w:rFonts w:ascii="Times New Roman" w:eastAsia="Times New Roman" w:hAnsi="Times New Roman" w:cs="Times New Roman"/>
          <w:sz w:val="24"/>
          <w:szCs w:val="24"/>
          <w:lang w:eastAsia="en-IN"/>
        </w:rPr>
        <w:t xml:space="preserve"> cultivation across India and other tropical and subtropical regions. The </w:t>
      </w:r>
      <w:r w:rsidR="00157AF4" w:rsidRPr="00160DA1">
        <w:rPr>
          <w:rFonts w:ascii="Times New Roman" w:eastAsia="Times New Roman" w:hAnsi="Times New Roman" w:cs="Times New Roman"/>
          <w:sz w:val="24"/>
          <w:szCs w:val="24"/>
          <w:lang w:eastAsia="en-IN"/>
        </w:rPr>
        <w:t xml:space="preserve">affected plants show a wide range of symptoms which </w:t>
      </w:r>
      <w:r w:rsidRPr="00160DA1">
        <w:rPr>
          <w:rFonts w:ascii="Times New Roman" w:eastAsia="Times New Roman" w:hAnsi="Times New Roman" w:cs="Times New Roman"/>
          <w:sz w:val="24"/>
          <w:szCs w:val="24"/>
          <w:lang w:eastAsia="en-IN"/>
        </w:rPr>
        <w:t xml:space="preserve">include </w:t>
      </w:r>
      <w:r w:rsidR="00464215" w:rsidRPr="00160DA1">
        <w:rPr>
          <w:rFonts w:ascii="Times New Roman" w:eastAsia="Times New Roman" w:hAnsi="Times New Roman" w:cs="Times New Roman"/>
          <w:sz w:val="24"/>
          <w:szCs w:val="24"/>
          <w:lang w:eastAsia="en-IN"/>
        </w:rPr>
        <w:t xml:space="preserve">upward </w:t>
      </w:r>
      <w:r w:rsidR="0099436F" w:rsidRPr="00160DA1">
        <w:rPr>
          <w:rFonts w:ascii="Times New Roman" w:eastAsia="Times New Roman" w:hAnsi="Times New Roman" w:cs="Times New Roman"/>
          <w:sz w:val="24"/>
          <w:szCs w:val="24"/>
          <w:lang w:eastAsia="en-IN"/>
        </w:rPr>
        <w:t>leaf curling,</w:t>
      </w:r>
      <w:r w:rsidR="00464215" w:rsidRPr="00160DA1">
        <w:rPr>
          <w:rFonts w:ascii="Times New Roman" w:eastAsia="Times New Roman" w:hAnsi="Times New Roman" w:cs="Times New Roman"/>
          <w:sz w:val="24"/>
          <w:szCs w:val="24"/>
          <w:lang w:eastAsia="en-IN"/>
        </w:rPr>
        <w:t xml:space="preserve"> vein banding,</w:t>
      </w:r>
      <w:r w:rsidR="0099436F" w:rsidRPr="00160DA1">
        <w:rPr>
          <w:rFonts w:ascii="Times New Roman" w:eastAsia="Times New Roman" w:hAnsi="Times New Roman" w:cs="Times New Roman"/>
          <w:sz w:val="24"/>
          <w:szCs w:val="24"/>
          <w:lang w:eastAsia="en-IN"/>
        </w:rPr>
        <w:t xml:space="preserve"> stunted growth</w:t>
      </w:r>
      <w:r w:rsidRPr="00160DA1">
        <w:rPr>
          <w:rFonts w:ascii="Times New Roman" w:eastAsia="Times New Roman" w:hAnsi="Times New Roman" w:cs="Times New Roman"/>
          <w:sz w:val="24"/>
          <w:szCs w:val="24"/>
          <w:lang w:eastAsia="en-IN"/>
        </w:rPr>
        <w:t xml:space="preserve">, reduced </w:t>
      </w:r>
      <w:r w:rsidR="00464215" w:rsidRPr="00160DA1">
        <w:rPr>
          <w:rFonts w:ascii="Times New Roman" w:eastAsia="Times New Roman" w:hAnsi="Times New Roman" w:cs="Times New Roman"/>
          <w:sz w:val="24"/>
          <w:szCs w:val="24"/>
          <w:lang w:eastAsia="en-IN"/>
        </w:rPr>
        <w:t>plant vigour, decreased and malformed flower production, which ultimately result in severe yield r</w:t>
      </w:r>
      <w:r w:rsidR="00DE7E30" w:rsidRPr="00160DA1">
        <w:rPr>
          <w:rFonts w:ascii="Times New Roman" w:eastAsia="Times New Roman" w:hAnsi="Times New Roman" w:cs="Times New Roman"/>
          <w:sz w:val="24"/>
          <w:szCs w:val="24"/>
          <w:lang w:eastAsia="en-IN"/>
        </w:rPr>
        <w:t>eduction. In highly susceptible cultivars and conducive environments, disease incidence becomes severe, with disease incidence levels reaching up</w:t>
      </w:r>
      <w:r w:rsidR="0063116B" w:rsidRPr="00160DA1">
        <w:rPr>
          <w:rFonts w:ascii="Times New Roman" w:eastAsia="Times New Roman" w:hAnsi="Times New Roman" w:cs="Times New Roman"/>
          <w:sz w:val="24"/>
          <w:szCs w:val="24"/>
          <w:lang w:eastAsia="en-IN"/>
        </w:rPr>
        <w:t xml:space="preserve"> </w:t>
      </w:r>
      <w:r w:rsidR="00DE7E30" w:rsidRPr="00160DA1">
        <w:rPr>
          <w:rFonts w:ascii="Times New Roman" w:eastAsia="Times New Roman" w:hAnsi="Times New Roman" w:cs="Times New Roman"/>
          <w:sz w:val="24"/>
          <w:szCs w:val="24"/>
          <w:lang w:eastAsia="en-IN"/>
        </w:rPr>
        <w:t>to 100%.</w:t>
      </w:r>
      <w:r w:rsidRPr="00160DA1">
        <w:rPr>
          <w:rFonts w:ascii="Times New Roman" w:eastAsia="Times New Roman" w:hAnsi="Times New Roman" w:cs="Times New Roman"/>
          <w:sz w:val="24"/>
          <w:szCs w:val="24"/>
          <w:lang w:eastAsia="en-IN"/>
        </w:rPr>
        <w:t xml:space="preserve"> (Roy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2023; Senanayake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w:t>
      </w:r>
      <w:r w:rsidR="007224EB" w:rsidRPr="00160DA1">
        <w:rPr>
          <w:rFonts w:ascii="Times New Roman" w:eastAsia="Times New Roman" w:hAnsi="Times New Roman" w:cs="Times New Roman"/>
          <w:sz w:val="24"/>
          <w:szCs w:val="24"/>
          <w:lang w:eastAsia="en-IN"/>
        </w:rPr>
        <w:t xml:space="preserve">A roving survey </w:t>
      </w:r>
      <w:r w:rsidR="0099436F" w:rsidRPr="00160DA1">
        <w:rPr>
          <w:rFonts w:ascii="Times New Roman" w:eastAsia="Times New Roman" w:hAnsi="Times New Roman" w:cs="Times New Roman"/>
          <w:sz w:val="24"/>
          <w:szCs w:val="24"/>
          <w:lang w:eastAsia="en-IN"/>
        </w:rPr>
        <w:t xml:space="preserve">conducted </w:t>
      </w:r>
      <w:r w:rsidRPr="00160DA1">
        <w:rPr>
          <w:rFonts w:ascii="Times New Roman" w:eastAsia="Times New Roman" w:hAnsi="Times New Roman" w:cs="Times New Roman"/>
          <w:sz w:val="24"/>
          <w:szCs w:val="24"/>
          <w:lang w:eastAsia="en-IN"/>
        </w:rPr>
        <w:t xml:space="preserve">in </w:t>
      </w:r>
      <w:r w:rsidR="007224EB" w:rsidRPr="00160DA1">
        <w:rPr>
          <w:rFonts w:ascii="Times New Roman" w:eastAsia="Times New Roman" w:hAnsi="Times New Roman" w:cs="Times New Roman"/>
          <w:sz w:val="24"/>
          <w:szCs w:val="24"/>
          <w:lang w:eastAsia="en-IN"/>
        </w:rPr>
        <w:t xml:space="preserve">different major chilli growing </w:t>
      </w:r>
      <w:r w:rsidR="00DE7E30" w:rsidRPr="00160DA1">
        <w:rPr>
          <w:rFonts w:ascii="Times New Roman" w:eastAsia="Times New Roman" w:hAnsi="Times New Roman" w:cs="Times New Roman"/>
          <w:sz w:val="24"/>
          <w:szCs w:val="24"/>
          <w:lang w:eastAsia="en-IN"/>
        </w:rPr>
        <w:t>tract</w:t>
      </w:r>
      <w:r w:rsidR="007224EB" w:rsidRPr="00160DA1">
        <w:rPr>
          <w:rFonts w:ascii="Times New Roman" w:eastAsia="Times New Roman" w:hAnsi="Times New Roman" w:cs="Times New Roman"/>
          <w:sz w:val="24"/>
          <w:szCs w:val="24"/>
          <w:lang w:eastAsia="en-IN"/>
        </w:rPr>
        <w:t xml:space="preserve">s of </w:t>
      </w:r>
      <w:r w:rsidRPr="00160DA1">
        <w:rPr>
          <w:rFonts w:ascii="Times New Roman" w:eastAsia="Times New Roman" w:hAnsi="Times New Roman" w:cs="Times New Roman"/>
          <w:sz w:val="24"/>
          <w:szCs w:val="24"/>
          <w:lang w:eastAsia="en-IN"/>
        </w:rPr>
        <w:t xml:space="preserve">North Karnataka during the 2023–24 </w:t>
      </w:r>
      <w:r w:rsidRPr="00160DA1">
        <w:rPr>
          <w:rFonts w:ascii="Times New Roman" w:eastAsia="Times New Roman" w:hAnsi="Times New Roman" w:cs="Times New Roman"/>
          <w:i/>
          <w:sz w:val="24"/>
          <w:szCs w:val="24"/>
          <w:lang w:eastAsia="en-IN"/>
        </w:rPr>
        <w:t xml:space="preserve">Kharif </w:t>
      </w:r>
      <w:r w:rsidRPr="00160DA1">
        <w:rPr>
          <w:rFonts w:ascii="Times New Roman" w:eastAsia="Times New Roman" w:hAnsi="Times New Roman" w:cs="Times New Roman"/>
          <w:sz w:val="24"/>
          <w:szCs w:val="24"/>
          <w:lang w:eastAsia="en-IN"/>
        </w:rPr>
        <w:t xml:space="preserve">season </w:t>
      </w:r>
      <w:r w:rsidR="0099436F" w:rsidRPr="00160DA1">
        <w:rPr>
          <w:rFonts w:ascii="Times New Roman" w:eastAsia="Times New Roman" w:hAnsi="Times New Roman" w:cs="Times New Roman"/>
          <w:sz w:val="24"/>
          <w:szCs w:val="24"/>
          <w:lang w:eastAsia="en-IN"/>
        </w:rPr>
        <w:t xml:space="preserve">has </w:t>
      </w:r>
      <w:r w:rsidR="00DE7E30" w:rsidRPr="00160DA1">
        <w:rPr>
          <w:rFonts w:ascii="Times New Roman" w:eastAsia="Times New Roman" w:hAnsi="Times New Roman" w:cs="Times New Roman"/>
          <w:sz w:val="24"/>
          <w:szCs w:val="24"/>
          <w:lang w:eastAsia="en-IN"/>
        </w:rPr>
        <w:t xml:space="preserve">reported </w:t>
      </w:r>
      <w:r w:rsidRPr="00160DA1">
        <w:rPr>
          <w:rFonts w:ascii="Times New Roman" w:eastAsia="Times New Roman" w:hAnsi="Times New Roman" w:cs="Times New Roman"/>
          <w:sz w:val="24"/>
          <w:szCs w:val="24"/>
          <w:lang w:eastAsia="en-IN"/>
        </w:rPr>
        <w:t xml:space="preserve">incidence </w:t>
      </w:r>
      <w:r w:rsidR="00DE7E30" w:rsidRPr="00160DA1">
        <w:rPr>
          <w:rFonts w:ascii="Times New Roman" w:eastAsia="Times New Roman" w:hAnsi="Times New Roman" w:cs="Times New Roman"/>
          <w:sz w:val="24"/>
          <w:szCs w:val="24"/>
          <w:lang w:eastAsia="en-IN"/>
        </w:rPr>
        <w:t xml:space="preserve">values </w:t>
      </w:r>
      <w:r w:rsidRPr="00160DA1">
        <w:rPr>
          <w:rFonts w:ascii="Times New Roman" w:eastAsia="Times New Roman" w:hAnsi="Times New Roman" w:cs="Times New Roman"/>
          <w:sz w:val="24"/>
          <w:szCs w:val="24"/>
          <w:lang w:eastAsia="en-IN"/>
        </w:rPr>
        <w:t>ranging from 4.76% to 92.67%, with</w:t>
      </w:r>
      <w:r w:rsidR="00DE7E30" w:rsidRPr="00160DA1">
        <w:rPr>
          <w:rFonts w:ascii="Times New Roman" w:eastAsia="Times New Roman" w:hAnsi="Times New Roman" w:cs="Times New Roman"/>
          <w:sz w:val="24"/>
          <w:szCs w:val="24"/>
          <w:lang w:eastAsia="en-IN"/>
        </w:rPr>
        <w:t xml:space="preserve"> </w:t>
      </w:r>
      <w:proofErr w:type="spellStart"/>
      <w:r w:rsidR="00DE7E30" w:rsidRPr="00160DA1">
        <w:rPr>
          <w:rFonts w:ascii="Times New Roman" w:eastAsia="Times New Roman" w:hAnsi="Times New Roman" w:cs="Times New Roman"/>
          <w:sz w:val="24"/>
          <w:szCs w:val="24"/>
          <w:lang w:eastAsia="en-IN"/>
        </w:rPr>
        <w:t>ballari</w:t>
      </w:r>
      <w:proofErr w:type="spellEnd"/>
      <w:r w:rsidR="00DE7E30" w:rsidRPr="00160DA1">
        <w:rPr>
          <w:rFonts w:ascii="Times New Roman" w:eastAsia="Times New Roman" w:hAnsi="Times New Roman" w:cs="Times New Roman"/>
          <w:sz w:val="24"/>
          <w:szCs w:val="24"/>
          <w:lang w:eastAsia="en-IN"/>
        </w:rPr>
        <w:t xml:space="preserve"> district showing the</w:t>
      </w:r>
      <w:r w:rsidRPr="00160DA1">
        <w:rPr>
          <w:rFonts w:ascii="Times New Roman" w:eastAsia="Times New Roman" w:hAnsi="Times New Roman" w:cs="Times New Roman"/>
          <w:sz w:val="24"/>
          <w:szCs w:val="24"/>
          <w:lang w:eastAsia="en-IN"/>
        </w:rPr>
        <w:t xml:space="preserve"> highest</w:t>
      </w:r>
      <w:r w:rsidR="0099436F" w:rsidRPr="00160DA1">
        <w:rPr>
          <w:rFonts w:ascii="Times New Roman" w:eastAsia="Times New Roman" w:hAnsi="Times New Roman" w:cs="Times New Roman"/>
          <w:sz w:val="24"/>
          <w:szCs w:val="24"/>
          <w:lang w:eastAsia="en-IN"/>
        </w:rPr>
        <w:t xml:space="preserve"> </w:t>
      </w:r>
      <w:r w:rsidR="00DE7E30" w:rsidRPr="00160DA1">
        <w:rPr>
          <w:rFonts w:ascii="Times New Roman" w:eastAsia="Times New Roman" w:hAnsi="Times New Roman" w:cs="Times New Roman"/>
          <w:sz w:val="24"/>
          <w:szCs w:val="24"/>
          <w:lang w:eastAsia="en-IN"/>
        </w:rPr>
        <w:t>incidence (</w:t>
      </w:r>
      <w:r w:rsidRPr="00160DA1">
        <w:rPr>
          <w:rFonts w:ascii="Times New Roman" w:eastAsia="Times New Roman" w:hAnsi="Times New Roman" w:cs="Times New Roman"/>
          <w:sz w:val="24"/>
          <w:szCs w:val="24"/>
          <w:lang w:eastAsia="en-IN"/>
        </w:rPr>
        <w:t>53.49%</w:t>
      </w:r>
      <w:r w:rsidR="00DE7E30" w:rsidRPr="00160DA1">
        <w:rPr>
          <w:rFonts w:ascii="Times New Roman" w:eastAsia="Times New Roman" w:hAnsi="Times New Roman" w:cs="Times New Roman"/>
          <w:sz w:val="24"/>
          <w:szCs w:val="24"/>
          <w:lang w:eastAsia="en-IN"/>
        </w:rPr>
        <w:t>)</w:t>
      </w:r>
      <w:r w:rsidRPr="00160DA1">
        <w:rPr>
          <w:rFonts w:ascii="Times New Roman" w:eastAsia="Times New Roman" w:hAnsi="Times New Roman" w:cs="Times New Roman"/>
          <w:sz w:val="24"/>
          <w:szCs w:val="24"/>
          <w:lang w:eastAsia="en-IN"/>
        </w:rPr>
        <w:t xml:space="preserve">, </w:t>
      </w:r>
      <w:r w:rsidR="002E47A4" w:rsidRPr="00160DA1">
        <w:rPr>
          <w:rFonts w:ascii="Times New Roman" w:eastAsia="Times New Roman" w:hAnsi="Times New Roman" w:cs="Times New Roman"/>
          <w:sz w:val="24"/>
          <w:szCs w:val="24"/>
          <w:lang w:eastAsia="en-IN"/>
        </w:rPr>
        <w:t xml:space="preserve">which highlights the </w:t>
      </w:r>
      <w:r w:rsidR="00DE7E30" w:rsidRPr="00160DA1">
        <w:rPr>
          <w:rFonts w:ascii="Times New Roman" w:eastAsia="Times New Roman" w:hAnsi="Times New Roman" w:cs="Times New Roman"/>
          <w:sz w:val="24"/>
          <w:szCs w:val="24"/>
          <w:lang w:eastAsia="en-IN"/>
        </w:rPr>
        <w:t xml:space="preserve">disease threat </w:t>
      </w:r>
      <w:r w:rsidR="002E47A4" w:rsidRPr="00160DA1">
        <w:rPr>
          <w:rFonts w:ascii="Times New Roman" w:eastAsia="Times New Roman" w:hAnsi="Times New Roman" w:cs="Times New Roman"/>
          <w:sz w:val="24"/>
          <w:szCs w:val="24"/>
          <w:lang w:eastAsia="en-IN"/>
        </w:rPr>
        <w:t>across different regions</w:t>
      </w:r>
      <w:r w:rsidR="00DE7E30" w:rsidRPr="00160DA1">
        <w:rPr>
          <w:rFonts w:ascii="Times New Roman" w:eastAsia="Times New Roman" w:hAnsi="Times New Roman" w:cs="Times New Roman"/>
          <w:sz w:val="24"/>
          <w:szCs w:val="24"/>
          <w:lang w:eastAsia="en-IN"/>
        </w:rPr>
        <w:t xml:space="preserve"> of North </w:t>
      </w:r>
      <w:r w:rsidR="0081608A">
        <w:rPr>
          <w:rFonts w:ascii="Times New Roman" w:eastAsia="Times New Roman" w:hAnsi="Times New Roman" w:cs="Times New Roman"/>
          <w:sz w:val="24"/>
          <w:szCs w:val="24"/>
          <w:lang w:eastAsia="en-IN"/>
        </w:rPr>
        <w:t xml:space="preserve">Karnataka (Prashanth </w:t>
      </w:r>
      <w:r w:rsidR="0081608A" w:rsidRPr="0081608A">
        <w:rPr>
          <w:rFonts w:ascii="Times New Roman" w:eastAsia="Times New Roman" w:hAnsi="Times New Roman" w:cs="Times New Roman"/>
          <w:i/>
          <w:sz w:val="24"/>
          <w:szCs w:val="24"/>
          <w:lang w:eastAsia="en-IN"/>
        </w:rPr>
        <w:t>et al</w:t>
      </w:r>
      <w:r w:rsidR="0081608A" w:rsidRPr="00160DA1">
        <w:rPr>
          <w:rFonts w:ascii="Times New Roman" w:eastAsia="Times New Roman" w:hAnsi="Times New Roman" w:cs="Times New Roman"/>
          <w:sz w:val="24"/>
          <w:szCs w:val="24"/>
          <w:lang w:eastAsia="en-IN"/>
        </w:rPr>
        <w:t>., 2024</w:t>
      </w:r>
      <w:r w:rsidR="0081608A">
        <w:rPr>
          <w:rFonts w:ascii="Times New Roman" w:eastAsia="Times New Roman" w:hAnsi="Times New Roman" w:cs="Times New Roman"/>
          <w:sz w:val="24"/>
          <w:szCs w:val="24"/>
          <w:lang w:eastAsia="en-IN"/>
        </w:rPr>
        <w:t>)</w:t>
      </w:r>
    </w:p>
    <w:p w:rsidR="002D6A29"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Environmental and agronomic factors significantly affect disease development. </w:t>
      </w:r>
      <w:r w:rsidR="004903A5" w:rsidRPr="00160DA1">
        <w:rPr>
          <w:rFonts w:ascii="Times New Roman" w:eastAsia="Times New Roman" w:hAnsi="Times New Roman" w:cs="Times New Roman"/>
          <w:sz w:val="24"/>
          <w:szCs w:val="24"/>
          <w:lang w:eastAsia="en-IN"/>
        </w:rPr>
        <w:t>Temperatures around 25–35°C</w:t>
      </w:r>
      <w:r w:rsidRPr="00160DA1">
        <w:rPr>
          <w:rFonts w:ascii="Times New Roman" w:eastAsia="Times New Roman" w:hAnsi="Times New Roman" w:cs="Times New Roman"/>
          <w:sz w:val="24"/>
          <w:szCs w:val="24"/>
          <w:lang w:eastAsia="en-IN"/>
        </w:rPr>
        <w:t xml:space="preserve">, moderate humidity, and the presence of alternate weed or crop hosts </w:t>
      </w:r>
      <w:r w:rsidR="004903A5" w:rsidRPr="00160DA1">
        <w:rPr>
          <w:rFonts w:ascii="Times New Roman" w:eastAsia="Times New Roman" w:hAnsi="Times New Roman" w:cs="Times New Roman"/>
          <w:sz w:val="24"/>
          <w:szCs w:val="24"/>
          <w:lang w:eastAsia="en-IN"/>
        </w:rPr>
        <w:t xml:space="preserve">increase the </w:t>
      </w:r>
      <w:r w:rsidRPr="00160DA1">
        <w:rPr>
          <w:rFonts w:ascii="Times New Roman" w:eastAsia="Times New Roman" w:hAnsi="Times New Roman" w:cs="Times New Roman"/>
          <w:sz w:val="24"/>
          <w:szCs w:val="24"/>
          <w:lang w:eastAsia="en-IN"/>
        </w:rPr>
        <w:t>activity</w:t>
      </w:r>
      <w:r w:rsidR="004903A5" w:rsidRPr="00160DA1">
        <w:rPr>
          <w:rFonts w:ascii="Times New Roman" w:eastAsia="Times New Roman" w:hAnsi="Times New Roman" w:cs="Times New Roman"/>
          <w:sz w:val="24"/>
          <w:szCs w:val="24"/>
          <w:lang w:eastAsia="en-IN"/>
        </w:rPr>
        <w:t xml:space="preserve"> of vector</w:t>
      </w:r>
      <w:r w:rsidRPr="00160DA1">
        <w:rPr>
          <w:rFonts w:ascii="Times New Roman" w:eastAsia="Times New Roman" w:hAnsi="Times New Roman" w:cs="Times New Roman"/>
          <w:sz w:val="24"/>
          <w:szCs w:val="24"/>
          <w:lang w:eastAsia="en-IN"/>
        </w:rPr>
        <w:t xml:space="preserve"> and virus transmission, creating conditions conducive to epidemic outbreaks (</w:t>
      </w:r>
      <w:proofErr w:type="spellStart"/>
      <w:r w:rsidR="00E82F1A">
        <w:rPr>
          <w:rFonts w:ascii="Times New Roman" w:eastAsia="Times New Roman" w:hAnsi="Times New Roman" w:cs="Times New Roman"/>
          <w:sz w:val="24"/>
          <w:szCs w:val="24"/>
          <w:lang w:eastAsia="en-IN"/>
        </w:rPr>
        <w:t>Nalla</w:t>
      </w:r>
      <w:proofErr w:type="spellEnd"/>
      <w:r w:rsidR="00E82F1A">
        <w:rPr>
          <w:rFonts w:ascii="Times New Roman" w:eastAsia="Times New Roman" w:hAnsi="Times New Roman" w:cs="Times New Roman"/>
          <w:sz w:val="24"/>
          <w:szCs w:val="24"/>
          <w:lang w:eastAsia="en-IN"/>
        </w:rPr>
        <w:t xml:space="preserve"> </w:t>
      </w:r>
      <w:r w:rsidRPr="00E82F1A">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2023). Additionally, variations in microclimate, </w:t>
      </w:r>
      <w:r w:rsidR="004903A5" w:rsidRPr="00160DA1">
        <w:rPr>
          <w:rFonts w:ascii="Times New Roman" w:eastAsia="Times New Roman" w:hAnsi="Times New Roman" w:cs="Times New Roman"/>
          <w:sz w:val="24"/>
          <w:szCs w:val="24"/>
          <w:lang w:eastAsia="en-IN"/>
        </w:rPr>
        <w:t xml:space="preserve">irrigation </w:t>
      </w:r>
      <w:r w:rsidRPr="00160DA1">
        <w:rPr>
          <w:rFonts w:ascii="Times New Roman" w:eastAsia="Times New Roman" w:hAnsi="Times New Roman" w:cs="Times New Roman"/>
          <w:sz w:val="24"/>
          <w:szCs w:val="24"/>
          <w:lang w:eastAsia="en-IN"/>
        </w:rPr>
        <w:t>practices, and susceptibility</w:t>
      </w:r>
      <w:r w:rsidR="004903A5" w:rsidRPr="00160DA1">
        <w:rPr>
          <w:rFonts w:ascii="Times New Roman" w:eastAsia="Times New Roman" w:hAnsi="Times New Roman" w:cs="Times New Roman"/>
          <w:sz w:val="24"/>
          <w:szCs w:val="24"/>
          <w:lang w:eastAsia="en-IN"/>
        </w:rPr>
        <w:t xml:space="preserve"> of the cultivars</w:t>
      </w:r>
      <w:r w:rsidRPr="00160DA1">
        <w:rPr>
          <w:rFonts w:ascii="Times New Roman" w:eastAsia="Times New Roman" w:hAnsi="Times New Roman" w:cs="Times New Roman"/>
          <w:sz w:val="24"/>
          <w:szCs w:val="24"/>
          <w:lang w:eastAsia="en-IN"/>
        </w:rPr>
        <w:t xml:space="preserve"> influence the </w:t>
      </w:r>
      <w:r w:rsidR="004903A5" w:rsidRPr="00160DA1">
        <w:rPr>
          <w:rFonts w:ascii="Times New Roman" w:eastAsia="Times New Roman" w:hAnsi="Times New Roman" w:cs="Times New Roman"/>
          <w:sz w:val="24"/>
          <w:szCs w:val="24"/>
          <w:lang w:eastAsia="en-IN"/>
        </w:rPr>
        <w:t>severity and of the disease</w:t>
      </w:r>
      <w:r w:rsidRPr="00160DA1">
        <w:rPr>
          <w:rFonts w:ascii="Times New Roman" w:eastAsia="Times New Roman" w:hAnsi="Times New Roman" w:cs="Times New Roman"/>
          <w:sz w:val="24"/>
          <w:szCs w:val="24"/>
          <w:lang w:eastAsia="en-IN"/>
        </w:rPr>
        <w:t xml:space="preserve">, underscoring the </w:t>
      </w:r>
      <w:r w:rsidR="004903A5" w:rsidRPr="00160DA1">
        <w:rPr>
          <w:rFonts w:ascii="Times New Roman" w:eastAsia="Times New Roman" w:hAnsi="Times New Roman" w:cs="Times New Roman"/>
          <w:sz w:val="24"/>
          <w:szCs w:val="24"/>
          <w:lang w:eastAsia="en-IN"/>
        </w:rPr>
        <w:t xml:space="preserve">influence </w:t>
      </w:r>
      <w:r w:rsidRPr="00160DA1">
        <w:rPr>
          <w:rFonts w:ascii="Times New Roman" w:eastAsia="Times New Roman" w:hAnsi="Times New Roman" w:cs="Times New Roman"/>
          <w:sz w:val="24"/>
          <w:szCs w:val="24"/>
          <w:lang w:eastAsia="en-IN"/>
        </w:rPr>
        <w:t xml:space="preserve">of </w:t>
      </w:r>
      <w:r w:rsidR="004903A5" w:rsidRPr="00160DA1">
        <w:rPr>
          <w:rFonts w:ascii="Times New Roman" w:eastAsia="Times New Roman" w:hAnsi="Times New Roman" w:cs="Times New Roman"/>
          <w:sz w:val="24"/>
          <w:szCs w:val="24"/>
          <w:lang w:eastAsia="en-IN"/>
        </w:rPr>
        <w:t xml:space="preserve">site specific agro-ecological conditions on vector behaviour and disease dynamics </w:t>
      </w:r>
      <w:r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 xml:space="preserve">Roy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2024).</w:t>
      </w:r>
    </w:p>
    <w:p w:rsidR="00A85633"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The ge</w:t>
      </w:r>
      <w:r w:rsidR="002D6A29" w:rsidRPr="00160DA1">
        <w:rPr>
          <w:rFonts w:ascii="Times New Roman" w:eastAsia="Times New Roman" w:hAnsi="Times New Roman" w:cs="Times New Roman"/>
          <w:sz w:val="24"/>
          <w:szCs w:val="24"/>
          <w:lang w:eastAsia="en-IN"/>
        </w:rPr>
        <w:t xml:space="preserve">netic composition </w:t>
      </w:r>
      <w:r w:rsidRPr="00160DA1">
        <w:rPr>
          <w:rFonts w:ascii="Times New Roman" w:eastAsia="Times New Roman" w:hAnsi="Times New Roman" w:cs="Times New Roman"/>
          <w:sz w:val="24"/>
          <w:szCs w:val="24"/>
          <w:lang w:eastAsia="en-IN"/>
        </w:rPr>
        <w:t>of the</w:t>
      </w:r>
      <w:r w:rsidR="002D6A29" w:rsidRPr="00160DA1">
        <w:rPr>
          <w:rFonts w:ascii="Times New Roman" w:eastAsia="Times New Roman" w:hAnsi="Times New Roman" w:cs="Times New Roman"/>
          <w:sz w:val="24"/>
          <w:szCs w:val="24"/>
          <w:lang w:eastAsia="en-IN"/>
        </w:rPr>
        <w:t xml:space="preserve"> </w:t>
      </w:r>
      <w:proofErr w:type="spellStart"/>
      <w:r w:rsidR="002D6A29"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virus contributes to disease</w:t>
      </w:r>
      <w:r w:rsidR="002D6A29" w:rsidRPr="00160DA1">
        <w:rPr>
          <w:rFonts w:ascii="Times New Roman" w:eastAsia="Times New Roman" w:hAnsi="Times New Roman" w:cs="Times New Roman"/>
          <w:sz w:val="24"/>
          <w:szCs w:val="24"/>
          <w:lang w:eastAsia="en-IN"/>
        </w:rPr>
        <w:t xml:space="preserve"> development</w:t>
      </w:r>
      <w:r w:rsidRPr="00160DA1">
        <w:rPr>
          <w:rFonts w:ascii="Times New Roman" w:eastAsia="Times New Roman" w:hAnsi="Times New Roman" w:cs="Times New Roman"/>
          <w:sz w:val="24"/>
          <w:szCs w:val="24"/>
          <w:lang w:eastAsia="en-IN"/>
        </w:rPr>
        <w:t>. Molecular studies have revealed that β-satellites</w:t>
      </w:r>
      <w:r w:rsidR="002D6A29" w:rsidRPr="00160DA1">
        <w:rPr>
          <w:rFonts w:ascii="Times New Roman" w:eastAsia="Times New Roman" w:hAnsi="Times New Roman" w:cs="Times New Roman"/>
          <w:sz w:val="24"/>
          <w:szCs w:val="24"/>
          <w:lang w:eastAsia="en-IN"/>
        </w:rPr>
        <w:t xml:space="preserve"> associated with the virus</w:t>
      </w:r>
      <w:r w:rsidRPr="00160DA1">
        <w:rPr>
          <w:rFonts w:ascii="Times New Roman" w:eastAsia="Times New Roman" w:hAnsi="Times New Roman" w:cs="Times New Roman"/>
          <w:sz w:val="24"/>
          <w:szCs w:val="24"/>
          <w:lang w:eastAsia="en-IN"/>
        </w:rPr>
        <w:t xml:space="preserve">, such as the Tomato leaf curl Bangladesh </w:t>
      </w:r>
      <w:r w:rsidR="0063116B" w:rsidRPr="00160DA1">
        <w:rPr>
          <w:rFonts w:ascii="Times New Roman" w:eastAsia="Times New Roman" w:hAnsi="Times New Roman" w:cs="Times New Roman"/>
          <w:sz w:val="24"/>
          <w:szCs w:val="24"/>
          <w:lang w:eastAsia="en-IN"/>
        </w:rPr>
        <w:t>beta satellite</w:t>
      </w:r>
      <w:r w:rsidRPr="00160DA1">
        <w:rPr>
          <w:rFonts w:ascii="Times New Roman" w:eastAsia="Times New Roman" w:hAnsi="Times New Roman" w:cs="Times New Roman"/>
          <w:sz w:val="24"/>
          <w:szCs w:val="24"/>
          <w:lang w:eastAsia="en-IN"/>
        </w:rPr>
        <w:t xml:space="preserve">, </w:t>
      </w:r>
      <w:r w:rsidR="002D6A29" w:rsidRPr="00160DA1">
        <w:rPr>
          <w:rFonts w:ascii="Times New Roman" w:eastAsia="Times New Roman" w:hAnsi="Times New Roman" w:cs="Times New Roman"/>
          <w:sz w:val="24"/>
          <w:szCs w:val="24"/>
          <w:lang w:eastAsia="en-IN"/>
        </w:rPr>
        <w:t xml:space="preserve">will increase </w:t>
      </w:r>
      <w:r w:rsidRPr="00160DA1">
        <w:rPr>
          <w:rFonts w:ascii="Times New Roman" w:eastAsia="Times New Roman" w:hAnsi="Times New Roman" w:cs="Times New Roman"/>
          <w:sz w:val="24"/>
          <w:szCs w:val="24"/>
          <w:lang w:eastAsia="en-IN"/>
        </w:rPr>
        <w:t>viral replication and severity</w:t>
      </w:r>
      <w:r w:rsidR="002D6A29" w:rsidRPr="00160DA1">
        <w:rPr>
          <w:rFonts w:ascii="Times New Roman" w:eastAsia="Times New Roman" w:hAnsi="Times New Roman" w:cs="Times New Roman"/>
          <w:sz w:val="24"/>
          <w:szCs w:val="24"/>
          <w:lang w:eastAsia="en-IN"/>
        </w:rPr>
        <w:t xml:space="preserve"> of the symptoms</w:t>
      </w:r>
      <w:r w:rsidRPr="00160DA1">
        <w:rPr>
          <w:rFonts w:ascii="Times New Roman" w:eastAsia="Times New Roman" w:hAnsi="Times New Roman" w:cs="Times New Roman"/>
          <w:sz w:val="24"/>
          <w:szCs w:val="24"/>
          <w:lang w:eastAsia="en-IN"/>
        </w:rPr>
        <w:t xml:space="preserve">, thereby </w:t>
      </w:r>
      <w:r w:rsidR="002D6A29" w:rsidRPr="00160DA1">
        <w:rPr>
          <w:rFonts w:ascii="Times New Roman" w:eastAsia="Times New Roman" w:hAnsi="Times New Roman" w:cs="Times New Roman"/>
          <w:sz w:val="24"/>
          <w:szCs w:val="24"/>
          <w:lang w:eastAsia="en-IN"/>
        </w:rPr>
        <w:t xml:space="preserve">resulting in rapid disease </w:t>
      </w:r>
      <w:r w:rsidRPr="00160DA1">
        <w:rPr>
          <w:rFonts w:ascii="Times New Roman" w:eastAsia="Times New Roman" w:hAnsi="Times New Roman" w:cs="Times New Roman"/>
          <w:sz w:val="24"/>
          <w:szCs w:val="24"/>
          <w:lang w:eastAsia="en-IN"/>
        </w:rPr>
        <w:t xml:space="preserve">progression (Chattopadhyay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2008; </w:t>
      </w:r>
      <w:proofErr w:type="spellStart"/>
      <w:r w:rsidRPr="00160DA1">
        <w:rPr>
          <w:rFonts w:ascii="Times New Roman" w:eastAsia="Times New Roman" w:hAnsi="Times New Roman" w:cs="Times New Roman"/>
          <w:sz w:val="24"/>
          <w:szCs w:val="24"/>
          <w:lang w:eastAsia="en-IN"/>
        </w:rPr>
        <w:t>Jeyaraj</w:t>
      </w:r>
      <w:proofErr w:type="spellEnd"/>
      <w:r w:rsidRPr="00160DA1">
        <w:rPr>
          <w:rFonts w:ascii="Times New Roman" w:eastAsia="Times New Roman" w:hAnsi="Times New Roman" w:cs="Times New Roman"/>
          <w:sz w:val="24"/>
          <w:szCs w:val="24"/>
          <w:lang w:eastAsia="en-IN"/>
        </w:rPr>
        <w:t xml:space="preserve"> &amp; Kumar, 2023). </w:t>
      </w:r>
      <w:r w:rsidR="002D6A29" w:rsidRPr="00160DA1">
        <w:rPr>
          <w:rFonts w:ascii="Times New Roman" w:hAnsi="Times New Roman" w:cs="Times New Roman"/>
          <w:sz w:val="24"/>
          <w:szCs w:val="24"/>
        </w:rPr>
        <w:t xml:space="preserve">In addition, genetic recombination and variability among </w:t>
      </w:r>
      <w:proofErr w:type="spellStart"/>
      <w:r w:rsidR="002D6A29" w:rsidRPr="00160DA1">
        <w:rPr>
          <w:rFonts w:ascii="Times New Roman" w:hAnsi="Times New Roman" w:cs="Times New Roman"/>
          <w:sz w:val="24"/>
          <w:szCs w:val="24"/>
        </w:rPr>
        <w:t>ChiLCV</w:t>
      </w:r>
      <w:proofErr w:type="spellEnd"/>
      <w:r w:rsidR="002D6A29" w:rsidRPr="00160DA1">
        <w:rPr>
          <w:rFonts w:ascii="Times New Roman" w:hAnsi="Times New Roman" w:cs="Times New Roman"/>
          <w:sz w:val="24"/>
          <w:szCs w:val="24"/>
        </w:rPr>
        <w:t xml:space="preserve"> isolates foster the formation of novel strains capable of overcoming host resistance, often triggering large-scale </w:t>
      </w:r>
      <w:r w:rsidR="002D6A29" w:rsidRPr="00160DA1">
        <w:rPr>
          <w:rFonts w:ascii="Times New Roman" w:hAnsi="Times New Roman" w:cs="Times New Roman"/>
          <w:sz w:val="24"/>
          <w:szCs w:val="24"/>
        </w:rPr>
        <w:lastRenderedPageBreak/>
        <w:t xml:space="preserve">epidemics </w:t>
      </w:r>
      <w:r w:rsidR="000C504A"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 xml:space="preserve">Mishra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2022</w:t>
      </w:r>
      <w:r w:rsidRPr="00160DA1">
        <w:rPr>
          <w:rFonts w:ascii="Times New Roman" w:eastAsia="Times New Roman" w:hAnsi="Times New Roman" w:cs="Times New Roman"/>
          <w:sz w:val="24"/>
          <w:szCs w:val="24"/>
          <w:lang w:eastAsia="en-IN"/>
        </w:rPr>
        <w:t xml:space="preserve">). </w:t>
      </w:r>
      <w:proofErr w:type="spellStart"/>
      <w:r w:rsidR="000C504A" w:rsidRPr="00160DA1">
        <w:rPr>
          <w:rFonts w:ascii="Times New Roman" w:eastAsia="Times New Roman" w:hAnsi="Times New Roman" w:cs="Times New Roman"/>
          <w:sz w:val="24"/>
          <w:szCs w:val="24"/>
          <w:lang w:eastAsia="en-IN"/>
        </w:rPr>
        <w:t>ChiLCV</w:t>
      </w:r>
      <w:proofErr w:type="spellEnd"/>
      <w:r w:rsidR="000C504A" w:rsidRPr="00160DA1">
        <w:rPr>
          <w:rFonts w:ascii="Times New Roman" w:eastAsia="Times New Roman" w:hAnsi="Times New Roman" w:cs="Times New Roman"/>
          <w:sz w:val="24"/>
          <w:szCs w:val="24"/>
          <w:lang w:eastAsia="en-IN"/>
        </w:rPr>
        <w:t xml:space="preserve"> has a wide host range </w:t>
      </w:r>
      <w:r w:rsidRPr="00160DA1">
        <w:rPr>
          <w:rFonts w:ascii="Times New Roman" w:eastAsia="Times New Roman" w:hAnsi="Times New Roman" w:cs="Times New Roman"/>
          <w:sz w:val="24"/>
          <w:szCs w:val="24"/>
          <w:lang w:eastAsia="en-IN"/>
        </w:rPr>
        <w:t xml:space="preserve">including tomato, </w:t>
      </w:r>
      <w:r w:rsidR="000C504A" w:rsidRPr="00160DA1">
        <w:rPr>
          <w:rFonts w:ascii="Times New Roman" w:eastAsia="Times New Roman" w:hAnsi="Times New Roman" w:cs="Times New Roman"/>
          <w:sz w:val="24"/>
          <w:szCs w:val="24"/>
          <w:lang w:eastAsia="en-IN"/>
        </w:rPr>
        <w:t xml:space="preserve">brinjal, </w:t>
      </w:r>
      <w:r w:rsidRPr="00160DA1">
        <w:rPr>
          <w:rFonts w:ascii="Times New Roman" w:eastAsia="Times New Roman" w:hAnsi="Times New Roman" w:cs="Times New Roman"/>
          <w:sz w:val="24"/>
          <w:szCs w:val="24"/>
          <w:lang w:eastAsia="en-IN"/>
        </w:rPr>
        <w:t xml:space="preserve">papaya, and tobacco species, </w:t>
      </w:r>
      <w:r w:rsidR="000C504A" w:rsidRPr="00160DA1">
        <w:rPr>
          <w:rFonts w:ascii="Times New Roman" w:eastAsia="Times New Roman" w:hAnsi="Times New Roman" w:cs="Times New Roman"/>
          <w:sz w:val="24"/>
          <w:szCs w:val="24"/>
          <w:lang w:eastAsia="en-IN"/>
        </w:rPr>
        <w:t xml:space="preserve">which can harbour the pathogen during the off season </w:t>
      </w:r>
      <w:r w:rsidRPr="00160DA1">
        <w:rPr>
          <w:rFonts w:ascii="Times New Roman" w:eastAsia="Times New Roman" w:hAnsi="Times New Roman" w:cs="Times New Roman"/>
          <w:sz w:val="24"/>
          <w:szCs w:val="24"/>
          <w:lang w:eastAsia="en-IN"/>
        </w:rPr>
        <w:t xml:space="preserve">and </w:t>
      </w:r>
      <w:r w:rsidR="000C504A" w:rsidRPr="00160DA1">
        <w:rPr>
          <w:rFonts w:ascii="Times New Roman" w:eastAsia="Times New Roman" w:hAnsi="Times New Roman" w:cs="Times New Roman"/>
          <w:sz w:val="24"/>
          <w:szCs w:val="24"/>
          <w:lang w:eastAsia="en-IN"/>
        </w:rPr>
        <w:t xml:space="preserve">act as continuous inoculum sources for </w:t>
      </w:r>
      <w:r w:rsidRPr="00160DA1">
        <w:rPr>
          <w:rFonts w:ascii="Times New Roman" w:eastAsia="Times New Roman" w:hAnsi="Times New Roman" w:cs="Times New Roman"/>
          <w:sz w:val="24"/>
          <w:szCs w:val="24"/>
          <w:lang w:eastAsia="en-IN"/>
        </w:rPr>
        <w:t xml:space="preserve">supporting its </w:t>
      </w:r>
      <w:r w:rsidR="000C504A" w:rsidRPr="00160DA1">
        <w:rPr>
          <w:rFonts w:ascii="Times New Roman" w:eastAsia="Times New Roman" w:hAnsi="Times New Roman" w:cs="Times New Roman"/>
          <w:sz w:val="24"/>
          <w:szCs w:val="24"/>
          <w:lang w:eastAsia="en-IN"/>
        </w:rPr>
        <w:t>survival</w:t>
      </w:r>
      <w:r w:rsidRPr="00160DA1">
        <w:rPr>
          <w:rFonts w:ascii="Times New Roman" w:eastAsia="Times New Roman" w:hAnsi="Times New Roman" w:cs="Times New Roman"/>
          <w:sz w:val="24"/>
          <w:szCs w:val="24"/>
          <w:lang w:eastAsia="en-IN"/>
        </w:rPr>
        <w:t xml:space="preserve">. Regional studies, such as reports from Sri Lanka, have identified new </w:t>
      </w:r>
      <w:proofErr w:type="spellStart"/>
      <w:r w:rsidRPr="00160DA1">
        <w:rPr>
          <w:rFonts w:ascii="Times New Roman" w:eastAsia="Times New Roman" w:hAnsi="Times New Roman" w:cs="Times New Roman"/>
          <w:sz w:val="24"/>
          <w:szCs w:val="24"/>
          <w:lang w:eastAsia="en-IN"/>
        </w:rPr>
        <w:t>begomovirus-betasatellite</w:t>
      </w:r>
      <w:proofErr w:type="spellEnd"/>
      <w:r w:rsidRPr="00160DA1">
        <w:rPr>
          <w:rFonts w:ascii="Times New Roman" w:eastAsia="Times New Roman" w:hAnsi="Times New Roman" w:cs="Times New Roman"/>
          <w:sz w:val="24"/>
          <w:szCs w:val="24"/>
          <w:lang w:eastAsia="en-IN"/>
        </w:rPr>
        <w:t xml:space="preserve"> complexes, indicating the virus’s evolving nature a</w:t>
      </w:r>
      <w:r w:rsidR="00CD7759">
        <w:rPr>
          <w:rFonts w:ascii="Times New Roman" w:eastAsia="Times New Roman" w:hAnsi="Times New Roman" w:cs="Times New Roman"/>
          <w:sz w:val="24"/>
          <w:szCs w:val="24"/>
          <w:lang w:eastAsia="en-IN"/>
        </w:rPr>
        <w:t xml:space="preserve">nd increased epidemic potential </w:t>
      </w:r>
      <w:r w:rsidR="00CD7759" w:rsidRPr="00160DA1">
        <w:rPr>
          <w:rFonts w:ascii="Times New Roman" w:eastAsia="Times New Roman" w:hAnsi="Times New Roman" w:cs="Times New Roman"/>
          <w:sz w:val="24"/>
          <w:szCs w:val="24"/>
          <w:lang w:eastAsia="en-IN"/>
        </w:rPr>
        <w:t>(</w:t>
      </w:r>
      <w:proofErr w:type="spellStart"/>
      <w:r w:rsidR="00CD7759">
        <w:rPr>
          <w:rFonts w:ascii="Times New Roman" w:eastAsia="Times New Roman" w:hAnsi="Times New Roman" w:cs="Times New Roman"/>
          <w:sz w:val="24"/>
          <w:szCs w:val="24"/>
          <w:lang w:eastAsia="en-IN"/>
        </w:rPr>
        <w:t>Sivalingam</w:t>
      </w:r>
      <w:proofErr w:type="spellEnd"/>
      <w:r w:rsidR="00CD7759">
        <w:rPr>
          <w:rFonts w:ascii="Times New Roman" w:eastAsia="Times New Roman" w:hAnsi="Times New Roman" w:cs="Times New Roman"/>
          <w:sz w:val="24"/>
          <w:szCs w:val="24"/>
          <w:lang w:eastAsia="en-IN"/>
        </w:rPr>
        <w:t xml:space="preserve"> </w:t>
      </w:r>
      <w:r w:rsidR="00CD7759" w:rsidRPr="00160DA1">
        <w:rPr>
          <w:rFonts w:ascii="Times New Roman" w:eastAsia="Times New Roman" w:hAnsi="Times New Roman" w:cs="Times New Roman"/>
          <w:i/>
          <w:sz w:val="24"/>
          <w:szCs w:val="24"/>
          <w:lang w:eastAsia="en-IN"/>
        </w:rPr>
        <w:t>et al</w:t>
      </w:r>
      <w:r w:rsidR="00CD7759" w:rsidRPr="00160DA1">
        <w:rPr>
          <w:rFonts w:ascii="Times New Roman" w:eastAsia="Times New Roman" w:hAnsi="Times New Roman" w:cs="Times New Roman"/>
          <w:sz w:val="24"/>
          <w:szCs w:val="24"/>
          <w:lang w:eastAsia="en-IN"/>
        </w:rPr>
        <w:t>.,</w:t>
      </w:r>
      <w:r w:rsidR="00CD7759">
        <w:rPr>
          <w:rFonts w:ascii="Times New Roman" w:eastAsia="Times New Roman" w:hAnsi="Times New Roman" w:cs="Times New Roman"/>
          <w:sz w:val="24"/>
          <w:szCs w:val="24"/>
          <w:lang w:eastAsia="en-IN"/>
        </w:rPr>
        <w:t xml:space="preserve"> 2010)</w:t>
      </w:r>
      <w:r w:rsidR="007252FB"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Integrated epidemiological studies </w:t>
      </w:r>
      <w:r w:rsidR="0049796E" w:rsidRPr="00160DA1">
        <w:rPr>
          <w:rFonts w:ascii="Times New Roman" w:eastAsia="Times New Roman" w:hAnsi="Times New Roman" w:cs="Times New Roman"/>
          <w:sz w:val="24"/>
          <w:szCs w:val="24"/>
          <w:lang w:eastAsia="en-IN"/>
        </w:rPr>
        <w:t xml:space="preserve">suggest </w:t>
      </w:r>
      <w:r w:rsidRPr="00160DA1">
        <w:rPr>
          <w:rFonts w:ascii="Times New Roman" w:eastAsia="Times New Roman" w:hAnsi="Times New Roman" w:cs="Times New Roman"/>
          <w:sz w:val="24"/>
          <w:szCs w:val="24"/>
          <w:lang w:eastAsia="en-IN"/>
        </w:rPr>
        <w:t xml:space="preserve">that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incidence is </w:t>
      </w:r>
      <w:r w:rsidR="002A6708" w:rsidRPr="00160DA1">
        <w:rPr>
          <w:rFonts w:ascii="Times New Roman" w:eastAsia="Times New Roman" w:hAnsi="Times New Roman" w:cs="Times New Roman"/>
          <w:sz w:val="24"/>
          <w:szCs w:val="24"/>
          <w:lang w:eastAsia="en-IN"/>
        </w:rPr>
        <w:t xml:space="preserve">influenced by </w:t>
      </w:r>
      <w:r w:rsidR="0063116B" w:rsidRPr="00160DA1">
        <w:rPr>
          <w:rFonts w:ascii="Times New Roman" w:eastAsia="Times New Roman" w:hAnsi="Times New Roman" w:cs="Times New Roman"/>
          <w:sz w:val="24"/>
          <w:szCs w:val="24"/>
          <w:lang w:eastAsia="en-IN"/>
        </w:rPr>
        <w:t xml:space="preserve">many </w:t>
      </w:r>
      <w:r w:rsidR="0049796E" w:rsidRPr="00160DA1">
        <w:rPr>
          <w:rFonts w:ascii="Times New Roman" w:eastAsia="Times New Roman" w:hAnsi="Times New Roman" w:cs="Times New Roman"/>
          <w:sz w:val="24"/>
          <w:szCs w:val="24"/>
          <w:lang w:eastAsia="en-IN"/>
        </w:rPr>
        <w:t xml:space="preserve">factors which include </w:t>
      </w:r>
      <w:r w:rsidRPr="00160DA1">
        <w:rPr>
          <w:rFonts w:ascii="Times New Roman" w:eastAsia="Times New Roman" w:hAnsi="Times New Roman" w:cs="Times New Roman"/>
          <w:sz w:val="24"/>
          <w:szCs w:val="24"/>
          <w:lang w:eastAsia="en-IN"/>
        </w:rPr>
        <w:t>vector ecology, host susceptibility, viral genetics, environmental conditions, and cropping practices. Early infection of seedlings, high vector efficiency, favo</w:t>
      </w:r>
      <w:r w:rsidR="00417E3C" w:rsidRPr="00160DA1">
        <w:rPr>
          <w:rFonts w:ascii="Times New Roman" w:eastAsia="Times New Roman" w:hAnsi="Times New Roman" w:cs="Times New Roman"/>
          <w:sz w:val="24"/>
          <w:szCs w:val="24"/>
          <w:lang w:eastAsia="en-IN"/>
        </w:rPr>
        <w:t>u</w:t>
      </w:r>
      <w:r w:rsidRPr="00160DA1">
        <w:rPr>
          <w:rFonts w:ascii="Times New Roman" w:eastAsia="Times New Roman" w:hAnsi="Times New Roman" w:cs="Times New Roman"/>
          <w:sz w:val="24"/>
          <w:szCs w:val="24"/>
          <w:lang w:eastAsia="en-IN"/>
        </w:rPr>
        <w:t xml:space="preserve">rable weather conditions, and the presence of alternate hosts collectively </w:t>
      </w:r>
      <w:r w:rsidR="002A6708" w:rsidRPr="00160DA1">
        <w:rPr>
          <w:rFonts w:ascii="Times New Roman" w:eastAsia="Times New Roman" w:hAnsi="Times New Roman" w:cs="Times New Roman"/>
          <w:sz w:val="24"/>
          <w:szCs w:val="24"/>
          <w:lang w:eastAsia="en-IN"/>
        </w:rPr>
        <w:t xml:space="preserve">contribute to </w:t>
      </w:r>
      <w:r w:rsidRPr="00160DA1">
        <w:rPr>
          <w:rFonts w:ascii="Times New Roman" w:eastAsia="Times New Roman" w:hAnsi="Times New Roman" w:cs="Times New Roman"/>
          <w:sz w:val="24"/>
          <w:szCs w:val="24"/>
          <w:lang w:eastAsia="en-IN"/>
        </w:rPr>
        <w:t>high disease incidence and rapid spread</w:t>
      </w:r>
      <w:r w:rsidR="002A6708" w:rsidRPr="00160DA1">
        <w:rPr>
          <w:rFonts w:ascii="Times New Roman" w:eastAsia="Times New Roman" w:hAnsi="Times New Roman" w:cs="Times New Roman"/>
          <w:sz w:val="24"/>
          <w:szCs w:val="24"/>
          <w:lang w:eastAsia="en-IN"/>
        </w:rPr>
        <w:t xml:space="preserve"> of the disease</w:t>
      </w:r>
      <w:r w:rsidRPr="00160DA1">
        <w:rPr>
          <w:rFonts w:ascii="Times New Roman" w:eastAsia="Times New Roman" w:hAnsi="Times New Roman" w:cs="Times New Roman"/>
          <w:sz w:val="24"/>
          <w:szCs w:val="24"/>
          <w:lang w:eastAsia="en-IN"/>
        </w:rPr>
        <w:t xml:space="preserve"> (</w:t>
      </w:r>
      <w:r w:rsidR="002231BD">
        <w:rPr>
          <w:rFonts w:ascii="Times New Roman" w:eastAsia="Times New Roman" w:hAnsi="Times New Roman" w:cs="Times New Roman"/>
          <w:sz w:val="24"/>
          <w:szCs w:val="24"/>
          <w:lang w:eastAsia="en-IN"/>
        </w:rPr>
        <w:t xml:space="preserve">Roy </w:t>
      </w:r>
      <w:r w:rsidR="002231BD" w:rsidRPr="002231BD">
        <w:rPr>
          <w:rFonts w:ascii="Times New Roman" w:eastAsia="Times New Roman" w:hAnsi="Times New Roman" w:cs="Times New Roman"/>
          <w:i/>
          <w:sz w:val="24"/>
          <w:szCs w:val="24"/>
          <w:lang w:eastAsia="en-IN"/>
        </w:rPr>
        <w:t>et al</w:t>
      </w:r>
      <w:r w:rsidR="002231BD">
        <w:rPr>
          <w:rFonts w:ascii="Times New Roman" w:eastAsia="Times New Roman" w:hAnsi="Times New Roman" w:cs="Times New Roman"/>
          <w:sz w:val="24"/>
          <w:szCs w:val="24"/>
          <w:lang w:eastAsia="en-IN"/>
        </w:rPr>
        <w:t>.,2023</w:t>
      </w:r>
      <w:r w:rsidRPr="00160DA1">
        <w:rPr>
          <w:rFonts w:ascii="Times New Roman" w:eastAsia="Times New Roman" w:hAnsi="Times New Roman" w:cs="Times New Roman"/>
          <w:sz w:val="24"/>
          <w:szCs w:val="24"/>
          <w:lang w:eastAsia="en-IN"/>
        </w:rPr>
        <w:t>). Effective management requires a combination of strategies, i</w:t>
      </w:r>
      <w:r w:rsidR="002A6708" w:rsidRPr="00160DA1">
        <w:rPr>
          <w:rFonts w:ascii="Times New Roman" w:eastAsia="Times New Roman" w:hAnsi="Times New Roman" w:cs="Times New Roman"/>
          <w:sz w:val="24"/>
          <w:szCs w:val="24"/>
          <w:lang w:eastAsia="en-IN"/>
        </w:rPr>
        <w:t xml:space="preserve">ncluding early vector control, use </w:t>
      </w:r>
      <w:r w:rsidRPr="00160DA1">
        <w:rPr>
          <w:rFonts w:ascii="Times New Roman" w:eastAsia="Times New Roman" w:hAnsi="Times New Roman" w:cs="Times New Roman"/>
          <w:sz w:val="24"/>
          <w:szCs w:val="24"/>
          <w:lang w:eastAsia="en-IN"/>
        </w:rPr>
        <w:t xml:space="preserve">of resistant cultivars, crop hygiene, and careful monitoring of inoculum sources, to mitigate disease impact and </w:t>
      </w:r>
      <w:r w:rsidR="00537AA3" w:rsidRPr="00160DA1">
        <w:rPr>
          <w:rFonts w:ascii="Times New Roman" w:eastAsia="Times New Roman" w:hAnsi="Times New Roman" w:cs="Times New Roman"/>
          <w:sz w:val="24"/>
          <w:szCs w:val="24"/>
          <w:lang w:eastAsia="en-IN"/>
        </w:rPr>
        <w:t xml:space="preserve">increase </w:t>
      </w:r>
      <w:r w:rsidRPr="00160DA1">
        <w:rPr>
          <w:rFonts w:ascii="Times New Roman" w:eastAsia="Times New Roman" w:hAnsi="Times New Roman" w:cs="Times New Roman"/>
          <w:sz w:val="24"/>
          <w:szCs w:val="24"/>
          <w:lang w:eastAsia="en-IN"/>
        </w:rPr>
        <w:t>chilli production.</w:t>
      </w:r>
    </w:p>
    <w:p w:rsidR="00D362BE" w:rsidRPr="003F4562" w:rsidRDefault="00D362BE" w:rsidP="00D362BE">
      <w:pPr>
        <w:autoSpaceDE w:val="0"/>
        <w:autoSpaceDN w:val="0"/>
        <w:adjustRightInd w:val="0"/>
        <w:spacing w:after="0" w:line="360" w:lineRule="auto"/>
        <w:jc w:val="both"/>
        <w:rPr>
          <w:rFonts w:ascii="Times New Roman" w:hAnsi="Times New Roman" w:cs="Times New Roman"/>
          <w:b/>
          <w:sz w:val="24"/>
          <w:szCs w:val="24"/>
        </w:rPr>
      </w:pPr>
      <w:r w:rsidRPr="003F4562">
        <w:rPr>
          <w:rFonts w:ascii="Times New Roman" w:hAnsi="Times New Roman" w:cs="Times New Roman"/>
          <w:b/>
          <w:sz w:val="24"/>
          <w:szCs w:val="24"/>
        </w:rPr>
        <w:t xml:space="preserve">Genome organization of </w:t>
      </w:r>
      <w:proofErr w:type="spellStart"/>
      <w:r w:rsidRPr="003F4562">
        <w:rPr>
          <w:rFonts w:ascii="Times New Roman" w:hAnsi="Times New Roman" w:cs="Times New Roman"/>
          <w:b/>
          <w:sz w:val="24"/>
          <w:szCs w:val="24"/>
        </w:rPr>
        <w:t>Begomo</w:t>
      </w:r>
      <w:proofErr w:type="spellEnd"/>
      <w:r w:rsidRPr="003F4562">
        <w:rPr>
          <w:rFonts w:ascii="Times New Roman" w:hAnsi="Times New Roman" w:cs="Times New Roman"/>
          <w:b/>
          <w:sz w:val="24"/>
          <w:szCs w:val="24"/>
        </w:rPr>
        <w:t xml:space="preserve"> viruses:</w:t>
      </w:r>
    </w:p>
    <w:p w:rsidR="00D362BE" w:rsidRDefault="00D362BE" w:rsidP="00D362BE">
      <w:pPr>
        <w:autoSpaceDE w:val="0"/>
        <w:autoSpaceDN w:val="0"/>
        <w:adjustRightInd w:val="0"/>
        <w:spacing w:after="0"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 xml:space="preserve">Chilli leaf curl disease is caused by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(Family </w:t>
      </w:r>
      <w:proofErr w:type="spellStart"/>
      <w:r w:rsidRPr="00160DA1">
        <w:rPr>
          <w:rFonts w:ascii="Times New Roman" w:hAnsi="Times New Roman" w:cs="Times New Roman"/>
          <w:sz w:val="24"/>
          <w:szCs w:val="24"/>
        </w:rPr>
        <w:t>Geminiviride</w:t>
      </w:r>
      <w:proofErr w:type="spellEnd"/>
      <w:r w:rsidRPr="00160DA1">
        <w:rPr>
          <w:rFonts w:ascii="Times New Roman" w:hAnsi="Times New Roman" w:cs="Times New Roman"/>
          <w:sz w:val="24"/>
          <w:szCs w:val="24"/>
        </w:rPr>
        <w:t xml:space="preserve">) and it is transmitted in persistent </w:t>
      </w:r>
      <w:proofErr w:type="spellStart"/>
      <w:r>
        <w:rPr>
          <w:rFonts w:ascii="Times New Roman" w:hAnsi="Times New Roman" w:cs="Times New Roman"/>
          <w:sz w:val="24"/>
          <w:szCs w:val="24"/>
        </w:rPr>
        <w:t>circulative</w:t>
      </w:r>
      <w:proofErr w:type="spellEnd"/>
      <w:r>
        <w:rPr>
          <w:rFonts w:ascii="Times New Roman" w:hAnsi="Times New Roman" w:cs="Times New Roman"/>
          <w:sz w:val="24"/>
          <w:szCs w:val="24"/>
        </w:rPr>
        <w:t xml:space="preserve"> manner by whiteflies (</w:t>
      </w:r>
      <w:proofErr w:type="spellStart"/>
      <w:r>
        <w:rPr>
          <w:rFonts w:ascii="Times New Roman" w:hAnsi="Times New Roman" w:cs="Times New Roman"/>
          <w:sz w:val="24"/>
          <w:szCs w:val="24"/>
        </w:rPr>
        <w:t>Shingote</w:t>
      </w:r>
      <w:proofErr w:type="spellEnd"/>
      <w:r>
        <w:rPr>
          <w:rFonts w:ascii="Times New Roman" w:hAnsi="Times New Roman" w:cs="Times New Roman"/>
          <w:sz w:val="24"/>
          <w:szCs w:val="24"/>
        </w:rPr>
        <w:t xml:space="preserve"> </w:t>
      </w:r>
      <w:r w:rsidRPr="00F93F7E">
        <w:rPr>
          <w:rFonts w:ascii="Times New Roman" w:hAnsi="Times New Roman" w:cs="Times New Roman"/>
          <w:i/>
          <w:sz w:val="24"/>
          <w:szCs w:val="24"/>
        </w:rPr>
        <w:t>et al</w:t>
      </w:r>
      <w:r>
        <w:rPr>
          <w:rFonts w:ascii="Times New Roman" w:hAnsi="Times New Roman" w:cs="Times New Roman"/>
          <w:sz w:val="24"/>
          <w:szCs w:val="24"/>
        </w:rPr>
        <w:t>.,2022)</w:t>
      </w:r>
      <w:r w:rsidRPr="00160DA1">
        <w:rPr>
          <w:rFonts w:ascii="Times New Roman" w:hAnsi="Times New Roman" w:cs="Times New Roman"/>
          <w:sz w:val="24"/>
          <w:szCs w:val="24"/>
        </w:rPr>
        <w:t xml:space="preserve"> These viruses reported to cause d</w:t>
      </w:r>
      <w:r>
        <w:rPr>
          <w:rFonts w:ascii="Times New Roman" w:hAnsi="Times New Roman" w:cs="Times New Roman"/>
          <w:sz w:val="24"/>
          <w:szCs w:val="24"/>
        </w:rPr>
        <w:t>iseases in dicotyledonous crops</w:t>
      </w:r>
      <w:r w:rsidRPr="00F93F7E">
        <w:rPr>
          <w:rFonts w:ascii="Times New Roman" w:hAnsi="Times New Roman" w:cs="Times New Roman"/>
          <w:sz w:val="24"/>
          <w:szCs w:val="24"/>
        </w:rPr>
        <w:t xml:space="preserve"> </w:t>
      </w:r>
      <w:r>
        <w:rPr>
          <w:rFonts w:ascii="Times New Roman" w:hAnsi="Times New Roman" w:cs="Times New Roman"/>
          <w:sz w:val="24"/>
          <w:szCs w:val="24"/>
        </w:rPr>
        <w:t xml:space="preserve">(Liu </w:t>
      </w:r>
      <w:r w:rsidRPr="00F93F7E">
        <w:rPr>
          <w:rFonts w:ascii="Times New Roman" w:hAnsi="Times New Roman" w:cs="Times New Roman"/>
          <w:i/>
          <w:sz w:val="24"/>
          <w:szCs w:val="24"/>
        </w:rPr>
        <w:t>et al</w:t>
      </w:r>
      <w:r>
        <w:rPr>
          <w:rFonts w:ascii="Times New Roman" w:hAnsi="Times New Roman" w:cs="Times New Roman"/>
          <w:sz w:val="24"/>
          <w:szCs w:val="24"/>
        </w:rPr>
        <w:t>.,2013).</w:t>
      </w:r>
      <w:r w:rsidRPr="00160DA1">
        <w:rPr>
          <w:rFonts w:ascii="Times New Roman" w:hAnsi="Times New Roman" w:cs="Times New Roman"/>
          <w:sz w:val="24"/>
          <w:szCs w:val="24"/>
        </w:rPr>
        <w:t xml:space="preserve">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have either a single stranded DNA (monopartite) or with two DNA components: DNA A and DNA B (Bipartite</w:t>
      </w:r>
      <w:r w:rsidRPr="0029703C">
        <w:rPr>
          <w:color w:val="222222"/>
          <w:sz w:val="27"/>
          <w:szCs w:val="27"/>
          <w:shd w:val="clear" w:color="auto" w:fill="FFFFFF"/>
        </w:rPr>
        <w:t xml:space="preserve"> </w:t>
      </w:r>
      <w:r w:rsidRPr="0029703C">
        <w:rPr>
          <w:rFonts w:ascii="Times New Roman" w:hAnsi="Times New Roman" w:cs="Times New Roman"/>
          <w:sz w:val="24"/>
          <w:szCs w:val="24"/>
          <w:shd w:val="clear" w:color="auto" w:fill="FFFFFF"/>
        </w:rPr>
        <w:t xml:space="preserve">(Hanley-Bowdoin </w:t>
      </w:r>
      <w:r w:rsidRPr="0029703C">
        <w:rPr>
          <w:rFonts w:ascii="Times New Roman" w:hAnsi="Times New Roman" w:cs="Times New Roman"/>
          <w:i/>
          <w:sz w:val="24"/>
          <w:szCs w:val="24"/>
          <w:shd w:val="clear" w:color="auto" w:fill="FFFFFF"/>
        </w:rPr>
        <w:t>et al</w:t>
      </w:r>
      <w:r w:rsidRPr="0029703C">
        <w:rPr>
          <w:rFonts w:ascii="Times New Roman" w:hAnsi="Times New Roman" w:cs="Times New Roman"/>
          <w:sz w:val="24"/>
          <w:szCs w:val="24"/>
          <w:shd w:val="clear" w:color="auto" w:fill="FFFFFF"/>
        </w:rPr>
        <w:t>. </w:t>
      </w:r>
      <w:hyperlink r:id="rId9" w:anchor="ref-CR8" w:tooltip="Hanley-Bowdoin L, Bejarano ER, Robertson D, Mansoor S. Geminiviruses: masters at redirecting and reprogramming plant processes. Nat Rev Microbiol. 2013;11:777–88." w:history="1">
        <w:r w:rsidRPr="0029703C">
          <w:rPr>
            <w:rStyle w:val="Hyperlink"/>
            <w:rFonts w:ascii="Times New Roman" w:hAnsi="Times New Roman" w:cs="Times New Roman"/>
            <w:color w:val="auto"/>
            <w:sz w:val="24"/>
            <w:szCs w:val="24"/>
            <w:u w:val="none"/>
            <w:shd w:val="clear" w:color="auto" w:fill="FFFFFF"/>
          </w:rPr>
          <w:t>2013</w:t>
        </w:r>
      </w:hyperlink>
      <w:r w:rsidRPr="0029703C">
        <w:rPr>
          <w:rFonts w:ascii="Times New Roman" w:hAnsi="Times New Roman" w:cs="Times New Roman"/>
          <w:sz w:val="24"/>
          <w:szCs w:val="24"/>
          <w:shd w:val="clear" w:color="auto" w:fill="FFFFFF"/>
        </w:rPr>
        <w:t>).</w:t>
      </w:r>
      <w:r w:rsidRPr="00160DA1">
        <w:rPr>
          <w:rFonts w:ascii="Times New Roman" w:hAnsi="Times New Roman" w:cs="Times New Roman"/>
          <w:sz w:val="24"/>
          <w:szCs w:val="24"/>
        </w:rPr>
        <w:t xml:space="preserve">The viral particles are geminate in structure, formed by the fusion of two incomplete icosahedral units. In the case of bipartite </w:t>
      </w:r>
      <w:proofErr w:type="spellStart"/>
      <w:r w:rsidRPr="00160DA1">
        <w:rPr>
          <w:rFonts w:ascii="Times New Roman" w:hAnsi="Times New Roman" w:cs="Times New Roman"/>
          <w:sz w:val="24"/>
          <w:szCs w:val="24"/>
        </w:rPr>
        <w:t>begomoviruses</w:t>
      </w:r>
      <w:proofErr w:type="spellEnd"/>
      <w:r w:rsidRPr="00160DA1">
        <w:rPr>
          <w:rFonts w:ascii="Times New Roman" w:hAnsi="Times New Roman" w:cs="Times New Roman"/>
          <w:sz w:val="24"/>
          <w:szCs w:val="24"/>
        </w:rPr>
        <w:t xml:space="preserve">, DNA-A and DNA-B are packaged into separate geminate particles, with DNA-A encoding proteins essential for replication and </w:t>
      </w:r>
      <w:proofErr w:type="spellStart"/>
      <w:r w:rsidRPr="00160DA1">
        <w:rPr>
          <w:rFonts w:ascii="Times New Roman" w:hAnsi="Times New Roman" w:cs="Times New Roman"/>
          <w:sz w:val="24"/>
          <w:szCs w:val="24"/>
        </w:rPr>
        <w:t>encapsidation</w:t>
      </w:r>
      <w:proofErr w:type="spellEnd"/>
      <w:r w:rsidRPr="00160DA1">
        <w:rPr>
          <w:rFonts w:ascii="Times New Roman" w:hAnsi="Times New Roman" w:cs="Times New Roman"/>
          <w:sz w:val="24"/>
          <w:szCs w:val="24"/>
        </w:rPr>
        <w:t xml:space="preserve">, while DNA-B mainly governs </w:t>
      </w:r>
      <w:r>
        <w:rPr>
          <w:rFonts w:ascii="Times New Roman" w:hAnsi="Times New Roman" w:cs="Times New Roman"/>
          <w:sz w:val="24"/>
          <w:szCs w:val="24"/>
        </w:rPr>
        <w:t>viral movement within the host (</w:t>
      </w:r>
      <w:proofErr w:type="spellStart"/>
      <w:r w:rsidRPr="0029703C">
        <w:rPr>
          <w:rFonts w:ascii="Times New Roman" w:hAnsi="Times New Roman" w:cs="Times New Roman"/>
          <w:sz w:val="24"/>
          <w:szCs w:val="24"/>
          <w:shd w:val="clear" w:color="auto" w:fill="FFFFFF"/>
        </w:rPr>
        <w:t>Fondong</w:t>
      </w:r>
      <w:proofErr w:type="spellEnd"/>
      <w:r>
        <w:rPr>
          <w:rFonts w:ascii="Times New Roman" w:hAnsi="Times New Roman" w:cs="Times New Roman"/>
          <w:sz w:val="24"/>
          <w:szCs w:val="24"/>
          <w:shd w:val="clear" w:color="auto" w:fill="FFFFFF"/>
        </w:rPr>
        <w:t xml:space="preserve">, </w:t>
      </w:r>
      <w:hyperlink r:id="rId10" w:anchor="ref-CR6" w:tooltip="Fondong VN. Geminivirus protein structure and function. Mol Plant Pathol. 2013;14:635–49." w:history="1">
        <w:r w:rsidRPr="0029703C">
          <w:rPr>
            <w:rStyle w:val="Hyperlink"/>
            <w:rFonts w:ascii="Times New Roman" w:hAnsi="Times New Roman" w:cs="Times New Roman"/>
            <w:color w:val="auto"/>
            <w:sz w:val="24"/>
            <w:szCs w:val="24"/>
            <w:u w:val="none"/>
            <w:shd w:val="clear" w:color="auto" w:fill="FFFFFF"/>
          </w:rPr>
          <w:t>2013</w:t>
        </w:r>
      </w:hyperlink>
      <w:r>
        <w:rPr>
          <w:rFonts w:ascii="Times New Roman" w:hAnsi="Times New Roman" w:cs="Times New Roman"/>
          <w:sz w:val="24"/>
          <w:szCs w:val="24"/>
        </w:rPr>
        <w:t xml:space="preserve">). </w:t>
      </w:r>
      <w:r w:rsidRPr="00160DA1">
        <w:rPr>
          <w:rFonts w:ascii="Times New Roman" w:hAnsi="Times New Roman" w:cs="Times New Roman"/>
          <w:sz w:val="24"/>
          <w:szCs w:val="24"/>
        </w:rPr>
        <w:t xml:space="preserve">Each DNA molecule contains both coding regions, responsible for gene expression, and non-coding regions </w:t>
      </w:r>
      <w:proofErr w:type="spellStart"/>
      <w:r w:rsidRPr="00160DA1">
        <w:rPr>
          <w:rFonts w:ascii="Times New Roman" w:hAnsi="Times New Roman" w:cs="Times New Roman"/>
          <w:sz w:val="24"/>
          <w:szCs w:val="24"/>
        </w:rPr>
        <w:t>th</w:t>
      </w:r>
      <w:proofErr w:type="spellEnd"/>
      <w:r>
        <w:rPr>
          <w:rFonts w:ascii="Times New Roman" w:hAnsi="Times New Roman" w:cs="Times New Roman"/>
          <w:sz w:val="24"/>
          <w:szCs w:val="24"/>
        </w:rPr>
        <w:t xml:space="preserve">   </w:t>
      </w:r>
      <w:r w:rsidRPr="00160DA1">
        <w:rPr>
          <w:rFonts w:ascii="Times New Roman" w:hAnsi="Times New Roman" w:cs="Times New Roman"/>
          <w:sz w:val="24"/>
          <w:szCs w:val="24"/>
        </w:rPr>
        <w:t xml:space="preserve">at play a regulatory role in replication and transcription.  Several species are monopartite containing a single DNA component which is analogous to DNA-A. It typically ranges in size of about 2.7-2.8 kb in size encoding both replication and structural proteins responsible for infection and viral movement. (Hanley-Bowdoin </w:t>
      </w:r>
      <w:r w:rsidRPr="00160DA1">
        <w:rPr>
          <w:rFonts w:ascii="Times New Roman" w:hAnsi="Times New Roman" w:cs="Times New Roman"/>
          <w:i/>
          <w:sz w:val="24"/>
          <w:szCs w:val="24"/>
        </w:rPr>
        <w:t>et al</w:t>
      </w:r>
      <w:r w:rsidRPr="00160DA1">
        <w:rPr>
          <w:rFonts w:ascii="Times New Roman" w:hAnsi="Times New Roman" w:cs="Times New Roman"/>
          <w:sz w:val="24"/>
          <w:szCs w:val="24"/>
        </w:rPr>
        <w:t xml:space="preserve">., 2013). </w:t>
      </w:r>
    </w:p>
    <w:p w:rsidR="007B1F45" w:rsidRPr="00160DA1" w:rsidRDefault="007B1F45" w:rsidP="007B1F45">
      <w:pPr>
        <w:autoSpaceDE w:val="0"/>
        <w:autoSpaceDN w:val="0"/>
        <w:adjustRightInd w:val="0"/>
        <w:spacing w:after="0" w:line="360" w:lineRule="auto"/>
        <w:ind w:left="2160" w:firstLine="720"/>
        <w:jc w:val="both"/>
        <w:rPr>
          <w:rFonts w:ascii="Times New Roman" w:hAnsi="Times New Roman" w:cs="Times New Roman"/>
          <w:color w:val="131413"/>
          <w:sz w:val="24"/>
          <w:szCs w:val="24"/>
        </w:rPr>
      </w:pPr>
      <w:r w:rsidRPr="00160DA1">
        <w:rPr>
          <w:rFonts w:ascii="Times New Roman" w:hAnsi="Times New Roman" w:cs="Times New Roman"/>
          <w:noProof/>
          <w:sz w:val="24"/>
          <w:szCs w:val="24"/>
          <w:lang w:eastAsia="en-IN"/>
        </w:rPr>
        <w:lastRenderedPageBreak/>
        <w:drawing>
          <wp:inline distT="0" distB="0" distL="0" distR="0" wp14:anchorId="5F6AA4BC" wp14:editId="193EA6A7">
            <wp:extent cx="2476500" cy="1969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458" t="15903" r="52966" b="13207"/>
                    <a:stretch/>
                  </pic:blipFill>
                  <pic:spPr bwMode="auto">
                    <a:xfrm>
                      <a:off x="0" y="0"/>
                      <a:ext cx="2482122" cy="1973948"/>
                    </a:xfrm>
                    <a:prstGeom prst="rect">
                      <a:avLst/>
                    </a:prstGeom>
                    <a:ln>
                      <a:noFill/>
                    </a:ln>
                    <a:extLst>
                      <a:ext uri="{53640926-AAD7-44D8-BBD7-CCE9431645EC}">
                        <a14:shadowObscured xmlns:a14="http://schemas.microsoft.com/office/drawing/2010/main"/>
                      </a:ext>
                    </a:extLst>
                  </pic:spPr>
                </pic:pic>
              </a:graphicData>
            </a:graphic>
          </wp:inline>
        </w:drawing>
      </w:r>
    </w:p>
    <w:p w:rsidR="00D362BE" w:rsidRPr="00160DA1" w:rsidRDefault="00D362BE" w:rsidP="00D362BE">
      <w:pPr>
        <w:autoSpaceDE w:val="0"/>
        <w:autoSpaceDN w:val="0"/>
        <w:adjustRightInd w:val="0"/>
        <w:spacing w:after="0" w:line="360" w:lineRule="auto"/>
        <w:jc w:val="both"/>
        <w:rPr>
          <w:rFonts w:ascii="Times New Roman" w:hAnsi="Times New Roman" w:cs="Times New Roman"/>
          <w:color w:val="131413"/>
          <w:sz w:val="24"/>
          <w:szCs w:val="24"/>
        </w:rPr>
      </w:pPr>
      <w:r w:rsidRPr="00160DA1">
        <w:rPr>
          <w:rFonts w:ascii="Times New Roman" w:hAnsi="Times New Roman" w:cs="Times New Roman"/>
          <w:color w:val="131413"/>
          <w:sz w:val="24"/>
          <w:szCs w:val="24"/>
        </w:rPr>
        <w:t xml:space="preserve">      </w:t>
      </w:r>
      <w:r w:rsidR="007B1F45">
        <w:rPr>
          <w:rFonts w:ascii="Times New Roman" w:hAnsi="Times New Roman" w:cs="Times New Roman"/>
          <w:color w:val="131413"/>
          <w:sz w:val="24"/>
          <w:szCs w:val="24"/>
        </w:rPr>
        <w:tab/>
      </w:r>
      <w:r w:rsidRPr="00160DA1">
        <w:rPr>
          <w:rFonts w:ascii="Times New Roman" w:hAnsi="Times New Roman" w:cs="Times New Roman"/>
          <w:color w:val="131413"/>
          <w:sz w:val="24"/>
          <w:szCs w:val="24"/>
        </w:rPr>
        <w:t xml:space="preserve">      </w:t>
      </w:r>
      <w:r w:rsidR="007B1F45" w:rsidRPr="00211933">
        <w:rPr>
          <w:noProof/>
          <w:lang w:eastAsia="en-IN"/>
        </w:rPr>
        <w:drawing>
          <wp:inline distT="0" distB="0" distL="0" distR="0" wp14:anchorId="0BE614E1" wp14:editId="14BBBCDB">
            <wp:extent cx="4257675" cy="2228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285" t="20019" r="20723" b="17009"/>
                    <a:stretch/>
                  </pic:blipFill>
                  <pic:spPr bwMode="auto">
                    <a:xfrm>
                      <a:off x="0" y="0"/>
                      <a:ext cx="4257675" cy="2228850"/>
                    </a:xfrm>
                    <a:prstGeom prst="rect">
                      <a:avLst/>
                    </a:prstGeom>
                    <a:ln>
                      <a:noFill/>
                    </a:ln>
                    <a:extLst>
                      <a:ext uri="{53640926-AAD7-44D8-BBD7-CCE9431645EC}">
                        <a14:shadowObscured xmlns:a14="http://schemas.microsoft.com/office/drawing/2010/main"/>
                      </a:ext>
                    </a:extLst>
                  </pic:spPr>
                </pic:pic>
              </a:graphicData>
            </a:graphic>
          </wp:inline>
        </w:drawing>
      </w:r>
    </w:p>
    <w:p w:rsidR="00D362BE" w:rsidRPr="00160DA1" w:rsidRDefault="00D362BE" w:rsidP="00D362BE">
      <w:pPr>
        <w:autoSpaceDE w:val="0"/>
        <w:autoSpaceDN w:val="0"/>
        <w:adjustRightInd w:val="0"/>
        <w:spacing w:after="0" w:line="360" w:lineRule="auto"/>
        <w:jc w:val="center"/>
        <w:rPr>
          <w:rFonts w:ascii="Times New Roman" w:hAnsi="Times New Roman" w:cs="Times New Roman"/>
          <w:color w:val="131413"/>
          <w:sz w:val="24"/>
          <w:szCs w:val="24"/>
        </w:rPr>
      </w:pPr>
    </w:p>
    <w:p w:rsidR="00D362BE" w:rsidRDefault="00D362BE" w:rsidP="00D362BE">
      <w:pPr>
        <w:autoSpaceDE w:val="0"/>
        <w:autoSpaceDN w:val="0"/>
        <w:adjustRightInd w:val="0"/>
        <w:spacing w:after="0"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These viruses</w:t>
      </w:r>
      <w:r w:rsidRPr="00160DA1">
        <w:rPr>
          <w:rFonts w:ascii="Times New Roman" w:hAnsi="Times New Roman" w:cs="Times New Roman"/>
          <w:color w:val="1F1F1F"/>
          <w:sz w:val="24"/>
          <w:szCs w:val="24"/>
        </w:rPr>
        <w:t xml:space="preserve"> have six or eight ORFs (AV1, AV2, AC1, AC2, AC3, AC4, BV1 and BC1) which are divided between virion sense and complementary sense strands.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are linked with satellite molecules, such as </w:t>
      </w:r>
      <w:proofErr w:type="spellStart"/>
      <w:r w:rsidRPr="00160DA1">
        <w:rPr>
          <w:rFonts w:ascii="Times New Roman" w:hAnsi="Times New Roman" w:cs="Times New Roman"/>
          <w:sz w:val="24"/>
          <w:szCs w:val="24"/>
        </w:rPr>
        <w:t>alphasatellites</w:t>
      </w:r>
      <w:proofErr w:type="spellEnd"/>
      <w:r w:rsidRPr="00160DA1">
        <w:rPr>
          <w:rFonts w:ascii="Times New Roman" w:hAnsi="Times New Roman" w:cs="Times New Roman"/>
          <w:sz w:val="24"/>
          <w:szCs w:val="24"/>
        </w:rPr>
        <w:t xml:space="preserve">, </w:t>
      </w:r>
      <w:proofErr w:type="spellStart"/>
      <w:r w:rsidRPr="00160DA1">
        <w:rPr>
          <w:rFonts w:ascii="Times New Roman" w:hAnsi="Times New Roman" w:cs="Times New Roman"/>
          <w:sz w:val="24"/>
          <w:szCs w:val="24"/>
        </w:rPr>
        <w:t>betasatellites</w:t>
      </w:r>
      <w:proofErr w:type="spellEnd"/>
      <w:r w:rsidRPr="00160DA1">
        <w:rPr>
          <w:rFonts w:ascii="Times New Roman" w:hAnsi="Times New Roman" w:cs="Times New Roman"/>
          <w:sz w:val="24"/>
          <w:szCs w:val="24"/>
        </w:rPr>
        <w:t xml:space="preserve">, and their recombinant or defective forms, which encode a single ORF such as Alpha-Rep or BetaC1. (Nawaz-ul-Rehman &amp; </w:t>
      </w:r>
      <w:proofErr w:type="spellStart"/>
      <w:r w:rsidRPr="00160DA1">
        <w:rPr>
          <w:rFonts w:ascii="Times New Roman" w:hAnsi="Times New Roman" w:cs="Times New Roman"/>
          <w:sz w:val="24"/>
          <w:szCs w:val="24"/>
        </w:rPr>
        <w:t>Fauquet</w:t>
      </w:r>
      <w:proofErr w:type="spellEnd"/>
      <w:r w:rsidRPr="00160DA1">
        <w:rPr>
          <w:rFonts w:ascii="Times New Roman" w:hAnsi="Times New Roman" w:cs="Times New Roman"/>
          <w:sz w:val="24"/>
          <w:szCs w:val="24"/>
        </w:rPr>
        <w:t>, 2009</w:t>
      </w:r>
      <w:r>
        <w:rPr>
          <w:rFonts w:ascii="Times New Roman" w:hAnsi="Times New Roman" w:cs="Times New Roman"/>
          <w:sz w:val="24"/>
          <w:szCs w:val="24"/>
        </w:rPr>
        <w:t xml:space="preserve">; Varma </w:t>
      </w:r>
      <w:r w:rsidRPr="00614209">
        <w:rPr>
          <w:rFonts w:ascii="Times New Roman" w:hAnsi="Times New Roman" w:cs="Times New Roman"/>
          <w:i/>
          <w:sz w:val="24"/>
          <w:szCs w:val="24"/>
        </w:rPr>
        <w:t>et al</w:t>
      </w:r>
      <w:r>
        <w:rPr>
          <w:rFonts w:ascii="Times New Roman" w:hAnsi="Times New Roman" w:cs="Times New Roman"/>
          <w:sz w:val="24"/>
          <w:szCs w:val="24"/>
        </w:rPr>
        <w:t>., 2024</w:t>
      </w:r>
      <w:r w:rsidRPr="00160DA1">
        <w:rPr>
          <w:rFonts w:ascii="Times New Roman" w:hAnsi="Times New Roman" w:cs="Times New Roman"/>
          <w:sz w:val="24"/>
          <w:szCs w:val="24"/>
        </w:rPr>
        <w:t>).</w:t>
      </w:r>
    </w:p>
    <w:p w:rsidR="00D362BE" w:rsidRDefault="00D362BE" w:rsidP="00D362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F4562">
        <w:rPr>
          <w:rFonts w:ascii="Times New Roman" w:eastAsia="Times New Roman" w:hAnsi="Times New Roman" w:cs="Times New Roman"/>
          <w:bCs/>
          <w:sz w:val="24"/>
          <w:szCs w:val="24"/>
          <w:lang w:eastAsia="en-IN"/>
        </w:rPr>
        <w:t xml:space="preserve">Monopartite </w:t>
      </w:r>
      <w:proofErr w:type="spellStart"/>
      <w:r w:rsidRPr="003F4562">
        <w:rPr>
          <w:rFonts w:ascii="Times New Roman" w:eastAsia="Times New Roman" w:hAnsi="Times New Roman" w:cs="Times New Roman"/>
          <w:bCs/>
          <w:sz w:val="24"/>
          <w:szCs w:val="24"/>
          <w:lang w:eastAsia="en-IN"/>
        </w:rPr>
        <w:t>begomoviruses</w:t>
      </w:r>
      <w:proofErr w:type="spellEnd"/>
      <w:r w:rsidRPr="003F4562">
        <w:rPr>
          <w:rFonts w:ascii="Times New Roman" w:eastAsia="Times New Roman" w:hAnsi="Times New Roman" w:cs="Times New Roman"/>
          <w:bCs/>
          <w:sz w:val="24"/>
          <w:szCs w:val="24"/>
          <w:lang w:eastAsia="en-IN"/>
        </w:rPr>
        <w:t xml:space="preserve"> contain a single circular DNA genome (~2.7 kb) analogous to the DNA-A component of bipartite </w:t>
      </w:r>
      <w:proofErr w:type="spellStart"/>
      <w:r w:rsidRPr="003F4562">
        <w:rPr>
          <w:rFonts w:ascii="Times New Roman" w:eastAsia="Times New Roman" w:hAnsi="Times New Roman" w:cs="Times New Roman"/>
          <w:bCs/>
          <w:sz w:val="24"/>
          <w:szCs w:val="24"/>
          <w:lang w:eastAsia="en-IN"/>
        </w:rPr>
        <w:t>begomoviruses</w:t>
      </w:r>
      <w:proofErr w:type="spellEnd"/>
      <w:r w:rsidRPr="003F4562">
        <w:rPr>
          <w:rFonts w:ascii="Times New Roman" w:eastAsia="Times New Roman" w:hAnsi="Times New Roman" w:cs="Times New Roman"/>
          <w:sz w:val="24"/>
          <w:szCs w:val="24"/>
          <w:lang w:eastAsia="en-IN"/>
        </w:rPr>
        <w:t xml:space="preserve"> and are predominantly distributed in the Old World (Asia, Africa, and parts of Europe) (Brown </w:t>
      </w:r>
      <w:r w:rsidRPr="003F4562">
        <w:rPr>
          <w:rFonts w:ascii="Times New Roman" w:eastAsia="Times New Roman" w:hAnsi="Times New Roman" w:cs="Times New Roman"/>
          <w:i/>
          <w:sz w:val="24"/>
          <w:szCs w:val="24"/>
          <w:lang w:eastAsia="en-IN"/>
        </w:rPr>
        <w:t>et al</w:t>
      </w:r>
      <w:r w:rsidRPr="003F4562">
        <w:rPr>
          <w:rFonts w:ascii="Times New Roman" w:eastAsia="Times New Roman" w:hAnsi="Times New Roman" w:cs="Times New Roman"/>
          <w:sz w:val="24"/>
          <w:szCs w:val="24"/>
          <w:lang w:eastAsia="en-IN"/>
        </w:rPr>
        <w:t>., 2015).</w:t>
      </w:r>
      <w:r>
        <w:rPr>
          <w:rFonts w:ascii="Times New Roman" w:eastAsia="Times New Roman" w:hAnsi="Times New Roman" w:cs="Times New Roman"/>
          <w:sz w:val="24"/>
          <w:szCs w:val="24"/>
          <w:lang w:eastAsia="en-IN"/>
        </w:rPr>
        <w:t xml:space="preserve"> </w:t>
      </w:r>
      <w:r w:rsidRPr="003F4562">
        <w:rPr>
          <w:rFonts w:ascii="Times New Roman" w:eastAsia="Times New Roman" w:hAnsi="Times New Roman" w:cs="Times New Roman"/>
          <w:sz w:val="24"/>
          <w:szCs w:val="24"/>
          <w:lang w:eastAsia="en-IN"/>
        </w:rPr>
        <w:t xml:space="preserve">The monopartite genome encodes genes essential for viral replication, transcriptional regulation, </w:t>
      </w:r>
      <w:proofErr w:type="spellStart"/>
      <w:r w:rsidRPr="003F4562">
        <w:rPr>
          <w:rFonts w:ascii="Times New Roman" w:eastAsia="Times New Roman" w:hAnsi="Times New Roman" w:cs="Times New Roman"/>
          <w:sz w:val="24"/>
          <w:szCs w:val="24"/>
          <w:lang w:eastAsia="en-IN"/>
        </w:rPr>
        <w:t>encapsidation</w:t>
      </w:r>
      <w:proofErr w:type="spellEnd"/>
      <w:r w:rsidRPr="003F4562">
        <w:rPr>
          <w:rFonts w:ascii="Times New Roman" w:eastAsia="Times New Roman" w:hAnsi="Times New Roman" w:cs="Times New Roman"/>
          <w:sz w:val="24"/>
          <w:szCs w:val="24"/>
          <w:lang w:eastAsia="en-IN"/>
        </w:rPr>
        <w:t xml:space="preserve">, and vector transmission. On the virion-sense strand, </w:t>
      </w:r>
      <w:r>
        <w:rPr>
          <w:rFonts w:ascii="Times New Roman" w:eastAsia="Times New Roman" w:hAnsi="Times New Roman" w:cs="Times New Roman"/>
          <w:sz w:val="24"/>
          <w:szCs w:val="24"/>
          <w:lang w:eastAsia="en-IN"/>
        </w:rPr>
        <w:t xml:space="preserve">V1 codes for </w:t>
      </w:r>
      <w:r w:rsidRPr="003F4562">
        <w:rPr>
          <w:rFonts w:ascii="Times New Roman" w:eastAsia="Times New Roman" w:hAnsi="Times New Roman" w:cs="Times New Roman"/>
          <w:sz w:val="24"/>
          <w:szCs w:val="24"/>
          <w:lang w:eastAsia="en-IN"/>
        </w:rPr>
        <w:t>the coat protein (CP)</w:t>
      </w:r>
      <w:r>
        <w:rPr>
          <w:rFonts w:ascii="Times New Roman" w:eastAsia="Times New Roman" w:hAnsi="Times New Roman" w:cs="Times New Roman"/>
          <w:sz w:val="24"/>
          <w:szCs w:val="24"/>
          <w:lang w:eastAsia="en-IN"/>
        </w:rPr>
        <w:t xml:space="preserve"> which forms the protective outer shell of the virus </w:t>
      </w:r>
      <w:proofErr w:type="spellStart"/>
      <w:r>
        <w:rPr>
          <w:rFonts w:ascii="Times New Roman" w:eastAsia="Times New Roman" w:hAnsi="Times New Roman" w:cs="Times New Roman"/>
          <w:sz w:val="24"/>
          <w:szCs w:val="24"/>
          <w:lang w:eastAsia="en-IN"/>
        </w:rPr>
        <w:t>andis</w:t>
      </w:r>
      <w:proofErr w:type="spellEnd"/>
      <w:r>
        <w:rPr>
          <w:rFonts w:ascii="Times New Roman" w:eastAsia="Times New Roman" w:hAnsi="Times New Roman" w:cs="Times New Roman"/>
          <w:sz w:val="24"/>
          <w:szCs w:val="24"/>
          <w:lang w:eastAsia="en-IN"/>
        </w:rPr>
        <w:t xml:space="preserve"> essential for infectivity and vector </w:t>
      </w:r>
      <w:proofErr w:type="spellStart"/>
      <w:r>
        <w:rPr>
          <w:rFonts w:ascii="Times New Roman" w:eastAsia="Times New Roman" w:hAnsi="Times New Roman" w:cs="Times New Roman"/>
          <w:sz w:val="24"/>
          <w:szCs w:val="24"/>
          <w:lang w:eastAsia="en-IN"/>
        </w:rPr>
        <w:t>transmissionand</w:t>
      </w:r>
      <w:proofErr w:type="spellEnd"/>
      <w:r>
        <w:rPr>
          <w:rFonts w:ascii="Times New Roman" w:eastAsia="Times New Roman" w:hAnsi="Times New Roman" w:cs="Times New Roman"/>
          <w:sz w:val="24"/>
          <w:szCs w:val="24"/>
          <w:lang w:eastAsia="en-IN"/>
        </w:rPr>
        <w:t xml:space="preserve"> V2 codes for cell to cell movement protein which helps the virus to spread from one plant to another. W</w:t>
      </w:r>
      <w:r w:rsidRPr="003F4562">
        <w:rPr>
          <w:rFonts w:ascii="Times New Roman" w:eastAsia="Times New Roman" w:hAnsi="Times New Roman" w:cs="Times New Roman"/>
          <w:sz w:val="24"/>
          <w:szCs w:val="24"/>
          <w:lang w:eastAsia="en-IN"/>
        </w:rPr>
        <w:t>hile the complementary-sense strand encodes replication-associated protein (Rep)</w:t>
      </w:r>
      <w:r>
        <w:rPr>
          <w:rFonts w:ascii="Times New Roman" w:eastAsia="Times New Roman" w:hAnsi="Times New Roman" w:cs="Times New Roman"/>
          <w:sz w:val="24"/>
          <w:szCs w:val="24"/>
          <w:lang w:eastAsia="en-IN"/>
        </w:rPr>
        <w:t xml:space="preserve"> coded as C1, which is crucial for initiating and regulating viral DNA replication. C2 codes for </w:t>
      </w:r>
      <w:r w:rsidRPr="003F4562">
        <w:rPr>
          <w:rFonts w:ascii="Times New Roman" w:eastAsia="Times New Roman" w:hAnsi="Times New Roman" w:cs="Times New Roman"/>
          <w:sz w:val="24"/>
          <w:szCs w:val="24"/>
          <w:lang w:eastAsia="en-IN"/>
        </w:rPr>
        <w:t>transcriptional activator protein (</w:t>
      </w:r>
      <w:proofErr w:type="spellStart"/>
      <w:r w:rsidRPr="003F4562">
        <w:rPr>
          <w:rFonts w:ascii="Times New Roman" w:eastAsia="Times New Roman" w:hAnsi="Times New Roman" w:cs="Times New Roman"/>
          <w:sz w:val="24"/>
          <w:szCs w:val="24"/>
          <w:lang w:eastAsia="en-IN"/>
        </w:rPr>
        <w:t>TrAP</w:t>
      </w:r>
      <w:proofErr w:type="spellEnd"/>
      <w:r w:rsidRPr="003F456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activates the expression of other viral genes</w:t>
      </w:r>
      <w:r w:rsidRPr="003F456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C3 </w:t>
      </w:r>
      <w:r>
        <w:rPr>
          <w:rFonts w:ascii="Times New Roman" w:eastAsia="Times New Roman" w:hAnsi="Times New Roman" w:cs="Times New Roman"/>
          <w:sz w:val="24"/>
          <w:szCs w:val="24"/>
          <w:lang w:eastAsia="en-IN"/>
        </w:rPr>
        <w:lastRenderedPageBreak/>
        <w:t xml:space="preserve">codes for </w:t>
      </w:r>
      <w:r w:rsidRPr="003F4562">
        <w:rPr>
          <w:rFonts w:ascii="Times New Roman" w:eastAsia="Times New Roman" w:hAnsi="Times New Roman" w:cs="Times New Roman"/>
          <w:sz w:val="24"/>
          <w:szCs w:val="24"/>
          <w:lang w:eastAsia="en-IN"/>
        </w:rPr>
        <w:t>replication enhancer protein (</w:t>
      </w:r>
      <w:proofErr w:type="spellStart"/>
      <w:r w:rsidRPr="003F4562">
        <w:rPr>
          <w:rFonts w:ascii="Times New Roman" w:eastAsia="Times New Roman" w:hAnsi="Times New Roman" w:cs="Times New Roman"/>
          <w:sz w:val="24"/>
          <w:szCs w:val="24"/>
          <w:lang w:eastAsia="en-IN"/>
        </w:rPr>
        <w:t>REn</w:t>
      </w:r>
      <w:proofErr w:type="spellEnd"/>
      <w:r w:rsidRPr="003F456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boosts the efficacy of viral DNA replication</w:t>
      </w:r>
      <w:r w:rsidRPr="003F4562">
        <w:rPr>
          <w:rFonts w:ascii="Times New Roman" w:eastAsia="Times New Roman" w:hAnsi="Times New Roman" w:cs="Times New Roman"/>
          <w:sz w:val="24"/>
          <w:szCs w:val="24"/>
          <w:lang w:eastAsia="en-IN"/>
        </w:rPr>
        <w:t xml:space="preserve">, and C4 protein, which plays a crucial role in symptom development and suppression of host </w:t>
      </w:r>
      <w:proofErr w:type="spellStart"/>
      <w:r w:rsidRPr="003F4562">
        <w:rPr>
          <w:rFonts w:ascii="Times New Roman" w:eastAsia="Times New Roman" w:hAnsi="Times New Roman" w:cs="Times New Roman"/>
          <w:sz w:val="24"/>
          <w:szCs w:val="24"/>
          <w:lang w:eastAsia="en-IN"/>
        </w:rPr>
        <w:t>defense</w:t>
      </w:r>
      <w:proofErr w:type="spellEnd"/>
      <w:r w:rsidRPr="003F4562">
        <w:rPr>
          <w:rFonts w:ascii="Times New Roman" w:eastAsia="Times New Roman" w:hAnsi="Times New Roman" w:cs="Times New Roman"/>
          <w:sz w:val="24"/>
          <w:szCs w:val="24"/>
          <w:lang w:eastAsia="en-IN"/>
        </w:rPr>
        <w:t xml:space="preserve"> responses (Hanley-Bowdoin </w:t>
      </w:r>
      <w:r w:rsidRPr="003F4562">
        <w:rPr>
          <w:rFonts w:ascii="Times New Roman" w:eastAsia="Times New Roman" w:hAnsi="Times New Roman" w:cs="Times New Roman"/>
          <w:i/>
          <w:sz w:val="24"/>
          <w:szCs w:val="24"/>
          <w:lang w:eastAsia="en-IN"/>
        </w:rPr>
        <w:t>et al</w:t>
      </w:r>
      <w:r w:rsidRPr="003F4562">
        <w:rPr>
          <w:rFonts w:ascii="Times New Roman" w:eastAsia="Times New Roman" w:hAnsi="Times New Roman" w:cs="Times New Roman"/>
          <w:sz w:val="24"/>
          <w:szCs w:val="24"/>
          <w:lang w:eastAsia="en-IN"/>
        </w:rPr>
        <w:t xml:space="preserve">., 2013).Although monopartite </w:t>
      </w:r>
      <w:proofErr w:type="spellStart"/>
      <w:r w:rsidRPr="003F4562">
        <w:rPr>
          <w:rFonts w:ascii="Times New Roman" w:eastAsia="Times New Roman" w:hAnsi="Times New Roman" w:cs="Times New Roman"/>
          <w:sz w:val="24"/>
          <w:szCs w:val="24"/>
          <w:lang w:eastAsia="en-IN"/>
        </w:rPr>
        <w:t>begomoviruses</w:t>
      </w:r>
      <w:proofErr w:type="spellEnd"/>
      <w:r w:rsidRPr="003F4562">
        <w:rPr>
          <w:rFonts w:ascii="Times New Roman" w:eastAsia="Times New Roman" w:hAnsi="Times New Roman" w:cs="Times New Roman"/>
          <w:sz w:val="24"/>
          <w:szCs w:val="24"/>
          <w:lang w:eastAsia="en-IN"/>
        </w:rPr>
        <w:t xml:space="preserve"> lack a DNA-B component, </w:t>
      </w:r>
      <w:r w:rsidRPr="003F4562">
        <w:rPr>
          <w:rFonts w:ascii="Times New Roman" w:eastAsia="Times New Roman" w:hAnsi="Times New Roman" w:cs="Times New Roman"/>
          <w:bCs/>
          <w:sz w:val="24"/>
          <w:szCs w:val="24"/>
          <w:lang w:eastAsia="en-IN"/>
        </w:rPr>
        <w:t xml:space="preserve">many associate with </w:t>
      </w:r>
      <w:proofErr w:type="spellStart"/>
      <w:r w:rsidRPr="003F4562">
        <w:rPr>
          <w:rFonts w:ascii="Times New Roman" w:eastAsia="Times New Roman" w:hAnsi="Times New Roman" w:cs="Times New Roman"/>
          <w:bCs/>
          <w:sz w:val="24"/>
          <w:szCs w:val="24"/>
          <w:lang w:eastAsia="en-IN"/>
        </w:rPr>
        <w:t>betasatellites</w:t>
      </w:r>
      <w:proofErr w:type="spellEnd"/>
      <w:r w:rsidRPr="003F4562">
        <w:rPr>
          <w:rFonts w:ascii="Times New Roman" w:eastAsia="Times New Roman" w:hAnsi="Times New Roman" w:cs="Times New Roman"/>
          <w:bCs/>
          <w:sz w:val="24"/>
          <w:szCs w:val="24"/>
          <w:lang w:eastAsia="en-IN"/>
        </w:rPr>
        <w:t xml:space="preserve"> (~1.3 kb)</w:t>
      </w:r>
      <w:r w:rsidRPr="003F4562">
        <w:rPr>
          <w:rFonts w:ascii="Times New Roman" w:eastAsia="Times New Roman" w:hAnsi="Times New Roman" w:cs="Times New Roman"/>
          <w:sz w:val="24"/>
          <w:szCs w:val="24"/>
          <w:lang w:eastAsia="en-IN"/>
        </w:rPr>
        <w:t xml:space="preserve"> that are essential for symptom severity and pathogenicity. </w:t>
      </w:r>
      <w:proofErr w:type="spellStart"/>
      <w:r w:rsidRPr="003F4562">
        <w:rPr>
          <w:rFonts w:ascii="Times New Roman" w:eastAsia="Times New Roman" w:hAnsi="Times New Roman" w:cs="Times New Roman"/>
          <w:sz w:val="24"/>
          <w:szCs w:val="24"/>
          <w:lang w:eastAsia="en-IN"/>
        </w:rPr>
        <w:t>Betasatellites</w:t>
      </w:r>
      <w:proofErr w:type="spellEnd"/>
      <w:r w:rsidRPr="003F4562">
        <w:rPr>
          <w:rFonts w:ascii="Times New Roman" w:eastAsia="Times New Roman" w:hAnsi="Times New Roman" w:cs="Times New Roman"/>
          <w:sz w:val="24"/>
          <w:szCs w:val="24"/>
          <w:lang w:eastAsia="en-IN"/>
        </w:rPr>
        <w:t xml:space="preserve"> encode a single βC1 protein that enhances viral accumulation, suppresses RNA silencing, alters host gene expression, and contributes to disease development (</w:t>
      </w:r>
      <w:proofErr w:type="spellStart"/>
      <w:r w:rsidRPr="003F4562">
        <w:rPr>
          <w:rFonts w:ascii="Times New Roman" w:eastAsia="Times New Roman" w:hAnsi="Times New Roman" w:cs="Times New Roman"/>
          <w:sz w:val="24"/>
          <w:szCs w:val="24"/>
          <w:lang w:eastAsia="en-IN"/>
        </w:rPr>
        <w:t>Briddon</w:t>
      </w:r>
      <w:proofErr w:type="spellEnd"/>
      <w:r w:rsidRPr="003F4562">
        <w:rPr>
          <w:rFonts w:ascii="Times New Roman" w:eastAsia="Times New Roman" w:hAnsi="Times New Roman" w:cs="Times New Roman"/>
          <w:sz w:val="24"/>
          <w:szCs w:val="24"/>
          <w:lang w:eastAsia="en-IN"/>
        </w:rPr>
        <w:t xml:space="preserve"> &amp; Stanley, 2006). In some cases, </w:t>
      </w:r>
      <w:proofErr w:type="spellStart"/>
      <w:r w:rsidRPr="003F4562">
        <w:rPr>
          <w:rFonts w:ascii="Times New Roman" w:eastAsia="Times New Roman" w:hAnsi="Times New Roman" w:cs="Times New Roman"/>
          <w:sz w:val="24"/>
          <w:szCs w:val="24"/>
          <w:lang w:eastAsia="en-IN"/>
        </w:rPr>
        <w:t>alphasatellites</w:t>
      </w:r>
      <w:proofErr w:type="spellEnd"/>
      <w:r w:rsidRPr="003F4562">
        <w:rPr>
          <w:rFonts w:ascii="Times New Roman" w:eastAsia="Times New Roman" w:hAnsi="Times New Roman" w:cs="Times New Roman"/>
          <w:sz w:val="24"/>
          <w:szCs w:val="24"/>
          <w:lang w:eastAsia="en-IN"/>
        </w:rPr>
        <w:t xml:space="preserve"> are also present, which can modulate disease severity by regulating viral replication and host responses.</w:t>
      </w:r>
    </w:p>
    <w:p w:rsidR="00D362BE" w:rsidRPr="00D362BE" w:rsidRDefault="00D362BE" w:rsidP="00B83A6A">
      <w:pPr>
        <w:pStyle w:val="NormalWeb"/>
        <w:spacing w:line="360" w:lineRule="auto"/>
        <w:ind w:firstLine="720"/>
        <w:jc w:val="both"/>
      </w:pPr>
      <w:r w:rsidRPr="00D362BE">
        <w:t xml:space="preserve"> </w:t>
      </w:r>
      <w:r w:rsidRPr="00D362BE">
        <w:rPr>
          <w:rStyle w:val="Strong"/>
          <w:b w:val="0"/>
        </w:rPr>
        <w:t xml:space="preserve">Bipartite </w:t>
      </w:r>
      <w:proofErr w:type="spellStart"/>
      <w:r w:rsidRPr="00D362BE">
        <w:rPr>
          <w:rStyle w:val="Strong"/>
          <w:b w:val="0"/>
        </w:rPr>
        <w:t>begomoviruses</w:t>
      </w:r>
      <w:proofErr w:type="spellEnd"/>
      <w:r w:rsidRPr="00D362BE">
        <w:rPr>
          <w:rStyle w:val="Strong"/>
          <w:b w:val="0"/>
        </w:rPr>
        <w:t xml:space="preserve"> possess two circular single-stranded DNA molecules, designated DNA-A and DNA-B, each approximately 2.6–2.8 kb in size</w:t>
      </w:r>
      <w:r w:rsidRPr="00D362BE">
        <w:t xml:space="preserve">, both of which are essential for successful infection and systemic spread within the host plant (Hanley-Bowdoin </w:t>
      </w:r>
      <w:r w:rsidRPr="00D362BE">
        <w:rPr>
          <w:i/>
        </w:rPr>
        <w:t>et al</w:t>
      </w:r>
      <w:r w:rsidRPr="00D362BE">
        <w:t>., 2013).</w:t>
      </w:r>
      <w:r w:rsidR="007B1F45">
        <w:t xml:space="preserve"> </w:t>
      </w:r>
      <w:r w:rsidRPr="00D362BE">
        <w:t xml:space="preserve">The DNA-A component encodes proteins </w:t>
      </w:r>
      <w:r>
        <w:t xml:space="preserve">essential </w:t>
      </w:r>
      <w:r w:rsidRPr="00D362BE">
        <w:t xml:space="preserve">for viral replication, transcriptional regulation, </w:t>
      </w:r>
      <w:proofErr w:type="spellStart"/>
      <w:r w:rsidRPr="00D362BE">
        <w:t>encapsidation</w:t>
      </w:r>
      <w:proofErr w:type="spellEnd"/>
      <w:r w:rsidRPr="00D362BE">
        <w:t xml:space="preserve">, and suppression of host </w:t>
      </w:r>
      <w:proofErr w:type="spellStart"/>
      <w:r w:rsidRPr="00D362BE">
        <w:t>defense</w:t>
      </w:r>
      <w:proofErr w:type="spellEnd"/>
      <w:r w:rsidRPr="00D362BE">
        <w:t xml:space="preserve"> responses. </w:t>
      </w:r>
      <w:r w:rsidR="007B1F45">
        <w:t>AC1 codes for replication initiator protein</w:t>
      </w:r>
      <w:r w:rsidR="007B1F45" w:rsidRPr="00D362BE">
        <w:t xml:space="preserve">(Rep), </w:t>
      </w:r>
      <w:r w:rsidR="007B1F45">
        <w:t xml:space="preserve">AC2 codes for </w:t>
      </w:r>
      <w:r w:rsidRPr="00D362BE">
        <w:t>transcriptional activator protein (</w:t>
      </w:r>
      <w:proofErr w:type="spellStart"/>
      <w:r w:rsidRPr="00D362BE">
        <w:t>TrAP</w:t>
      </w:r>
      <w:proofErr w:type="spellEnd"/>
      <w:r w:rsidRPr="00D362BE">
        <w:t xml:space="preserve">), </w:t>
      </w:r>
      <w:r w:rsidR="007B1F45">
        <w:t xml:space="preserve">AC3 codes for </w:t>
      </w:r>
      <w:r w:rsidRPr="00D362BE">
        <w:t>replication enhancer protein (</w:t>
      </w:r>
      <w:proofErr w:type="spellStart"/>
      <w:r w:rsidRPr="00D362BE">
        <w:t>REn</w:t>
      </w:r>
      <w:proofErr w:type="spellEnd"/>
      <w:r w:rsidRPr="00D362BE">
        <w:t>),</w:t>
      </w:r>
      <w:r w:rsidR="007B1F45">
        <w:t xml:space="preserve"> AC4 codes for pathogenicity determinant protein, AV1 codes for </w:t>
      </w:r>
      <w:r w:rsidR="00800DC8">
        <w:t xml:space="preserve">coat protein (CP), and AV2 codes for pre-coat </w:t>
      </w:r>
      <w:r w:rsidRPr="00D362BE">
        <w:t>protein</w:t>
      </w:r>
      <w:r w:rsidR="00800DC8">
        <w:t xml:space="preserve"> which is movement related protein</w:t>
      </w:r>
      <w:r w:rsidRPr="00D362BE">
        <w:t xml:space="preserve">. In contrast, </w:t>
      </w:r>
      <w:r w:rsidRPr="00D362BE">
        <w:rPr>
          <w:rStyle w:val="Strong"/>
          <w:b w:val="0"/>
        </w:rPr>
        <w:t>DNA-B encodes movement-related proteins</w:t>
      </w:r>
      <w:r w:rsidRPr="00D362BE">
        <w:t xml:space="preserve">, namely </w:t>
      </w:r>
      <w:r w:rsidR="00800DC8">
        <w:t xml:space="preserve">BV1 </w:t>
      </w:r>
      <w:r w:rsidRPr="00D362BE">
        <w:t xml:space="preserve">the nuclear shuttle protein (NSP) and </w:t>
      </w:r>
      <w:r w:rsidR="00800DC8">
        <w:t xml:space="preserve">BC1 </w:t>
      </w:r>
      <w:r w:rsidRPr="00D362BE">
        <w:t xml:space="preserve">movement protein (MP), which facilitate intracellular and long-distance movement of viral DNA through the plant vascular system (Rojas </w:t>
      </w:r>
      <w:r w:rsidRPr="00800DC8">
        <w:rPr>
          <w:i/>
        </w:rPr>
        <w:t>et al</w:t>
      </w:r>
      <w:r w:rsidRPr="00D362BE">
        <w:t>., 2005).</w:t>
      </w:r>
      <w:r w:rsidR="00B83A6A">
        <w:t xml:space="preserve"> </w:t>
      </w:r>
      <w:r w:rsidRPr="00D362BE">
        <w:t xml:space="preserve">Bipartite </w:t>
      </w:r>
      <w:proofErr w:type="spellStart"/>
      <w:r w:rsidRPr="00D362BE">
        <w:t>begomoviruses</w:t>
      </w:r>
      <w:proofErr w:type="spellEnd"/>
      <w:r w:rsidRPr="00D362BE">
        <w:t xml:space="preserve"> are </w:t>
      </w:r>
      <w:r w:rsidR="00B83A6A">
        <w:t xml:space="preserve">mostly </w:t>
      </w:r>
      <w:r w:rsidRPr="00D362BE">
        <w:t xml:space="preserve">found in the </w:t>
      </w:r>
      <w:r w:rsidR="00B83A6A">
        <w:t>Americas</w:t>
      </w:r>
      <w:r w:rsidRPr="00D362BE">
        <w:t xml:space="preserve"> </w:t>
      </w:r>
      <w:r w:rsidR="00B83A6A">
        <w:t xml:space="preserve">and </w:t>
      </w:r>
      <w:r w:rsidRPr="00D362BE">
        <w:t xml:space="preserve">also occur in parts of Africa and Asia. Unlike monopartite </w:t>
      </w:r>
      <w:proofErr w:type="spellStart"/>
      <w:r w:rsidRPr="00D362BE">
        <w:t>begomoviruses</w:t>
      </w:r>
      <w:proofErr w:type="spellEnd"/>
      <w:r w:rsidRPr="00D362BE">
        <w:t xml:space="preserve">, they typically do not require </w:t>
      </w:r>
      <w:proofErr w:type="spellStart"/>
      <w:r w:rsidRPr="00D362BE">
        <w:t>betasatellites</w:t>
      </w:r>
      <w:proofErr w:type="spellEnd"/>
      <w:r w:rsidRPr="00D362BE">
        <w:t xml:space="preserve"> for disease development, as DNA-B provides movement functions necessary for symptom expression. However, their ability to reassort genome components (pseudo-recombination) and undergo frequent recombination contributes significantly to genetic diversity and the emergence of novel strains (</w:t>
      </w:r>
      <w:proofErr w:type="spellStart"/>
      <w:r w:rsidRPr="00D362BE">
        <w:t>Fondong</w:t>
      </w:r>
      <w:proofErr w:type="spellEnd"/>
      <w:r w:rsidRPr="00D362BE">
        <w:t>, 2013).</w:t>
      </w:r>
    </w:p>
    <w:p w:rsidR="00D362BE" w:rsidRPr="00D362BE" w:rsidRDefault="00D362BE" w:rsidP="00B83A6A">
      <w:pPr>
        <w:pStyle w:val="NormalWeb"/>
        <w:spacing w:line="360" w:lineRule="auto"/>
        <w:ind w:firstLine="720"/>
        <w:jc w:val="both"/>
      </w:pPr>
      <w:r w:rsidRPr="00D362BE">
        <w:t xml:space="preserve">These viruses are responsible </w:t>
      </w:r>
      <w:r w:rsidR="00B83A6A">
        <w:t xml:space="preserve">to cause </w:t>
      </w:r>
      <w:r w:rsidRPr="00D362BE">
        <w:t xml:space="preserve">important diseases, including </w:t>
      </w:r>
      <w:r w:rsidRPr="00D362BE">
        <w:rPr>
          <w:rStyle w:val="Strong"/>
          <w:b w:val="0"/>
        </w:rPr>
        <w:t>Bean golden mosaic disease, Cassava mosaic disease, Tomato mottle disease, Squash leaf curl disease, and Pepper golden mosaic disease</w:t>
      </w:r>
      <w:r w:rsidRPr="00D362BE">
        <w:t xml:space="preserve">. Yield losses caused by bipartite </w:t>
      </w:r>
      <w:proofErr w:type="spellStart"/>
      <w:r w:rsidRPr="00D362BE">
        <w:t>begomoviruses</w:t>
      </w:r>
      <w:proofErr w:type="spellEnd"/>
      <w:r w:rsidRPr="00D362BE">
        <w:t xml:space="preserve"> </w:t>
      </w:r>
      <w:r w:rsidR="00B83A6A">
        <w:t xml:space="preserve">are reported to be </w:t>
      </w:r>
      <w:r w:rsidRPr="00D362BE">
        <w:t>severe, particularly in subsistence farming systems where vector</w:t>
      </w:r>
      <w:r w:rsidR="00B83A6A">
        <w:t xml:space="preserve"> control is limited. Persistent </w:t>
      </w:r>
      <w:proofErr w:type="spellStart"/>
      <w:r w:rsidR="00B83A6A">
        <w:t>circulative</w:t>
      </w:r>
      <w:proofErr w:type="spellEnd"/>
      <w:r w:rsidR="00B83A6A">
        <w:t xml:space="preserve"> </w:t>
      </w:r>
      <w:r w:rsidRPr="00D362BE">
        <w:t xml:space="preserve">transmission by the whitefly </w:t>
      </w:r>
      <w:proofErr w:type="spellStart"/>
      <w:r w:rsidRPr="00D362BE">
        <w:rPr>
          <w:rStyle w:val="Emphasis"/>
        </w:rPr>
        <w:t>Bemisia</w:t>
      </w:r>
      <w:proofErr w:type="spellEnd"/>
      <w:r w:rsidRPr="00D362BE">
        <w:rPr>
          <w:rStyle w:val="Emphasis"/>
        </w:rPr>
        <w:t xml:space="preserve"> </w:t>
      </w:r>
      <w:proofErr w:type="spellStart"/>
      <w:r w:rsidRPr="00D362BE">
        <w:rPr>
          <w:rStyle w:val="Emphasis"/>
        </w:rPr>
        <w:t>tabaci</w:t>
      </w:r>
      <w:proofErr w:type="spellEnd"/>
      <w:r w:rsidRPr="00D362BE">
        <w:t xml:space="preserve">, combined with the </w:t>
      </w:r>
      <w:proofErr w:type="gramStart"/>
      <w:r w:rsidRPr="00D362BE">
        <w:t>viru</w:t>
      </w:r>
      <w:r w:rsidR="00B83A6A">
        <w:t>ses</w:t>
      </w:r>
      <w:proofErr w:type="gramEnd"/>
      <w:r w:rsidRPr="00D362BE">
        <w:t xml:space="preserve"> </w:t>
      </w:r>
      <w:r w:rsidRPr="00D362BE">
        <w:lastRenderedPageBreak/>
        <w:t>high adaptability, makes their management especially challenging (</w:t>
      </w:r>
      <w:proofErr w:type="spellStart"/>
      <w:r w:rsidRPr="00D362BE">
        <w:t>Navas</w:t>
      </w:r>
      <w:proofErr w:type="spellEnd"/>
      <w:r w:rsidRPr="00D362BE">
        <w:t xml:space="preserve">-Castillo </w:t>
      </w:r>
      <w:r w:rsidRPr="00B83A6A">
        <w:rPr>
          <w:i/>
        </w:rPr>
        <w:t>et al</w:t>
      </w:r>
      <w:r w:rsidRPr="00D362BE">
        <w:t>., 2011).</w:t>
      </w:r>
    </w:p>
    <w:p w:rsidR="00F17BA3" w:rsidRPr="00160DA1" w:rsidRDefault="005569EC"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60DA1">
        <w:rPr>
          <w:rFonts w:ascii="Times New Roman" w:eastAsia="Times New Roman" w:hAnsi="Times New Roman" w:cs="Times New Roman"/>
          <w:b/>
          <w:sz w:val="24"/>
          <w:szCs w:val="24"/>
          <w:lang w:eastAsia="en-IN"/>
        </w:rPr>
        <w:t xml:space="preserve">Molecular Characterization of </w:t>
      </w:r>
      <w:proofErr w:type="spellStart"/>
      <w:r w:rsidRPr="00160DA1">
        <w:rPr>
          <w:rFonts w:ascii="Times New Roman" w:eastAsia="Times New Roman" w:hAnsi="Times New Roman" w:cs="Times New Roman"/>
          <w:b/>
          <w:sz w:val="24"/>
          <w:szCs w:val="24"/>
          <w:lang w:eastAsia="en-IN"/>
        </w:rPr>
        <w:t>ChiLCV</w:t>
      </w:r>
      <w:proofErr w:type="spellEnd"/>
      <w:r w:rsidRPr="00160DA1">
        <w:rPr>
          <w:rFonts w:ascii="Times New Roman" w:eastAsia="Times New Roman" w:hAnsi="Times New Roman" w:cs="Times New Roman"/>
          <w:b/>
          <w:sz w:val="24"/>
          <w:szCs w:val="24"/>
          <w:lang w:eastAsia="en-IN"/>
        </w:rPr>
        <w:t>:</w:t>
      </w:r>
    </w:p>
    <w:p w:rsidR="00383F83" w:rsidRPr="00160DA1" w:rsidRDefault="00383F83" w:rsidP="000B7E5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bCs/>
          <w:sz w:val="24"/>
          <w:szCs w:val="24"/>
          <w:lang w:eastAsia="en-IN"/>
        </w:rPr>
        <w:t>Chilli leaf curl virus (</w:t>
      </w:r>
      <w:proofErr w:type="spellStart"/>
      <w:r w:rsidRPr="00160DA1">
        <w:rPr>
          <w:rFonts w:ascii="Times New Roman" w:eastAsia="Times New Roman" w:hAnsi="Times New Roman" w:cs="Times New Roman"/>
          <w:bCs/>
          <w:sz w:val="24"/>
          <w:szCs w:val="24"/>
          <w:lang w:eastAsia="en-IN"/>
        </w:rPr>
        <w:t>ChiLCV</w:t>
      </w:r>
      <w:proofErr w:type="spellEnd"/>
      <w:r w:rsidRPr="00160DA1">
        <w:rPr>
          <w:rFonts w:ascii="Times New Roman" w:eastAsia="Times New Roman" w:hAnsi="Times New Roman" w:cs="Times New Roman"/>
          <w:bCs/>
          <w:sz w:val="24"/>
          <w:szCs w:val="24"/>
          <w:lang w:eastAsia="en-IN"/>
        </w:rPr>
        <w:t>)</w:t>
      </w:r>
      <w:r w:rsidRPr="00160DA1">
        <w:rPr>
          <w:rFonts w:ascii="Times New Roman" w:eastAsia="Times New Roman" w:hAnsi="Times New Roman" w:cs="Times New Roman"/>
          <w:sz w:val="24"/>
          <w:szCs w:val="24"/>
          <w:lang w:eastAsia="en-IN"/>
        </w:rPr>
        <w:t xml:space="preserve"> is a monopartite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belonging to the family </w:t>
      </w:r>
      <w:proofErr w:type="spellStart"/>
      <w:r w:rsidRPr="00160DA1">
        <w:rPr>
          <w:rFonts w:ascii="Times New Roman" w:eastAsia="Times New Roman" w:hAnsi="Times New Roman" w:cs="Times New Roman"/>
          <w:i/>
          <w:iCs/>
          <w:sz w:val="24"/>
          <w:szCs w:val="24"/>
          <w:lang w:eastAsia="en-IN"/>
        </w:rPr>
        <w:t>Geminiviridae</w:t>
      </w:r>
      <w:proofErr w:type="spellEnd"/>
      <w:r w:rsidRPr="00160DA1">
        <w:rPr>
          <w:rFonts w:ascii="Times New Roman" w:eastAsia="Times New Roman" w:hAnsi="Times New Roman" w:cs="Times New Roman"/>
          <w:sz w:val="24"/>
          <w:szCs w:val="24"/>
          <w:lang w:eastAsia="en-IN"/>
        </w:rPr>
        <w:t xml:space="preserve"> and is the causal agent of chilli leaf curl disease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in </w:t>
      </w:r>
      <w:r w:rsidRPr="00160DA1">
        <w:rPr>
          <w:rFonts w:ascii="Times New Roman" w:eastAsia="Times New Roman" w:hAnsi="Times New Roman" w:cs="Times New Roman"/>
          <w:i/>
          <w:iCs/>
          <w:sz w:val="24"/>
          <w:szCs w:val="24"/>
          <w:lang w:eastAsia="en-IN"/>
        </w:rPr>
        <w:t>Capsicum</w:t>
      </w:r>
      <w:r w:rsidRPr="00160DA1">
        <w:rPr>
          <w:rFonts w:ascii="Times New Roman" w:eastAsia="Times New Roman" w:hAnsi="Times New Roman" w:cs="Times New Roman"/>
          <w:sz w:val="24"/>
          <w:szCs w:val="24"/>
          <w:lang w:eastAsia="en-IN"/>
        </w:rPr>
        <w:t xml:space="preserve"> spp., particularly in the Indian subcontinent, where yield losses can reach up to 100% under severe conditions (</w:t>
      </w:r>
      <w:proofErr w:type="spellStart"/>
      <w:r w:rsidR="000B7E56">
        <w:rPr>
          <w:rFonts w:ascii="Times New Roman" w:eastAsia="Times New Roman" w:hAnsi="Times New Roman" w:cs="Times New Roman"/>
          <w:sz w:val="24"/>
          <w:szCs w:val="24"/>
          <w:lang w:eastAsia="en-IN"/>
        </w:rPr>
        <w:t>Shingote</w:t>
      </w:r>
      <w:proofErr w:type="spellEnd"/>
      <w:r w:rsidR="000B7E56">
        <w:rPr>
          <w:rFonts w:ascii="Times New Roman" w:eastAsia="Times New Roman" w:hAnsi="Times New Roman" w:cs="Times New Roman"/>
          <w:sz w:val="24"/>
          <w:szCs w:val="24"/>
          <w:lang w:eastAsia="en-IN"/>
        </w:rPr>
        <w:t xml:space="preserve"> </w:t>
      </w:r>
      <w:r w:rsidRPr="000B7E56">
        <w:rPr>
          <w:rFonts w:ascii="Times New Roman" w:eastAsia="Times New Roman" w:hAnsi="Times New Roman" w:cs="Times New Roman"/>
          <w:i/>
          <w:sz w:val="24"/>
          <w:szCs w:val="24"/>
          <w:lang w:eastAsia="en-IN"/>
        </w:rPr>
        <w:t>et al</w:t>
      </w:r>
      <w:r w:rsidR="000B7E56">
        <w:rPr>
          <w:rFonts w:ascii="Times New Roman" w:eastAsia="Times New Roman" w:hAnsi="Times New Roman" w:cs="Times New Roman"/>
          <w:sz w:val="24"/>
          <w:szCs w:val="24"/>
          <w:lang w:eastAsia="en-IN"/>
        </w:rPr>
        <w:t>., 202</w:t>
      </w:r>
      <w:r w:rsidRPr="00160DA1">
        <w:rPr>
          <w:rFonts w:ascii="Times New Roman" w:eastAsia="Times New Roman" w:hAnsi="Times New Roman" w:cs="Times New Roman"/>
          <w:sz w:val="24"/>
          <w:szCs w:val="24"/>
          <w:lang w:eastAsia="en-IN"/>
        </w:rPr>
        <w:t xml:space="preserve">2).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possesses a circular single-stranded DNA (ssDNA) genome of approximately 2.7–2.8 kb, </w:t>
      </w:r>
      <w:proofErr w:type="spellStart"/>
      <w:r w:rsidRPr="00160DA1">
        <w:rPr>
          <w:rFonts w:ascii="Times New Roman" w:eastAsia="Times New Roman" w:hAnsi="Times New Roman" w:cs="Times New Roman"/>
          <w:sz w:val="24"/>
          <w:szCs w:val="24"/>
          <w:lang w:eastAsia="en-IN"/>
        </w:rPr>
        <w:t>encapsidated</w:t>
      </w:r>
      <w:proofErr w:type="spellEnd"/>
      <w:r w:rsidRPr="00160DA1">
        <w:rPr>
          <w:rFonts w:ascii="Times New Roman" w:eastAsia="Times New Roman" w:hAnsi="Times New Roman" w:cs="Times New Roman"/>
          <w:sz w:val="24"/>
          <w:szCs w:val="24"/>
          <w:lang w:eastAsia="en-IN"/>
        </w:rPr>
        <w:t xml:space="preserve"> in twinned icosahedral particles measuring 18–30 nm The genome contains a conserved intergenic region of about 279 nucleotides with the characteristic </w:t>
      </w:r>
      <w:proofErr w:type="spellStart"/>
      <w:r w:rsidRPr="00160DA1">
        <w:rPr>
          <w:rFonts w:ascii="Times New Roman" w:eastAsia="Times New Roman" w:hAnsi="Times New Roman" w:cs="Times New Roman"/>
          <w:sz w:val="24"/>
          <w:szCs w:val="24"/>
          <w:lang w:eastAsia="en-IN"/>
        </w:rPr>
        <w:t>nanonucleotide</w:t>
      </w:r>
      <w:proofErr w:type="spellEnd"/>
      <w:r w:rsidRPr="00160DA1">
        <w:rPr>
          <w:rFonts w:ascii="Times New Roman" w:eastAsia="Times New Roman" w:hAnsi="Times New Roman" w:cs="Times New Roman"/>
          <w:sz w:val="24"/>
          <w:szCs w:val="24"/>
          <w:lang w:eastAsia="en-IN"/>
        </w:rPr>
        <w:t xml:space="preserve"> motif TAATATTAC, which functions as the origin of rolling-circle replication initiated by the replication-associated protein (Rep) </w:t>
      </w:r>
      <w:r w:rsidR="000B7E56">
        <w:rPr>
          <w:rFonts w:ascii="Times New Roman" w:eastAsia="Times New Roman" w:hAnsi="Times New Roman" w:cs="Times New Roman"/>
          <w:sz w:val="24"/>
          <w:szCs w:val="24"/>
          <w:lang w:eastAsia="en-IN"/>
        </w:rPr>
        <w:t xml:space="preserve">(Pandey </w:t>
      </w:r>
      <w:r w:rsidR="000B7E56" w:rsidRPr="000B7E56">
        <w:rPr>
          <w:rFonts w:ascii="Times New Roman" w:eastAsia="Times New Roman" w:hAnsi="Times New Roman" w:cs="Times New Roman"/>
          <w:i/>
          <w:sz w:val="24"/>
          <w:szCs w:val="24"/>
          <w:lang w:eastAsia="en-IN"/>
        </w:rPr>
        <w:t>et al</w:t>
      </w:r>
      <w:r w:rsidR="000B7E56">
        <w:rPr>
          <w:rFonts w:ascii="Times New Roman" w:eastAsia="Times New Roman" w:hAnsi="Times New Roman" w:cs="Times New Roman"/>
          <w:sz w:val="24"/>
          <w:szCs w:val="24"/>
          <w:lang w:eastAsia="en-IN"/>
        </w:rPr>
        <w:t>.,2010)</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The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genome typically encodes six to seven overlapping ORFs, including V1/AV1 (coat protein involved in </w:t>
      </w:r>
      <w:proofErr w:type="spellStart"/>
      <w:r w:rsidRPr="00160DA1">
        <w:rPr>
          <w:rFonts w:ascii="Times New Roman" w:eastAsia="Times New Roman" w:hAnsi="Times New Roman" w:cs="Times New Roman"/>
          <w:sz w:val="24"/>
          <w:szCs w:val="24"/>
          <w:lang w:eastAsia="en-IN"/>
        </w:rPr>
        <w:t>encapsidation</w:t>
      </w:r>
      <w:proofErr w:type="spellEnd"/>
      <w:r w:rsidRPr="00160DA1">
        <w:rPr>
          <w:rFonts w:ascii="Times New Roman" w:eastAsia="Times New Roman" w:hAnsi="Times New Roman" w:cs="Times New Roman"/>
          <w:sz w:val="24"/>
          <w:szCs w:val="24"/>
          <w:lang w:eastAsia="en-IN"/>
        </w:rPr>
        <w:t xml:space="preserve"> and vector transmission), V2/AV2 (virus movement and silencing suppression), and complementary-sense genes C1/AC1 (Rep), C2/AC2 (</w:t>
      </w:r>
      <w:proofErr w:type="spellStart"/>
      <w:r w:rsidRPr="00160DA1">
        <w:rPr>
          <w:rFonts w:ascii="Times New Roman" w:eastAsia="Times New Roman" w:hAnsi="Times New Roman" w:cs="Times New Roman"/>
          <w:sz w:val="24"/>
          <w:szCs w:val="24"/>
          <w:lang w:eastAsia="en-IN"/>
        </w:rPr>
        <w:t>TrAP</w:t>
      </w:r>
      <w:proofErr w:type="spellEnd"/>
      <w:r w:rsidRPr="00160DA1">
        <w:rPr>
          <w:rFonts w:ascii="Times New Roman" w:eastAsia="Times New Roman" w:hAnsi="Times New Roman" w:cs="Times New Roman"/>
          <w:sz w:val="24"/>
          <w:szCs w:val="24"/>
          <w:lang w:eastAsia="en-IN"/>
        </w:rPr>
        <w:t>), C3/AC3 (</w:t>
      </w:r>
      <w:proofErr w:type="spellStart"/>
      <w:r w:rsidRPr="00160DA1">
        <w:rPr>
          <w:rFonts w:ascii="Times New Roman" w:eastAsia="Times New Roman" w:hAnsi="Times New Roman" w:cs="Times New Roman"/>
          <w:sz w:val="24"/>
          <w:szCs w:val="24"/>
          <w:lang w:eastAsia="en-IN"/>
        </w:rPr>
        <w:t>REn</w:t>
      </w:r>
      <w:proofErr w:type="spellEnd"/>
      <w:r w:rsidRPr="00160DA1">
        <w:rPr>
          <w:rFonts w:ascii="Times New Roman" w:eastAsia="Times New Roman" w:hAnsi="Times New Roman" w:cs="Times New Roman"/>
          <w:sz w:val="24"/>
          <w:szCs w:val="24"/>
          <w:lang w:eastAsia="en-IN"/>
        </w:rPr>
        <w:t xml:space="preserve">), and C4/AC4, which are associated with transcriptional regulation, replication enhancement, and symptom induction. An additional ORF, AC5, has been reported, although its function remains unknown (Kumar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The main characteristic of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is the association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with satellite DNAs.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(~1.3 kb) encode the βC1 protein, a major pathogenicity determinant that suppresses host </w:t>
      </w:r>
      <w:proofErr w:type="spellStart"/>
      <w:r w:rsidRPr="00160DA1">
        <w:rPr>
          <w:rFonts w:ascii="Times New Roman" w:eastAsia="Times New Roman" w:hAnsi="Times New Roman" w:cs="Times New Roman"/>
          <w:sz w:val="24"/>
          <w:szCs w:val="24"/>
          <w:lang w:eastAsia="en-IN"/>
        </w:rPr>
        <w:t>defense</w:t>
      </w:r>
      <w:proofErr w:type="spellEnd"/>
      <w:r w:rsidRPr="00160DA1">
        <w:rPr>
          <w:rFonts w:ascii="Times New Roman" w:eastAsia="Times New Roman" w:hAnsi="Times New Roman" w:cs="Times New Roman"/>
          <w:sz w:val="24"/>
          <w:szCs w:val="24"/>
          <w:lang w:eastAsia="en-IN"/>
        </w:rPr>
        <w:t xml:space="preserve"> responses and enhances symptom severity, while </w:t>
      </w:r>
      <w:proofErr w:type="spellStart"/>
      <w:r w:rsidRPr="00160DA1">
        <w:rPr>
          <w:rFonts w:ascii="Times New Roman" w:eastAsia="Times New Roman" w:hAnsi="Times New Roman" w:cs="Times New Roman"/>
          <w:sz w:val="24"/>
          <w:szCs w:val="24"/>
          <w:lang w:eastAsia="en-IN"/>
        </w:rPr>
        <w:t>alphasatellites</w:t>
      </w:r>
      <w:proofErr w:type="spellEnd"/>
      <w:r w:rsidRPr="00160DA1">
        <w:rPr>
          <w:rFonts w:ascii="Times New Roman" w:eastAsia="Times New Roman" w:hAnsi="Times New Roman" w:cs="Times New Roman"/>
          <w:sz w:val="24"/>
          <w:szCs w:val="24"/>
          <w:lang w:eastAsia="en-IN"/>
        </w:rPr>
        <w:t xml:space="preserve"> (~1.4 kb) encode their own Rep protein, enabling autonomous replication.</w:t>
      </w:r>
    </w:p>
    <w:p w:rsidR="002027B3" w:rsidRDefault="00383F83" w:rsidP="002027B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Studies on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reveal genetic variability among </w:t>
      </w:r>
      <w:proofErr w:type="spellStart"/>
      <w:r w:rsidRPr="00160DA1">
        <w:rPr>
          <w:rFonts w:ascii="Times New Roman" w:eastAsia="Times New Roman" w:hAnsi="Times New Roman" w:cs="Times New Roman"/>
          <w:sz w:val="24"/>
          <w:szCs w:val="24"/>
          <w:lang w:eastAsia="en-IN"/>
        </w:rPr>
        <w:t>begomoviruses</w:t>
      </w:r>
      <w:proofErr w:type="spellEnd"/>
      <w:r w:rsidRPr="00160DA1">
        <w:rPr>
          <w:rFonts w:ascii="Times New Roman" w:eastAsia="Times New Roman" w:hAnsi="Times New Roman" w:cs="Times New Roman"/>
          <w:sz w:val="24"/>
          <w:szCs w:val="24"/>
          <w:lang w:eastAsia="en-IN"/>
        </w:rPr>
        <w:t xml:space="preserve">, driven by mutation, recombination, and frequent interactions with alpha- and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A monopartite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isolate from Kerala (</w:t>
      </w:r>
      <w:proofErr w:type="spellStart"/>
      <w:r w:rsidRPr="00160DA1">
        <w:rPr>
          <w:rFonts w:ascii="Times New Roman" w:eastAsia="Times New Roman" w:hAnsi="Times New Roman" w:cs="Times New Roman"/>
          <w:sz w:val="24"/>
          <w:szCs w:val="24"/>
          <w:lang w:eastAsia="en-IN"/>
        </w:rPr>
        <w:t>ChiLCVeV</w:t>
      </w:r>
      <w:proofErr w:type="spellEnd"/>
      <w:r w:rsidRPr="00160DA1">
        <w:rPr>
          <w:rFonts w:ascii="Times New Roman" w:eastAsia="Times New Roman" w:hAnsi="Times New Roman" w:cs="Times New Roman"/>
          <w:sz w:val="24"/>
          <w:szCs w:val="24"/>
          <w:lang w:eastAsia="en-IN"/>
        </w:rPr>
        <w:t xml:space="preserve">; HM007121) encoded seven ORFs and shared approximately 77% nucleotide identity with Pepper leaf curl Bangladesh virus. This isolate was associated with Radish leaf curl and Tomato leaf curl Bangladesh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which showed over 95% identity with known satellite groups (Kumar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A variant from Uttar Pradesh (</w:t>
      </w:r>
      <w:proofErr w:type="spellStart"/>
      <w:r w:rsidRPr="00160DA1">
        <w:rPr>
          <w:rFonts w:ascii="Times New Roman" w:eastAsia="Times New Roman" w:hAnsi="Times New Roman" w:cs="Times New Roman"/>
          <w:sz w:val="24"/>
          <w:szCs w:val="24"/>
          <w:lang w:eastAsia="en-IN"/>
        </w:rPr>
        <w:t>ChiLCGV</w:t>
      </w:r>
      <w:proofErr w:type="spellEnd"/>
      <w:r w:rsidRPr="00160DA1">
        <w:rPr>
          <w:rFonts w:ascii="Times New Roman" w:eastAsia="Times New Roman" w:hAnsi="Times New Roman" w:cs="Times New Roman"/>
          <w:sz w:val="24"/>
          <w:szCs w:val="24"/>
          <w:lang w:eastAsia="en-IN"/>
        </w:rPr>
        <w:t xml:space="preserve">) exhibited only 89% identity with </w:t>
      </w:r>
      <w:proofErr w:type="spellStart"/>
      <w:r w:rsidRPr="00160DA1">
        <w:rPr>
          <w:rFonts w:ascii="Times New Roman" w:eastAsia="Times New Roman" w:hAnsi="Times New Roman" w:cs="Times New Roman"/>
          <w:sz w:val="24"/>
          <w:szCs w:val="24"/>
          <w:lang w:eastAsia="en-IN"/>
        </w:rPr>
        <w:t>PepLCBV</w:t>
      </w:r>
      <w:proofErr w:type="spellEnd"/>
      <w:r w:rsidRPr="00160DA1">
        <w:rPr>
          <w:rFonts w:ascii="Times New Roman" w:eastAsia="Times New Roman" w:hAnsi="Times New Roman" w:cs="Times New Roman"/>
          <w:sz w:val="24"/>
          <w:szCs w:val="24"/>
          <w:lang w:eastAsia="en-IN"/>
        </w:rPr>
        <w:t xml:space="preserve">, falling below the ICTV species demarcation threshold, and recombination analysis suggested its origin through interspecific recombination involving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and </w:t>
      </w:r>
      <w:proofErr w:type="spellStart"/>
      <w:r w:rsidRPr="00160DA1">
        <w:rPr>
          <w:rFonts w:ascii="Times New Roman" w:eastAsia="Times New Roman" w:hAnsi="Times New Roman" w:cs="Times New Roman"/>
          <w:sz w:val="24"/>
          <w:szCs w:val="24"/>
          <w:lang w:eastAsia="en-IN"/>
        </w:rPr>
        <w:t>PepLCBV</w:t>
      </w:r>
      <w:proofErr w:type="spellEnd"/>
      <w:r w:rsidRPr="00160DA1">
        <w:rPr>
          <w:rFonts w:ascii="Times New Roman" w:eastAsia="Times New Roman" w:hAnsi="Times New Roman" w:cs="Times New Roman"/>
          <w:sz w:val="24"/>
          <w:szCs w:val="24"/>
          <w:lang w:eastAsia="en-IN"/>
        </w:rPr>
        <w:t xml:space="preserve"> ancestors </w:t>
      </w:r>
      <w:r w:rsidR="002027B3" w:rsidRPr="00160DA1">
        <w:rPr>
          <w:rFonts w:ascii="Times New Roman" w:eastAsia="Times New Roman" w:hAnsi="Times New Roman" w:cs="Times New Roman"/>
          <w:sz w:val="24"/>
          <w:szCs w:val="24"/>
          <w:lang w:eastAsia="en-IN"/>
        </w:rPr>
        <w:t xml:space="preserve">(Kumar </w:t>
      </w:r>
      <w:r w:rsidR="002027B3" w:rsidRPr="00160DA1">
        <w:rPr>
          <w:rFonts w:ascii="Times New Roman" w:eastAsia="Times New Roman" w:hAnsi="Times New Roman" w:cs="Times New Roman"/>
          <w:i/>
          <w:sz w:val="24"/>
          <w:szCs w:val="24"/>
          <w:lang w:eastAsia="en-IN"/>
        </w:rPr>
        <w:t>et al.,</w:t>
      </w:r>
      <w:r w:rsidR="002027B3" w:rsidRPr="00160DA1">
        <w:rPr>
          <w:rFonts w:ascii="Times New Roman" w:eastAsia="Times New Roman" w:hAnsi="Times New Roman" w:cs="Times New Roman"/>
          <w:sz w:val="24"/>
          <w:szCs w:val="24"/>
          <w:lang w:eastAsia="en-IN"/>
        </w:rPr>
        <w:t xml:space="preserve"> 2012).</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lastRenderedPageBreak/>
        <w:t>In Pakistan, Pepper leaf curl Lahore virus (</w:t>
      </w:r>
      <w:proofErr w:type="spellStart"/>
      <w:r w:rsidRPr="00160DA1">
        <w:rPr>
          <w:rFonts w:ascii="Times New Roman" w:eastAsia="Times New Roman" w:hAnsi="Times New Roman" w:cs="Times New Roman"/>
          <w:sz w:val="24"/>
          <w:szCs w:val="24"/>
          <w:lang w:eastAsia="en-IN"/>
        </w:rPr>
        <w:t>PepLCLV</w:t>
      </w:r>
      <w:proofErr w:type="spellEnd"/>
      <w:r w:rsidRPr="00160DA1">
        <w:rPr>
          <w:rFonts w:ascii="Times New Roman" w:eastAsia="Times New Roman" w:hAnsi="Times New Roman" w:cs="Times New Roman"/>
          <w:sz w:val="24"/>
          <w:szCs w:val="24"/>
          <w:lang w:eastAsia="en-IN"/>
        </w:rPr>
        <w:t>) was shown to require the DNA-B component of Tomato leaf curl New Delhi virus (</w:t>
      </w:r>
      <w:proofErr w:type="spellStart"/>
      <w:r w:rsidRPr="00160DA1">
        <w:rPr>
          <w:rFonts w:ascii="Times New Roman" w:eastAsia="Times New Roman" w:hAnsi="Times New Roman" w:cs="Times New Roman"/>
          <w:sz w:val="24"/>
          <w:szCs w:val="24"/>
          <w:lang w:eastAsia="en-IN"/>
        </w:rPr>
        <w:t>ToLCNDV</w:t>
      </w:r>
      <w:proofErr w:type="spellEnd"/>
      <w:r w:rsidRPr="00160DA1">
        <w:rPr>
          <w:rFonts w:ascii="Times New Roman" w:eastAsia="Times New Roman" w:hAnsi="Times New Roman" w:cs="Times New Roman"/>
          <w:sz w:val="24"/>
          <w:szCs w:val="24"/>
          <w:lang w:eastAsia="en-IN"/>
        </w:rPr>
        <w:t xml:space="preserve">) for symptom development, highlighting functional interactions among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components (Shafiq </w:t>
      </w:r>
      <w:r w:rsidRPr="00160DA1">
        <w:rPr>
          <w:rFonts w:ascii="Times New Roman" w:eastAsia="Times New Roman" w:hAnsi="Times New Roman" w:cs="Times New Roman"/>
          <w:i/>
          <w:sz w:val="24"/>
          <w:szCs w:val="24"/>
          <w:lang w:eastAsia="en-IN"/>
        </w:rPr>
        <w:t xml:space="preserve">et al., </w:t>
      </w:r>
      <w:r w:rsidRPr="00160DA1">
        <w:rPr>
          <w:rFonts w:ascii="Times New Roman" w:eastAsia="Times New Roman" w:hAnsi="Times New Roman" w:cs="Times New Roman"/>
          <w:sz w:val="24"/>
          <w:szCs w:val="24"/>
          <w:lang w:eastAsia="en-IN"/>
        </w:rPr>
        <w:t xml:space="preserve">2010). Expanded host range has also been documented in Oman, where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associated with Tomato leaf curl </w:t>
      </w:r>
      <w:proofErr w:type="spellStart"/>
      <w:r w:rsidRPr="00160DA1">
        <w:rPr>
          <w:rFonts w:ascii="Times New Roman" w:eastAsia="Times New Roman" w:hAnsi="Times New Roman" w:cs="Times New Roman"/>
          <w:sz w:val="24"/>
          <w:szCs w:val="24"/>
          <w:lang w:eastAsia="en-IN"/>
        </w:rPr>
        <w:t>betasatellite</w:t>
      </w:r>
      <w:proofErr w:type="spellEnd"/>
      <w:r w:rsidRPr="00160DA1">
        <w:rPr>
          <w:rFonts w:ascii="Times New Roman" w:eastAsia="Times New Roman" w:hAnsi="Times New Roman" w:cs="Times New Roman"/>
          <w:sz w:val="24"/>
          <w:szCs w:val="24"/>
          <w:lang w:eastAsia="en-IN"/>
        </w:rPr>
        <w:t xml:space="preserve"> was detected infecting </w:t>
      </w:r>
      <w:r w:rsidRPr="00160DA1">
        <w:rPr>
          <w:rFonts w:ascii="Times New Roman" w:eastAsia="Times New Roman" w:hAnsi="Times New Roman" w:cs="Times New Roman"/>
          <w:i/>
          <w:iCs/>
          <w:sz w:val="24"/>
          <w:szCs w:val="24"/>
          <w:lang w:eastAsia="en-IN"/>
        </w:rPr>
        <w:t>Cucurbita maxima</w:t>
      </w:r>
      <w:r w:rsidRPr="00160DA1">
        <w:rPr>
          <w:rFonts w:ascii="Times New Roman" w:eastAsia="Times New Roman" w:hAnsi="Times New Roman" w:cs="Times New Roman"/>
          <w:sz w:val="24"/>
          <w:szCs w:val="24"/>
          <w:lang w:eastAsia="en-IN"/>
        </w:rPr>
        <w:t xml:space="preserve">, and a new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strain infecting petunia was identified, sharing 93–95% nucleotide identity with Omani isolates (</w:t>
      </w:r>
      <w:r w:rsidR="00FC6EE8">
        <w:rPr>
          <w:rFonts w:ascii="Times New Roman" w:eastAsia="Times New Roman" w:hAnsi="Times New Roman" w:cs="Times New Roman"/>
          <w:sz w:val="24"/>
          <w:szCs w:val="24"/>
          <w:lang w:eastAsia="en-IN"/>
        </w:rPr>
        <w:t xml:space="preserve">Shafiq </w:t>
      </w:r>
      <w:r w:rsidR="00FC6EE8" w:rsidRPr="00FC6EE8">
        <w:rPr>
          <w:rFonts w:ascii="Times New Roman" w:eastAsia="Times New Roman" w:hAnsi="Times New Roman" w:cs="Times New Roman"/>
          <w:i/>
          <w:sz w:val="24"/>
          <w:szCs w:val="24"/>
          <w:lang w:eastAsia="en-IN"/>
        </w:rPr>
        <w:t>et al</w:t>
      </w:r>
      <w:r w:rsidR="00FC6EE8">
        <w:rPr>
          <w:rFonts w:ascii="Times New Roman" w:eastAsia="Times New Roman" w:hAnsi="Times New Roman" w:cs="Times New Roman"/>
          <w:sz w:val="24"/>
          <w:szCs w:val="24"/>
          <w:lang w:eastAsia="en-IN"/>
        </w:rPr>
        <w:t>., 2010</w:t>
      </w:r>
      <w:r w:rsidRPr="00160DA1">
        <w:rPr>
          <w:rFonts w:ascii="Times New Roman" w:eastAsia="Times New Roman" w:hAnsi="Times New Roman" w:cs="Times New Roman"/>
          <w:sz w:val="24"/>
          <w:szCs w:val="24"/>
          <w:lang w:eastAsia="en-IN"/>
        </w:rPr>
        <w:t xml:space="preserve">). Similarly, reports from Rajasthan documented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infection in </w:t>
      </w:r>
      <w:r w:rsidRPr="00160DA1">
        <w:rPr>
          <w:rFonts w:ascii="Times New Roman" w:eastAsia="Times New Roman" w:hAnsi="Times New Roman" w:cs="Times New Roman"/>
          <w:i/>
          <w:iCs/>
          <w:sz w:val="24"/>
          <w:szCs w:val="24"/>
          <w:lang w:eastAsia="en-IN"/>
        </w:rPr>
        <w:t>Amaranthus</w:t>
      </w:r>
      <w:r w:rsidRPr="00160DA1">
        <w:rPr>
          <w:rFonts w:ascii="Times New Roman" w:eastAsia="Times New Roman" w:hAnsi="Times New Roman" w:cs="Times New Roman"/>
          <w:sz w:val="24"/>
          <w:szCs w:val="24"/>
          <w:lang w:eastAsia="en-IN"/>
        </w:rPr>
        <w:t xml:space="preserve">, accompanied by satellites related to Thailand and chilli satellite groups, indicating further diversification and host expansion (George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2014).</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Phylogenetic analyses consistently place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isolates within the Old World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clade, with recombination and satellite exchange playing major roles in viral evolution (Chattopadhyay et al., 2008; Khan and Khan, 2017). Infectivity assays using partial tandem repeats demonstrated that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alone induces only mild symptoms; however, co-inoculation with cognate or heterologous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results in severe leaf curling, confirming the satellite-dependent nature of disease severity (Chattopadhyay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2008).</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Molecular studies further reveal that viral proteins contribute directly to pathogenicity. The coat protein (AV1) predominantly localizes in the nucleus, while the V2 protein accumulates at the cell periphery, and their interaction facilitates nucleocytoplasmic transport and viral movement within host tissues (Priyadarshini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2011). Population-level genetic analyses have reported high nucleotide substitution rates, particularly in the AV1 gene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(2.60 × 10⁻³ site⁻¹ year⁻¹) and in the βC1 gene of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(2.57–5.22 × 10⁻⁴ site⁻¹ year⁻¹), indicating rapid evolution that contributes to changes in virulence and host adaptation (Kumar </w:t>
      </w:r>
      <w:r w:rsidRPr="00160DA1">
        <w:rPr>
          <w:rFonts w:ascii="Times New Roman" w:eastAsia="Times New Roman" w:hAnsi="Times New Roman" w:cs="Times New Roman"/>
          <w:i/>
          <w:sz w:val="24"/>
          <w:szCs w:val="24"/>
          <w:lang w:eastAsia="en-IN"/>
        </w:rPr>
        <w:t>et al</w:t>
      </w:r>
      <w:r w:rsidR="00E4418A">
        <w:rPr>
          <w:rFonts w:ascii="Times New Roman" w:eastAsia="Times New Roman" w:hAnsi="Times New Roman" w:cs="Times New Roman"/>
          <w:sz w:val="24"/>
          <w:szCs w:val="24"/>
          <w:lang w:eastAsia="en-IN"/>
        </w:rPr>
        <w:t>., 2012</w:t>
      </w:r>
      <w:r w:rsidRPr="00160DA1">
        <w:rPr>
          <w:rFonts w:ascii="Times New Roman" w:eastAsia="Times New Roman" w:hAnsi="Times New Roman" w:cs="Times New Roman"/>
          <w:sz w:val="24"/>
          <w:szCs w:val="24"/>
          <w:lang w:eastAsia="en-IN"/>
        </w:rPr>
        <w:t xml:space="preserve">). Mixed infections involving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t>
      </w:r>
      <w:proofErr w:type="spellStart"/>
      <w:r w:rsidRPr="00160DA1">
        <w:rPr>
          <w:rFonts w:ascii="Times New Roman" w:eastAsia="Times New Roman" w:hAnsi="Times New Roman" w:cs="Times New Roman"/>
          <w:sz w:val="24"/>
          <w:szCs w:val="24"/>
          <w:lang w:eastAsia="en-IN"/>
        </w:rPr>
        <w:t>ToLCNDV</w:t>
      </w:r>
      <w:proofErr w:type="spellEnd"/>
      <w:r w:rsidRPr="00160DA1">
        <w:rPr>
          <w:rFonts w:ascii="Times New Roman" w:eastAsia="Times New Roman" w:hAnsi="Times New Roman" w:cs="Times New Roman"/>
          <w:sz w:val="24"/>
          <w:szCs w:val="24"/>
          <w:lang w:eastAsia="en-IN"/>
        </w:rPr>
        <w:t>, and heterologous satellites further intensify disease symptoms and promote viral adaptation, complicating disease management strategies (</w:t>
      </w:r>
      <w:r w:rsidR="00E4418A">
        <w:rPr>
          <w:rFonts w:ascii="Times New Roman" w:eastAsia="Times New Roman" w:hAnsi="Times New Roman" w:cs="Times New Roman"/>
          <w:sz w:val="24"/>
          <w:szCs w:val="24"/>
          <w:lang w:eastAsia="en-IN"/>
        </w:rPr>
        <w:t xml:space="preserve">Iqbal </w:t>
      </w:r>
      <w:r w:rsidRPr="00160DA1">
        <w:rPr>
          <w:rFonts w:ascii="Times New Roman" w:eastAsia="Times New Roman" w:hAnsi="Times New Roman" w:cs="Times New Roman"/>
          <w:i/>
          <w:sz w:val="24"/>
          <w:szCs w:val="24"/>
          <w:lang w:eastAsia="en-IN"/>
        </w:rPr>
        <w:t>et al</w:t>
      </w:r>
      <w:r w:rsidR="00E4418A">
        <w:rPr>
          <w:rFonts w:ascii="Times New Roman" w:eastAsia="Times New Roman" w:hAnsi="Times New Roman" w:cs="Times New Roman"/>
          <w:sz w:val="24"/>
          <w:szCs w:val="24"/>
          <w:lang w:eastAsia="en-IN"/>
        </w:rPr>
        <w:t>., 2017</w:t>
      </w:r>
      <w:r w:rsidRPr="00160DA1">
        <w:rPr>
          <w:rFonts w:ascii="Times New Roman" w:eastAsia="Times New Roman" w:hAnsi="Times New Roman" w:cs="Times New Roman"/>
          <w:sz w:val="24"/>
          <w:szCs w:val="24"/>
          <w:lang w:eastAsia="en-IN"/>
        </w:rPr>
        <w:t>).</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Molecular characterization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 generally carried out using rolling circle amplification followed by PCR with degenerate primers such as PAL1v1978/PAR1c496 for DNA-A and Beta01/Beta02 for DNA-β. The amplified products are cloned and sequenced, and sequence data are </w:t>
      </w:r>
      <w:r w:rsidR="00420064" w:rsidRPr="00160DA1">
        <w:rPr>
          <w:rFonts w:ascii="Times New Roman" w:eastAsia="Times New Roman" w:hAnsi="Times New Roman" w:cs="Times New Roman"/>
          <w:sz w:val="24"/>
          <w:szCs w:val="24"/>
          <w:lang w:eastAsia="en-IN"/>
        </w:rPr>
        <w:t>analysed</w:t>
      </w:r>
      <w:r w:rsidRPr="00160DA1">
        <w:rPr>
          <w:rFonts w:ascii="Times New Roman" w:eastAsia="Times New Roman" w:hAnsi="Times New Roman" w:cs="Times New Roman"/>
          <w:sz w:val="24"/>
          <w:szCs w:val="24"/>
          <w:lang w:eastAsia="en-IN"/>
        </w:rPr>
        <w:t xml:space="preserve"> for phylogeny and recombination using tools such as SDT and RDP (</w:t>
      </w:r>
      <w:r w:rsidR="00C44649">
        <w:rPr>
          <w:rFonts w:ascii="Times New Roman" w:eastAsia="Times New Roman" w:hAnsi="Times New Roman" w:cs="Times New Roman"/>
          <w:sz w:val="24"/>
          <w:szCs w:val="24"/>
          <w:lang w:eastAsia="en-IN"/>
        </w:rPr>
        <w:t xml:space="preserve">Vinoth </w:t>
      </w:r>
      <w:r w:rsidRPr="00160DA1">
        <w:rPr>
          <w:rFonts w:ascii="Times New Roman" w:eastAsia="Times New Roman" w:hAnsi="Times New Roman" w:cs="Times New Roman"/>
          <w:sz w:val="24"/>
          <w:szCs w:val="24"/>
          <w:lang w:eastAsia="en-IN"/>
        </w:rPr>
        <w:t xml:space="preserve">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2012). Marker-assisted selection using SSR markers has enabled the identification of QT</w:t>
      </w:r>
      <w:r w:rsidR="00420064" w:rsidRPr="00160DA1">
        <w:rPr>
          <w:rFonts w:ascii="Times New Roman" w:eastAsia="Times New Roman" w:hAnsi="Times New Roman" w:cs="Times New Roman"/>
          <w:sz w:val="24"/>
          <w:szCs w:val="24"/>
          <w:lang w:eastAsia="en-IN"/>
        </w:rPr>
        <w:t>Ls, particularly on chromosome six</w:t>
      </w:r>
      <w:r w:rsidRPr="00160DA1">
        <w:rPr>
          <w:rFonts w:ascii="Times New Roman" w:eastAsia="Times New Roman" w:hAnsi="Times New Roman" w:cs="Times New Roman"/>
          <w:sz w:val="24"/>
          <w:szCs w:val="24"/>
          <w:lang w:eastAsia="en-IN"/>
        </w:rPr>
        <w:t xml:space="preserve">, </w:t>
      </w:r>
      <w:r w:rsidR="00420064" w:rsidRPr="00160DA1">
        <w:rPr>
          <w:rFonts w:ascii="Times New Roman" w:eastAsia="Times New Roman" w:hAnsi="Times New Roman" w:cs="Times New Roman"/>
          <w:sz w:val="24"/>
          <w:szCs w:val="24"/>
          <w:lang w:eastAsia="en-IN"/>
        </w:rPr>
        <w:t xml:space="preserve">opening new pathways </w:t>
      </w:r>
      <w:r w:rsidRPr="00160DA1">
        <w:rPr>
          <w:rFonts w:ascii="Times New Roman" w:eastAsia="Times New Roman" w:hAnsi="Times New Roman" w:cs="Times New Roman"/>
          <w:sz w:val="24"/>
          <w:szCs w:val="24"/>
          <w:lang w:eastAsia="en-IN"/>
        </w:rPr>
        <w:t xml:space="preserve">for breeding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-resistant chilli cultivars (</w:t>
      </w:r>
      <w:r w:rsidR="00C44649">
        <w:rPr>
          <w:rFonts w:ascii="Times New Roman" w:eastAsia="Times New Roman" w:hAnsi="Times New Roman" w:cs="Times New Roman"/>
          <w:sz w:val="24"/>
          <w:szCs w:val="24"/>
          <w:lang w:eastAsia="en-IN"/>
        </w:rPr>
        <w:t xml:space="preserve">Thakur </w:t>
      </w:r>
      <w:r w:rsidRPr="00160DA1">
        <w:rPr>
          <w:rFonts w:ascii="Times New Roman" w:eastAsia="Times New Roman" w:hAnsi="Times New Roman" w:cs="Times New Roman"/>
          <w:i/>
          <w:sz w:val="24"/>
          <w:szCs w:val="24"/>
          <w:lang w:eastAsia="en-IN"/>
        </w:rPr>
        <w:t>et al</w:t>
      </w:r>
      <w:r w:rsidR="00C44649">
        <w:rPr>
          <w:rFonts w:ascii="Times New Roman" w:eastAsia="Times New Roman" w:hAnsi="Times New Roman" w:cs="Times New Roman"/>
          <w:sz w:val="24"/>
          <w:szCs w:val="24"/>
          <w:lang w:eastAsia="en-IN"/>
        </w:rPr>
        <w:t xml:space="preserve">., 2020; </w:t>
      </w:r>
      <w:proofErr w:type="spellStart"/>
      <w:r w:rsidR="00C44649">
        <w:rPr>
          <w:rFonts w:ascii="Times New Roman" w:eastAsia="Times New Roman" w:hAnsi="Times New Roman" w:cs="Times New Roman"/>
          <w:sz w:val="24"/>
          <w:szCs w:val="24"/>
          <w:lang w:eastAsia="en-IN"/>
        </w:rPr>
        <w:t>Timmarao</w:t>
      </w:r>
      <w:proofErr w:type="spellEnd"/>
      <w:r w:rsidR="00C44649">
        <w:rPr>
          <w:rFonts w:ascii="Times New Roman" w:eastAsia="Times New Roman" w:hAnsi="Times New Roman" w:cs="Times New Roman"/>
          <w:sz w:val="24"/>
          <w:szCs w:val="24"/>
          <w:lang w:eastAsia="en-IN"/>
        </w:rPr>
        <w:t xml:space="preserve"> </w:t>
      </w:r>
      <w:r w:rsidR="00C44649" w:rsidRPr="00C44649">
        <w:rPr>
          <w:rFonts w:ascii="Times New Roman" w:eastAsia="Times New Roman" w:hAnsi="Times New Roman" w:cs="Times New Roman"/>
          <w:i/>
          <w:sz w:val="24"/>
          <w:szCs w:val="24"/>
          <w:lang w:eastAsia="en-IN"/>
        </w:rPr>
        <w:t>et al.,</w:t>
      </w:r>
      <w:r w:rsidR="00C44649">
        <w:rPr>
          <w:rFonts w:ascii="Times New Roman" w:eastAsia="Times New Roman" w:hAnsi="Times New Roman" w:cs="Times New Roman"/>
          <w:sz w:val="24"/>
          <w:szCs w:val="24"/>
          <w:lang w:eastAsia="en-IN"/>
        </w:rPr>
        <w:t xml:space="preserve"> 2025</w:t>
      </w:r>
      <w:r w:rsidRPr="00160DA1">
        <w:rPr>
          <w:rFonts w:ascii="Times New Roman" w:eastAsia="Times New Roman" w:hAnsi="Times New Roman" w:cs="Times New Roman"/>
          <w:sz w:val="24"/>
          <w:szCs w:val="24"/>
          <w:lang w:eastAsia="en-IN"/>
        </w:rPr>
        <w:t>).</w:t>
      </w:r>
    </w:p>
    <w:p w:rsidR="00383F83" w:rsidRPr="00160DA1" w:rsidRDefault="00383F83" w:rsidP="00160DA1">
      <w:pPr>
        <w:pStyle w:val="NormalWeb"/>
        <w:spacing w:line="360" w:lineRule="auto"/>
        <w:ind w:firstLine="720"/>
        <w:jc w:val="both"/>
        <w:sectPr w:rsidR="00383F83" w:rsidRPr="00160DA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Style w:val="PlainTable2"/>
        <w:tblpPr w:leftFromText="180" w:rightFromText="180" w:vertAnchor="page" w:horzAnchor="page" w:tblpX="1182" w:tblpY="781"/>
        <w:tblW w:w="13958" w:type="dxa"/>
        <w:tblLook w:val="04A0" w:firstRow="1" w:lastRow="0" w:firstColumn="1" w:lastColumn="0" w:noHBand="0" w:noVBand="1"/>
      </w:tblPr>
      <w:tblGrid>
        <w:gridCol w:w="1813"/>
        <w:gridCol w:w="1133"/>
        <w:gridCol w:w="1402"/>
        <w:gridCol w:w="995"/>
        <w:gridCol w:w="1392"/>
        <w:gridCol w:w="1426"/>
        <w:gridCol w:w="1639"/>
        <w:gridCol w:w="1781"/>
        <w:gridCol w:w="2377"/>
      </w:tblGrid>
      <w:tr w:rsidR="00283744" w:rsidRPr="00A006C7" w:rsidTr="0055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jc w:val="center"/>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Reference</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Location / Study Area</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Virus / Complex</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Host Range / Susceptible Plants</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Disease Incidence / Severity</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Vector </w:t>
            </w:r>
            <w:proofErr w:type="spellStart"/>
            <w:r w:rsidRPr="00A006C7">
              <w:rPr>
                <w:rFonts w:ascii="Times New Roman" w:eastAsia="Times New Roman" w:hAnsi="Times New Roman" w:cs="Times New Roman"/>
                <w:sz w:val="24"/>
                <w:szCs w:val="24"/>
                <w:lang w:eastAsia="en-IN"/>
              </w:rPr>
              <w:t>Behavior</w:t>
            </w:r>
            <w:proofErr w:type="spellEnd"/>
            <w:r w:rsidRPr="00A006C7">
              <w:rPr>
                <w:rFonts w:ascii="Times New Roman" w:eastAsia="Times New Roman" w:hAnsi="Times New Roman" w:cs="Times New Roman"/>
                <w:sz w:val="24"/>
                <w:szCs w:val="24"/>
                <w:lang w:eastAsia="en-IN"/>
              </w:rPr>
              <w:t xml:space="preserve"> / Transmission</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Environmental / Agro-Climatic Factors</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Epidemic Triggers / Key Insights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Senanayake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2012</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Jodhpur, 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 tomato, papaya, tobacco</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Up to 100% with high vector numbers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Rapid acquisition and inoculation; virus persists 5 days in vector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moderate humidity</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vector efficiency; alternate hosts main</w:t>
            </w:r>
            <w:r w:rsidR="00A85633" w:rsidRPr="00A006C7">
              <w:rPr>
                <w:rFonts w:ascii="Times New Roman" w:eastAsia="Times New Roman" w:hAnsi="Times New Roman" w:cs="Times New Roman"/>
                <w:sz w:val="24"/>
                <w:szCs w:val="24"/>
                <w:lang w:eastAsia="en-IN"/>
              </w:rPr>
              <w:t>tain inoculum; early infection cause</w:t>
            </w:r>
            <w:r w:rsidRPr="00A006C7">
              <w:rPr>
                <w:rFonts w:ascii="Times New Roman" w:eastAsia="Times New Roman" w:hAnsi="Times New Roman" w:cs="Times New Roman"/>
                <w:sz w:val="24"/>
                <w:szCs w:val="24"/>
                <w:lang w:eastAsia="en-IN"/>
              </w:rPr>
              <w:t xml:space="preserve"> severe disease</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Roy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2023</w:t>
            </w:r>
          </w:p>
        </w:tc>
        <w:tc>
          <w:tcPr>
            <w:tcW w:w="0" w:type="auto"/>
            <w:hideMark/>
          </w:tcPr>
          <w:p w:rsidR="00283744" w:rsidRPr="00A006C7" w:rsidRDefault="00283744" w:rsidP="00C4464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Simulation: exponential epidemic following early vector invasion</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 migration and contact frequency critical</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Not specific (model-based)</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Early vector invasion triggers rapid epidemic; timing of vector control critical</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Kumar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xml:space="preserve"> 2016</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Central 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88–100%</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Vector-mediated spread</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Continuous cropping systems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Early seedling infection; high inoculum pressure; continuous cropping </w:t>
            </w:r>
            <w:r w:rsidRPr="00A006C7">
              <w:rPr>
                <w:rFonts w:ascii="Times New Roman" w:eastAsia="Times New Roman" w:hAnsi="Times New Roman" w:cs="Times New Roman"/>
                <w:sz w:val="24"/>
                <w:szCs w:val="24"/>
                <w:lang w:eastAsia="en-IN"/>
              </w:rPr>
              <w:lastRenderedPageBreak/>
              <w:t>maintains epidemic potential</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 xml:space="preserve">Chattopadhyay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2008</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r w:rsidRPr="00A006C7">
              <w:rPr>
                <w:rFonts w:ascii="Times New Roman" w:eastAsia="Times New Roman" w:hAnsi="Times New Roman" w:cs="Times New Roman"/>
                <w:sz w:val="24"/>
                <w:szCs w:val="24"/>
                <w:lang w:eastAsia="en-IN"/>
              </w:rPr>
              <w:t xml:space="preserve"> + β-satellite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Severe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Enhanced virus multiplication due to β-satellite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Not specific</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β-satellite increases symptom severity; contributes to rapid field spread</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65FAE"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Kumar</w:t>
            </w:r>
            <w:r w:rsidR="00283744" w:rsidRPr="00A006C7">
              <w:rPr>
                <w:rFonts w:ascii="Times New Roman" w:eastAsia="Times New Roman" w:hAnsi="Times New Roman" w:cs="Times New Roman"/>
                <w:sz w:val="24"/>
                <w:szCs w:val="24"/>
                <w:lang w:eastAsia="en-IN"/>
              </w:rPr>
              <w:t xml:space="preserve"> </w:t>
            </w:r>
            <w:r w:rsidR="00283744"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2022</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14–100%</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Standard vector-mediated</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Warm temperatures </w:t>
            </w:r>
            <w:proofErr w:type="spellStart"/>
            <w:r w:rsidRPr="00A006C7">
              <w:rPr>
                <w:rFonts w:ascii="Times New Roman" w:eastAsia="Times New Roman" w:hAnsi="Times New Roman" w:cs="Times New Roman"/>
                <w:sz w:val="24"/>
                <w:szCs w:val="24"/>
                <w:lang w:eastAsia="en-IN"/>
              </w:rPr>
              <w:t>favor</w:t>
            </w:r>
            <w:proofErr w:type="spellEnd"/>
            <w:r w:rsidRPr="00A006C7">
              <w:rPr>
                <w:rFonts w:ascii="Times New Roman" w:eastAsia="Times New Roman" w:hAnsi="Times New Roman" w:cs="Times New Roman"/>
                <w:sz w:val="24"/>
                <w:szCs w:val="24"/>
                <w:lang w:eastAsia="en-IN"/>
              </w:rPr>
              <w:t xml:space="preserve"> vector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Genetic variability and recombination allow emergence of virulent strains; sudden outbreaks possible</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65FAE" w:rsidP="00265FAE">
            <w:pPr>
              <w:spacing w:line="360" w:lineRule="auto"/>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Kammara</w:t>
            </w:r>
            <w:proofErr w:type="spellEnd"/>
            <w:r w:rsidRPr="00A006C7">
              <w:rPr>
                <w:rFonts w:ascii="Times New Roman" w:eastAsia="Times New Roman" w:hAnsi="Times New Roman" w:cs="Times New Roman"/>
                <w:sz w:val="24"/>
                <w:szCs w:val="24"/>
                <w:lang w:eastAsia="en-IN"/>
              </w:rPr>
              <w:t xml:space="preserve"> </w:t>
            </w:r>
            <w:r w:rsidRPr="00A006C7">
              <w:rPr>
                <w:rFonts w:ascii="Times New Roman" w:eastAsia="Times New Roman" w:hAnsi="Times New Roman" w:cs="Times New Roman"/>
                <w:i/>
                <w:sz w:val="24"/>
                <w:szCs w:val="24"/>
                <w:lang w:eastAsia="en-IN"/>
              </w:rPr>
              <w:t xml:space="preserve"> et al</w:t>
            </w:r>
            <w:r w:rsidRPr="00A006C7">
              <w:rPr>
                <w:rFonts w:ascii="Times New Roman" w:eastAsia="Times New Roman" w:hAnsi="Times New Roman" w:cs="Times New Roman"/>
                <w:sz w:val="24"/>
                <w:szCs w:val="24"/>
                <w:lang w:eastAsia="en-IN"/>
              </w:rPr>
              <w:t>, 2023</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region-specific</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Efficient transmission</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Region-specific microclimate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Highlights need for integrated management, monitoring, and resistant varieties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Jeyaraj</w:t>
            </w:r>
            <w:proofErr w:type="spellEnd"/>
            <w:r w:rsidRPr="00A006C7">
              <w:rPr>
                <w:rFonts w:ascii="Times New Roman" w:eastAsia="Times New Roman" w:hAnsi="Times New Roman" w:cs="Times New Roman"/>
                <w:sz w:val="24"/>
                <w:szCs w:val="24"/>
                <w:lang w:eastAsia="en-IN"/>
              </w:rPr>
              <w:t xml:space="preserve"> &amp; Kumar, 2023</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w:t>
            </w:r>
            <w:proofErr w:type="spellEnd"/>
            <w:r w:rsidRPr="00A006C7">
              <w:rPr>
                <w:rFonts w:ascii="Times New Roman" w:eastAsia="Times New Roman" w:hAnsi="Times New Roman" w:cs="Times New Roman"/>
                <w:sz w:val="24"/>
                <w:szCs w:val="24"/>
                <w:lang w:eastAsia="en-IN"/>
              </w:rPr>
              <w:t xml:space="preserve"> Ahmedabad virus + </w:t>
            </w:r>
            <w:r w:rsidRPr="00A006C7">
              <w:rPr>
                <w:rFonts w:ascii="Times New Roman" w:eastAsia="Times New Roman" w:hAnsi="Times New Roman" w:cs="Times New Roman"/>
                <w:sz w:val="24"/>
                <w:szCs w:val="24"/>
                <w:lang w:eastAsia="en-IN"/>
              </w:rPr>
              <w:lastRenderedPageBreak/>
              <w:t>Bangladesh β-satellite</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lastRenderedPageBreak/>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Rapid and severe in experiments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Betasatellite</w:t>
            </w:r>
            <w:proofErr w:type="spellEnd"/>
            <w:r w:rsidRPr="00A006C7">
              <w:rPr>
                <w:rFonts w:ascii="Times New Roman" w:eastAsia="Times New Roman" w:hAnsi="Times New Roman" w:cs="Times New Roman"/>
                <w:sz w:val="24"/>
                <w:szCs w:val="24"/>
                <w:lang w:eastAsia="en-IN"/>
              </w:rPr>
              <w:t xml:space="preserve"> enhances infectivity</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temperatures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Betasatellite</w:t>
            </w:r>
            <w:proofErr w:type="spellEnd"/>
            <w:r w:rsidRPr="00A006C7">
              <w:rPr>
                <w:rFonts w:ascii="Times New Roman" w:eastAsia="Times New Roman" w:hAnsi="Times New Roman" w:cs="Times New Roman"/>
                <w:sz w:val="24"/>
                <w:szCs w:val="24"/>
                <w:lang w:eastAsia="en-IN"/>
              </w:rPr>
              <w:t xml:space="preserve"> accelerates symptom development and </w:t>
            </w:r>
            <w:r w:rsidRPr="00A006C7">
              <w:rPr>
                <w:rFonts w:ascii="Times New Roman" w:eastAsia="Times New Roman" w:hAnsi="Times New Roman" w:cs="Times New Roman"/>
                <w:sz w:val="24"/>
                <w:szCs w:val="24"/>
                <w:lang w:eastAsia="en-IN"/>
              </w:rPr>
              <w:lastRenderedPageBreak/>
              <w:t>epidemic spread; virus-satellite interactions critical</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A006C7"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 xml:space="preserve">Jayanthi </w:t>
            </w:r>
            <w:r w:rsidR="00283744"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2024</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r w:rsidRPr="00A006C7">
              <w:rPr>
                <w:rFonts w:ascii="Times New Roman" w:eastAsia="Times New Roman" w:hAnsi="Times New Roman" w:cs="Times New Roman"/>
                <w:sz w:val="24"/>
                <w:szCs w:val="24"/>
                <w:lang w:eastAsia="en-IN"/>
              </w:rPr>
              <w:t xml:space="preserve"> + </w:t>
            </w:r>
            <w:proofErr w:type="spellStart"/>
            <w:r w:rsidRPr="00A006C7">
              <w:rPr>
                <w:rFonts w:ascii="Times New Roman" w:eastAsia="Times New Roman" w:hAnsi="Times New Roman" w:cs="Times New Roman"/>
                <w:sz w:val="24"/>
                <w:szCs w:val="24"/>
                <w:lang w:eastAsia="en-IN"/>
              </w:rPr>
              <w:t>ToLCNDV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16 virus isolates recorded</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Efficient transmission</w:t>
            </w:r>
          </w:p>
        </w:tc>
        <w:tc>
          <w:tcPr>
            <w:tcW w:w="0" w:type="auto"/>
            <w:hideMark/>
          </w:tcPr>
          <w:p w:rsidR="00283744" w:rsidRPr="00A006C7" w:rsidRDefault="00A006C7"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Different </w:t>
            </w:r>
            <w:r w:rsidR="00283744" w:rsidRPr="00A006C7">
              <w:rPr>
                <w:rFonts w:ascii="Times New Roman" w:eastAsia="Times New Roman" w:hAnsi="Times New Roman" w:cs="Times New Roman"/>
                <w:sz w:val="24"/>
                <w:szCs w:val="24"/>
                <w:lang w:eastAsia="en-IN"/>
              </w:rPr>
              <w:t>agro-climatic zones</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Viral diversity and inter-species recombination contribute to sudden outbreaks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Ahmad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2024</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 cultivars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Variable (4.76–92.67%)</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Vector-mediated spread influenced by crop management</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Microclimate, watering 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Cultivar susceptibility, , and agronomic practices strongly influence </w:t>
            </w:r>
            <w:proofErr w:type="spellStart"/>
            <w:r w:rsidRPr="00A006C7">
              <w:rPr>
                <w:rFonts w:ascii="Times New Roman" w:eastAsia="Times New Roman" w:hAnsi="Times New Roman" w:cs="Times New Roman"/>
                <w:sz w:val="24"/>
                <w:szCs w:val="24"/>
                <w:lang w:eastAsia="en-IN"/>
              </w:rPr>
              <w:t>incidence;emphasizes</w:t>
            </w:r>
            <w:proofErr w:type="spellEnd"/>
            <w:r w:rsidRPr="00A006C7">
              <w:rPr>
                <w:rFonts w:ascii="Times New Roman" w:eastAsia="Times New Roman" w:hAnsi="Times New Roman" w:cs="Times New Roman"/>
                <w:sz w:val="24"/>
                <w:szCs w:val="24"/>
                <w:lang w:eastAsia="en-IN"/>
              </w:rPr>
              <w:t xml:space="preserve"> region-specific management</w:t>
            </w:r>
          </w:p>
        </w:tc>
      </w:tr>
    </w:tbl>
    <w:p w:rsidR="00950DCD" w:rsidRPr="00A006C7" w:rsidRDefault="00950DCD" w:rsidP="00160DA1">
      <w:pPr>
        <w:pStyle w:val="NormalWeb"/>
        <w:spacing w:line="360" w:lineRule="auto"/>
      </w:pPr>
    </w:p>
    <w:p w:rsidR="00283744" w:rsidRPr="00160DA1" w:rsidRDefault="00283744" w:rsidP="00160DA1">
      <w:pPr>
        <w:spacing w:line="360" w:lineRule="auto"/>
        <w:rPr>
          <w:rFonts w:ascii="Times New Roman" w:eastAsia="Times New Roman" w:hAnsi="Times New Roman" w:cs="Times New Roman"/>
          <w:sz w:val="24"/>
          <w:szCs w:val="24"/>
          <w:lang w:eastAsia="en-IN"/>
        </w:rPr>
      </w:pPr>
    </w:p>
    <w:p w:rsidR="0055136E" w:rsidRPr="00160DA1" w:rsidRDefault="0055136E" w:rsidP="00160DA1">
      <w:pPr>
        <w:spacing w:line="360" w:lineRule="auto"/>
        <w:rPr>
          <w:rFonts w:ascii="Times New Roman" w:hAnsi="Times New Roman" w:cs="Times New Roman"/>
          <w:sz w:val="24"/>
          <w:szCs w:val="24"/>
        </w:rPr>
        <w:sectPr w:rsidR="0055136E" w:rsidRPr="00160DA1" w:rsidSect="00283744">
          <w:pgSz w:w="16838" w:h="11906" w:orient="landscape"/>
          <w:pgMar w:top="1440" w:right="1440" w:bottom="1440" w:left="1440" w:header="708" w:footer="708" w:gutter="0"/>
          <w:cols w:space="708"/>
          <w:docGrid w:linePitch="360"/>
        </w:sectPr>
      </w:pPr>
    </w:p>
    <w:p w:rsidR="003B51EE" w:rsidRPr="00160DA1" w:rsidRDefault="003B51EE" w:rsidP="00160DA1">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160DA1">
        <w:rPr>
          <w:rFonts w:ascii="Times New Roman" w:eastAsia="Times New Roman" w:hAnsi="Times New Roman" w:cs="Times New Roman"/>
          <w:b/>
          <w:bCs/>
          <w:sz w:val="24"/>
          <w:szCs w:val="24"/>
          <w:lang w:eastAsia="en-IN"/>
        </w:rPr>
        <w:lastRenderedPageBreak/>
        <w:t>Management Approaches</w:t>
      </w:r>
    </w:p>
    <w:p w:rsidR="00430C8B" w:rsidRPr="00160DA1" w:rsidRDefault="00430C8B" w:rsidP="00160DA1">
      <w:pPr>
        <w:pStyle w:val="NormalWeb"/>
        <w:spacing w:line="360" w:lineRule="auto"/>
        <w:ind w:firstLine="720"/>
        <w:jc w:val="both"/>
      </w:pPr>
      <w:r w:rsidRPr="00160DA1">
        <w:t>Chilli leaf curl virus (</w:t>
      </w:r>
      <w:proofErr w:type="spellStart"/>
      <w:r w:rsidRPr="00160DA1">
        <w:t>ChiLCV</w:t>
      </w:r>
      <w:proofErr w:type="spellEnd"/>
      <w:r w:rsidRPr="00160DA1">
        <w:t xml:space="preserve">) is one of the most destructive viral pathogens affecting chilli (Capsicum spp.) cultivation, particularly in the Indian subcontinent. Management of </w:t>
      </w:r>
      <w:proofErr w:type="spellStart"/>
      <w:r w:rsidRPr="00160DA1">
        <w:t>ChiLCV</w:t>
      </w:r>
      <w:proofErr w:type="spellEnd"/>
      <w:r w:rsidRPr="00160DA1">
        <w:t xml:space="preserve"> is challenging due to the absence of direct </w:t>
      </w:r>
      <w:r w:rsidR="00946ECD" w:rsidRPr="00160DA1">
        <w:t xml:space="preserve">control </w:t>
      </w:r>
      <w:r w:rsidRPr="00160DA1">
        <w:t xml:space="preserve">measures against plant viruses and the highly efficient, persistent transmission of the virus by its primary vector, the whitefly </w:t>
      </w:r>
      <w:proofErr w:type="spellStart"/>
      <w:r w:rsidRPr="00160DA1">
        <w:rPr>
          <w:rStyle w:val="whitespace-normal"/>
          <w:i/>
        </w:rPr>
        <w:t>Bemisia</w:t>
      </w:r>
      <w:proofErr w:type="spellEnd"/>
      <w:r w:rsidRPr="00160DA1">
        <w:rPr>
          <w:rStyle w:val="whitespace-normal"/>
          <w:i/>
        </w:rPr>
        <w:t xml:space="preserve"> </w:t>
      </w:r>
      <w:proofErr w:type="spellStart"/>
      <w:r w:rsidRPr="00160DA1">
        <w:rPr>
          <w:rStyle w:val="whitespace-normal"/>
          <w:i/>
        </w:rPr>
        <w:t>tabaci</w:t>
      </w:r>
      <w:proofErr w:type="spellEnd"/>
      <w:r w:rsidRPr="00160DA1">
        <w:t xml:space="preserve">. Disease severity is often </w:t>
      </w:r>
      <w:r w:rsidR="00946ECD" w:rsidRPr="00160DA1">
        <w:t xml:space="preserve">increased </w:t>
      </w:r>
      <w:r w:rsidRPr="00160DA1">
        <w:t xml:space="preserve">by the </w:t>
      </w:r>
      <w:proofErr w:type="spellStart"/>
      <w:r w:rsidRPr="00160DA1">
        <w:t>t</w:t>
      </w:r>
      <w:r w:rsidR="00946ECD" w:rsidRPr="00160DA1">
        <w:t>he</w:t>
      </w:r>
      <w:proofErr w:type="spellEnd"/>
      <w:r w:rsidRPr="00160DA1">
        <w:t xml:space="preserve"> presence of other sap-sucking pests such as </w:t>
      </w:r>
      <w:proofErr w:type="spellStart"/>
      <w:r w:rsidRPr="00160DA1">
        <w:rPr>
          <w:rStyle w:val="whitespace-normal"/>
          <w:i/>
        </w:rPr>
        <w:t>Scirtothrips</w:t>
      </w:r>
      <w:proofErr w:type="spellEnd"/>
      <w:r w:rsidRPr="00160DA1">
        <w:rPr>
          <w:rStyle w:val="whitespace-normal"/>
          <w:i/>
        </w:rPr>
        <w:t xml:space="preserve"> dorsalis</w:t>
      </w:r>
      <w:r w:rsidRPr="00160DA1">
        <w:t xml:space="preserve"> which contribute to plant stress and indirectly favo</w:t>
      </w:r>
      <w:r w:rsidR="00946ECD" w:rsidRPr="00160DA1">
        <w:t>u</w:t>
      </w:r>
      <w:r w:rsidRPr="00160DA1">
        <w:t xml:space="preserve">r virus </w:t>
      </w:r>
      <w:r w:rsidR="00946ECD" w:rsidRPr="00160DA1">
        <w:t>es</w:t>
      </w:r>
      <w:r w:rsidRPr="00160DA1">
        <w:t>t</w:t>
      </w:r>
      <w:r w:rsidR="00946ECD" w:rsidRPr="00160DA1">
        <w:t>ablishment</w:t>
      </w:r>
      <w:r w:rsidRPr="00160DA1">
        <w:t>.</w:t>
      </w:r>
      <w:r w:rsidR="00CE16B1" w:rsidRPr="00160DA1">
        <w:t xml:space="preserve"> Chilli leaf curl viral disease </w:t>
      </w:r>
      <w:r w:rsidRPr="00160DA1">
        <w:t xml:space="preserve">management </w:t>
      </w:r>
      <w:r w:rsidR="00CE16B1" w:rsidRPr="00160DA1">
        <w:t xml:space="preserve">depends </w:t>
      </w:r>
      <w:r w:rsidRPr="00160DA1">
        <w:t xml:space="preserve">on </w:t>
      </w:r>
      <w:r w:rsidRPr="00160DA1">
        <w:rPr>
          <w:rStyle w:val="Strong"/>
          <w:b w:val="0"/>
        </w:rPr>
        <w:t>preventive, integrated, and ecologically sustainable approaches</w:t>
      </w:r>
      <w:r w:rsidRPr="00160DA1">
        <w:rPr>
          <w:b/>
        </w:rPr>
        <w:t xml:space="preserve"> </w:t>
      </w:r>
      <w:r w:rsidRPr="00160DA1">
        <w:t>targeting vector</w:t>
      </w:r>
      <w:r w:rsidR="00D07A0C">
        <w:t xml:space="preserve"> populations and disease </w:t>
      </w:r>
      <w:proofErr w:type="gramStart"/>
      <w:r w:rsidR="00D07A0C">
        <w:t>spread</w:t>
      </w:r>
      <w:r w:rsidRPr="00160DA1">
        <w:t>(</w:t>
      </w:r>
      <w:r w:rsidR="00D07A0C">
        <w:t xml:space="preserve"> </w:t>
      </w:r>
      <w:proofErr w:type="spellStart"/>
      <w:r w:rsidR="00D07A0C">
        <w:t>Kammara</w:t>
      </w:r>
      <w:proofErr w:type="spellEnd"/>
      <w:proofErr w:type="gramEnd"/>
      <w:r w:rsidR="00D07A0C">
        <w:t xml:space="preserve"> </w:t>
      </w:r>
      <w:r w:rsidR="00D07A0C" w:rsidRPr="00D07A0C">
        <w:rPr>
          <w:i/>
        </w:rPr>
        <w:t>et al</w:t>
      </w:r>
      <w:r w:rsidR="00D07A0C">
        <w:t>., 2023</w:t>
      </w:r>
      <w:r w:rsidRPr="00160DA1">
        <w:t>).</w:t>
      </w:r>
    </w:p>
    <w:p w:rsidR="00CE16B1" w:rsidRPr="00160DA1" w:rsidRDefault="00CE16B1" w:rsidP="00160DA1">
      <w:pPr>
        <w:spacing w:before="100" w:beforeAutospacing="1" w:after="100" w:afterAutospacing="1" w:line="360" w:lineRule="auto"/>
        <w:rPr>
          <w:rFonts w:ascii="Times New Roman" w:eastAsia="Times New Roman" w:hAnsi="Times New Roman" w:cs="Times New Roman"/>
          <w:sz w:val="24"/>
          <w:szCs w:val="24"/>
          <w:lang w:eastAsia="en-IN"/>
        </w:rPr>
      </w:pPr>
      <w:r w:rsidRPr="00160DA1">
        <w:rPr>
          <w:rFonts w:ascii="Times New Roman" w:eastAsia="Times New Roman" w:hAnsi="Times New Roman" w:cs="Times New Roman"/>
          <w:b/>
          <w:bCs/>
          <w:sz w:val="24"/>
          <w:szCs w:val="24"/>
          <w:lang w:eastAsia="en-IN"/>
        </w:rPr>
        <w:t>Integrated Pest and Vector Management (IPM)</w:t>
      </w:r>
    </w:p>
    <w:p w:rsidR="00CE16B1" w:rsidRPr="00160DA1" w:rsidRDefault="00CE16B1"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IPM integrates cultural, mechanical, biological, and judicious chemical measures to suppress vector populations, disrupt virus transmission, and ensure sustainable crop protection.</w:t>
      </w:r>
      <w:r w:rsidR="00971444">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Cultural practices </w:t>
      </w:r>
      <w:r w:rsidR="00A52B50" w:rsidRPr="00160DA1">
        <w:rPr>
          <w:rFonts w:ascii="Times New Roman" w:eastAsia="Times New Roman" w:hAnsi="Times New Roman" w:cs="Times New Roman"/>
          <w:sz w:val="24"/>
          <w:szCs w:val="24"/>
          <w:lang w:eastAsia="en-IN"/>
        </w:rPr>
        <w:t xml:space="preserve">against </w:t>
      </w:r>
      <w:proofErr w:type="spellStart"/>
      <w:r w:rsidR="00A52B50" w:rsidRPr="00160DA1">
        <w:rPr>
          <w:rFonts w:ascii="Times New Roman" w:eastAsia="Times New Roman" w:hAnsi="Times New Roman" w:cs="Times New Roman"/>
          <w:sz w:val="24"/>
          <w:szCs w:val="24"/>
          <w:lang w:eastAsia="en-IN"/>
        </w:rPr>
        <w:t>ChiLCV</w:t>
      </w:r>
      <w:proofErr w:type="spellEnd"/>
      <w:r w:rsidR="00A52B50" w:rsidRPr="00160DA1">
        <w:rPr>
          <w:rFonts w:ascii="Times New Roman" w:eastAsia="Times New Roman" w:hAnsi="Times New Roman" w:cs="Times New Roman"/>
          <w:sz w:val="24"/>
          <w:szCs w:val="24"/>
          <w:lang w:eastAsia="en-IN"/>
        </w:rPr>
        <w:t xml:space="preserve"> include </w:t>
      </w:r>
      <w:r w:rsidRPr="00160DA1">
        <w:rPr>
          <w:rFonts w:ascii="Times New Roman" w:eastAsia="Times New Roman" w:hAnsi="Times New Roman" w:cs="Times New Roman"/>
          <w:sz w:val="24"/>
          <w:szCs w:val="24"/>
          <w:lang w:eastAsia="en-IN"/>
        </w:rPr>
        <w:t>field sanitation, identification and removal of virus-infected plants (</w:t>
      </w:r>
      <w:proofErr w:type="spellStart"/>
      <w:r w:rsidRPr="00160DA1">
        <w:rPr>
          <w:rFonts w:ascii="Times New Roman" w:eastAsia="Times New Roman" w:hAnsi="Times New Roman" w:cs="Times New Roman"/>
          <w:sz w:val="24"/>
          <w:szCs w:val="24"/>
          <w:lang w:eastAsia="en-IN"/>
        </w:rPr>
        <w:t>rouging</w:t>
      </w:r>
      <w:proofErr w:type="spellEnd"/>
      <w:r w:rsidRPr="00160DA1">
        <w:rPr>
          <w:rFonts w:ascii="Times New Roman" w:eastAsia="Times New Roman" w:hAnsi="Times New Roman" w:cs="Times New Roman"/>
          <w:sz w:val="24"/>
          <w:szCs w:val="24"/>
          <w:lang w:eastAsia="en-IN"/>
        </w:rPr>
        <w:t xml:space="preserve">), plays a </w:t>
      </w:r>
      <w:r w:rsidR="00A52B50" w:rsidRPr="00160DA1">
        <w:rPr>
          <w:rFonts w:ascii="Times New Roman" w:eastAsia="Times New Roman" w:hAnsi="Times New Roman" w:cs="Times New Roman"/>
          <w:sz w:val="24"/>
          <w:szCs w:val="24"/>
          <w:lang w:eastAsia="en-IN"/>
        </w:rPr>
        <w:t xml:space="preserve">major </w:t>
      </w:r>
      <w:r w:rsidRPr="00160DA1">
        <w:rPr>
          <w:rFonts w:ascii="Times New Roman" w:eastAsia="Times New Roman" w:hAnsi="Times New Roman" w:cs="Times New Roman"/>
          <w:sz w:val="24"/>
          <w:szCs w:val="24"/>
          <w:lang w:eastAsia="en-IN"/>
        </w:rPr>
        <w:t xml:space="preserve">role in reducing secondary inoculum sources within the field. Destruction of alternate weed hosts such as </w:t>
      </w:r>
      <w:r w:rsidRPr="00160DA1">
        <w:rPr>
          <w:rFonts w:ascii="Times New Roman" w:eastAsia="Times New Roman" w:hAnsi="Times New Roman" w:cs="Times New Roman"/>
          <w:i/>
          <w:iCs/>
          <w:sz w:val="24"/>
          <w:szCs w:val="24"/>
          <w:lang w:eastAsia="en-IN"/>
        </w:rPr>
        <w:t>Croton</w:t>
      </w:r>
      <w:r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i/>
          <w:iCs/>
          <w:sz w:val="24"/>
          <w:szCs w:val="24"/>
          <w:lang w:eastAsia="en-IN"/>
        </w:rPr>
        <w:t>Euphorbia</w:t>
      </w:r>
      <w:r w:rsidRPr="00160DA1">
        <w:rPr>
          <w:rFonts w:ascii="Times New Roman" w:eastAsia="Times New Roman" w:hAnsi="Times New Roman" w:cs="Times New Roman"/>
          <w:sz w:val="24"/>
          <w:szCs w:val="24"/>
          <w:lang w:eastAsia="en-IN"/>
        </w:rPr>
        <w:t xml:space="preserve">, and </w:t>
      </w:r>
      <w:r w:rsidRPr="00160DA1">
        <w:rPr>
          <w:rFonts w:ascii="Times New Roman" w:eastAsia="Times New Roman" w:hAnsi="Times New Roman" w:cs="Times New Roman"/>
          <w:i/>
          <w:iCs/>
          <w:sz w:val="24"/>
          <w:szCs w:val="24"/>
          <w:lang w:eastAsia="en-IN"/>
        </w:rPr>
        <w:t>Solanum</w:t>
      </w:r>
      <w:r w:rsidRPr="00160DA1">
        <w:rPr>
          <w:rFonts w:ascii="Times New Roman" w:eastAsia="Times New Roman" w:hAnsi="Times New Roman" w:cs="Times New Roman"/>
          <w:sz w:val="24"/>
          <w:szCs w:val="24"/>
          <w:lang w:eastAsia="en-IN"/>
        </w:rPr>
        <w:t xml:space="preserve"> spp., which act as reservoirs for both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and its vectors, significantly </w:t>
      </w:r>
      <w:r w:rsidR="00666443" w:rsidRPr="00160DA1">
        <w:rPr>
          <w:rFonts w:ascii="Times New Roman" w:eastAsia="Times New Roman" w:hAnsi="Times New Roman" w:cs="Times New Roman"/>
          <w:sz w:val="24"/>
          <w:szCs w:val="24"/>
          <w:lang w:eastAsia="en-IN"/>
        </w:rPr>
        <w:t xml:space="preserve">lowers </w:t>
      </w:r>
      <w:r w:rsidRPr="00160DA1">
        <w:rPr>
          <w:rFonts w:ascii="Times New Roman" w:eastAsia="Times New Roman" w:hAnsi="Times New Roman" w:cs="Times New Roman"/>
          <w:sz w:val="24"/>
          <w:szCs w:val="24"/>
          <w:lang w:eastAsia="en-IN"/>
        </w:rPr>
        <w:t xml:space="preserve">disease </w:t>
      </w:r>
      <w:r w:rsidR="00A52B50" w:rsidRPr="00160DA1">
        <w:rPr>
          <w:rFonts w:ascii="Times New Roman" w:eastAsia="Times New Roman" w:hAnsi="Times New Roman" w:cs="Times New Roman"/>
          <w:sz w:val="24"/>
          <w:szCs w:val="24"/>
          <w:lang w:eastAsia="en-IN"/>
        </w:rPr>
        <w:t xml:space="preserve">transmission </w:t>
      </w:r>
      <w:r w:rsidRPr="00160DA1">
        <w:rPr>
          <w:rFonts w:ascii="Times New Roman" w:eastAsia="Times New Roman" w:hAnsi="Times New Roman" w:cs="Times New Roman"/>
          <w:sz w:val="24"/>
          <w:szCs w:val="24"/>
          <w:lang w:eastAsia="en-IN"/>
        </w:rPr>
        <w:t xml:space="preserve">and early-season vector </w:t>
      </w:r>
      <w:r w:rsidR="00666443" w:rsidRPr="00160DA1">
        <w:rPr>
          <w:rFonts w:ascii="Times New Roman" w:eastAsia="Times New Roman" w:hAnsi="Times New Roman" w:cs="Times New Roman"/>
          <w:sz w:val="24"/>
          <w:szCs w:val="24"/>
          <w:lang w:eastAsia="en-IN"/>
        </w:rPr>
        <w:t>build up</w:t>
      </w:r>
      <w:r w:rsidRPr="00160DA1">
        <w:rPr>
          <w:rFonts w:ascii="Times New Roman" w:eastAsia="Times New Roman" w:hAnsi="Times New Roman" w:cs="Times New Roman"/>
          <w:sz w:val="24"/>
          <w:szCs w:val="24"/>
          <w:lang w:eastAsia="en-IN"/>
        </w:rPr>
        <w:t xml:space="preserve"> (Seal </w:t>
      </w:r>
      <w:r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2006</w:t>
      </w:r>
      <w:r w:rsidRPr="00160DA1">
        <w:rPr>
          <w:rFonts w:ascii="Times New Roman" w:eastAsia="Times New Roman" w:hAnsi="Times New Roman" w:cs="Times New Roman"/>
          <w:sz w:val="24"/>
          <w:szCs w:val="24"/>
          <w:lang w:eastAsia="en-IN"/>
        </w:rPr>
        <w:t>). The application of neem cake at basal doses in nursery beds and main fields further contributes to vector suppression by exerting antifeedant, repellent, and growth-inhibitory effects on whiteflies, while simul</w:t>
      </w:r>
      <w:r w:rsidR="00971444">
        <w:rPr>
          <w:rFonts w:ascii="Times New Roman" w:eastAsia="Times New Roman" w:hAnsi="Times New Roman" w:cs="Times New Roman"/>
          <w:sz w:val="24"/>
          <w:szCs w:val="24"/>
          <w:lang w:eastAsia="en-IN"/>
        </w:rPr>
        <w:t>taneously improving soil health (</w:t>
      </w:r>
      <w:proofErr w:type="spellStart"/>
      <w:r w:rsidR="00971444">
        <w:rPr>
          <w:rFonts w:ascii="Times New Roman" w:eastAsia="Times New Roman" w:hAnsi="Times New Roman" w:cs="Times New Roman"/>
          <w:sz w:val="24"/>
          <w:szCs w:val="24"/>
          <w:lang w:eastAsia="en-IN"/>
        </w:rPr>
        <w:t>Shannag</w:t>
      </w:r>
      <w:proofErr w:type="spellEnd"/>
      <w:r w:rsidR="00971444" w:rsidRPr="00160DA1">
        <w:rPr>
          <w:rFonts w:ascii="Times New Roman" w:eastAsia="Times New Roman" w:hAnsi="Times New Roman" w:cs="Times New Roman"/>
          <w:sz w:val="24"/>
          <w:szCs w:val="24"/>
          <w:lang w:eastAsia="en-IN"/>
        </w:rPr>
        <w:t xml:space="preserve"> </w:t>
      </w:r>
      <w:r w:rsidR="00971444"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2018).</w:t>
      </w:r>
      <w:r w:rsidR="00971444"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Mechanical and monitoring tools, particularly yellow sticky traps, are </w:t>
      </w:r>
      <w:r w:rsidR="00915138" w:rsidRPr="00160DA1">
        <w:rPr>
          <w:rFonts w:ascii="Times New Roman" w:eastAsia="Times New Roman" w:hAnsi="Times New Roman" w:cs="Times New Roman"/>
          <w:sz w:val="24"/>
          <w:szCs w:val="24"/>
          <w:lang w:eastAsia="en-IN"/>
        </w:rPr>
        <w:t xml:space="preserve">key </w:t>
      </w:r>
      <w:r w:rsidRPr="00160DA1">
        <w:rPr>
          <w:rFonts w:ascii="Times New Roman" w:eastAsia="Times New Roman" w:hAnsi="Times New Roman" w:cs="Times New Roman"/>
          <w:sz w:val="24"/>
          <w:szCs w:val="24"/>
          <w:lang w:eastAsia="en-IN"/>
        </w:rPr>
        <w:t xml:space="preserve">components of IPM programs targeting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vectors. These traps are extensively used for sur</w:t>
      </w:r>
      <w:r w:rsidR="00915138" w:rsidRPr="00160DA1">
        <w:rPr>
          <w:rFonts w:ascii="Times New Roman" w:eastAsia="Times New Roman" w:hAnsi="Times New Roman" w:cs="Times New Roman"/>
          <w:sz w:val="24"/>
          <w:szCs w:val="24"/>
          <w:lang w:eastAsia="en-IN"/>
        </w:rPr>
        <w:t xml:space="preserve">veillance and mass trapping of </w:t>
      </w:r>
      <w:r w:rsidRPr="00160DA1">
        <w:rPr>
          <w:rFonts w:ascii="Times New Roman" w:eastAsia="Times New Roman" w:hAnsi="Times New Roman" w:cs="Times New Roman"/>
          <w:sz w:val="24"/>
          <w:szCs w:val="24"/>
          <w:lang w:eastAsia="en-IN"/>
        </w:rPr>
        <w:t xml:space="preserve">insects such as whiteflies and </w:t>
      </w:r>
      <w:proofErr w:type="spellStart"/>
      <w:r w:rsidRPr="00160DA1">
        <w:rPr>
          <w:rFonts w:ascii="Times New Roman" w:eastAsia="Times New Roman" w:hAnsi="Times New Roman" w:cs="Times New Roman"/>
          <w:sz w:val="24"/>
          <w:szCs w:val="24"/>
          <w:lang w:eastAsia="en-IN"/>
        </w:rPr>
        <w:t>thrips</w:t>
      </w:r>
      <w:proofErr w:type="spellEnd"/>
      <w:r w:rsidRPr="00160DA1">
        <w:rPr>
          <w:rFonts w:ascii="Times New Roman" w:eastAsia="Times New Roman" w:hAnsi="Times New Roman" w:cs="Times New Roman"/>
          <w:sz w:val="24"/>
          <w:szCs w:val="24"/>
          <w:lang w:eastAsia="en-IN"/>
        </w:rPr>
        <w:t xml:space="preserve">, enabling early detection of vector population surges and timely implementation of control measures. </w:t>
      </w:r>
      <w:r w:rsidR="00915138" w:rsidRPr="00160DA1">
        <w:rPr>
          <w:rFonts w:ascii="Times New Roman" w:eastAsia="Times New Roman" w:hAnsi="Times New Roman" w:cs="Times New Roman"/>
          <w:sz w:val="24"/>
          <w:szCs w:val="24"/>
          <w:lang w:eastAsia="en-IN"/>
        </w:rPr>
        <w:t xml:space="preserve">The use </w:t>
      </w:r>
      <w:r w:rsidRPr="00160DA1">
        <w:rPr>
          <w:rFonts w:ascii="Times New Roman" w:eastAsia="Times New Roman" w:hAnsi="Times New Roman" w:cs="Times New Roman"/>
          <w:sz w:val="24"/>
          <w:szCs w:val="24"/>
          <w:lang w:eastAsia="en-IN"/>
        </w:rPr>
        <w:t>of sticky traps has been shown to significantly reduce both primary and secondary virus transmission by lowering vector density within the crop canopy (</w:t>
      </w:r>
      <w:r w:rsidR="00971444">
        <w:rPr>
          <w:rFonts w:ascii="Times New Roman" w:eastAsia="Times New Roman" w:hAnsi="Times New Roman" w:cs="Times New Roman"/>
          <w:sz w:val="24"/>
          <w:szCs w:val="24"/>
          <w:lang w:eastAsia="en-IN"/>
        </w:rPr>
        <w:t xml:space="preserve">Lu </w:t>
      </w:r>
      <w:r w:rsidR="00971444" w:rsidRPr="00971444">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2012; </w:t>
      </w:r>
      <w:proofErr w:type="spellStart"/>
      <w:r w:rsidRPr="00160DA1">
        <w:rPr>
          <w:rFonts w:ascii="Times New Roman" w:eastAsia="Times New Roman" w:hAnsi="Times New Roman" w:cs="Times New Roman"/>
          <w:sz w:val="24"/>
          <w:szCs w:val="24"/>
          <w:lang w:eastAsia="en-IN"/>
        </w:rPr>
        <w:t>Polston</w:t>
      </w:r>
      <w:proofErr w:type="spellEnd"/>
      <w:r w:rsidRPr="00160DA1">
        <w:rPr>
          <w:rFonts w:ascii="Times New Roman" w:eastAsia="Times New Roman" w:hAnsi="Times New Roman" w:cs="Times New Roman"/>
          <w:sz w:val="24"/>
          <w:szCs w:val="24"/>
          <w:lang w:eastAsia="en-IN"/>
        </w:rPr>
        <w:t xml:space="preserve"> &amp; Lapidot, 2007).</w:t>
      </w:r>
    </w:p>
    <w:p w:rsidR="00CE16B1" w:rsidRPr="00160DA1" w:rsidRDefault="00CE16B1" w:rsidP="0097144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The integration of these non</w:t>
      </w:r>
      <w:r w:rsidR="00915138" w:rsidRPr="00160DA1">
        <w:rPr>
          <w:rFonts w:ascii="Times New Roman" w:eastAsia="Times New Roman" w:hAnsi="Times New Roman" w:cs="Times New Roman"/>
          <w:sz w:val="24"/>
          <w:szCs w:val="24"/>
          <w:lang w:eastAsia="en-IN"/>
        </w:rPr>
        <w:t>-chemical approaches minimizes the dependency</w:t>
      </w:r>
      <w:r w:rsidRPr="00160DA1">
        <w:rPr>
          <w:rFonts w:ascii="Times New Roman" w:eastAsia="Times New Roman" w:hAnsi="Times New Roman" w:cs="Times New Roman"/>
          <w:sz w:val="24"/>
          <w:szCs w:val="24"/>
          <w:lang w:eastAsia="en-IN"/>
        </w:rPr>
        <w:t xml:space="preserve"> on synthetic insecticides, thereby reducing the risks associated with insecticide resistance, pesticide residues, environmental contamination, and adverse effects on natural enemies (</w:t>
      </w:r>
      <w:r w:rsidR="00971444">
        <w:rPr>
          <w:rFonts w:ascii="Times New Roman" w:eastAsia="Times New Roman" w:hAnsi="Times New Roman" w:cs="Times New Roman"/>
          <w:sz w:val="24"/>
          <w:szCs w:val="24"/>
          <w:lang w:eastAsia="en-IN"/>
        </w:rPr>
        <w:t xml:space="preserve">Dara </w:t>
      </w:r>
      <w:r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2021</w:t>
      </w:r>
      <w:r w:rsidRPr="00160DA1">
        <w:rPr>
          <w:rFonts w:ascii="Times New Roman" w:eastAsia="Times New Roman" w:hAnsi="Times New Roman" w:cs="Times New Roman"/>
          <w:sz w:val="24"/>
          <w:szCs w:val="24"/>
          <w:lang w:eastAsia="en-IN"/>
        </w:rPr>
        <w:t xml:space="preserve">). Overall, IPM-based strategies enhance agro-ecosystem resilience and provide a </w:t>
      </w:r>
      <w:r w:rsidRPr="00160DA1">
        <w:rPr>
          <w:rFonts w:ascii="Times New Roman" w:eastAsia="Times New Roman" w:hAnsi="Times New Roman" w:cs="Times New Roman"/>
          <w:sz w:val="24"/>
          <w:szCs w:val="24"/>
          <w:lang w:eastAsia="en-IN"/>
        </w:rPr>
        <w:lastRenderedPageBreak/>
        <w:t>durable, economically viable, and environmentally sustainable approach for long-term man</w:t>
      </w:r>
      <w:r w:rsidR="0085562A" w:rsidRPr="00160DA1">
        <w:rPr>
          <w:rFonts w:ascii="Times New Roman" w:eastAsia="Times New Roman" w:hAnsi="Times New Roman" w:cs="Times New Roman"/>
          <w:sz w:val="24"/>
          <w:szCs w:val="24"/>
          <w:lang w:eastAsia="en-IN"/>
        </w:rPr>
        <w:t xml:space="preserve">agement of </w:t>
      </w:r>
      <w:proofErr w:type="spellStart"/>
      <w:r w:rsidR="0085562A" w:rsidRPr="00160DA1">
        <w:rPr>
          <w:rFonts w:ascii="Times New Roman" w:eastAsia="Times New Roman" w:hAnsi="Times New Roman" w:cs="Times New Roman"/>
          <w:sz w:val="24"/>
          <w:szCs w:val="24"/>
          <w:lang w:eastAsia="en-IN"/>
        </w:rPr>
        <w:t>ChiLCV</w:t>
      </w:r>
      <w:proofErr w:type="spellEnd"/>
      <w:r w:rsidR="0085562A" w:rsidRPr="00160DA1">
        <w:rPr>
          <w:rFonts w:ascii="Times New Roman" w:eastAsia="Times New Roman" w:hAnsi="Times New Roman" w:cs="Times New Roman"/>
          <w:sz w:val="24"/>
          <w:szCs w:val="24"/>
          <w:lang w:eastAsia="en-IN"/>
        </w:rPr>
        <w:t xml:space="preserve"> across different</w:t>
      </w:r>
      <w:r w:rsidRPr="00160DA1">
        <w:rPr>
          <w:rFonts w:ascii="Times New Roman" w:eastAsia="Times New Roman" w:hAnsi="Times New Roman" w:cs="Times New Roman"/>
          <w:sz w:val="24"/>
          <w:szCs w:val="24"/>
          <w:lang w:eastAsia="en-IN"/>
        </w:rPr>
        <w:t xml:space="preserve"> chilli-growing regions.</w:t>
      </w:r>
    </w:p>
    <w:p w:rsidR="0085562A" w:rsidRPr="00160DA1" w:rsidRDefault="0085562A" w:rsidP="00160DA1">
      <w:pPr>
        <w:pStyle w:val="Heading3"/>
        <w:spacing w:line="360" w:lineRule="auto"/>
        <w:rPr>
          <w:sz w:val="24"/>
          <w:szCs w:val="24"/>
        </w:rPr>
      </w:pPr>
      <w:r w:rsidRPr="00160DA1">
        <w:rPr>
          <w:sz w:val="24"/>
          <w:szCs w:val="24"/>
        </w:rPr>
        <w:t>Host Resistance</w:t>
      </w:r>
    </w:p>
    <w:p w:rsidR="0085562A" w:rsidRPr="00160DA1" w:rsidRDefault="0085562A" w:rsidP="00160DA1">
      <w:pPr>
        <w:pStyle w:val="NormalWeb"/>
        <w:spacing w:line="360" w:lineRule="auto"/>
        <w:ind w:firstLine="720"/>
        <w:jc w:val="both"/>
      </w:pPr>
      <w:r w:rsidRPr="00160DA1">
        <w:t>Host plant resistance is widely regarded as the most economical, sustainable, and environmentally</w:t>
      </w:r>
      <w:r w:rsidR="00F64276" w:rsidRPr="00160DA1">
        <w:t xml:space="preserve"> sustainable</w:t>
      </w:r>
      <w:r w:rsidRPr="00160DA1">
        <w:t xml:space="preserve"> strategy for the management of Chilli Leaf Curl Disease (</w:t>
      </w:r>
      <w:proofErr w:type="spellStart"/>
      <w:r w:rsidRPr="00160DA1">
        <w:t>ChiLCD</w:t>
      </w:r>
      <w:proofErr w:type="spellEnd"/>
      <w:r w:rsidRPr="00160DA1">
        <w:t xml:space="preserve">). The </w:t>
      </w:r>
      <w:r w:rsidR="00F64276" w:rsidRPr="00160DA1">
        <w:t xml:space="preserve">use </w:t>
      </w:r>
      <w:r w:rsidRPr="00160DA1">
        <w:t xml:space="preserve">of resistant or tolerant cultivars offers long-term protection against the virus while minimizing </w:t>
      </w:r>
      <w:r w:rsidR="00F64276" w:rsidRPr="00160DA1">
        <w:t xml:space="preserve">dependency </w:t>
      </w:r>
      <w:r w:rsidRPr="00160DA1">
        <w:t xml:space="preserve">on chemical insecticides for vector control. </w:t>
      </w:r>
      <w:r w:rsidR="00F64276" w:rsidRPr="00160DA1">
        <w:t xml:space="preserve">Initial screening studies have revealed that certain chilli genotypes </w:t>
      </w:r>
      <w:r w:rsidR="009D6650" w:rsidRPr="00160DA1">
        <w:t xml:space="preserve">can </w:t>
      </w:r>
      <w:r w:rsidR="00F64276" w:rsidRPr="00160DA1">
        <w:t xml:space="preserve">withstand </w:t>
      </w:r>
      <w:proofErr w:type="spellStart"/>
      <w:r w:rsidR="00F64276" w:rsidRPr="00160DA1">
        <w:t>ChiLCV</w:t>
      </w:r>
      <w:proofErr w:type="spellEnd"/>
      <w:r w:rsidR="00F64276" w:rsidRPr="00160DA1">
        <w:t xml:space="preserve"> infection, expressing partial resistance or tolerance that helps limit disease severit</w:t>
      </w:r>
      <w:r w:rsidR="00B516D7" w:rsidRPr="00160DA1">
        <w:t>y</w:t>
      </w:r>
      <w:r w:rsidR="00741783">
        <w:t xml:space="preserve"> (Mathur </w:t>
      </w:r>
      <w:r w:rsidRPr="00160DA1">
        <w:rPr>
          <w:i/>
        </w:rPr>
        <w:t>et al</w:t>
      </w:r>
      <w:r w:rsidRPr="00160DA1">
        <w:t xml:space="preserve">. (2012) reported that although such genotypes can significantly reduce disease severity and yield losses, the resistance observed is often incomplete and unstable, primarily due to the rapid evolution </w:t>
      </w:r>
      <w:r w:rsidR="00F64276" w:rsidRPr="00160DA1">
        <w:t xml:space="preserve">and genetic diversity of </w:t>
      </w:r>
      <w:proofErr w:type="spellStart"/>
      <w:r w:rsidR="00F64276" w:rsidRPr="00160DA1">
        <w:t>ChiLCV</w:t>
      </w:r>
      <w:proofErr w:type="spellEnd"/>
      <w:r w:rsidR="00F64276" w:rsidRPr="00160DA1">
        <w:t xml:space="preserve">. As </w:t>
      </w:r>
      <w:proofErr w:type="spellStart"/>
      <w:r w:rsidR="00F64276" w:rsidRPr="00160DA1">
        <w:t>ChiLCV</w:t>
      </w:r>
      <w:proofErr w:type="spellEnd"/>
      <w:r w:rsidR="00F64276" w:rsidRPr="00160DA1">
        <w:t xml:space="preserve"> strains</w:t>
      </w:r>
      <w:r w:rsidR="009D6650" w:rsidRPr="00160DA1">
        <w:t xml:space="preserve"> </w:t>
      </w:r>
      <w:r w:rsidR="00F64276" w:rsidRPr="00160DA1">
        <w:t>continue to evolve, resistance that is effective today may become less reliable over time. This has driven the adoption of molecular breeding strategies aimed at achieving more durable resistance.</w:t>
      </w:r>
      <w:r w:rsidR="00B516D7" w:rsidRPr="00160DA1">
        <w:t xml:space="preserve"> </w:t>
      </w:r>
      <w:r w:rsidRPr="00160DA1">
        <w:t>The emergence of new viral variants poses a major challenge to the durability of conventional resistance sources.</w:t>
      </w:r>
      <w:r w:rsidR="009D6650" w:rsidRPr="00160DA1">
        <w:t xml:space="preserve"> </w:t>
      </w:r>
      <w:r w:rsidRPr="00160DA1">
        <w:t xml:space="preserve">To address these limitations, modern molecular breeding strategies have gained considerable attention. Marker-assisted selection (MAS) has been shown to accelerate the </w:t>
      </w:r>
      <w:proofErr w:type="spellStart"/>
      <w:r w:rsidRPr="00160DA1">
        <w:t>introgression</w:t>
      </w:r>
      <w:proofErr w:type="spellEnd"/>
      <w:r w:rsidRPr="00160DA1">
        <w:t xml:space="preserve"> of resistance genes into elite chilli cultivars by enabling precise selection at the DNA level, thereby reducing the time and resources required for conventional breeding. </w:t>
      </w:r>
      <w:r w:rsidR="007049C2">
        <w:t xml:space="preserve">Thakur </w:t>
      </w:r>
      <w:r w:rsidR="007049C2" w:rsidRPr="007049C2">
        <w:rPr>
          <w:i/>
        </w:rPr>
        <w:t>et al</w:t>
      </w:r>
      <w:r w:rsidR="007049C2">
        <w:t xml:space="preserve">., 2019 </w:t>
      </w:r>
      <w:r w:rsidRPr="00160DA1">
        <w:t xml:space="preserve">demonstrated that MAS is particularly effective in pyramiding multiple resistance genes, which may enhance the durability of resistance against diverse </w:t>
      </w:r>
      <w:proofErr w:type="spellStart"/>
      <w:r w:rsidRPr="00160DA1">
        <w:t>ChiLCV</w:t>
      </w:r>
      <w:proofErr w:type="spellEnd"/>
      <w:r w:rsidRPr="00160DA1">
        <w:t xml:space="preserve"> strains.</w:t>
      </w:r>
      <w:r w:rsidR="009D6650" w:rsidRPr="00160DA1">
        <w:t xml:space="preserve"> </w:t>
      </w:r>
      <w:r w:rsidRPr="00160DA1">
        <w:t>In addition to breeding-based approaches, transgenic strategies have been extensively explored for confer</w:t>
      </w:r>
      <w:r w:rsidR="007049C2">
        <w:t xml:space="preserve">ring resistance to </w:t>
      </w:r>
      <w:proofErr w:type="spellStart"/>
      <w:r w:rsidR="007049C2">
        <w:t>ChiLCV</w:t>
      </w:r>
      <w:proofErr w:type="spellEnd"/>
      <w:r w:rsidR="007049C2">
        <w:t xml:space="preserve">. </w:t>
      </w:r>
      <w:proofErr w:type="spellStart"/>
      <w:r w:rsidR="007049C2">
        <w:t>Nalla</w:t>
      </w:r>
      <w:proofErr w:type="spellEnd"/>
      <w:r w:rsidRPr="00160DA1">
        <w:t xml:space="preserve"> </w:t>
      </w:r>
      <w:r w:rsidRPr="00160DA1">
        <w:rPr>
          <w:i/>
        </w:rPr>
        <w:t>et al</w:t>
      </w:r>
      <w:r w:rsidR="007049C2">
        <w:t>. (2023</w:t>
      </w:r>
      <w:r w:rsidRPr="00160DA1">
        <w:t>) reported th</w:t>
      </w:r>
      <w:r w:rsidR="009D6650" w:rsidRPr="00160DA1">
        <w:t xml:space="preserve">at the expression of viral gene </w:t>
      </w:r>
      <w:r w:rsidRPr="00160DA1">
        <w:t xml:space="preserve">derived sequences, including coat protein genes and hairpin RNA constructs, can effectively inhibit viral replication </w:t>
      </w:r>
      <w:r w:rsidR="009D6650" w:rsidRPr="00160DA1">
        <w:t xml:space="preserve">through RNA interference (RNAi) </w:t>
      </w:r>
      <w:r w:rsidRPr="00160DA1">
        <w:t xml:space="preserve">mediated gene silencing. Such pathogen-derived resistance has shown promising results under controlled conditions, although regulatory constraints and public acceptance </w:t>
      </w:r>
      <w:r w:rsidR="009D6650" w:rsidRPr="00160DA1">
        <w:t>continue to limit its usage</w:t>
      </w:r>
      <w:r w:rsidRPr="00160DA1">
        <w:t>.</w:t>
      </w:r>
      <w:r w:rsidR="009D6650" w:rsidRPr="00160DA1">
        <w:t xml:space="preserve"> </w:t>
      </w:r>
      <w:r w:rsidRPr="00160DA1">
        <w:t xml:space="preserve">More recently, genome editing technologies, particularly the CRISPR-Cas9 system, have emerged as a powerful and precise alternative for developing virus-resistant crops. </w:t>
      </w:r>
      <w:r w:rsidR="007049C2">
        <w:t xml:space="preserve">Zaidi </w:t>
      </w:r>
      <w:r w:rsidRPr="00160DA1">
        <w:rPr>
          <w:i/>
        </w:rPr>
        <w:t>et al</w:t>
      </w:r>
      <w:r w:rsidR="007049C2">
        <w:t>. (2016</w:t>
      </w:r>
      <w:r w:rsidRPr="00160DA1">
        <w:t xml:space="preserve">) highlighted the potential of CRISPR-based approaches to target and disrupt host susceptibility (S) genes or viral genomes, thereby conferring durable resistance without the permanent integration of foreign DNA. This technology offers new opportunities for developing </w:t>
      </w:r>
      <w:proofErr w:type="spellStart"/>
      <w:r w:rsidRPr="00160DA1">
        <w:t>ChiLCV</w:t>
      </w:r>
      <w:proofErr w:type="spellEnd"/>
      <w:r w:rsidRPr="00160DA1">
        <w:t xml:space="preserve">-resistant chilli cultivars with </w:t>
      </w:r>
      <w:r w:rsidRPr="00160DA1">
        <w:lastRenderedPageBreak/>
        <w:t>improved specificity, stability, and biosafety, representing a significant advancement in host-based disease management strategies.</w:t>
      </w:r>
    </w:p>
    <w:p w:rsidR="00A9683A" w:rsidRPr="00160DA1" w:rsidRDefault="00A9683A" w:rsidP="00160DA1">
      <w:pPr>
        <w:pStyle w:val="NormalWeb"/>
        <w:spacing w:line="360" w:lineRule="auto"/>
        <w:rPr>
          <w:b/>
        </w:rPr>
      </w:pPr>
      <w:r w:rsidRPr="00160DA1">
        <w:rPr>
          <w:b/>
        </w:rPr>
        <w:t>Botanical and Eco-friendly approach in the Management of Chilli Leaf Curl Virus</w:t>
      </w:r>
    </w:p>
    <w:p w:rsidR="00A9683A" w:rsidRPr="00160DA1" w:rsidRDefault="00A9683A" w:rsidP="00160DA1">
      <w:pPr>
        <w:pStyle w:val="NormalWeb"/>
        <w:spacing w:line="360" w:lineRule="auto"/>
        <w:ind w:firstLine="720"/>
        <w:jc w:val="both"/>
      </w:pPr>
      <w:r w:rsidRPr="00160DA1">
        <w:t xml:space="preserve">Plant-derived products such as neem seed kernel extract (NSKE), neem oil, </w:t>
      </w:r>
      <w:proofErr w:type="spellStart"/>
      <w:r w:rsidRPr="00160DA1">
        <w:t>azadirachtin</w:t>
      </w:r>
      <w:proofErr w:type="spellEnd"/>
      <w:r w:rsidRPr="00160DA1">
        <w:t>-based formulations, and garlic extracts have been extensively evaluated for their effects on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the vector of </w:t>
      </w:r>
      <w:proofErr w:type="spellStart"/>
      <w:r w:rsidRPr="00160DA1">
        <w:t>ChiLCV</w:t>
      </w:r>
      <w:proofErr w:type="spellEnd"/>
      <w:r w:rsidRPr="00160DA1">
        <w:t xml:space="preserve">. These botanicals primarily influence vector </w:t>
      </w:r>
      <w:proofErr w:type="spellStart"/>
      <w:r w:rsidRPr="00160DA1">
        <w:t>behavior</w:t>
      </w:r>
      <w:proofErr w:type="spellEnd"/>
      <w:r w:rsidRPr="00160DA1">
        <w:t xml:space="preserve"> through </w:t>
      </w:r>
      <w:proofErr w:type="spellStart"/>
      <w:r w:rsidRPr="00160DA1">
        <w:t>repellency</w:t>
      </w:r>
      <w:proofErr w:type="spellEnd"/>
      <w:r w:rsidRPr="00160DA1">
        <w:t xml:space="preserve">, antifeedant activity, and inhibition of oviposition, thereby reducing vector host interactions and reduce the virus transmission. Recent studies have shown that the application of neem-based botanicals during early crop growth stages results in significant suppression of whitefly populations and a delay in disease onset and </w:t>
      </w:r>
      <w:proofErr w:type="spellStart"/>
      <w:proofErr w:type="gramStart"/>
      <w:r w:rsidRPr="00160DA1">
        <w:t>severity</w:t>
      </w:r>
      <w:r w:rsidR="000D001F">
        <w:t>.</w:t>
      </w:r>
      <w:r w:rsidRPr="00160DA1">
        <w:t>Garlic</w:t>
      </w:r>
      <w:proofErr w:type="spellEnd"/>
      <w:proofErr w:type="gramEnd"/>
      <w:r w:rsidRPr="00160DA1">
        <w:t xml:space="preserve"> and other plant extracts containing bioactive </w:t>
      </w:r>
      <w:proofErr w:type="spellStart"/>
      <w:r w:rsidRPr="00160DA1">
        <w:t>sulfur</w:t>
      </w:r>
      <w:proofErr w:type="spellEnd"/>
      <w:r w:rsidRPr="00160DA1">
        <w:t xml:space="preserve"> and phenolic compounds have also been reported to reduce vector abundance and disease incidence under field conditions </w:t>
      </w:r>
      <w:r w:rsidR="000D001F">
        <w:t>(</w:t>
      </w:r>
      <w:r w:rsidR="000D001F" w:rsidRPr="000D001F">
        <w:rPr>
          <w:rStyle w:val="Strong"/>
          <w:b w:val="0"/>
        </w:rPr>
        <w:t>Bharat Lal &amp; Vishwakarma (2024)</w:t>
      </w:r>
      <w:r w:rsidR="000D001F" w:rsidRPr="000D001F">
        <w:rPr>
          <w:b/>
        </w:rPr>
        <w:t>.</w:t>
      </w:r>
      <w:r w:rsidR="000D001F" w:rsidRPr="000D001F">
        <w:t xml:space="preserve"> </w:t>
      </w:r>
      <w:r w:rsidRPr="00160DA1">
        <w:t>Unlike conventional insecticides, these eco-friendly pesticides exert minimal adverse effects on natural enemies and non-target organisms, making them suitable for incorporation into integrated pest management (IPM) programs (</w:t>
      </w:r>
      <w:r w:rsidR="000D001F">
        <w:t xml:space="preserve">Giuliano </w:t>
      </w:r>
      <w:r w:rsidR="000D001F" w:rsidRPr="000D001F">
        <w:rPr>
          <w:i/>
        </w:rPr>
        <w:t>et al</w:t>
      </w:r>
      <w:r w:rsidR="000D001F">
        <w:t>., 2025</w:t>
      </w:r>
      <w:r w:rsidRPr="00160DA1">
        <w:t>).</w:t>
      </w:r>
    </w:p>
    <w:p w:rsidR="000F72D6" w:rsidRPr="00160DA1" w:rsidRDefault="000F72D6" w:rsidP="00160DA1">
      <w:pPr>
        <w:pStyle w:val="Heading3"/>
        <w:spacing w:line="360" w:lineRule="auto"/>
        <w:rPr>
          <w:sz w:val="24"/>
          <w:szCs w:val="24"/>
        </w:rPr>
      </w:pPr>
      <w:r w:rsidRPr="00160DA1">
        <w:rPr>
          <w:sz w:val="24"/>
          <w:szCs w:val="24"/>
        </w:rPr>
        <w:t xml:space="preserve">Integration of Selective Insecticides in </w:t>
      </w:r>
      <w:proofErr w:type="spellStart"/>
      <w:r w:rsidRPr="00160DA1">
        <w:rPr>
          <w:sz w:val="24"/>
          <w:szCs w:val="24"/>
        </w:rPr>
        <w:t>ChiLCV</w:t>
      </w:r>
      <w:proofErr w:type="spellEnd"/>
      <w:r w:rsidRPr="00160DA1">
        <w:rPr>
          <w:sz w:val="24"/>
          <w:szCs w:val="24"/>
        </w:rPr>
        <w:t xml:space="preserve"> Management</w:t>
      </w:r>
    </w:p>
    <w:p w:rsidR="000F72D6" w:rsidRPr="00160DA1" w:rsidRDefault="000F72D6" w:rsidP="00160DA1">
      <w:pPr>
        <w:pStyle w:val="NormalWeb"/>
        <w:spacing w:line="360" w:lineRule="auto"/>
        <w:ind w:firstLine="720"/>
        <w:jc w:val="both"/>
      </w:pPr>
      <w:r w:rsidRPr="00160DA1">
        <w:t xml:space="preserve">Selective insecticides such as </w:t>
      </w:r>
      <w:r w:rsidRPr="00160DA1">
        <w:rPr>
          <w:rStyle w:val="Strong"/>
          <w:b w:val="0"/>
        </w:rPr>
        <w:t xml:space="preserve">abamectin, </w:t>
      </w:r>
      <w:proofErr w:type="spellStart"/>
      <w:r w:rsidRPr="00160DA1">
        <w:rPr>
          <w:rStyle w:val="Strong"/>
          <w:b w:val="0"/>
        </w:rPr>
        <w:t>diafenthiuron</w:t>
      </w:r>
      <w:proofErr w:type="spellEnd"/>
      <w:r w:rsidRPr="00160DA1">
        <w:rPr>
          <w:rStyle w:val="Strong"/>
          <w:b w:val="0"/>
        </w:rPr>
        <w:t xml:space="preserve">, </w:t>
      </w:r>
      <w:proofErr w:type="spellStart"/>
      <w:r w:rsidRPr="00160DA1">
        <w:rPr>
          <w:rStyle w:val="Strong"/>
          <w:b w:val="0"/>
        </w:rPr>
        <w:t>spiromesifen</w:t>
      </w:r>
      <w:proofErr w:type="spellEnd"/>
      <w:r w:rsidRPr="00160DA1">
        <w:rPr>
          <w:rStyle w:val="Strong"/>
          <w:b w:val="0"/>
        </w:rPr>
        <w:t xml:space="preserve">, </w:t>
      </w:r>
      <w:proofErr w:type="spellStart"/>
      <w:r w:rsidRPr="00160DA1">
        <w:rPr>
          <w:rStyle w:val="Strong"/>
          <w:b w:val="0"/>
        </w:rPr>
        <w:t>spiromesifen</w:t>
      </w:r>
      <w:proofErr w:type="spellEnd"/>
      <w:r w:rsidRPr="00160DA1">
        <w:rPr>
          <w:rStyle w:val="Strong"/>
          <w:b w:val="0"/>
        </w:rPr>
        <w:t xml:space="preserve"> + </w:t>
      </w:r>
      <w:proofErr w:type="spellStart"/>
      <w:r w:rsidRPr="00160DA1">
        <w:rPr>
          <w:rStyle w:val="Strong"/>
          <w:b w:val="0"/>
        </w:rPr>
        <w:t>spirotetramat</w:t>
      </w:r>
      <w:proofErr w:type="spellEnd"/>
      <w:r w:rsidRPr="00160DA1">
        <w:rPr>
          <w:rStyle w:val="Strong"/>
          <w:b w:val="0"/>
        </w:rPr>
        <w:t xml:space="preserve">, and </w:t>
      </w:r>
      <w:proofErr w:type="spellStart"/>
      <w:r w:rsidRPr="00160DA1">
        <w:rPr>
          <w:rStyle w:val="Strong"/>
          <w:b w:val="0"/>
        </w:rPr>
        <w:t>buprofezin</w:t>
      </w:r>
      <w:proofErr w:type="spellEnd"/>
      <w:r w:rsidRPr="00160DA1">
        <w:t xml:space="preserve"> have been widely reported to provide effective suppression of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populations by targeting specific physiological processes, including neuromuscular transmission, lipid biosynthesis, and insect growth regulation. Their selective mode of action allows for efficient vector control while </w:t>
      </w:r>
      <w:r w:rsidR="00850B0D" w:rsidRPr="00160DA1">
        <w:t xml:space="preserve">imposing </w:t>
      </w:r>
      <w:r w:rsidRPr="00160DA1">
        <w:t xml:space="preserve">comparatively lower toxicity on natural enemies and non-target arthropods, making them suitable for </w:t>
      </w:r>
      <w:r w:rsidR="000736E5" w:rsidRPr="00160DA1">
        <w:t xml:space="preserve">their use </w:t>
      </w:r>
      <w:r w:rsidRPr="00160DA1">
        <w:t>in IPM programmes.</w:t>
      </w:r>
    </w:p>
    <w:p w:rsidR="000F72D6" w:rsidRPr="00160DA1" w:rsidRDefault="000F72D6" w:rsidP="00160DA1">
      <w:pPr>
        <w:pStyle w:val="NormalWeb"/>
        <w:spacing w:line="360" w:lineRule="auto"/>
        <w:ind w:firstLine="720"/>
        <w:jc w:val="both"/>
      </w:pPr>
      <w:r w:rsidRPr="00160DA1">
        <w:t xml:space="preserve">Field-based studies have demonstrated that the </w:t>
      </w:r>
      <w:r w:rsidRPr="00160DA1">
        <w:rPr>
          <w:rStyle w:val="Strong"/>
          <w:b w:val="0"/>
        </w:rPr>
        <w:t>judicious, stage-specific application</w:t>
      </w:r>
      <w:r w:rsidRPr="00160DA1">
        <w:rPr>
          <w:b/>
        </w:rPr>
        <w:t xml:space="preserve"> </w:t>
      </w:r>
      <w:r w:rsidR="000736E5" w:rsidRPr="00160DA1">
        <w:t xml:space="preserve">of these insecticides </w:t>
      </w:r>
      <w:r w:rsidRPr="00160DA1">
        <w:t>particularly during early vege</w:t>
      </w:r>
      <w:r w:rsidR="000736E5" w:rsidRPr="00160DA1">
        <w:t xml:space="preserve">tative and pre-flowering stages </w:t>
      </w:r>
      <w:r w:rsidRPr="00160DA1">
        <w:t xml:space="preserve">significantly reduces whitefly abundance, and ultimately lowers </w:t>
      </w:r>
      <w:proofErr w:type="spellStart"/>
      <w:r w:rsidRPr="00160DA1">
        <w:t>ChiLCV</w:t>
      </w:r>
      <w:proofErr w:type="spellEnd"/>
      <w:r w:rsidRPr="00160DA1">
        <w:t xml:space="preserve"> incidence. When used in </w:t>
      </w:r>
      <w:r w:rsidRPr="00160DA1">
        <w:rPr>
          <w:rStyle w:val="Strong"/>
          <w:b w:val="0"/>
        </w:rPr>
        <w:t>rotation with botanical insecticides</w:t>
      </w:r>
      <w:r w:rsidRPr="00160DA1">
        <w:t xml:space="preserve"> such as neem-based formulations or garlic extracts, selective insecticides contribute</w:t>
      </w:r>
      <w:r w:rsidR="000736E5" w:rsidRPr="00160DA1">
        <w:t>d</w:t>
      </w:r>
      <w:r w:rsidRPr="00160DA1">
        <w:t xml:space="preserve"> to </w:t>
      </w:r>
      <w:r w:rsidR="000736E5" w:rsidRPr="00160DA1">
        <w:t xml:space="preserve">reduced </w:t>
      </w:r>
      <w:r w:rsidRPr="00160DA1">
        <w:t xml:space="preserve">vector </w:t>
      </w:r>
      <w:r w:rsidR="000736E5" w:rsidRPr="00160DA1">
        <w:t xml:space="preserve">pressure, </w:t>
      </w:r>
      <w:r w:rsidRPr="00160DA1">
        <w:t>improved fruit set, and enhanced marketable yield in chilli (</w:t>
      </w:r>
      <w:r w:rsidR="000D001F" w:rsidRPr="000D001F">
        <w:rPr>
          <w:rStyle w:val="Strong"/>
          <w:b w:val="0"/>
        </w:rPr>
        <w:t>Bharat Lal &amp; Vishwakarma (2024</w:t>
      </w:r>
      <w:r w:rsidRPr="00160DA1">
        <w:t xml:space="preserve">; </w:t>
      </w:r>
      <w:proofErr w:type="spellStart"/>
      <w:r w:rsidRPr="00160DA1">
        <w:t>Basit</w:t>
      </w:r>
      <w:proofErr w:type="spellEnd"/>
      <w:r w:rsidRPr="00160DA1">
        <w:t xml:space="preserve"> </w:t>
      </w:r>
      <w:r w:rsidRPr="00160DA1">
        <w:rPr>
          <w:i/>
        </w:rPr>
        <w:t>et al.,</w:t>
      </w:r>
      <w:r w:rsidRPr="00160DA1">
        <w:t xml:space="preserve"> 2013). Importantly, </w:t>
      </w:r>
      <w:r w:rsidRPr="00160DA1">
        <w:lastRenderedPageBreak/>
        <w:t xml:space="preserve">the </w:t>
      </w:r>
      <w:r w:rsidRPr="00160DA1">
        <w:rPr>
          <w:rStyle w:val="Strong"/>
          <w:b w:val="0"/>
        </w:rPr>
        <w:t>rotation of insecticides with different modes of action</w:t>
      </w:r>
      <w:r w:rsidRPr="00160DA1">
        <w:t xml:space="preserve"> has been recognized as a </w:t>
      </w:r>
      <w:r w:rsidR="000736E5" w:rsidRPr="00160DA1">
        <w:t xml:space="preserve">main </w:t>
      </w:r>
      <w:r w:rsidRPr="00160DA1">
        <w:t xml:space="preserve">resistance-management strategy against </w:t>
      </w:r>
      <w:r w:rsidRPr="00160DA1">
        <w:rPr>
          <w:rStyle w:val="Emphasis"/>
        </w:rPr>
        <w:t xml:space="preserve">B. </w:t>
      </w:r>
      <w:proofErr w:type="spellStart"/>
      <w:r w:rsidRPr="00160DA1">
        <w:rPr>
          <w:rStyle w:val="Emphasis"/>
        </w:rPr>
        <w:t>tabaci</w:t>
      </w:r>
      <w:proofErr w:type="spellEnd"/>
      <w:r w:rsidRPr="00160DA1">
        <w:t xml:space="preserve">, which has exhibited widespread resistance to conventional broad-spectrum insecticides in many chilli-growing regions. Studies have highlighted that the </w:t>
      </w:r>
      <w:r w:rsidR="000736E5" w:rsidRPr="00160DA1">
        <w:t xml:space="preserve">dependency </w:t>
      </w:r>
      <w:r w:rsidRPr="00160DA1">
        <w:t xml:space="preserve">on neonicotinoids and pyrethroids has accelerated resistance development, thereby necessitating the integration of selective </w:t>
      </w:r>
      <w:r w:rsidR="000736E5" w:rsidRPr="00160DA1">
        <w:t xml:space="preserve">insecticides </w:t>
      </w:r>
      <w:r w:rsidRPr="00160DA1">
        <w:t xml:space="preserve">within resistance management </w:t>
      </w:r>
      <w:r w:rsidR="00F666CA" w:rsidRPr="00160DA1">
        <w:t xml:space="preserve">strategies </w:t>
      </w:r>
      <w:r w:rsidRPr="00160DA1">
        <w:t>(</w:t>
      </w:r>
      <w:proofErr w:type="spellStart"/>
      <w:r w:rsidR="000D001F" w:rsidRPr="00160DA1">
        <w:t>Basit</w:t>
      </w:r>
      <w:proofErr w:type="spellEnd"/>
      <w:r w:rsidR="000D001F" w:rsidRPr="00160DA1">
        <w:t xml:space="preserve"> </w:t>
      </w:r>
      <w:r w:rsidR="000D001F" w:rsidRPr="00160DA1">
        <w:rPr>
          <w:i/>
        </w:rPr>
        <w:t>et al.,</w:t>
      </w:r>
      <w:r w:rsidR="000D001F" w:rsidRPr="00160DA1">
        <w:t xml:space="preserve"> 2013</w:t>
      </w:r>
      <w:r w:rsidR="00E14BCD">
        <w:t xml:space="preserve">, Horowitz, &amp; </w:t>
      </w:r>
      <w:proofErr w:type="spellStart"/>
      <w:r w:rsidR="00E14BCD">
        <w:t>Ishaaya</w:t>
      </w:r>
      <w:proofErr w:type="spellEnd"/>
      <w:r w:rsidR="00E14BCD">
        <w:t>, 2014</w:t>
      </w:r>
      <w:r w:rsidRPr="00160DA1">
        <w:t xml:space="preserve">). Incorporating insect growth regulators and lipid synthesis inhibitors in rotation not only delays resistance evolution but also helps preserve the </w:t>
      </w:r>
      <w:r w:rsidR="00F666CA" w:rsidRPr="00160DA1">
        <w:t xml:space="preserve">biological control potential </w:t>
      </w:r>
      <w:r w:rsidRPr="00160DA1">
        <w:t xml:space="preserve">of beneficial insects, including </w:t>
      </w:r>
      <w:proofErr w:type="spellStart"/>
      <w:r w:rsidRPr="00160DA1">
        <w:t>parasitoids</w:t>
      </w:r>
      <w:proofErr w:type="spellEnd"/>
      <w:r w:rsidRPr="00160DA1">
        <w:t xml:space="preserve"> and predators.</w:t>
      </w:r>
    </w:p>
    <w:p w:rsidR="004E3BE6" w:rsidRPr="00160DA1" w:rsidRDefault="00F666CA" w:rsidP="00160DA1">
      <w:pPr>
        <w:pStyle w:val="NormalWeb"/>
        <w:spacing w:line="360" w:lineRule="auto"/>
        <w:ind w:firstLine="720"/>
        <w:jc w:val="both"/>
      </w:pPr>
      <w:r w:rsidRPr="00160DA1">
        <w:t>Recent studies show that the integration of selective insecticides into IPM modules alongside cultural practices, botanical</w:t>
      </w:r>
      <w:r w:rsidR="004E3BE6" w:rsidRPr="00160DA1">
        <w:t xml:space="preserve"> </w:t>
      </w:r>
      <w:r w:rsidRPr="00160DA1">
        <w:t xml:space="preserve">pesticides, biological control agents, and need-based monitoring provides a sustainable pathway for managing </w:t>
      </w:r>
      <w:proofErr w:type="spellStart"/>
      <w:r w:rsidRPr="00160DA1">
        <w:t>ChiLCV</w:t>
      </w:r>
      <w:proofErr w:type="spellEnd"/>
      <w:r w:rsidRPr="00160DA1">
        <w:t xml:space="preserve">. Such balanced use not only suppresses </w:t>
      </w:r>
      <w:r w:rsidR="004E3BE6" w:rsidRPr="00160DA1">
        <w:t xml:space="preserve">the </w:t>
      </w:r>
      <w:r w:rsidRPr="00160DA1">
        <w:t>disease but also minimizes ecological disturbance and supports the long-term productivity of chilli-based cropping systems.</w:t>
      </w:r>
      <w:r w:rsidR="004E3BE6" w:rsidRPr="00160DA1">
        <w:t xml:space="preserve"> systems (Naranjo </w:t>
      </w:r>
      <w:r w:rsidR="004E3BE6" w:rsidRPr="00160DA1">
        <w:rPr>
          <w:i/>
        </w:rPr>
        <w:t>et al</w:t>
      </w:r>
      <w:r w:rsidR="004E3BE6" w:rsidRPr="00160DA1">
        <w:t xml:space="preserve">., 2015; Palumbo </w:t>
      </w:r>
      <w:r w:rsidR="004E3BE6" w:rsidRPr="00160DA1">
        <w:rPr>
          <w:i/>
        </w:rPr>
        <w:t>et al</w:t>
      </w:r>
      <w:r w:rsidR="004E3BE6" w:rsidRPr="00160DA1">
        <w:t xml:space="preserve">., 2020; Deshmukh </w:t>
      </w:r>
      <w:r w:rsidR="004E3BE6" w:rsidRPr="00160DA1">
        <w:rPr>
          <w:i/>
        </w:rPr>
        <w:t>et al</w:t>
      </w:r>
      <w:r w:rsidR="004E3BE6" w:rsidRPr="00160DA1">
        <w:t>., 2022).</w:t>
      </w:r>
    </w:p>
    <w:p w:rsidR="004E3BE6" w:rsidRPr="00160DA1" w:rsidRDefault="00474629" w:rsidP="00160DA1">
      <w:pPr>
        <w:pStyle w:val="Heading3"/>
        <w:spacing w:line="360" w:lineRule="auto"/>
        <w:jc w:val="both"/>
        <w:rPr>
          <w:sz w:val="24"/>
          <w:szCs w:val="24"/>
        </w:rPr>
      </w:pPr>
      <w:r w:rsidRPr="00160DA1">
        <w:rPr>
          <w:rStyle w:val="Strong"/>
          <w:b/>
          <w:bCs/>
          <w:sz w:val="24"/>
          <w:szCs w:val="24"/>
        </w:rPr>
        <w:t xml:space="preserve">Detection and diagnosis </w:t>
      </w:r>
      <w:r w:rsidR="004E3BE6" w:rsidRPr="00160DA1">
        <w:rPr>
          <w:rStyle w:val="Strong"/>
          <w:b/>
          <w:bCs/>
          <w:sz w:val="24"/>
          <w:szCs w:val="24"/>
        </w:rPr>
        <w:t>of Chilli Leaf Curl Virus (</w:t>
      </w:r>
      <w:proofErr w:type="spellStart"/>
      <w:r w:rsidR="004E3BE6" w:rsidRPr="00160DA1">
        <w:rPr>
          <w:rStyle w:val="Strong"/>
          <w:b/>
          <w:bCs/>
          <w:sz w:val="24"/>
          <w:szCs w:val="24"/>
        </w:rPr>
        <w:t>ChiLCV</w:t>
      </w:r>
      <w:proofErr w:type="spellEnd"/>
      <w:r w:rsidR="004E3BE6" w:rsidRPr="00160DA1">
        <w:rPr>
          <w:rStyle w:val="Strong"/>
          <w:b/>
          <w:bCs/>
          <w:sz w:val="24"/>
          <w:szCs w:val="24"/>
        </w:rPr>
        <w:t>)</w:t>
      </w:r>
    </w:p>
    <w:p w:rsidR="004E3BE6" w:rsidRPr="00160DA1" w:rsidRDefault="004E3BE6" w:rsidP="00160DA1">
      <w:pPr>
        <w:pStyle w:val="NormalWeb"/>
        <w:spacing w:line="360" w:lineRule="auto"/>
        <w:ind w:firstLine="720"/>
        <w:jc w:val="both"/>
      </w:pPr>
      <w:r w:rsidRPr="00160DA1">
        <w:t>Early and accurate diagnosis of Chilli leaf curl virus (</w:t>
      </w:r>
      <w:proofErr w:type="spellStart"/>
      <w:r w:rsidRPr="00160DA1">
        <w:t>ChiLCV</w:t>
      </w:r>
      <w:proofErr w:type="spellEnd"/>
      <w:r w:rsidRPr="00160DA1">
        <w:t xml:space="preserve">) plays a </w:t>
      </w:r>
      <w:r w:rsidR="00474629" w:rsidRPr="00160DA1">
        <w:t xml:space="preserve">key </w:t>
      </w:r>
      <w:r w:rsidRPr="00160DA1">
        <w:t>role in limiting disease spread and minimizing yield losses. Timely detection facilitates the early implementation of vector suppression</w:t>
      </w:r>
      <w:r w:rsidR="00474629" w:rsidRPr="00160DA1">
        <w:t xml:space="preserve"> remedies</w:t>
      </w:r>
      <w:r w:rsidRPr="00160DA1">
        <w:t>, targeted insecticide applications, and removal of infected plants, thereby reducing secondary transmission by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In the absence of early diagnosis, infected plants often remain asymptomatic during initial stages, allowing continuous virus multiplication and rapid spread within and across fields (</w:t>
      </w:r>
      <w:proofErr w:type="spellStart"/>
      <w:r w:rsidR="00E14BCD">
        <w:t>Shingote</w:t>
      </w:r>
      <w:proofErr w:type="spellEnd"/>
      <w:r w:rsidR="00E14BCD">
        <w:t xml:space="preserve"> </w:t>
      </w:r>
      <w:r w:rsidR="00E14BCD" w:rsidRPr="00E14BCD">
        <w:rPr>
          <w:i/>
        </w:rPr>
        <w:t>et al</w:t>
      </w:r>
      <w:r w:rsidR="00E14BCD">
        <w:t>., 2022</w:t>
      </w:r>
      <w:r w:rsidRPr="00160DA1">
        <w:t>).</w:t>
      </w:r>
      <w:r w:rsidR="00474629" w:rsidRPr="00160DA1">
        <w:t xml:space="preserve"> </w:t>
      </w:r>
      <w:r w:rsidRPr="00160DA1">
        <w:t xml:space="preserve">Conventional diagnostic methods such as polymerase chain reaction (PCR) and enzyme-linked immunosorbent assay (ELISA) are widely recognized for their high sensitivity and specificity in </w:t>
      </w:r>
      <w:proofErr w:type="spellStart"/>
      <w:r w:rsidRPr="00160DA1">
        <w:t>ChiLCV</w:t>
      </w:r>
      <w:proofErr w:type="spellEnd"/>
      <w:r w:rsidRPr="00160DA1">
        <w:t xml:space="preserve"> detection. These techniques have been extensively used for virus characterization, epidemiological studies, and confirmation of disease </w:t>
      </w:r>
      <w:proofErr w:type="spellStart"/>
      <w:r w:rsidRPr="00160DA1">
        <w:t>etiology</w:t>
      </w:r>
      <w:proofErr w:type="spellEnd"/>
      <w:r w:rsidRPr="00160DA1">
        <w:t xml:space="preserve"> (</w:t>
      </w:r>
      <w:r w:rsidR="00E14BCD">
        <w:t xml:space="preserve">Roy </w:t>
      </w:r>
      <w:r w:rsidR="00E14BCD" w:rsidRPr="00E14BCD">
        <w:rPr>
          <w:i/>
        </w:rPr>
        <w:t>et al.,</w:t>
      </w:r>
      <w:r w:rsidR="00E14BCD">
        <w:t xml:space="preserve"> 2023</w:t>
      </w:r>
      <w:r w:rsidRPr="00160DA1">
        <w:t>).</w:t>
      </w:r>
      <w:r w:rsidR="00474629" w:rsidRPr="00160DA1">
        <w:t xml:space="preserve"> When diagnosis is delayed or not readily accessible, virus-infected plants often remain unnoticed, allowing continued vector-mediated spread and gradual disease build-up, which ultimately results in yield losses in chilli crops</w:t>
      </w:r>
      <w:r w:rsidRPr="00160DA1">
        <w:t xml:space="preserve">. Several studies have </w:t>
      </w:r>
      <w:r w:rsidR="00474629" w:rsidRPr="00160DA1">
        <w:t xml:space="preserve">shown </w:t>
      </w:r>
      <w:r w:rsidRPr="00160DA1">
        <w:t xml:space="preserve">that effective </w:t>
      </w:r>
      <w:proofErr w:type="spellStart"/>
      <w:r w:rsidRPr="00160DA1">
        <w:t>ChiLCV</w:t>
      </w:r>
      <w:proofErr w:type="spellEnd"/>
      <w:r w:rsidRPr="00160DA1">
        <w:t xml:space="preserve"> management is closely linked to early virus detection combined with continuous vector monitoring and timely intervention (</w:t>
      </w:r>
      <w:r w:rsidR="00E14BCD">
        <w:t xml:space="preserve">Roy </w:t>
      </w:r>
      <w:r w:rsidR="00E14BCD" w:rsidRPr="00E14BCD">
        <w:rPr>
          <w:i/>
        </w:rPr>
        <w:t>et al.,</w:t>
      </w:r>
      <w:r w:rsidR="00E14BCD">
        <w:t xml:space="preserve"> 2023</w:t>
      </w:r>
      <w:r w:rsidRPr="00160DA1">
        <w:t xml:space="preserve">). </w:t>
      </w:r>
    </w:p>
    <w:p w:rsidR="00236280" w:rsidRPr="00160DA1" w:rsidRDefault="00236280" w:rsidP="00160DA1">
      <w:pPr>
        <w:pStyle w:val="Heading3"/>
        <w:spacing w:line="360" w:lineRule="auto"/>
        <w:jc w:val="both"/>
        <w:rPr>
          <w:sz w:val="24"/>
          <w:szCs w:val="24"/>
        </w:rPr>
      </w:pPr>
      <w:r w:rsidRPr="00160DA1">
        <w:rPr>
          <w:rStyle w:val="Strong"/>
          <w:b/>
          <w:bCs/>
          <w:sz w:val="24"/>
          <w:szCs w:val="24"/>
        </w:rPr>
        <w:lastRenderedPageBreak/>
        <w:t>Conclusion</w:t>
      </w:r>
    </w:p>
    <w:p w:rsidR="00236280" w:rsidRPr="00160DA1" w:rsidRDefault="00236280" w:rsidP="00160DA1">
      <w:pPr>
        <w:pStyle w:val="NormalWeb"/>
        <w:spacing w:line="360" w:lineRule="auto"/>
        <w:ind w:firstLine="720"/>
        <w:jc w:val="both"/>
      </w:pPr>
      <w:r w:rsidRPr="00160DA1">
        <w:t>Chilli leaf curl virus (</w:t>
      </w:r>
      <w:proofErr w:type="spellStart"/>
      <w:r w:rsidRPr="00160DA1">
        <w:t>ChiLCV</w:t>
      </w:r>
      <w:proofErr w:type="spellEnd"/>
      <w:r w:rsidRPr="00160DA1">
        <w:t xml:space="preserve">) </w:t>
      </w:r>
      <w:r w:rsidR="001E6C9F" w:rsidRPr="00160DA1">
        <w:t>i</w:t>
      </w:r>
      <w:r w:rsidRPr="00160DA1">
        <w:t xml:space="preserve">s one of the most devastating viral pathogens affecting chilli (Capsicum spp.) cultivation across India and other tropical and subtropical regions. The disease is </w:t>
      </w:r>
      <w:r w:rsidR="001E6C9F" w:rsidRPr="00160DA1">
        <w:t xml:space="preserve">transmitted </w:t>
      </w:r>
      <w:r w:rsidRPr="00160DA1">
        <w:t xml:space="preserve">by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and its severity is influenced by viral genetics, vector efficiency, host susceptibility, and environmental factors. Molecular characterization has revealed the monopartite nature of </w:t>
      </w:r>
      <w:proofErr w:type="spellStart"/>
      <w:r w:rsidRPr="00160DA1">
        <w:t>ChiLCV</w:t>
      </w:r>
      <w:proofErr w:type="spellEnd"/>
      <w:r w:rsidRPr="00160DA1">
        <w:t xml:space="preserve"> and its association with satellite DNAs, which enhance symptom severity and contribute to rapid disease spread. Integrated management strategies, including cultural practices, host resistance, eco-friendly botanicals, selective insecticides, and early diagnosis, provide sustainable approaches to </w:t>
      </w:r>
      <w:r w:rsidR="001E6C9F" w:rsidRPr="00160DA1">
        <w:t xml:space="preserve">reduce </w:t>
      </w:r>
      <w:r w:rsidRPr="00160DA1">
        <w:t>disease incidence and crop loss.</w:t>
      </w:r>
      <w:r w:rsidR="005D23AF" w:rsidRPr="00160DA1">
        <w:t xml:space="preserve"> </w:t>
      </w:r>
      <w:r w:rsidRPr="00160DA1">
        <w:t>The integration of modern breeding</w:t>
      </w:r>
      <w:r w:rsidR="001E6C9F" w:rsidRPr="00160DA1">
        <w:t xml:space="preserve"> techniques</w:t>
      </w:r>
      <w:r w:rsidRPr="00160DA1">
        <w:t xml:space="preserve">, such as marker-assisted selection and CRISPR-Cas9 genome editing, shows promise for developing durable resistance against evolving </w:t>
      </w:r>
      <w:proofErr w:type="spellStart"/>
      <w:r w:rsidRPr="00160DA1">
        <w:t>ChiLCV</w:t>
      </w:r>
      <w:proofErr w:type="spellEnd"/>
      <w:r w:rsidRPr="00160DA1">
        <w:t xml:space="preserve"> strains. Effective management of </w:t>
      </w:r>
      <w:proofErr w:type="spellStart"/>
      <w:r w:rsidRPr="00160DA1">
        <w:t>ChiLCV</w:t>
      </w:r>
      <w:proofErr w:type="spellEnd"/>
      <w:r w:rsidRPr="00160DA1">
        <w:t xml:space="preserve"> thus </w:t>
      </w:r>
      <w:r w:rsidR="001E6C9F" w:rsidRPr="00160DA1">
        <w:t xml:space="preserve">depends </w:t>
      </w:r>
      <w:r w:rsidRPr="00160DA1">
        <w:t xml:space="preserve">on a combination of preventive, integrated, and eco-sensitive measures tailored to </w:t>
      </w:r>
      <w:r w:rsidR="001E6C9F" w:rsidRPr="00160DA1">
        <w:t xml:space="preserve">specific </w:t>
      </w:r>
      <w:r w:rsidRPr="00160DA1">
        <w:t>agro-ecological conditions.</w:t>
      </w:r>
    </w:p>
    <w:p w:rsidR="00236280" w:rsidRPr="00160DA1" w:rsidRDefault="00236280" w:rsidP="00160DA1">
      <w:pPr>
        <w:pStyle w:val="NormalWeb"/>
        <w:spacing w:line="360" w:lineRule="auto"/>
        <w:ind w:firstLine="720"/>
        <w:jc w:val="both"/>
      </w:pPr>
    </w:p>
    <w:p w:rsidR="006274DB" w:rsidRDefault="006274DB" w:rsidP="006274DB">
      <w:pPr>
        <w:pStyle w:val="NormalWeb"/>
      </w:pPr>
      <w:bookmarkStart w:id="0" w:name="_GoBack"/>
      <w:bookmarkEnd w:id="0"/>
      <w:r>
        <w:rPr>
          <w:rStyle w:val="Strong"/>
        </w:rPr>
        <w:t>References</w:t>
      </w:r>
    </w:p>
    <w:p w:rsidR="006274DB" w:rsidRDefault="006274DB" w:rsidP="006274DB">
      <w:pPr>
        <w:pStyle w:val="NormalWeb"/>
        <w:ind w:left="720" w:hanging="720"/>
        <w:jc w:val="both"/>
      </w:pPr>
      <w:r>
        <w:t xml:space="preserve">Abhinav Singh, A. S., &amp; Yadav, S. (2025, March 22). Chili leaf curl virus: A common threat in chili (Capsicum annum var. annum) cultivation. </w:t>
      </w:r>
      <w:r>
        <w:rPr>
          <w:rStyle w:val="Emphasis"/>
        </w:rPr>
        <w:t>International Journal of Plant &amp; Environment</w:t>
      </w:r>
      <w:r w:rsidR="00351339">
        <w:t>,10(04),</w:t>
      </w:r>
      <w:r>
        <w:t xml:space="preserve">206–210. </w:t>
      </w:r>
      <w:hyperlink r:id="rId19" w:tgtFrame="_new" w:history="1">
        <w:r>
          <w:rPr>
            <w:rStyle w:val="Hyperlink"/>
          </w:rPr>
          <w:t>https://www.ijplantenviro.com/index.php/IJPE/article/view/2118</w:t>
        </w:r>
      </w:hyperlink>
    </w:p>
    <w:p w:rsidR="006274DB" w:rsidRDefault="006274DB" w:rsidP="006274DB">
      <w:pPr>
        <w:pStyle w:val="NormalWeb"/>
        <w:ind w:left="720" w:hanging="720"/>
        <w:jc w:val="both"/>
      </w:pPr>
      <w:r>
        <w:t xml:space="preserve">Acharya N.G. </w:t>
      </w:r>
      <w:proofErr w:type="spellStart"/>
      <w:r>
        <w:t>Ranga</w:t>
      </w:r>
      <w:proofErr w:type="spellEnd"/>
      <w:r>
        <w:t xml:space="preserve"> Agricultural University (ANGRAU). (2023). </w:t>
      </w:r>
      <w:r>
        <w:rPr>
          <w:rStyle w:val="Emphasis"/>
        </w:rPr>
        <w:t>Crop outlook reports of Andhra Pradesh: Chilli – June to May, 2023–24</w:t>
      </w:r>
      <w:r>
        <w:t xml:space="preserve">. </w:t>
      </w:r>
      <w:hyperlink r:id="rId20" w:tgtFrame="_new" w:history="1">
        <w:r>
          <w:rPr>
            <w:rStyle w:val="Hyperlink"/>
          </w:rPr>
          <w:t>https://angrau.ac.in/downloads/AMIC/OutlookReports/2023_24/chillis%20outlook-June-july-2023-24.pdf</w:t>
        </w:r>
      </w:hyperlink>
    </w:p>
    <w:p w:rsidR="006274DB" w:rsidRDefault="006274DB" w:rsidP="006274DB">
      <w:pPr>
        <w:pStyle w:val="NormalWeb"/>
        <w:ind w:left="720" w:hanging="720"/>
        <w:jc w:val="both"/>
      </w:pPr>
      <w:r>
        <w:t xml:space="preserve">Ahmad, F., </w:t>
      </w:r>
      <w:proofErr w:type="spellStart"/>
      <w:r>
        <w:t>Kusumiyati</w:t>
      </w:r>
      <w:proofErr w:type="spellEnd"/>
      <w:r>
        <w:t xml:space="preserve">, K., </w:t>
      </w:r>
      <w:proofErr w:type="spellStart"/>
      <w:r>
        <w:t>Soleh</w:t>
      </w:r>
      <w:proofErr w:type="spellEnd"/>
      <w:r>
        <w:t xml:space="preserve">, M. A., Khan, M. R., &amp; </w:t>
      </w:r>
      <w:proofErr w:type="spellStart"/>
      <w:r>
        <w:t>Sundari</w:t>
      </w:r>
      <w:proofErr w:type="spellEnd"/>
      <w:r>
        <w:t xml:space="preserve">, R. S. (2024). Chili cultivars vulnerability: A multi-factorial examination of disease and pest-induced yield decline across different growing microclimates and watering regimens. </w:t>
      </w:r>
      <w:r>
        <w:rPr>
          <w:rStyle w:val="Emphasis"/>
        </w:rPr>
        <w:t>BMC Plant Biology, 24</w:t>
      </w:r>
      <w:r>
        <w:t xml:space="preserve">, 979. </w:t>
      </w:r>
      <w:hyperlink r:id="rId21" w:tgtFrame="_new" w:history="1">
        <w:r>
          <w:rPr>
            <w:rStyle w:val="Hyperlink"/>
          </w:rPr>
          <w:t>https://doi.org/10.1186/s12870-024-05541-3</w:t>
        </w:r>
      </w:hyperlink>
    </w:p>
    <w:p w:rsidR="006274DB" w:rsidRDefault="006274DB" w:rsidP="006274DB">
      <w:pPr>
        <w:pStyle w:val="NormalWeb"/>
        <w:ind w:left="720" w:hanging="720"/>
        <w:jc w:val="both"/>
      </w:pPr>
      <w:proofErr w:type="spellStart"/>
      <w:r>
        <w:t>Basit</w:t>
      </w:r>
      <w:proofErr w:type="spellEnd"/>
      <w:r>
        <w:t xml:space="preserve">, M., Saeed, S., Saleem, M. A., &amp; Denholm, I. (2013). Detection of resistance, cross resistance, and stability of resistance to new chemistry insecticides in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Homoptera</w:t>
      </w:r>
      <w:proofErr w:type="spellEnd"/>
      <w:r>
        <w:t xml:space="preserve">: Aleyrodidae). </w:t>
      </w:r>
      <w:r>
        <w:rPr>
          <w:rStyle w:val="Emphasis"/>
        </w:rPr>
        <w:t>Journal of Economic Entomology, 106</w:t>
      </w:r>
      <w:r>
        <w:t xml:space="preserve">(4), 1414–1422. </w:t>
      </w:r>
      <w:hyperlink r:id="rId22" w:tgtFrame="_new" w:history="1">
        <w:r>
          <w:rPr>
            <w:rStyle w:val="Hyperlink"/>
          </w:rPr>
          <w:t>https://doi.org/10.1603/EC12414</w:t>
        </w:r>
      </w:hyperlink>
    </w:p>
    <w:p w:rsidR="006274DB" w:rsidRDefault="006274DB" w:rsidP="006274DB">
      <w:pPr>
        <w:pStyle w:val="NormalWeb"/>
        <w:ind w:left="720" w:hanging="720"/>
        <w:jc w:val="both"/>
        <w:rPr>
          <w:rStyle w:val="Hyperlink"/>
        </w:rPr>
      </w:pPr>
      <w:r>
        <w:t>Bharat Lal, &amp; Vishwakarma, D. (2024). Efficacy of biopesticides against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Gennadius</w:t>
      </w:r>
      <w:proofErr w:type="spellEnd"/>
      <w:r>
        <w:t>) on okra [</w:t>
      </w:r>
      <w:r>
        <w:rPr>
          <w:rStyle w:val="Emphasis"/>
        </w:rPr>
        <w:t xml:space="preserve">Abelmoschus </w:t>
      </w:r>
      <w:proofErr w:type="spellStart"/>
      <w:r>
        <w:rPr>
          <w:rStyle w:val="Emphasis"/>
        </w:rPr>
        <w:t>esculentus</w:t>
      </w:r>
      <w:proofErr w:type="spellEnd"/>
      <w:r>
        <w:t xml:space="preserve"> (L.) </w:t>
      </w:r>
      <w:proofErr w:type="spellStart"/>
      <w:r>
        <w:t>Moench</w:t>
      </w:r>
      <w:proofErr w:type="spellEnd"/>
      <w:r>
        <w:t xml:space="preserve">] in Northern Madhya </w:t>
      </w:r>
      <w:r>
        <w:lastRenderedPageBreak/>
        <w:t xml:space="preserve">Pradesh, India. </w:t>
      </w:r>
      <w:r>
        <w:rPr>
          <w:rStyle w:val="Emphasis"/>
        </w:rPr>
        <w:t>Journal of Scientific Research and Reports, 30</w:t>
      </w:r>
      <w:r>
        <w:t xml:space="preserve">(2), 9–22. </w:t>
      </w:r>
      <w:hyperlink r:id="rId23" w:tgtFrame="_new" w:history="1">
        <w:r>
          <w:rPr>
            <w:rStyle w:val="Hyperlink"/>
          </w:rPr>
          <w:t>https://doi.org/10.9734/jsrr/2024/v30i21837</w:t>
        </w:r>
      </w:hyperlink>
    </w:p>
    <w:p w:rsidR="00F82F65" w:rsidRDefault="00F82F65" w:rsidP="006274DB">
      <w:pPr>
        <w:pStyle w:val="NormalWeb"/>
        <w:ind w:left="720" w:hanging="720"/>
        <w:jc w:val="both"/>
      </w:pPr>
      <w:proofErr w:type="spellStart"/>
      <w:r>
        <w:t>Briddon</w:t>
      </w:r>
      <w:proofErr w:type="spellEnd"/>
      <w:r>
        <w:t xml:space="preserve">, R. W., &amp; Stanley, J. (2006). </w:t>
      </w:r>
      <w:proofErr w:type="spellStart"/>
      <w:r>
        <w:t>Subviral</w:t>
      </w:r>
      <w:proofErr w:type="spellEnd"/>
      <w:r>
        <w:t xml:space="preserve"> agents associated with plant single-stranded DNA viruses. </w:t>
      </w:r>
      <w:r>
        <w:rPr>
          <w:rStyle w:val="Emphasis"/>
        </w:rPr>
        <w:t>Virology, 344</w:t>
      </w:r>
      <w:r>
        <w:t>(1), 198–210. https://doi.org/10.1016/j.virol.2005.09.042</w:t>
      </w:r>
    </w:p>
    <w:p w:rsidR="006274DB" w:rsidRDefault="006274DB" w:rsidP="006274DB">
      <w:pPr>
        <w:pStyle w:val="NormalWeb"/>
        <w:ind w:left="720" w:hanging="720"/>
        <w:jc w:val="both"/>
      </w:pPr>
      <w:r>
        <w:t xml:space="preserve">Brown, J. K., </w:t>
      </w:r>
      <w:proofErr w:type="spellStart"/>
      <w:r>
        <w:t>Zerbini</w:t>
      </w:r>
      <w:proofErr w:type="spellEnd"/>
      <w:r>
        <w:t xml:space="preserve">, F. M., </w:t>
      </w:r>
      <w:proofErr w:type="spellStart"/>
      <w:r>
        <w:t>Navas</w:t>
      </w:r>
      <w:proofErr w:type="spellEnd"/>
      <w:r>
        <w:t xml:space="preserve">-Castillo, J., </w:t>
      </w:r>
      <w:proofErr w:type="spellStart"/>
      <w:r>
        <w:t>Moriones</w:t>
      </w:r>
      <w:proofErr w:type="spellEnd"/>
      <w:r>
        <w:t>, E., Ramos-</w:t>
      </w:r>
      <w:proofErr w:type="spellStart"/>
      <w:r>
        <w:t>Sobrinho</w:t>
      </w:r>
      <w:proofErr w:type="spellEnd"/>
      <w:r>
        <w:t>, R., Silva, J</w:t>
      </w:r>
      <w:r w:rsidR="00EA6076">
        <w:t xml:space="preserve">. C. </w:t>
      </w:r>
      <w:proofErr w:type="spellStart"/>
      <w:proofErr w:type="gramStart"/>
      <w:r w:rsidR="00EA6076">
        <w:t>F.,</w:t>
      </w:r>
      <w:r>
        <w:t>et</w:t>
      </w:r>
      <w:proofErr w:type="spellEnd"/>
      <w:r>
        <w:t xml:space="preserve"> al.</w:t>
      </w:r>
      <w:proofErr w:type="gramEnd"/>
      <w:r>
        <w:t xml:space="preserve"> (2015). Revision of </w:t>
      </w:r>
      <w:proofErr w:type="spellStart"/>
      <w:r>
        <w:t>Begomovirus</w:t>
      </w:r>
      <w:proofErr w:type="spellEnd"/>
      <w:r>
        <w:t xml:space="preserve"> taxonomy based on pairwise sequence comparisons. </w:t>
      </w:r>
      <w:r>
        <w:rPr>
          <w:rStyle w:val="Emphasis"/>
        </w:rPr>
        <w:t>Archives of Virology, 160</w:t>
      </w:r>
      <w:r>
        <w:t xml:space="preserve">(7), 1593–1619. </w:t>
      </w:r>
      <w:hyperlink r:id="rId24" w:tgtFrame="_new" w:history="1">
        <w:r>
          <w:rPr>
            <w:rStyle w:val="Hyperlink"/>
          </w:rPr>
          <w:t>https://doi.org/10.1007/s00705-015-2398-y</w:t>
        </w:r>
      </w:hyperlink>
    </w:p>
    <w:p w:rsidR="006274DB" w:rsidRDefault="006274DB" w:rsidP="006274DB">
      <w:pPr>
        <w:pStyle w:val="NormalWeb"/>
        <w:ind w:left="720" w:hanging="720"/>
        <w:jc w:val="both"/>
      </w:pPr>
      <w:r>
        <w:t xml:space="preserve">Chattopadhyay, B., Singh, A. K., Yadav, T., </w:t>
      </w:r>
      <w:proofErr w:type="spellStart"/>
      <w:r>
        <w:t>Fauquet</w:t>
      </w:r>
      <w:proofErr w:type="spellEnd"/>
      <w:r>
        <w:t xml:space="preserve">, C. M., Sarin, N. B., &amp; Chakraborty, S. (2008). Infectivity of the cloned components of a </w:t>
      </w:r>
      <w:proofErr w:type="spellStart"/>
      <w:r>
        <w:t>begomovirus</w:t>
      </w:r>
      <w:proofErr w:type="spellEnd"/>
      <w:r>
        <w:t xml:space="preserve">: DNA beta complex causing chilli leaf curl disease in India. </w:t>
      </w:r>
      <w:r>
        <w:rPr>
          <w:rStyle w:val="Emphasis"/>
        </w:rPr>
        <w:t>Archives of Virology, 153</w:t>
      </w:r>
      <w:r>
        <w:t xml:space="preserve">(3), 533–539. </w:t>
      </w:r>
      <w:hyperlink r:id="rId25" w:tgtFrame="_new" w:history="1">
        <w:r>
          <w:rPr>
            <w:rStyle w:val="Hyperlink"/>
          </w:rPr>
          <w:t>https://doi.org/10.1007/s00705-007-0017-2</w:t>
        </w:r>
      </w:hyperlink>
    </w:p>
    <w:p w:rsidR="006274DB" w:rsidRDefault="006274DB" w:rsidP="006274DB">
      <w:pPr>
        <w:pStyle w:val="NormalWeb"/>
        <w:ind w:left="720" w:hanging="720"/>
        <w:jc w:val="both"/>
      </w:pPr>
      <w:r>
        <w:t xml:space="preserve">Dara, S. K. (2021). The new integrated pest management paradigm for the modern age. </w:t>
      </w:r>
      <w:r>
        <w:rPr>
          <w:rStyle w:val="Emphasis"/>
        </w:rPr>
        <w:t>Journal of Integrated Pest Management, 12</w:t>
      </w:r>
      <w:r>
        <w:t xml:space="preserve">(1), 1–9. </w:t>
      </w:r>
      <w:hyperlink r:id="rId26" w:tgtFrame="_new" w:history="1">
        <w:r>
          <w:rPr>
            <w:rStyle w:val="Hyperlink"/>
          </w:rPr>
          <w:t>https://doi.org/10.1093/jipm/pmz010</w:t>
        </w:r>
      </w:hyperlink>
    </w:p>
    <w:p w:rsidR="006274DB" w:rsidRDefault="006274DB" w:rsidP="006274DB">
      <w:pPr>
        <w:pStyle w:val="NormalWeb"/>
        <w:ind w:left="720" w:hanging="720"/>
        <w:jc w:val="both"/>
      </w:pPr>
      <w:proofErr w:type="spellStart"/>
      <w:r>
        <w:t>Fondong</w:t>
      </w:r>
      <w:proofErr w:type="spellEnd"/>
      <w:r>
        <w:t xml:space="preserve">, V. N. (2013). </w:t>
      </w:r>
      <w:proofErr w:type="spellStart"/>
      <w:r>
        <w:t>Geminivirus</w:t>
      </w:r>
      <w:proofErr w:type="spellEnd"/>
      <w:r>
        <w:t xml:space="preserve"> protein structure and function. </w:t>
      </w:r>
      <w:r>
        <w:rPr>
          <w:rStyle w:val="Emphasis"/>
        </w:rPr>
        <w:t>Molecular Plant Pathology, 14</w:t>
      </w:r>
      <w:r>
        <w:t>, 635–649. https://doi.org/10.1111/mpp.12032</w:t>
      </w:r>
    </w:p>
    <w:p w:rsidR="006274DB" w:rsidRDefault="006274DB" w:rsidP="006274DB">
      <w:pPr>
        <w:pStyle w:val="NormalWeb"/>
        <w:ind w:left="720" w:hanging="720"/>
        <w:jc w:val="both"/>
      </w:pPr>
      <w:r>
        <w:t xml:space="preserve">George, B., Kumar, R. V., &amp; Chakraborty, S. (2014). Molecular characterization of Chilli leaf curl virus and satellite molecules associated with leaf curl disease of </w:t>
      </w:r>
      <w:r>
        <w:rPr>
          <w:rStyle w:val="Emphasis"/>
        </w:rPr>
        <w:t>Amaranthus</w:t>
      </w:r>
      <w:r>
        <w:t xml:space="preserve"> spp. </w:t>
      </w:r>
      <w:r>
        <w:rPr>
          <w:rStyle w:val="Emphasis"/>
        </w:rPr>
        <w:t>Virus Genes, 48</w:t>
      </w:r>
      <w:r>
        <w:t xml:space="preserve">(2), 397–401. </w:t>
      </w:r>
      <w:hyperlink r:id="rId27" w:tgtFrame="_new" w:history="1">
        <w:r>
          <w:rPr>
            <w:rStyle w:val="Hyperlink"/>
          </w:rPr>
          <w:t>https://doi.org/10.1007/s11262-013-1027-7</w:t>
        </w:r>
      </w:hyperlink>
    </w:p>
    <w:p w:rsidR="006274DB" w:rsidRDefault="006274DB" w:rsidP="006274DB">
      <w:pPr>
        <w:pStyle w:val="NormalWeb"/>
        <w:ind w:left="720" w:hanging="720"/>
        <w:jc w:val="both"/>
      </w:pPr>
      <w:r>
        <w:t xml:space="preserve">Giuliano, G., </w:t>
      </w:r>
      <w:proofErr w:type="spellStart"/>
      <w:r>
        <w:t>Ienco</w:t>
      </w:r>
      <w:proofErr w:type="spellEnd"/>
      <w:r>
        <w:t xml:space="preserve">, A., </w:t>
      </w:r>
      <w:proofErr w:type="spellStart"/>
      <w:r>
        <w:t>Urbaneja</w:t>
      </w:r>
      <w:proofErr w:type="spellEnd"/>
      <w:r>
        <w:t>, A., Pérez-</w:t>
      </w:r>
      <w:proofErr w:type="spellStart"/>
      <w:r>
        <w:t>Hedo</w:t>
      </w:r>
      <w:proofErr w:type="spellEnd"/>
      <w:r>
        <w:t xml:space="preserve">, M., </w:t>
      </w:r>
      <w:proofErr w:type="spellStart"/>
      <w:r>
        <w:t>Pettinato</w:t>
      </w:r>
      <w:proofErr w:type="spellEnd"/>
      <w:r>
        <w:t xml:space="preserve">, V., Coco, V., </w:t>
      </w:r>
      <w:proofErr w:type="spellStart"/>
      <w:r>
        <w:t>Giunti</w:t>
      </w:r>
      <w:proofErr w:type="spellEnd"/>
      <w:r>
        <w:t xml:space="preserve">, G., </w:t>
      </w:r>
      <w:proofErr w:type="spellStart"/>
      <w:r>
        <w:t>Palmeri</w:t>
      </w:r>
      <w:proofErr w:type="spellEnd"/>
      <w:r>
        <w:t xml:space="preserve">, V., &amp; </w:t>
      </w:r>
      <w:proofErr w:type="spellStart"/>
      <w:r>
        <w:t>Campolo</w:t>
      </w:r>
      <w:proofErr w:type="spellEnd"/>
      <w:r>
        <w:t xml:space="preserve">, O. (2025). Garlic essential oil </w:t>
      </w:r>
      <w:proofErr w:type="spellStart"/>
      <w:r>
        <w:t>nanoemulsion</w:t>
      </w:r>
      <w:proofErr w:type="spellEnd"/>
      <w:r>
        <w:t xml:space="preserve"> for sustainable management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phytotoxicity evaluation in four key horticultural crops. </w:t>
      </w:r>
      <w:r>
        <w:rPr>
          <w:rStyle w:val="Emphasis"/>
        </w:rPr>
        <w:t>Crop Protection, 198</w:t>
      </w:r>
      <w:r>
        <w:t xml:space="preserve">, 107385. </w:t>
      </w:r>
      <w:hyperlink r:id="rId28" w:tgtFrame="_new" w:history="1">
        <w:r>
          <w:rPr>
            <w:rStyle w:val="Hyperlink"/>
          </w:rPr>
          <w:t>https://doi.org/10.1016/j.cropro.2025.107385</w:t>
        </w:r>
      </w:hyperlink>
    </w:p>
    <w:p w:rsidR="006274DB" w:rsidRDefault="006274DB" w:rsidP="006274DB">
      <w:pPr>
        <w:pStyle w:val="NormalWeb"/>
        <w:ind w:left="720" w:hanging="720"/>
        <w:jc w:val="both"/>
      </w:pPr>
      <w:r>
        <w:t xml:space="preserve">Hanley-Bowdoin, L., </w:t>
      </w:r>
      <w:proofErr w:type="spellStart"/>
      <w:r>
        <w:t>Bejarano</w:t>
      </w:r>
      <w:proofErr w:type="spellEnd"/>
      <w:r>
        <w:t xml:space="preserve">, E. R., Robertson, D., &amp; Mansoor, S. (2013). </w:t>
      </w:r>
      <w:proofErr w:type="spellStart"/>
      <w:r>
        <w:t>Geminiviruses</w:t>
      </w:r>
      <w:proofErr w:type="spellEnd"/>
      <w:r>
        <w:t xml:space="preserve">: Masters at redirecting and reprogramming plant processes. </w:t>
      </w:r>
      <w:r>
        <w:rPr>
          <w:rStyle w:val="Emphasis"/>
        </w:rPr>
        <w:t>Nature Reviews Microbiology, 11</w:t>
      </w:r>
      <w:r>
        <w:t xml:space="preserve">(10), 777–788. </w:t>
      </w:r>
      <w:hyperlink r:id="rId29" w:tgtFrame="_new" w:history="1">
        <w:r>
          <w:rPr>
            <w:rStyle w:val="Hyperlink"/>
          </w:rPr>
          <w:t>https://doi.org/10.1038/nrmicro3117</w:t>
        </w:r>
      </w:hyperlink>
    </w:p>
    <w:p w:rsidR="006274DB" w:rsidRDefault="006274DB" w:rsidP="006274DB">
      <w:pPr>
        <w:pStyle w:val="NormalWeb"/>
        <w:ind w:left="720" w:hanging="720"/>
        <w:jc w:val="both"/>
      </w:pPr>
      <w:r>
        <w:t xml:space="preserve">Iqbal, Z., Shafiq, M., Ali, I., Mansoor, S., &amp; </w:t>
      </w:r>
      <w:proofErr w:type="spellStart"/>
      <w:r>
        <w:t>Briddon</w:t>
      </w:r>
      <w:proofErr w:type="spellEnd"/>
      <w:r>
        <w:t xml:space="preserve">, R. W. (2017). Maintenance of Cotton leaf curl Multan </w:t>
      </w:r>
      <w:proofErr w:type="spellStart"/>
      <w:r>
        <w:t>betasatellite</w:t>
      </w:r>
      <w:proofErr w:type="spellEnd"/>
      <w:r>
        <w:t xml:space="preserve"> by Tomato leaf curl New Delhi virus: Analysis by mutation. </w:t>
      </w:r>
      <w:r>
        <w:rPr>
          <w:rStyle w:val="Emphasis"/>
        </w:rPr>
        <w:t>Frontiers in Plant Science, 8</w:t>
      </w:r>
      <w:r>
        <w:t xml:space="preserve">, 2208. </w:t>
      </w:r>
      <w:hyperlink r:id="rId30" w:tgtFrame="_new" w:history="1">
        <w:r>
          <w:rPr>
            <w:rStyle w:val="Hyperlink"/>
          </w:rPr>
          <w:t>https://doi.org/10.3389/fpls.2017.02208</w:t>
        </w:r>
      </w:hyperlink>
    </w:p>
    <w:p w:rsidR="006274DB" w:rsidRDefault="006274DB" w:rsidP="006274DB">
      <w:pPr>
        <w:pStyle w:val="NormalWeb"/>
        <w:ind w:left="720" w:hanging="720"/>
        <w:jc w:val="both"/>
      </w:pPr>
      <w:r>
        <w:t xml:space="preserve">Jayanthi, P., Kumar, P., Roy, A., Mandal, B., &amp; Geetanjali, A. S. (2024). Detection of multiple </w:t>
      </w:r>
      <w:proofErr w:type="spellStart"/>
      <w:r>
        <w:t>Begomoviruses</w:t>
      </w:r>
      <w:proofErr w:type="spellEnd"/>
      <w:r>
        <w:t xml:space="preserve"> in chilli crop in the five agro-climatic zones of Tamil Nadu state of India. </w:t>
      </w:r>
      <w:r>
        <w:rPr>
          <w:rStyle w:val="Emphasis"/>
        </w:rPr>
        <w:t>Tropical Plant Pathology, 49</w:t>
      </w:r>
      <w:r>
        <w:t xml:space="preserve">(5), 649–661. </w:t>
      </w:r>
      <w:hyperlink r:id="rId31" w:tgtFrame="_new" w:history="1">
        <w:r>
          <w:rPr>
            <w:rStyle w:val="Hyperlink"/>
          </w:rPr>
          <w:t>https://doi.org/10.1007/s40858-024-00659-z</w:t>
        </w:r>
      </w:hyperlink>
    </w:p>
    <w:p w:rsidR="006274DB" w:rsidRDefault="006274DB" w:rsidP="006274DB">
      <w:pPr>
        <w:pStyle w:val="NormalWeb"/>
        <w:ind w:left="720" w:hanging="720"/>
        <w:jc w:val="both"/>
      </w:pPr>
      <w:proofErr w:type="spellStart"/>
      <w:r>
        <w:t>Jeyaraj</w:t>
      </w:r>
      <w:proofErr w:type="spellEnd"/>
      <w:r>
        <w:t xml:space="preserve">, G., &amp; Kumar, G. (2023). Infectivity analysis of chilli leaf curl Ahmedabad virus and its associated tomato leaf curl Bangladesh </w:t>
      </w:r>
      <w:proofErr w:type="spellStart"/>
      <w:r>
        <w:t>betasatellite</w:t>
      </w:r>
      <w:proofErr w:type="spellEnd"/>
      <w:r>
        <w:t xml:space="preserve"> complex in chili. </w:t>
      </w:r>
      <w:r>
        <w:rPr>
          <w:rStyle w:val="Emphasis"/>
        </w:rPr>
        <w:t>Physiological and Molecular Plant Pathology, 103</w:t>
      </w:r>
      <w:r>
        <w:t xml:space="preserve">, 102167. </w:t>
      </w:r>
      <w:hyperlink r:id="rId32" w:tgtFrame="_new" w:history="1">
        <w:r>
          <w:rPr>
            <w:rStyle w:val="Hyperlink"/>
          </w:rPr>
          <w:t>https://doi.org/10.1016/j.pmpp.2023.102167</w:t>
        </w:r>
      </w:hyperlink>
    </w:p>
    <w:p w:rsidR="006274DB" w:rsidRDefault="006274DB" w:rsidP="006274DB">
      <w:pPr>
        <w:pStyle w:val="NormalWeb"/>
        <w:ind w:left="720" w:hanging="720"/>
        <w:jc w:val="both"/>
      </w:pPr>
      <w:proofErr w:type="spellStart"/>
      <w:r>
        <w:lastRenderedPageBreak/>
        <w:t>Kammara</w:t>
      </w:r>
      <w:proofErr w:type="spellEnd"/>
      <w:r>
        <w:t xml:space="preserve">, S., et al. (2023). Integrated approaches to manage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to prevent Chilli leaf curl disease. </w:t>
      </w:r>
      <w:r>
        <w:rPr>
          <w:rStyle w:val="Emphasis"/>
        </w:rPr>
        <w:t>International Journal of Plant &amp; Soil Science, 35</w:t>
      </w:r>
      <w:r>
        <w:t>(19), 1447–1457. https://doi.org/10.9734/ijpss/2023/v35i193689</w:t>
      </w:r>
    </w:p>
    <w:p w:rsidR="006274DB" w:rsidRDefault="006274DB" w:rsidP="006274DB">
      <w:pPr>
        <w:pStyle w:val="NormalWeb"/>
        <w:ind w:left="720" w:hanging="720"/>
        <w:jc w:val="both"/>
      </w:pPr>
      <w:r>
        <w:t xml:space="preserve">Kumar, I., Kumar, V., </w:t>
      </w:r>
      <w:proofErr w:type="spellStart"/>
      <w:r>
        <w:t>Kadiri</w:t>
      </w:r>
      <w:proofErr w:type="spellEnd"/>
      <w:r>
        <w:t xml:space="preserve">, S., &amp; </w:t>
      </w:r>
      <w:proofErr w:type="spellStart"/>
      <w:r>
        <w:t>Palicherla</w:t>
      </w:r>
      <w:proofErr w:type="spellEnd"/>
      <w:r>
        <w:t xml:space="preserve">, S. R. (2016). Epidemiology and diagnosis of Chilli leaf curl virus in central India, a major chilli growing region. </w:t>
      </w:r>
      <w:r>
        <w:rPr>
          <w:rStyle w:val="Emphasis"/>
        </w:rPr>
        <w:t>Indian Phytopathology, 69</w:t>
      </w:r>
      <w:r>
        <w:t xml:space="preserve">(4s), 61–64. </w:t>
      </w:r>
      <w:hyperlink r:id="rId33" w:tgtFrame="_new" w:history="1">
        <w:r>
          <w:rPr>
            <w:rStyle w:val="Hyperlink"/>
          </w:rPr>
          <w:t>https://epubs.icar.org.in/index.php/IPPJ/article/view/71235</w:t>
        </w:r>
      </w:hyperlink>
    </w:p>
    <w:p w:rsidR="006274DB" w:rsidRDefault="006274DB" w:rsidP="006274DB">
      <w:pPr>
        <w:pStyle w:val="NormalWeb"/>
        <w:ind w:left="720" w:hanging="720"/>
        <w:jc w:val="both"/>
      </w:pPr>
      <w:r>
        <w:t xml:space="preserve">Kumar, R. V., Singh, A. K., Singh, A. K., Yadav, T., </w:t>
      </w:r>
      <w:proofErr w:type="spellStart"/>
      <w:r>
        <w:t>Basu</w:t>
      </w:r>
      <w:proofErr w:type="spellEnd"/>
      <w:r>
        <w:t xml:space="preserve">, S., Kushwaha, N., Chattopadhyay, B., &amp; Chakraborty, S. (2015). Complexity of </w:t>
      </w:r>
      <w:proofErr w:type="spellStart"/>
      <w:r>
        <w:t>begomovirus</w:t>
      </w:r>
      <w:proofErr w:type="spellEnd"/>
      <w:r>
        <w:t xml:space="preserve"> and </w:t>
      </w:r>
      <w:proofErr w:type="spellStart"/>
      <w:r>
        <w:t>betasatellite</w:t>
      </w:r>
      <w:proofErr w:type="spellEnd"/>
      <w:r>
        <w:t xml:space="preserve"> populations associated with chilli leaf curl disease in India. </w:t>
      </w:r>
      <w:r>
        <w:rPr>
          <w:rStyle w:val="Emphasis"/>
        </w:rPr>
        <w:t>Journal of General Virology, 96</w:t>
      </w:r>
      <w:r>
        <w:t xml:space="preserve">(10), 3143–3158. </w:t>
      </w:r>
      <w:hyperlink r:id="rId34" w:tgtFrame="_new" w:history="1">
        <w:r>
          <w:rPr>
            <w:rStyle w:val="Hyperlink"/>
          </w:rPr>
          <w:t>https://doi.org/10.1099/jgv.0.000254</w:t>
        </w:r>
      </w:hyperlink>
    </w:p>
    <w:p w:rsidR="006274DB" w:rsidRDefault="006274DB" w:rsidP="006274DB">
      <w:pPr>
        <w:pStyle w:val="NormalWeb"/>
        <w:ind w:left="720" w:hanging="720"/>
        <w:jc w:val="both"/>
      </w:pPr>
      <w:r>
        <w:t>Kumar, S., Kumar, S., Singh, M., Singh, A. K., &amp; Rai, M. (2006). Identification of host plant resistance to pepper leaf curl virus in chilli (</w:t>
      </w:r>
      <w:r>
        <w:rPr>
          <w:rStyle w:val="Emphasis"/>
        </w:rPr>
        <w:t>Capsicum</w:t>
      </w:r>
      <w:r>
        <w:t xml:space="preserve"> species). </w:t>
      </w:r>
      <w:r>
        <w:rPr>
          <w:rStyle w:val="Emphasis"/>
        </w:rPr>
        <w:t xml:space="preserve">Scientia </w:t>
      </w:r>
      <w:proofErr w:type="spellStart"/>
      <w:r>
        <w:rPr>
          <w:rStyle w:val="Emphasis"/>
        </w:rPr>
        <w:t>Horticulturae</w:t>
      </w:r>
      <w:proofErr w:type="spellEnd"/>
      <w:r>
        <w:rPr>
          <w:rStyle w:val="Emphasis"/>
        </w:rPr>
        <w:t>, 110</w:t>
      </w:r>
      <w:r>
        <w:t xml:space="preserve">(4), 359–361. </w:t>
      </w:r>
      <w:hyperlink r:id="rId35" w:tgtFrame="_new" w:history="1">
        <w:r>
          <w:rPr>
            <w:rStyle w:val="Hyperlink"/>
          </w:rPr>
          <w:t>https://doi.org/10.1016/j.scienta.2006.07.030</w:t>
        </w:r>
      </w:hyperlink>
    </w:p>
    <w:p w:rsidR="006274DB" w:rsidRDefault="006274DB" w:rsidP="006274DB">
      <w:pPr>
        <w:pStyle w:val="NormalWeb"/>
        <w:ind w:left="720" w:hanging="720"/>
        <w:jc w:val="both"/>
      </w:pPr>
      <w:r>
        <w:t>Kumar, S., Singla, B., &amp; Kumar, A. (2022). Role of diversity and recombination in the emergence of chilli leaf curl virus (</w:t>
      </w:r>
      <w:proofErr w:type="spellStart"/>
      <w:r>
        <w:t>ChiLCV</w:t>
      </w:r>
      <w:proofErr w:type="spellEnd"/>
      <w:r>
        <w:t xml:space="preserve">). </w:t>
      </w:r>
      <w:r>
        <w:rPr>
          <w:rStyle w:val="Emphasis"/>
        </w:rPr>
        <w:t>Pathogens, 11</w:t>
      </w:r>
      <w:r>
        <w:t xml:space="preserve">(5), 529. </w:t>
      </w:r>
      <w:hyperlink r:id="rId36" w:tgtFrame="_new" w:history="1">
        <w:r>
          <w:rPr>
            <w:rStyle w:val="Hyperlink"/>
          </w:rPr>
          <w:t>https://doi.org/10.3390/pathogens11050529</w:t>
        </w:r>
      </w:hyperlink>
    </w:p>
    <w:p w:rsidR="006274DB" w:rsidRDefault="006274DB" w:rsidP="006274DB">
      <w:pPr>
        <w:pStyle w:val="NormalWeb"/>
        <w:ind w:left="720" w:hanging="720"/>
        <w:jc w:val="both"/>
      </w:pPr>
      <w:r>
        <w:t xml:space="preserve">Liu, B., </w:t>
      </w:r>
      <w:proofErr w:type="spellStart"/>
      <w:r>
        <w:t>Preisser</w:t>
      </w:r>
      <w:proofErr w:type="spellEnd"/>
      <w:r>
        <w:t xml:space="preserve">, E. L., Chu, D., Pan, H., </w:t>
      </w:r>
      <w:proofErr w:type="spellStart"/>
      <w:r>
        <w:t>Xie</w:t>
      </w:r>
      <w:proofErr w:type="spellEnd"/>
      <w:r>
        <w:t xml:space="preserve">, W., Wang, S., Wu, Q., Zhou, X., &amp; Zhang, Y. (2013). Multiple forms of vector manipulation by a plant-infecting virus: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tomato yellow leaf curl virus. </w:t>
      </w:r>
      <w:r>
        <w:rPr>
          <w:rStyle w:val="Emphasis"/>
        </w:rPr>
        <w:t>Journal of Virology, 87</w:t>
      </w:r>
      <w:r>
        <w:t>(9), 4929–4937. https://doi.org/10.1128/JVI.03571-12</w:t>
      </w:r>
    </w:p>
    <w:p w:rsidR="006274DB" w:rsidRDefault="006274DB" w:rsidP="006274DB">
      <w:pPr>
        <w:pStyle w:val="NormalWeb"/>
        <w:ind w:left="720" w:hanging="720"/>
        <w:jc w:val="both"/>
      </w:pPr>
      <w:r>
        <w:t xml:space="preserve">Lu, Y., Bei, Y., &amp; Zhang, J. (2012). Are yellow sticky traps an effective method for control of </w:t>
      </w:r>
      <w:proofErr w:type="spellStart"/>
      <w:r>
        <w:t>sweetpotato</w:t>
      </w:r>
      <w:proofErr w:type="spellEnd"/>
      <w:r>
        <w:t xml:space="preserv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in the greenhouse or field? </w:t>
      </w:r>
      <w:r>
        <w:rPr>
          <w:rStyle w:val="Emphasis"/>
        </w:rPr>
        <w:t>Journal of Insect Science, 12</w:t>
      </w:r>
      <w:r>
        <w:t xml:space="preserve">(1), 113. </w:t>
      </w:r>
      <w:hyperlink r:id="rId37" w:tgtFrame="_new" w:history="1">
        <w:r>
          <w:rPr>
            <w:rStyle w:val="Hyperlink"/>
          </w:rPr>
          <w:t>https://doi.org/10.1673/031.012.11301</w:t>
        </w:r>
      </w:hyperlink>
    </w:p>
    <w:p w:rsidR="006274DB" w:rsidRDefault="006274DB" w:rsidP="000E1A6B">
      <w:pPr>
        <w:pStyle w:val="NormalWeb"/>
        <w:ind w:left="720" w:hanging="720"/>
        <w:jc w:val="both"/>
      </w:pPr>
      <w:r>
        <w:t xml:space="preserve">Mathur, A. K., Srivastava, A., Mangal, M., Saritha, R. K., &amp; </w:t>
      </w:r>
      <w:proofErr w:type="spellStart"/>
      <w:r>
        <w:t>Tomar</w:t>
      </w:r>
      <w:proofErr w:type="spellEnd"/>
      <w:r>
        <w:t>, B. S. (2019). Genetics and gene action for resistance to leaf curl disease in chilli (</w:t>
      </w:r>
      <w:r>
        <w:rPr>
          <w:rStyle w:val="Emphasis"/>
        </w:rPr>
        <w:t>Capsicum annuum</w:t>
      </w:r>
      <w:r>
        <w:t xml:space="preserve">). </w:t>
      </w:r>
      <w:r>
        <w:rPr>
          <w:rStyle w:val="Emphasis"/>
        </w:rPr>
        <w:t>Indian Journal of Agricultural Sciences</w:t>
      </w:r>
      <w:r>
        <w:t>. https://doi.org/10.56093/ijas.v89i6.90836</w:t>
      </w:r>
    </w:p>
    <w:p w:rsidR="006274DB" w:rsidRDefault="006274DB" w:rsidP="006274DB">
      <w:pPr>
        <w:pStyle w:val="NormalWeb"/>
        <w:ind w:left="720" w:hanging="720"/>
        <w:jc w:val="both"/>
        <w:rPr>
          <w:rStyle w:val="Hyperlink"/>
        </w:rPr>
      </w:pPr>
      <w:proofErr w:type="spellStart"/>
      <w:r>
        <w:t>Nalla</w:t>
      </w:r>
      <w:proofErr w:type="spellEnd"/>
      <w:r>
        <w:t xml:space="preserve">, M. K., </w:t>
      </w:r>
      <w:proofErr w:type="spellStart"/>
      <w:r>
        <w:t>Schafleitner</w:t>
      </w:r>
      <w:proofErr w:type="spellEnd"/>
      <w:r>
        <w:t xml:space="preserve">, R., </w:t>
      </w:r>
      <w:proofErr w:type="spellStart"/>
      <w:r>
        <w:t>Pappu</w:t>
      </w:r>
      <w:proofErr w:type="spellEnd"/>
      <w:r>
        <w:t xml:space="preserve">, H. R., &amp; </w:t>
      </w:r>
      <w:proofErr w:type="spellStart"/>
      <w:r>
        <w:t>Barchenger</w:t>
      </w:r>
      <w:proofErr w:type="spellEnd"/>
      <w:r>
        <w:t xml:space="preserve">, D. W. (2023). Current status, breeding strategies and future prospects for managing chilli leaf curl virus disease and associated </w:t>
      </w:r>
      <w:proofErr w:type="spellStart"/>
      <w:r>
        <w:t>begomoviruses</w:t>
      </w:r>
      <w:proofErr w:type="spellEnd"/>
      <w:r>
        <w:t xml:space="preserve"> in chilli (</w:t>
      </w:r>
      <w:r>
        <w:rPr>
          <w:rStyle w:val="Emphasis"/>
        </w:rPr>
        <w:t>Capsicum</w:t>
      </w:r>
      <w:r>
        <w:t xml:space="preserve"> spp.). </w:t>
      </w:r>
      <w:r>
        <w:rPr>
          <w:rStyle w:val="Emphasis"/>
        </w:rPr>
        <w:t>Frontiers in Plant Science, 14</w:t>
      </w:r>
      <w:r>
        <w:t xml:space="preserve">, 1223982. </w:t>
      </w:r>
      <w:hyperlink r:id="rId38" w:tgtFrame="_new" w:history="1">
        <w:r>
          <w:rPr>
            <w:rStyle w:val="Hyperlink"/>
          </w:rPr>
          <w:t>https://doi.org/10.3389/fpls.2023.1223982</w:t>
        </w:r>
      </w:hyperlink>
    </w:p>
    <w:p w:rsidR="008043E7" w:rsidRDefault="008043E7" w:rsidP="006274DB">
      <w:pPr>
        <w:pStyle w:val="NormalWeb"/>
        <w:ind w:left="720" w:hanging="720"/>
        <w:jc w:val="both"/>
      </w:pPr>
      <w:proofErr w:type="spellStart"/>
      <w:r>
        <w:t>Navas</w:t>
      </w:r>
      <w:proofErr w:type="spellEnd"/>
      <w:r>
        <w:t xml:space="preserve">-Castillo, J., </w:t>
      </w:r>
      <w:proofErr w:type="spellStart"/>
      <w:r>
        <w:t>Fiallo-Olivé</w:t>
      </w:r>
      <w:proofErr w:type="spellEnd"/>
      <w:r>
        <w:t xml:space="preserve">, E., &amp; Sánchez-Campos, S. (2011). Emerging virus diseases transmitted by whiteflies. </w:t>
      </w:r>
      <w:r>
        <w:rPr>
          <w:rStyle w:val="Emphasis"/>
        </w:rPr>
        <w:t>Annual Review of Phytopathology, 49</w:t>
      </w:r>
      <w:r>
        <w:t>, 219–248. https://doi.org/10.1146/annurev-phyto-072910-095235</w:t>
      </w:r>
    </w:p>
    <w:p w:rsidR="006274DB" w:rsidRDefault="006274DB" w:rsidP="006274DB">
      <w:pPr>
        <w:pStyle w:val="NormalWeb"/>
        <w:ind w:left="720" w:hanging="720"/>
        <w:jc w:val="both"/>
      </w:pPr>
      <w:r>
        <w:t xml:space="preserve">Pandey, P., </w:t>
      </w:r>
      <w:proofErr w:type="spellStart"/>
      <w:r>
        <w:t>Mukhopadhya</w:t>
      </w:r>
      <w:proofErr w:type="spellEnd"/>
      <w:r>
        <w:t xml:space="preserve">, S., Naqvi, A. R., Mukherjee, S. K., </w:t>
      </w:r>
      <w:proofErr w:type="spellStart"/>
      <w:r>
        <w:t>Shekhawat</w:t>
      </w:r>
      <w:proofErr w:type="spellEnd"/>
      <w:r>
        <w:t xml:space="preserve">, G. S., &amp; Choudhury, N. R. (2010). Molecular characterization of two distinct monopartite </w:t>
      </w:r>
      <w:proofErr w:type="spellStart"/>
      <w:r>
        <w:t>begomoviruses</w:t>
      </w:r>
      <w:proofErr w:type="spellEnd"/>
      <w:r>
        <w:t xml:space="preserve"> infecting tomato in India. </w:t>
      </w:r>
      <w:r>
        <w:rPr>
          <w:rStyle w:val="Emphasis"/>
        </w:rPr>
        <w:t>Virology Journal, 7</w:t>
      </w:r>
      <w:r>
        <w:t xml:space="preserve">, 337. </w:t>
      </w:r>
      <w:hyperlink r:id="rId39" w:tgtFrame="_new" w:history="1">
        <w:r>
          <w:rPr>
            <w:rStyle w:val="Hyperlink"/>
          </w:rPr>
          <w:t>https://doi.org/10.1186/1743-422X-7-337</w:t>
        </w:r>
      </w:hyperlink>
    </w:p>
    <w:p w:rsidR="006274DB" w:rsidRDefault="006274DB" w:rsidP="006274DB">
      <w:pPr>
        <w:pStyle w:val="NormalWeb"/>
        <w:ind w:left="720" w:hanging="720"/>
        <w:jc w:val="both"/>
      </w:pPr>
      <w:proofErr w:type="spellStart"/>
      <w:r>
        <w:lastRenderedPageBreak/>
        <w:t>Polston</w:t>
      </w:r>
      <w:proofErr w:type="spellEnd"/>
      <w:r>
        <w:t xml:space="preserve">, J. E., &amp; Lapidot, M. (2007). Management of Tomato yellow leaf curl virus: US and Israel perspectives. In C. N. Reddy, R. M. G. Rajagopal, &amp; A. K. Sharma (Eds.), </w:t>
      </w:r>
      <w:r>
        <w:rPr>
          <w:rStyle w:val="Emphasis"/>
        </w:rPr>
        <w:t>Tomato yellow leaf curl virus disease</w:t>
      </w:r>
      <w:r>
        <w:t xml:space="preserve"> (pp. 251–262). Springer. </w:t>
      </w:r>
      <w:hyperlink r:id="rId40" w:tgtFrame="_new" w:history="1">
        <w:r>
          <w:rPr>
            <w:rStyle w:val="Hyperlink"/>
          </w:rPr>
          <w:t>https://doi.org/10.1007/978-1-4020-4769-5_15</w:t>
        </w:r>
      </w:hyperlink>
    </w:p>
    <w:p w:rsidR="006274DB" w:rsidRDefault="006274DB" w:rsidP="006274DB">
      <w:pPr>
        <w:pStyle w:val="NormalWeb"/>
        <w:ind w:left="720" w:hanging="720"/>
        <w:jc w:val="both"/>
      </w:pPr>
      <w:r>
        <w:t xml:space="preserve">Priyadarshini, C. G., Ambika, M. V., </w:t>
      </w:r>
      <w:proofErr w:type="spellStart"/>
      <w:r>
        <w:t>Tippeswamy</w:t>
      </w:r>
      <w:proofErr w:type="spellEnd"/>
      <w:r>
        <w:t xml:space="preserve">, R., &amp; </w:t>
      </w:r>
      <w:proofErr w:type="spellStart"/>
      <w:r>
        <w:t>Savithri</w:t>
      </w:r>
      <w:proofErr w:type="spellEnd"/>
      <w:r>
        <w:t xml:space="preserve">, H. S. (2011). Functional characterization of coat protein and V2 involved in cell to cell movement of Cotton leaf curl </w:t>
      </w:r>
      <w:proofErr w:type="spellStart"/>
      <w:r>
        <w:t>Kokhran</w:t>
      </w:r>
      <w:proofErr w:type="spellEnd"/>
      <w:r>
        <w:t xml:space="preserve"> virus </w:t>
      </w:r>
      <w:proofErr w:type="spellStart"/>
      <w:r>
        <w:t>Dabawali</w:t>
      </w:r>
      <w:proofErr w:type="spellEnd"/>
      <w:r>
        <w:t xml:space="preserve">. </w:t>
      </w:r>
      <w:r>
        <w:rPr>
          <w:rStyle w:val="Emphasis"/>
        </w:rPr>
        <w:t>PLOS ONE, 6</w:t>
      </w:r>
      <w:r>
        <w:t xml:space="preserve">(11), e26929. </w:t>
      </w:r>
      <w:hyperlink r:id="rId41" w:history="1">
        <w:r w:rsidR="0055100A" w:rsidRPr="00E53AEF">
          <w:rPr>
            <w:rStyle w:val="Hyperlink"/>
          </w:rPr>
          <w:t>https://doi.org/10.1371/journal.pone.0026929</w:t>
        </w:r>
      </w:hyperlink>
    </w:p>
    <w:p w:rsidR="0055100A" w:rsidRDefault="0055100A" w:rsidP="006274DB">
      <w:pPr>
        <w:pStyle w:val="NormalWeb"/>
        <w:ind w:left="720" w:hanging="720"/>
        <w:jc w:val="both"/>
      </w:pPr>
      <w:r>
        <w:t xml:space="preserve">Rojas, M. R., Hagen, C., Lucas, W. J., &amp; Gilbertson, R. L. (2005). Exploiting chinks in the plant’s </w:t>
      </w:r>
      <w:proofErr w:type="spellStart"/>
      <w:r>
        <w:t>armor</w:t>
      </w:r>
      <w:proofErr w:type="spellEnd"/>
      <w:r>
        <w:t xml:space="preserve">: Evolution and emergence of </w:t>
      </w:r>
      <w:proofErr w:type="spellStart"/>
      <w:r>
        <w:t>geminiviruses</w:t>
      </w:r>
      <w:proofErr w:type="spellEnd"/>
      <w:r>
        <w:t xml:space="preserve">. </w:t>
      </w:r>
      <w:r>
        <w:rPr>
          <w:rStyle w:val="Emphasis"/>
        </w:rPr>
        <w:t>A</w:t>
      </w:r>
      <w:r w:rsidR="008043E7">
        <w:rPr>
          <w:rStyle w:val="Emphasis"/>
        </w:rPr>
        <w:t>nnual Review of Phytopathology,</w:t>
      </w:r>
      <w:r>
        <w:rPr>
          <w:rStyle w:val="Emphasis"/>
        </w:rPr>
        <w:t>43</w:t>
      </w:r>
      <w:r w:rsidR="008043E7">
        <w:t>,</w:t>
      </w:r>
      <w:r>
        <w:t>361–394.https://doi.org/10.1146/annurev.phyto.43.040204.135939</w:t>
      </w:r>
    </w:p>
    <w:p w:rsidR="006274DB" w:rsidRDefault="006274DB" w:rsidP="006274DB">
      <w:pPr>
        <w:pStyle w:val="NormalWeb"/>
        <w:ind w:left="720" w:hanging="720"/>
        <w:jc w:val="both"/>
      </w:pPr>
      <w:r>
        <w:t xml:space="preserve">Roy, B., </w:t>
      </w:r>
      <w:proofErr w:type="spellStart"/>
      <w:r>
        <w:t>Venu</w:t>
      </w:r>
      <w:proofErr w:type="spellEnd"/>
      <w:r>
        <w:t xml:space="preserve">, E., Kumar, S., Dubey, S., Lakshman, D., Mandal, B., &amp; Sinha, P. (2023). Leaf curl epidemic risk in chilli as a consequence of vector migration rate and contact rate dynamics: A critical guide to management. </w:t>
      </w:r>
      <w:r>
        <w:rPr>
          <w:rStyle w:val="Emphasis"/>
        </w:rPr>
        <w:t>Viruses, 15</w:t>
      </w:r>
      <w:r>
        <w:t xml:space="preserve">(4), 854. </w:t>
      </w:r>
      <w:hyperlink r:id="rId42" w:tgtFrame="_new" w:history="1">
        <w:r>
          <w:rPr>
            <w:rStyle w:val="Hyperlink"/>
          </w:rPr>
          <w:t>https://doi.org/10.3390/v15040854</w:t>
        </w:r>
      </w:hyperlink>
    </w:p>
    <w:p w:rsidR="006274DB" w:rsidRDefault="006274DB" w:rsidP="006274DB">
      <w:pPr>
        <w:pStyle w:val="NormalWeb"/>
        <w:ind w:left="720" w:hanging="720"/>
        <w:jc w:val="both"/>
      </w:pPr>
      <w:r>
        <w:t xml:space="preserve">Seal, S. E., </w:t>
      </w:r>
      <w:proofErr w:type="spellStart"/>
      <w:r>
        <w:t>Jeger</w:t>
      </w:r>
      <w:proofErr w:type="spellEnd"/>
      <w:r>
        <w:t xml:space="preserve">, M. J., &amp; Van den Bosch, F. (2006). </w:t>
      </w:r>
      <w:proofErr w:type="spellStart"/>
      <w:r>
        <w:t>Begomovirus</w:t>
      </w:r>
      <w:proofErr w:type="spellEnd"/>
      <w:r>
        <w:t xml:space="preserve"> evolution and disease management. In </w:t>
      </w:r>
      <w:r>
        <w:rPr>
          <w:rStyle w:val="Emphasis"/>
        </w:rPr>
        <w:t>Advances in Virus Research</w:t>
      </w:r>
      <w:r>
        <w:t xml:space="preserve"> (Vol. 67, pp. 297–316). Academic Press. </w:t>
      </w:r>
      <w:hyperlink r:id="rId43" w:tgtFrame="_new" w:history="1">
        <w:r>
          <w:rPr>
            <w:rStyle w:val="Hyperlink"/>
          </w:rPr>
          <w:t>https://doi.org/10.1016/S0065-3527(06)67008-5</w:t>
        </w:r>
      </w:hyperlink>
    </w:p>
    <w:p w:rsidR="006274DB" w:rsidRDefault="006274DB" w:rsidP="006274DB">
      <w:pPr>
        <w:pStyle w:val="NormalWeb"/>
        <w:ind w:left="720" w:hanging="720"/>
        <w:jc w:val="both"/>
      </w:pPr>
      <w:r>
        <w:t xml:space="preserve">Shafiq, M., </w:t>
      </w:r>
      <w:proofErr w:type="spellStart"/>
      <w:r>
        <w:t>Asad</w:t>
      </w:r>
      <w:proofErr w:type="spellEnd"/>
      <w:r>
        <w:t xml:space="preserve">, S., Zafar, Y., </w:t>
      </w:r>
      <w:proofErr w:type="spellStart"/>
      <w:r>
        <w:t>Briddon</w:t>
      </w:r>
      <w:proofErr w:type="spellEnd"/>
      <w:r>
        <w:t xml:space="preserve">, R. W., &amp; Mansoor, S. (2010). Pepper leaf curl Lahore virus requires the DNA B component of Tomato leaf curl New Delhi virus to cause leaf curl symptoms. </w:t>
      </w:r>
      <w:r>
        <w:rPr>
          <w:rStyle w:val="Emphasis"/>
        </w:rPr>
        <w:t>Virology Journal, 7</w:t>
      </w:r>
      <w:r>
        <w:t xml:space="preserve">, 367. </w:t>
      </w:r>
      <w:hyperlink r:id="rId44" w:tgtFrame="_new" w:history="1">
        <w:r>
          <w:rPr>
            <w:rStyle w:val="Hyperlink"/>
          </w:rPr>
          <w:t>https://doi.org/10.1186/1743-422X-7-367</w:t>
        </w:r>
      </w:hyperlink>
    </w:p>
    <w:p w:rsidR="006274DB" w:rsidRDefault="006274DB" w:rsidP="006274DB">
      <w:pPr>
        <w:pStyle w:val="NormalWeb"/>
        <w:ind w:left="720" w:hanging="720"/>
        <w:jc w:val="both"/>
      </w:pPr>
      <w:proofErr w:type="spellStart"/>
      <w:r>
        <w:t>Shannag</w:t>
      </w:r>
      <w:proofErr w:type="spellEnd"/>
      <w:r>
        <w:t xml:space="preserve">, H. K., Al Haj, M. S., &amp; </w:t>
      </w:r>
      <w:proofErr w:type="spellStart"/>
      <w:r>
        <w:t>Capinera</w:t>
      </w:r>
      <w:proofErr w:type="spellEnd"/>
      <w:r>
        <w:t xml:space="preserve">, J. L. (2018). Responses of the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(Hemiptera: Aleyrodidae) to biologically based insecticides. </w:t>
      </w:r>
      <w:r>
        <w:rPr>
          <w:rStyle w:val="Emphasis"/>
        </w:rPr>
        <w:t>American Journal of Entomology, 2</w:t>
      </w:r>
      <w:r>
        <w:t xml:space="preserve">(3), 28–35. </w:t>
      </w:r>
      <w:hyperlink r:id="rId45" w:tgtFrame="_new" w:history="1">
        <w:r>
          <w:rPr>
            <w:rStyle w:val="Hyperlink"/>
          </w:rPr>
          <w:t>https://doi.org/10.11648/j.aje.20180203.12</w:t>
        </w:r>
      </w:hyperlink>
    </w:p>
    <w:p w:rsidR="006274DB" w:rsidRDefault="006274DB" w:rsidP="006274DB">
      <w:pPr>
        <w:pStyle w:val="NormalWeb"/>
        <w:ind w:left="720" w:hanging="720"/>
        <w:jc w:val="both"/>
      </w:pPr>
      <w:proofErr w:type="spellStart"/>
      <w:r>
        <w:t>Shing</w:t>
      </w:r>
      <w:proofErr w:type="spellEnd"/>
      <w:r>
        <w:t xml:space="preserve">, I. (2014). Dynamics of biotypes B and Q of the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its impact on insecticide resistance. </w:t>
      </w:r>
      <w:r>
        <w:rPr>
          <w:rStyle w:val="Emphasis"/>
        </w:rPr>
        <w:t>Pest Management Science, 70</w:t>
      </w:r>
      <w:r>
        <w:t xml:space="preserve">(10), 1568–1572. </w:t>
      </w:r>
      <w:hyperlink r:id="rId46" w:tgtFrame="_new" w:history="1">
        <w:r>
          <w:rPr>
            <w:rStyle w:val="Hyperlink"/>
          </w:rPr>
          <w:t>https://doi.org/10.1002/ps.3752</w:t>
        </w:r>
      </w:hyperlink>
    </w:p>
    <w:p w:rsidR="006274DB" w:rsidRDefault="006274DB" w:rsidP="006274DB">
      <w:pPr>
        <w:pStyle w:val="NormalWeb"/>
        <w:ind w:left="720" w:hanging="720"/>
        <w:jc w:val="both"/>
      </w:pPr>
      <w:proofErr w:type="spellStart"/>
      <w:r>
        <w:t>Shingote</w:t>
      </w:r>
      <w:proofErr w:type="spellEnd"/>
      <w:r>
        <w:t xml:space="preserve">, P. R., </w:t>
      </w:r>
      <w:proofErr w:type="spellStart"/>
      <w:r>
        <w:t>Wasule</w:t>
      </w:r>
      <w:proofErr w:type="spellEnd"/>
      <w:r>
        <w:t xml:space="preserve">, D. L., Parma, V. S., Holkar, S. K., </w:t>
      </w:r>
      <w:proofErr w:type="spellStart"/>
      <w:r>
        <w:t>Karkute</w:t>
      </w:r>
      <w:proofErr w:type="spellEnd"/>
      <w:r>
        <w:t xml:space="preserve">, S. G., </w:t>
      </w:r>
      <w:proofErr w:type="spellStart"/>
      <w:r>
        <w:t>Parlawar</w:t>
      </w:r>
      <w:proofErr w:type="spellEnd"/>
      <w:r>
        <w:t xml:space="preserve">, N. D., &amp; Senanayake, D. M. (2022). An overview of chili leaf curl disease: Molecular mechanisms, impact, challenges, and disease management strategies in Indian subcontinent. </w:t>
      </w:r>
      <w:r>
        <w:rPr>
          <w:rStyle w:val="Emphasis"/>
        </w:rPr>
        <w:t>Frontiers in Microbiology, 13</w:t>
      </w:r>
      <w:r>
        <w:t xml:space="preserve">, 899512. </w:t>
      </w:r>
      <w:hyperlink r:id="rId47" w:tgtFrame="_new" w:history="1">
        <w:r>
          <w:rPr>
            <w:rStyle w:val="Hyperlink"/>
          </w:rPr>
          <w:t>https://doi.org/10.3389/fmicb.2022.899512</w:t>
        </w:r>
      </w:hyperlink>
    </w:p>
    <w:p w:rsidR="006274DB" w:rsidRDefault="006274DB" w:rsidP="006274DB">
      <w:pPr>
        <w:pStyle w:val="NormalWeb"/>
        <w:ind w:left="720" w:hanging="720"/>
        <w:jc w:val="both"/>
      </w:pPr>
      <w:proofErr w:type="spellStart"/>
      <w:r>
        <w:t>Sivalingam</w:t>
      </w:r>
      <w:proofErr w:type="spellEnd"/>
      <w:r>
        <w:t xml:space="preserve">, V. N., Zhou, X., &amp; Liu, Y. (2010). Characterization of a </w:t>
      </w:r>
      <w:proofErr w:type="spellStart"/>
      <w:r>
        <w:t>begomovirus</w:t>
      </w:r>
      <w:proofErr w:type="spellEnd"/>
      <w:r>
        <w:t>–</w:t>
      </w:r>
      <w:proofErr w:type="spellStart"/>
      <w:r>
        <w:t>betasatellite</w:t>
      </w:r>
      <w:proofErr w:type="spellEnd"/>
      <w:r>
        <w:t xml:space="preserve"> complex causing chilli leaf curl disease in Sri Lanka. </w:t>
      </w:r>
      <w:r>
        <w:rPr>
          <w:rStyle w:val="Emphasis"/>
        </w:rPr>
        <w:t>Archives of Virology, 155</w:t>
      </w:r>
      <w:r>
        <w:t xml:space="preserve">(11), 1877–1881. </w:t>
      </w:r>
      <w:hyperlink r:id="rId48" w:tgtFrame="_new" w:history="1">
        <w:r>
          <w:rPr>
            <w:rStyle w:val="Hyperlink"/>
          </w:rPr>
          <w:t>https://doi.org/10.1007/s00705-010-0784-3</w:t>
        </w:r>
      </w:hyperlink>
    </w:p>
    <w:p w:rsidR="006274DB" w:rsidRDefault="006274DB" w:rsidP="006274DB">
      <w:pPr>
        <w:pStyle w:val="NormalWeb"/>
        <w:ind w:left="720" w:hanging="720"/>
        <w:jc w:val="both"/>
      </w:pPr>
      <w:r>
        <w:t>Thakur, H., Jindal, S., Sharma, A., &amp; Dhaliwal, M. S. (2019). A monogenic dominant resistance for leaf curl virus disease in chilli pepper (</w:t>
      </w:r>
      <w:r>
        <w:rPr>
          <w:rStyle w:val="Emphasis"/>
        </w:rPr>
        <w:t>Capsicum annuum</w:t>
      </w:r>
      <w:r>
        <w:t xml:space="preserve"> L.). </w:t>
      </w:r>
      <w:r>
        <w:rPr>
          <w:rStyle w:val="Emphasis"/>
        </w:rPr>
        <w:t>Crop Protection, 116</w:t>
      </w:r>
      <w:r>
        <w:t xml:space="preserve">, 115–120. </w:t>
      </w:r>
      <w:hyperlink r:id="rId49" w:tgtFrame="_new" w:history="1">
        <w:r>
          <w:rPr>
            <w:rStyle w:val="Hyperlink"/>
          </w:rPr>
          <w:t>https://doi.org/10.1016/j.cropro.2018.10.007</w:t>
        </w:r>
      </w:hyperlink>
    </w:p>
    <w:p w:rsidR="006274DB" w:rsidRDefault="006274DB" w:rsidP="006274DB">
      <w:pPr>
        <w:pStyle w:val="NormalWeb"/>
        <w:ind w:left="720" w:hanging="720"/>
        <w:jc w:val="both"/>
      </w:pPr>
      <w:r>
        <w:lastRenderedPageBreak/>
        <w:t>Thakur, H., Jindal, S. K., Sharma, A., &amp; Dhaliwal, M. (2020). Molecular mapping of dominant gene responsible for leaf curl virus resistance in chilli pepper (</w:t>
      </w:r>
      <w:r>
        <w:rPr>
          <w:rStyle w:val="Emphasis"/>
        </w:rPr>
        <w:t>Capsicum annuum</w:t>
      </w:r>
      <w:r>
        <w:t xml:space="preserve"> L.). </w:t>
      </w:r>
      <w:r>
        <w:rPr>
          <w:rStyle w:val="Emphasis"/>
        </w:rPr>
        <w:t>3 Biotech, 10</w:t>
      </w:r>
      <w:r>
        <w:t xml:space="preserve">(4), 182. </w:t>
      </w:r>
      <w:hyperlink r:id="rId50" w:tgtFrame="_new" w:history="1">
        <w:r>
          <w:rPr>
            <w:rStyle w:val="Hyperlink"/>
          </w:rPr>
          <w:t>https://doi.org/10.1007/s13205-020-02168-7</w:t>
        </w:r>
      </w:hyperlink>
    </w:p>
    <w:p w:rsidR="006274DB" w:rsidRDefault="006274DB" w:rsidP="006274DB">
      <w:pPr>
        <w:pStyle w:val="NormalWeb"/>
        <w:ind w:left="720" w:hanging="720"/>
        <w:jc w:val="both"/>
      </w:pPr>
      <w:proofErr w:type="spellStart"/>
      <w:r>
        <w:t>Timmarao</w:t>
      </w:r>
      <w:proofErr w:type="spellEnd"/>
      <w:r>
        <w:t xml:space="preserve">, S. K., </w:t>
      </w:r>
      <w:proofErr w:type="spellStart"/>
      <w:r>
        <w:t>Ponnam</w:t>
      </w:r>
      <w:proofErr w:type="spellEnd"/>
      <w:r>
        <w:t xml:space="preserve">, N., </w:t>
      </w:r>
      <w:proofErr w:type="spellStart"/>
      <w:r>
        <w:t>Lakshmanareddy</w:t>
      </w:r>
      <w:proofErr w:type="spellEnd"/>
      <w:r>
        <w:t xml:space="preserve">, D. C., Reddy, M. K., </w:t>
      </w:r>
      <w:proofErr w:type="spellStart"/>
      <w:r>
        <w:t>Venkataravanappa</w:t>
      </w:r>
      <w:proofErr w:type="spellEnd"/>
      <w:r>
        <w:t xml:space="preserve">, V., </w:t>
      </w:r>
      <w:proofErr w:type="spellStart"/>
      <w:r>
        <w:t>Roshini</w:t>
      </w:r>
      <w:proofErr w:type="spellEnd"/>
      <w:r>
        <w:t>, P., Shaik, M., Manoj, B. P., &amp; Reddy, K. M. (2025). Molecular mapping and development of SSR markers associated with chilli leaf curl virus resistance in chilli (</w:t>
      </w:r>
      <w:r>
        <w:rPr>
          <w:rStyle w:val="Emphasis"/>
        </w:rPr>
        <w:t>Capsicum annuum</w:t>
      </w:r>
      <w:r>
        <w:t xml:space="preserve"> L.). </w:t>
      </w:r>
      <w:r>
        <w:rPr>
          <w:rStyle w:val="Emphasis"/>
        </w:rPr>
        <w:t>Genomics, 117</w:t>
      </w:r>
      <w:r>
        <w:t xml:space="preserve">(2), 111015. </w:t>
      </w:r>
      <w:hyperlink r:id="rId51" w:tgtFrame="_new" w:history="1">
        <w:r>
          <w:rPr>
            <w:rStyle w:val="Hyperlink"/>
          </w:rPr>
          <w:t>https://doi.org/10.1016/j.ygeno.2025.111015</w:t>
        </w:r>
      </w:hyperlink>
    </w:p>
    <w:p w:rsidR="006274DB" w:rsidRDefault="006274DB" w:rsidP="006274DB">
      <w:pPr>
        <w:pStyle w:val="NormalWeb"/>
        <w:ind w:left="720" w:hanging="720"/>
        <w:jc w:val="both"/>
      </w:pPr>
      <w:r>
        <w:t xml:space="preserve">Varma, A., &amp; Singh, M. K. (2024). The role of satellites in the evolution of </w:t>
      </w:r>
      <w:proofErr w:type="spellStart"/>
      <w:r>
        <w:t>Begomoviruses</w:t>
      </w:r>
      <w:proofErr w:type="spellEnd"/>
      <w:r>
        <w:t xml:space="preserve">. </w:t>
      </w:r>
      <w:r>
        <w:rPr>
          <w:rStyle w:val="Emphasis"/>
        </w:rPr>
        <w:t>Viruses, 16</w:t>
      </w:r>
      <w:r>
        <w:t xml:space="preserve">(6), 970. </w:t>
      </w:r>
      <w:hyperlink r:id="rId52" w:tgtFrame="_new" w:history="1">
        <w:r>
          <w:rPr>
            <w:rStyle w:val="Hyperlink"/>
          </w:rPr>
          <w:t>https://doi.org/10.3390/v16060970</w:t>
        </w:r>
      </w:hyperlink>
    </w:p>
    <w:p w:rsidR="006274DB" w:rsidRDefault="006274DB" w:rsidP="006274DB">
      <w:pPr>
        <w:pStyle w:val="NormalWeb"/>
        <w:ind w:left="720" w:hanging="720"/>
        <w:jc w:val="both"/>
      </w:pPr>
      <w:r>
        <w:t xml:space="preserve">Vinoth Kumar, R., Singh, A. K., &amp; Chakraborty, S. (2012). A new monopartite </w:t>
      </w:r>
      <w:proofErr w:type="spellStart"/>
      <w:r>
        <w:t>begomovirus</w:t>
      </w:r>
      <w:proofErr w:type="spellEnd"/>
      <w:r>
        <w:t xml:space="preserve"> species, Chilli leaf curl </w:t>
      </w:r>
      <w:proofErr w:type="spellStart"/>
      <w:r>
        <w:t>Vellanad</w:t>
      </w:r>
      <w:proofErr w:type="spellEnd"/>
      <w:r>
        <w:t xml:space="preserve"> virus, and associated </w:t>
      </w:r>
      <w:proofErr w:type="spellStart"/>
      <w:r>
        <w:t>betasatellites</w:t>
      </w:r>
      <w:proofErr w:type="spellEnd"/>
      <w:r>
        <w:t xml:space="preserve"> infecting chilli in the </w:t>
      </w:r>
      <w:proofErr w:type="spellStart"/>
      <w:r>
        <w:t>Vellanad</w:t>
      </w:r>
      <w:proofErr w:type="spellEnd"/>
      <w:r>
        <w:t xml:space="preserve"> region of Kerala, India. </w:t>
      </w:r>
      <w:r>
        <w:rPr>
          <w:rStyle w:val="Emphasis"/>
        </w:rPr>
        <w:t>New Disease Reports, 25</w:t>
      </w:r>
      <w:r>
        <w:t xml:space="preserve">, 20. </w:t>
      </w:r>
      <w:hyperlink r:id="rId53" w:tgtFrame="_new" w:history="1">
        <w:r>
          <w:rPr>
            <w:rStyle w:val="Hyperlink"/>
          </w:rPr>
          <w:t>https://doi.org/10.5197/j.2044-0588.2012.025.020</w:t>
        </w:r>
      </w:hyperlink>
    </w:p>
    <w:p w:rsidR="006274DB" w:rsidRDefault="006274DB" w:rsidP="006274DB">
      <w:pPr>
        <w:pStyle w:val="NormalWeb"/>
        <w:ind w:left="720" w:hanging="720"/>
        <w:jc w:val="both"/>
      </w:pPr>
      <w:r>
        <w:t xml:space="preserve">Zaidi, S. S. A., </w:t>
      </w:r>
      <w:proofErr w:type="spellStart"/>
      <w:r>
        <w:t>Tashkandi</w:t>
      </w:r>
      <w:proofErr w:type="spellEnd"/>
      <w:r>
        <w:t xml:space="preserve">, M., Mansoor, S., &amp; Mahfouz, M. M. (2016). Engineering plant immunity: Using CRISPR/Cas9 to generate virus resistance. </w:t>
      </w:r>
      <w:r>
        <w:rPr>
          <w:rStyle w:val="Emphasis"/>
        </w:rPr>
        <w:t>Frontiers in Plant Science, 7</w:t>
      </w:r>
      <w:r>
        <w:t xml:space="preserve">, 1673. </w:t>
      </w:r>
      <w:hyperlink r:id="rId54" w:tgtFrame="_new" w:history="1">
        <w:r>
          <w:rPr>
            <w:rStyle w:val="Hyperlink"/>
          </w:rPr>
          <w:t>https://doi.org/10.3389/fpls.2016.01673</w:t>
        </w:r>
      </w:hyperlink>
    </w:p>
    <w:p w:rsidR="004E3BE6" w:rsidRPr="00160DA1" w:rsidRDefault="004E3BE6" w:rsidP="006274DB">
      <w:pPr>
        <w:spacing w:after="0" w:line="360" w:lineRule="auto"/>
        <w:ind w:left="720" w:hanging="720"/>
        <w:jc w:val="both"/>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sectPr w:rsidR="004E3BE6" w:rsidRPr="00160D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A70" w:rsidRDefault="00B61A70" w:rsidP="00023B76">
      <w:pPr>
        <w:spacing w:after="0" w:line="240" w:lineRule="auto"/>
      </w:pPr>
      <w:r>
        <w:separator/>
      </w:r>
    </w:p>
  </w:endnote>
  <w:endnote w:type="continuationSeparator" w:id="0">
    <w:p w:rsidR="00B61A70" w:rsidRDefault="00B61A70" w:rsidP="0002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D" w:rsidRDefault="0083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D" w:rsidRDefault="0083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D" w:rsidRDefault="0083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A70" w:rsidRDefault="00B61A70" w:rsidP="00023B76">
      <w:pPr>
        <w:spacing w:after="0" w:line="240" w:lineRule="auto"/>
      </w:pPr>
      <w:r>
        <w:separator/>
      </w:r>
    </w:p>
  </w:footnote>
  <w:footnote w:type="continuationSeparator" w:id="0">
    <w:p w:rsidR="00B61A70" w:rsidRDefault="00B61A70" w:rsidP="0002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D" w:rsidRDefault="008309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D" w:rsidRDefault="008309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D" w:rsidRDefault="008309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C55"/>
    <w:multiLevelType w:val="multilevel"/>
    <w:tmpl w:val="733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7060"/>
    <w:multiLevelType w:val="hybridMultilevel"/>
    <w:tmpl w:val="9FA27F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211EB9"/>
    <w:multiLevelType w:val="hybridMultilevel"/>
    <w:tmpl w:val="29E0D00A"/>
    <w:lvl w:ilvl="0" w:tplc="C4D266B8">
      <w:start w:val="2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70"/>
    <w:rsid w:val="000015C9"/>
    <w:rsid w:val="00016F6C"/>
    <w:rsid w:val="00023B76"/>
    <w:rsid w:val="00033825"/>
    <w:rsid w:val="00072AED"/>
    <w:rsid w:val="000736E5"/>
    <w:rsid w:val="00086389"/>
    <w:rsid w:val="00087D70"/>
    <w:rsid w:val="000A349A"/>
    <w:rsid w:val="000B7E56"/>
    <w:rsid w:val="000C504A"/>
    <w:rsid w:val="000D001F"/>
    <w:rsid w:val="000E1A6B"/>
    <w:rsid w:val="000F32E1"/>
    <w:rsid w:val="000F72D6"/>
    <w:rsid w:val="0010346E"/>
    <w:rsid w:val="001578DA"/>
    <w:rsid w:val="00157AF4"/>
    <w:rsid w:val="00160DA1"/>
    <w:rsid w:val="00197981"/>
    <w:rsid w:val="001A6333"/>
    <w:rsid w:val="001A6FE0"/>
    <w:rsid w:val="001B15EB"/>
    <w:rsid w:val="001E6C9F"/>
    <w:rsid w:val="002027B3"/>
    <w:rsid w:val="002231BD"/>
    <w:rsid w:val="00236280"/>
    <w:rsid w:val="00265FAE"/>
    <w:rsid w:val="00283744"/>
    <w:rsid w:val="0029703C"/>
    <w:rsid w:val="002A190A"/>
    <w:rsid w:val="002A6708"/>
    <w:rsid w:val="002C35A5"/>
    <w:rsid w:val="002D575D"/>
    <w:rsid w:val="002D6A29"/>
    <w:rsid w:val="002E47A4"/>
    <w:rsid w:val="00351339"/>
    <w:rsid w:val="00383F83"/>
    <w:rsid w:val="003B51EE"/>
    <w:rsid w:val="003D2AC3"/>
    <w:rsid w:val="003F4562"/>
    <w:rsid w:val="00404EEE"/>
    <w:rsid w:val="004116A5"/>
    <w:rsid w:val="00417E3C"/>
    <w:rsid w:val="00420064"/>
    <w:rsid w:val="00430C8B"/>
    <w:rsid w:val="004565BF"/>
    <w:rsid w:val="00464215"/>
    <w:rsid w:val="00474629"/>
    <w:rsid w:val="004903A5"/>
    <w:rsid w:val="0049796E"/>
    <w:rsid w:val="004A2ADA"/>
    <w:rsid w:val="004C65AE"/>
    <w:rsid w:val="004E3BE6"/>
    <w:rsid w:val="004F1FC0"/>
    <w:rsid w:val="005225E3"/>
    <w:rsid w:val="0052539C"/>
    <w:rsid w:val="005343BD"/>
    <w:rsid w:val="00537AA3"/>
    <w:rsid w:val="0055100A"/>
    <w:rsid w:val="0055136E"/>
    <w:rsid w:val="005569EC"/>
    <w:rsid w:val="00570AE0"/>
    <w:rsid w:val="00577941"/>
    <w:rsid w:val="005C1732"/>
    <w:rsid w:val="005D23AF"/>
    <w:rsid w:val="005E1EA0"/>
    <w:rsid w:val="00614209"/>
    <w:rsid w:val="006274DB"/>
    <w:rsid w:val="0063116B"/>
    <w:rsid w:val="006404F9"/>
    <w:rsid w:val="00646D43"/>
    <w:rsid w:val="00654B7E"/>
    <w:rsid w:val="00665778"/>
    <w:rsid w:val="00666443"/>
    <w:rsid w:val="00667310"/>
    <w:rsid w:val="006E3A94"/>
    <w:rsid w:val="006F6719"/>
    <w:rsid w:val="007049C2"/>
    <w:rsid w:val="007224EB"/>
    <w:rsid w:val="007252FB"/>
    <w:rsid w:val="00741783"/>
    <w:rsid w:val="00742269"/>
    <w:rsid w:val="007622DE"/>
    <w:rsid w:val="00773785"/>
    <w:rsid w:val="00787C76"/>
    <w:rsid w:val="007B1F45"/>
    <w:rsid w:val="007B72B1"/>
    <w:rsid w:val="007F5DF0"/>
    <w:rsid w:val="007F6FA5"/>
    <w:rsid w:val="00800DC8"/>
    <w:rsid w:val="008043E7"/>
    <w:rsid w:val="0081608A"/>
    <w:rsid w:val="008309ED"/>
    <w:rsid w:val="00830AB4"/>
    <w:rsid w:val="00850B0D"/>
    <w:rsid w:val="0085562A"/>
    <w:rsid w:val="008A78A3"/>
    <w:rsid w:val="008D7AF6"/>
    <w:rsid w:val="008E1358"/>
    <w:rsid w:val="008F1D1F"/>
    <w:rsid w:val="0090654F"/>
    <w:rsid w:val="00915138"/>
    <w:rsid w:val="00921386"/>
    <w:rsid w:val="00930E3C"/>
    <w:rsid w:val="00946ECD"/>
    <w:rsid w:val="00950DCD"/>
    <w:rsid w:val="00971444"/>
    <w:rsid w:val="0099436F"/>
    <w:rsid w:val="009D6650"/>
    <w:rsid w:val="009E210C"/>
    <w:rsid w:val="009F3C70"/>
    <w:rsid w:val="00A006C7"/>
    <w:rsid w:val="00A050D6"/>
    <w:rsid w:val="00A223A9"/>
    <w:rsid w:val="00A3071E"/>
    <w:rsid w:val="00A3076D"/>
    <w:rsid w:val="00A42BA1"/>
    <w:rsid w:val="00A46344"/>
    <w:rsid w:val="00A52B50"/>
    <w:rsid w:val="00A77E12"/>
    <w:rsid w:val="00A85633"/>
    <w:rsid w:val="00A87B86"/>
    <w:rsid w:val="00A9683A"/>
    <w:rsid w:val="00AA77C4"/>
    <w:rsid w:val="00AC1FF4"/>
    <w:rsid w:val="00B15434"/>
    <w:rsid w:val="00B23105"/>
    <w:rsid w:val="00B516D7"/>
    <w:rsid w:val="00B61A70"/>
    <w:rsid w:val="00B66D65"/>
    <w:rsid w:val="00B83A6A"/>
    <w:rsid w:val="00C11BE1"/>
    <w:rsid w:val="00C134EA"/>
    <w:rsid w:val="00C44649"/>
    <w:rsid w:val="00C54369"/>
    <w:rsid w:val="00C64A02"/>
    <w:rsid w:val="00C978B1"/>
    <w:rsid w:val="00CB1E49"/>
    <w:rsid w:val="00CB51FC"/>
    <w:rsid w:val="00CD6377"/>
    <w:rsid w:val="00CD7759"/>
    <w:rsid w:val="00CE16B1"/>
    <w:rsid w:val="00D07A0C"/>
    <w:rsid w:val="00D362BE"/>
    <w:rsid w:val="00D5175B"/>
    <w:rsid w:val="00D81808"/>
    <w:rsid w:val="00DC226A"/>
    <w:rsid w:val="00DD37D7"/>
    <w:rsid w:val="00DE53D2"/>
    <w:rsid w:val="00DE7E30"/>
    <w:rsid w:val="00DF3D06"/>
    <w:rsid w:val="00E0636A"/>
    <w:rsid w:val="00E14BCD"/>
    <w:rsid w:val="00E4418A"/>
    <w:rsid w:val="00E45E84"/>
    <w:rsid w:val="00E67F6B"/>
    <w:rsid w:val="00E717EF"/>
    <w:rsid w:val="00E82F1A"/>
    <w:rsid w:val="00EA3E30"/>
    <w:rsid w:val="00EA6076"/>
    <w:rsid w:val="00EC14C1"/>
    <w:rsid w:val="00ED0BA4"/>
    <w:rsid w:val="00EE0E45"/>
    <w:rsid w:val="00F03AB9"/>
    <w:rsid w:val="00F12185"/>
    <w:rsid w:val="00F17BA3"/>
    <w:rsid w:val="00F64276"/>
    <w:rsid w:val="00F666CA"/>
    <w:rsid w:val="00F82F65"/>
    <w:rsid w:val="00F93F7E"/>
    <w:rsid w:val="00FA1EF5"/>
    <w:rsid w:val="00FA6C96"/>
    <w:rsid w:val="00FC6E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CD145"/>
  <w15:chartTrackingRefBased/>
  <w15:docId w15:val="{AD10422C-735D-43AE-8722-6EF86CB0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B51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B51E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F5"/>
    <w:rPr>
      <w:color w:val="0000FF"/>
      <w:u w:val="single"/>
    </w:rPr>
  </w:style>
  <w:style w:type="paragraph" w:styleId="NormalWeb">
    <w:name w:val="Normal (Web)"/>
    <w:basedOn w:val="Normal"/>
    <w:uiPriority w:val="99"/>
    <w:unhideWhenUsed/>
    <w:rsid w:val="009065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0654F"/>
    <w:rPr>
      <w:i/>
      <w:iCs/>
    </w:rPr>
  </w:style>
  <w:style w:type="character" w:styleId="Strong">
    <w:name w:val="Strong"/>
    <w:basedOn w:val="DefaultParagraphFont"/>
    <w:uiPriority w:val="22"/>
    <w:qFormat/>
    <w:rsid w:val="0090654F"/>
    <w:rPr>
      <w:b/>
      <w:bCs/>
    </w:rPr>
  </w:style>
  <w:style w:type="table" w:styleId="PlainTable2">
    <w:name w:val="Plain Table 2"/>
    <w:basedOn w:val="TableNormal"/>
    <w:uiPriority w:val="42"/>
    <w:rsid w:val="002837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B51E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B51EE"/>
    <w:rPr>
      <w:rFonts w:ascii="Times New Roman" w:eastAsia="Times New Roman" w:hAnsi="Times New Roman" w:cs="Times New Roman"/>
      <w:b/>
      <w:bCs/>
      <w:sz w:val="27"/>
      <w:szCs w:val="27"/>
      <w:lang w:eastAsia="en-IN"/>
    </w:rPr>
  </w:style>
  <w:style w:type="character" w:customStyle="1" w:styleId="whitespace-normal">
    <w:name w:val="whitespace-normal"/>
    <w:basedOn w:val="DefaultParagraphFont"/>
    <w:rsid w:val="003B51EE"/>
  </w:style>
  <w:style w:type="paragraph" w:styleId="ListParagraph">
    <w:name w:val="List Paragraph"/>
    <w:basedOn w:val="Normal"/>
    <w:uiPriority w:val="34"/>
    <w:qFormat/>
    <w:rsid w:val="00A3071E"/>
    <w:pPr>
      <w:ind w:left="720"/>
      <w:contextualSpacing/>
    </w:pPr>
  </w:style>
  <w:style w:type="paragraph" w:styleId="Header">
    <w:name w:val="header"/>
    <w:basedOn w:val="Normal"/>
    <w:link w:val="HeaderChar"/>
    <w:uiPriority w:val="99"/>
    <w:unhideWhenUsed/>
    <w:rsid w:val="00023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B76"/>
  </w:style>
  <w:style w:type="paragraph" w:styleId="Footer">
    <w:name w:val="footer"/>
    <w:basedOn w:val="Normal"/>
    <w:link w:val="FooterChar"/>
    <w:uiPriority w:val="99"/>
    <w:unhideWhenUsed/>
    <w:rsid w:val="00023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5968">
      <w:bodyDiv w:val="1"/>
      <w:marLeft w:val="0"/>
      <w:marRight w:val="0"/>
      <w:marTop w:val="0"/>
      <w:marBottom w:val="0"/>
      <w:divBdr>
        <w:top w:val="none" w:sz="0" w:space="0" w:color="auto"/>
        <w:left w:val="none" w:sz="0" w:space="0" w:color="auto"/>
        <w:bottom w:val="none" w:sz="0" w:space="0" w:color="auto"/>
        <w:right w:val="none" w:sz="0" w:space="0" w:color="auto"/>
      </w:divBdr>
    </w:div>
    <w:div w:id="343438044">
      <w:bodyDiv w:val="1"/>
      <w:marLeft w:val="0"/>
      <w:marRight w:val="0"/>
      <w:marTop w:val="0"/>
      <w:marBottom w:val="0"/>
      <w:divBdr>
        <w:top w:val="none" w:sz="0" w:space="0" w:color="auto"/>
        <w:left w:val="none" w:sz="0" w:space="0" w:color="auto"/>
        <w:bottom w:val="none" w:sz="0" w:space="0" w:color="auto"/>
        <w:right w:val="none" w:sz="0" w:space="0" w:color="auto"/>
      </w:divBdr>
    </w:div>
    <w:div w:id="523053357">
      <w:bodyDiv w:val="1"/>
      <w:marLeft w:val="0"/>
      <w:marRight w:val="0"/>
      <w:marTop w:val="0"/>
      <w:marBottom w:val="0"/>
      <w:divBdr>
        <w:top w:val="none" w:sz="0" w:space="0" w:color="auto"/>
        <w:left w:val="none" w:sz="0" w:space="0" w:color="auto"/>
        <w:bottom w:val="none" w:sz="0" w:space="0" w:color="auto"/>
        <w:right w:val="none" w:sz="0" w:space="0" w:color="auto"/>
      </w:divBdr>
    </w:div>
    <w:div w:id="570238414">
      <w:bodyDiv w:val="1"/>
      <w:marLeft w:val="0"/>
      <w:marRight w:val="0"/>
      <w:marTop w:val="0"/>
      <w:marBottom w:val="0"/>
      <w:divBdr>
        <w:top w:val="none" w:sz="0" w:space="0" w:color="auto"/>
        <w:left w:val="none" w:sz="0" w:space="0" w:color="auto"/>
        <w:bottom w:val="none" w:sz="0" w:space="0" w:color="auto"/>
        <w:right w:val="none" w:sz="0" w:space="0" w:color="auto"/>
      </w:divBdr>
    </w:div>
    <w:div w:id="635765277">
      <w:bodyDiv w:val="1"/>
      <w:marLeft w:val="0"/>
      <w:marRight w:val="0"/>
      <w:marTop w:val="0"/>
      <w:marBottom w:val="0"/>
      <w:divBdr>
        <w:top w:val="none" w:sz="0" w:space="0" w:color="auto"/>
        <w:left w:val="none" w:sz="0" w:space="0" w:color="auto"/>
        <w:bottom w:val="none" w:sz="0" w:space="0" w:color="auto"/>
        <w:right w:val="none" w:sz="0" w:space="0" w:color="auto"/>
      </w:divBdr>
    </w:div>
    <w:div w:id="683243289">
      <w:bodyDiv w:val="1"/>
      <w:marLeft w:val="0"/>
      <w:marRight w:val="0"/>
      <w:marTop w:val="0"/>
      <w:marBottom w:val="0"/>
      <w:divBdr>
        <w:top w:val="none" w:sz="0" w:space="0" w:color="auto"/>
        <w:left w:val="none" w:sz="0" w:space="0" w:color="auto"/>
        <w:bottom w:val="none" w:sz="0" w:space="0" w:color="auto"/>
        <w:right w:val="none" w:sz="0" w:space="0" w:color="auto"/>
      </w:divBdr>
    </w:div>
    <w:div w:id="714694606">
      <w:bodyDiv w:val="1"/>
      <w:marLeft w:val="0"/>
      <w:marRight w:val="0"/>
      <w:marTop w:val="0"/>
      <w:marBottom w:val="0"/>
      <w:divBdr>
        <w:top w:val="none" w:sz="0" w:space="0" w:color="auto"/>
        <w:left w:val="none" w:sz="0" w:space="0" w:color="auto"/>
        <w:bottom w:val="none" w:sz="0" w:space="0" w:color="auto"/>
        <w:right w:val="none" w:sz="0" w:space="0" w:color="auto"/>
      </w:divBdr>
    </w:div>
    <w:div w:id="734934072">
      <w:bodyDiv w:val="1"/>
      <w:marLeft w:val="0"/>
      <w:marRight w:val="0"/>
      <w:marTop w:val="0"/>
      <w:marBottom w:val="0"/>
      <w:divBdr>
        <w:top w:val="none" w:sz="0" w:space="0" w:color="auto"/>
        <w:left w:val="none" w:sz="0" w:space="0" w:color="auto"/>
        <w:bottom w:val="none" w:sz="0" w:space="0" w:color="auto"/>
        <w:right w:val="none" w:sz="0" w:space="0" w:color="auto"/>
      </w:divBdr>
    </w:div>
    <w:div w:id="1015379506">
      <w:bodyDiv w:val="1"/>
      <w:marLeft w:val="0"/>
      <w:marRight w:val="0"/>
      <w:marTop w:val="0"/>
      <w:marBottom w:val="0"/>
      <w:divBdr>
        <w:top w:val="none" w:sz="0" w:space="0" w:color="auto"/>
        <w:left w:val="none" w:sz="0" w:space="0" w:color="auto"/>
        <w:bottom w:val="none" w:sz="0" w:space="0" w:color="auto"/>
        <w:right w:val="none" w:sz="0" w:space="0" w:color="auto"/>
      </w:divBdr>
    </w:div>
    <w:div w:id="1112551018">
      <w:bodyDiv w:val="1"/>
      <w:marLeft w:val="0"/>
      <w:marRight w:val="0"/>
      <w:marTop w:val="0"/>
      <w:marBottom w:val="0"/>
      <w:divBdr>
        <w:top w:val="none" w:sz="0" w:space="0" w:color="auto"/>
        <w:left w:val="none" w:sz="0" w:space="0" w:color="auto"/>
        <w:bottom w:val="none" w:sz="0" w:space="0" w:color="auto"/>
        <w:right w:val="none" w:sz="0" w:space="0" w:color="auto"/>
      </w:divBdr>
    </w:div>
    <w:div w:id="1140265650">
      <w:bodyDiv w:val="1"/>
      <w:marLeft w:val="0"/>
      <w:marRight w:val="0"/>
      <w:marTop w:val="0"/>
      <w:marBottom w:val="0"/>
      <w:divBdr>
        <w:top w:val="none" w:sz="0" w:space="0" w:color="auto"/>
        <w:left w:val="none" w:sz="0" w:space="0" w:color="auto"/>
        <w:bottom w:val="none" w:sz="0" w:space="0" w:color="auto"/>
        <w:right w:val="none" w:sz="0" w:space="0" w:color="auto"/>
      </w:divBdr>
    </w:div>
    <w:div w:id="1234706356">
      <w:bodyDiv w:val="1"/>
      <w:marLeft w:val="0"/>
      <w:marRight w:val="0"/>
      <w:marTop w:val="0"/>
      <w:marBottom w:val="0"/>
      <w:divBdr>
        <w:top w:val="none" w:sz="0" w:space="0" w:color="auto"/>
        <w:left w:val="none" w:sz="0" w:space="0" w:color="auto"/>
        <w:bottom w:val="none" w:sz="0" w:space="0" w:color="auto"/>
        <w:right w:val="none" w:sz="0" w:space="0" w:color="auto"/>
      </w:divBdr>
    </w:div>
    <w:div w:id="1336224974">
      <w:bodyDiv w:val="1"/>
      <w:marLeft w:val="0"/>
      <w:marRight w:val="0"/>
      <w:marTop w:val="0"/>
      <w:marBottom w:val="0"/>
      <w:divBdr>
        <w:top w:val="none" w:sz="0" w:space="0" w:color="auto"/>
        <w:left w:val="none" w:sz="0" w:space="0" w:color="auto"/>
        <w:bottom w:val="none" w:sz="0" w:space="0" w:color="auto"/>
        <w:right w:val="none" w:sz="0" w:space="0" w:color="auto"/>
      </w:divBdr>
    </w:div>
    <w:div w:id="1342389662">
      <w:bodyDiv w:val="1"/>
      <w:marLeft w:val="0"/>
      <w:marRight w:val="0"/>
      <w:marTop w:val="0"/>
      <w:marBottom w:val="0"/>
      <w:divBdr>
        <w:top w:val="none" w:sz="0" w:space="0" w:color="auto"/>
        <w:left w:val="none" w:sz="0" w:space="0" w:color="auto"/>
        <w:bottom w:val="none" w:sz="0" w:space="0" w:color="auto"/>
        <w:right w:val="none" w:sz="0" w:space="0" w:color="auto"/>
      </w:divBdr>
    </w:div>
    <w:div w:id="1351490664">
      <w:bodyDiv w:val="1"/>
      <w:marLeft w:val="0"/>
      <w:marRight w:val="0"/>
      <w:marTop w:val="0"/>
      <w:marBottom w:val="0"/>
      <w:divBdr>
        <w:top w:val="none" w:sz="0" w:space="0" w:color="auto"/>
        <w:left w:val="none" w:sz="0" w:space="0" w:color="auto"/>
        <w:bottom w:val="none" w:sz="0" w:space="0" w:color="auto"/>
        <w:right w:val="none" w:sz="0" w:space="0" w:color="auto"/>
      </w:divBdr>
    </w:div>
    <w:div w:id="1363899820">
      <w:bodyDiv w:val="1"/>
      <w:marLeft w:val="0"/>
      <w:marRight w:val="0"/>
      <w:marTop w:val="0"/>
      <w:marBottom w:val="0"/>
      <w:divBdr>
        <w:top w:val="none" w:sz="0" w:space="0" w:color="auto"/>
        <w:left w:val="none" w:sz="0" w:space="0" w:color="auto"/>
        <w:bottom w:val="none" w:sz="0" w:space="0" w:color="auto"/>
        <w:right w:val="none" w:sz="0" w:space="0" w:color="auto"/>
      </w:divBdr>
    </w:div>
    <w:div w:id="1640568007">
      <w:bodyDiv w:val="1"/>
      <w:marLeft w:val="0"/>
      <w:marRight w:val="0"/>
      <w:marTop w:val="0"/>
      <w:marBottom w:val="0"/>
      <w:divBdr>
        <w:top w:val="none" w:sz="0" w:space="0" w:color="auto"/>
        <w:left w:val="none" w:sz="0" w:space="0" w:color="auto"/>
        <w:bottom w:val="none" w:sz="0" w:space="0" w:color="auto"/>
        <w:right w:val="none" w:sz="0" w:space="0" w:color="auto"/>
      </w:divBdr>
    </w:div>
    <w:div w:id="1643385692">
      <w:bodyDiv w:val="1"/>
      <w:marLeft w:val="0"/>
      <w:marRight w:val="0"/>
      <w:marTop w:val="0"/>
      <w:marBottom w:val="0"/>
      <w:divBdr>
        <w:top w:val="none" w:sz="0" w:space="0" w:color="auto"/>
        <w:left w:val="none" w:sz="0" w:space="0" w:color="auto"/>
        <w:bottom w:val="none" w:sz="0" w:space="0" w:color="auto"/>
        <w:right w:val="none" w:sz="0" w:space="0" w:color="auto"/>
      </w:divBdr>
    </w:div>
    <w:div w:id="1649431504">
      <w:bodyDiv w:val="1"/>
      <w:marLeft w:val="0"/>
      <w:marRight w:val="0"/>
      <w:marTop w:val="0"/>
      <w:marBottom w:val="0"/>
      <w:divBdr>
        <w:top w:val="none" w:sz="0" w:space="0" w:color="auto"/>
        <w:left w:val="none" w:sz="0" w:space="0" w:color="auto"/>
        <w:bottom w:val="none" w:sz="0" w:space="0" w:color="auto"/>
        <w:right w:val="none" w:sz="0" w:space="0" w:color="auto"/>
      </w:divBdr>
    </w:div>
    <w:div w:id="1717973606">
      <w:bodyDiv w:val="1"/>
      <w:marLeft w:val="0"/>
      <w:marRight w:val="0"/>
      <w:marTop w:val="0"/>
      <w:marBottom w:val="0"/>
      <w:divBdr>
        <w:top w:val="none" w:sz="0" w:space="0" w:color="auto"/>
        <w:left w:val="none" w:sz="0" w:space="0" w:color="auto"/>
        <w:bottom w:val="none" w:sz="0" w:space="0" w:color="auto"/>
        <w:right w:val="none" w:sz="0" w:space="0" w:color="auto"/>
      </w:divBdr>
    </w:div>
    <w:div w:id="1782187370">
      <w:bodyDiv w:val="1"/>
      <w:marLeft w:val="0"/>
      <w:marRight w:val="0"/>
      <w:marTop w:val="0"/>
      <w:marBottom w:val="0"/>
      <w:divBdr>
        <w:top w:val="none" w:sz="0" w:space="0" w:color="auto"/>
        <w:left w:val="none" w:sz="0" w:space="0" w:color="auto"/>
        <w:bottom w:val="none" w:sz="0" w:space="0" w:color="auto"/>
        <w:right w:val="none" w:sz="0" w:space="0" w:color="auto"/>
      </w:divBdr>
    </w:div>
    <w:div w:id="1872573942">
      <w:bodyDiv w:val="1"/>
      <w:marLeft w:val="0"/>
      <w:marRight w:val="0"/>
      <w:marTop w:val="0"/>
      <w:marBottom w:val="0"/>
      <w:divBdr>
        <w:top w:val="none" w:sz="0" w:space="0" w:color="auto"/>
        <w:left w:val="none" w:sz="0" w:space="0" w:color="auto"/>
        <w:bottom w:val="none" w:sz="0" w:space="0" w:color="auto"/>
        <w:right w:val="none" w:sz="0" w:space="0" w:color="auto"/>
      </w:divBdr>
    </w:div>
    <w:div w:id="1938638497">
      <w:bodyDiv w:val="1"/>
      <w:marLeft w:val="0"/>
      <w:marRight w:val="0"/>
      <w:marTop w:val="0"/>
      <w:marBottom w:val="0"/>
      <w:divBdr>
        <w:top w:val="none" w:sz="0" w:space="0" w:color="auto"/>
        <w:left w:val="none" w:sz="0" w:space="0" w:color="auto"/>
        <w:bottom w:val="none" w:sz="0" w:space="0" w:color="auto"/>
        <w:right w:val="none" w:sz="0" w:space="0" w:color="auto"/>
      </w:divBdr>
    </w:div>
    <w:div w:id="2081948686">
      <w:bodyDiv w:val="1"/>
      <w:marLeft w:val="0"/>
      <w:marRight w:val="0"/>
      <w:marTop w:val="0"/>
      <w:marBottom w:val="0"/>
      <w:divBdr>
        <w:top w:val="none" w:sz="0" w:space="0" w:color="auto"/>
        <w:left w:val="none" w:sz="0" w:space="0" w:color="auto"/>
        <w:bottom w:val="none" w:sz="0" w:space="0" w:color="auto"/>
        <w:right w:val="none" w:sz="0" w:space="0" w:color="auto"/>
      </w:divBdr>
    </w:div>
    <w:div w:id="21390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93/jipm/pmz010" TargetMode="External"/><Relationship Id="rId39" Type="http://schemas.openxmlformats.org/officeDocument/2006/relationships/hyperlink" Target="https://doi.org/10.1186/1743-422X-7-337" TargetMode="External"/><Relationship Id="rId21" Type="http://schemas.openxmlformats.org/officeDocument/2006/relationships/hyperlink" Target="https://doi.org/10.1186/s12870-024-05541-3" TargetMode="External"/><Relationship Id="rId34" Type="http://schemas.openxmlformats.org/officeDocument/2006/relationships/hyperlink" Target="https://doi.org/10.1099/jgv.0.000254" TargetMode="External"/><Relationship Id="rId42" Type="http://schemas.openxmlformats.org/officeDocument/2006/relationships/hyperlink" Target="https://doi.org/10.3390/v15040854" TargetMode="External"/><Relationship Id="rId47" Type="http://schemas.openxmlformats.org/officeDocument/2006/relationships/hyperlink" Target="https://doi.org/10.3389/fmicb.2022.899512" TargetMode="External"/><Relationship Id="rId50" Type="http://schemas.openxmlformats.org/officeDocument/2006/relationships/hyperlink" Target="https://doi.org/10.1007/s13205-020-02168-7" TargetMode="External"/><Relationship Id="rId55" Type="http://schemas.openxmlformats.org/officeDocument/2006/relationships/fontTable" Target="fontTable.xml"/><Relationship Id="rId7" Type="http://schemas.openxmlformats.org/officeDocument/2006/relationships/hyperlink" Target="https://pmc.ncbi.nlm.nih.gov/articles/PMC7575687/"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doi.org/10.1038/nrmicro3117" TargetMode="External"/><Relationship Id="rId11" Type="http://schemas.openxmlformats.org/officeDocument/2006/relationships/image" Target="media/image1.png"/><Relationship Id="rId24" Type="http://schemas.openxmlformats.org/officeDocument/2006/relationships/hyperlink" Target="https://doi.org/10.1007/s00705-015-2398-y" TargetMode="External"/><Relationship Id="rId32" Type="http://schemas.openxmlformats.org/officeDocument/2006/relationships/hyperlink" Target="https://doi.org/10.1016/j.pmpp.2023.102167" TargetMode="External"/><Relationship Id="rId37" Type="http://schemas.openxmlformats.org/officeDocument/2006/relationships/hyperlink" Target="https://doi.org/10.1673/031.012.11301" TargetMode="External"/><Relationship Id="rId40" Type="http://schemas.openxmlformats.org/officeDocument/2006/relationships/hyperlink" Target="https://doi.org/10.1007/978-1-4020-4769-5_15" TargetMode="External"/><Relationship Id="rId45" Type="http://schemas.openxmlformats.org/officeDocument/2006/relationships/hyperlink" Target="https://doi.org/10.11648/j.aje.20180203.12" TargetMode="External"/><Relationship Id="rId53" Type="http://schemas.openxmlformats.org/officeDocument/2006/relationships/hyperlink" Target="https://doi.org/10.5197/j.2044-0588.2012.025.020" TargetMode="External"/><Relationship Id="rId5" Type="http://schemas.openxmlformats.org/officeDocument/2006/relationships/footnotes" Target="footnotes.xml"/><Relationship Id="rId10" Type="http://schemas.openxmlformats.org/officeDocument/2006/relationships/hyperlink" Target="https://link.springer.com/article/10.1186/s42483-021-00085-y" TargetMode="External"/><Relationship Id="rId19" Type="http://schemas.openxmlformats.org/officeDocument/2006/relationships/hyperlink" Target="https://www.ijplantenviro.com/index.php/IJPE/article/view/2118" TargetMode="External"/><Relationship Id="rId31" Type="http://schemas.openxmlformats.org/officeDocument/2006/relationships/hyperlink" Target="https://doi.org/10.1007/s40858-024-00659-z" TargetMode="External"/><Relationship Id="rId44" Type="http://schemas.openxmlformats.org/officeDocument/2006/relationships/hyperlink" Target="https://doi.org/10.1186/1743-422X-7-367" TargetMode="External"/><Relationship Id="rId52" Type="http://schemas.openxmlformats.org/officeDocument/2006/relationships/hyperlink" Target="https://doi.org/10.3390/v16060970" TargetMode="External"/><Relationship Id="rId4" Type="http://schemas.openxmlformats.org/officeDocument/2006/relationships/webSettings" Target="webSettings.xml"/><Relationship Id="rId9" Type="http://schemas.openxmlformats.org/officeDocument/2006/relationships/hyperlink" Target="https://link.springer.com/article/10.1186/s42483-021-00085-y" TargetMode="External"/><Relationship Id="rId14" Type="http://schemas.openxmlformats.org/officeDocument/2006/relationships/header" Target="header2.xml"/><Relationship Id="rId22" Type="http://schemas.openxmlformats.org/officeDocument/2006/relationships/hyperlink" Target="https://doi.org/10.1603/EC12414" TargetMode="External"/><Relationship Id="rId27" Type="http://schemas.openxmlformats.org/officeDocument/2006/relationships/hyperlink" Target="https://doi.org/10.1007/s11262-013-1027-7" TargetMode="External"/><Relationship Id="rId30" Type="http://schemas.openxmlformats.org/officeDocument/2006/relationships/hyperlink" Target="https://doi.org/10.3389/fpls.2017.02208" TargetMode="External"/><Relationship Id="rId35" Type="http://schemas.openxmlformats.org/officeDocument/2006/relationships/hyperlink" Target="https://doi.org/10.1016/j.scienta.2006.07.030" TargetMode="External"/><Relationship Id="rId43" Type="http://schemas.openxmlformats.org/officeDocument/2006/relationships/hyperlink" Target="https://doi.org/10.1016/S0065-3527(06)67008-5" TargetMode="External"/><Relationship Id="rId48" Type="http://schemas.openxmlformats.org/officeDocument/2006/relationships/hyperlink" Target="https://doi.org/10.1007/s00705-010-0784-3" TargetMode="External"/><Relationship Id="rId56" Type="http://schemas.openxmlformats.org/officeDocument/2006/relationships/theme" Target="theme/theme1.xml"/><Relationship Id="rId8" Type="http://schemas.openxmlformats.org/officeDocument/2006/relationships/hyperlink" Target="https://pmc.ncbi.nlm.nih.gov/articles/PMC7575687/" TargetMode="External"/><Relationship Id="rId51" Type="http://schemas.openxmlformats.org/officeDocument/2006/relationships/hyperlink" Target="https://doi.org/10.1016/j.ygeno.2025.111015"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doi.org/10.1007/s00705-007-0017-2" TargetMode="External"/><Relationship Id="rId33" Type="http://schemas.openxmlformats.org/officeDocument/2006/relationships/hyperlink" Target="https://epubs.icar.org.in/index.php/IPPJ/article/view/71235" TargetMode="External"/><Relationship Id="rId38" Type="http://schemas.openxmlformats.org/officeDocument/2006/relationships/hyperlink" Target="https://doi.org/10.3389/fpls.2023.1223982" TargetMode="External"/><Relationship Id="rId46" Type="http://schemas.openxmlformats.org/officeDocument/2006/relationships/hyperlink" Target="https://doi.org/10.1002/ps.3752" TargetMode="External"/><Relationship Id="rId20" Type="http://schemas.openxmlformats.org/officeDocument/2006/relationships/hyperlink" Target="https://angrau.ac.in/downloads/AMIC/OutlookReports/2023_24/chillis%20outlook-June-july-2023-24.pdf" TargetMode="External"/><Relationship Id="rId41" Type="http://schemas.openxmlformats.org/officeDocument/2006/relationships/hyperlink" Target="https://doi.org/10.1371/journal.pone.0026929" TargetMode="External"/><Relationship Id="rId54" Type="http://schemas.openxmlformats.org/officeDocument/2006/relationships/hyperlink" Target="https://doi.org/10.3389/fpls.2016.0167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doi.org/10.9734/jsrr/2024/v30i21837" TargetMode="External"/><Relationship Id="rId28" Type="http://schemas.openxmlformats.org/officeDocument/2006/relationships/hyperlink" Target="https://doi.org/10.1016/j.cropro.2025.107385" TargetMode="External"/><Relationship Id="rId36" Type="http://schemas.openxmlformats.org/officeDocument/2006/relationships/hyperlink" Target="https://doi.org/10.3390/pathogens11050529" TargetMode="External"/><Relationship Id="rId49" Type="http://schemas.openxmlformats.org/officeDocument/2006/relationships/hyperlink" Target="https://doi.org/10.1016/j.cropro.2018.1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7124</Words>
  <Characters>40610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1067</cp:lastModifiedBy>
  <cp:revision>5</cp:revision>
  <dcterms:created xsi:type="dcterms:W3CDTF">2025-12-29T06:17:00Z</dcterms:created>
  <dcterms:modified xsi:type="dcterms:W3CDTF">2025-12-31T04:42:00Z</dcterms:modified>
</cp:coreProperties>
</file>