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6BB29" w14:textId="77777777" w:rsidR="00560444" w:rsidRDefault="00604215" w:rsidP="0039396C">
      <w:pPr>
        <w:spacing w:after="0"/>
        <w:jc w:val="center"/>
        <w:rPr>
          <w:rFonts w:ascii="Times New Roman" w:hAnsi="Times New Roman"/>
          <w:b/>
          <w:bCs/>
          <w:sz w:val="24"/>
          <w:szCs w:val="24"/>
        </w:rPr>
      </w:pPr>
      <w:r>
        <w:rPr>
          <w:rFonts w:ascii="Times New Roman" w:hAnsi="Times New Roman"/>
          <w:b/>
          <w:bCs/>
          <w:sz w:val="24"/>
          <w:szCs w:val="24"/>
        </w:rPr>
        <w:t>EVALUATION OF HEAT STRESS INDICATORS AND BIOMARKERS IN BROILER CHICKENS SUPPLEMENTED WITH VARYING AMOUNTS OF SODIUM BICARBONATE IN THE SEMI-ARID REGION OF SOKOTO, NIGERIA</w:t>
      </w:r>
      <w:bookmarkStart w:id="0" w:name="_Toc215018326"/>
    </w:p>
    <w:p w14:paraId="7FEDC926" w14:textId="04F8E722" w:rsidR="000F126D" w:rsidRDefault="000F126D" w:rsidP="0039396C">
      <w:pPr>
        <w:spacing w:after="0"/>
        <w:rPr>
          <w:rFonts w:asciiTheme="majorBidi" w:hAnsiTheme="majorBidi" w:cstheme="majorBidi"/>
          <w:sz w:val="20"/>
          <w:szCs w:val="20"/>
        </w:rPr>
      </w:pPr>
    </w:p>
    <w:p w14:paraId="5BC7AF2F" w14:textId="783D790E" w:rsidR="00AF47B1" w:rsidRDefault="00AF47B1" w:rsidP="0039396C">
      <w:pPr>
        <w:spacing w:after="0"/>
        <w:rPr>
          <w:rFonts w:asciiTheme="majorBidi" w:hAnsiTheme="majorBidi" w:cstheme="majorBidi"/>
          <w:sz w:val="20"/>
          <w:szCs w:val="20"/>
        </w:rPr>
      </w:pPr>
    </w:p>
    <w:p w14:paraId="695A0E49" w14:textId="3EE2FEA1" w:rsidR="00AF47B1" w:rsidRDefault="00AF47B1" w:rsidP="0039396C">
      <w:pPr>
        <w:spacing w:after="0"/>
        <w:rPr>
          <w:rFonts w:asciiTheme="majorBidi" w:hAnsiTheme="majorBidi" w:cstheme="majorBidi"/>
          <w:sz w:val="20"/>
          <w:szCs w:val="20"/>
        </w:rPr>
      </w:pPr>
    </w:p>
    <w:p w14:paraId="254F46D9" w14:textId="77777777" w:rsidR="00AF47B1" w:rsidRPr="0039396C" w:rsidRDefault="00AF47B1" w:rsidP="0039396C">
      <w:pPr>
        <w:spacing w:after="0"/>
        <w:rPr>
          <w:rFonts w:asciiTheme="majorBidi" w:hAnsiTheme="majorBidi" w:cstheme="majorBidi"/>
          <w:sz w:val="20"/>
          <w:szCs w:val="20"/>
        </w:rPr>
      </w:pPr>
      <w:bookmarkStart w:id="1" w:name="_GoBack"/>
      <w:bookmarkEnd w:id="1"/>
    </w:p>
    <w:p w14:paraId="6C6E062D" w14:textId="15AF44C4" w:rsidR="00953425" w:rsidRPr="0089334E" w:rsidRDefault="00953425" w:rsidP="0039396C">
      <w:pPr>
        <w:spacing w:after="0"/>
        <w:rPr>
          <w:rFonts w:asciiTheme="majorBidi" w:hAnsiTheme="majorBidi" w:cstheme="majorBidi"/>
          <w:b/>
          <w:bCs/>
          <w:sz w:val="24"/>
          <w:szCs w:val="24"/>
        </w:rPr>
      </w:pPr>
      <w:r w:rsidRPr="0089334E">
        <w:rPr>
          <w:rFonts w:asciiTheme="majorBidi" w:hAnsiTheme="majorBidi" w:cstheme="majorBidi"/>
          <w:b/>
          <w:bCs/>
          <w:sz w:val="24"/>
          <w:szCs w:val="24"/>
        </w:rPr>
        <w:t>ABSTRACT</w:t>
      </w:r>
      <w:bookmarkEnd w:id="0"/>
    </w:p>
    <w:p w14:paraId="7057F8E6" w14:textId="668DBC24" w:rsidR="00953425" w:rsidRDefault="00560444" w:rsidP="0039396C">
      <w:pPr>
        <w:spacing w:after="0"/>
        <w:jc w:val="both"/>
        <w:rPr>
          <w:rFonts w:ascii="Times New Roman" w:hAnsi="Times New Roman"/>
          <w:i/>
          <w:sz w:val="24"/>
          <w:szCs w:val="24"/>
        </w:rPr>
      </w:pPr>
      <w:r>
        <w:rPr>
          <w:rFonts w:ascii="Times New Roman" w:hAnsi="Times New Roman"/>
          <w:i/>
          <w:sz w:val="24"/>
          <w:szCs w:val="24"/>
        </w:rPr>
        <w:t>This study evaluated the efficacy of graded levels of dietary sodium bicarbonate (</w:t>
      </w:r>
      <w:proofErr w:type="spellStart"/>
      <w:r>
        <w:rPr>
          <w:rFonts w:ascii="Times New Roman" w:hAnsi="Times New Roman"/>
          <w:i/>
          <w:sz w:val="24"/>
          <w:szCs w:val="24"/>
        </w:rPr>
        <w:t>NaHCO</w:t>
      </w:r>
      <w:proofErr w:type="spellEnd"/>
      <w:r>
        <w:rPr>
          <w:rFonts w:ascii="Times New Roman" w:hAnsi="Times New Roman"/>
          <w:i/>
          <w:sz w:val="24"/>
          <w:szCs w:val="24"/>
        </w:rPr>
        <w:t>₃) in reducing heat stress in broiler chickens reared in the semi-arid climate.</w:t>
      </w:r>
      <w:r w:rsidR="00953425">
        <w:rPr>
          <w:rFonts w:ascii="Times New Roman" w:hAnsi="Times New Roman"/>
          <w:i/>
          <w:sz w:val="24"/>
          <w:szCs w:val="24"/>
        </w:rPr>
        <w:t xml:space="preserve"> </w:t>
      </w:r>
      <w:r>
        <w:rPr>
          <w:rFonts w:ascii="Times New Roman" w:hAnsi="Times New Roman"/>
          <w:i/>
          <w:sz w:val="24"/>
          <w:szCs w:val="24"/>
        </w:rPr>
        <w:t xml:space="preserve">A total of </w:t>
      </w:r>
      <w:r w:rsidR="00F12C1E">
        <w:rPr>
          <w:rFonts w:ascii="Times New Roman" w:hAnsi="Times New Roman"/>
          <w:i/>
          <w:sz w:val="24"/>
          <w:szCs w:val="24"/>
        </w:rPr>
        <w:t>180-day-old</w:t>
      </w:r>
      <w:r>
        <w:rPr>
          <w:rFonts w:ascii="Times New Roman" w:hAnsi="Times New Roman"/>
          <w:i/>
          <w:sz w:val="24"/>
          <w:szCs w:val="24"/>
        </w:rPr>
        <w:t xml:space="preserve"> Ross 308 broiler chicks were randomly allotted to four dietary treatments: T1 (0 g </w:t>
      </w:r>
      <w:proofErr w:type="spellStart"/>
      <w:r>
        <w:rPr>
          <w:rFonts w:ascii="Times New Roman" w:hAnsi="Times New Roman"/>
          <w:i/>
          <w:sz w:val="24"/>
          <w:szCs w:val="24"/>
        </w:rPr>
        <w:t>NaHCO</w:t>
      </w:r>
      <w:proofErr w:type="spellEnd"/>
      <w:r>
        <w:rPr>
          <w:rFonts w:ascii="Times New Roman" w:hAnsi="Times New Roman"/>
          <w:i/>
          <w:sz w:val="24"/>
          <w:szCs w:val="24"/>
        </w:rPr>
        <w:t>₃/100 kg feed), T2 (50 g/100 kg), T3 (100 g/100 kg), and T4 (150 g/100 kg), in a completely randomized design.</w:t>
      </w:r>
      <w:r w:rsidR="00953425">
        <w:rPr>
          <w:rFonts w:ascii="Times New Roman" w:hAnsi="Times New Roman"/>
          <w:i/>
          <w:sz w:val="24"/>
          <w:szCs w:val="24"/>
        </w:rPr>
        <w:t xml:space="preserve"> </w:t>
      </w:r>
      <w:r>
        <w:rPr>
          <w:rFonts w:ascii="Times New Roman" w:hAnsi="Times New Roman"/>
          <w:i/>
          <w:sz w:val="24"/>
          <w:szCs w:val="24"/>
        </w:rPr>
        <w:t>The study lasted 49 days, during which environmental data, respiratory rate, rectal temperature, and blood serum samples for oxidative stress markers were collected.</w:t>
      </w:r>
      <w:r w:rsidR="00953425">
        <w:rPr>
          <w:rFonts w:ascii="Times New Roman" w:hAnsi="Times New Roman"/>
          <w:i/>
          <w:sz w:val="24"/>
          <w:szCs w:val="24"/>
        </w:rPr>
        <w:t xml:space="preserve"> </w:t>
      </w:r>
      <w:r>
        <w:rPr>
          <w:rFonts w:ascii="Times New Roman" w:hAnsi="Times New Roman"/>
          <w:i/>
          <w:sz w:val="24"/>
          <w:szCs w:val="24"/>
        </w:rPr>
        <w:t>The results confirmed a significantly thermal challenge environment, with THI values frequently within the moderate to severe categories.</w:t>
      </w:r>
      <w:r w:rsidR="00953425">
        <w:rPr>
          <w:rFonts w:ascii="Times New Roman" w:hAnsi="Times New Roman"/>
          <w:i/>
          <w:sz w:val="24"/>
          <w:szCs w:val="24"/>
        </w:rPr>
        <w:t xml:space="preserve"> Analysis of physiological responses showed that sodium bicarbonate supplementation had no significant (P&gt;0.05) effect on respiratory rate or rectal temperature, indicating that the environmental thermal load was the dominant factor driving these primary stress indicators. </w:t>
      </w:r>
      <w:r>
        <w:rPr>
          <w:rFonts w:ascii="Times New Roman" w:hAnsi="Times New Roman"/>
          <w:i/>
          <w:sz w:val="24"/>
          <w:szCs w:val="24"/>
        </w:rPr>
        <w:t>However, the analysis of oxidative stress biomarkers revealed highly significant (P&lt;0.05) improvements in the values.</w:t>
      </w:r>
      <w:r w:rsidR="00953425">
        <w:rPr>
          <w:rFonts w:ascii="Times New Roman" w:hAnsi="Times New Roman"/>
          <w:i/>
          <w:sz w:val="24"/>
          <w:szCs w:val="24"/>
        </w:rPr>
        <w:t xml:space="preserve"> </w:t>
      </w:r>
      <w:r>
        <w:rPr>
          <w:rFonts w:ascii="Times New Roman" w:hAnsi="Times New Roman"/>
          <w:i/>
          <w:sz w:val="24"/>
          <w:szCs w:val="24"/>
        </w:rPr>
        <w:t>The T3 and T4 groups showed significantly</w:t>
      </w:r>
      <w:r w:rsidR="00767E07">
        <w:rPr>
          <w:rFonts w:ascii="Times New Roman" w:hAnsi="Times New Roman"/>
          <w:i/>
          <w:sz w:val="24"/>
          <w:szCs w:val="24"/>
        </w:rPr>
        <w:t xml:space="preserve"> (P&lt;0.05)</w:t>
      </w:r>
      <w:r>
        <w:rPr>
          <w:rFonts w:ascii="Times New Roman" w:hAnsi="Times New Roman"/>
          <w:i/>
          <w:sz w:val="24"/>
          <w:szCs w:val="24"/>
        </w:rPr>
        <w:t xml:space="preserve"> increased superoxide dismutase activity, and the T4 group showed a significant boost in Glutathione Peroxidase (GSH-Px) activity compared to the control group.</w:t>
      </w:r>
      <w:r w:rsidR="00953425">
        <w:rPr>
          <w:rFonts w:ascii="Times New Roman" w:hAnsi="Times New Roman"/>
          <w:i/>
          <w:sz w:val="24"/>
          <w:szCs w:val="24"/>
        </w:rPr>
        <w:t xml:space="preserve"> </w:t>
      </w:r>
      <w:r>
        <w:rPr>
          <w:rFonts w:ascii="Times New Roman" w:hAnsi="Times New Roman"/>
          <w:i/>
          <w:sz w:val="24"/>
          <w:szCs w:val="24"/>
        </w:rPr>
        <w:t>Total Antioxidant Capacity (TAC) was also significantly enhanced in the supplemented groups.</w:t>
      </w:r>
      <w:r w:rsidR="00953425">
        <w:rPr>
          <w:rFonts w:ascii="Times New Roman" w:hAnsi="Times New Roman"/>
          <w:i/>
          <w:sz w:val="24"/>
          <w:szCs w:val="24"/>
        </w:rPr>
        <w:t xml:space="preserve"> </w:t>
      </w:r>
      <w:r>
        <w:rPr>
          <w:rFonts w:ascii="Times New Roman" w:hAnsi="Times New Roman"/>
          <w:i/>
          <w:sz w:val="24"/>
          <w:szCs w:val="24"/>
        </w:rPr>
        <w:t xml:space="preserve">It was concluded that while dietary sodium bicarbonate supplementation did not alter the respiratory rate and rectal temperature, it significantly affected the birds' endogenous antioxidant </w:t>
      </w:r>
      <w:r w:rsidR="00767E07">
        <w:rPr>
          <w:rFonts w:ascii="Times New Roman" w:hAnsi="Times New Roman"/>
          <w:i/>
          <w:sz w:val="24"/>
          <w:szCs w:val="24"/>
        </w:rPr>
        <w:t>defence</w:t>
      </w:r>
      <w:r>
        <w:rPr>
          <w:rFonts w:ascii="Times New Roman" w:hAnsi="Times New Roman"/>
          <w:i/>
          <w:sz w:val="24"/>
          <w:szCs w:val="24"/>
        </w:rPr>
        <w:t xml:space="preserve"> system at the cellular level.</w:t>
      </w:r>
      <w:r w:rsidR="00953425">
        <w:rPr>
          <w:rFonts w:ascii="Times New Roman" w:hAnsi="Times New Roman"/>
          <w:i/>
          <w:sz w:val="24"/>
          <w:szCs w:val="24"/>
        </w:rPr>
        <w:t xml:space="preserve"> </w:t>
      </w:r>
      <w:r>
        <w:rPr>
          <w:rFonts w:ascii="Times New Roman" w:hAnsi="Times New Roman"/>
          <w:i/>
          <w:sz w:val="24"/>
          <w:szCs w:val="24"/>
        </w:rPr>
        <w:t>The highest inclusion level of 150 g/100 kg feed was the most effective.</w:t>
      </w:r>
      <w:r w:rsidR="00953425">
        <w:rPr>
          <w:rFonts w:ascii="Times New Roman" w:hAnsi="Times New Roman"/>
          <w:i/>
          <w:sz w:val="24"/>
          <w:szCs w:val="24"/>
        </w:rPr>
        <w:t xml:space="preserve"> Therefore, it is recommended that broiler diets in semi-arid regions be supplemented with sodium bicarbonate at 150g per 100kg of feed to enhance resilience to heat stress by mitigating oxidative damage</w:t>
      </w:r>
    </w:p>
    <w:p w14:paraId="1B7FFD65" w14:textId="4491F0AE" w:rsidR="00953425" w:rsidRPr="00CF7668" w:rsidRDefault="0089334E" w:rsidP="0039396C">
      <w:pPr>
        <w:pStyle w:val="Compact"/>
        <w:spacing w:after="0"/>
        <w:rPr>
          <w:rFonts w:asciiTheme="majorBidi" w:hAnsiTheme="majorBidi" w:cstheme="majorBidi"/>
          <w:b/>
          <w:bCs/>
          <w:i/>
          <w:iCs/>
        </w:rPr>
      </w:pPr>
      <w:r w:rsidRPr="00CF7668">
        <w:rPr>
          <w:rFonts w:asciiTheme="majorBidi" w:hAnsiTheme="majorBidi" w:cstheme="majorBidi"/>
          <w:b/>
          <w:bCs/>
          <w:i/>
          <w:iCs/>
        </w:rPr>
        <w:t>Key words</w:t>
      </w:r>
      <w:r w:rsidR="00C36652" w:rsidRPr="00CF7668">
        <w:rPr>
          <w:rFonts w:asciiTheme="majorBidi" w:hAnsiTheme="majorBidi" w:cstheme="majorBidi"/>
          <w:b/>
          <w:bCs/>
          <w:i/>
          <w:iCs/>
        </w:rPr>
        <w:t>: Heat stress, Biomarkers, Sodium Bicarbonate</w:t>
      </w:r>
    </w:p>
    <w:p w14:paraId="29DF9144" w14:textId="0E498376" w:rsidR="005719A5" w:rsidRPr="00462594" w:rsidRDefault="00953425" w:rsidP="0039396C">
      <w:pPr>
        <w:pStyle w:val="Compact"/>
        <w:spacing w:after="0"/>
        <w:jc w:val="both"/>
        <w:rPr>
          <w:rFonts w:asciiTheme="majorBidi" w:hAnsiTheme="majorBidi" w:cstheme="majorBidi"/>
          <w:b/>
          <w:bCs/>
        </w:rPr>
      </w:pPr>
      <w:r w:rsidRPr="00462594">
        <w:rPr>
          <w:rFonts w:asciiTheme="majorBidi" w:hAnsiTheme="majorBidi" w:cstheme="majorBidi"/>
          <w:b/>
          <w:bCs/>
        </w:rPr>
        <w:t>INTRODUCTION</w:t>
      </w:r>
      <w:bookmarkStart w:id="2" w:name="_Toc215018329"/>
    </w:p>
    <w:p w14:paraId="592ABBC6" w14:textId="3AB1F5FA" w:rsidR="005719A5" w:rsidRPr="009B7069" w:rsidRDefault="00953425" w:rsidP="0039396C">
      <w:pPr>
        <w:pStyle w:val="Compact"/>
        <w:spacing w:after="0"/>
        <w:jc w:val="both"/>
        <w:rPr>
          <w:rFonts w:asciiTheme="majorBidi" w:hAnsiTheme="majorBidi" w:cstheme="majorBidi"/>
        </w:rPr>
      </w:pPr>
      <w:r w:rsidRPr="009B7069">
        <w:rPr>
          <w:rFonts w:asciiTheme="majorBidi" w:hAnsiTheme="majorBidi" w:cstheme="majorBidi"/>
        </w:rPr>
        <w:t xml:space="preserve"> </w:t>
      </w:r>
      <w:bookmarkEnd w:id="2"/>
    </w:p>
    <w:p w14:paraId="537E8FF7" w14:textId="75684001" w:rsidR="00953425" w:rsidRPr="009B7069" w:rsidRDefault="008C049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Poultry production is a fast-growing agricultural sector in Nigeria, playing a critical role in meeting the protein needs of the population and supporting the livelihoods of farmers (FAO, 2019).</w:t>
      </w:r>
      <w:r w:rsidR="00953425" w:rsidRPr="009B7069">
        <w:rPr>
          <w:rFonts w:asciiTheme="majorBidi" w:hAnsiTheme="majorBidi" w:cstheme="majorBidi"/>
          <w:sz w:val="24"/>
          <w:szCs w:val="24"/>
        </w:rPr>
        <w:t xml:space="preserve"> </w:t>
      </w:r>
      <w:r w:rsidR="002B2D50" w:rsidRPr="009B7069">
        <w:rPr>
          <w:rFonts w:asciiTheme="majorBidi" w:hAnsiTheme="majorBidi" w:cstheme="majorBidi"/>
          <w:sz w:val="24"/>
          <w:szCs w:val="24"/>
        </w:rPr>
        <w:t>Broiler chickens are especially important because of their short production cycle, high feed conversion efficiency, and market demand</w:t>
      </w:r>
      <w:r w:rsidR="00CA4FC6">
        <w:rPr>
          <w:rFonts w:asciiTheme="majorBidi" w:hAnsiTheme="majorBidi" w:cstheme="majorBidi"/>
          <w:sz w:val="24"/>
          <w:szCs w:val="24"/>
        </w:rPr>
        <w:t xml:space="preserve"> (</w:t>
      </w:r>
      <w:proofErr w:type="spellStart"/>
      <w:r w:rsidR="00CA4FC6">
        <w:rPr>
          <w:rFonts w:asciiTheme="majorBidi" w:hAnsiTheme="majorBidi" w:cstheme="majorBidi"/>
          <w:sz w:val="24"/>
          <w:szCs w:val="24"/>
        </w:rPr>
        <w:t>Oguge</w:t>
      </w:r>
      <w:proofErr w:type="spellEnd"/>
      <w:r w:rsidR="00CA4FC6">
        <w:rPr>
          <w:rFonts w:asciiTheme="majorBidi" w:hAnsiTheme="majorBidi" w:cstheme="majorBidi"/>
          <w:sz w:val="24"/>
          <w:szCs w:val="24"/>
        </w:rPr>
        <w:t xml:space="preserve"> </w:t>
      </w:r>
      <w:r w:rsidR="00CA4FC6" w:rsidRPr="00AC6998">
        <w:rPr>
          <w:rFonts w:asciiTheme="majorBidi" w:hAnsiTheme="majorBidi" w:cstheme="majorBidi"/>
          <w:i/>
          <w:iCs/>
          <w:sz w:val="24"/>
          <w:szCs w:val="24"/>
        </w:rPr>
        <w:t>et al.,</w:t>
      </w:r>
      <w:r w:rsidR="00CA4FC6">
        <w:rPr>
          <w:rFonts w:asciiTheme="majorBidi" w:hAnsiTheme="majorBidi" w:cstheme="majorBidi"/>
          <w:sz w:val="24"/>
          <w:szCs w:val="24"/>
        </w:rPr>
        <w:t xml:space="preserve"> 2021)</w:t>
      </w:r>
      <w:r w:rsidR="002B2D50" w:rsidRPr="009B7069">
        <w:rPr>
          <w:rFonts w:asciiTheme="majorBidi" w:hAnsiTheme="majorBidi" w:cstheme="majorBidi"/>
          <w:sz w:val="24"/>
          <w:szCs w:val="24"/>
        </w:rPr>
        <w:t>.</w:t>
      </w:r>
      <w:r w:rsidR="00953425" w:rsidRPr="009B7069">
        <w:rPr>
          <w:rFonts w:asciiTheme="majorBidi" w:hAnsiTheme="majorBidi" w:cstheme="majorBidi"/>
          <w:sz w:val="24"/>
          <w:szCs w:val="24"/>
        </w:rPr>
        <w:t xml:space="preserve"> </w:t>
      </w:r>
      <w:r w:rsidR="00F2093E" w:rsidRPr="009B7069">
        <w:rPr>
          <w:rFonts w:asciiTheme="majorBidi" w:hAnsiTheme="majorBidi" w:cstheme="majorBidi"/>
          <w:sz w:val="24"/>
          <w:szCs w:val="24"/>
        </w:rPr>
        <w:t xml:space="preserve">However, their production is challenged by environmental </w:t>
      </w:r>
      <w:r w:rsidR="004B1BD9" w:rsidRPr="009B7069">
        <w:rPr>
          <w:rFonts w:asciiTheme="majorBidi" w:hAnsiTheme="majorBidi" w:cstheme="majorBidi"/>
          <w:sz w:val="24"/>
          <w:szCs w:val="24"/>
        </w:rPr>
        <w:t>factors</w:t>
      </w:r>
      <w:r w:rsidR="00F2093E" w:rsidRPr="009B7069">
        <w:rPr>
          <w:rFonts w:asciiTheme="majorBidi" w:hAnsiTheme="majorBidi" w:cstheme="majorBidi"/>
          <w:sz w:val="24"/>
          <w:szCs w:val="24"/>
        </w:rPr>
        <w:t xml:space="preserve"> particularly in areas characterized</w:t>
      </w:r>
      <w:r w:rsidR="002B2D50" w:rsidRPr="009B7069">
        <w:rPr>
          <w:rFonts w:asciiTheme="majorBidi" w:hAnsiTheme="majorBidi" w:cstheme="majorBidi"/>
          <w:sz w:val="24"/>
          <w:szCs w:val="24"/>
        </w:rPr>
        <w:t xml:space="preserve"> by elevated temperatures and humidity</w:t>
      </w:r>
      <w:r w:rsidR="00A40BFF" w:rsidRPr="00A40BFF">
        <w:rPr>
          <w:rFonts w:asciiTheme="majorBidi" w:hAnsiTheme="majorBidi" w:cstheme="majorBidi"/>
          <w:sz w:val="24"/>
          <w:szCs w:val="24"/>
        </w:rPr>
        <w:t xml:space="preserve"> (</w:t>
      </w:r>
      <w:r w:rsidR="00A40BFF" w:rsidRPr="00D30CBD">
        <w:rPr>
          <w:rFonts w:asciiTheme="majorBidi" w:hAnsiTheme="majorBidi" w:cstheme="majorBidi"/>
          <w:sz w:val="24"/>
          <w:szCs w:val="24"/>
        </w:rPr>
        <w:t>Mangan</w:t>
      </w:r>
      <w:r w:rsidR="00A40BFF" w:rsidRPr="00A40BFF">
        <w:rPr>
          <w:rFonts w:asciiTheme="majorBidi" w:hAnsiTheme="majorBidi" w:cstheme="majorBidi"/>
          <w:sz w:val="24"/>
          <w:szCs w:val="24"/>
        </w:rPr>
        <w:t xml:space="preserve"> &amp; </w:t>
      </w:r>
      <w:r w:rsidR="00A40BFF" w:rsidRPr="00D30CBD">
        <w:rPr>
          <w:rFonts w:asciiTheme="majorBidi" w:hAnsiTheme="majorBidi" w:cstheme="majorBidi"/>
          <w:sz w:val="24"/>
          <w:szCs w:val="24"/>
        </w:rPr>
        <w:t>Siwek</w:t>
      </w:r>
      <w:r w:rsidR="00A40BFF" w:rsidRPr="00A40BFF">
        <w:rPr>
          <w:rFonts w:asciiTheme="majorBidi" w:hAnsiTheme="majorBidi" w:cstheme="majorBidi"/>
          <w:sz w:val="24"/>
          <w:szCs w:val="24"/>
        </w:rPr>
        <w:t>, 2023)</w:t>
      </w:r>
      <w:r w:rsidR="00A40BFF">
        <w:rPr>
          <w:rFonts w:asciiTheme="majorBidi" w:hAnsiTheme="majorBidi" w:cstheme="majorBidi"/>
          <w:sz w:val="24"/>
          <w:szCs w:val="24"/>
        </w:rPr>
        <w:t>, as result of which</w:t>
      </w:r>
      <w:r w:rsidR="002B2D50" w:rsidRPr="009B7069">
        <w:rPr>
          <w:rFonts w:asciiTheme="majorBidi" w:hAnsiTheme="majorBidi" w:cstheme="majorBidi"/>
          <w:sz w:val="24"/>
          <w:szCs w:val="24"/>
        </w:rPr>
        <w:t xml:space="preserve"> the thermoregulatory capacity of poultry is markedly diminished, thereby magnifying the deleterious effects of heat stress on their productive performance</w:t>
      </w:r>
      <w:r w:rsidR="00F2093E" w:rsidRPr="009B7069">
        <w:rPr>
          <w:rFonts w:asciiTheme="majorBidi" w:hAnsiTheme="majorBidi" w:cstheme="majorBidi"/>
          <w:sz w:val="24"/>
          <w:szCs w:val="24"/>
        </w:rPr>
        <w:t xml:space="preserve"> (</w:t>
      </w:r>
      <w:r w:rsidR="002C13B3">
        <w:rPr>
          <w:rFonts w:asciiTheme="majorBidi" w:hAnsiTheme="majorBidi" w:cstheme="majorBidi"/>
          <w:sz w:val="24"/>
          <w:szCs w:val="24"/>
        </w:rPr>
        <w:t>Vandana</w:t>
      </w:r>
      <w:r w:rsidR="00F2093E" w:rsidRPr="009B7069">
        <w:rPr>
          <w:rFonts w:asciiTheme="majorBidi" w:hAnsiTheme="majorBidi" w:cstheme="majorBidi"/>
          <w:sz w:val="24"/>
          <w:szCs w:val="24"/>
        </w:rPr>
        <w:t xml:space="preserve"> et al., 202</w:t>
      </w:r>
      <w:r w:rsidR="002C13B3">
        <w:rPr>
          <w:rFonts w:asciiTheme="majorBidi" w:hAnsiTheme="majorBidi" w:cstheme="majorBidi"/>
          <w:sz w:val="24"/>
          <w:szCs w:val="24"/>
        </w:rPr>
        <w:t>1</w:t>
      </w:r>
      <w:r w:rsidR="00F2093E" w:rsidRPr="009B7069">
        <w:rPr>
          <w:rFonts w:asciiTheme="majorBidi" w:hAnsiTheme="majorBidi" w:cstheme="majorBidi"/>
          <w:sz w:val="24"/>
          <w:szCs w:val="24"/>
        </w:rPr>
        <w:t>)</w:t>
      </w:r>
      <w:r w:rsidR="002B2D50" w:rsidRPr="009B7069">
        <w:rPr>
          <w:rFonts w:asciiTheme="majorBidi" w:hAnsiTheme="majorBidi" w:cstheme="majorBidi"/>
          <w:sz w:val="24"/>
          <w:szCs w:val="24"/>
        </w:rPr>
        <w:t xml:space="preserve">. </w:t>
      </w:r>
      <w:r w:rsidR="00953425" w:rsidRPr="009B7069">
        <w:rPr>
          <w:rFonts w:asciiTheme="majorBidi" w:hAnsiTheme="majorBidi" w:cstheme="majorBidi"/>
          <w:sz w:val="24"/>
          <w:szCs w:val="24"/>
        </w:rPr>
        <w:t>Studies have reported that heat stress in broilers leads to significant reductions in feed intake and growth</w:t>
      </w:r>
      <w:r w:rsidR="00F06ED7" w:rsidRPr="009B7069">
        <w:rPr>
          <w:rFonts w:asciiTheme="majorBidi" w:hAnsiTheme="majorBidi" w:cstheme="majorBidi"/>
          <w:sz w:val="24"/>
          <w:szCs w:val="24"/>
        </w:rPr>
        <w:t>, fat deposition and meat quality</w:t>
      </w:r>
      <w:r w:rsidR="00953425" w:rsidRPr="009B7069">
        <w:rPr>
          <w:rFonts w:asciiTheme="majorBidi" w:hAnsiTheme="majorBidi" w:cstheme="majorBidi"/>
          <w:sz w:val="24"/>
          <w:szCs w:val="24"/>
        </w:rPr>
        <w:t xml:space="preserve"> (</w:t>
      </w:r>
      <w:proofErr w:type="spellStart"/>
      <w:r w:rsidR="00F06ED7" w:rsidRPr="009B7069">
        <w:rPr>
          <w:rFonts w:asciiTheme="majorBidi" w:hAnsiTheme="majorBidi" w:cstheme="majorBidi"/>
          <w:sz w:val="24"/>
          <w:szCs w:val="24"/>
        </w:rPr>
        <w:t>Zaboli</w:t>
      </w:r>
      <w:proofErr w:type="spellEnd"/>
      <w:r w:rsidR="00F06ED7" w:rsidRPr="009B7069">
        <w:rPr>
          <w:rFonts w:asciiTheme="majorBidi" w:hAnsiTheme="majorBidi" w:cstheme="majorBidi"/>
          <w:sz w:val="24"/>
          <w:szCs w:val="24"/>
        </w:rPr>
        <w:t xml:space="preserve"> </w:t>
      </w:r>
      <w:r w:rsidR="00F06ED7" w:rsidRPr="009B7069">
        <w:rPr>
          <w:rFonts w:asciiTheme="majorBidi" w:hAnsiTheme="majorBidi" w:cstheme="majorBidi"/>
          <w:i/>
          <w:iCs/>
          <w:sz w:val="24"/>
          <w:szCs w:val="24"/>
        </w:rPr>
        <w:t>et al.,</w:t>
      </w:r>
      <w:r w:rsidR="00F06ED7" w:rsidRPr="009B7069">
        <w:rPr>
          <w:rFonts w:asciiTheme="majorBidi" w:hAnsiTheme="majorBidi" w:cstheme="majorBidi"/>
          <w:sz w:val="24"/>
          <w:szCs w:val="24"/>
        </w:rPr>
        <w:t xml:space="preserve"> 2018; </w:t>
      </w:r>
      <w:r w:rsidR="00953425" w:rsidRPr="009B7069">
        <w:rPr>
          <w:rFonts w:asciiTheme="majorBidi" w:hAnsiTheme="majorBidi" w:cstheme="majorBidi"/>
          <w:sz w:val="24"/>
          <w:szCs w:val="24"/>
        </w:rPr>
        <w:t xml:space="preserve">Goo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xml:space="preserve">., 2019). </w:t>
      </w:r>
    </w:p>
    <w:p w14:paraId="14244A03" w14:textId="6E2E46A1" w:rsidR="00953425" w:rsidRPr="009B7069" w:rsidRDefault="005A24AE" w:rsidP="0039396C">
      <w:pPr>
        <w:spacing w:after="0" w:line="240" w:lineRule="auto"/>
        <w:jc w:val="both"/>
        <w:rPr>
          <w:rFonts w:asciiTheme="majorBidi" w:hAnsiTheme="majorBidi" w:cstheme="majorBidi"/>
          <w:sz w:val="24"/>
          <w:szCs w:val="24"/>
        </w:rPr>
      </w:pPr>
      <w:r>
        <w:rPr>
          <w:rFonts w:asciiTheme="majorBidi" w:hAnsiTheme="majorBidi" w:cstheme="majorBidi"/>
          <w:sz w:val="24"/>
          <w:szCs w:val="24"/>
        </w:rPr>
        <w:t>This challenge is even more pronounced in</w:t>
      </w:r>
      <w:r w:rsidR="00953425" w:rsidRPr="009B7069">
        <w:rPr>
          <w:rFonts w:asciiTheme="majorBidi" w:hAnsiTheme="majorBidi" w:cstheme="majorBidi"/>
          <w:sz w:val="24"/>
          <w:szCs w:val="24"/>
        </w:rPr>
        <w:t xml:space="preserve"> semi-arid </w:t>
      </w:r>
      <w:r w:rsidR="0097711B" w:rsidRPr="009B7069">
        <w:rPr>
          <w:rFonts w:asciiTheme="majorBidi" w:hAnsiTheme="majorBidi" w:cstheme="majorBidi"/>
          <w:sz w:val="24"/>
          <w:szCs w:val="24"/>
        </w:rPr>
        <w:t>environments</w:t>
      </w:r>
      <w:r w:rsidR="00953425" w:rsidRPr="009B7069">
        <w:rPr>
          <w:rFonts w:asciiTheme="majorBidi" w:hAnsiTheme="majorBidi" w:cstheme="majorBidi"/>
          <w:sz w:val="24"/>
          <w:szCs w:val="24"/>
        </w:rPr>
        <w:t>,</w:t>
      </w:r>
      <w:r w:rsidR="004B1BD9" w:rsidRPr="009B7069">
        <w:rPr>
          <w:rFonts w:asciiTheme="majorBidi" w:hAnsiTheme="majorBidi" w:cstheme="majorBidi"/>
          <w:sz w:val="24"/>
          <w:szCs w:val="24"/>
        </w:rPr>
        <w:t xml:space="preserve"> </w:t>
      </w:r>
      <w:r w:rsidR="00C029CE">
        <w:rPr>
          <w:rFonts w:asciiTheme="majorBidi" w:hAnsiTheme="majorBidi" w:cstheme="majorBidi"/>
          <w:sz w:val="24"/>
          <w:szCs w:val="24"/>
        </w:rPr>
        <w:t>which is</w:t>
      </w:r>
      <w:r w:rsidR="00953425" w:rsidRPr="009B7069">
        <w:rPr>
          <w:rFonts w:asciiTheme="majorBidi" w:hAnsiTheme="majorBidi" w:cstheme="majorBidi"/>
          <w:sz w:val="24"/>
          <w:szCs w:val="24"/>
        </w:rPr>
        <w:t xml:space="preserve"> characterized by high ambient temperatures and low humidity levels, heat stress presents a major challenge to broiler production</w:t>
      </w:r>
      <w:r w:rsidR="004B1BD9" w:rsidRPr="009B7069">
        <w:rPr>
          <w:rFonts w:asciiTheme="majorBidi" w:hAnsiTheme="majorBidi" w:cstheme="majorBidi"/>
          <w:sz w:val="24"/>
          <w:szCs w:val="24"/>
        </w:rPr>
        <w:t>,</w:t>
      </w:r>
      <w:r w:rsidR="00953425" w:rsidRPr="009B7069">
        <w:rPr>
          <w:rFonts w:asciiTheme="majorBidi" w:hAnsiTheme="majorBidi" w:cstheme="majorBidi"/>
          <w:sz w:val="24"/>
          <w:szCs w:val="24"/>
        </w:rPr>
        <w:t xml:space="preserve"> </w:t>
      </w:r>
      <w:r w:rsidR="004B1BD9" w:rsidRPr="009B7069">
        <w:rPr>
          <w:rFonts w:asciiTheme="majorBidi" w:hAnsiTheme="majorBidi" w:cstheme="majorBidi"/>
          <w:sz w:val="24"/>
          <w:szCs w:val="24"/>
        </w:rPr>
        <w:t>which</w:t>
      </w:r>
      <w:r w:rsidR="00953425" w:rsidRPr="009B7069">
        <w:rPr>
          <w:rFonts w:asciiTheme="majorBidi" w:hAnsiTheme="majorBidi" w:cstheme="majorBidi"/>
          <w:sz w:val="24"/>
          <w:szCs w:val="24"/>
        </w:rPr>
        <w:t xml:space="preserve"> occurs when the heat produced by the body exceeds the body's ability to dissipate it, leading to physiological and biochemical disturbances (Lin </w:t>
      </w:r>
      <w:r w:rsidR="00953425" w:rsidRPr="009B7069">
        <w:rPr>
          <w:rFonts w:asciiTheme="majorBidi" w:hAnsiTheme="majorBidi" w:cstheme="majorBidi"/>
          <w:i/>
          <w:iCs/>
          <w:sz w:val="24"/>
          <w:szCs w:val="24"/>
        </w:rPr>
        <w:t>et al.,</w:t>
      </w:r>
      <w:r w:rsidR="00953425" w:rsidRPr="009B7069">
        <w:rPr>
          <w:rFonts w:asciiTheme="majorBidi" w:hAnsiTheme="majorBidi" w:cstheme="majorBidi"/>
          <w:sz w:val="24"/>
          <w:szCs w:val="24"/>
        </w:rPr>
        <w:t xml:space="preserve"> 2006). </w:t>
      </w:r>
      <w:r w:rsidR="006842D8" w:rsidRPr="009B7069">
        <w:rPr>
          <w:rFonts w:asciiTheme="majorBidi" w:hAnsiTheme="majorBidi" w:cstheme="majorBidi"/>
          <w:sz w:val="24"/>
          <w:szCs w:val="24"/>
        </w:rPr>
        <w:t xml:space="preserve">According to </w:t>
      </w:r>
      <w:proofErr w:type="spellStart"/>
      <w:r w:rsidR="006842D8" w:rsidRPr="009B7069">
        <w:rPr>
          <w:rFonts w:asciiTheme="majorBidi" w:hAnsiTheme="majorBidi" w:cstheme="majorBidi"/>
          <w:sz w:val="24"/>
          <w:szCs w:val="24"/>
        </w:rPr>
        <w:t>Sa’adu</w:t>
      </w:r>
      <w:proofErr w:type="spellEnd"/>
      <w:r w:rsidR="006842D8" w:rsidRPr="009B7069">
        <w:rPr>
          <w:rFonts w:asciiTheme="majorBidi" w:hAnsiTheme="majorBidi" w:cstheme="majorBidi"/>
          <w:sz w:val="24"/>
          <w:szCs w:val="24"/>
        </w:rPr>
        <w:t xml:space="preserve"> et al., 20</w:t>
      </w:r>
      <w:r w:rsidR="00E46694">
        <w:rPr>
          <w:rFonts w:asciiTheme="majorBidi" w:hAnsiTheme="majorBidi" w:cstheme="majorBidi"/>
          <w:sz w:val="24"/>
          <w:szCs w:val="24"/>
        </w:rPr>
        <w:t>1</w:t>
      </w:r>
      <w:r w:rsidR="006842D8" w:rsidRPr="009B7069">
        <w:rPr>
          <w:rFonts w:asciiTheme="majorBidi" w:hAnsiTheme="majorBidi" w:cstheme="majorBidi"/>
          <w:sz w:val="24"/>
          <w:szCs w:val="24"/>
        </w:rPr>
        <w:t xml:space="preserve">8 Broiler production in </w:t>
      </w:r>
      <w:proofErr w:type="spellStart"/>
      <w:r w:rsidR="006842D8" w:rsidRPr="009B7069">
        <w:rPr>
          <w:rFonts w:asciiTheme="majorBidi" w:hAnsiTheme="majorBidi" w:cstheme="majorBidi"/>
          <w:sz w:val="24"/>
          <w:szCs w:val="24"/>
        </w:rPr>
        <w:t>semi arid</w:t>
      </w:r>
      <w:proofErr w:type="spellEnd"/>
      <w:r w:rsidR="006842D8" w:rsidRPr="009B7069">
        <w:rPr>
          <w:rFonts w:asciiTheme="majorBidi" w:hAnsiTheme="majorBidi" w:cstheme="majorBidi"/>
          <w:sz w:val="24"/>
          <w:szCs w:val="24"/>
        </w:rPr>
        <w:t xml:space="preserve"> region is constrained by high ambient temperatures, which often exceed the thermoneutral zone of poultry. </w:t>
      </w:r>
      <w:r w:rsidR="00AC6998">
        <w:rPr>
          <w:rFonts w:asciiTheme="majorBidi" w:hAnsiTheme="majorBidi" w:cstheme="majorBidi"/>
          <w:sz w:val="24"/>
          <w:szCs w:val="24"/>
        </w:rPr>
        <w:t>Such</w:t>
      </w:r>
      <w:r w:rsidR="00953425" w:rsidRPr="009B7069">
        <w:rPr>
          <w:rFonts w:asciiTheme="majorBidi" w:hAnsiTheme="majorBidi" w:cstheme="majorBidi"/>
          <w:sz w:val="24"/>
          <w:szCs w:val="24"/>
        </w:rPr>
        <w:t xml:space="preserve"> condition </w:t>
      </w:r>
      <w:r w:rsidR="00953425" w:rsidRPr="009B7069">
        <w:rPr>
          <w:rFonts w:asciiTheme="majorBidi" w:hAnsiTheme="majorBidi" w:cstheme="majorBidi"/>
          <w:sz w:val="24"/>
          <w:szCs w:val="24"/>
        </w:rPr>
        <w:lastRenderedPageBreak/>
        <w:t xml:space="preserve">alters endocrine function, suppresses immune responses, and impairs growth performance (Quinteiro-Filho </w:t>
      </w:r>
      <w:r w:rsidR="00953425" w:rsidRPr="009B7069">
        <w:rPr>
          <w:rFonts w:asciiTheme="majorBidi" w:hAnsiTheme="majorBidi" w:cstheme="majorBidi"/>
          <w:i/>
          <w:iCs/>
          <w:sz w:val="24"/>
          <w:szCs w:val="24"/>
        </w:rPr>
        <w:t>et al.,</w:t>
      </w:r>
      <w:r w:rsidR="00953425" w:rsidRPr="009B7069">
        <w:rPr>
          <w:rFonts w:asciiTheme="majorBidi" w:hAnsiTheme="majorBidi" w:cstheme="majorBidi"/>
          <w:sz w:val="24"/>
          <w:szCs w:val="24"/>
        </w:rPr>
        <w:t xml:space="preserve"> 2012).</w:t>
      </w:r>
      <w:r w:rsidR="004B1BD9" w:rsidRPr="009B7069">
        <w:rPr>
          <w:rFonts w:asciiTheme="majorBidi" w:hAnsiTheme="majorBidi" w:cstheme="majorBidi"/>
          <w:sz w:val="24"/>
          <w:szCs w:val="24"/>
        </w:rPr>
        <w:t xml:space="preserve"> Similarly, birds </w:t>
      </w:r>
      <w:r w:rsidR="00953425" w:rsidRPr="009B7069">
        <w:rPr>
          <w:rFonts w:asciiTheme="majorBidi" w:hAnsiTheme="majorBidi" w:cstheme="majorBidi"/>
          <w:sz w:val="24"/>
          <w:szCs w:val="24"/>
        </w:rPr>
        <w:t>under heat stress exhibit increased respiration rate, elevated rectal temperature, oxidative stress, and altered electrolyte balance (</w:t>
      </w:r>
      <w:r w:rsidR="00F87E14">
        <w:rPr>
          <w:rFonts w:asciiTheme="majorBidi" w:hAnsiTheme="majorBidi" w:cstheme="majorBidi"/>
          <w:sz w:val="24"/>
          <w:szCs w:val="24"/>
        </w:rPr>
        <w:t>H</w:t>
      </w:r>
      <w:r w:rsidR="00AE72A5">
        <w:rPr>
          <w:rFonts w:asciiTheme="majorBidi" w:hAnsiTheme="majorBidi" w:cstheme="majorBidi"/>
          <w:sz w:val="24"/>
          <w:szCs w:val="24"/>
        </w:rPr>
        <w:t>e</w:t>
      </w:r>
      <w:r w:rsidR="00953425" w:rsidRPr="009B7069">
        <w:rPr>
          <w:rFonts w:asciiTheme="majorBidi" w:hAnsiTheme="majorBidi" w:cstheme="majorBidi"/>
          <w:i/>
          <w:iCs/>
          <w:sz w:val="24"/>
          <w:szCs w:val="24"/>
        </w:rPr>
        <w:t xml:space="preserve"> et al</w:t>
      </w:r>
      <w:r w:rsidR="00953425" w:rsidRPr="009B7069">
        <w:rPr>
          <w:rFonts w:asciiTheme="majorBidi" w:hAnsiTheme="majorBidi" w:cstheme="majorBidi"/>
          <w:sz w:val="24"/>
          <w:szCs w:val="24"/>
        </w:rPr>
        <w:t>., 201</w:t>
      </w:r>
      <w:r w:rsidR="00AE72A5">
        <w:rPr>
          <w:rFonts w:asciiTheme="majorBidi" w:hAnsiTheme="majorBidi" w:cstheme="majorBidi"/>
          <w:sz w:val="24"/>
          <w:szCs w:val="24"/>
        </w:rPr>
        <w:t>8</w:t>
      </w:r>
      <w:r w:rsidR="00953425" w:rsidRPr="009B7069">
        <w:rPr>
          <w:rFonts w:asciiTheme="majorBidi" w:hAnsiTheme="majorBidi" w:cstheme="majorBidi"/>
          <w:sz w:val="24"/>
          <w:szCs w:val="24"/>
        </w:rPr>
        <w:t>)</w:t>
      </w:r>
      <w:r w:rsidR="00D77B82" w:rsidRPr="009B7069">
        <w:rPr>
          <w:rFonts w:asciiTheme="majorBidi" w:hAnsiTheme="majorBidi" w:cstheme="majorBidi"/>
          <w:sz w:val="24"/>
          <w:szCs w:val="24"/>
        </w:rPr>
        <w:t xml:space="preserve">, which can </w:t>
      </w:r>
      <w:r w:rsidR="00953425" w:rsidRPr="009B7069">
        <w:rPr>
          <w:rFonts w:asciiTheme="majorBidi" w:hAnsiTheme="majorBidi" w:cstheme="majorBidi"/>
          <w:sz w:val="24"/>
          <w:szCs w:val="24"/>
        </w:rPr>
        <w:t>be quantitatively measured using biomarkers such as corticosterone, malondialdehyde (MDA), heat shock proteins (especially HSP70), and blood electrolytes (</w:t>
      </w:r>
      <w:proofErr w:type="spellStart"/>
      <w:r w:rsidR="00953425" w:rsidRPr="009B7069">
        <w:rPr>
          <w:rFonts w:asciiTheme="majorBidi" w:hAnsiTheme="majorBidi" w:cstheme="majorBidi"/>
          <w:sz w:val="24"/>
          <w:szCs w:val="24"/>
        </w:rPr>
        <w:t>Mashaly</w:t>
      </w:r>
      <w:proofErr w:type="spellEnd"/>
      <w:r w:rsidR="00953425" w:rsidRPr="009B7069">
        <w:rPr>
          <w:rFonts w:asciiTheme="majorBidi" w:hAnsiTheme="majorBidi" w:cstheme="majorBidi"/>
          <w:sz w:val="24"/>
          <w:szCs w:val="24"/>
        </w:rPr>
        <w:t xml:space="preserve">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2004; Lara &amp;Rostagno, 2013).</w:t>
      </w:r>
    </w:p>
    <w:p w14:paraId="2A43FBF2" w14:textId="0D411992" w:rsidR="00953425" w:rsidRPr="009B7069" w:rsidRDefault="006842D8"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 xml:space="preserve">In order to </w:t>
      </w:r>
      <w:r w:rsidR="00653E91" w:rsidRPr="009B7069">
        <w:rPr>
          <w:rFonts w:asciiTheme="majorBidi" w:hAnsiTheme="majorBidi" w:cstheme="majorBidi"/>
          <w:sz w:val="24"/>
          <w:szCs w:val="24"/>
        </w:rPr>
        <w:t xml:space="preserve">maintain </w:t>
      </w:r>
      <w:r w:rsidRPr="009B7069">
        <w:rPr>
          <w:rFonts w:asciiTheme="majorBidi" w:hAnsiTheme="majorBidi" w:cstheme="majorBidi"/>
          <w:sz w:val="24"/>
          <w:szCs w:val="24"/>
        </w:rPr>
        <w:t xml:space="preserve">acid base balance and standard levels </w:t>
      </w:r>
      <w:r w:rsidR="00A57659" w:rsidRPr="009B7069">
        <w:rPr>
          <w:rFonts w:asciiTheme="majorBidi" w:hAnsiTheme="majorBidi" w:cstheme="majorBidi"/>
          <w:sz w:val="24"/>
          <w:szCs w:val="24"/>
        </w:rPr>
        <w:t>these biomarkers in poultry, nutritional strategies such as adding sodium bicarbonate (</w:t>
      </w:r>
      <w:proofErr w:type="spellStart"/>
      <w:r w:rsidR="00A57659" w:rsidRPr="009B7069">
        <w:rPr>
          <w:rFonts w:asciiTheme="majorBidi" w:hAnsiTheme="majorBidi" w:cstheme="majorBidi"/>
          <w:sz w:val="24"/>
          <w:szCs w:val="24"/>
        </w:rPr>
        <w:t>NaHCO</w:t>
      </w:r>
      <w:proofErr w:type="spellEnd"/>
      <w:r w:rsidR="00A57659" w:rsidRPr="009B7069">
        <w:rPr>
          <w:rFonts w:asciiTheme="majorBidi" w:hAnsiTheme="majorBidi" w:cstheme="majorBidi"/>
          <w:sz w:val="24"/>
          <w:szCs w:val="24"/>
        </w:rPr>
        <w:t xml:space="preserve">₃) as a </w:t>
      </w:r>
      <w:r w:rsidR="00653E91" w:rsidRPr="009B7069">
        <w:rPr>
          <w:rFonts w:asciiTheme="majorBidi" w:hAnsiTheme="majorBidi" w:cstheme="majorBidi"/>
          <w:sz w:val="24"/>
          <w:szCs w:val="24"/>
        </w:rPr>
        <w:t>supplement are</w:t>
      </w:r>
      <w:r w:rsidRPr="009B7069">
        <w:rPr>
          <w:rFonts w:asciiTheme="majorBidi" w:hAnsiTheme="majorBidi" w:cstheme="majorBidi"/>
          <w:sz w:val="24"/>
          <w:szCs w:val="24"/>
        </w:rPr>
        <w:t xml:space="preserve"> adapted</w:t>
      </w:r>
      <w:r w:rsidR="00653E91" w:rsidRPr="009B7069">
        <w:rPr>
          <w:rFonts w:asciiTheme="majorBidi" w:hAnsiTheme="majorBidi" w:cstheme="majorBidi"/>
          <w:sz w:val="24"/>
          <w:szCs w:val="24"/>
        </w:rPr>
        <w:t xml:space="preserve"> </w:t>
      </w:r>
      <w:r w:rsidR="00D31BFA">
        <w:rPr>
          <w:rFonts w:asciiTheme="majorBidi" w:hAnsiTheme="majorBidi" w:cstheme="majorBidi"/>
          <w:sz w:val="24"/>
          <w:szCs w:val="24"/>
        </w:rPr>
        <w:t xml:space="preserve">because it </w:t>
      </w:r>
      <w:r w:rsidR="00953425" w:rsidRPr="009B7069">
        <w:rPr>
          <w:rFonts w:asciiTheme="majorBidi" w:hAnsiTheme="majorBidi" w:cstheme="majorBidi"/>
          <w:sz w:val="24"/>
          <w:szCs w:val="24"/>
        </w:rPr>
        <w:t>acts as an alkalinizing agent, helping to maintain the acid-base balance, stabilize electrolyte levels, and support thermoregulation</w:t>
      </w:r>
      <w:r w:rsidR="00653E91" w:rsidRPr="009B7069">
        <w:rPr>
          <w:rFonts w:asciiTheme="majorBidi" w:hAnsiTheme="majorBidi" w:cstheme="majorBidi"/>
          <w:sz w:val="24"/>
          <w:szCs w:val="24"/>
        </w:rPr>
        <w:t>, d</w:t>
      </w:r>
      <w:r w:rsidR="00953425" w:rsidRPr="009B7069">
        <w:rPr>
          <w:rFonts w:asciiTheme="majorBidi" w:hAnsiTheme="majorBidi" w:cstheme="majorBidi"/>
          <w:sz w:val="24"/>
          <w:szCs w:val="24"/>
        </w:rPr>
        <w:t>espite its potential</w:t>
      </w:r>
      <w:r w:rsidR="00653E91" w:rsidRPr="009B7069">
        <w:rPr>
          <w:rFonts w:asciiTheme="majorBidi" w:hAnsiTheme="majorBidi" w:cstheme="majorBidi"/>
          <w:sz w:val="24"/>
          <w:szCs w:val="24"/>
        </w:rPr>
        <w:t xml:space="preserve"> </w:t>
      </w:r>
      <w:proofErr w:type="spellStart"/>
      <w:r w:rsidR="00653E91" w:rsidRPr="009B7069">
        <w:rPr>
          <w:rFonts w:asciiTheme="majorBidi" w:hAnsiTheme="majorBidi" w:cstheme="majorBidi"/>
          <w:sz w:val="24"/>
          <w:szCs w:val="24"/>
        </w:rPr>
        <w:t>it’s</w:t>
      </w:r>
      <w:proofErr w:type="spellEnd"/>
      <w:r w:rsidR="00653E91" w:rsidRPr="009B7069">
        <w:rPr>
          <w:rFonts w:asciiTheme="majorBidi" w:hAnsiTheme="majorBidi" w:cstheme="majorBidi"/>
          <w:sz w:val="24"/>
          <w:szCs w:val="24"/>
        </w:rPr>
        <w:t xml:space="preserve"> </w:t>
      </w:r>
      <w:r w:rsidR="00953425" w:rsidRPr="009B7069">
        <w:rPr>
          <w:rFonts w:asciiTheme="majorBidi" w:hAnsiTheme="majorBidi" w:cstheme="majorBidi"/>
          <w:sz w:val="24"/>
          <w:szCs w:val="24"/>
        </w:rPr>
        <w:t xml:space="preserve">effectiveness </w:t>
      </w:r>
      <w:r w:rsidR="00653E91" w:rsidRPr="009B7069">
        <w:rPr>
          <w:rFonts w:asciiTheme="majorBidi" w:hAnsiTheme="majorBidi" w:cstheme="majorBidi"/>
          <w:sz w:val="24"/>
          <w:szCs w:val="24"/>
        </w:rPr>
        <w:t xml:space="preserve">may vary based </w:t>
      </w:r>
      <w:r w:rsidR="00953425" w:rsidRPr="009B7069">
        <w:rPr>
          <w:rFonts w:asciiTheme="majorBidi" w:hAnsiTheme="majorBidi" w:cstheme="majorBidi"/>
          <w:sz w:val="24"/>
          <w:szCs w:val="24"/>
        </w:rPr>
        <w:t xml:space="preserve">on </w:t>
      </w:r>
      <w:r w:rsidR="00653E91" w:rsidRPr="009B7069">
        <w:rPr>
          <w:rFonts w:asciiTheme="majorBidi" w:hAnsiTheme="majorBidi" w:cstheme="majorBidi"/>
          <w:sz w:val="24"/>
          <w:szCs w:val="24"/>
        </w:rPr>
        <w:t xml:space="preserve">the </w:t>
      </w:r>
      <w:r w:rsidR="00953425" w:rsidRPr="009B7069">
        <w:rPr>
          <w:rFonts w:asciiTheme="majorBidi" w:hAnsiTheme="majorBidi" w:cstheme="majorBidi"/>
          <w:sz w:val="24"/>
          <w:szCs w:val="24"/>
        </w:rPr>
        <w:t xml:space="preserve">environmental conditions (Sayed &amp; Downing, 2011). </w:t>
      </w:r>
      <w:r w:rsidR="00174812">
        <w:rPr>
          <w:rFonts w:asciiTheme="majorBidi" w:hAnsiTheme="majorBidi" w:cstheme="majorBidi"/>
          <w:sz w:val="24"/>
          <w:szCs w:val="24"/>
        </w:rPr>
        <w:t xml:space="preserve">According to </w:t>
      </w:r>
      <w:r w:rsidR="00174812" w:rsidRPr="009B7069">
        <w:rPr>
          <w:rFonts w:asciiTheme="majorBidi" w:hAnsiTheme="majorBidi" w:cstheme="majorBidi"/>
          <w:sz w:val="24"/>
          <w:szCs w:val="24"/>
        </w:rPr>
        <w:t>(Attia</w:t>
      </w:r>
      <w:r w:rsidR="00174812">
        <w:rPr>
          <w:rFonts w:asciiTheme="majorBidi" w:hAnsiTheme="majorBidi" w:cstheme="majorBidi"/>
          <w:sz w:val="24"/>
          <w:szCs w:val="24"/>
        </w:rPr>
        <w:t xml:space="preserve"> </w:t>
      </w:r>
      <w:r w:rsidR="00174812" w:rsidRPr="00174812">
        <w:rPr>
          <w:rFonts w:asciiTheme="majorBidi" w:hAnsiTheme="majorBidi" w:cstheme="majorBidi"/>
          <w:i/>
          <w:iCs/>
          <w:sz w:val="24"/>
          <w:szCs w:val="24"/>
        </w:rPr>
        <w:t>et al.,</w:t>
      </w:r>
      <w:r w:rsidR="00174812">
        <w:rPr>
          <w:rFonts w:asciiTheme="majorBidi" w:hAnsiTheme="majorBidi" w:cstheme="majorBidi"/>
          <w:sz w:val="24"/>
          <w:szCs w:val="24"/>
        </w:rPr>
        <w:t xml:space="preserve"> </w:t>
      </w:r>
      <w:r w:rsidR="00174812" w:rsidRPr="009B7069">
        <w:rPr>
          <w:rFonts w:asciiTheme="majorBidi" w:hAnsiTheme="majorBidi" w:cstheme="majorBidi"/>
          <w:sz w:val="24"/>
          <w:szCs w:val="24"/>
        </w:rPr>
        <w:t>2009)</w:t>
      </w:r>
      <w:r w:rsidR="00174812">
        <w:rPr>
          <w:rFonts w:asciiTheme="majorBidi" w:hAnsiTheme="majorBidi" w:cstheme="majorBidi"/>
          <w:sz w:val="24"/>
          <w:szCs w:val="24"/>
        </w:rPr>
        <w:t xml:space="preserve"> </w:t>
      </w:r>
      <w:r w:rsidR="00953425" w:rsidRPr="009B7069">
        <w:rPr>
          <w:rFonts w:asciiTheme="majorBidi" w:hAnsiTheme="majorBidi" w:cstheme="majorBidi"/>
          <w:sz w:val="24"/>
          <w:szCs w:val="24"/>
        </w:rPr>
        <w:t xml:space="preserve">Nutritional modifications, particularly electrolyte and buffer supplementation, are more practical and cost-effective but need to be properly evaluated for each ecological </w:t>
      </w:r>
      <w:r w:rsidR="00174812">
        <w:rPr>
          <w:rFonts w:asciiTheme="majorBidi" w:hAnsiTheme="majorBidi" w:cstheme="majorBidi"/>
          <w:sz w:val="24"/>
          <w:szCs w:val="24"/>
        </w:rPr>
        <w:t xml:space="preserve">region. </w:t>
      </w:r>
      <w:r w:rsidR="00953425" w:rsidRPr="009B7069">
        <w:rPr>
          <w:rFonts w:asciiTheme="majorBidi" w:hAnsiTheme="majorBidi" w:cstheme="majorBidi"/>
          <w:sz w:val="24"/>
          <w:szCs w:val="24"/>
        </w:rPr>
        <w:t xml:space="preserve">Currently, there is insufficient information on how different levels of sodium bicarbonate influence the physiological and biochemical stress responses of broilers in </w:t>
      </w:r>
      <w:r w:rsidR="00174812">
        <w:rPr>
          <w:rFonts w:asciiTheme="majorBidi" w:hAnsiTheme="majorBidi" w:cstheme="majorBidi"/>
          <w:sz w:val="24"/>
          <w:szCs w:val="24"/>
        </w:rPr>
        <w:t>S</w:t>
      </w:r>
      <w:r w:rsidR="00953425" w:rsidRPr="009B7069">
        <w:rPr>
          <w:rFonts w:asciiTheme="majorBidi" w:hAnsiTheme="majorBidi" w:cstheme="majorBidi"/>
          <w:sz w:val="24"/>
          <w:szCs w:val="24"/>
        </w:rPr>
        <w:t>okoto semi-arid climates</w:t>
      </w:r>
      <w:r w:rsidR="00C25F66" w:rsidRPr="009B7069">
        <w:rPr>
          <w:rFonts w:asciiTheme="majorBidi" w:hAnsiTheme="majorBidi" w:cstheme="majorBidi"/>
          <w:sz w:val="24"/>
          <w:szCs w:val="24"/>
        </w:rPr>
        <w:t xml:space="preserve"> and therefore, identifying</w:t>
      </w:r>
      <w:r w:rsidR="00953425" w:rsidRPr="009B7069">
        <w:rPr>
          <w:rFonts w:asciiTheme="majorBidi" w:hAnsiTheme="majorBidi" w:cstheme="majorBidi"/>
          <w:sz w:val="24"/>
          <w:szCs w:val="24"/>
        </w:rPr>
        <w:t xml:space="preserve"> how sodium bicarbonate influences physiological responses in broilers under heat stress</w:t>
      </w:r>
      <w:r w:rsidR="009D4EF3">
        <w:rPr>
          <w:rFonts w:asciiTheme="majorBidi" w:hAnsiTheme="majorBidi" w:cstheme="majorBidi"/>
          <w:sz w:val="24"/>
          <w:szCs w:val="24"/>
        </w:rPr>
        <w:t xml:space="preserve"> i</w:t>
      </w:r>
      <w:r w:rsidR="00953425" w:rsidRPr="009B7069">
        <w:rPr>
          <w:rFonts w:asciiTheme="majorBidi" w:hAnsiTheme="majorBidi" w:cstheme="majorBidi"/>
          <w:sz w:val="24"/>
          <w:szCs w:val="24"/>
        </w:rPr>
        <w:t>s of param</w:t>
      </w:r>
      <w:r w:rsidR="009D4EF3">
        <w:rPr>
          <w:rFonts w:asciiTheme="majorBidi" w:hAnsiTheme="majorBidi" w:cstheme="majorBidi"/>
          <w:sz w:val="24"/>
          <w:szCs w:val="24"/>
        </w:rPr>
        <w:t>ount</w:t>
      </w:r>
      <w:r w:rsidR="00953425" w:rsidRPr="009B7069">
        <w:rPr>
          <w:rFonts w:asciiTheme="majorBidi" w:hAnsiTheme="majorBidi" w:cstheme="majorBidi"/>
          <w:sz w:val="24"/>
          <w:szCs w:val="24"/>
        </w:rPr>
        <w:t xml:space="preserve"> importance as it may provide a </w:t>
      </w:r>
      <w:r w:rsidR="00C25F66" w:rsidRPr="009B7069">
        <w:rPr>
          <w:rFonts w:asciiTheme="majorBidi" w:hAnsiTheme="majorBidi" w:cstheme="majorBidi"/>
          <w:sz w:val="24"/>
          <w:szCs w:val="24"/>
        </w:rPr>
        <w:t>research-based</w:t>
      </w:r>
      <w:r w:rsidR="00953425" w:rsidRPr="009B7069">
        <w:rPr>
          <w:rFonts w:asciiTheme="majorBidi" w:hAnsiTheme="majorBidi" w:cstheme="majorBidi"/>
          <w:sz w:val="24"/>
          <w:szCs w:val="24"/>
        </w:rPr>
        <w:t xml:space="preserve"> information on the effect of supplementing NaHCO3 in maintaining electrolytes balance in broiler birds raised during hot season of Sokoto</w:t>
      </w:r>
      <w:r w:rsidR="00C25F66" w:rsidRPr="009B7069">
        <w:rPr>
          <w:rFonts w:asciiTheme="majorBidi" w:hAnsiTheme="majorBidi" w:cstheme="majorBidi"/>
          <w:sz w:val="24"/>
          <w:szCs w:val="24"/>
        </w:rPr>
        <w:t>.</w:t>
      </w:r>
    </w:p>
    <w:p w14:paraId="2745C450" w14:textId="77777777" w:rsidR="00C25F66" w:rsidRPr="000F126D" w:rsidRDefault="00C25F66" w:rsidP="0039396C">
      <w:pPr>
        <w:spacing w:after="0" w:line="240" w:lineRule="auto"/>
        <w:jc w:val="both"/>
        <w:rPr>
          <w:rFonts w:asciiTheme="majorBidi" w:hAnsiTheme="majorBidi" w:cstheme="majorBidi"/>
          <w:b/>
          <w:bCs/>
          <w:sz w:val="24"/>
          <w:szCs w:val="24"/>
        </w:rPr>
      </w:pPr>
      <w:r w:rsidRPr="000F126D">
        <w:rPr>
          <w:rFonts w:asciiTheme="majorBidi" w:hAnsiTheme="majorBidi" w:cstheme="majorBidi"/>
          <w:b/>
          <w:bCs/>
          <w:sz w:val="24"/>
          <w:szCs w:val="24"/>
        </w:rPr>
        <w:t>Materials and methods</w:t>
      </w:r>
    </w:p>
    <w:p w14:paraId="0FC4007E" w14:textId="2C0DC4DB" w:rsidR="00953425" w:rsidRPr="000F126D" w:rsidRDefault="00953425" w:rsidP="0039396C">
      <w:pPr>
        <w:spacing w:after="0" w:line="240" w:lineRule="auto"/>
        <w:jc w:val="both"/>
        <w:rPr>
          <w:rFonts w:asciiTheme="majorBidi" w:hAnsiTheme="majorBidi" w:cstheme="majorBidi"/>
          <w:b/>
          <w:bCs/>
          <w:sz w:val="24"/>
          <w:szCs w:val="24"/>
        </w:rPr>
      </w:pPr>
      <w:r w:rsidRPr="000F126D">
        <w:rPr>
          <w:rFonts w:asciiTheme="majorBidi" w:hAnsiTheme="majorBidi" w:cstheme="majorBidi"/>
          <w:b/>
          <w:bCs/>
        </w:rPr>
        <w:t>Study Area</w:t>
      </w:r>
    </w:p>
    <w:p w14:paraId="3966975F" w14:textId="5AAA3F4D" w:rsidR="00953425" w:rsidRPr="009B7069" w:rsidRDefault="00953425" w:rsidP="0039396C">
      <w:pPr>
        <w:pStyle w:val="FirstParagraph"/>
        <w:spacing w:after="0"/>
        <w:jc w:val="both"/>
        <w:rPr>
          <w:rFonts w:asciiTheme="majorBidi" w:hAnsiTheme="majorBidi" w:cstheme="majorBidi"/>
        </w:rPr>
      </w:pPr>
      <w:r w:rsidRPr="009B7069">
        <w:rPr>
          <w:rFonts w:asciiTheme="majorBidi" w:hAnsiTheme="majorBidi" w:cstheme="majorBidi"/>
        </w:rPr>
        <w:t>This experiment was conducted at Aliyu Jodi Veterinary Clinic, Sokoto State, Nigeria. Sokoto State is located within the Sudan savanna ecological zone of Nigeria. It lies between latitude 4° and 6° 40′ N and longitude 11° and 13° 50′ E (</w:t>
      </w:r>
      <w:proofErr w:type="spellStart"/>
      <w:r w:rsidRPr="009B7069">
        <w:rPr>
          <w:rFonts w:asciiTheme="majorBidi" w:hAnsiTheme="majorBidi" w:cstheme="majorBidi"/>
          <w:iCs/>
        </w:rPr>
        <w:t>Tsoho</w:t>
      </w:r>
      <w:proofErr w:type="spellEnd"/>
      <w:r w:rsidRPr="009B7069">
        <w:rPr>
          <w:rFonts w:asciiTheme="majorBidi" w:hAnsiTheme="majorBidi" w:cstheme="majorBidi"/>
          <w:iCs/>
        </w:rPr>
        <w:t xml:space="preserve">, &amp; </w:t>
      </w:r>
      <w:proofErr w:type="spellStart"/>
      <w:r w:rsidR="000A4ECF">
        <w:rPr>
          <w:rFonts w:asciiTheme="majorBidi" w:hAnsiTheme="majorBidi" w:cstheme="majorBidi"/>
          <w:iCs/>
        </w:rPr>
        <w:t>Salau</w:t>
      </w:r>
      <w:proofErr w:type="spellEnd"/>
      <w:r w:rsidRPr="009B7069">
        <w:rPr>
          <w:rFonts w:asciiTheme="majorBidi" w:hAnsiTheme="majorBidi" w:cstheme="majorBidi"/>
          <w:iCs/>
        </w:rPr>
        <w:t>, 2012</w:t>
      </w:r>
      <w:r w:rsidRPr="009B7069">
        <w:rPr>
          <w:rFonts w:asciiTheme="majorBidi" w:hAnsiTheme="majorBidi" w:cstheme="majorBidi"/>
        </w:rPr>
        <w:t>).</w:t>
      </w:r>
      <w:r w:rsidR="00C25F66" w:rsidRPr="009B7069">
        <w:rPr>
          <w:rFonts w:asciiTheme="majorBidi" w:hAnsiTheme="majorBidi" w:cstheme="majorBidi"/>
        </w:rPr>
        <w:t xml:space="preserve"> </w:t>
      </w:r>
      <w:r w:rsidRPr="009B7069">
        <w:rPr>
          <w:rFonts w:asciiTheme="majorBidi" w:hAnsiTheme="majorBidi" w:cstheme="majorBidi"/>
        </w:rPr>
        <w:t>The rainfall pattern in Sokoto State is highly erratic and unpredictable, with irregular onsets and cessations (</w:t>
      </w:r>
      <w:r w:rsidRPr="009B7069">
        <w:rPr>
          <w:rFonts w:asciiTheme="majorBidi" w:hAnsiTheme="majorBidi" w:cstheme="majorBidi"/>
          <w:iCs/>
        </w:rPr>
        <w:t>Ojo, Ojo, &amp; Adebayo, 2011</w:t>
      </w:r>
      <w:r w:rsidRPr="009B7069">
        <w:rPr>
          <w:rFonts w:asciiTheme="majorBidi" w:hAnsiTheme="majorBidi" w:cstheme="majorBidi"/>
        </w:rPr>
        <w:t>). The annual rainfall ranged from 300 mm to 800 mm, which adversely affected the duration and effectiveness of the cropping season. The wet season typically spanned from June to September, while the dry season extended from October to May (</w:t>
      </w:r>
      <w:r w:rsidRPr="009B7069">
        <w:rPr>
          <w:rFonts w:asciiTheme="majorBidi" w:hAnsiTheme="majorBidi" w:cstheme="majorBidi"/>
          <w:iCs/>
        </w:rPr>
        <w:t>Ojo, Ojo, &amp; Adebayo, 2011</w:t>
      </w:r>
      <w:r w:rsidRPr="009B7069">
        <w:rPr>
          <w:rFonts w:asciiTheme="majorBidi" w:hAnsiTheme="majorBidi" w:cstheme="majorBidi"/>
        </w:rPr>
        <w:t>). The mean annual temperature was about 34.5°C, with dry season temperatures often exceeding 40°C (</w:t>
      </w:r>
      <w:r w:rsidRPr="009B7069">
        <w:rPr>
          <w:rFonts w:asciiTheme="majorBidi" w:hAnsiTheme="majorBidi" w:cstheme="majorBidi"/>
          <w:iCs/>
        </w:rPr>
        <w:t>Intergovernmental Panel on Climate Change [IPCC], 2007</w:t>
      </w:r>
      <w:r w:rsidRPr="009B7069">
        <w:rPr>
          <w:rFonts w:asciiTheme="majorBidi" w:hAnsiTheme="majorBidi" w:cstheme="majorBidi"/>
        </w:rPr>
        <w:t>).</w:t>
      </w:r>
    </w:p>
    <w:p w14:paraId="40D2C6BD" w14:textId="77777777" w:rsidR="00C25F66" w:rsidRPr="00FC3CDC" w:rsidRDefault="00C25F66" w:rsidP="0039396C">
      <w:pPr>
        <w:pStyle w:val="FirstParagraph"/>
        <w:spacing w:after="0"/>
        <w:jc w:val="both"/>
        <w:rPr>
          <w:rFonts w:asciiTheme="majorBidi" w:hAnsiTheme="majorBidi" w:cstheme="majorBidi"/>
          <w:b/>
          <w:bCs/>
        </w:rPr>
      </w:pPr>
      <w:r w:rsidRPr="00FC3CDC">
        <w:rPr>
          <w:rFonts w:asciiTheme="majorBidi" w:hAnsiTheme="majorBidi" w:cstheme="majorBidi"/>
          <w:b/>
          <w:bCs/>
        </w:rPr>
        <w:t>Experimental Design</w:t>
      </w:r>
    </w:p>
    <w:p w14:paraId="6A5D2C9B" w14:textId="523147B2" w:rsidR="00C25F66" w:rsidRPr="009B7069" w:rsidRDefault="00C25F66" w:rsidP="0039396C">
      <w:pPr>
        <w:pStyle w:val="FirstParagraph"/>
        <w:spacing w:after="0"/>
        <w:jc w:val="both"/>
        <w:rPr>
          <w:rFonts w:asciiTheme="majorBidi" w:hAnsiTheme="majorBidi" w:cstheme="majorBidi"/>
        </w:rPr>
      </w:pPr>
      <w:r w:rsidRPr="009B7069">
        <w:rPr>
          <w:rFonts w:asciiTheme="majorBidi" w:hAnsiTheme="majorBidi" w:cstheme="majorBidi"/>
        </w:rPr>
        <w:t>A total of 180 (Ross308) broiler birds were used for the study, which were randomly allocated to four treatment groups in a completely randomized design (CRD). Each group consisted of 45 birds, replicated 3 times, with 15 birds per replicate. The four dietary treatments were as follows:</w:t>
      </w:r>
    </w:p>
    <w:p w14:paraId="13852535" w14:textId="77777777" w:rsidR="00C25F66" w:rsidRPr="009B7069" w:rsidRDefault="00C25F66" w:rsidP="0039396C">
      <w:pPr>
        <w:pStyle w:val="Compact"/>
        <w:numPr>
          <w:ilvl w:val="0"/>
          <w:numId w:val="2"/>
        </w:numPr>
        <w:spacing w:after="0"/>
        <w:jc w:val="both"/>
        <w:rPr>
          <w:rFonts w:asciiTheme="majorBidi" w:hAnsiTheme="majorBidi" w:cstheme="majorBidi"/>
        </w:rPr>
      </w:pPr>
      <w:r w:rsidRPr="009B7069">
        <w:rPr>
          <w:rFonts w:asciiTheme="majorBidi" w:hAnsiTheme="majorBidi" w:cstheme="majorBidi"/>
        </w:rPr>
        <w:t>T1 (Control): Basal diet without sodium bicarbonate (0% NaHCO</w:t>
      </w:r>
      <w:r w:rsidRPr="009B7069">
        <w:rPr>
          <w:rFonts w:asciiTheme="majorBidi" w:hAnsiTheme="majorBidi" w:cstheme="majorBidi"/>
          <w:vertAlign w:val="subscript"/>
        </w:rPr>
        <w:t>3</w:t>
      </w:r>
      <w:r w:rsidRPr="009B7069">
        <w:rPr>
          <w:rFonts w:asciiTheme="majorBidi" w:hAnsiTheme="majorBidi" w:cstheme="majorBidi"/>
        </w:rPr>
        <w:t>)</w:t>
      </w:r>
    </w:p>
    <w:p w14:paraId="75F10F22" w14:textId="77777777" w:rsidR="00C25F66" w:rsidRPr="009B7069" w:rsidRDefault="00C25F66" w:rsidP="0039396C">
      <w:pPr>
        <w:pStyle w:val="Compact"/>
        <w:numPr>
          <w:ilvl w:val="0"/>
          <w:numId w:val="2"/>
        </w:numPr>
        <w:spacing w:after="0"/>
        <w:jc w:val="both"/>
        <w:rPr>
          <w:rFonts w:asciiTheme="majorBidi" w:hAnsiTheme="majorBidi" w:cstheme="majorBidi"/>
        </w:rPr>
      </w:pPr>
      <w:r w:rsidRPr="009B7069">
        <w:rPr>
          <w:rFonts w:asciiTheme="majorBidi" w:hAnsiTheme="majorBidi" w:cstheme="majorBidi"/>
        </w:rPr>
        <w:t>T2: Basal diet supplemented with 50g/100kg feeds sodium bicarbonate</w:t>
      </w:r>
    </w:p>
    <w:p w14:paraId="3BDE83FD" w14:textId="77777777" w:rsidR="00C25F66" w:rsidRPr="009B7069" w:rsidRDefault="00C25F66" w:rsidP="0039396C">
      <w:pPr>
        <w:pStyle w:val="Compact"/>
        <w:numPr>
          <w:ilvl w:val="0"/>
          <w:numId w:val="2"/>
        </w:numPr>
        <w:spacing w:after="0"/>
        <w:jc w:val="both"/>
        <w:rPr>
          <w:rFonts w:asciiTheme="majorBidi" w:hAnsiTheme="majorBidi" w:cstheme="majorBidi"/>
        </w:rPr>
      </w:pPr>
      <w:r w:rsidRPr="009B7069">
        <w:rPr>
          <w:rFonts w:asciiTheme="majorBidi" w:hAnsiTheme="majorBidi" w:cstheme="majorBidi"/>
        </w:rPr>
        <w:t>T3: Basal diet supplemented with 100g/100kg feeds sodium bicarbonate</w:t>
      </w:r>
    </w:p>
    <w:p w14:paraId="627A4578" w14:textId="77777777" w:rsidR="00C25F66" w:rsidRPr="009B7069" w:rsidRDefault="00C25F66" w:rsidP="0039396C">
      <w:pPr>
        <w:pStyle w:val="Compact"/>
        <w:numPr>
          <w:ilvl w:val="0"/>
          <w:numId w:val="2"/>
        </w:numPr>
        <w:spacing w:after="0"/>
        <w:jc w:val="both"/>
        <w:rPr>
          <w:rFonts w:asciiTheme="majorBidi" w:hAnsiTheme="majorBidi" w:cstheme="majorBidi"/>
        </w:rPr>
      </w:pPr>
      <w:r w:rsidRPr="009B7069">
        <w:rPr>
          <w:rFonts w:asciiTheme="majorBidi" w:hAnsiTheme="majorBidi" w:cstheme="majorBidi"/>
        </w:rPr>
        <w:t>T4: Basal diet supplemented with 150g/100kg feeds sodium bicarbonate</w:t>
      </w:r>
    </w:p>
    <w:p w14:paraId="6F64441F" w14:textId="77777777" w:rsidR="00C25F66" w:rsidRPr="009B7069" w:rsidRDefault="00C25F66" w:rsidP="0039396C">
      <w:pPr>
        <w:pStyle w:val="FirstParagraph"/>
        <w:spacing w:after="0"/>
        <w:jc w:val="both"/>
        <w:rPr>
          <w:rFonts w:asciiTheme="majorBidi" w:hAnsiTheme="majorBidi" w:cstheme="majorBidi"/>
        </w:rPr>
      </w:pPr>
      <w:r w:rsidRPr="009B7069">
        <w:rPr>
          <w:rFonts w:asciiTheme="majorBidi" w:hAnsiTheme="majorBidi" w:cstheme="majorBidi"/>
        </w:rPr>
        <w:t xml:space="preserve">Diets were formulated to be isocaloric and isonitrogenous, meeting the nutrient requirements for broiler chickens as recommended by the </w:t>
      </w:r>
      <w:r w:rsidRPr="009B7069">
        <w:rPr>
          <w:rFonts w:asciiTheme="majorBidi" w:hAnsiTheme="majorBidi" w:cstheme="majorBidi"/>
          <w:iCs/>
        </w:rPr>
        <w:t>National Research Council</w:t>
      </w:r>
      <w:r w:rsidRPr="009B7069">
        <w:rPr>
          <w:rFonts w:asciiTheme="majorBidi" w:hAnsiTheme="majorBidi" w:cstheme="majorBidi"/>
          <w:i/>
          <w:iCs/>
        </w:rPr>
        <w:t xml:space="preserve"> </w:t>
      </w:r>
      <w:r w:rsidRPr="009B7069">
        <w:rPr>
          <w:rFonts w:asciiTheme="majorBidi" w:hAnsiTheme="majorBidi" w:cstheme="majorBidi"/>
          <w:iCs/>
        </w:rPr>
        <w:t>(SON,2018)</w:t>
      </w:r>
      <w:r w:rsidRPr="009B7069">
        <w:rPr>
          <w:rFonts w:asciiTheme="majorBidi" w:hAnsiTheme="majorBidi" w:cstheme="majorBidi"/>
        </w:rPr>
        <w:t xml:space="preserve">: 3000 kcal/kg and 22% crude protein at the starter phase, and 2800 kcal/kg and 20% crude protein at the finisher phase. </w:t>
      </w:r>
      <w:bookmarkStart w:id="3" w:name="preparation-of-the-experimental-pen"/>
      <w:bookmarkStart w:id="4" w:name="_Toc215018362"/>
    </w:p>
    <w:p w14:paraId="14991DA7" w14:textId="77777777" w:rsidR="00251B76" w:rsidRPr="00FC3CDC" w:rsidRDefault="00251B76" w:rsidP="0039396C">
      <w:pPr>
        <w:pStyle w:val="FirstParagraph"/>
        <w:spacing w:after="0"/>
        <w:jc w:val="both"/>
        <w:rPr>
          <w:rFonts w:asciiTheme="majorBidi" w:hAnsiTheme="majorBidi" w:cstheme="majorBidi"/>
          <w:b/>
          <w:bCs/>
        </w:rPr>
      </w:pPr>
      <w:r w:rsidRPr="00FC3CDC">
        <w:rPr>
          <w:rFonts w:asciiTheme="majorBidi" w:hAnsiTheme="majorBidi" w:cstheme="majorBidi"/>
          <w:b/>
          <w:bCs/>
        </w:rPr>
        <w:t>Preparation of the Experimental Pen</w:t>
      </w:r>
    </w:p>
    <w:p w14:paraId="51133A87" w14:textId="77777777" w:rsidR="00251B76" w:rsidRPr="009B7069" w:rsidRDefault="00251B76" w:rsidP="0039396C">
      <w:pPr>
        <w:pStyle w:val="FirstParagraph"/>
        <w:spacing w:after="0"/>
        <w:jc w:val="both"/>
        <w:rPr>
          <w:rFonts w:asciiTheme="majorBidi" w:hAnsiTheme="majorBidi" w:cstheme="majorBidi"/>
        </w:rPr>
      </w:pPr>
      <w:r w:rsidRPr="009B7069">
        <w:rPr>
          <w:rFonts w:asciiTheme="majorBidi" w:hAnsiTheme="majorBidi" w:cstheme="majorBidi"/>
        </w:rPr>
        <w:lastRenderedPageBreak/>
        <w:t>Before the arrival of the chicks, the experimental pens were thoroughly cleaned, disinfected, and fumigated to eliminate any potential pathogens. fresh wood shavings were spread to a depth of approximately 2 cm. The pens were well ventilated and equipped with feeders (trays) and drinkers appropriate for the age of the birds. Brooding facilities such as heat lamps and charcoal pots were also made available to maintain optimal brooding temperature (32–34°C) during the first week.</w:t>
      </w:r>
    </w:p>
    <w:p w14:paraId="7E80047F" w14:textId="77777777" w:rsidR="00251B76" w:rsidRPr="009B7069" w:rsidRDefault="00251B76" w:rsidP="0039396C">
      <w:pPr>
        <w:pStyle w:val="BodyText"/>
        <w:spacing w:after="0"/>
        <w:jc w:val="both"/>
        <w:rPr>
          <w:rFonts w:asciiTheme="majorBidi" w:hAnsiTheme="majorBidi" w:cstheme="majorBidi"/>
        </w:rPr>
      </w:pPr>
    </w:p>
    <w:p w14:paraId="1E025FD6" w14:textId="69B922FC" w:rsidR="00C25F66" w:rsidRPr="00FC3CDC" w:rsidRDefault="00C25F66" w:rsidP="0039396C">
      <w:pPr>
        <w:pStyle w:val="BodyText"/>
        <w:spacing w:after="0"/>
        <w:jc w:val="both"/>
        <w:rPr>
          <w:rFonts w:asciiTheme="majorBidi" w:hAnsiTheme="majorBidi" w:cstheme="majorBidi"/>
          <w:b/>
          <w:bCs/>
        </w:rPr>
      </w:pPr>
      <w:r w:rsidRPr="00FC3CDC">
        <w:rPr>
          <w:rFonts w:asciiTheme="majorBidi" w:hAnsiTheme="majorBidi" w:cstheme="majorBidi"/>
          <w:b/>
          <w:bCs/>
        </w:rPr>
        <w:t>Management of the Experimental Birds</w:t>
      </w:r>
    </w:p>
    <w:p w14:paraId="7A0E9F4E" w14:textId="20C39678" w:rsidR="00C25F66" w:rsidRPr="009B7069" w:rsidRDefault="00C25F66" w:rsidP="0039396C">
      <w:pPr>
        <w:pStyle w:val="BodyText"/>
        <w:spacing w:after="0"/>
        <w:jc w:val="both"/>
        <w:rPr>
          <w:rFonts w:asciiTheme="majorBidi" w:hAnsiTheme="majorBidi" w:cstheme="majorBidi"/>
        </w:rPr>
      </w:pPr>
      <w:r w:rsidRPr="009B7069">
        <w:rPr>
          <w:rFonts w:asciiTheme="majorBidi" w:hAnsiTheme="majorBidi" w:cstheme="majorBidi"/>
        </w:rPr>
        <w:t xml:space="preserve">The birds were raised under an intensive management system. They were housed in clean, well-ventilated pens with unrestricted access to clean drinking water and feed. Routine management practices including brooding, vaccination, debeaking, and health monitoring were strictly observed. The birds were vaccinated against common poultry diseases such as Newcastle and </w:t>
      </w:r>
      <w:proofErr w:type="spellStart"/>
      <w:r w:rsidRPr="009B7069">
        <w:rPr>
          <w:rFonts w:asciiTheme="majorBidi" w:hAnsiTheme="majorBidi" w:cstheme="majorBidi"/>
        </w:rPr>
        <w:t>Gumboro</w:t>
      </w:r>
      <w:proofErr w:type="spellEnd"/>
      <w:r w:rsidRPr="009B7069">
        <w:rPr>
          <w:rFonts w:asciiTheme="majorBidi" w:hAnsiTheme="majorBidi" w:cstheme="majorBidi"/>
        </w:rPr>
        <w:t xml:space="preserve"> diseases following a standard vaccination schedule of the Area. The environment was kept dry and hygienic throughout the experimental period to avoid stress and disease outbreaks.</w:t>
      </w:r>
    </w:p>
    <w:p w14:paraId="51AF3717" w14:textId="154311A4" w:rsidR="00953425" w:rsidRPr="009B7069" w:rsidRDefault="00953425" w:rsidP="0039396C">
      <w:pPr>
        <w:spacing w:after="0" w:line="240" w:lineRule="auto"/>
        <w:jc w:val="both"/>
        <w:rPr>
          <w:rFonts w:asciiTheme="majorBidi" w:hAnsiTheme="majorBidi" w:cstheme="majorBidi"/>
          <w:b/>
          <w:sz w:val="24"/>
          <w:szCs w:val="24"/>
        </w:rPr>
      </w:pPr>
      <w:bookmarkStart w:id="5" w:name="experimental-design"/>
      <w:bookmarkEnd w:id="3"/>
      <w:bookmarkEnd w:id="4"/>
      <w:r w:rsidRPr="009B7069">
        <w:rPr>
          <w:rFonts w:asciiTheme="majorBidi" w:hAnsiTheme="majorBidi" w:cstheme="majorBidi"/>
          <w:b/>
          <w:sz w:val="24"/>
          <w:szCs w:val="24"/>
        </w:rPr>
        <w:t>TABLE 1: GROSS AND CALCULATED NUTRIENTS COMPOSITION OF THE EXPERIENTAL DIETS, AT STARTER PHASE.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4"/>
        <w:gridCol w:w="4228"/>
      </w:tblGrid>
      <w:tr w:rsidR="00953425" w:rsidRPr="009B7069" w14:paraId="3D492094" w14:textId="77777777" w:rsidTr="00A61BCB">
        <w:trPr>
          <w:trHeight w:val="448"/>
        </w:trPr>
        <w:tc>
          <w:tcPr>
            <w:tcW w:w="4294" w:type="dxa"/>
            <w:tcBorders>
              <w:bottom w:val="single" w:sz="4" w:space="0" w:color="auto"/>
            </w:tcBorders>
          </w:tcPr>
          <w:p w14:paraId="49E15548" w14:textId="77777777" w:rsidR="00953425" w:rsidRPr="009B7069" w:rsidRDefault="00953425" w:rsidP="0039396C">
            <w:pPr>
              <w:jc w:val="both"/>
              <w:rPr>
                <w:rFonts w:asciiTheme="majorBidi" w:eastAsia="Calibri" w:hAnsiTheme="majorBidi" w:cstheme="majorBidi"/>
                <w:b/>
                <w:sz w:val="24"/>
                <w:szCs w:val="24"/>
              </w:rPr>
            </w:pPr>
            <w:r w:rsidRPr="009B7069">
              <w:rPr>
                <w:rFonts w:asciiTheme="majorBidi" w:eastAsia="Calibri" w:hAnsiTheme="majorBidi" w:cstheme="majorBidi"/>
                <w:b/>
                <w:sz w:val="24"/>
                <w:szCs w:val="24"/>
              </w:rPr>
              <w:t>INGREDIENTS</w:t>
            </w:r>
          </w:p>
        </w:tc>
        <w:tc>
          <w:tcPr>
            <w:tcW w:w="4228" w:type="dxa"/>
            <w:tcBorders>
              <w:bottom w:val="single" w:sz="4" w:space="0" w:color="auto"/>
            </w:tcBorders>
          </w:tcPr>
          <w:p w14:paraId="64918285" w14:textId="77777777" w:rsidR="00953425" w:rsidRPr="009B7069" w:rsidRDefault="00953425" w:rsidP="0039396C">
            <w:pPr>
              <w:jc w:val="both"/>
              <w:rPr>
                <w:rFonts w:asciiTheme="majorBidi" w:eastAsia="Calibri" w:hAnsiTheme="majorBidi" w:cstheme="majorBidi"/>
                <w:b/>
                <w:sz w:val="24"/>
                <w:szCs w:val="24"/>
              </w:rPr>
            </w:pPr>
            <w:r w:rsidRPr="009B7069">
              <w:rPr>
                <w:rFonts w:asciiTheme="majorBidi" w:eastAsia="Calibri" w:hAnsiTheme="majorBidi" w:cstheme="majorBidi"/>
                <w:b/>
                <w:sz w:val="24"/>
                <w:szCs w:val="24"/>
              </w:rPr>
              <w:t>STARTER</w:t>
            </w:r>
          </w:p>
        </w:tc>
      </w:tr>
      <w:tr w:rsidR="00953425" w:rsidRPr="009B7069" w14:paraId="7448B8B4" w14:textId="77777777" w:rsidTr="00A61BCB">
        <w:tc>
          <w:tcPr>
            <w:tcW w:w="4294" w:type="dxa"/>
            <w:vAlign w:val="bottom"/>
          </w:tcPr>
          <w:p w14:paraId="397395B3"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Maize</w:t>
            </w:r>
          </w:p>
        </w:tc>
        <w:tc>
          <w:tcPr>
            <w:tcW w:w="4228" w:type="dxa"/>
            <w:vAlign w:val="bottom"/>
          </w:tcPr>
          <w:p w14:paraId="2242B5E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56.00</w:t>
            </w:r>
          </w:p>
        </w:tc>
      </w:tr>
      <w:tr w:rsidR="00953425" w:rsidRPr="009B7069" w14:paraId="2B685CBC" w14:textId="77777777" w:rsidTr="00A61BCB">
        <w:tc>
          <w:tcPr>
            <w:tcW w:w="4294" w:type="dxa"/>
            <w:vAlign w:val="bottom"/>
          </w:tcPr>
          <w:p w14:paraId="24E2B92B"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 xml:space="preserve">Soybean </w:t>
            </w:r>
            <w:r w:rsidRPr="009B7069">
              <w:rPr>
                <w:rFonts w:asciiTheme="majorBidi" w:hAnsiTheme="majorBidi" w:cstheme="majorBidi"/>
                <w:sz w:val="24"/>
                <w:szCs w:val="24"/>
              </w:rPr>
              <w:t>m</w:t>
            </w:r>
            <w:r w:rsidRPr="009B7069">
              <w:rPr>
                <w:rFonts w:asciiTheme="majorBidi" w:eastAsia="Times New Roman" w:hAnsiTheme="majorBidi" w:cstheme="majorBidi"/>
                <w:sz w:val="24"/>
                <w:szCs w:val="24"/>
              </w:rPr>
              <w:t>eal</w:t>
            </w:r>
          </w:p>
        </w:tc>
        <w:tc>
          <w:tcPr>
            <w:tcW w:w="4228" w:type="dxa"/>
            <w:vAlign w:val="bottom"/>
          </w:tcPr>
          <w:p w14:paraId="28E67021"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37.00</w:t>
            </w:r>
          </w:p>
        </w:tc>
      </w:tr>
      <w:tr w:rsidR="00953425" w:rsidRPr="009B7069" w14:paraId="76FB4297" w14:textId="77777777" w:rsidTr="00A61BCB">
        <w:tc>
          <w:tcPr>
            <w:tcW w:w="4294" w:type="dxa"/>
            <w:vAlign w:val="bottom"/>
          </w:tcPr>
          <w:p w14:paraId="5DBA5B5B"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Wheat Offal</w:t>
            </w:r>
          </w:p>
        </w:tc>
        <w:tc>
          <w:tcPr>
            <w:tcW w:w="4228" w:type="dxa"/>
            <w:vAlign w:val="bottom"/>
          </w:tcPr>
          <w:p w14:paraId="514FA1B3"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2.00</w:t>
            </w:r>
          </w:p>
        </w:tc>
      </w:tr>
      <w:tr w:rsidR="00953425" w:rsidRPr="009B7069" w14:paraId="0C23DFDA" w14:textId="77777777" w:rsidTr="00A61BCB">
        <w:tc>
          <w:tcPr>
            <w:tcW w:w="4294" w:type="dxa"/>
            <w:vAlign w:val="bottom"/>
          </w:tcPr>
          <w:p w14:paraId="203690A5"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Limestone</w:t>
            </w:r>
          </w:p>
        </w:tc>
        <w:tc>
          <w:tcPr>
            <w:tcW w:w="4228" w:type="dxa"/>
            <w:vAlign w:val="bottom"/>
          </w:tcPr>
          <w:p w14:paraId="6857D218"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2.00</w:t>
            </w:r>
          </w:p>
        </w:tc>
      </w:tr>
      <w:tr w:rsidR="00953425" w:rsidRPr="009B7069" w14:paraId="2D7431E6" w14:textId="77777777" w:rsidTr="00A61BCB">
        <w:tc>
          <w:tcPr>
            <w:tcW w:w="4294" w:type="dxa"/>
            <w:vAlign w:val="bottom"/>
          </w:tcPr>
          <w:p w14:paraId="574F6EB5"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Methionine</w:t>
            </w:r>
          </w:p>
        </w:tc>
        <w:tc>
          <w:tcPr>
            <w:tcW w:w="4228" w:type="dxa"/>
            <w:vAlign w:val="bottom"/>
          </w:tcPr>
          <w:p w14:paraId="1D56FEA8"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0.30</w:t>
            </w:r>
          </w:p>
        </w:tc>
      </w:tr>
      <w:tr w:rsidR="00953425" w:rsidRPr="009B7069" w14:paraId="41FD2AF6" w14:textId="77777777" w:rsidTr="00A61BCB">
        <w:tc>
          <w:tcPr>
            <w:tcW w:w="4294" w:type="dxa"/>
            <w:vAlign w:val="bottom"/>
          </w:tcPr>
          <w:p w14:paraId="5DAB073D"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Lysine</w:t>
            </w:r>
          </w:p>
        </w:tc>
        <w:tc>
          <w:tcPr>
            <w:tcW w:w="4228" w:type="dxa"/>
            <w:vAlign w:val="bottom"/>
          </w:tcPr>
          <w:p w14:paraId="0541A25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0.10</w:t>
            </w:r>
          </w:p>
        </w:tc>
      </w:tr>
      <w:tr w:rsidR="00953425" w:rsidRPr="009B7069" w14:paraId="2950826C" w14:textId="77777777" w:rsidTr="00A61BCB">
        <w:tc>
          <w:tcPr>
            <w:tcW w:w="4294" w:type="dxa"/>
            <w:vAlign w:val="bottom"/>
          </w:tcPr>
          <w:p w14:paraId="2865ECEB"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Salt</w:t>
            </w:r>
          </w:p>
        </w:tc>
        <w:tc>
          <w:tcPr>
            <w:tcW w:w="4228" w:type="dxa"/>
            <w:vAlign w:val="bottom"/>
          </w:tcPr>
          <w:p w14:paraId="693ECD22"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0.30</w:t>
            </w:r>
          </w:p>
        </w:tc>
      </w:tr>
      <w:tr w:rsidR="00953425" w:rsidRPr="009B7069" w14:paraId="1C49BA6B" w14:textId="77777777" w:rsidTr="00A61BCB">
        <w:tc>
          <w:tcPr>
            <w:tcW w:w="4294" w:type="dxa"/>
            <w:vAlign w:val="bottom"/>
          </w:tcPr>
          <w:p w14:paraId="10A82063"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Choline chloride</w:t>
            </w:r>
          </w:p>
        </w:tc>
        <w:tc>
          <w:tcPr>
            <w:tcW w:w="4228" w:type="dxa"/>
            <w:vAlign w:val="bottom"/>
          </w:tcPr>
          <w:p w14:paraId="1CEF1D7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0.10</w:t>
            </w:r>
          </w:p>
        </w:tc>
      </w:tr>
      <w:tr w:rsidR="00953425" w:rsidRPr="009B7069" w14:paraId="535AFFE9" w14:textId="77777777" w:rsidTr="00A61BCB">
        <w:tc>
          <w:tcPr>
            <w:tcW w:w="4294" w:type="dxa"/>
            <w:vAlign w:val="bottom"/>
          </w:tcPr>
          <w:p w14:paraId="53815517"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Bone meal</w:t>
            </w:r>
          </w:p>
        </w:tc>
        <w:tc>
          <w:tcPr>
            <w:tcW w:w="4228" w:type="dxa"/>
            <w:vAlign w:val="bottom"/>
          </w:tcPr>
          <w:p w14:paraId="23AA325E"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1.95</w:t>
            </w:r>
          </w:p>
        </w:tc>
      </w:tr>
      <w:tr w:rsidR="00953425" w:rsidRPr="009B7069" w14:paraId="6F0C5EFA" w14:textId="77777777" w:rsidTr="00A61BCB">
        <w:tc>
          <w:tcPr>
            <w:tcW w:w="4294" w:type="dxa"/>
            <w:vAlign w:val="bottom"/>
          </w:tcPr>
          <w:p w14:paraId="65187D96"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lang w:val="en-US"/>
              </w:rPr>
              <w:t>Premix*</w:t>
            </w:r>
          </w:p>
        </w:tc>
        <w:tc>
          <w:tcPr>
            <w:tcW w:w="4228" w:type="dxa"/>
            <w:vAlign w:val="bottom"/>
          </w:tcPr>
          <w:p w14:paraId="7796CB91"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0.25</w:t>
            </w:r>
          </w:p>
        </w:tc>
      </w:tr>
      <w:tr w:rsidR="00953425" w:rsidRPr="009B7069" w14:paraId="2114CC13" w14:textId="77777777" w:rsidTr="00A61BCB">
        <w:tc>
          <w:tcPr>
            <w:tcW w:w="4294" w:type="dxa"/>
            <w:vAlign w:val="bottom"/>
          </w:tcPr>
          <w:p w14:paraId="48A48CD7"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 xml:space="preserve">Total </w:t>
            </w:r>
          </w:p>
        </w:tc>
        <w:tc>
          <w:tcPr>
            <w:tcW w:w="4228" w:type="dxa"/>
            <w:vAlign w:val="bottom"/>
          </w:tcPr>
          <w:p w14:paraId="6BBBDCDC"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100.00</w:t>
            </w:r>
          </w:p>
        </w:tc>
      </w:tr>
      <w:tr w:rsidR="00953425" w:rsidRPr="009B7069" w14:paraId="0E0AF2EC" w14:textId="77777777" w:rsidTr="00A61BCB">
        <w:trPr>
          <w:trHeight w:val="244"/>
        </w:trPr>
        <w:tc>
          <w:tcPr>
            <w:tcW w:w="4294" w:type="dxa"/>
            <w:tcBorders>
              <w:bottom w:val="single" w:sz="4" w:space="0" w:color="auto"/>
            </w:tcBorders>
          </w:tcPr>
          <w:p w14:paraId="35E5BAF6" w14:textId="77777777" w:rsidR="00953425" w:rsidRPr="009B7069" w:rsidRDefault="00953425" w:rsidP="0039396C">
            <w:pPr>
              <w:jc w:val="both"/>
              <w:rPr>
                <w:rFonts w:asciiTheme="majorBidi" w:eastAsia="Calibri" w:hAnsiTheme="majorBidi" w:cstheme="majorBidi"/>
                <w:sz w:val="24"/>
                <w:szCs w:val="24"/>
                <w:u w:val="thick"/>
              </w:rPr>
            </w:pPr>
          </w:p>
        </w:tc>
        <w:tc>
          <w:tcPr>
            <w:tcW w:w="4228" w:type="dxa"/>
            <w:tcBorders>
              <w:bottom w:val="single" w:sz="4" w:space="0" w:color="auto"/>
            </w:tcBorders>
          </w:tcPr>
          <w:p w14:paraId="494242D6" w14:textId="77777777" w:rsidR="00953425" w:rsidRPr="009B7069" w:rsidRDefault="00953425" w:rsidP="0039396C">
            <w:pPr>
              <w:jc w:val="both"/>
              <w:rPr>
                <w:rFonts w:asciiTheme="majorBidi" w:eastAsia="Calibri" w:hAnsiTheme="majorBidi" w:cstheme="majorBidi"/>
                <w:sz w:val="24"/>
                <w:szCs w:val="24"/>
                <w:u w:val="thick"/>
              </w:rPr>
            </w:pPr>
          </w:p>
        </w:tc>
      </w:tr>
      <w:tr w:rsidR="00953425" w:rsidRPr="009B7069" w14:paraId="209EE39B" w14:textId="77777777" w:rsidTr="00A61BCB">
        <w:trPr>
          <w:trHeight w:val="204"/>
        </w:trPr>
        <w:tc>
          <w:tcPr>
            <w:tcW w:w="4294" w:type="dxa"/>
            <w:tcBorders>
              <w:top w:val="single" w:sz="4" w:space="0" w:color="auto"/>
            </w:tcBorders>
          </w:tcPr>
          <w:p w14:paraId="5515FFC8" w14:textId="77777777" w:rsidR="00953425" w:rsidRPr="009B7069" w:rsidRDefault="00953425" w:rsidP="0039396C">
            <w:pPr>
              <w:jc w:val="both"/>
              <w:rPr>
                <w:rFonts w:asciiTheme="majorBidi" w:eastAsia="Calibri" w:hAnsiTheme="majorBidi" w:cstheme="majorBidi"/>
                <w:sz w:val="24"/>
                <w:szCs w:val="24"/>
                <w:u w:val="thick"/>
              </w:rPr>
            </w:pPr>
          </w:p>
        </w:tc>
        <w:tc>
          <w:tcPr>
            <w:tcW w:w="4228" w:type="dxa"/>
            <w:tcBorders>
              <w:top w:val="single" w:sz="4" w:space="0" w:color="auto"/>
            </w:tcBorders>
          </w:tcPr>
          <w:p w14:paraId="48027066" w14:textId="77777777" w:rsidR="00953425" w:rsidRPr="009B7069" w:rsidRDefault="00953425" w:rsidP="0039396C">
            <w:pPr>
              <w:jc w:val="both"/>
              <w:rPr>
                <w:rFonts w:asciiTheme="majorBidi" w:eastAsia="Calibri" w:hAnsiTheme="majorBidi" w:cstheme="majorBidi"/>
                <w:sz w:val="24"/>
                <w:szCs w:val="24"/>
                <w:u w:val="thick"/>
              </w:rPr>
            </w:pPr>
          </w:p>
        </w:tc>
      </w:tr>
      <w:tr w:rsidR="00953425" w:rsidRPr="009B7069" w14:paraId="7C431F49" w14:textId="77777777" w:rsidTr="00A61BCB">
        <w:tc>
          <w:tcPr>
            <w:tcW w:w="4294" w:type="dxa"/>
          </w:tcPr>
          <w:p w14:paraId="0A8E7007" w14:textId="77777777" w:rsidR="00953425" w:rsidRPr="009B7069" w:rsidRDefault="00953425" w:rsidP="0039396C">
            <w:pPr>
              <w:jc w:val="both"/>
              <w:rPr>
                <w:rFonts w:asciiTheme="majorBidi" w:eastAsia="Calibri" w:hAnsiTheme="majorBidi" w:cstheme="majorBidi"/>
                <w:b/>
                <w:sz w:val="24"/>
                <w:szCs w:val="24"/>
              </w:rPr>
            </w:pPr>
            <w:r w:rsidRPr="009B7069">
              <w:rPr>
                <w:rFonts w:asciiTheme="majorBidi" w:eastAsia="Calibri" w:hAnsiTheme="majorBidi" w:cstheme="majorBidi"/>
                <w:b/>
                <w:sz w:val="24"/>
                <w:szCs w:val="24"/>
              </w:rPr>
              <w:t>NUTRIENTS COMPOSITION</w:t>
            </w:r>
          </w:p>
        </w:tc>
        <w:tc>
          <w:tcPr>
            <w:tcW w:w="4228" w:type="dxa"/>
          </w:tcPr>
          <w:p w14:paraId="156C714C" w14:textId="77777777" w:rsidR="00953425" w:rsidRPr="009B7069" w:rsidRDefault="00953425" w:rsidP="0039396C">
            <w:pPr>
              <w:jc w:val="both"/>
              <w:rPr>
                <w:rFonts w:asciiTheme="majorBidi" w:eastAsia="Calibri" w:hAnsiTheme="majorBidi" w:cstheme="majorBidi"/>
                <w:sz w:val="24"/>
                <w:szCs w:val="24"/>
                <w:u w:val="thick"/>
              </w:rPr>
            </w:pPr>
          </w:p>
        </w:tc>
      </w:tr>
      <w:tr w:rsidR="00953425" w:rsidRPr="009B7069" w14:paraId="2AC1D2CC" w14:textId="77777777" w:rsidTr="00A61BCB">
        <w:tc>
          <w:tcPr>
            <w:tcW w:w="4294" w:type="dxa"/>
            <w:tcBorders>
              <w:top w:val="single" w:sz="4" w:space="0" w:color="auto"/>
            </w:tcBorders>
          </w:tcPr>
          <w:p w14:paraId="361439F1" w14:textId="10396C02"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Crude protein</w:t>
            </w:r>
          </w:p>
        </w:tc>
        <w:tc>
          <w:tcPr>
            <w:tcW w:w="4228" w:type="dxa"/>
            <w:tcBorders>
              <w:top w:val="single" w:sz="4" w:space="0" w:color="auto"/>
            </w:tcBorders>
          </w:tcPr>
          <w:p w14:paraId="40FFA74C"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20.19</w:t>
            </w:r>
          </w:p>
        </w:tc>
      </w:tr>
      <w:tr w:rsidR="00953425" w:rsidRPr="009B7069" w14:paraId="6B33133F" w14:textId="77777777" w:rsidTr="00A61BCB">
        <w:tc>
          <w:tcPr>
            <w:tcW w:w="4294" w:type="dxa"/>
          </w:tcPr>
          <w:p w14:paraId="68C09AD2" w14:textId="77777777" w:rsidR="00953425" w:rsidRPr="009B7069" w:rsidRDefault="00953425" w:rsidP="0039396C">
            <w:pPr>
              <w:jc w:val="both"/>
              <w:rPr>
                <w:rFonts w:asciiTheme="majorBidi" w:eastAsia="Calibri" w:hAnsiTheme="majorBidi" w:cstheme="majorBidi"/>
                <w:sz w:val="24"/>
                <w:szCs w:val="24"/>
              </w:rPr>
            </w:pPr>
            <w:r w:rsidRPr="009B7069">
              <w:rPr>
                <w:rFonts w:asciiTheme="majorBidi" w:hAnsiTheme="majorBidi" w:cstheme="majorBidi"/>
                <w:sz w:val="24"/>
                <w:szCs w:val="24"/>
              </w:rPr>
              <w:t xml:space="preserve">Metabolizable </w:t>
            </w:r>
            <w:r w:rsidRPr="009B7069">
              <w:rPr>
                <w:rFonts w:asciiTheme="majorBidi" w:eastAsia="Calibri" w:hAnsiTheme="majorBidi" w:cstheme="majorBidi"/>
                <w:sz w:val="24"/>
                <w:szCs w:val="24"/>
              </w:rPr>
              <w:t>Energy</w:t>
            </w:r>
          </w:p>
        </w:tc>
        <w:tc>
          <w:tcPr>
            <w:tcW w:w="4228" w:type="dxa"/>
            <w:vAlign w:val="bottom"/>
          </w:tcPr>
          <w:p w14:paraId="40006BC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2,901.19</w:t>
            </w:r>
          </w:p>
        </w:tc>
      </w:tr>
      <w:tr w:rsidR="00953425" w:rsidRPr="009B7069" w14:paraId="5AF7FE94" w14:textId="77777777" w:rsidTr="00A61BCB">
        <w:tc>
          <w:tcPr>
            <w:tcW w:w="4294" w:type="dxa"/>
          </w:tcPr>
          <w:p w14:paraId="217637F2" w14:textId="77777777"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Available Phosphorus</w:t>
            </w:r>
          </w:p>
        </w:tc>
        <w:tc>
          <w:tcPr>
            <w:tcW w:w="4228" w:type="dxa"/>
          </w:tcPr>
          <w:p w14:paraId="4F4D13A8"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0.63</w:t>
            </w:r>
          </w:p>
        </w:tc>
      </w:tr>
      <w:tr w:rsidR="00953425" w:rsidRPr="009B7069" w14:paraId="3121F62C" w14:textId="77777777" w:rsidTr="00A61BCB">
        <w:tc>
          <w:tcPr>
            <w:tcW w:w="4294" w:type="dxa"/>
          </w:tcPr>
          <w:p w14:paraId="76EE58D7" w14:textId="77777777"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Methionine</w:t>
            </w:r>
          </w:p>
        </w:tc>
        <w:tc>
          <w:tcPr>
            <w:tcW w:w="4228" w:type="dxa"/>
          </w:tcPr>
          <w:p w14:paraId="30D33195"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0.59</w:t>
            </w:r>
          </w:p>
        </w:tc>
      </w:tr>
      <w:tr w:rsidR="00953425" w:rsidRPr="009B7069" w14:paraId="7F3CD58A" w14:textId="77777777" w:rsidTr="00A61BCB">
        <w:tc>
          <w:tcPr>
            <w:tcW w:w="4294" w:type="dxa"/>
          </w:tcPr>
          <w:p w14:paraId="7EEDD60A" w14:textId="77777777"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Lysine</w:t>
            </w:r>
          </w:p>
        </w:tc>
        <w:tc>
          <w:tcPr>
            <w:tcW w:w="4228" w:type="dxa"/>
          </w:tcPr>
          <w:p w14:paraId="05393898"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1.56</w:t>
            </w:r>
          </w:p>
        </w:tc>
      </w:tr>
      <w:tr w:rsidR="00953425" w:rsidRPr="009B7069" w14:paraId="550250C8" w14:textId="77777777" w:rsidTr="00A61BCB">
        <w:tc>
          <w:tcPr>
            <w:tcW w:w="4294" w:type="dxa"/>
          </w:tcPr>
          <w:p w14:paraId="5BD9036C" w14:textId="16053184"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Crud</w:t>
            </w:r>
            <w:r w:rsidR="00170A8A" w:rsidRPr="009B7069">
              <w:rPr>
                <w:rFonts w:asciiTheme="majorBidi" w:eastAsia="Calibri" w:hAnsiTheme="majorBidi" w:cstheme="majorBidi"/>
                <w:sz w:val="24"/>
                <w:szCs w:val="24"/>
              </w:rPr>
              <w:t>e</w:t>
            </w:r>
            <w:r w:rsidRPr="009B7069">
              <w:rPr>
                <w:rFonts w:asciiTheme="majorBidi" w:eastAsia="Calibri" w:hAnsiTheme="majorBidi" w:cstheme="majorBidi"/>
                <w:sz w:val="24"/>
                <w:szCs w:val="24"/>
              </w:rPr>
              <w:t xml:space="preserve"> Fiber</w:t>
            </w:r>
          </w:p>
        </w:tc>
        <w:tc>
          <w:tcPr>
            <w:tcW w:w="4228" w:type="dxa"/>
          </w:tcPr>
          <w:p w14:paraId="2F651C7A"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4.26</w:t>
            </w:r>
          </w:p>
        </w:tc>
      </w:tr>
    </w:tbl>
    <w:p w14:paraId="798FAA3C" w14:textId="77777777" w:rsidR="00953425" w:rsidRPr="009B7069" w:rsidRDefault="00953425" w:rsidP="0039396C">
      <w:pPr>
        <w:spacing w:after="0" w:line="240" w:lineRule="auto"/>
        <w:jc w:val="both"/>
        <w:rPr>
          <w:rFonts w:asciiTheme="majorBidi" w:hAnsiTheme="majorBidi" w:cstheme="majorBidi"/>
          <w:b/>
          <w:sz w:val="24"/>
          <w:szCs w:val="24"/>
        </w:rPr>
      </w:pPr>
      <w:r w:rsidRPr="009B7069">
        <w:rPr>
          <w:rFonts w:asciiTheme="majorBidi" w:hAnsiTheme="majorBidi" w:cstheme="majorBidi"/>
          <w:bCs/>
          <w:sz w:val="18"/>
          <w:szCs w:val="18"/>
        </w:rPr>
        <w:t>*Vitamin A (10, 000,000 I.U), Vitamin D</w:t>
      </w:r>
      <w:r w:rsidRPr="009B7069">
        <w:rPr>
          <w:rFonts w:asciiTheme="majorBidi" w:hAnsiTheme="majorBidi" w:cstheme="majorBidi"/>
          <w:bCs/>
          <w:sz w:val="18"/>
          <w:szCs w:val="18"/>
          <w:vertAlign w:val="subscript"/>
        </w:rPr>
        <w:t>3</w:t>
      </w:r>
      <w:r w:rsidRPr="009B7069">
        <w:rPr>
          <w:rFonts w:asciiTheme="majorBidi" w:hAnsiTheme="majorBidi" w:cstheme="majorBidi"/>
          <w:bCs/>
          <w:sz w:val="18"/>
          <w:szCs w:val="18"/>
        </w:rPr>
        <w:t xml:space="preserve"> (2, 000,000I.U), Vitamin E (10,000 I.U), Vitamin K3 (2000 I.U), </w:t>
      </w:r>
      <w:proofErr w:type="spellStart"/>
      <w:r w:rsidRPr="009B7069">
        <w:rPr>
          <w:rFonts w:asciiTheme="majorBidi" w:hAnsiTheme="majorBidi" w:cstheme="majorBidi"/>
          <w:bCs/>
          <w:sz w:val="18"/>
          <w:szCs w:val="18"/>
        </w:rPr>
        <w:t>Thiamin</w:t>
      </w:r>
      <w:proofErr w:type="spellEnd"/>
      <w:r w:rsidRPr="009B7069">
        <w:rPr>
          <w:rFonts w:asciiTheme="majorBidi" w:hAnsiTheme="majorBidi" w:cstheme="majorBidi"/>
          <w:bCs/>
          <w:sz w:val="18"/>
          <w:szCs w:val="18"/>
        </w:rPr>
        <w:t xml:space="preserve"> B (1500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Riboflavin B3 (1400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Pyridoxine B4 (1500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Vitamin B12 (10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Niacin (15,000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Pantothenic Acid (5000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Folic Acid (300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Biotin (20mgr), Choline Chloride (200,000 gr), Cobalt (200 gr), Copper (5 gr), Iodine (1.2 gr), Iron (20 gr), Manganese (80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Selenium (200 gr), Zinc (50 gr), Antioxidant (125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w:t>
      </w:r>
      <w:r w:rsidRPr="009B7069">
        <w:rPr>
          <w:rFonts w:asciiTheme="majorBidi" w:hAnsiTheme="majorBidi" w:cstheme="majorBidi"/>
          <w:b/>
          <w:sz w:val="24"/>
          <w:szCs w:val="24"/>
        </w:rPr>
        <w:br w:type="page"/>
      </w:r>
    </w:p>
    <w:p w14:paraId="1782C180" w14:textId="64928C2B" w:rsidR="00953425" w:rsidRPr="009B7069" w:rsidRDefault="00953425" w:rsidP="0039396C">
      <w:pPr>
        <w:spacing w:after="0" w:line="240" w:lineRule="auto"/>
        <w:jc w:val="both"/>
        <w:rPr>
          <w:rFonts w:asciiTheme="majorBidi" w:hAnsiTheme="majorBidi" w:cstheme="majorBidi"/>
          <w:b/>
          <w:sz w:val="24"/>
          <w:szCs w:val="24"/>
        </w:rPr>
      </w:pPr>
      <w:r w:rsidRPr="009B7069">
        <w:rPr>
          <w:rFonts w:asciiTheme="majorBidi" w:hAnsiTheme="majorBidi" w:cstheme="majorBidi"/>
          <w:b/>
          <w:sz w:val="24"/>
          <w:szCs w:val="24"/>
        </w:rPr>
        <w:lastRenderedPageBreak/>
        <w:t>TABLE 2: GROSS AND CALCULATED NUTRIENTS COMPOSITION OF THE EXPERIENTAL DIETS, AT FINISHER PHASE.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198"/>
      </w:tblGrid>
      <w:tr w:rsidR="00953425" w:rsidRPr="009B7069" w14:paraId="61F7A98B" w14:textId="77777777" w:rsidTr="00A61BCB">
        <w:tc>
          <w:tcPr>
            <w:tcW w:w="4324" w:type="dxa"/>
            <w:tcBorders>
              <w:bottom w:val="single" w:sz="4" w:space="0" w:color="auto"/>
            </w:tcBorders>
          </w:tcPr>
          <w:p w14:paraId="0E460F2A" w14:textId="77777777" w:rsidR="00953425" w:rsidRPr="009B7069" w:rsidRDefault="00953425" w:rsidP="0039396C">
            <w:pPr>
              <w:jc w:val="both"/>
              <w:rPr>
                <w:rFonts w:asciiTheme="majorBidi" w:eastAsia="Calibri" w:hAnsiTheme="majorBidi" w:cstheme="majorBidi"/>
                <w:b/>
                <w:sz w:val="24"/>
                <w:szCs w:val="24"/>
              </w:rPr>
            </w:pPr>
            <w:r w:rsidRPr="009B7069">
              <w:rPr>
                <w:rFonts w:asciiTheme="majorBidi" w:eastAsia="Calibri" w:hAnsiTheme="majorBidi" w:cstheme="majorBidi"/>
                <w:b/>
                <w:sz w:val="24"/>
                <w:szCs w:val="24"/>
              </w:rPr>
              <w:t>INGREDIENTS(KG)</w:t>
            </w:r>
          </w:p>
        </w:tc>
        <w:tc>
          <w:tcPr>
            <w:tcW w:w="4198" w:type="dxa"/>
            <w:tcBorders>
              <w:bottom w:val="single" w:sz="4" w:space="0" w:color="auto"/>
            </w:tcBorders>
          </w:tcPr>
          <w:p w14:paraId="30C0728F" w14:textId="77777777" w:rsidR="00953425" w:rsidRPr="009B7069" w:rsidRDefault="00953425" w:rsidP="0039396C">
            <w:pPr>
              <w:jc w:val="both"/>
              <w:rPr>
                <w:rFonts w:asciiTheme="majorBidi" w:eastAsia="Calibri" w:hAnsiTheme="majorBidi" w:cstheme="majorBidi"/>
                <w:b/>
                <w:sz w:val="24"/>
                <w:szCs w:val="24"/>
              </w:rPr>
            </w:pPr>
            <w:r w:rsidRPr="009B7069">
              <w:rPr>
                <w:rFonts w:asciiTheme="majorBidi" w:eastAsia="Calibri" w:hAnsiTheme="majorBidi" w:cstheme="majorBidi"/>
                <w:b/>
                <w:sz w:val="24"/>
                <w:szCs w:val="24"/>
              </w:rPr>
              <w:t>FINISHER</w:t>
            </w:r>
          </w:p>
        </w:tc>
      </w:tr>
      <w:tr w:rsidR="00953425" w:rsidRPr="009B7069" w14:paraId="599D0E51" w14:textId="77777777" w:rsidTr="00A61BCB">
        <w:tc>
          <w:tcPr>
            <w:tcW w:w="4324" w:type="dxa"/>
            <w:tcBorders>
              <w:top w:val="single" w:sz="4" w:space="0" w:color="auto"/>
            </w:tcBorders>
            <w:vAlign w:val="bottom"/>
          </w:tcPr>
          <w:p w14:paraId="75303247"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Maize</w:t>
            </w:r>
          </w:p>
        </w:tc>
        <w:tc>
          <w:tcPr>
            <w:tcW w:w="4198" w:type="dxa"/>
            <w:tcBorders>
              <w:top w:val="single" w:sz="4" w:space="0" w:color="auto"/>
            </w:tcBorders>
            <w:vAlign w:val="bottom"/>
          </w:tcPr>
          <w:p w14:paraId="5505C680"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55.00</w:t>
            </w:r>
          </w:p>
        </w:tc>
      </w:tr>
      <w:tr w:rsidR="00953425" w:rsidRPr="009B7069" w14:paraId="73CB4442" w14:textId="77777777" w:rsidTr="00A61BCB">
        <w:tc>
          <w:tcPr>
            <w:tcW w:w="4324" w:type="dxa"/>
            <w:vAlign w:val="bottom"/>
          </w:tcPr>
          <w:p w14:paraId="793B0FE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 xml:space="preserve">Soybean </w:t>
            </w:r>
            <w:r w:rsidRPr="009B7069">
              <w:rPr>
                <w:rFonts w:asciiTheme="majorBidi" w:hAnsiTheme="majorBidi" w:cstheme="majorBidi"/>
                <w:sz w:val="24"/>
                <w:szCs w:val="24"/>
              </w:rPr>
              <w:t>m</w:t>
            </w:r>
            <w:r w:rsidRPr="009B7069">
              <w:rPr>
                <w:rFonts w:asciiTheme="majorBidi" w:eastAsia="Times New Roman" w:hAnsiTheme="majorBidi" w:cstheme="majorBidi"/>
                <w:sz w:val="24"/>
                <w:szCs w:val="24"/>
              </w:rPr>
              <w:t>eal</w:t>
            </w:r>
          </w:p>
        </w:tc>
        <w:tc>
          <w:tcPr>
            <w:tcW w:w="4198" w:type="dxa"/>
            <w:vAlign w:val="bottom"/>
          </w:tcPr>
          <w:p w14:paraId="69DD8F31"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34.00</w:t>
            </w:r>
          </w:p>
        </w:tc>
      </w:tr>
      <w:tr w:rsidR="00953425" w:rsidRPr="009B7069" w14:paraId="20BD485F" w14:textId="77777777" w:rsidTr="00A61BCB">
        <w:tc>
          <w:tcPr>
            <w:tcW w:w="4324" w:type="dxa"/>
            <w:vAlign w:val="bottom"/>
          </w:tcPr>
          <w:p w14:paraId="580682AC"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Wheat Offal</w:t>
            </w:r>
          </w:p>
        </w:tc>
        <w:tc>
          <w:tcPr>
            <w:tcW w:w="4198" w:type="dxa"/>
            <w:vAlign w:val="bottom"/>
          </w:tcPr>
          <w:p w14:paraId="0CCFF381"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5.50</w:t>
            </w:r>
          </w:p>
        </w:tc>
      </w:tr>
      <w:tr w:rsidR="00953425" w:rsidRPr="009B7069" w14:paraId="25D79D72" w14:textId="77777777" w:rsidTr="00A61BCB">
        <w:tc>
          <w:tcPr>
            <w:tcW w:w="4324" w:type="dxa"/>
            <w:vAlign w:val="bottom"/>
          </w:tcPr>
          <w:p w14:paraId="188E3A4F"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Limestone</w:t>
            </w:r>
          </w:p>
        </w:tc>
        <w:tc>
          <w:tcPr>
            <w:tcW w:w="4198" w:type="dxa"/>
            <w:vAlign w:val="bottom"/>
          </w:tcPr>
          <w:p w14:paraId="235F9B5A"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2.50</w:t>
            </w:r>
          </w:p>
        </w:tc>
      </w:tr>
      <w:tr w:rsidR="00953425" w:rsidRPr="009B7069" w14:paraId="046FA962" w14:textId="77777777" w:rsidTr="00A61BCB">
        <w:tc>
          <w:tcPr>
            <w:tcW w:w="4324" w:type="dxa"/>
            <w:vAlign w:val="bottom"/>
          </w:tcPr>
          <w:p w14:paraId="5BBFD868"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Methionine</w:t>
            </w:r>
          </w:p>
        </w:tc>
        <w:tc>
          <w:tcPr>
            <w:tcW w:w="4198" w:type="dxa"/>
            <w:vAlign w:val="bottom"/>
          </w:tcPr>
          <w:p w14:paraId="69DDFE3F"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0.25</w:t>
            </w:r>
          </w:p>
        </w:tc>
      </w:tr>
      <w:tr w:rsidR="00953425" w:rsidRPr="009B7069" w14:paraId="53CD71F1" w14:textId="77777777" w:rsidTr="00A61BCB">
        <w:tc>
          <w:tcPr>
            <w:tcW w:w="4324" w:type="dxa"/>
            <w:vAlign w:val="bottom"/>
          </w:tcPr>
          <w:p w14:paraId="4AC1B6B2"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Lysine</w:t>
            </w:r>
          </w:p>
        </w:tc>
        <w:tc>
          <w:tcPr>
            <w:tcW w:w="4198" w:type="dxa"/>
            <w:vAlign w:val="bottom"/>
          </w:tcPr>
          <w:p w14:paraId="048A96F2"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0.10</w:t>
            </w:r>
          </w:p>
        </w:tc>
      </w:tr>
      <w:tr w:rsidR="00953425" w:rsidRPr="009B7069" w14:paraId="569C3D3A" w14:textId="77777777" w:rsidTr="00A61BCB">
        <w:tc>
          <w:tcPr>
            <w:tcW w:w="4324" w:type="dxa"/>
            <w:vAlign w:val="bottom"/>
          </w:tcPr>
          <w:p w14:paraId="0B9914F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Salt</w:t>
            </w:r>
          </w:p>
        </w:tc>
        <w:tc>
          <w:tcPr>
            <w:tcW w:w="4198" w:type="dxa"/>
            <w:vAlign w:val="bottom"/>
          </w:tcPr>
          <w:p w14:paraId="0AC5856C"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0.30</w:t>
            </w:r>
          </w:p>
        </w:tc>
      </w:tr>
      <w:tr w:rsidR="00953425" w:rsidRPr="009B7069" w14:paraId="597E37E8" w14:textId="77777777" w:rsidTr="00A61BCB">
        <w:tc>
          <w:tcPr>
            <w:tcW w:w="4324" w:type="dxa"/>
            <w:vAlign w:val="bottom"/>
          </w:tcPr>
          <w:p w14:paraId="42E5AE5D"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Choline chloride</w:t>
            </w:r>
          </w:p>
        </w:tc>
        <w:tc>
          <w:tcPr>
            <w:tcW w:w="4198" w:type="dxa"/>
            <w:vAlign w:val="bottom"/>
          </w:tcPr>
          <w:p w14:paraId="005F0CE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0.10</w:t>
            </w:r>
          </w:p>
        </w:tc>
      </w:tr>
      <w:tr w:rsidR="00953425" w:rsidRPr="009B7069" w14:paraId="02192FCF" w14:textId="77777777" w:rsidTr="00A61BCB">
        <w:tc>
          <w:tcPr>
            <w:tcW w:w="4324" w:type="dxa"/>
            <w:vAlign w:val="bottom"/>
          </w:tcPr>
          <w:p w14:paraId="5A339825"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Bone meal</w:t>
            </w:r>
          </w:p>
        </w:tc>
        <w:tc>
          <w:tcPr>
            <w:tcW w:w="4198" w:type="dxa"/>
            <w:vAlign w:val="bottom"/>
          </w:tcPr>
          <w:p w14:paraId="0860BC01"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2.00</w:t>
            </w:r>
          </w:p>
        </w:tc>
      </w:tr>
      <w:tr w:rsidR="00953425" w:rsidRPr="009B7069" w14:paraId="0115B2C6" w14:textId="77777777" w:rsidTr="00A61BCB">
        <w:tc>
          <w:tcPr>
            <w:tcW w:w="4324" w:type="dxa"/>
            <w:vAlign w:val="bottom"/>
          </w:tcPr>
          <w:p w14:paraId="1B4BC99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lang w:val="en-US"/>
              </w:rPr>
              <w:t>Premix *</w:t>
            </w:r>
          </w:p>
        </w:tc>
        <w:tc>
          <w:tcPr>
            <w:tcW w:w="4198" w:type="dxa"/>
            <w:vAlign w:val="bottom"/>
          </w:tcPr>
          <w:p w14:paraId="45810125"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0.25</w:t>
            </w:r>
          </w:p>
        </w:tc>
      </w:tr>
      <w:tr w:rsidR="00953425" w:rsidRPr="009B7069" w14:paraId="32057880" w14:textId="77777777" w:rsidTr="00A61BCB">
        <w:tc>
          <w:tcPr>
            <w:tcW w:w="4324" w:type="dxa"/>
            <w:vAlign w:val="bottom"/>
          </w:tcPr>
          <w:p w14:paraId="38781099"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 xml:space="preserve">total </w:t>
            </w:r>
          </w:p>
        </w:tc>
        <w:tc>
          <w:tcPr>
            <w:tcW w:w="4198" w:type="dxa"/>
            <w:vAlign w:val="bottom"/>
          </w:tcPr>
          <w:p w14:paraId="7121A009"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100.00</w:t>
            </w:r>
          </w:p>
        </w:tc>
      </w:tr>
      <w:tr w:rsidR="00953425" w:rsidRPr="009B7069" w14:paraId="1396E41D" w14:textId="77777777" w:rsidTr="00A61BCB">
        <w:trPr>
          <w:trHeight w:val="217"/>
        </w:trPr>
        <w:tc>
          <w:tcPr>
            <w:tcW w:w="4324" w:type="dxa"/>
            <w:tcBorders>
              <w:bottom w:val="single" w:sz="4" w:space="0" w:color="auto"/>
            </w:tcBorders>
          </w:tcPr>
          <w:p w14:paraId="16EC8A76" w14:textId="77777777" w:rsidR="00953425" w:rsidRPr="009B7069" w:rsidRDefault="00953425" w:rsidP="0039396C">
            <w:pPr>
              <w:jc w:val="both"/>
              <w:rPr>
                <w:rFonts w:asciiTheme="majorBidi" w:eastAsia="Calibri" w:hAnsiTheme="majorBidi" w:cstheme="majorBidi"/>
                <w:sz w:val="24"/>
                <w:szCs w:val="24"/>
                <w:u w:val="thick"/>
              </w:rPr>
            </w:pPr>
          </w:p>
        </w:tc>
        <w:tc>
          <w:tcPr>
            <w:tcW w:w="4198" w:type="dxa"/>
            <w:tcBorders>
              <w:bottom w:val="single" w:sz="4" w:space="0" w:color="auto"/>
            </w:tcBorders>
          </w:tcPr>
          <w:p w14:paraId="0B88A10B" w14:textId="77777777" w:rsidR="00953425" w:rsidRPr="009B7069" w:rsidRDefault="00953425" w:rsidP="0039396C">
            <w:pPr>
              <w:jc w:val="both"/>
              <w:rPr>
                <w:rFonts w:asciiTheme="majorBidi" w:eastAsia="Calibri" w:hAnsiTheme="majorBidi" w:cstheme="majorBidi"/>
                <w:sz w:val="24"/>
                <w:szCs w:val="24"/>
                <w:u w:val="thick"/>
              </w:rPr>
            </w:pPr>
          </w:p>
        </w:tc>
      </w:tr>
      <w:tr w:rsidR="00953425" w:rsidRPr="009B7069" w14:paraId="59A9F8DE" w14:textId="77777777" w:rsidTr="00A61BCB">
        <w:trPr>
          <w:trHeight w:val="231"/>
        </w:trPr>
        <w:tc>
          <w:tcPr>
            <w:tcW w:w="4324" w:type="dxa"/>
            <w:tcBorders>
              <w:top w:val="single" w:sz="4" w:space="0" w:color="auto"/>
            </w:tcBorders>
          </w:tcPr>
          <w:p w14:paraId="1EB9DA18" w14:textId="77777777" w:rsidR="00953425" w:rsidRPr="009B7069" w:rsidRDefault="00953425" w:rsidP="0039396C">
            <w:pPr>
              <w:jc w:val="both"/>
              <w:rPr>
                <w:rFonts w:asciiTheme="majorBidi" w:eastAsia="Calibri" w:hAnsiTheme="majorBidi" w:cstheme="majorBidi"/>
                <w:sz w:val="24"/>
                <w:szCs w:val="24"/>
                <w:u w:val="thick"/>
              </w:rPr>
            </w:pPr>
          </w:p>
        </w:tc>
        <w:tc>
          <w:tcPr>
            <w:tcW w:w="4198" w:type="dxa"/>
            <w:tcBorders>
              <w:top w:val="single" w:sz="4" w:space="0" w:color="auto"/>
            </w:tcBorders>
          </w:tcPr>
          <w:p w14:paraId="5AF08EFA" w14:textId="77777777" w:rsidR="00953425" w:rsidRPr="009B7069" w:rsidRDefault="00953425" w:rsidP="0039396C">
            <w:pPr>
              <w:jc w:val="both"/>
              <w:rPr>
                <w:rFonts w:asciiTheme="majorBidi" w:eastAsia="Calibri" w:hAnsiTheme="majorBidi" w:cstheme="majorBidi"/>
                <w:sz w:val="24"/>
                <w:szCs w:val="24"/>
                <w:u w:val="thick"/>
              </w:rPr>
            </w:pPr>
          </w:p>
        </w:tc>
      </w:tr>
      <w:tr w:rsidR="00953425" w:rsidRPr="009B7069" w14:paraId="7D6DE62B" w14:textId="77777777" w:rsidTr="00A61BCB">
        <w:trPr>
          <w:trHeight w:val="326"/>
        </w:trPr>
        <w:tc>
          <w:tcPr>
            <w:tcW w:w="4324" w:type="dxa"/>
            <w:tcBorders>
              <w:bottom w:val="single" w:sz="4" w:space="0" w:color="auto"/>
            </w:tcBorders>
          </w:tcPr>
          <w:p w14:paraId="68BD33A3" w14:textId="754742D2" w:rsidR="00953425" w:rsidRPr="009B7069" w:rsidRDefault="00170A8A" w:rsidP="0039396C">
            <w:pPr>
              <w:jc w:val="both"/>
              <w:rPr>
                <w:rFonts w:asciiTheme="majorBidi" w:eastAsia="Calibri" w:hAnsiTheme="majorBidi" w:cstheme="majorBidi"/>
                <w:b/>
                <w:sz w:val="24"/>
                <w:szCs w:val="24"/>
              </w:rPr>
            </w:pPr>
            <w:r w:rsidRPr="009B7069">
              <w:rPr>
                <w:rFonts w:asciiTheme="majorBidi" w:eastAsia="Calibri" w:hAnsiTheme="majorBidi" w:cstheme="majorBidi"/>
                <w:b/>
                <w:sz w:val="24"/>
                <w:szCs w:val="24"/>
              </w:rPr>
              <w:t>NUTRIENTS COMPOSITION</w:t>
            </w:r>
          </w:p>
        </w:tc>
        <w:tc>
          <w:tcPr>
            <w:tcW w:w="4198" w:type="dxa"/>
            <w:tcBorders>
              <w:bottom w:val="single" w:sz="4" w:space="0" w:color="auto"/>
            </w:tcBorders>
          </w:tcPr>
          <w:p w14:paraId="3D72EFFF" w14:textId="77777777" w:rsidR="00953425" w:rsidRPr="009B7069" w:rsidRDefault="00953425" w:rsidP="0039396C">
            <w:pPr>
              <w:jc w:val="both"/>
              <w:rPr>
                <w:rFonts w:asciiTheme="majorBidi" w:eastAsia="Calibri" w:hAnsiTheme="majorBidi" w:cstheme="majorBidi"/>
                <w:sz w:val="24"/>
                <w:szCs w:val="24"/>
                <w:u w:val="thick"/>
              </w:rPr>
            </w:pPr>
          </w:p>
        </w:tc>
      </w:tr>
      <w:tr w:rsidR="00953425" w:rsidRPr="009B7069" w14:paraId="7A3C63A8" w14:textId="77777777" w:rsidTr="00A61BCB">
        <w:tc>
          <w:tcPr>
            <w:tcW w:w="4324" w:type="dxa"/>
          </w:tcPr>
          <w:p w14:paraId="24FF183D" w14:textId="651847AD"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Crude protein</w:t>
            </w:r>
          </w:p>
        </w:tc>
        <w:tc>
          <w:tcPr>
            <w:tcW w:w="4198" w:type="dxa"/>
          </w:tcPr>
          <w:p w14:paraId="695197E0"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19.40</w:t>
            </w:r>
          </w:p>
        </w:tc>
      </w:tr>
      <w:tr w:rsidR="00953425" w:rsidRPr="009B7069" w14:paraId="53B4924E" w14:textId="77777777" w:rsidTr="00A61BCB">
        <w:tc>
          <w:tcPr>
            <w:tcW w:w="4324" w:type="dxa"/>
          </w:tcPr>
          <w:p w14:paraId="79C82AD3" w14:textId="77777777" w:rsidR="00953425" w:rsidRPr="009B7069" w:rsidRDefault="00953425" w:rsidP="0039396C">
            <w:pPr>
              <w:jc w:val="both"/>
              <w:rPr>
                <w:rFonts w:asciiTheme="majorBidi" w:eastAsia="Calibri" w:hAnsiTheme="majorBidi" w:cstheme="majorBidi"/>
                <w:sz w:val="24"/>
                <w:szCs w:val="24"/>
              </w:rPr>
            </w:pPr>
            <w:r w:rsidRPr="009B7069">
              <w:rPr>
                <w:rFonts w:asciiTheme="majorBidi" w:hAnsiTheme="majorBidi" w:cstheme="majorBidi"/>
                <w:sz w:val="24"/>
                <w:szCs w:val="24"/>
              </w:rPr>
              <w:t>Metabolizable</w:t>
            </w:r>
            <w:r w:rsidRPr="009B7069">
              <w:rPr>
                <w:rFonts w:asciiTheme="majorBidi" w:eastAsia="Calibri" w:hAnsiTheme="majorBidi" w:cstheme="majorBidi"/>
                <w:sz w:val="24"/>
                <w:szCs w:val="24"/>
              </w:rPr>
              <w:t xml:space="preserve"> Energy</w:t>
            </w:r>
          </w:p>
        </w:tc>
        <w:tc>
          <w:tcPr>
            <w:tcW w:w="4198" w:type="dxa"/>
            <w:vAlign w:val="bottom"/>
          </w:tcPr>
          <w:p w14:paraId="0F1FD82B"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2,859.75</w:t>
            </w:r>
          </w:p>
        </w:tc>
      </w:tr>
      <w:tr w:rsidR="00953425" w:rsidRPr="009B7069" w14:paraId="601DB7E3" w14:textId="77777777" w:rsidTr="00A61BCB">
        <w:tc>
          <w:tcPr>
            <w:tcW w:w="4324" w:type="dxa"/>
          </w:tcPr>
          <w:p w14:paraId="515DAC60" w14:textId="77777777"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Available Phosphorus</w:t>
            </w:r>
          </w:p>
        </w:tc>
        <w:tc>
          <w:tcPr>
            <w:tcW w:w="4198" w:type="dxa"/>
          </w:tcPr>
          <w:p w14:paraId="11AACA40"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0.63</w:t>
            </w:r>
          </w:p>
        </w:tc>
      </w:tr>
      <w:tr w:rsidR="00953425" w:rsidRPr="009B7069" w14:paraId="666B9998" w14:textId="77777777" w:rsidTr="00A61BCB">
        <w:tc>
          <w:tcPr>
            <w:tcW w:w="4324" w:type="dxa"/>
          </w:tcPr>
          <w:p w14:paraId="6F2479F8" w14:textId="77777777"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Methionine</w:t>
            </w:r>
          </w:p>
        </w:tc>
        <w:tc>
          <w:tcPr>
            <w:tcW w:w="4198" w:type="dxa"/>
          </w:tcPr>
          <w:p w14:paraId="65681E9F"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0.53</w:t>
            </w:r>
          </w:p>
        </w:tc>
      </w:tr>
      <w:tr w:rsidR="00953425" w:rsidRPr="009B7069" w14:paraId="495E7DD4" w14:textId="77777777" w:rsidTr="00A61BCB">
        <w:tc>
          <w:tcPr>
            <w:tcW w:w="4324" w:type="dxa"/>
          </w:tcPr>
          <w:p w14:paraId="48F04245" w14:textId="77777777"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Lysine</w:t>
            </w:r>
          </w:p>
        </w:tc>
        <w:tc>
          <w:tcPr>
            <w:tcW w:w="4198" w:type="dxa"/>
          </w:tcPr>
          <w:p w14:paraId="442B3A0A"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1.46</w:t>
            </w:r>
          </w:p>
        </w:tc>
      </w:tr>
      <w:tr w:rsidR="00953425" w:rsidRPr="009B7069" w14:paraId="71BF9EA3" w14:textId="77777777" w:rsidTr="00A61BCB">
        <w:tc>
          <w:tcPr>
            <w:tcW w:w="4324" w:type="dxa"/>
          </w:tcPr>
          <w:p w14:paraId="490E12F2" w14:textId="6F82B3ED"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Crude Fiber</w:t>
            </w:r>
          </w:p>
        </w:tc>
        <w:tc>
          <w:tcPr>
            <w:tcW w:w="4198" w:type="dxa"/>
          </w:tcPr>
          <w:p w14:paraId="3BF99B17"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4.33</w:t>
            </w:r>
          </w:p>
        </w:tc>
      </w:tr>
    </w:tbl>
    <w:p w14:paraId="31E4C77B" w14:textId="77777777" w:rsidR="00251B76" w:rsidRPr="009B7069" w:rsidRDefault="00953425" w:rsidP="0039396C">
      <w:pPr>
        <w:spacing w:after="0" w:line="240" w:lineRule="auto"/>
        <w:jc w:val="both"/>
        <w:rPr>
          <w:rFonts w:asciiTheme="majorBidi" w:hAnsiTheme="majorBidi" w:cstheme="majorBidi"/>
          <w:bCs/>
          <w:sz w:val="18"/>
          <w:szCs w:val="18"/>
        </w:rPr>
      </w:pPr>
      <w:bookmarkStart w:id="6" w:name="data-collection"/>
      <w:bookmarkEnd w:id="5"/>
      <w:r w:rsidRPr="009B7069">
        <w:rPr>
          <w:rFonts w:asciiTheme="majorBidi" w:hAnsiTheme="majorBidi" w:cstheme="majorBidi"/>
          <w:bCs/>
          <w:sz w:val="18"/>
          <w:szCs w:val="18"/>
        </w:rPr>
        <w:t>* Vitamin A (10, 000,000 I.U), Vitamin D</w:t>
      </w:r>
      <w:r w:rsidRPr="009B7069">
        <w:rPr>
          <w:rFonts w:asciiTheme="majorBidi" w:hAnsiTheme="majorBidi" w:cstheme="majorBidi"/>
          <w:bCs/>
          <w:sz w:val="18"/>
          <w:szCs w:val="18"/>
          <w:vertAlign w:val="subscript"/>
        </w:rPr>
        <w:t>3</w:t>
      </w:r>
      <w:r w:rsidRPr="009B7069">
        <w:rPr>
          <w:rFonts w:asciiTheme="majorBidi" w:hAnsiTheme="majorBidi" w:cstheme="majorBidi"/>
          <w:bCs/>
          <w:sz w:val="18"/>
          <w:szCs w:val="18"/>
        </w:rPr>
        <w:t xml:space="preserve"> (2, 000,000I.U), Vitamin E (10,000 I.U), Vitamin K3 (2000 I.U), </w:t>
      </w:r>
      <w:proofErr w:type="spellStart"/>
      <w:r w:rsidRPr="009B7069">
        <w:rPr>
          <w:rFonts w:asciiTheme="majorBidi" w:hAnsiTheme="majorBidi" w:cstheme="majorBidi"/>
          <w:bCs/>
          <w:sz w:val="18"/>
          <w:szCs w:val="18"/>
        </w:rPr>
        <w:t>Thiamin</w:t>
      </w:r>
      <w:proofErr w:type="spellEnd"/>
      <w:r w:rsidRPr="009B7069">
        <w:rPr>
          <w:rFonts w:asciiTheme="majorBidi" w:hAnsiTheme="majorBidi" w:cstheme="majorBidi"/>
          <w:bCs/>
          <w:sz w:val="18"/>
          <w:szCs w:val="18"/>
        </w:rPr>
        <w:t xml:space="preserve"> B (1500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Riboflavin B3 (1400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Pyridoxine B4 (1500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Vitamin B12 (10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Niacin (15,000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Pantothenic Acid (5000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Folic Acid (300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Biotin (20mgr), Choline Chloride (200,000 gr), Cobalt (200 gr), Copper (5 gr), Iodine (1.2 gr), Iron (20 gr), Manganese (80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Selenium (200 gr), Zinc (50 gr), Antioxidant (125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w:t>
      </w:r>
      <w:bookmarkStart w:id="7" w:name="_Toc215018366"/>
    </w:p>
    <w:p w14:paraId="2FCE581A" w14:textId="3E4D2DDA" w:rsidR="00953425" w:rsidRPr="009B7069"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rPr>
        <w:t>Data Collection</w:t>
      </w:r>
      <w:bookmarkEnd w:id="7"/>
    </w:p>
    <w:p w14:paraId="12135FFE" w14:textId="6DC652C8" w:rsidR="00953425" w:rsidRPr="009B7069" w:rsidRDefault="00251B76" w:rsidP="0039396C">
      <w:pPr>
        <w:pStyle w:val="FirstParagraph"/>
        <w:spacing w:after="0"/>
        <w:jc w:val="both"/>
        <w:rPr>
          <w:rFonts w:asciiTheme="majorBidi" w:hAnsiTheme="majorBidi" w:cstheme="majorBidi"/>
        </w:rPr>
      </w:pPr>
      <w:r w:rsidRPr="009B7069">
        <w:rPr>
          <w:rFonts w:asciiTheme="majorBidi" w:hAnsiTheme="majorBidi" w:cstheme="majorBidi"/>
        </w:rPr>
        <w:t>Temperature and relative humidity were recorded</w:t>
      </w:r>
      <w:r w:rsidR="00953425" w:rsidRPr="009B7069">
        <w:rPr>
          <w:rFonts w:asciiTheme="majorBidi" w:hAnsiTheme="majorBidi" w:cstheme="majorBidi"/>
        </w:rPr>
        <w:t xml:space="preserve"> two times a day: in the morning hours (between 6:00 am and 11:00 am), when ambient temperature was relatively low, and in the afternoon hours (between 12:00 pm and 3:00 pm), when </w:t>
      </w:r>
      <w:r w:rsidRPr="009B7069">
        <w:rPr>
          <w:rFonts w:asciiTheme="majorBidi" w:hAnsiTheme="majorBidi" w:cstheme="majorBidi"/>
        </w:rPr>
        <w:t>it</w:t>
      </w:r>
      <w:r w:rsidR="00953425" w:rsidRPr="009B7069">
        <w:rPr>
          <w:rFonts w:asciiTheme="majorBidi" w:hAnsiTheme="majorBidi" w:cstheme="majorBidi"/>
        </w:rPr>
        <w:t xml:space="preserve"> </w:t>
      </w:r>
      <w:r w:rsidRPr="009B7069">
        <w:rPr>
          <w:rFonts w:asciiTheme="majorBidi" w:hAnsiTheme="majorBidi" w:cstheme="majorBidi"/>
        </w:rPr>
        <w:t>was usually high</w:t>
      </w:r>
      <w:r w:rsidR="00953425" w:rsidRPr="009B7069">
        <w:rPr>
          <w:rFonts w:asciiTheme="majorBidi" w:hAnsiTheme="majorBidi" w:cstheme="majorBidi"/>
        </w:rPr>
        <w:t xml:space="preserve">. Ambient temperature and relative humidity within the broiler pens were recorded using a </w:t>
      </w:r>
      <w:r w:rsidRPr="009B7069">
        <w:rPr>
          <w:rFonts w:asciiTheme="majorBidi" w:hAnsiTheme="majorBidi" w:cstheme="majorBidi"/>
        </w:rPr>
        <w:t xml:space="preserve">digital </w:t>
      </w:r>
      <w:r w:rsidR="00953425" w:rsidRPr="009B7069">
        <w:rPr>
          <w:rFonts w:asciiTheme="majorBidi" w:hAnsiTheme="majorBidi" w:cstheme="majorBidi"/>
        </w:rPr>
        <w:t>thermo-hygrometer (</w:t>
      </w:r>
      <w:proofErr w:type="spellStart"/>
      <w:r w:rsidR="00953425" w:rsidRPr="009B7069">
        <w:rPr>
          <w:rFonts w:asciiTheme="majorBidi" w:hAnsiTheme="majorBidi" w:cstheme="majorBidi"/>
          <w:iCs/>
        </w:rPr>
        <w:t>Donkoh</w:t>
      </w:r>
      <w:proofErr w:type="spellEnd"/>
      <w:r w:rsidR="00953425" w:rsidRPr="009B7069">
        <w:rPr>
          <w:rFonts w:asciiTheme="majorBidi" w:hAnsiTheme="majorBidi" w:cstheme="majorBidi"/>
          <w:iCs/>
        </w:rPr>
        <w:t>, 1989</w:t>
      </w:r>
      <w:r w:rsidR="00953425" w:rsidRPr="009B7069">
        <w:rPr>
          <w:rFonts w:asciiTheme="majorBidi" w:hAnsiTheme="majorBidi" w:cstheme="majorBidi"/>
        </w:rPr>
        <w:t xml:space="preserve">). </w:t>
      </w:r>
      <w:bookmarkStart w:id="8" w:name="humidity-and-temperature"/>
      <w:r w:rsidRPr="009B7069">
        <w:rPr>
          <w:rFonts w:asciiTheme="majorBidi" w:hAnsiTheme="majorBidi" w:cstheme="majorBidi"/>
        </w:rPr>
        <w:t xml:space="preserve">The device was suspended at bird height within the pen to ensure accurate readings reflective of the birds’ microenvironment. </w:t>
      </w:r>
      <w:r w:rsidR="00953425" w:rsidRPr="009B7069">
        <w:rPr>
          <w:rFonts w:asciiTheme="majorBidi" w:hAnsiTheme="majorBidi" w:cstheme="majorBidi"/>
        </w:rPr>
        <w:t>The readings were used to calculate the Temperature-Humidity Index (THI).</w:t>
      </w:r>
    </w:p>
    <w:p w14:paraId="10942D25" w14:textId="77777777" w:rsidR="00A4257C" w:rsidRPr="009B7069" w:rsidRDefault="00A4257C" w:rsidP="0039396C">
      <w:pPr>
        <w:spacing w:after="0" w:line="240" w:lineRule="auto"/>
        <w:jc w:val="both"/>
        <w:rPr>
          <w:rFonts w:asciiTheme="majorBidi" w:hAnsiTheme="majorBidi" w:cstheme="majorBidi"/>
          <w:sz w:val="24"/>
          <w:szCs w:val="24"/>
        </w:rPr>
      </w:pPr>
    </w:p>
    <w:p w14:paraId="0C56573D" w14:textId="49DB7065" w:rsidR="00953425" w:rsidRPr="009B7069"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 xml:space="preserve">The THI was computed using Tao and Xin (2003), </w:t>
      </w:r>
      <m:oMath>
        <m:r>
          <w:rPr>
            <w:rFonts w:ascii="Cambria Math" w:hAnsi="Cambria Math" w:cstheme="majorBidi"/>
            <w:sz w:val="24"/>
            <w:szCs w:val="24"/>
          </w:rPr>
          <m:t>THI=0.85</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db</m:t>
            </m:r>
          </m:sub>
        </m:sSub>
        <m:r>
          <w:rPr>
            <w:rFonts w:ascii="Cambria Math" w:hAnsi="Cambria Math" w:cstheme="majorBidi"/>
            <w:sz w:val="24"/>
            <w:szCs w:val="24"/>
          </w:rPr>
          <m:t>+0.15</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wb</m:t>
            </m:r>
          </m:sub>
        </m:sSub>
      </m:oMath>
      <w:r w:rsidRPr="009B7069">
        <w:rPr>
          <w:rFonts w:asciiTheme="majorBidi" w:hAnsiTheme="majorBidi" w:cstheme="majorBidi"/>
          <w:sz w:val="24"/>
          <w:szCs w:val="24"/>
        </w:rPr>
        <w:t xml:space="preserve">, where the wet-bulb temperature </w:t>
      </w:r>
      <m:oMath>
        <m:sSub>
          <m:sSubPr>
            <m:ctrlPr>
              <w:rPr>
                <w:rFonts w:ascii="Cambria Math" w:hAnsi="Cambria Math" w:cstheme="majorBidi"/>
                <w:i/>
                <w:iCs/>
                <w:sz w:val="24"/>
                <w:szCs w:val="24"/>
              </w:rPr>
            </m:ctrlPr>
          </m:sSubPr>
          <m:e>
            <m:r>
              <w:rPr>
                <w:rFonts w:ascii="Cambria Math" w:hAnsi="Cambria Math" w:cstheme="majorBidi"/>
                <w:sz w:val="24"/>
                <w:szCs w:val="24"/>
              </w:rPr>
              <m:t>T</m:t>
            </m:r>
          </m:e>
          <m:sub>
            <m:r>
              <w:rPr>
                <w:rFonts w:ascii="Cambria Math" w:hAnsi="Cambria Math" w:cstheme="majorBidi"/>
                <w:sz w:val="24"/>
                <w:szCs w:val="24"/>
              </w:rPr>
              <m:t>wb</m:t>
            </m:r>
          </m:sub>
        </m:sSub>
      </m:oMath>
      <w:r w:rsidRPr="009B7069">
        <w:rPr>
          <w:rFonts w:asciiTheme="majorBidi" w:hAnsiTheme="majorBidi" w:cstheme="majorBidi"/>
          <w:sz w:val="24"/>
          <w:szCs w:val="24"/>
        </w:rPr>
        <w:t xml:space="preserve"> was estimated using the high-accuracy </w:t>
      </w:r>
      <w:r w:rsidRPr="009B7069">
        <w:rPr>
          <w:rFonts w:asciiTheme="majorBidi" w:eastAsia="sans-serif" w:hAnsiTheme="majorBidi" w:cstheme="majorBidi"/>
          <w:sz w:val="24"/>
          <w:szCs w:val="24"/>
        </w:rPr>
        <w:t>Stull (2011)</w:t>
      </w:r>
      <w:r w:rsidRPr="009B7069">
        <w:rPr>
          <w:rFonts w:asciiTheme="majorBidi" w:hAnsiTheme="majorBidi" w:cstheme="majorBidi"/>
          <w:sz w:val="24"/>
          <w:szCs w:val="24"/>
        </w:rPr>
        <w:t xml:space="preserve"> empirical formula.</w:t>
      </w:r>
    </w:p>
    <w:p w14:paraId="675D68F8" w14:textId="77777777" w:rsidR="00953425" w:rsidRPr="009B7069" w:rsidRDefault="00F6338A" w:rsidP="0039396C">
      <w:pPr>
        <w:spacing w:after="0" w:line="240" w:lineRule="auto"/>
        <w:jc w:val="both"/>
        <w:rPr>
          <w:rFonts w:asciiTheme="majorBidi" w:hAnsiTheme="majorBidi" w:cstheme="majorBidi"/>
          <w:sz w:val="24"/>
          <w:szCs w:val="24"/>
        </w:rPr>
      </w:pPr>
      <m:oMathPara>
        <m:oMath>
          <m:sSub>
            <m:sSubPr>
              <m:ctrlPr>
                <w:rPr>
                  <w:rFonts w:ascii="Cambria Math" w:hAnsi="Cambria Math" w:cstheme="majorBidi"/>
                  <w:sz w:val="24"/>
                  <w:szCs w:val="24"/>
                </w:rPr>
              </m:ctrlPr>
            </m:sSubPr>
            <m:e>
              <m:r>
                <w:rPr>
                  <w:rFonts w:ascii="Cambria Math" w:hAnsi="Cambria Math" w:cstheme="majorBidi"/>
                  <w:sz w:val="24"/>
                  <w:szCs w:val="24"/>
                </w:rPr>
                <m:t>T</m:t>
              </m:r>
            </m:e>
            <m:sub>
              <m:r>
                <m:rPr>
                  <m:sty m:val="p"/>
                </m:rPr>
                <w:rPr>
                  <w:rFonts w:ascii="Cambria Math" w:hAnsi="Cambria Math" w:cstheme="majorBidi"/>
                  <w:sz w:val="24"/>
                  <w:szCs w:val="24"/>
                </w:rPr>
                <m:t>wb</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T</m:t>
              </m:r>
            </m:e>
            <m:sub>
              <m:r>
                <m:rPr>
                  <m:sty m:val="p"/>
                </m:rPr>
                <w:rPr>
                  <w:rFonts w:ascii="Cambria Math" w:hAnsi="Cambria Math" w:cstheme="majorBidi"/>
                  <w:sz w:val="24"/>
                  <w:szCs w:val="24"/>
                </w:rPr>
                <m:t>db</m:t>
              </m:r>
            </m:sub>
          </m:sSub>
          <m:r>
            <m:rPr>
              <m:sty m:val="p"/>
            </m:rPr>
            <w:rPr>
              <w:rFonts w:ascii="Cambria Math" w:hAnsi="Cambria Math" w:cstheme="majorBidi"/>
              <w:sz w:val="24"/>
              <w:szCs w:val="24"/>
            </w:rPr>
            <m:t>×</m:t>
          </m:r>
          <m:r>
            <w:rPr>
              <w:rFonts w:ascii="Cambria Math" w:hAnsi="Cambria Math" w:cstheme="majorBidi"/>
              <w:sz w:val="24"/>
              <w:szCs w:val="24"/>
            </w:rPr>
            <m:t>atan</m:t>
          </m:r>
          <m:d>
            <m:dPr>
              <m:ctrlPr>
                <w:rPr>
                  <w:rFonts w:ascii="Cambria Math" w:hAnsi="Cambria Math" w:cstheme="majorBidi"/>
                  <w:i/>
                  <w:sz w:val="24"/>
                  <w:szCs w:val="24"/>
                </w:rPr>
              </m:ctrlPr>
            </m:dPr>
            <m:e>
              <m:r>
                <w:rPr>
                  <w:rFonts w:ascii="Cambria Math" w:hAnsi="Cambria Math" w:cstheme="majorBidi"/>
                  <w:sz w:val="24"/>
                  <w:szCs w:val="24"/>
                </w:rPr>
                <m:t>0.151977</m:t>
              </m:r>
              <m:rad>
                <m:radPr>
                  <m:degHide m:val="1"/>
                  <m:ctrlPr>
                    <w:rPr>
                      <w:rFonts w:ascii="Cambria Math" w:hAnsi="Cambria Math" w:cstheme="majorBidi"/>
                      <w:i/>
                      <w:sz w:val="24"/>
                      <w:szCs w:val="24"/>
                    </w:rPr>
                  </m:ctrlPr>
                </m:radPr>
                <m:deg>
                  <m:ctrlPr>
                    <w:rPr>
                      <w:rFonts w:ascii="Cambria Math" w:hAnsi="Cambria Math" w:cstheme="majorBidi"/>
                      <w:sz w:val="24"/>
                      <w:szCs w:val="24"/>
                    </w:rPr>
                  </m:ctrlPr>
                </m:deg>
                <m:e>
                  <m:r>
                    <w:rPr>
                      <w:rFonts w:ascii="Cambria Math" w:hAnsi="Cambria Math" w:cstheme="majorBidi"/>
                      <w:sz w:val="24"/>
                      <w:szCs w:val="24"/>
                    </w:rPr>
                    <m:t>RH+8.313659</m:t>
                  </m:r>
                  <m:ctrlPr>
                    <w:rPr>
                      <w:rFonts w:ascii="Cambria Math" w:hAnsi="Cambria Math" w:cstheme="majorBidi"/>
                      <w:sz w:val="24"/>
                      <w:szCs w:val="24"/>
                    </w:rPr>
                  </m:ctrlPr>
                </m:e>
              </m:rad>
            </m:e>
          </m:d>
          <m:r>
            <w:rPr>
              <w:rFonts w:ascii="Cambria Math" w:hAnsi="Cambria Math" w:cstheme="majorBidi"/>
              <w:sz w:val="24"/>
              <w:szCs w:val="24"/>
            </w:rPr>
            <m:t>+atan(</m:t>
          </m:r>
          <m:sSub>
            <m:sSubPr>
              <m:ctrlPr>
                <w:rPr>
                  <w:rFonts w:ascii="Cambria Math" w:hAnsi="Cambria Math" w:cstheme="majorBidi"/>
                  <w:sz w:val="24"/>
                  <w:szCs w:val="24"/>
                </w:rPr>
              </m:ctrlPr>
            </m:sSubPr>
            <m:e>
              <m:r>
                <w:rPr>
                  <w:rFonts w:ascii="Cambria Math" w:hAnsi="Cambria Math" w:cstheme="majorBidi"/>
                  <w:sz w:val="24"/>
                  <w:szCs w:val="24"/>
                </w:rPr>
                <m:t>T</m:t>
              </m:r>
              <m:ctrlPr>
                <w:rPr>
                  <w:rFonts w:ascii="Cambria Math" w:hAnsi="Cambria Math" w:cstheme="majorBidi"/>
                  <w:i/>
                  <w:sz w:val="24"/>
                  <w:szCs w:val="24"/>
                </w:rPr>
              </m:ctrlPr>
            </m:e>
            <m:sub>
              <m:r>
                <m:rPr>
                  <m:sty m:val="p"/>
                </m:rPr>
                <w:rPr>
                  <w:rFonts w:ascii="Cambria Math" w:hAnsi="Cambria Math" w:cstheme="majorBidi"/>
                  <w:sz w:val="24"/>
                  <w:szCs w:val="24"/>
                </w:rPr>
                <m:t>db</m:t>
              </m:r>
              <m:ctrlPr>
                <w:rPr>
                  <w:rFonts w:ascii="Cambria Math" w:hAnsi="Cambria Math" w:cstheme="majorBidi"/>
                  <w:i/>
                  <w:sz w:val="24"/>
                  <w:szCs w:val="24"/>
                </w:rPr>
              </m:ctrlPr>
            </m:sub>
          </m:sSub>
          <m:r>
            <w:rPr>
              <w:rFonts w:ascii="Cambria Math" w:hAnsi="Cambria Math" w:cstheme="majorBidi"/>
              <w:sz w:val="24"/>
              <w:szCs w:val="24"/>
            </w:rPr>
            <m:t>+RH)-atan(RH-1.676331)+0.00391838</m:t>
          </m:r>
          <m:r>
            <m:rPr>
              <m:sty m:val="p"/>
            </m:rPr>
            <w:rPr>
              <w:rFonts w:ascii="Cambria Math" w:hAnsi="Cambria Math" w:cstheme="majorBidi"/>
              <w:sz w:val="24"/>
              <w:szCs w:val="24"/>
            </w:rPr>
            <m:t>×</m:t>
          </m:r>
          <m:r>
            <w:rPr>
              <w:rFonts w:ascii="Cambria Math" w:hAnsi="Cambria Math" w:cstheme="majorBidi"/>
              <w:sz w:val="24"/>
              <w:szCs w:val="24"/>
            </w:rPr>
            <m:t>R</m:t>
          </m:r>
          <m:sSup>
            <m:sSupPr>
              <m:ctrlPr>
                <w:rPr>
                  <w:rFonts w:ascii="Cambria Math" w:hAnsi="Cambria Math" w:cstheme="majorBidi"/>
                  <w:sz w:val="24"/>
                  <w:szCs w:val="24"/>
                </w:rPr>
              </m:ctrlPr>
            </m:sSupPr>
            <m:e>
              <m:r>
                <w:rPr>
                  <w:rFonts w:ascii="Cambria Math" w:hAnsi="Cambria Math" w:cstheme="majorBidi"/>
                  <w:sz w:val="24"/>
                  <w:szCs w:val="24"/>
                </w:rPr>
                <m:t>H</m:t>
              </m:r>
              <m:ctrlPr>
                <w:rPr>
                  <w:rFonts w:ascii="Cambria Math" w:hAnsi="Cambria Math" w:cstheme="majorBidi"/>
                  <w:i/>
                  <w:sz w:val="24"/>
                  <w:szCs w:val="24"/>
                </w:rPr>
              </m:ctrlPr>
            </m:e>
            <m:sup>
              <m:r>
                <w:rPr>
                  <w:rFonts w:ascii="Cambria Math" w:hAnsi="Cambria Math" w:cstheme="majorBidi"/>
                  <w:sz w:val="24"/>
                  <w:szCs w:val="24"/>
                </w:rPr>
                <m:t>1.5</m:t>
              </m:r>
              <m:ctrlPr>
                <w:rPr>
                  <w:rFonts w:ascii="Cambria Math" w:hAnsi="Cambria Math" w:cstheme="majorBidi"/>
                  <w:i/>
                  <w:sz w:val="24"/>
                  <w:szCs w:val="24"/>
                </w:rPr>
              </m:ctrlPr>
            </m:sup>
          </m:sSup>
          <m:r>
            <m:rPr>
              <m:sty m:val="p"/>
            </m:rPr>
            <w:rPr>
              <w:rFonts w:ascii="Cambria Math" w:hAnsi="Cambria Math" w:cstheme="majorBidi"/>
              <w:sz w:val="24"/>
              <w:szCs w:val="24"/>
            </w:rPr>
            <m:t>×</m:t>
          </m:r>
          <m:r>
            <w:rPr>
              <w:rFonts w:ascii="Cambria Math" w:hAnsi="Cambria Math" w:cstheme="majorBidi"/>
              <w:sz w:val="24"/>
              <w:szCs w:val="24"/>
            </w:rPr>
            <m:t>atan(0.023101</m:t>
          </m:r>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r>
                <w:rPr>
                  <w:rFonts w:ascii="Cambria Math" w:hAnsi="Cambria Math" w:cstheme="majorBidi"/>
                  <w:sz w:val="24"/>
                  <w:szCs w:val="24"/>
                </w:rPr>
                <m:t>T</m:t>
              </m:r>
              <m:ctrlPr>
                <w:rPr>
                  <w:rFonts w:ascii="Cambria Math" w:hAnsi="Cambria Math" w:cstheme="majorBidi"/>
                  <w:i/>
                  <w:sz w:val="24"/>
                  <w:szCs w:val="24"/>
                </w:rPr>
              </m:ctrlPr>
            </m:e>
            <m:sub>
              <m:r>
                <m:rPr>
                  <m:sty m:val="p"/>
                </m:rPr>
                <w:rPr>
                  <w:rFonts w:ascii="Cambria Math" w:hAnsi="Cambria Math" w:cstheme="majorBidi"/>
                  <w:sz w:val="24"/>
                  <w:szCs w:val="24"/>
                </w:rPr>
                <m:t>db</m:t>
              </m:r>
              <m:ctrlPr>
                <w:rPr>
                  <w:rFonts w:ascii="Cambria Math" w:hAnsi="Cambria Math" w:cstheme="majorBidi"/>
                  <w:i/>
                  <w:sz w:val="24"/>
                  <w:szCs w:val="24"/>
                </w:rPr>
              </m:ctrlPr>
            </m:sub>
          </m:sSub>
          <m:r>
            <w:rPr>
              <w:rFonts w:ascii="Cambria Math" w:hAnsi="Cambria Math" w:cstheme="majorBidi"/>
              <w:sz w:val="24"/>
              <w:szCs w:val="24"/>
            </w:rPr>
            <m:t>)-4.686035</m:t>
          </m:r>
        </m:oMath>
      </m:oMathPara>
    </w:p>
    <w:p w14:paraId="6A48409C" w14:textId="153A8DD3" w:rsidR="001F7BF5" w:rsidRPr="009B7069" w:rsidRDefault="00953425" w:rsidP="0039396C">
      <w:pPr>
        <w:pStyle w:val="FirstParagraph"/>
        <w:spacing w:after="0"/>
        <w:jc w:val="both"/>
        <w:rPr>
          <w:rFonts w:asciiTheme="majorBidi" w:hAnsiTheme="majorBidi" w:cstheme="majorBidi"/>
        </w:rPr>
      </w:pPr>
      <w:bookmarkStart w:id="9" w:name="rectal-temperature-rt"/>
      <w:bookmarkStart w:id="10" w:name="physiological-traits"/>
      <w:bookmarkEnd w:id="8"/>
      <w:r w:rsidRPr="009B7069">
        <w:rPr>
          <w:rFonts w:asciiTheme="majorBidi" w:hAnsiTheme="majorBidi" w:cstheme="majorBidi"/>
        </w:rPr>
        <w:t>Rectal temperature was measured using a digital thermometer inserted into the cloaca of the bird for about 30 seconds</w:t>
      </w:r>
      <w:r w:rsidR="00441EA2" w:rsidRPr="009B7069">
        <w:rPr>
          <w:rFonts w:asciiTheme="majorBidi" w:hAnsiTheme="majorBidi" w:cstheme="majorBidi"/>
        </w:rPr>
        <w:t xml:space="preserve"> as described by (</w:t>
      </w:r>
      <w:r w:rsidRPr="009B7069">
        <w:rPr>
          <w:rFonts w:asciiTheme="majorBidi" w:hAnsiTheme="majorBidi" w:cstheme="majorBidi"/>
          <w:iCs/>
        </w:rPr>
        <w:t>De Basilio</w:t>
      </w:r>
      <w:r w:rsidRPr="009B7069">
        <w:rPr>
          <w:rFonts w:asciiTheme="majorBidi" w:hAnsiTheme="majorBidi" w:cstheme="majorBidi"/>
          <w:i/>
          <w:iCs/>
        </w:rPr>
        <w:t xml:space="preserve"> et al., </w:t>
      </w:r>
      <w:r w:rsidRPr="009B7069">
        <w:rPr>
          <w:rFonts w:asciiTheme="majorBidi" w:hAnsiTheme="majorBidi" w:cstheme="majorBidi"/>
          <w:iCs/>
        </w:rPr>
        <w:t>2003</w:t>
      </w:r>
      <w:r w:rsidRPr="009B7069">
        <w:rPr>
          <w:rFonts w:asciiTheme="majorBidi" w:hAnsiTheme="majorBidi" w:cstheme="majorBidi"/>
        </w:rPr>
        <w:t>)</w:t>
      </w:r>
      <w:r w:rsidR="00441EA2" w:rsidRPr="009B7069">
        <w:rPr>
          <w:rFonts w:asciiTheme="majorBidi" w:hAnsiTheme="majorBidi" w:cstheme="majorBidi"/>
        </w:rPr>
        <w:t xml:space="preserve">. </w:t>
      </w:r>
      <w:bookmarkStart w:id="11" w:name="respiratory-rate-rr"/>
      <w:bookmarkEnd w:id="9"/>
      <w:r w:rsidRPr="009B7069">
        <w:rPr>
          <w:rFonts w:asciiTheme="majorBidi" w:hAnsiTheme="majorBidi" w:cstheme="majorBidi"/>
        </w:rPr>
        <w:t>Respiratory rate was determined by counting the number of abdominal movements per minute using a stopwatch (</w:t>
      </w:r>
      <w:r w:rsidR="008613E0">
        <w:rPr>
          <w:rFonts w:asciiTheme="majorBidi" w:hAnsiTheme="majorBidi" w:cstheme="majorBidi"/>
        </w:rPr>
        <w:t xml:space="preserve">Teeter </w:t>
      </w:r>
      <w:r w:rsidR="008613E0" w:rsidRPr="008613E0">
        <w:rPr>
          <w:rFonts w:asciiTheme="majorBidi" w:hAnsiTheme="majorBidi" w:cstheme="majorBidi"/>
          <w:i/>
          <w:iCs/>
        </w:rPr>
        <w:t>et al.,</w:t>
      </w:r>
      <w:r w:rsidR="008613E0">
        <w:rPr>
          <w:rFonts w:asciiTheme="majorBidi" w:hAnsiTheme="majorBidi" w:cstheme="majorBidi"/>
        </w:rPr>
        <w:t xml:space="preserve"> 1985)</w:t>
      </w:r>
      <w:r w:rsidRPr="009B7069">
        <w:rPr>
          <w:rFonts w:asciiTheme="majorBidi" w:hAnsiTheme="majorBidi" w:cstheme="majorBidi"/>
        </w:rPr>
        <w:t>).</w:t>
      </w:r>
      <w:r w:rsidR="00441EA2" w:rsidRPr="009B7069">
        <w:rPr>
          <w:rFonts w:asciiTheme="majorBidi" w:hAnsiTheme="majorBidi" w:cstheme="majorBidi"/>
        </w:rPr>
        <w:t xml:space="preserve"> </w:t>
      </w:r>
      <w:bookmarkStart w:id="12" w:name="_Toc215018369"/>
      <w:bookmarkStart w:id="13" w:name="adaptability-index"/>
      <w:bookmarkEnd w:id="6"/>
      <w:bookmarkEnd w:id="10"/>
      <w:bookmarkEnd w:id="11"/>
    </w:p>
    <w:p w14:paraId="5470A45F" w14:textId="77777777" w:rsidR="0039396C" w:rsidRDefault="0039396C" w:rsidP="0039396C">
      <w:pPr>
        <w:pStyle w:val="FirstParagraph"/>
        <w:spacing w:after="0"/>
        <w:jc w:val="both"/>
        <w:rPr>
          <w:rFonts w:asciiTheme="majorBidi" w:hAnsiTheme="majorBidi" w:cstheme="majorBidi"/>
          <w:b/>
          <w:bCs/>
        </w:rPr>
      </w:pPr>
    </w:p>
    <w:p w14:paraId="4A21B739" w14:textId="77777777" w:rsidR="0039396C" w:rsidRDefault="0039396C" w:rsidP="0039396C">
      <w:pPr>
        <w:pStyle w:val="FirstParagraph"/>
        <w:spacing w:after="0"/>
        <w:jc w:val="both"/>
        <w:rPr>
          <w:rFonts w:asciiTheme="majorBidi" w:hAnsiTheme="majorBidi" w:cstheme="majorBidi"/>
          <w:b/>
          <w:bCs/>
        </w:rPr>
      </w:pPr>
    </w:p>
    <w:p w14:paraId="7C545687" w14:textId="005EA662" w:rsidR="00047F91" w:rsidRPr="00D14CB7" w:rsidRDefault="00953425" w:rsidP="0039396C">
      <w:pPr>
        <w:pStyle w:val="FirstParagraph"/>
        <w:spacing w:after="0"/>
        <w:jc w:val="both"/>
        <w:rPr>
          <w:rFonts w:asciiTheme="majorBidi" w:hAnsiTheme="majorBidi" w:cstheme="majorBidi"/>
          <w:b/>
          <w:bCs/>
        </w:rPr>
      </w:pPr>
      <w:r w:rsidRPr="00D14CB7">
        <w:rPr>
          <w:rFonts w:asciiTheme="majorBidi" w:hAnsiTheme="majorBidi" w:cstheme="majorBidi"/>
          <w:b/>
          <w:bCs/>
        </w:rPr>
        <w:lastRenderedPageBreak/>
        <w:t>Biomarker Analysis</w:t>
      </w:r>
      <w:bookmarkEnd w:id="12"/>
    </w:p>
    <w:p w14:paraId="036D9323" w14:textId="55B9306B" w:rsidR="00953425" w:rsidRPr="009B7069" w:rsidRDefault="00953425" w:rsidP="0039396C">
      <w:pPr>
        <w:pStyle w:val="FirstParagraph"/>
        <w:spacing w:after="0"/>
        <w:jc w:val="both"/>
        <w:rPr>
          <w:rFonts w:asciiTheme="majorBidi" w:hAnsiTheme="majorBidi" w:cstheme="majorBidi"/>
        </w:rPr>
      </w:pPr>
      <w:r w:rsidRPr="009B7069">
        <w:rPr>
          <w:rFonts w:asciiTheme="majorBidi" w:hAnsiTheme="majorBidi" w:cstheme="majorBidi"/>
        </w:rPr>
        <w:t xml:space="preserve">Blood samples were collected to determine physiological and biochemical biomarkers associated with heat stress in broiler birds. the blood was obtained from the wing web vein </w:t>
      </w:r>
      <w:r w:rsidR="00047F91" w:rsidRPr="009B7069">
        <w:rPr>
          <w:rFonts w:asciiTheme="majorBidi" w:hAnsiTheme="majorBidi" w:cstheme="majorBidi"/>
        </w:rPr>
        <w:t>of the</w:t>
      </w:r>
      <w:r w:rsidRPr="009B7069">
        <w:rPr>
          <w:rFonts w:asciiTheme="majorBidi" w:hAnsiTheme="majorBidi" w:cstheme="majorBidi"/>
        </w:rPr>
        <w:t xml:space="preserve"> selected birds, using sterile syringe then, immediately poured in plain tubes (for serum separation</w:t>
      </w:r>
      <w:r w:rsidR="00047F91" w:rsidRPr="009B7069">
        <w:rPr>
          <w:rFonts w:asciiTheme="majorBidi" w:hAnsiTheme="majorBidi" w:cstheme="majorBidi"/>
        </w:rPr>
        <w:t>). The</w:t>
      </w:r>
      <w:r w:rsidRPr="009B7069">
        <w:rPr>
          <w:rFonts w:asciiTheme="majorBidi" w:hAnsiTheme="majorBidi" w:cstheme="majorBidi"/>
        </w:rPr>
        <w:t xml:space="preserve"> samples were transported to the laboratory in ice containers for analysis. </w:t>
      </w:r>
    </w:p>
    <w:p w14:paraId="1DB266FB" w14:textId="77777777" w:rsidR="00953425" w:rsidRPr="009B7069"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Serum was separated by centrifugation at 3000 rpm for 10 minutes and stored at –20°C until further analysis. The following biomarkers were determined:</w:t>
      </w:r>
    </w:p>
    <w:p w14:paraId="602566AD" w14:textId="77777777" w:rsidR="00953425" w:rsidRPr="009B7069" w:rsidRDefault="00953425" w:rsidP="0039396C">
      <w:pPr>
        <w:pStyle w:val="ListParagraph"/>
        <w:numPr>
          <w:ilvl w:val="0"/>
          <w:numId w:val="6"/>
        </w:num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Cortisol (CORT): measured as a hormonal indicator of stress.</w:t>
      </w:r>
    </w:p>
    <w:p w14:paraId="15E0DD3B" w14:textId="77777777" w:rsidR="00953425" w:rsidRPr="009B7069" w:rsidRDefault="00953425" w:rsidP="0039396C">
      <w:pPr>
        <w:pStyle w:val="ListParagraph"/>
        <w:numPr>
          <w:ilvl w:val="0"/>
          <w:numId w:val="6"/>
        </w:num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Malondialdehyde (MDA): assessed as a marker of lipid peroxidation and oxidative stress.</w:t>
      </w:r>
    </w:p>
    <w:p w14:paraId="6E93E6DD" w14:textId="77777777" w:rsidR="00953425" w:rsidRPr="009B7069" w:rsidRDefault="00953425" w:rsidP="0039396C">
      <w:pPr>
        <w:pStyle w:val="ListParagraph"/>
        <w:numPr>
          <w:ilvl w:val="0"/>
          <w:numId w:val="6"/>
        </w:num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Heat Shock Protein 70 (HSP70): measured as a molecular chaperone induced by heat stress.</w:t>
      </w:r>
    </w:p>
    <w:p w14:paraId="5EE505ED" w14:textId="77777777" w:rsidR="00047F91" w:rsidRPr="009B7069" w:rsidRDefault="00953425" w:rsidP="0039396C">
      <w:pPr>
        <w:pStyle w:val="ListParagraph"/>
        <w:numPr>
          <w:ilvl w:val="0"/>
          <w:numId w:val="6"/>
        </w:num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Blood Electrolytes (Na⁺, K⁺, Cl⁻, HCO₃⁻): evaluated to assess electrolyte balance under heat stress conditions.</w:t>
      </w:r>
      <w:bookmarkStart w:id="14" w:name="_Toc215018370"/>
      <w:bookmarkStart w:id="15" w:name="data-analysis"/>
      <w:bookmarkEnd w:id="13"/>
    </w:p>
    <w:p w14:paraId="6EC69A3A" w14:textId="501094EA" w:rsidR="00953425" w:rsidRPr="0039396C" w:rsidRDefault="00953425" w:rsidP="0039396C">
      <w:pPr>
        <w:spacing w:after="0" w:line="240" w:lineRule="auto"/>
        <w:jc w:val="both"/>
        <w:rPr>
          <w:rFonts w:asciiTheme="majorBidi" w:hAnsiTheme="majorBidi" w:cstheme="majorBidi"/>
          <w:b/>
          <w:bCs/>
          <w:sz w:val="24"/>
          <w:szCs w:val="24"/>
        </w:rPr>
      </w:pPr>
      <w:r w:rsidRPr="0039396C">
        <w:rPr>
          <w:rFonts w:asciiTheme="majorBidi" w:hAnsiTheme="majorBidi" w:cstheme="majorBidi"/>
          <w:b/>
          <w:bCs/>
        </w:rPr>
        <w:t>Data Analysis</w:t>
      </w:r>
      <w:bookmarkEnd w:id="14"/>
    </w:p>
    <w:p w14:paraId="22639C25" w14:textId="77777777" w:rsidR="00F83CEE" w:rsidRPr="009B7069" w:rsidRDefault="00953425" w:rsidP="0039396C">
      <w:pPr>
        <w:pStyle w:val="FirstParagraph"/>
        <w:spacing w:after="0"/>
        <w:jc w:val="both"/>
        <w:rPr>
          <w:rFonts w:asciiTheme="majorBidi" w:hAnsiTheme="majorBidi" w:cstheme="majorBidi"/>
        </w:rPr>
      </w:pPr>
      <w:r w:rsidRPr="009B7069">
        <w:rPr>
          <w:rFonts w:asciiTheme="majorBidi" w:hAnsiTheme="majorBidi" w:cstheme="majorBidi"/>
        </w:rPr>
        <w:t xml:space="preserve">Data for Temperature humidity index (THI) was </w:t>
      </w:r>
      <w:r w:rsidR="00047F91" w:rsidRPr="009B7069">
        <w:rPr>
          <w:rFonts w:asciiTheme="majorBidi" w:hAnsiTheme="majorBidi" w:cstheme="majorBidi"/>
        </w:rPr>
        <w:t>analyzed</w:t>
      </w:r>
      <w:r w:rsidRPr="009B7069">
        <w:rPr>
          <w:rFonts w:asciiTheme="majorBidi" w:hAnsiTheme="majorBidi" w:cstheme="majorBidi"/>
        </w:rPr>
        <w:t xml:space="preserve"> using descriptive statistics, while that of physiological stress responds and stress biomarkers were subjected to analysis of variance (ANOVA) using SPSS. Where significant differences (p &lt; 0.05) were observed among treatment means, Duncan’s Multiple Range Test (DMRT) was used to separate and compare the means (</w:t>
      </w:r>
      <w:r w:rsidRPr="009B7069">
        <w:rPr>
          <w:rFonts w:asciiTheme="majorBidi" w:hAnsiTheme="majorBidi" w:cstheme="majorBidi"/>
          <w:iCs/>
        </w:rPr>
        <w:t>Steel &amp; Torrie, 1980</w:t>
      </w:r>
      <w:r w:rsidRPr="009B7069">
        <w:rPr>
          <w:rFonts w:asciiTheme="majorBidi" w:hAnsiTheme="majorBidi" w:cstheme="majorBidi"/>
        </w:rPr>
        <w:t>).</w:t>
      </w:r>
      <w:bookmarkStart w:id="16" w:name="_Toc215018372"/>
      <w:bookmarkEnd w:id="15"/>
    </w:p>
    <w:p w14:paraId="1477F89A" w14:textId="6606362E" w:rsidR="00F83CEE" w:rsidRPr="006E5430" w:rsidRDefault="00953425" w:rsidP="0039396C">
      <w:pPr>
        <w:pStyle w:val="FirstParagraph"/>
        <w:spacing w:after="0"/>
        <w:jc w:val="both"/>
        <w:rPr>
          <w:rFonts w:asciiTheme="majorBidi" w:hAnsiTheme="majorBidi" w:cstheme="majorBidi"/>
          <w:b/>
          <w:bCs/>
        </w:rPr>
      </w:pPr>
      <w:r w:rsidRPr="006E5430">
        <w:rPr>
          <w:rFonts w:asciiTheme="majorBidi" w:hAnsiTheme="majorBidi" w:cstheme="majorBidi"/>
          <w:b/>
          <w:bCs/>
        </w:rPr>
        <w:t>RESULTS AND DISCUSSION</w:t>
      </w:r>
      <w:bookmarkStart w:id="17" w:name="_Toc215018373"/>
      <w:bookmarkEnd w:id="16"/>
      <w:r w:rsidRPr="006E5430">
        <w:rPr>
          <w:rFonts w:asciiTheme="majorBidi" w:hAnsiTheme="majorBidi" w:cstheme="majorBidi"/>
          <w:b/>
          <w:bCs/>
        </w:rPr>
        <w:t xml:space="preserve"> </w:t>
      </w:r>
    </w:p>
    <w:p w14:paraId="5F2C9C3A" w14:textId="0D1C5F12" w:rsidR="00953425" w:rsidRPr="006E5430" w:rsidRDefault="00953425" w:rsidP="0039396C">
      <w:pPr>
        <w:pStyle w:val="FirstParagraph"/>
        <w:spacing w:after="0"/>
        <w:jc w:val="both"/>
        <w:rPr>
          <w:rFonts w:asciiTheme="majorBidi" w:hAnsiTheme="majorBidi" w:cstheme="majorBidi"/>
          <w:b/>
          <w:bCs/>
        </w:rPr>
      </w:pPr>
      <w:r w:rsidRPr="006E5430">
        <w:rPr>
          <w:rFonts w:asciiTheme="majorBidi" w:hAnsiTheme="majorBidi" w:cstheme="majorBidi"/>
          <w:b/>
          <w:bCs/>
        </w:rPr>
        <w:t>Heat Stress Conditions During the Experimental Period</w:t>
      </w:r>
      <w:bookmarkEnd w:id="17"/>
    </w:p>
    <w:p w14:paraId="4D723F60" w14:textId="499BB2C9" w:rsidR="00953425" w:rsidRPr="009B7069"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Daily temperature-humidity index (THI</w:t>
      </w:r>
      <w:r w:rsidR="006E5430">
        <w:rPr>
          <w:rFonts w:asciiTheme="majorBidi" w:hAnsiTheme="majorBidi" w:cstheme="majorBidi"/>
          <w:sz w:val="24"/>
          <w:szCs w:val="24"/>
        </w:rPr>
        <w:t xml:space="preserve">) </w:t>
      </w:r>
      <w:r w:rsidR="006E5430" w:rsidRPr="009B7069">
        <w:rPr>
          <w:rFonts w:asciiTheme="majorBidi" w:hAnsiTheme="majorBidi" w:cstheme="majorBidi"/>
          <w:sz w:val="24"/>
          <w:szCs w:val="24"/>
        </w:rPr>
        <w:t>is</w:t>
      </w:r>
      <w:r w:rsidRPr="009B7069">
        <w:rPr>
          <w:rFonts w:asciiTheme="majorBidi" w:hAnsiTheme="majorBidi" w:cstheme="majorBidi"/>
          <w:sz w:val="24"/>
          <w:szCs w:val="24"/>
        </w:rPr>
        <w:t xml:space="preserve"> presented in </w:t>
      </w:r>
      <w:r w:rsidR="001F2484" w:rsidRPr="009B7069">
        <w:rPr>
          <w:rFonts w:asciiTheme="majorBidi" w:hAnsiTheme="majorBidi" w:cstheme="majorBidi"/>
          <w:sz w:val="24"/>
          <w:szCs w:val="24"/>
        </w:rPr>
        <w:t>Figure 1</w:t>
      </w:r>
      <w:r w:rsidR="00F83CEE" w:rsidRPr="009B7069">
        <w:rPr>
          <w:rFonts w:asciiTheme="majorBidi" w:hAnsiTheme="majorBidi" w:cstheme="majorBidi"/>
          <w:sz w:val="24"/>
          <w:szCs w:val="24"/>
        </w:rPr>
        <w:t xml:space="preserve">. </w:t>
      </w:r>
      <w:r w:rsidRPr="009B7069">
        <w:rPr>
          <w:rFonts w:asciiTheme="majorBidi" w:hAnsiTheme="majorBidi" w:cstheme="majorBidi"/>
          <w:sz w:val="24"/>
          <w:szCs w:val="24"/>
        </w:rPr>
        <w:t>The calculated THI values were classified as Thermoneutral (THI ≤ 27.8), Moderate Heat Stress (27.9 ≤ THI ≤ 29.9), and Severe Heat Stress (THI ≥ 30.0)</w:t>
      </w:r>
      <w:r w:rsidR="006E5430">
        <w:rPr>
          <w:rFonts w:asciiTheme="majorBidi" w:hAnsiTheme="majorBidi" w:cstheme="majorBidi"/>
          <w:sz w:val="24"/>
          <w:szCs w:val="24"/>
        </w:rPr>
        <w:t xml:space="preserve"> </w:t>
      </w:r>
      <w:r w:rsidR="006E5430" w:rsidRPr="009B7069">
        <w:rPr>
          <w:rFonts w:asciiTheme="majorBidi" w:hAnsiTheme="majorBidi" w:cstheme="majorBidi"/>
          <w:sz w:val="24"/>
          <w:szCs w:val="24"/>
        </w:rPr>
        <w:t xml:space="preserve">(Lallo </w:t>
      </w:r>
      <w:r w:rsidR="006E5430" w:rsidRPr="009B7069">
        <w:rPr>
          <w:rFonts w:asciiTheme="majorBidi" w:hAnsiTheme="majorBidi" w:cstheme="majorBidi"/>
          <w:i/>
          <w:sz w:val="24"/>
          <w:szCs w:val="24"/>
        </w:rPr>
        <w:t>et al</w:t>
      </w:r>
      <w:r w:rsidR="006E5430" w:rsidRPr="009B7069">
        <w:rPr>
          <w:rFonts w:asciiTheme="majorBidi" w:hAnsiTheme="majorBidi" w:cstheme="majorBidi"/>
          <w:sz w:val="24"/>
          <w:szCs w:val="24"/>
        </w:rPr>
        <w:t>., 2018).</w:t>
      </w:r>
    </w:p>
    <w:p w14:paraId="0282ACB8" w14:textId="5B48D2FF" w:rsidR="00953425" w:rsidRPr="009B7069" w:rsidRDefault="00953425" w:rsidP="0039396C">
      <w:pPr>
        <w:spacing w:after="0" w:line="240" w:lineRule="auto"/>
        <w:jc w:val="both"/>
        <w:rPr>
          <w:rStyle w:val="Strong"/>
          <w:rFonts w:asciiTheme="majorBidi" w:hAnsiTheme="majorBidi" w:cstheme="majorBidi"/>
          <w:b w:val="0"/>
          <w:bCs w:val="0"/>
        </w:rPr>
      </w:pPr>
      <w:r w:rsidRPr="009B7069">
        <w:rPr>
          <w:rFonts w:asciiTheme="majorBidi" w:hAnsiTheme="majorBidi" w:cstheme="majorBidi"/>
          <w:sz w:val="24"/>
          <w:szCs w:val="24"/>
        </w:rPr>
        <w:t> </w:t>
      </w:r>
      <w:r w:rsidRPr="009B7069">
        <w:rPr>
          <w:rStyle w:val="Strong"/>
          <w:rFonts w:asciiTheme="majorBidi" w:hAnsiTheme="majorBidi" w:cstheme="majorBidi"/>
          <w:b w:val="0"/>
          <w:bCs w:val="0"/>
          <w:noProof/>
        </w:rPr>
        <w:drawing>
          <wp:inline distT="0" distB="0" distL="0" distR="0" wp14:anchorId="6BCB0088" wp14:editId="65E04296">
            <wp:extent cx="5918835" cy="3108325"/>
            <wp:effectExtent l="0" t="0" r="5715" b="15875"/>
            <wp:docPr id="1026" name="Picture 2" descr="unnamed"/>
            <wp:cNvGraphicFramePr/>
            <a:graphic xmlns:a="http://schemas.openxmlformats.org/drawingml/2006/main">
              <a:graphicData uri="http://schemas.openxmlformats.org/drawingml/2006/picture">
                <pic:pic xmlns:pic="http://schemas.openxmlformats.org/drawingml/2006/picture">
                  <pic:nvPicPr>
                    <pic:cNvPr id="1026" name="Picture 2" descr="unnamed"/>
                    <pic:cNvPicPr/>
                  </pic:nvPicPr>
                  <pic:blipFill>
                    <a:blip r:embed="rId8" cstate="print"/>
                    <a:srcRect/>
                    <a:stretch>
                      <a:fillRect/>
                    </a:stretch>
                  </pic:blipFill>
                  <pic:spPr>
                    <a:xfrm>
                      <a:off x="0" y="0"/>
                      <a:ext cx="5918835" cy="3108325"/>
                    </a:xfrm>
                    <a:prstGeom prst="rect">
                      <a:avLst/>
                    </a:prstGeom>
                  </pic:spPr>
                </pic:pic>
              </a:graphicData>
            </a:graphic>
          </wp:inline>
        </w:drawing>
      </w:r>
    </w:p>
    <w:p w14:paraId="6A28B91A" w14:textId="5553110F" w:rsidR="00953425" w:rsidRPr="009B7069" w:rsidRDefault="00953425" w:rsidP="0039396C">
      <w:pPr>
        <w:pStyle w:val="NormalWeb"/>
        <w:spacing w:beforeAutospacing="0" w:afterAutospacing="0"/>
        <w:jc w:val="both"/>
        <w:rPr>
          <w:rFonts w:asciiTheme="majorBidi" w:hAnsiTheme="majorBidi" w:cstheme="majorBidi"/>
        </w:rPr>
      </w:pPr>
      <w:r w:rsidRPr="009B7069">
        <w:rPr>
          <w:rStyle w:val="Strong"/>
          <w:rFonts w:asciiTheme="majorBidi" w:hAnsiTheme="majorBidi" w:cstheme="majorBidi"/>
        </w:rPr>
        <w:lastRenderedPageBreak/>
        <w:t xml:space="preserve">Figure 1: </w:t>
      </w:r>
      <w:r w:rsidRPr="009B7069">
        <w:rPr>
          <w:rFonts w:asciiTheme="majorBidi" w:hAnsiTheme="majorBidi" w:cstheme="majorBidi"/>
        </w:rPr>
        <w:t>Daily mean THI for Starter and Finisher phases</w:t>
      </w:r>
    </w:p>
    <w:p w14:paraId="3F4D4593" w14:textId="77777777" w:rsidR="006E5430" w:rsidRDefault="006E5430" w:rsidP="0039396C">
      <w:pPr>
        <w:pStyle w:val="NormalWeb"/>
        <w:spacing w:beforeAutospacing="0" w:afterAutospacing="0"/>
        <w:jc w:val="both"/>
        <w:rPr>
          <w:rFonts w:asciiTheme="majorBidi" w:eastAsia="sans-serif" w:hAnsiTheme="majorBidi" w:cstheme="majorBidi"/>
        </w:rPr>
      </w:pPr>
    </w:p>
    <w:p w14:paraId="60A4DFB5" w14:textId="27E2D873" w:rsidR="00953425" w:rsidRPr="009B7069" w:rsidRDefault="00953425" w:rsidP="0039396C">
      <w:pPr>
        <w:pStyle w:val="NormalWeb"/>
        <w:spacing w:beforeAutospacing="0" w:afterAutospacing="0"/>
        <w:jc w:val="both"/>
        <w:rPr>
          <w:rFonts w:asciiTheme="majorBidi" w:eastAsia="sans-serif" w:hAnsiTheme="majorBidi" w:cstheme="majorBidi"/>
        </w:rPr>
      </w:pPr>
      <w:r w:rsidRPr="009B7069">
        <w:rPr>
          <w:rFonts w:asciiTheme="majorBidi" w:eastAsia="sans-serif" w:hAnsiTheme="majorBidi" w:cstheme="majorBidi"/>
        </w:rPr>
        <w:t xml:space="preserve">The environmental conditions indicate a notable thermal challenge, particularly during the earlier stages of the experiment. According to the Lallo </w:t>
      </w:r>
      <w:r w:rsidRPr="009B7069">
        <w:rPr>
          <w:rFonts w:asciiTheme="majorBidi" w:eastAsia="sans-serif" w:hAnsiTheme="majorBidi" w:cstheme="majorBidi"/>
          <w:i/>
        </w:rPr>
        <w:t>et al</w:t>
      </w:r>
      <w:r w:rsidRPr="009B7069">
        <w:rPr>
          <w:rFonts w:asciiTheme="majorBidi" w:eastAsia="sans-serif" w:hAnsiTheme="majorBidi" w:cstheme="majorBidi"/>
        </w:rPr>
        <w:t xml:space="preserve">. (2018) adapted classification, approximately 45% of the </w:t>
      </w:r>
      <w:r w:rsidR="006E5430">
        <w:rPr>
          <w:rFonts w:asciiTheme="majorBidi" w:eastAsia="sans-serif" w:hAnsiTheme="majorBidi" w:cstheme="majorBidi"/>
        </w:rPr>
        <w:t xml:space="preserve">experimental period </w:t>
      </w:r>
      <w:r w:rsidR="003A2192">
        <w:rPr>
          <w:rFonts w:asciiTheme="majorBidi" w:eastAsia="sans-serif" w:hAnsiTheme="majorBidi" w:cstheme="majorBidi"/>
        </w:rPr>
        <w:t>the birds were exposed to</w:t>
      </w:r>
      <w:r w:rsidRPr="009B7069">
        <w:rPr>
          <w:rFonts w:asciiTheme="majorBidi" w:eastAsia="sans-serif" w:hAnsiTheme="majorBidi" w:cstheme="majorBidi"/>
        </w:rPr>
        <w:t xml:space="preserve"> Moderate or Severe heat stress categories</w:t>
      </w:r>
      <w:r w:rsidR="001F2484" w:rsidRPr="009B7069">
        <w:rPr>
          <w:rFonts w:asciiTheme="majorBidi" w:eastAsia="sans-serif" w:hAnsiTheme="majorBidi" w:cstheme="majorBidi"/>
        </w:rPr>
        <w:t>.</w:t>
      </w:r>
      <w:r w:rsidR="003A2192">
        <w:rPr>
          <w:rFonts w:asciiTheme="majorBidi" w:eastAsia="sans-serif" w:hAnsiTheme="majorBidi" w:cstheme="majorBidi"/>
        </w:rPr>
        <w:t xml:space="preserve"> </w:t>
      </w:r>
      <w:r w:rsidR="003A2192" w:rsidRPr="009B7069">
        <w:rPr>
          <w:rFonts w:asciiTheme="majorBidi" w:eastAsia="sans-serif" w:hAnsiTheme="majorBidi" w:cstheme="majorBidi"/>
        </w:rPr>
        <w:t xml:space="preserve">The </w:t>
      </w:r>
      <w:r w:rsidRPr="009B7069">
        <w:rPr>
          <w:rFonts w:asciiTheme="majorBidi" w:eastAsia="sans-serif" w:hAnsiTheme="majorBidi" w:cstheme="majorBidi"/>
        </w:rPr>
        <w:t>fluctuation in daily THI values, with the maximum recorded THI reaching 33.48 (Day 6)</w:t>
      </w:r>
      <w:r w:rsidR="00BD138E">
        <w:rPr>
          <w:rFonts w:asciiTheme="majorBidi" w:eastAsia="sans-serif" w:hAnsiTheme="majorBidi" w:cstheme="majorBidi"/>
        </w:rPr>
        <w:t xml:space="preserve"> </w:t>
      </w:r>
      <w:r w:rsidRPr="009B7069">
        <w:rPr>
          <w:rFonts w:asciiTheme="majorBidi" w:eastAsia="sans-serif" w:hAnsiTheme="majorBidi" w:cstheme="majorBidi"/>
        </w:rPr>
        <w:t>reveals a distinct contrast in the thermal environment between the two experimental phases. The Starter Phase (28 days) bore the brunt of the thermal challenge, recording 12 days of Moderate stress and 9 days of Severe stress, with only 7 days classified as Thermoneutral. In contrast, the Finisher Phase (21 days) was largely characterized by Thermoneutral conditions (20 days), with only 1 day reaching the Moderate stress threshold</w:t>
      </w:r>
      <w:r w:rsidR="0024364C" w:rsidRPr="009B7069">
        <w:rPr>
          <w:rFonts w:asciiTheme="majorBidi" w:eastAsia="sans-serif" w:hAnsiTheme="majorBidi" w:cstheme="majorBidi"/>
        </w:rPr>
        <w:t>, this however due to the fact that at this phase the rain fall was already established thereby lowering environmental temperature</w:t>
      </w:r>
      <w:r w:rsidRPr="009B7069">
        <w:rPr>
          <w:rFonts w:asciiTheme="majorBidi" w:eastAsia="sans-serif" w:hAnsiTheme="majorBidi" w:cstheme="majorBidi"/>
        </w:rPr>
        <w:t>.</w:t>
      </w:r>
    </w:p>
    <w:p w14:paraId="643373B0" w14:textId="75328100" w:rsidR="00953425" w:rsidRPr="009B7069" w:rsidRDefault="00953425" w:rsidP="0039396C">
      <w:pPr>
        <w:pStyle w:val="NormalWeb"/>
        <w:spacing w:beforeAutospacing="0" w:afterAutospacing="0"/>
        <w:jc w:val="both"/>
        <w:rPr>
          <w:rFonts w:asciiTheme="majorBidi" w:eastAsia="sans-serif" w:hAnsiTheme="majorBidi" w:cstheme="majorBidi"/>
        </w:rPr>
      </w:pPr>
      <w:r w:rsidRPr="009B7069">
        <w:rPr>
          <w:rFonts w:asciiTheme="majorBidi" w:eastAsia="sans-serif" w:hAnsiTheme="majorBidi" w:cstheme="majorBidi"/>
        </w:rPr>
        <w:t>These findings confirm that the broilers were subjected to a significant heat stress condition, specifically during the Starter Phase</w:t>
      </w:r>
      <w:r w:rsidR="0006508A">
        <w:rPr>
          <w:rFonts w:asciiTheme="majorBidi" w:eastAsia="sans-serif" w:hAnsiTheme="majorBidi" w:cstheme="majorBidi"/>
        </w:rPr>
        <w:t xml:space="preserve"> prior to the unset of rainy in the semi-arid environment of Sokoto. </w:t>
      </w:r>
      <w:r w:rsidRPr="009B7069">
        <w:rPr>
          <w:rFonts w:asciiTheme="majorBidi" w:eastAsia="sans-serif" w:hAnsiTheme="majorBidi" w:cstheme="majorBidi"/>
        </w:rPr>
        <w:t>The recorded THI values align</w:t>
      </w:r>
      <w:r w:rsidR="0006508A">
        <w:rPr>
          <w:rFonts w:asciiTheme="majorBidi" w:eastAsia="sans-serif" w:hAnsiTheme="majorBidi" w:cstheme="majorBidi"/>
        </w:rPr>
        <w:t>ed</w:t>
      </w:r>
      <w:r w:rsidRPr="009B7069">
        <w:rPr>
          <w:rFonts w:asciiTheme="majorBidi" w:eastAsia="sans-serif" w:hAnsiTheme="majorBidi" w:cstheme="majorBidi"/>
        </w:rPr>
        <w:t xml:space="preserve"> with established</w:t>
      </w:r>
      <w:r w:rsidR="0006508A">
        <w:rPr>
          <w:rFonts w:asciiTheme="majorBidi" w:eastAsia="sans-serif" w:hAnsiTheme="majorBidi" w:cstheme="majorBidi"/>
        </w:rPr>
        <w:t xml:space="preserve"> standard by </w:t>
      </w:r>
      <w:r w:rsidR="0006508A" w:rsidRPr="009B7069">
        <w:rPr>
          <w:rFonts w:asciiTheme="majorBidi" w:eastAsia="sans-serif" w:hAnsiTheme="majorBidi" w:cstheme="majorBidi"/>
        </w:rPr>
        <w:t>literature</w:t>
      </w:r>
      <w:r w:rsidRPr="009B7069">
        <w:rPr>
          <w:rFonts w:asciiTheme="majorBidi" w:eastAsia="sans-serif" w:hAnsiTheme="majorBidi" w:cstheme="majorBidi"/>
        </w:rPr>
        <w:t xml:space="preserve"> that identifies the comfort threshold at or below 27.8 (Lallo </w:t>
      </w:r>
      <w:r w:rsidRPr="009B7069">
        <w:rPr>
          <w:rFonts w:asciiTheme="majorBidi" w:eastAsia="sans-serif" w:hAnsiTheme="majorBidi" w:cstheme="majorBidi"/>
          <w:i/>
        </w:rPr>
        <w:t>et al</w:t>
      </w:r>
      <w:r w:rsidRPr="009B7069">
        <w:rPr>
          <w:rFonts w:asciiTheme="majorBidi" w:eastAsia="sans-serif" w:hAnsiTheme="majorBidi" w:cstheme="majorBidi"/>
        </w:rPr>
        <w:t>., 2018). Sustained</w:t>
      </w:r>
      <w:r w:rsidR="0006508A">
        <w:rPr>
          <w:rFonts w:asciiTheme="majorBidi" w:eastAsia="sans-serif" w:hAnsiTheme="majorBidi" w:cstheme="majorBidi"/>
        </w:rPr>
        <w:t xml:space="preserve"> </w:t>
      </w:r>
      <w:r w:rsidRPr="009B7069">
        <w:rPr>
          <w:rFonts w:asciiTheme="majorBidi" w:eastAsia="sans-serif" w:hAnsiTheme="majorBidi" w:cstheme="majorBidi"/>
        </w:rPr>
        <w:t xml:space="preserve">THI values above this limit are </w:t>
      </w:r>
      <w:r w:rsidR="0006508A">
        <w:rPr>
          <w:rFonts w:asciiTheme="majorBidi" w:eastAsia="sans-serif" w:hAnsiTheme="majorBidi" w:cstheme="majorBidi"/>
        </w:rPr>
        <w:t xml:space="preserve">usually </w:t>
      </w:r>
      <w:r w:rsidR="0006508A" w:rsidRPr="009B7069">
        <w:rPr>
          <w:rFonts w:asciiTheme="majorBidi" w:eastAsia="sans-serif" w:hAnsiTheme="majorBidi" w:cstheme="majorBidi"/>
        </w:rPr>
        <w:t>associated</w:t>
      </w:r>
      <w:r w:rsidR="0024364C" w:rsidRPr="009B7069">
        <w:rPr>
          <w:rFonts w:asciiTheme="majorBidi" w:eastAsia="sans-serif" w:hAnsiTheme="majorBidi" w:cstheme="majorBidi"/>
        </w:rPr>
        <w:t xml:space="preserve"> with</w:t>
      </w:r>
      <w:r w:rsidRPr="009B7069">
        <w:rPr>
          <w:rFonts w:asciiTheme="majorBidi" w:eastAsia="sans-serif" w:hAnsiTheme="majorBidi" w:cstheme="majorBidi"/>
        </w:rPr>
        <w:t xml:space="preserve"> elevated respiratory rate and rectal temperature, and overall declines in growth performance (Oluwagbenga &amp; Fraley, 2023). </w:t>
      </w:r>
      <w:r w:rsidR="0024364C" w:rsidRPr="009B7069">
        <w:rPr>
          <w:rFonts w:asciiTheme="majorBidi" w:eastAsia="sans-serif" w:hAnsiTheme="majorBidi" w:cstheme="majorBidi"/>
        </w:rPr>
        <w:t>Furthermore,</w:t>
      </w:r>
      <w:r w:rsidRPr="009B7069">
        <w:rPr>
          <w:rFonts w:asciiTheme="majorBidi" w:eastAsia="sans-serif" w:hAnsiTheme="majorBidi" w:cstheme="majorBidi"/>
        </w:rPr>
        <w:t xml:space="preserve"> an elevated </w:t>
      </w:r>
      <w:r w:rsidR="004159ED" w:rsidRPr="009B7069">
        <w:rPr>
          <w:rFonts w:asciiTheme="majorBidi" w:eastAsia="sans-serif" w:hAnsiTheme="majorBidi" w:cstheme="majorBidi"/>
        </w:rPr>
        <w:t xml:space="preserve">THI above thermoneutral, </w:t>
      </w:r>
      <w:r w:rsidRPr="009B7069">
        <w:rPr>
          <w:rFonts w:asciiTheme="majorBidi" w:eastAsia="sans-serif" w:hAnsiTheme="majorBidi" w:cstheme="majorBidi"/>
        </w:rPr>
        <w:t>impairs the bird's capacity for sensible heat loss, forcing a greater reliance on evaporative cooling through panting</w:t>
      </w:r>
      <w:r w:rsidR="0006508A">
        <w:rPr>
          <w:rFonts w:asciiTheme="majorBidi" w:eastAsia="sans-serif" w:hAnsiTheme="majorBidi" w:cstheme="majorBidi"/>
        </w:rPr>
        <w:t>, which causes</w:t>
      </w:r>
      <w:r w:rsidRPr="009B7069">
        <w:rPr>
          <w:rFonts w:asciiTheme="majorBidi" w:eastAsia="sans-serif" w:hAnsiTheme="majorBidi" w:cstheme="majorBidi"/>
        </w:rPr>
        <w:t xml:space="preserve"> physiological shift </w:t>
      </w:r>
      <w:r w:rsidR="0006508A">
        <w:rPr>
          <w:rFonts w:asciiTheme="majorBidi" w:eastAsia="sans-serif" w:hAnsiTheme="majorBidi" w:cstheme="majorBidi"/>
        </w:rPr>
        <w:t xml:space="preserve">and </w:t>
      </w:r>
      <w:r w:rsidRPr="009B7069">
        <w:rPr>
          <w:rFonts w:asciiTheme="majorBidi" w:eastAsia="sans-serif" w:hAnsiTheme="majorBidi" w:cstheme="majorBidi"/>
        </w:rPr>
        <w:t xml:space="preserve">increases the risk of respiratory alkalosis and typically compromises nutrient intake and utilization (Kang </w:t>
      </w:r>
      <w:r w:rsidRPr="009B7069">
        <w:rPr>
          <w:rFonts w:asciiTheme="majorBidi" w:eastAsia="sans-serif" w:hAnsiTheme="majorBidi" w:cstheme="majorBidi"/>
          <w:i/>
        </w:rPr>
        <w:t>et al</w:t>
      </w:r>
      <w:r w:rsidRPr="009B7069">
        <w:rPr>
          <w:rFonts w:asciiTheme="majorBidi" w:eastAsia="sans-serif" w:hAnsiTheme="majorBidi" w:cstheme="majorBidi"/>
        </w:rPr>
        <w:t>., 2020; Oluwagbenga &amp; Fraley, 2023).</w:t>
      </w:r>
      <w:r w:rsidRPr="0089334E">
        <w:rPr>
          <w:rFonts w:asciiTheme="majorBidi" w:eastAsia="sans-serif" w:hAnsiTheme="majorBidi" w:cstheme="majorBidi"/>
        </w:rPr>
        <w:t>The thermal environment observed, characterized by peaks of high THI during the early growth period</w:t>
      </w:r>
      <w:r w:rsidR="006C1135" w:rsidRPr="0089334E">
        <w:rPr>
          <w:rFonts w:asciiTheme="majorBidi" w:eastAsia="sans-serif" w:hAnsiTheme="majorBidi" w:cstheme="majorBidi"/>
        </w:rPr>
        <w:t xml:space="preserve"> prior to the unset of rainfall</w:t>
      </w:r>
      <w:r w:rsidRPr="0089334E">
        <w:rPr>
          <w:rFonts w:asciiTheme="majorBidi" w:eastAsia="sans-serif" w:hAnsiTheme="majorBidi" w:cstheme="majorBidi"/>
        </w:rPr>
        <w:t>, represents a constraint to broiler production in semi-arid regions (</w:t>
      </w:r>
      <w:proofErr w:type="spellStart"/>
      <w:r w:rsidRPr="0089334E">
        <w:rPr>
          <w:rFonts w:asciiTheme="majorBidi" w:eastAsia="sans-serif" w:hAnsiTheme="majorBidi" w:cstheme="majorBidi"/>
        </w:rPr>
        <w:t>Apalowo</w:t>
      </w:r>
      <w:proofErr w:type="spellEnd"/>
      <w:r w:rsidRPr="0089334E">
        <w:rPr>
          <w:rFonts w:asciiTheme="majorBidi" w:eastAsia="sans-serif" w:hAnsiTheme="majorBidi" w:cstheme="majorBidi"/>
        </w:rPr>
        <w:t xml:space="preserve"> </w:t>
      </w:r>
      <w:r w:rsidRPr="0089334E">
        <w:rPr>
          <w:rFonts w:asciiTheme="majorBidi" w:eastAsia="sans-serif" w:hAnsiTheme="majorBidi" w:cstheme="majorBidi"/>
          <w:i/>
        </w:rPr>
        <w:t>et al</w:t>
      </w:r>
      <w:r w:rsidRPr="0089334E">
        <w:rPr>
          <w:rFonts w:asciiTheme="majorBidi" w:eastAsia="sans-serif" w:hAnsiTheme="majorBidi" w:cstheme="majorBidi"/>
        </w:rPr>
        <w:t xml:space="preserve">., 2024; Muhammad </w:t>
      </w:r>
      <w:r w:rsidRPr="0089334E">
        <w:rPr>
          <w:rFonts w:asciiTheme="majorBidi" w:eastAsia="sans-serif" w:hAnsiTheme="majorBidi" w:cstheme="majorBidi"/>
          <w:i/>
        </w:rPr>
        <w:t>et al</w:t>
      </w:r>
      <w:r w:rsidRPr="0089334E">
        <w:rPr>
          <w:rFonts w:asciiTheme="majorBidi" w:eastAsia="sans-serif" w:hAnsiTheme="majorBidi" w:cstheme="majorBidi"/>
        </w:rPr>
        <w:t>., 2024).</w:t>
      </w:r>
      <w:r w:rsidRPr="003E3CB6">
        <w:rPr>
          <w:rFonts w:asciiTheme="majorBidi" w:eastAsia="sans-serif" w:hAnsiTheme="majorBidi" w:cstheme="majorBidi"/>
          <w:highlight w:val="yellow"/>
        </w:rPr>
        <w:t xml:space="preserve"> </w:t>
      </w:r>
    </w:p>
    <w:p w14:paraId="73BCBDD6" w14:textId="77777777" w:rsidR="00492A72" w:rsidRPr="007A7701" w:rsidRDefault="00953425" w:rsidP="0039396C">
      <w:pPr>
        <w:pStyle w:val="NormalWeb"/>
        <w:spacing w:beforeAutospacing="0" w:afterAutospacing="0"/>
        <w:jc w:val="both"/>
        <w:rPr>
          <w:rFonts w:asciiTheme="majorBidi" w:hAnsiTheme="majorBidi" w:cstheme="majorBidi"/>
          <w:b/>
          <w:bCs/>
        </w:rPr>
      </w:pPr>
      <w:bookmarkStart w:id="18" w:name="_Toc215018374"/>
      <w:r w:rsidRPr="007A7701">
        <w:rPr>
          <w:rFonts w:asciiTheme="majorBidi" w:hAnsiTheme="majorBidi" w:cstheme="majorBidi"/>
          <w:b/>
          <w:bCs/>
        </w:rPr>
        <w:t>Physiological Stress Responses</w:t>
      </w:r>
      <w:bookmarkEnd w:id="18"/>
    </w:p>
    <w:p w14:paraId="77643047" w14:textId="1EFD0F22" w:rsidR="00953425" w:rsidRPr="009B7069" w:rsidRDefault="00953425" w:rsidP="0039396C">
      <w:pPr>
        <w:pStyle w:val="NormalWeb"/>
        <w:spacing w:beforeAutospacing="0" w:afterAutospacing="0"/>
        <w:jc w:val="both"/>
        <w:rPr>
          <w:rFonts w:asciiTheme="majorBidi" w:hAnsiTheme="majorBidi" w:cstheme="majorBidi"/>
        </w:rPr>
      </w:pPr>
      <w:r w:rsidRPr="009B7069">
        <w:rPr>
          <w:rFonts w:asciiTheme="majorBidi" w:hAnsiTheme="majorBidi" w:cstheme="majorBidi"/>
        </w:rPr>
        <w:t>The effects of supplementing varying levels of sodium bicarbonate</w:t>
      </w:r>
      <w:r w:rsidR="00AA2757" w:rsidRPr="009B7069">
        <w:rPr>
          <w:rFonts w:asciiTheme="majorBidi" w:hAnsiTheme="majorBidi" w:cstheme="majorBidi"/>
        </w:rPr>
        <w:t xml:space="preserve"> in broiler diets</w:t>
      </w:r>
      <w:r w:rsidRPr="009B7069">
        <w:rPr>
          <w:rFonts w:asciiTheme="majorBidi" w:hAnsiTheme="majorBidi" w:cstheme="majorBidi"/>
        </w:rPr>
        <w:t xml:space="preserve"> on key physiological stress responses are presented in Table </w:t>
      </w:r>
      <w:r w:rsidR="004C0B83">
        <w:rPr>
          <w:rFonts w:asciiTheme="majorBidi" w:hAnsiTheme="majorBidi" w:cstheme="majorBidi"/>
        </w:rPr>
        <w:t>3</w:t>
      </w:r>
      <w:r w:rsidRPr="009B7069">
        <w:rPr>
          <w:rFonts w:asciiTheme="majorBidi" w:hAnsiTheme="majorBidi" w:cstheme="majorBidi"/>
        </w:rPr>
        <w:t>.</w:t>
      </w:r>
    </w:p>
    <w:p w14:paraId="599D07A2" w14:textId="2B43F0B7" w:rsidR="00953425" w:rsidRPr="009B7069"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 xml:space="preserve">Table </w:t>
      </w:r>
      <w:r w:rsidR="004C0B83">
        <w:rPr>
          <w:rFonts w:asciiTheme="majorBidi" w:hAnsiTheme="majorBidi" w:cstheme="majorBidi"/>
          <w:sz w:val="24"/>
          <w:szCs w:val="24"/>
        </w:rPr>
        <w:t>3</w:t>
      </w:r>
      <w:r w:rsidRPr="009B7069">
        <w:rPr>
          <w:rFonts w:asciiTheme="majorBidi" w:hAnsiTheme="majorBidi" w:cstheme="majorBidi"/>
          <w:sz w:val="24"/>
          <w:szCs w:val="24"/>
        </w:rPr>
        <w:t>: Effect of Graded Levels of Sodium Bicarbonate on Physiological Stress Responses of Broiler Chickens</w:t>
      </w:r>
    </w:p>
    <w:tbl>
      <w:tblPr>
        <w:tblStyle w:val="Style2"/>
        <w:tblW w:w="9639" w:type="dxa"/>
        <w:tblBorders>
          <w:top w:val="single" w:sz="4" w:space="0" w:color="auto"/>
        </w:tblBorders>
        <w:tblLayout w:type="fixed"/>
        <w:tblLook w:val="04A0" w:firstRow="1" w:lastRow="0" w:firstColumn="1" w:lastColumn="0" w:noHBand="0" w:noVBand="1"/>
      </w:tblPr>
      <w:tblGrid>
        <w:gridCol w:w="1555"/>
        <w:gridCol w:w="992"/>
        <w:gridCol w:w="1134"/>
        <w:gridCol w:w="1134"/>
        <w:gridCol w:w="1276"/>
        <w:gridCol w:w="1275"/>
        <w:gridCol w:w="993"/>
        <w:gridCol w:w="1280"/>
      </w:tblGrid>
      <w:tr w:rsidR="00AA2757" w:rsidRPr="009B7069" w14:paraId="2F251BED" w14:textId="77777777" w:rsidTr="007A7701">
        <w:trPr>
          <w:cnfStyle w:val="100000000000" w:firstRow="1" w:lastRow="0" w:firstColumn="0" w:lastColumn="0" w:oddVBand="0" w:evenVBand="0" w:oddHBand="0" w:evenHBand="0" w:firstRowFirstColumn="0" w:firstRowLastColumn="0" w:lastRowFirstColumn="0" w:lastRowLastColumn="0"/>
        </w:trPr>
        <w:tc>
          <w:tcPr>
            <w:tcW w:w="1555" w:type="dxa"/>
            <w:tcBorders>
              <w:left w:val="none" w:sz="0" w:space="0" w:color="auto"/>
              <w:right w:val="none" w:sz="0" w:space="0" w:color="auto"/>
              <w:tl2br w:val="none" w:sz="0" w:space="0" w:color="auto"/>
              <w:tr2bl w:val="none" w:sz="0" w:space="0" w:color="auto"/>
            </w:tcBorders>
          </w:tcPr>
          <w:p w14:paraId="783AA4CB"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Parameter</w:t>
            </w:r>
          </w:p>
        </w:tc>
        <w:tc>
          <w:tcPr>
            <w:tcW w:w="992" w:type="dxa"/>
            <w:tcBorders>
              <w:left w:val="none" w:sz="0" w:space="0" w:color="auto"/>
              <w:right w:val="none" w:sz="0" w:space="0" w:color="auto"/>
              <w:tl2br w:val="none" w:sz="0" w:space="0" w:color="auto"/>
              <w:tr2bl w:val="none" w:sz="0" w:space="0" w:color="auto"/>
            </w:tcBorders>
          </w:tcPr>
          <w:p w14:paraId="7CD102DE"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T1 (0g)</w:t>
            </w:r>
          </w:p>
        </w:tc>
        <w:tc>
          <w:tcPr>
            <w:tcW w:w="1134" w:type="dxa"/>
            <w:tcBorders>
              <w:left w:val="none" w:sz="0" w:space="0" w:color="auto"/>
              <w:right w:val="none" w:sz="0" w:space="0" w:color="auto"/>
              <w:tl2br w:val="none" w:sz="0" w:space="0" w:color="auto"/>
              <w:tr2bl w:val="none" w:sz="0" w:space="0" w:color="auto"/>
            </w:tcBorders>
          </w:tcPr>
          <w:p w14:paraId="7967FA0D"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T2 (50g)</w:t>
            </w:r>
          </w:p>
        </w:tc>
        <w:tc>
          <w:tcPr>
            <w:tcW w:w="1134" w:type="dxa"/>
            <w:tcBorders>
              <w:left w:val="none" w:sz="0" w:space="0" w:color="auto"/>
              <w:right w:val="none" w:sz="0" w:space="0" w:color="auto"/>
              <w:tl2br w:val="none" w:sz="0" w:space="0" w:color="auto"/>
              <w:tr2bl w:val="none" w:sz="0" w:space="0" w:color="auto"/>
            </w:tcBorders>
          </w:tcPr>
          <w:p w14:paraId="24F0CB39"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T3 (100g)</w:t>
            </w:r>
          </w:p>
        </w:tc>
        <w:tc>
          <w:tcPr>
            <w:tcW w:w="1276" w:type="dxa"/>
            <w:tcBorders>
              <w:left w:val="none" w:sz="0" w:space="0" w:color="auto"/>
              <w:right w:val="none" w:sz="0" w:space="0" w:color="auto"/>
              <w:tl2br w:val="none" w:sz="0" w:space="0" w:color="auto"/>
              <w:tr2bl w:val="none" w:sz="0" w:space="0" w:color="auto"/>
            </w:tcBorders>
          </w:tcPr>
          <w:p w14:paraId="44B0FEFB"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T4 (150g)</w:t>
            </w:r>
          </w:p>
        </w:tc>
        <w:tc>
          <w:tcPr>
            <w:tcW w:w="1275" w:type="dxa"/>
            <w:tcBorders>
              <w:left w:val="none" w:sz="0" w:space="0" w:color="auto"/>
              <w:right w:val="none" w:sz="0" w:space="0" w:color="auto"/>
              <w:tl2br w:val="none" w:sz="0" w:space="0" w:color="auto"/>
              <w:tr2bl w:val="none" w:sz="0" w:space="0" w:color="auto"/>
            </w:tcBorders>
          </w:tcPr>
          <w:p w14:paraId="5532C2A4"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Ref. value</w:t>
            </w:r>
          </w:p>
        </w:tc>
        <w:tc>
          <w:tcPr>
            <w:tcW w:w="993" w:type="dxa"/>
            <w:tcBorders>
              <w:left w:val="none" w:sz="0" w:space="0" w:color="auto"/>
              <w:right w:val="none" w:sz="0" w:space="0" w:color="auto"/>
              <w:tl2br w:val="none" w:sz="0" w:space="0" w:color="auto"/>
              <w:tr2bl w:val="none" w:sz="0" w:space="0" w:color="auto"/>
            </w:tcBorders>
          </w:tcPr>
          <w:p w14:paraId="1761F728"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SEM</w:t>
            </w:r>
          </w:p>
        </w:tc>
        <w:tc>
          <w:tcPr>
            <w:tcW w:w="1280" w:type="dxa"/>
            <w:tcBorders>
              <w:left w:val="none" w:sz="0" w:space="0" w:color="auto"/>
              <w:right w:val="none" w:sz="0" w:space="0" w:color="auto"/>
              <w:tl2br w:val="none" w:sz="0" w:space="0" w:color="auto"/>
              <w:tr2bl w:val="none" w:sz="0" w:space="0" w:color="auto"/>
            </w:tcBorders>
          </w:tcPr>
          <w:p w14:paraId="24536A63"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P-value</w:t>
            </w:r>
          </w:p>
        </w:tc>
      </w:tr>
      <w:tr w:rsidR="00AA2757" w:rsidRPr="009B7069" w14:paraId="45175BEC" w14:textId="77777777" w:rsidTr="007A7701">
        <w:tc>
          <w:tcPr>
            <w:tcW w:w="1555" w:type="dxa"/>
            <w:tcBorders>
              <w:top w:val="single" w:sz="4" w:space="0" w:color="auto"/>
            </w:tcBorders>
          </w:tcPr>
          <w:p w14:paraId="3DAD2345" w14:textId="573FC490" w:rsidR="00953425" w:rsidRPr="009B7069" w:rsidRDefault="00953425" w:rsidP="0039396C">
            <w:pPr>
              <w:jc w:val="both"/>
              <w:rPr>
                <w:rFonts w:asciiTheme="majorBidi" w:eastAsia="Segoe UI" w:hAnsiTheme="majorBidi" w:cstheme="majorBidi"/>
                <w:b/>
                <w:bCs/>
                <w:color w:val="0F1115"/>
              </w:rPr>
            </w:pPr>
            <w:r w:rsidRPr="009B7069">
              <w:rPr>
                <w:rStyle w:val="Strong"/>
                <w:rFonts w:asciiTheme="majorBidi" w:eastAsia="Segoe UI" w:hAnsiTheme="majorBidi" w:cstheme="majorBidi"/>
                <w:color w:val="0F1115"/>
              </w:rPr>
              <w:t>R</w:t>
            </w:r>
            <w:r w:rsidR="00AA2757" w:rsidRPr="009B7069">
              <w:rPr>
                <w:rStyle w:val="Strong"/>
                <w:rFonts w:asciiTheme="majorBidi" w:eastAsia="Segoe UI" w:hAnsiTheme="majorBidi" w:cstheme="majorBidi"/>
                <w:color w:val="0F1115"/>
              </w:rPr>
              <w:t>/R (Br/</w:t>
            </w:r>
            <w:proofErr w:type="spellStart"/>
            <w:r w:rsidR="00AA2757" w:rsidRPr="009B7069">
              <w:rPr>
                <w:rStyle w:val="Strong"/>
                <w:rFonts w:asciiTheme="majorBidi" w:eastAsia="Segoe UI" w:hAnsiTheme="majorBidi" w:cstheme="majorBidi"/>
                <w:color w:val="0F1115"/>
              </w:rPr>
              <w:t>mnt</w:t>
            </w:r>
            <w:proofErr w:type="spellEnd"/>
            <w:r w:rsidR="00AA2757" w:rsidRPr="009B7069">
              <w:rPr>
                <w:rStyle w:val="Strong"/>
                <w:rFonts w:asciiTheme="majorBidi" w:eastAsia="Segoe UI" w:hAnsiTheme="majorBidi" w:cstheme="majorBidi"/>
                <w:color w:val="0F1115"/>
              </w:rPr>
              <w:t>)</w:t>
            </w:r>
          </w:p>
        </w:tc>
        <w:tc>
          <w:tcPr>
            <w:tcW w:w="992" w:type="dxa"/>
            <w:tcBorders>
              <w:top w:val="single" w:sz="4" w:space="0" w:color="auto"/>
            </w:tcBorders>
          </w:tcPr>
          <w:p w14:paraId="362EF58B"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50.35</w:t>
            </w:r>
          </w:p>
        </w:tc>
        <w:tc>
          <w:tcPr>
            <w:tcW w:w="1134" w:type="dxa"/>
            <w:tcBorders>
              <w:top w:val="single" w:sz="4" w:space="0" w:color="auto"/>
            </w:tcBorders>
          </w:tcPr>
          <w:p w14:paraId="428EA96A"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50.32</w:t>
            </w:r>
          </w:p>
        </w:tc>
        <w:tc>
          <w:tcPr>
            <w:tcW w:w="1134" w:type="dxa"/>
            <w:tcBorders>
              <w:top w:val="single" w:sz="4" w:space="0" w:color="auto"/>
            </w:tcBorders>
          </w:tcPr>
          <w:p w14:paraId="76063221"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50.16</w:t>
            </w:r>
          </w:p>
        </w:tc>
        <w:tc>
          <w:tcPr>
            <w:tcW w:w="1276" w:type="dxa"/>
            <w:tcBorders>
              <w:top w:val="single" w:sz="4" w:space="0" w:color="auto"/>
            </w:tcBorders>
          </w:tcPr>
          <w:p w14:paraId="66BE0808"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52.43</w:t>
            </w:r>
          </w:p>
        </w:tc>
        <w:tc>
          <w:tcPr>
            <w:tcW w:w="1275" w:type="dxa"/>
            <w:tcBorders>
              <w:top w:val="single" w:sz="4" w:space="0" w:color="auto"/>
            </w:tcBorders>
          </w:tcPr>
          <w:p w14:paraId="2347186A"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hAnsiTheme="majorBidi" w:cstheme="majorBidi"/>
              </w:rPr>
              <w:t xml:space="preserve">45 – 60 </w:t>
            </w:r>
          </w:p>
        </w:tc>
        <w:tc>
          <w:tcPr>
            <w:tcW w:w="993" w:type="dxa"/>
            <w:tcBorders>
              <w:top w:val="single" w:sz="4" w:space="0" w:color="auto"/>
            </w:tcBorders>
          </w:tcPr>
          <w:p w14:paraId="7980577F"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1.68</w:t>
            </w:r>
          </w:p>
        </w:tc>
        <w:tc>
          <w:tcPr>
            <w:tcW w:w="1280" w:type="dxa"/>
            <w:tcBorders>
              <w:top w:val="single" w:sz="4" w:space="0" w:color="auto"/>
            </w:tcBorders>
          </w:tcPr>
          <w:p w14:paraId="4BA99DCB"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0.742</w:t>
            </w:r>
          </w:p>
        </w:tc>
      </w:tr>
      <w:tr w:rsidR="00AA2757" w:rsidRPr="009B7069" w14:paraId="6D8FC7E8" w14:textId="77777777" w:rsidTr="007A7701">
        <w:tc>
          <w:tcPr>
            <w:tcW w:w="1555" w:type="dxa"/>
          </w:tcPr>
          <w:p w14:paraId="2C2E4B25" w14:textId="55EA80D6" w:rsidR="00953425" w:rsidRPr="009B7069" w:rsidRDefault="00953425" w:rsidP="0039396C">
            <w:pPr>
              <w:pStyle w:val="Compact"/>
              <w:spacing w:after="0"/>
              <w:jc w:val="both"/>
              <w:rPr>
                <w:rFonts w:asciiTheme="majorBidi" w:hAnsiTheme="majorBidi" w:cstheme="majorBidi"/>
                <w:sz w:val="20"/>
                <w:szCs w:val="20"/>
              </w:rPr>
            </w:pPr>
            <w:r w:rsidRPr="009B7069">
              <w:rPr>
                <w:rStyle w:val="Strong"/>
                <w:rFonts w:asciiTheme="majorBidi" w:eastAsia="Segoe UI" w:hAnsiTheme="majorBidi" w:cstheme="majorBidi"/>
                <w:color w:val="0F1115"/>
                <w:sz w:val="20"/>
                <w:szCs w:val="20"/>
              </w:rPr>
              <w:t>R</w:t>
            </w:r>
            <w:r w:rsidR="00AA2757" w:rsidRPr="009B7069">
              <w:rPr>
                <w:rStyle w:val="Strong"/>
                <w:rFonts w:asciiTheme="majorBidi" w:eastAsia="Segoe UI" w:hAnsiTheme="majorBidi" w:cstheme="majorBidi"/>
                <w:color w:val="0F1115"/>
                <w:sz w:val="20"/>
                <w:szCs w:val="20"/>
              </w:rPr>
              <w:t>T</w:t>
            </w:r>
            <w:r w:rsidRPr="009B7069">
              <w:rPr>
                <w:rStyle w:val="Strong"/>
                <w:rFonts w:asciiTheme="majorBidi" w:eastAsia="Segoe UI" w:hAnsiTheme="majorBidi" w:cstheme="majorBidi"/>
                <w:color w:val="0F1115"/>
                <w:sz w:val="20"/>
                <w:szCs w:val="20"/>
              </w:rPr>
              <w:t xml:space="preserve"> (°C)</w:t>
            </w:r>
          </w:p>
        </w:tc>
        <w:tc>
          <w:tcPr>
            <w:tcW w:w="992" w:type="dxa"/>
          </w:tcPr>
          <w:p w14:paraId="07059F30"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41.33</w:t>
            </w:r>
          </w:p>
        </w:tc>
        <w:tc>
          <w:tcPr>
            <w:tcW w:w="1134" w:type="dxa"/>
          </w:tcPr>
          <w:p w14:paraId="7DB8B89E"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41.30</w:t>
            </w:r>
          </w:p>
        </w:tc>
        <w:tc>
          <w:tcPr>
            <w:tcW w:w="1134" w:type="dxa"/>
          </w:tcPr>
          <w:p w14:paraId="328F90D7"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41.29</w:t>
            </w:r>
          </w:p>
        </w:tc>
        <w:tc>
          <w:tcPr>
            <w:tcW w:w="1276" w:type="dxa"/>
          </w:tcPr>
          <w:p w14:paraId="48B4634B"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41.38</w:t>
            </w:r>
          </w:p>
        </w:tc>
        <w:tc>
          <w:tcPr>
            <w:tcW w:w="1275" w:type="dxa"/>
          </w:tcPr>
          <w:p w14:paraId="4B521042"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hAnsiTheme="majorBidi" w:cstheme="majorBidi"/>
              </w:rPr>
              <w:t>41.0– 42.5</w:t>
            </w:r>
          </w:p>
        </w:tc>
        <w:tc>
          <w:tcPr>
            <w:tcW w:w="993" w:type="dxa"/>
          </w:tcPr>
          <w:p w14:paraId="26468FEA"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0.095</w:t>
            </w:r>
          </w:p>
        </w:tc>
        <w:tc>
          <w:tcPr>
            <w:tcW w:w="1280" w:type="dxa"/>
          </w:tcPr>
          <w:p w14:paraId="7C0BD8F9"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0.899</w:t>
            </w:r>
          </w:p>
        </w:tc>
      </w:tr>
    </w:tbl>
    <w:p w14:paraId="3FF50E6F" w14:textId="15A28A62" w:rsidR="00953425" w:rsidRPr="009B7069" w:rsidRDefault="00AA2757" w:rsidP="0039396C">
      <w:pPr>
        <w:spacing w:before="240" w:after="0" w:line="240" w:lineRule="auto"/>
        <w:jc w:val="both"/>
        <w:rPr>
          <w:rFonts w:asciiTheme="majorBidi" w:hAnsiTheme="majorBidi" w:cstheme="majorBidi"/>
          <w:i/>
          <w:iCs/>
          <w:sz w:val="18"/>
          <w:szCs w:val="18"/>
        </w:rPr>
      </w:pPr>
      <w:r w:rsidRPr="009B7069">
        <w:rPr>
          <w:rFonts w:asciiTheme="majorBidi" w:hAnsiTheme="majorBidi" w:cstheme="majorBidi"/>
          <w:i/>
          <w:iCs/>
          <w:sz w:val="18"/>
          <w:szCs w:val="18"/>
        </w:rPr>
        <w:t xml:space="preserve">R/T = Rectal temperature, R/R Respiratory Rate. </w:t>
      </w:r>
      <w:r w:rsidR="00953425" w:rsidRPr="009B7069">
        <w:rPr>
          <w:rFonts w:asciiTheme="majorBidi" w:hAnsiTheme="majorBidi" w:cstheme="majorBidi"/>
          <w:i/>
          <w:iCs/>
          <w:sz w:val="18"/>
          <w:szCs w:val="18"/>
        </w:rPr>
        <w:t>Means in the same column are not significantly different (P &gt; 0.05). SEM = Standard Error of the Mean.</w:t>
      </w:r>
    </w:p>
    <w:p w14:paraId="6B5956A2" w14:textId="3CB2680A" w:rsidR="00953425" w:rsidRPr="009B7069" w:rsidRDefault="00953425" w:rsidP="0039396C">
      <w:pPr>
        <w:pStyle w:val="NormalWeb"/>
        <w:spacing w:beforeAutospacing="0" w:afterAutospacing="0"/>
        <w:jc w:val="both"/>
        <w:rPr>
          <w:rFonts w:asciiTheme="majorBidi" w:hAnsiTheme="majorBidi" w:cstheme="majorBidi"/>
        </w:rPr>
      </w:pPr>
      <w:r w:rsidRPr="009B7069">
        <w:rPr>
          <w:rFonts w:asciiTheme="majorBidi" w:hAnsiTheme="majorBidi" w:cstheme="majorBidi"/>
        </w:rPr>
        <w:t xml:space="preserve">The statistical analysis revealed no significant differences </w:t>
      </w:r>
      <w:r w:rsidRPr="009B7069">
        <w:rPr>
          <w:rFonts w:asciiTheme="majorBidi" w:hAnsiTheme="majorBidi" w:cstheme="majorBidi"/>
          <w:i/>
          <w:iCs/>
        </w:rPr>
        <w:t>(P &gt; 0.05)</w:t>
      </w:r>
      <w:r w:rsidRPr="009B7069">
        <w:rPr>
          <w:rFonts w:asciiTheme="majorBidi" w:hAnsiTheme="majorBidi" w:cstheme="majorBidi"/>
        </w:rPr>
        <w:t xml:space="preserve"> in either the mean respiratory rate (RR) or rectal temperature (RT) among the four treatment groups. This indicates that sodium bicarbonate supplementation, did not significantly alter these primary physiological indicators of heat </w:t>
      </w:r>
      <w:r w:rsidR="00957520" w:rsidRPr="009B7069">
        <w:rPr>
          <w:rFonts w:asciiTheme="majorBidi" w:hAnsiTheme="majorBidi" w:cstheme="majorBidi"/>
        </w:rPr>
        <w:t>stress. The</w:t>
      </w:r>
      <w:r w:rsidRPr="009B7069">
        <w:rPr>
          <w:rFonts w:asciiTheme="majorBidi" w:hAnsiTheme="majorBidi" w:cstheme="majorBidi"/>
        </w:rPr>
        <w:t xml:space="preserve"> respiratory rates were uniformly high across all treatments, confirming sustained panting, </w:t>
      </w:r>
      <w:r w:rsidR="0057673B" w:rsidRPr="009B7069">
        <w:rPr>
          <w:rFonts w:asciiTheme="majorBidi" w:hAnsiTheme="majorBidi" w:cstheme="majorBidi"/>
        </w:rPr>
        <w:t xml:space="preserve">an </w:t>
      </w:r>
      <w:r w:rsidRPr="009B7069">
        <w:rPr>
          <w:rFonts w:asciiTheme="majorBidi" w:hAnsiTheme="majorBidi" w:cstheme="majorBidi"/>
        </w:rPr>
        <w:t>adaptive</w:t>
      </w:r>
      <w:r w:rsidR="0057673B" w:rsidRPr="009B7069">
        <w:rPr>
          <w:rFonts w:asciiTheme="majorBidi" w:hAnsiTheme="majorBidi" w:cstheme="majorBidi"/>
        </w:rPr>
        <w:t xml:space="preserve"> measure of</w:t>
      </w:r>
      <w:r w:rsidRPr="009B7069">
        <w:rPr>
          <w:rFonts w:asciiTheme="majorBidi" w:hAnsiTheme="majorBidi" w:cstheme="majorBidi"/>
        </w:rPr>
        <w:t xml:space="preserve"> thermoregulation under heat stress </w:t>
      </w:r>
      <w:r w:rsidR="0057673B" w:rsidRPr="009B7069">
        <w:rPr>
          <w:rFonts w:asciiTheme="majorBidi" w:hAnsiTheme="majorBidi" w:cstheme="majorBidi"/>
        </w:rPr>
        <w:t xml:space="preserve">in </w:t>
      </w:r>
      <w:r w:rsidR="00170A8A" w:rsidRPr="009B7069">
        <w:rPr>
          <w:rFonts w:asciiTheme="majorBidi" w:hAnsiTheme="majorBidi" w:cstheme="majorBidi"/>
        </w:rPr>
        <w:t>poultry (</w:t>
      </w:r>
      <w:r w:rsidRPr="009B7069">
        <w:rPr>
          <w:rFonts w:asciiTheme="majorBidi" w:hAnsiTheme="majorBidi" w:cstheme="majorBidi"/>
        </w:rPr>
        <w:t xml:space="preserve">Teeter &amp; Belay, 1996; Haque </w:t>
      </w:r>
      <w:r w:rsidRPr="009B7069">
        <w:rPr>
          <w:rFonts w:asciiTheme="majorBidi" w:hAnsiTheme="majorBidi" w:cstheme="majorBidi"/>
          <w:i/>
        </w:rPr>
        <w:t>et al</w:t>
      </w:r>
      <w:r w:rsidRPr="009B7069">
        <w:rPr>
          <w:rFonts w:asciiTheme="majorBidi" w:hAnsiTheme="majorBidi" w:cstheme="majorBidi"/>
        </w:rPr>
        <w:t xml:space="preserve">., 2020). The non-significant treatment effect on </w:t>
      </w:r>
      <w:r w:rsidRPr="009B7069">
        <w:rPr>
          <w:rFonts w:asciiTheme="majorBidi" w:eastAsia="sans-serif" w:hAnsiTheme="majorBidi" w:cstheme="majorBidi"/>
        </w:rPr>
        <w:t>RR</w:t>
      </w:r>
      <w:r w:rsidRPr="009B7069">
        <w:rPr>
          <w:rFonts w:asciiTheme="majorBidi" w:hAnsiTheme="majorBidi" w:cstheme="majorBidi"/>
        </w:rPr>
        <w:t xml:space="preserve"> </w:t>
      </w:r>
      <w:r w:rsidRPr="009B7069">
        <w:rPr>
          <w:rFonts w:asciiTheme="majorBidi" w:eastAsia="sans-serif" w:hAnsiTheme="majorBidi" w:cstheme="majorBidi"/>
        </w:rPr>
        <w:t xml:space="preserve">is consistent with the findings of Li </w:t>
      </w:r>
      <w:r w:rsidRPr="009B7069">
        <w:rPr>
          <w:rFonts w:asciiTheme="majorBidi" w:eastAsia="sans-serif" w:hAnsiTheme="majorBidi" w:cstheme="majorBidi"/>
          <w:i/>
        </w:rPr>
        <w:t>et al</w:t>
      </w:r>
      <w:r w:rsidRPr="009B7069">
        <w:rPr>
          <w:rFonts w:asciiTheme="majorBidi" w:eastAsia="sans-serif" w:hAnsiTheme="majorBidi" w:cstheme="majorBidi"/>
        </w:rPr>
        <w:t>. (2020)</w:t>
      </w:r>
      <w:r w:rsidRPr="009B7069">
        <w:rPr>
          <w:rFonts w:asciiTheme="majorBidi" w:hAnsiTheme="majorBidi" w:cstheme="majorBidi"/>
        </w:rPr>
        <w:t xml:space="preserve">, who concluded that the panting reflex is a direct, hypothalamic-mediated reaction to ambient temperature and is </w:t>
      </w:r>
      <w:r w:rsidRPr="009B7069">
        <w:rPr>
          <w:rFonts w:asciiTheme="majorBidi" w:eastAsia="sans-serif" w:hAnsiTheme="majorBidi" w:cstheme="majorBidi"/>
        </w:rPr>
        <w:t>not easily modified by nutritional interventions</w:t>
      </w:r>
      <w:r w:rsidRPr="009B7069">
        <w:rPr>
          <w:rFonts w:asciiTheme="majorBidi" w:hAnsiTheme="majorBidi" w:cstheme="majorBidi"/>
        </w:rPr>
        <w:t xml:space="preserve"> once the environmental heat load is high. </w:t>
      </w:r>
      <w:r w:rsidR="0057673B" w:rsidRPr="009B7069">
        <w:rPr>
          <w:rFonts w:asciiTheme="majorBidi" w:hAnsiTheme="majorBidi" w:cstheme="majorBidi"/>
        </w:rPr>
        <w:t>Therefore,</w:t>
      </w:r>
      <w:r w:rsidRPr="009B7069">
        <w:rPr>
          <w:rFonts w:asciiTheme="majorBidi" w:hAnsiTheme="majorBidi" w:cstheme="majorBidi"/>
        </w:rPr>
        <w:t xml:space="preserve"> the prevailing environmental thermal load in</w:t>
      </w:r>
      <w:r w:rsidR="0057673B" w:rsidRPr="009B7069">
        <w:rPr>
          <w:rFonts w:asciiTheme="majorBidi" w:hAnsiTheme="majorBidi" w:cstheme="majorBidi"/>
        </w:rPr>
        <w:t xml:space="preserve"> </w:t>
      </w:r>
      <w:r w:rsidR="00EA3AEF" w:rsidRPr="009B7069">
        <w:rPr>
          <w:rFonts w:asciiTheme="majorBidi" w:hAnsiTheme="majorBidi" w:cstheme="majorBidi"/>
        </w:rPr>
        <w:t>semi-arid</w:t>
      </w:r>
      <w:r w:rsidR="0057673B" w:rsidRPr="009B7069">
        <w:rPr>
          <w:rFonts w:asciiTheme="majorBidi" w:hAnsiTheme="majorBidi" w:cstheme="majorBidi"/>
        </w:rPr>
        <w:t xml:space="preserve"> environment is</w:t>
      </w:r>
      <w:r w:rsidRPr="009B7069">
        <w:rPr>
          <w:rFonts w:asciiTheme="majorBidi" w:hAnsiTheme="majorBidi" w:cstheme="majorBidi"/>
        </w:rPr>
        <w:t xml:space="preserve"> the predominant factor driving the respiratory response. However, this result </w:t>
      </w:r>
      <w:r w:rsidRPr="009B7069">
        <w:rPr>
          <w:rFonts w:asciiTheme="majorBidi" w:eastAsia="sans-serif" w:hAnsiTheme="majorBidi" w:cstheme="majorBidi"/>
        </w:rPr>
        <w:t>contradicts other studies</w:t>
      </w:r>
      <w:r w:rsidRPr="009B7069">
        <w:rPr>
          <w:rFonts w:asciiTheme="majorBidi" w:hAnsiTheme="majorBidi" w:cstheme="majorBidi"/>
        </w:rPr>
        <w:t xml:space="preserve"> that have reported a reduction in panting rate when using high doses of combined electrolyte and antioxidant supplements (Haque </w:t>
      </w:r>
      <w:r w:rsidRPr="009B7069">
        <w:rPr>
          <w:rFonts w:asciiTheme="majorBidi" w:hAnsiTheme="majorBidi" w:cstheme="majorBidi"/>
          <w:i/>
        </w:rPr>
        <w:t>et al</w:t>
      </w:r>
      <w:r w:rsidRPr="009B7069">
        <w:rPr>
          <w:rFonts w:asciiTheme="majorBidi" w:hAnsiTheme="majorBidi" w:cstheme="majorBidi"/>
        </w:rPr>
        <w:t xml:space="preserve">., 2020), suggesting </w:t>
      </w:r>
      <w:r w:rsidR="0057673B" w:rsidRPr="009B7069">
        <w:rPr>
          <w:rFonts w:asciiTheme="majorBidi" w:hAnsiTheme="majorBidi" w:cstheme="majorBidi"/>
        </w:rPr>
        <w:t xml:space="preserve">that, </w:t>
      </w:r>
      <w:r w:rsidRPr="009B7069">
        <w:rPr>
          <w:rFonts w:asciiTheme="majorBidi" w:hAnsiTheme="majorBidi" w:cstheme="majorBidi"/>
        </w:rPr>
        <w:t>the environmental</w:t>
      </w:r>
      <w:r w:rsidR="0057673B" w:rsidRPr="009B7069">
        <w:rPr>
          <w:rFonts w:asciiTheme="majorBidi" w:hAnsiTheme="majorBidi" w:cstheme="majorBidi"/>
        </w:rPr>
        <w:t xml:space="preserve"> stress </w:t>
      </w:r>
      <w:r w:rsidR="000A287F" w:rsidRPr="009B7069">
        <w:rPr>
          <w:rFonts w:asciiTheme="majorBidi" w:hAnsiTheme="majorBidi" w:cstheme="majorBidi"/>
        </w:rPr>
        <w:t xml:space="preserve">through </w:t>
      </w:r>
      <w:r w:rsidR="000A287F" w:rsidRPr="009B7069">
        <w:rPr>
          <w:rFonts w:asciiTheme="majorBidi" w:hAnsiTheme="majorBidi" w:cstheme="majorBidi"/>
        </w:rPr>
        <w:lastRenderedPageBreak/>
        <w:t>which the birds were exposed in</w:t>
      </w:r>
      <w:r w:rsidRPr="009B7069">
        <w:rPr>
          <w:rFonts w:asciiTheme="majorBidi" w:hAnsiTheme="majorBidi" w:cstheme="majorBidi"/>
        </w:rPr>
        <w:t xml:space="preserve"> the present study was likely too severe for </w:t>
      </w:r>
      <w:r w:rsidRPr="009B7069">
        <w:rPr>
          <w:rFonts w:asciiTheme="majorBidi" w:eastAsia="sans-serif" w:hAnsiTheme="majorBidi" w:cstheme="majorBidi"/>
        </w:rPr>
        <w:t>NaHCO</w:t>
      </w:r>
      <w:r w:rsidRPr="009B7069">
        <w:rPr>
          <w:rFonts w:asciiTheme="majorBidi" w:eastAsia="sans-serif" w:hAnsiTheme="majorBidi" w:cstheme="majorBidi"/>
          <w:vertAlign w:val="subscript"/>
        </w:rPr>
        <w:t>3</w:t>
      </w:r>
      <w:r w:rsidRPr="009B7069">
        <w:rPr>
          <w:rFonts w:asciiTheme="majorBidi" w:hAnsiTheme="majorBidi" w:cstheme="majorBidi"/>
        </w:rPr>
        <w:t xml:space="preserve"> alone to </w:t>
      </w:r>
      <w:r w:rsidR="000A287F" w:rsidRPr="009B7069">
        <w:rPr>
          <w:rFonts w:asciiTheme="majorBidi" w:hAnsiTheme="majorBidi" w:cstheme="majorBidi"/>
        </w:rPr>
        <w:t xml:space="preserve">lower the </w:t>
      </w:r>
      <w:r w:rsidRPr="009B7069">
        <w:rPr>
          <w:rFonts w:asciiTheme="majorBidi" w:hAnsiTheme="majorBidi" w:cstheme="majorBidi"/>
        </w:rPr>
        <w:t xml:space="preserve">respiratory </w:t>
      </w:r>
      <w:r w:rsidR="000A287F" w:rsidRPr="009B7069">
        <w:rPr>
          <w:rFonts w:asciiTheme="majorBidi" w:hAnsiTheme="majorBidi" w:cstheme="majorBidi"/>
        </w:rPr>
        <w:t>rate</w:t>
      </w:r>
      <w:r w:rsidR="007A7701">
        <w:rPr>
          <w:rFonts w:asciiTheme="majorBidi" w:hAnsiTheme="majorBidi" w:cstheme="majorBidi"/>
        </w:rPr>
        <w:t xml:space="preserve">, perhaps a combined effect of multiple </w:t>
      </w:r>
      <w:r w:rsidR="00001902">
        <w:rPr>
          <w:rFonts w:asciiTheme="majorBidi" w:hAnsiTheme="majorBidi" w:cstheme="majorBidi"/>
        </w:rPr>
        <w:t>anti stress supplement.</w:t>
      </w:r>
    </w:p>
    <w:p w14:paraId="26EC5989" w14:textId="57F88A31" w:rsidR="00001902" w:rsidRDefault="00953425" w:rsidP="0039396C">
      <w:pPr>
        <w:pStyle w:val="NormalWeb"/>
        <w:spacing w:beforeAutospacing="0" w:afterAutospacing="0"/>
        <w:jc w:val="both"/>
        <w:rPr>
          <w:rFonts w:asciiTheme="majorBidi" w:hAnsiTheme="majorBidi" w:cstheme="majorBidi"/>
          <w:b/>
          <w:bCs/>
        </w:rPr>
      </w:pPr>
      <w:r w:rsidRPr="009B7069">
        <w:rPr>
          <w:rFonts w:asciiTheme="majorBidi" w:hAnsiTheme="majorBidi" w:cstheme="majorBidi"/>
        </w:rPr>
        <w:t>Similarly, there was no significant difference</w:t>
      </w:r>
      <w:r w:rsidRPr="009B7069">
        <w:rPr>
          <w:rFonts w:asciiTheme="majorBidi" w:hAnsiTheme="majorBidi" w:cstheme="majorBidi"/>
          <w:i/>
          <w:iCs/>
        </w:rPr>
        <w:t xml:space="preserve"> (</w:t>
      </w:r>
      <w:r w:rsidRPr="009B7069">
        <w:rPr>
          <w:rFonts w:asciiTheme="majorBidi" w:eastAsia="sans-serif" w:hAnsiTheme="majorBidi" w:cstheme="majorBidi"/>
          <w:i/>
          <w:iCs/>
        </w:rPr>
        <w:t>P &gt; 0.05</w:t>
      </w:r>
      <w:r w:rsidRPr="009B7069">
        <w:rPr>
          <w:rFonts w:asciiTheme="majorBidi" w:hAnsiTheme="majorBidi" w:cstheme="majorBidi"/>
          <w:i/>
          <w:iCs/>
        </w:rPr>
        <w:t>)</w:t>
      </w:r>
      <w:r w:rsidRPr="009B7069">
        <w:rPr>
          <w:rFonts w:asciiTheme="majorBidi" w:hAnsiTheme="majorBidi" w:cstheme="majorBidi"/>
        </w:rPr>
        <w:t xml:space="preserve"> in rectal temperature</w:t>
      </w:r>
      <w:r w:rsidR="00001902">
        <w:rPr>
          <w:rFonts w:asciiTheme="majorBidi" w:hAnsiTheme="majorBidi" w:cstheme="majorBidi"/>
        </w:rPr>
        <w:t xml:space="preserve"> (RT)</w:t>
      </w:r>
      <w:r w:rsidRPr="009B7069">
        <w:rPr>
          <w:rFonts w:asciiTheme="majorBidi" w:hAnsiTheme="majorBidi" w:cstheme="majorBidi"/>
        </w:rPr>
        <w:t xml:space="preserve"> across treatments. The maintenance of </w:t>
      </w:r>
      <w:r w:rsidRPr="009B7069">
        <w:rPr>
          <w:rFonts w:asciiTheme="majorBidi" w:eastAsia="sans-serif" w:hAnsiTheme="majorBidi" w:cstheme="majorBidi"/>
        </w:rPr>
        <w:t>RT</w:t>
      </w:r>
      <w:r w:rsidRPr="009B7069">
        <w:rPr>
          <w:rFonts w:asciiTheme="majorBidi" w:hAnsiTheme="majorBidi" w:cstheme="majorBidi"/>
        </w:rPr>
        <w:t xml:space="preserve"> within the normal range indicates that the birds’ mechanisms were successful in preventing severe hyperthermia. This lack of effect </w:t>
      </w:r>
      <w:r w:rsidR="00001902">
        <w:rPr>
          <w:rFonts w:asciiTheme="majorBidi" w:hAnsiTheme="majorBidi" w:cstheme="majorBidi"/>
        </w:rPr>
        <w:t xml:space="preserve">of dietary treatment </w:t>
      </w:r>
      <w:r w:rsidRPr="009B7069">
        <w:rPr>
          <w:rFonts w:asciiTheme="majorBidi" w:hAnsiTheme="majorBidi" w:cstheme="majorBidi"/>
        </w:rPr>
        <w:t xml:space="preserve">on </w:t>
      </w:r>
      <w:r w:rsidRPr="009B7069">
        <w:rPr>
          <w:rFonts w:asciiTheme="majorBidi" w:eastAsia="sans-serif" w:hAnsiTheme="majorBidi" w:cstheme="majorBidi"/>
        </w:rPr>
        <w:t>RT</w:t>
      </w:r>
      <w:r w:rsidRPr="009B7069">
        <w:rPr>
          <w:rFonts w:asciiTheme="majorBidi" w:hAnsiTheme="majorBidi" w:cstheme="majorBidi"/>
        </w:rPr>
        <w:t xml:space="preserve"> </w:t>
      </w:r>
      <w:r w:rsidRPr="009B7069">
        <w:rPr>
          <w:rFonts w:asciiTheme="majorBidi" w:eastAsia="sans-serif" w:hAnsiTheme="majorBidi" w:cstheme="majorBidi"/>
        </w:rPr>
        <w:t xml:space="preserve">is </w:t>
      </w:r>
      <w:r w:rsidR="000A287F" w:rsidRPr="009B7069">
        <w:rPr>
          <w:rFonts w:asciiTheme="majorBidi" w:eastAsia="sans-serif" w:hAnsiTheme="majorBidi" w:cstheme="majorBidi"/>
        </w:rPr>
        <w:t xml:space="preserve">in line </w:t>
      </w:r>
      <w:r w:rsidRPr="009B7069">
        <w:rPr>
          <w:rFonts w:asciiTheme="majorBidi" w:eastAsia="sans-serif" w:hAnsiTheme="majorBidi" w:cstheme="majorBidi"/>
        </w:rPr>
        <w:t xml:space="preserve">with research by Naseem </w:t>
      </w:r>
      <w:r w:rsidRPr="009B7069">
        <w:rPr>
          <w:rFonts w:asciiTheme="majorBidi" w:eastAsia="sans-serif" w:hAnsiTheme="majorBidi" w:cstheme="majorBidi"/>
          <w:i/>
        </w:rPr>
        <w:t>et al</w:t>
      </w:r>
      <w:r w:rsidRPr="009B7069">
        <w:rPr>
          <w:rFonts w:asciiTheme="majorBidi" w:eastAsia="sans-serif" w:hAnsiTheme="majorBidi" w:cstheme="majorBidi"/>
        </w:rPr>
        <w:t>. (2005)</w:t>
      </w:r>
      <w:r w:rsidRPr="009B7069">
        <w:rPr>
          <w:rFonts w:asciiTheme="majorBidi" w:hAnsiTheme="majorBidi" w:cstheme="majorBidi"/>
        </w:rPr>
        <w:t xml:space="preserve">, </w:t>
      </w:r>
      <w:r w:rsidR="000A287F" w:rsidRPr="009B7069">
        <w:rPr>
          <w:rFonts w:asciiTheme="majorBidi" w:hAnsiTheme="majorBidi" w:cstheme="majorBidi"/>
        </w:rPr>
        <w:t>that</w:t>
      </w:r>
      <w:r w:rsidRPr="009B7069">
        <w:rPr>
          <w:rFonts w:asciiTheme="majorBidi" w:hAnsiTheme="majorBidi" w:cstheme="majorBidi"/>
        </w:rPr>
        <w:t xml:space="preserve"> </w:t>
      </w:r>
      <w:r w:rsidR="000A287F" w:rsidRPr="009B7069">
        <w:rPr>
          <w:rFonts w:asciiTheme="majorBidi" w:hAnsiTheme="majorBidi" w:cstheme="majorBidi"/>
        </w:rPr>
        <w:t>reported NaHCO</w:t>
      </w:r>
      <w:r w:rsidRPr="009B7069">
        <w:rPr>
          <w:rFonts w:asciiTheme="majorBidi" w:eastAsia="sans-serif" w:hAnsiTheme="majorBidi" w:cstheme="majorBidi"/>
          <w:vertAlign w:val="subscript"/>
        </w:rPr>
        <w:t>3</w:t>
      </w:r>
      <w:r w:rsidRPr="009B7069">
        <w:rPr>
          <w:rFonts w:asciiTheme="majorBidi" w:hAnsiTheme="majorBidi" w:cstheme="majorBidi"/>
        </w:rPr>
        <w:t xml:space="preserve"> supplementation did not lower the core body temperature of broilers but was crucial in reducing negative metabolic consequences. Conversely, this result </w:t>
      </w:r>
      <w:r w:rsidRPr="009B7069">
        <w:rPr>
          <w:rFonts w:asciiTheme="majorBidi" w:eastAsia="sans-serif" w:hAnsiTheme="majorBidi" w:cstheme="majorBidi"/>
        </w:rPr>
        <w:t>is contrary to reports</w:t>
      </w:r>
      <w:r w:rsidRPr="009B7069">
        <w:rPr>
          <w:rFonts w:asciiTheme="majorBidi" w:hAnsiTheme="majorBidi" w:cstheme="majorBidi"/>
        </w:rPr>
        <w:t xml:space="preserve"> where </w:t>
      </w:r>
      <w:r w:rsidRPr="009B7069">
        <w:rPr>
          <w:rFonts w:asciiTheme="majorBidi" w:eastAsia="sans-serif" w:hAnsiTheme="majorBidi" w:cstheme="majorBidi"/>
        </w:rPr>
        <w:t>NaHCO</w:t>
      </w:r>
      <w:r w:rsidRPr="009B7069">
        <w:rPr>
          <w:rFonts w:asciiTheme="majorBidi" w:eastAsia="sans-serif" w:hAnsiTheme="majorBidi" w:cstheme="majorBidi"/>
          <w:vertAlign w:val="subscript"/>
        </w:rPr>
        <w:t>3</w:t>
      </w:r>
      <w:r w:rsidRPr="009B7069">
        <w:rPr>
          <w:rFonts w:asciiTheme="majorBidi" w:hAnsiTheme="majorBidi" w:cstheme="majorBidi"/>
        </w:rPr>
        <w:t xml:space="preserve"> or other salts </w:t>
      </w:r>
      <w:r w:rsidRPr="009B7069">
        <w:rPr>
          <w:rFonts w:asciiTheme="majorBidi" w:eastAsia="sans-serif" w:hAnsiTheme="majorBidi" w:cstheme="majorBidi"/>
        </w:rPr>
        <w:t>were</w:t>
      </w:r>
      <w:r w:rsidRPr="009B7069">
        <w:rPr>
          <w:rFonts w:asciiTheme="majorBidi" w:hAnsiTheme="majorBidi" w:cstheme="majorBidi"/>
        </w:rPr>
        <w:t xml:space="preserve"> shown to reduce </w:t>
      </w:r>
      <w:r w:rsidRPr="009B7069">
        <w:rPr>
          <w:rFonts w:asciiTheme="majorBidi" w:eastAsia="sans-serif" w:hAnsiTheme="majorBidi" w:cstheme="majorBidi"/>
        </w:rPr>
        <w:t>RT</w:t>
      </w:r>
      <w:r w:rsidRPr="009B7069">
        <w:rPr>
          <w:rFonts w:asciiTheme="majorBidi" w:hAnsiTheme="majorBidi" w:cstheme="majorBidi"/>
        </w:rPr>
        <w:t xml:space="preserve"> (De Basilio </w:t>
      </w:r>
      <w:r w:rsidRPr="009B7069">
        <w:rPr>
          <w:rFonts w:asciiTheme="majorBidi" w:hAnsiTheme="majorBidi" w:cstheme="majorBidi"/>
          <w:i/>
        </w:rPr>
        <w:t>et al</w:t>
      </w:r>
      <w:r w:rsidRPr="009B7069">
        <w:rPr>
          <w:rFonts w:asciiTheme="majorBidi" w:hAnsiTheme="majorBidi" w:cstheme="majorBidi"/>
        </w:rPr>
        <w:t>., 2003)</w:t>
      </w:r>
      <w:r w:rsidR="000A287F" w:rsidRPr="009B7069">
        <w:rPr>
          <w:rFonts w:asciiTheme="majorBidi" w:hAnsiTheme="majorBidi" w:cstheme="majorBidi"/>
        </w:rPr>
        <w:t xml:space="preserve">, which could </w:t>
      </w:r>
      <w:r w:rsidRPr="009B7069">
        <w:rPr>
          <w:rFonts w:asciiTheme="majorBidi" w:hAnsiTheme="majorBidi" w:cstheme="majorBidi"/>
        </w:rPr>
        <w:t xml:space="preserve">likely </w:t>
      </w:r>
      <w:r w:rsidR="000A287F" w:rsidRPr="009B7069">
        <w:rPr>
          <w:rFonts w:asciiTheme="majorBidi" w:hAnsiTheme="majorBidi" w:cstheme="majorBidi"/>
        </w:rPr>
        <w:t xml:space="preserve">be </w:t>
      </w:r>
      <w:r w:rsidRPr="009B7069">
        <w:rPr>
          <w:rFonts w:asciiTheme="majorBidi" w:hAnsiTheme="majorBidi" w:cstheme="majorBidi"/>
        </w:rPr>
        <w:t>attribut</w:t>
      </w:r>
      <w:r w:rsidR="000A287F" w:rsidRPr="009B7069">
        <w:rPr>
          <w:rFonts w:asciiTheme="majorBidi" w:hAnsiTheme="majorBidi" w:cstheme="majorBidi"/>
        </w:rPr>
        <w:t>ed</w:t>
      </w:r>
      <w:r w:rsidRPr="009B7069">
        <w:rPr>
          <w:rFonts w:asciiTheme="majorBidi" w:hAnsiTheme="majorBidi" w:cstheme="majorBidi"/>
        </w:rPr>
        <w:t xml:space="preserve"> to the difference in </w:t>
      </w:r>
      <w:r w:rsidRPr="009B7069">
        <w:rPr>
          <w:rFonts w:asciiTheme="majorBidi" w:eastAsia="sans-serif" w:hAnsiTheme="majorBidi" w:cstheme="majorBidi"/>
        </w:rPr>
        <w:t xml:space="preserve">heat stress </w:t>
      </w:r>
      <w:r w:rsidR="000A287F" w:rsidRPr="009B7069">
        <w:rPr>
          <w:rFonts w:asciiTheme="majorBidi" w:eastAsia="sans-serif" w:hAnsiTheme="majorBidi" w:cstheme="majorBidi"/>
        </w:rPr>
        <w:t>exposure by the broiler birds in the two separate</w:t>
      </w:r>
      <w:r w:rsidRPr="009B7069">
        <w:rPr>
          <w:rFonts w:asciiTheme="majorBidi" w:hAnsiTheme="majorBidi" w:cstheme="majorBidi"/>
        </w:rPr>
        <w:t xml:space="preserve"> studies</w:t>
      </w:r>
      <w:r w:rsidR="000A287F" w:rsidRPr="009B7069">
        <w:rPr>
          <w:rFonts w:asciiTheme="majorBidi" w:hAnsiTheme="majorBidi" w:cstheme="majorBidi"/>
        </w:rPr>
        <w:t>.</w:t>
      </w:r>
      <w:bookmarkStart w:id="19" w:name="_Toc215018375"/>
    </w:p>
    <w:p w14:paraId="64A1600B" w14:textId="2D242318" w:rsidR="00953425" w:rsidRPr="009B7069" w:rsidRDefault="00953425" w:rsidP="0039396C">
      <w:pPr>
        <w:pStyle w:val="NormalWeb"/>
        <w:spacing w:beforeAutospacing="0" w:afterAutospacing="0"/>
        <w:jc w:val="both"/>
        <w:rPr>
          <w:rFonts w:asciiTheme="majorBidi" w:hAnsiTheme="majorBidi" w:cstheme="majorBidi"/>
          <w:b/>
          <w:bCs/>
        </w:rPr>
      </w:pPr>
      <w:r w:rsidRPr="009B7069">
        <w:rPr>
          <w:rFonts w:asciiTheme="majorBidi" w:hAnsiTheme="majorBidi" w:cstheme="majorBidi"/>
          <w:b/>
          <w:bCs/>
        </w:rPr>
        <w:t>Effect of Graded Levels of Sodium Bicarbonate on Stress Biomarkers</w:t>
      </w:r>
      <w:bookmarkEnd w:id="19"/>
    </w:p>
    <w:p w14:paraId="1DEE695A" w14:textId="71CD970D" w:rsidR="00953425" w:rsidRPr="009B7069"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 xml:space="preserve">The effects of supplementing broiler diets with varying levels of sodium bicarbonate on oxidative stress </w:t>
      </w:r>
      <w:r w:rsidR="0006156C" w:rsidRPr="009B7069">
        <w:rPr>
          <w:rFonts w:asciiTheme="majorBidi" w:hAnsiTheme="majorBidi" w:cstheme="majorBidi"/>
          <w:sz w:val="24"/>
          <w:szCs w:val="24"/>
        </w:rPr>
        <w:t>bio</w:t>
      </w:r>
      <w:r w:rsidRPr="009B7069">
        <w:rPr>
          <w:rFonts w:asciiTheme="majorBidi" w:hAnsiTheme="majorBidi" w:cstheme="majorBidi"/>
          <w:sz w:val="24"/>
          <w:szCs w:val="24"/>
        </w:rPr>
        <w:t>markers</w:t>
      </w:r>
      <w:r w:rsidR="00116872" w:rsidRPr="009B7069">
        <w:rPr>
          <w:rFonts w:asciiTheme="majorBidi" w:hAnsiTheme="majorBidi" w:cstheme="majorBidi"/>
          <w:sz w:val="24"/>
          <w:szCs w:val="24"/>
        </w:rPr>
        <w:t xml:space="preserve"> of broiler birds reared during </w:t>
      </w:r>
      <w:r w:rsidR="0006156C" w:rsidRPr="009B7069">
        <w:rPr>
          <w:rFonts w:asciiTheme="majorBidi" w:hAnsiTheme="majorBidi" w:cstheme="majorBidi"/>
          <w:sz w:val="24"/>
          <w:szCs w:val="24"/>
        </w:rPr>
        <w:t xml:space="preserve">hot season of </w:t>
      </w:r>
      <w:proofErr w:type="spellStart"/>
      <w:r w:rsidR="0006156C" w:rsidRPr="009B7069">
        <w:rPr>
          <w:rFonts w:asciiTheme="majorBidi" w:hAnsiTheme="majorBidi" w:cstheme="majorBidi"/>
          <w:sz w:val="24"/>
          <w:szCs w:val="24"/>
        </w:rPr>
        <w:t>semi arid</w:t>
      </w:r>
      <w:proofErr w:type="spellEnd"/>
      <w:r w:rsidR="0006156C" w:rsidRPr="009B7069">
        <w:rPr>
          <w:rFonts w:asciiTheme="majorBidi" w:hAnsiTheme="majorBidi" w:cstheme="majorBidi"/>
          <w:sz w:val="24"/>
          <w:szCs w:val="24"/>
        </w:rPr>
        <w:t xml:space="preserve"> environment</w:t>
      </w:r>
      <w:r w:rsidRPr="009B7069">
        <w:rPr>
          <w:rFonts w:asciiTheme="majorBidi" w:hAnsiTheme="majorBidi" w:cstheme="majorBidi"/>
          <w:sz w:val="24"/>
          <w:szCs w:val="24"/>
        </w:rPr>
        <w:t xml:space="preserve"> are presented in Tables </w:t>
      </w:r>
      <w:r w:rsidR="004C0B83">
        <w:rPr>
          <w:rFonts w:asciiTheme="majorBidi" w:hAnsiTheme="majorBidi" w:cstheme="majorBidi"/>
          <w:sz w:val="24"/>
          <w:szCs w:val="24"/>
        </w:rPr>
        <w:t>4</w:t>
      </w:r>
      <w:r w:rsidR="0006156C" w:rsidRPr="009B7069">
        <w:rPr>
          <w:rFonts w:asciiTheme="majorBidi" w:hAnsiTheme="majorBidi" w:cstheme="majorBidi"/>
          <w:sz w:val="24"/>
          <w:szCs w:val="24"/>
        </w:rPr>
        <w:t xml:space="preserve">. </w:t>
      </w:r>
      <w:r w:rsidRPr="009B7069">
        <w:rPr>
          <w:rFonts w:asciiTheme="majorBidi" w:hAnsiTheme="majorBidi" w:cstheme="majorBidi"/>
          <w:sz w:val="24"/>
          <w:szCs w:val="24"/>
        </w:rPr>
        <w:t xml:space="preserve"> The results indicate that the inclusion of </w:t>
      </w:r>
      <w:proofErr w:type="spellStart"/>
      <w:r w:rsidRPr="009B7069">
        <w:rPr>
          <w:rFonts w:asciiTheme="majorBidi" w:hAnsiTheme="majorBidi" w:cstheme="majorBidi"/>
          <w:sz w:val="24"/>
          <w:szCs w:val="24"/>
        </w:rPr>
        <w:t>NaHCO</w:t>
      </w:r>
      <w:proofErr w:type="spellEnd"/>
      <w:r w:rsidRPr="009B7069">
        <w:rPr>
          <w:rFonts w:asciiTheme="majorBidi" w:hAnsiTheme="majorBidi" w:cstheme="majorBidi"/>
          <w:sz w:val="24"/>
          <w:szCs w:val="24"/>
        </w:rPr>
        <w:t xml:space="preserve">₃ had a significant </w:t>
      </w:r>
      <w:r w:rsidRPr="00FD508E">
        <w:rPr>
          <w:rFonts w:asciiTheme="majorBidi" w:hAnsiTheme="majorBidi" w:cstheme="majorBidi"/>
          <w:i/>
          <w:iCs/>
          <w:sz w:val="24"/>
          <w:szCs w:val="24"/>
        </w:rPr>
        <w:t>(p &lt; 0.05)</w:t>
      </w:r>
      <w:r w:rsidRPr="009B7069">
        <w:rPr>
          <w:rFonts w:asciiTheme="majorBidi" w:hAnsiTheme="majorBidi" w:cstheme="majorBidi"/>
          <w:sz w:val="24"/>
          <w:szCs w:val="24"/>
        </w:rPr>
        <w:t xml:space="preserve"> </w:t>
      </w:r>
      <w:r w:rsidR="00FD508E">
        <w:rPr>
          <w:rFonts w:asciiTheme="majorBidi" w:hAnsiTheme="majorBidi" w:cstheme="majorBidi"/>
          <w:sz w:val="24"/>
          <w:szCs w:val="24"/>
        </w:rPr>
        <w:t>effect</w:t>
      </w:r>
      <w:r w:rsidRPr="009B7069">
        <w:rPr>
          <w:rFonts w:asciiTheme="majorBidi" w:hAnsiTheme="majorBidi" w:cstheme="majorBidi"/>
          <w:sz w:val="24"/>
          <w:szCs w:val="24"/>
        </w:rPr>
        <w:t xml:space="preserve"> on serum Superoxide Dismutase (SOD), Glutathione Peroxidase (GSH-Px), and Total Antioxidant Capacity (TAC). However, Cortisol was not </w:t>
      </w:r>
      <w:r w:rsidR="0006156C" w:rsidRPr="009B7069">
        <w:rPr>
          <w:rFonts w:asciiTheme="majorBidi" w:hAnsiTheme="majorBidi" w:cstheme="majorBidi"/>
          <w:sz w:val="24"/>
          <w:szCs w:val="24"/>
        </w:rPr>
        <w:t xml:space="preserve">affected </w:t>
      </w:r>
      <w:r w:rsidRPr="009B7069">
        <w:rPr>
          <w:rFonts w:asciiTheme="majorBidi" w:hAnsiTheme="majorBidi" w:cstheme="majorBidi"/>
          <w:sz w:val="24"/>
          <w:szCs w:val="24"/>
        </w:rPr>
        <w:t>significantly (p&gt;0.05)</w:t>
      </w:r>
      <w:r w:rsidR="0006156C" w:rsidRPr="009B7069">
        <w:rPr>
          <w:rFonts w:asciiTheme="majorBidi" w:hAnsiTheme="majorBidi" w:cstheme="majorBidi"/>
          <w:sz w:val="24"/>
          <w:szCs w:val="24"/>
        </w:rPr>
        <w:t xml:space="preserve"> by the supplementation of NaHCO</w:t>
      </w:r>
      <w:r w:rsidR="0006156C" w:rsidRPr="009B7069">
        <w:rPr>
          <w:rFonts w:asciiTheme="majorBidi" w:hAnsiTheme="majorBidi" w:cstheme="majorBidi"/>
          <w:sz w:val="24"/>
          <w:szCs w:val="24"/>
          <w:vertAlign w:val="subscript"/>
        </w:rPr>
        <w:t>3</w:t>
      </w:r>
      <w:r w:rsidRPr="009B7069">
        <w:rPr>
          <w:rFonts w:asciiTheme="majorBidi" w:hAnsiTheme="majorBidi" w:cstheme="majorBidi"/>
          <w:sz w:val="24"/>
          <w:szCs w:val="24"/>
        </w:rPr>
        <w:t xml:space="preserve"> across the treatment</w:t>
      </w:r>
      <w:r w:rsidR="0006156C" w:rsidRPr="009B7069">
        <w:rPr>
          <w:rFonts w:asciiTheme="majorBidi" w:hAnsiTheme="majorBidi" w:cstheme="majorBidi"/>
          <w:sz w:val="24"/>
          <w:szCs w:val="24"/>
        </w:rPr>
        <w:t>s</w:t>
      </w:r>
      <w:r w:rsidRPr="009B7069">
        <w:rPr>
          <w:rFonts w:asciiTheme="majorBidi" w:hAnsiTheme="majorBidi" w:cstheme="majorBidi"/>
          <w:sz w:val="24"/>
          <w:szCs w:val="24"/>
        </w:rPr>
        <w:t>.</w:t>
      </w:r>
    </w:p>
    <w:p w14:paraId="5E4C75FD" w14:textId="71E420B0" w:rsidR="00953425" w:rsidRPr="00FD508E" w:rsidRDefault="00953425" w:rsidP="0039396C">
      <w:pPr>
        <w:spacing w:after="0" w:line="240" w:lineRule="auto"/>
        <w:jc w:val="both"/>
        <w:rPr>
          <w:rFonts w:asciiTheme="majorBidi" w:hAnsiTheme="majorBidi" w:cstheme="majorBidi"/>
          <w:b/>
          <w:bCs/>
          <w:sz w:val="24"/>
          <w:szCs w:val="24"/>
        </w:rPr>
      </w:pPr>
      <w:r w:rsidRPr="00FD508E">
        <w:rPr>
          <w:rFonts w:asciiTheme="majorBidi" w:hAnsiTheme="majorBidi" w:cstheme="majorBidi"/>
          <w:b/>
          <w:bCs/>
          <w:sz w:val="24"/>
          <w:szCs w:val="24"/>
        </w:rPr>
        <w:t xml:space="preserve">Table </w:t>
      </w:r>
      <w:r w:rsidR="004C0B83">
        <w:rPr>
          <w:rFonts w:asciiTheme="majorBidi" w:hAnsiTheme="majorBidi" w:cstheme="majorBidi"/>
          <w:b/>
          <w:bCs/>
          <w:sz w:val="24"/>
          <w:szCs w:val="24"/>
        </w:rPr>
        <w:t>4</w:t>
      </w:r>
      <w:r w:rsidRPr="00FD508E">
        <w:rPr>
          <w:rFonts w:asciiTheme="majorBidi" w:hAnsiTheme="majorBidi" w:cstheme="majorBidi"/>
          <w:b/>
          <w:bCs/>
          <w:sz w:val="24"/>
          <w:szCs w:val="24"/>
        </w:rPr>
        <w:t>: Effect of Graded Levels of Sodium Bicarbonate on Oxidative and Hormonal Stress Biomarkers on Broiler Birds Reared in Dry Hot Season of Semi-Arid Environment</w:t>
      </w:r>
    </w:p>
    <w:tbl>
      <w:tblPr>
        <w:tblStyle w:val="Style2"/>
        <w:tblW w:w="9237" w:type="dxa"/>
        <w:tblBorders>
          <w:top w:val="single" w:sz="4" w:space="0" w:color="auto"/>
        </w:tblBorders>
        <w:tblLook w:val="04A0" w:firstRow="1" w:lastRow="0" w:firstColumn="1" w:lastColumn="0" w:noHBand="0" w:noVBand="1"/>
      </w:tblPr>
      <w:tblGrid>
        <w:gridCol w:w="1647"/>
        <w:gridCol w:w="1016"/>
        <w:gridCol w:w="1023"/>
        <w:gridCol w:w="1134"/>
        <w:gridCol w:w="1134"/>
        <w:gridCol w:w="709"/>
        <w:gridCol w:w="1275"/>
        <w:gridCol w:w="1299"/>
      </w:tblGrid>
      <w:tr w:rsidR="00953425" w:rsidRPr="009B7069" w14:paraId="3BE9E364" w14:textId="77777777" w:rsidTr="00F53911">
        <w:trPr>
          <w:cnfStyle w:val="100000000000" w:firstRow="1" w:lastRow="0" w:firstColumn="0" w:lastColumn="0" w:oddVBand="0" w:evenVBand="0" w:oddHBand="0" w:evenHBand="0" w:firstRowFirstColumn="0" w:firstRowLastColumn="0" w:lastRowFirstColumn="0" w:lastRowLastColumn="0"/>
        </w:trPr>
        <w:tc>
          <w:tcPr>
            <w:tcW w:w="1647" w:type="dxa"/>
            <w:tcBorders>
              <w:left w:val="none" w:sz="0" w:space="0" w:color="auto"/>
              <w:right w:val="none" w:sz="0" w:space="0" w:color="auto"/>
              <w:tl2br w:val="none" w:sz="0" w:space="0" w:color="auto"/>
              <w:tr2bl w:val="none" w:sz="0" w:space="0" w:color="auto"/>
            </w:tcBorders>
          </w:tcPr>
          <w:p w14:paraId="36575203"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Parameter</w:t>
            </w:r>
          </w:p>
        </w:tc>
        <w:tc>
          <w:tcPr>
            <w:tcW w:w="1016" w:type="dxa"/>
            <w:tcBorders>
              <w:left w:val="none" w:sz="0" w:space="0" w:color="auto"/>
              <w:right w:val="none" w:sz="0" w:space="0" w:color="auto"/>
              <w:tl2br w:val="none" w:sz="0" w:space="0" w:color="auto"/>
              <w:tr2bl w:val="none" w:sz="0" w:space="0" w:color="auto"/>
            </w:tcBorders>
          </w:tcPr>
          <w:p w14:paraId="4EF21488"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T1 (0g)</w:t>
            </w:r>
          </w:p>
        </w:tc>
        <w:tc>
          <w:tcPr>
            <w:tcW w:w="1023" w:type="dxa"/>
            <w:tcBorders>
              <w:left w:val="none" w:sz="0" w:space="0" w:color="auto"/>
              <w:right w:val="none" w:sz="0" w:space="0" w:color="auto"/>
              <w:tl2br w:val="none" w:sz="0" w:space="0" w:color="auto"/>
              <w:tr2bl w:val="none" w:sz="0" w:space="0" w:color="auto"/>
            </w:tcBorders>
          </w:tcPr>
          <w:p w14:paraId="380A7E46"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T2 (50g)</w:t>
            </w:r>
          </w:p>
        </w:tc>
        <w:tc>
          <w:tcPr>
            <w:tcW w:w="1134" w:type="dxa"/>
            <w:tcBorders>
              <w:left w:val="none" w:sz="0" w:space="0" w:color="auto"/>
              <w:right w:val="none" w:sz="0" w:space="0" w:color="auto"/>
              <w:tl2br w:val="none" w:sz="0" w:space="0" w:color="auto"/>
              <w:tr2bl w:val="none" w:sz="0" w:space="0" w:color="auto"/>
            </w:tcBorders>
          </w:tcPr>
          <w:p w14:paraId="059B073E"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T3 (100g)</w:t>
            </w:r>
          </w:p>
        </w:tc>
        <w:tc>
          <w:tcPr>
            <w:tcW w:w="1134" w:type="dxa"/>
            <w:tcBorders>
              <w:left w:val="none" w:sz="0" w:space="0" w:color="auto"/>
              <w:right w:val="none" w:sz="0" w:space="0" w:color="auto"/>
              <w:tl2br w:val="none" w:sz="0" w:space="0" w:color="auto"/>
              <w:tr2bl w:val="none" w:sz="0" w:space="0" w:color="auto"/>
            </w:tcBorders>
          </w:tcPr>
          <w:p w14:paraId="277197C3"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T4 (150g)</w:t>
            </w:r>
          </w:p>
        </w:tc>
        <w:tc>
          <w:tcPr>
            <w:tcW w:w="709" w:type="dxa"/>
            <w:tcBorders>
              <w:left w:val="none" w:sz="0" w:space="0" w:color="auto"/>
              <w:right w:val="none" w:sz="0" w:space="0" w:color="auto"/>
              <w:tl2br w:val="none" w:sz="0" w:space="0" w:color="auto"/>
              <w:tr2bl w:val="none" w:sz="0" w:space="0" w:color="auto"/>
            </w:tcBorders>
          </w:tcPr>
          <w:p w14:paraId="4BD7DD32"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SEM</w:t>
            </w:r>
          </w:p>
        </w:tc>
        <w:tc>
          <w:tcPr>
            <w:tcW w:w="1275" w:type="dxa"/>
            <w:tcBorders>
              <w:left w:val="none" w:sz="0" w:space="0" w:color="auto"/>
              <w:right w:val="none" w:sz="0" w:space="0" w:color="auto"/>
              <w:tl2br w:val="none" w:sz="0" w:space="0" w:color="auto"/>
              <w:tr2bl w:val="none" w:sz="0" w:space="0" w:color="auto"/>
            </w:tcBorders>
          </w:tcPr>
          <w:p w14:paraId="334D9A56"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P-value</w:t>
            </w:r>
          </w:p>
        </w:tc>
        <w:tc>
          <w:tcPr>
            <w:tcW w:w="1299" w:type="dxa"/>
            <w:tcBorders>
              <w:left w:val="none" w:sz="0" w:space="0" w:color="auto"/>
              <w:right w:val="none" w:sz="0" w:space="0" w:color="auto"/>
              <w:tl2br w:val="none" w:sz="0" w:space="0" w:color="auto"/>
              <w:tr2bl w:val="none" w:sz="0" w:space="0" w:color="auto"/>
            </w:tcBorders>
          </w:tcPr>
          <w:p w14:paraId="4326A08C"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Ref. Range</w:t>
            </w:r>
          </w:p>
        </w:tc>
      </w:tr>
      <w:tr w:rsidR="00953425" w:rsidRPr="009B7069" w14:paraId="62409642" w14:textId="77777777" w:rsidTr="00F53911">
        <w:tc>
          <w:tcPr>
            <w:tcW w:w="1647" w:type="dxa"/>
            <w:tcBorders>
              <w:top w:val="single" w:sz="4" w:space="0" w:color="auto"/>
            </w:tcBorders>
          </w:tcPr>
          <w:p w14:paraId="16C54694" w14:textId="77777777" w:rsidR="00953425" w:rsidRPr="009B7069" w:rsidRDefault="00953425" w:rsidP="0039396C">
            <w:pPr>
              <w:jc w:val="both"/>
              <w:rPr>
                <w:rFonts w:asciiTheme="majorBidi" w:eastAsia="Segoe UI" w:hAnsiTheme="majorBidi" w:cstheme="majorBidi"/>
                <w:b/>
                <w:bCs/>
                <w:color w:val="0F1115"/>
              </w:rPr>
            </w:pPr>
            <w:r w:rsidRPr="009B7069">
              <w:rPr>
                <w:rStyle w:val="Strong"/>
                <w:rFonts w:asciiTheme="majorBidi" w:eastAsia="Segoe UI" w:hAnsiTheme="majorBidi" w:cstheme="majorBidi"/>
                <w:b w:val="0"/>
                <w:bCs w:val="0"/>
                <w:color w:val="0F1115"/>
              </w:rPr>
              <w:t>SOD (U/ml)</w:t>
            </w:r>
          </w:p>
        </w:tc>
        <w:tc>
          <w:tcPr>
            <w:tcW w:w="1016" w:type="dxa"/>
            <w:tcBorders>
              <w:top w:val="single" w:sz="4" w:space="0" w:color="auto"/>
            </w:tcBorders>
          </w:tcPr>
          <w:p w14:paraId="293147AD"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120.33</w:t>
            </w:r>
            <w:r w:rsidRPr="009B7069">
              <w:rPr>
                <w:rFonts w:asciiTheme="majorBidi" w:eastAsia="Consolas" w:hAnsiTheme="majorBidi" w:cstheme="majorBidi"/>
                <w:color w:val="0F1115"/>
                <w:vertAlign w:val="superscript"/>
              </w:rPr>
              <w:t>c</w:t>
            </w:r>
          </w:p>
        </w:tc>
        <w:tc>
          <w:tcPr>
            <w:tcW w:w="1023" w:type="dxa"/>
            <w:tcBorders>
              <w:top w:val="single" w:sz="4" w:space="0" w:color="auto"/>
            </w:tcBorders>
          </w:tcPr>
          <w:p w14:paraId="62977C41"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122.67</w:t>
            </w:r>
            <w:r w:rsidRPr="009B7069">
              <w:rPr>
                <w:rFonts w:asciiTheme="majorBidi" w:eastAsia="Consolas" w:hAnsiTheme="majorBidi" w:cstheme="majorBidi"/>
                <w:color w:val="0F1115"/>
                <w:vertAlign w:val="superscript"/>
              </w:rPr>
              <w:t>c</w:t>
            </w:r>
          </w:p>
        </w:tc>
        <w:tc>
          <w:tcPr>
            <w:tcW w:w="1134" w:type="dxa"/>
            <w:tcBorders>
              <w:top w:val="single" w:sz="4" w:space="0" w:color="auto"/>
            </w:tcBorders>
          </w:tcPr>
          <w:p w14:paraId="6886C398"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138.33</w:t>
            </w:r>
            <w:r w:rsidRPr="009B7069">
              <w:rPr>
                <w:rFonts w:asciiTheme="majorBidi" w:eastAsia="Consolas" w:hAnsiTheme="majorBidi" w:cstheme="majorBidi"/>
                <w:color w:val="0F1115"/>
                <w:vertAlign w:val="superscript"/>
              </w:rPr>
              <w:t>b</w:t>
            </w:r>
          </w:p>
        </w:tc>
        <w:tc>
          <w:tcPr>
            <w:tcW w:w="1134" w:type="dxa"/>
            <w:tcBorders>
              <w:top w:val="single" w:sz="4" w:space="0" w:color="auto"/>
            </w:tcBorders>
          </w:tcPr>
          <w:p w14:paraId="150A9356"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139.67</w:t>
            </w:r>
            <w:r w:rsidRPr="009B7069">
              <w:rPr>
                <w:rFonts w:asciiTheme="majorBidi" w:eastAsia="Consolas" w:hAnsiTheme="majorBidi" w:cstheme="majorBidi"/>
                <w:color w:val="0F1115"/>
                <w:vertAlign w:val="superscript"/>
              </w:rPr>
              <w:t>a</w:t>
            </w:r>
          </w:p>
        </w:tc>
        <w:tc>
          <w:tcPr>
            <w:tcW w:w="709" w:type="dxa"/>
            <w:tcBorders>
              <w:top w:val="single" w:sz="4" w:space="0" w:color="auto"/>
            </w:tcBorders>
          </w:tcPr>
          <w:p w14:paraId="51C2FA0C"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1.67</w:t>
            </w:r>
          </w:p>
        </w:tc>
        <w:tc>
          <w:tcPr>
            <w:tcW w:w="1275" w:type="dxa"/>
            <w:tcBorders>
              <w:top w:val="single" w:sz="4" w:space="0" w:color="auto"/>
            </w:tcBorders>
          </w:tcPr>
          <w:p w14:paraId="3FFF73DA" w14:textId="77777777" w:rsidR="00953425" w:rsidRPr="009B7069" w:rsidRDefault="00953425" w:rsidP="0039396C">
            <w:pPr>
              <w:jc w:val="both"/>
              <w:rPr>
                <w:rFonts w:asciiTheme="majorBidi" w:eastAsia="Segoe UI" w:hAnsiTheme="majorBidi" w:cstheme="majorBidi"/>
                <w:color w:val="0F1115"/>
              </w:rPr>
            </w:pPr>
            <w:r w:rsidRPr="009B7069">
              <w:rPr>
                <w:rStyle w:val="Strong"/>
                <w:rFonts w:asciiTheme="majorBidi" w:eastAsia="Segoe UI" w:hAnsiTheme="majorBidi" w:cstheme="majorBidi"/>
                <w:color w:val="0F1115"/>
              </w:rPr>
              <w:t>&lt;0.0001</w:t>
            </w:r>
          </w:p>
        </w:tc>
        <w:tc>
          <w:tcPr>
            <w:tcW w:w="1299" w:type="dxa"/>
            <w:tcBorders>
              <w:top w:val="single" w:sz="4" w:space="0" w:color="auto"/>
            </w:tcBorders>
          </w:tcPr>
          <w:p w14:paraId="460C55B3" w14:textId="77777777" w:rsidR="00953425" w:rsidRPr="009B7069" w:rsidRDefault="00953425" w:rsidP="0039396C">
            <w:pPr>
              <w:jc w:val="both"/>
              <w:rPr>
                <w:rStyle w:val="Strong"/>
                <w:rFonts w:asciiTheme="majorBidi" w:eastAsia="Segoe UI" w:hAnsiTheme="majorBidi" w:cstheme="majorBidi"/>
                <w:b w:val="0"/>
                <w:bCs w:val="0"/>
                <w:color w:val="0F1115"/>
              </w:rPr>
            </w:pPr>
            <w:r w:rsidRPr="009B7069">
              <w:rPr>
                <w:rStyle w:val="Strong"/>
                <w:rFonts w:asciiTheme="majorBidi" w:eastAsia="Segoe UI" w:hAnsiTheme="majorBidi" w:cstheme="majorBidi"/>
                <w:color w:val="0F1115"/>
              </w:rPr>
              <w:t>20-200</w:t>
            </w:r>
          </w:p>
        </w:tc>
      </w:tr>
      <w:tr w:rsidR="00953425" w:rsidRPr="009B7069" w14:paraId="1FB3B6B1" w14:textId="77777777" w:rsidTr="00F53911">
        <w:tc>
          <w:tcPr>
            <w:tcW w:w="1647" w:type="dxa"/>
          </w:tcPr>
          <w:p w14:paraId="62D140D5" w14:textId="77777777" w:rsidR="00953425" w:rsidRPr="009B7069" w:rsidRDefault="00953425" w:rsidP="0039396C">
            <w:pPr>
              <w:jc w:val="both"/>
              <w:rPr>
                <w:rFonts w:asciiTheme="majorBidi" w:eastAsia="Segoe UI" w:hAnsiTheme="majorBidi" w:cstheme="majorBidi"/>
                <w:b/>
                <w:bCs/>
                <w:color w:val="0F1115"/>
              </w:rPr>
            </w:pPr>
            <w:r w:rsidRPr="009B7069">
              <w:rPr>
                <w:rStyle w:val="Strong"/>
                <w:rFonts w:asciiTheme="majorBidi" w:eastAsia="Segoe UI" w:hAnsiTheme="majorBidi" w:cstheme="majorBidi"/>
                <w:b w:val="0"/>
                <w:bCs w:val="0"/>
                <w:color w:val="0F1115"/>
              </w:rPr>
              <w:t>GSH-Px (U/ml)</w:t>
            </w:r>
          </w:p>
        </w:tc>
        <w:tc>
          <w:tcPr>
            <w:tcW w:w="1016" w:type="dxa"/>
          </w:tcPr>
          <w:p w14:paraId="10B129F0"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187.67</w:t>
            </w:r>
            <w:r w:rsidRPr="009B7069">
              <w:rPr>
                <w:rFonts w:asciiTheme="majorBidi" w:eastAsia="Consolas" w:hAnsiTheme="majorBidi" w:cstheme="majorBidi"/>
                <w:color w:val="0F1115"/>
                <w:vertAlign w:val="superscript"/>
              </w:rPr>
              <w:t>b</w:t>
            </w:r>
          </w:p>
        </w:tc>
        <w:tc>
          <w:tcPr>
            <w:tcW w:w="1023" w:type="dxa"/>
          </w:tcPr>
          <w:p w14:paraId="77A287A5"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187.00</w:t>
            </w:r>
            <w:r w:rsidRPr="009B7069">
              <w:rPr>
                <w:rFonts w:asciiTheme="majorBidi" w:eastAsia="Consolas" w:hAnsiTheme="majorBidi" w:cstheme="majorBidi"/>
                <w:color w:val="0F1115"/>
                <w:vertAlign w:val="superscript"/>
              </w:rPr>
              <w:t>b</w:t>
            </w:r>
          </w:p>
        </w:tc>
        <w:tc>
          <w:tcPr>
            <w:tcW w:w="1134" w:type="dxa"/>
          </w:tcPr>
          <w:p w14:paraId="313AAC45"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188.33</w:t>
            </w:r>
            <w:r w:rsidRPr="009B7069">
              <w:rPr>
                <w:rFonts w:asciiTheme="majorBidi" w:eastAsia="Consolas" w:hAnsiTheme="majorBidi" w:cstheme="majorBidi"/>
                <w:color w:val="0F1115"/>
                <w:vertAlign w:val="superscript"/>
              </w:rPr>
              <w:t>b</w:t>
            </w:r>
          </w:p>
        </w:tc>
        <w:tc>
          <w:tcPr>
            <w:tcW w:w="1134" w:type="dxa"/>
          </w:tcPr>
          <w:p w14:paraId="32EF9920"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212.67</w:t>
            </w:r>
            <w:r w:rsidRPr="009B7069">
              <w:rPr>
                <w:rFonts w:asciiTheme="majorBidi" w:eastAsia="Consolas" w:hAnsiTheme="majorBidi" w:cstheme="majorBidi"/>
                <w:color w:val="0F1115"/>
                <w:vertAlign w:val="superscript"/>
              </w:rPr>
              <w:t>a</w:t>
            </w:r>
          </w:p>
        </w:tc>
        <w:tc>
          <w:tcPr>
            <w:tcW w:w="709" w:type="dxa"/>
          </w:tcPr>
          <w:p w14:paraId="2CD23419"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6.93</w:t>
            </w:r>
          </w:p>
        </w:tc>
        <w:tc>
          <w:tcPr>
            <w:tcW w:w="1275" w:type="dxa"/>
          </w:tcPr>
          <w:p w14:paraId="172563E6" w14:textId="77777777" w:rsidR="00953425" w:rsidRPr="009B7069" w:rsidRDefault="00953425" w:rsidP="0039396C">
            <w:pPr>
              <w:jc w:val="both"/>
              <w:rPr>
                <w:rFonts w:asciiTheme="majorBidi" w:eastAsia="Segoe UI" w:hAnsiTheme="majorBidi" w:cstheme="majorBidi"/>
                <w:color w:val="0F1115"/>
              </w:rPr>
            </w:pPr>
            <w:r w:rsidRPr="009B7069">
              <w:rPr>
                <w:rStyle w:val="Strong"/>
                <w:rFonts w:asciiTheme="majorBidi" w:eastAsia="Segoe UI" w:hAnsiTheme="majorBidi" w:cstheme="majorBidi"/>
                <w:color w:val="0F1115"/>
              </w:rPr>
              <w:t>0.034</w:t>
            </w:r>
          </w:p>
        </w:tc>
        <w:tc>
          <w:tcPr>
            <w:tcW w:w="1299" w:type="dxa"/>
          </w:tcPr>
          <w:p w14:paraId="1076269B" w14:textId="77777777" w:rsidR="00953425" w:rsidRPr="009B7069" w:rsidRDefault="00953425" w:rsidP="0039396C">
            <w:pPr>
              <w:jc w:val="both"/>
              <w:rPr>
                <w:rStyle w:val="Strong"/>
                <w:rFonts w:asciiTheme="majorBidi" w:eastAsia="Segoe UI" w:hAnsiTheme="majorBidi" w:cstheme="majorBidi"/>
                <w:b w:val="0"/>
                <w:bCs w:val="0"/>
                <w:color w:val="0F1115"/>
              </w:rPr>
            </w:pPr>
            <w:r w:rsidRPr="009B7069">
              <w:rPr>
                <w:rStyle w:val="Strong"/>
                <w:rFonts w:asciiTheme="majorBidi" w:eastAsia="Segoe UI" w:hAnsiTheme="majorBidi" w:cstheme="majorBidi"/>
                <w:color w:val="0F1115"/>
              </w:rPr>
              <w:t>10-300</w:t>
            </w:r>
          </w:p>
        </w:tc>
      </w:tr>
      <w:tr w:rsidR="00953425" w:rsidRPr="009B7069" w14:paraId="03610D7F" w14:textId="77777777" w:rsidTr="00F53911">
        <w:tc>
          <w:tcPr>
            <w:tcW w:w="1647" w:type="dxa"/>
          </w:tcPr>
          <w:p w14:paraId="4C74687C" w14:textId="77777777" w:rsidR="00953425" w:rsidRPr="009B7069" w:rsidRDefault="00953425" w:rsidP="0039396C">
            <w:pPr>
              <w:jc w:val="both"/>
              <w:rPr>
                <w:rFonts w:asciiTheme="majorBidi" w:eastAsia="Segoe UI" w:hAnsiTheme="majorBidi" w:cstheme="majorBidi"/>
                <w:b/>
                <w:bCs/>
                <w:color w:val="0F1115"/>
              </w:rPr>
            </w:pPr>
            <w:r w:rsidRPr="009B7069">
              <w:rPr>
                <w:rStyle w:val="Strong"/>
                <w:rFonts w:asciiTheme="majorBidi" w:eastAsia="Segoe UI" w:hAnsiTheme="majorBidi" w:cstheme="majorBidi"/>
                <w:b w:val="0"/>
                <w:bCs w:val="0"/>
                <w:color w:val="0F1115"/>
              </w:rPr>
              <w:t>TAC (mmol/L)</w:t>
            </w:r>
          </w:p>
        </w:tc>
        <w:tc>
          <w:tcPr>
            <w:tcW w:w="1016" w:type="dxa"/>
          </w:tcPr>
          <w:p w14:paraId="28D94220"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2.67</w:t>
            </w:r>
            <w:r w:rsidRPr="009B7069">
              <w:rPr>
                <w:rFonts w:asciiTheme="majorBidi" w:eastAsia="Consolas" w:hAnsiTheme="majorBidi" w:cstheme="majorBidi"/>
                <w:color w:val="0F1115"/>
                <w:vertAlign w:val="superscript"/>
              </w:rPr>
              <w:t>b</w:t>
            </w:r>
          </w:p>
        </w:tc>
        <w:tc>
          <w:tcPr>
            <w:tcW w:w="1023" w:type="dxa"/>
          </w:tcPr>
          <w:p w14:paraId="31CAA0BD"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3.83</w:t>
            </w:r>
            <w:r w:rsidRPr="009B7069">
              <w:rPr>
                <w:rFonts w:asciiTheme="majorBidi" w:eastAsia="Consolas" w:hAnsiTheme="majorBidi" w:cstheme="majorBidi"/>
                <w:color w:val="0F1115"/>
                <w:vertAlign w:val="superscript"/>
              </w:rPr>
              <w:t>a</w:t>
            </w:r>
          </w:p>
        </w:tc>
        <w:tc>
          <w:tcPr>
            <w:tcW w:w="1134" w:type="dxa"/>
          </w:tcPr>
          <w:p w14:paraId="458547B4"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3.30</w:t>
            </w:r>
            <w:r w:rsidRPr="009B7069">
              <w:rPr>
                <w:rFonts w:asciiTheme="majorBidi" w:eastAsia="Consolas" w:hAnsiTheme="majorBidi" w:cstheme="majorBidi"/>
                <w:color w:val="0F1115"/>
                <w:vertAlign w:val="superscript"/>
              </w:rPr>
              <w:t>ab</w:t>
            </w:r>
          </w:p>
        </w:tc>
        <w:tc>
          <w:tcPr>
            <w:tcW w:w="1134" w:type="dxa"/>
          </w:tcPr>
          <w:p w14:paraId="251CA473"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3.23</w:t>
            </w:r>
            <w:r w:rsidRPr="009B7069">
              <w:rPr>
                <w:rFonts w:asciiTheme="majorBidi" w:eastAsia="Consolas" w:hAnsiTheme="majorBidi" w:cstheme="majorBidi"/>
                <w:color w:val="0F1115"/>
                <w:vertAlign w:val="superscript"/>
              </w:rPr>
              <w:t>ab</w:t>
            </w:r>
          </w:p>
        </w:tc>
        <w:tc>
          <w:tcPr>
            <w:tcW w:w="709" w:type="dxa"/>
          </w:tcPr>
          <w:p w14:paraId="56DDA45F"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0.29</w:t>
            </w:r>
          </w:p>
        </w:tc>
        <w:tc>
          <w:tcPr>
            <w:tcW w:w="1275" w:type="dxa"/>
          </w:tcPr>
          <w:p w14:paraId="0FF7AD20" w14:textId="77777777" w:rsidR="00953425" w:rsidRPr="009B7069" w:rsidRDefault="00953425" w:rsidP="0039396C">
            <w:pPr>
              <w:jc w:val="both"/>
              <w:rPr>
                <w:rFonts w:asciiTheme="majorBidi" w:eastAsia="Segoe UI" w:hAnsiTheme="majorBidi" w:cstheme="majorBidi"/>
                <w:color w:val="0F1115"/>
              </w:rPr>
            </w:pPr>
            <w:r w:rsidRPr="009B7069">
              <w:rPr>
                <w:rStyle w:val="Strong"/>
                <w:rFonts w:asciiTheme="majorBidi" w:eastAsia="Segoe UI" w:hAnsiTheme="majorBidi" w:cstheme="majorBidi"/>
                <w:color w:val="0F1115"/>
              </w:rPr>
              <w:t>0.023</w:t>
            </w:r>
          </w:p>
        </w:tc>
        <w:tc>
          <w:tcPr>
            <w:tcW w:w="1299" w:type="dxa"/>
          </w:tcPr>
          <w:p w14:paraId="2BB96B95" w14:textId="77777777" w:rsidR="00953425" w:rsidRPr="009B7069" w:rsidRDefault="00953425" w:rsidP="0039396C">
            <w:pPr>
              <w:jc w:val="both"/>
              <w:rPr>
                <w:rStyle w:val="Strong"/>
                <w:rFonts w:asciiTheme="majorBidi" w:eastAsia="Segoe UI" w:hAnsiTheme="majorBidi" w:cstheme="majorBidi"/>
                <w:b w:val="0"/>
                <w:bCs w:val="0"/>
                <w:color w:val="0F1115"/>
              </w:rPr>
            </w:pPr>
            <w:r w:rsidRPr="009B7069">
              <w:rPr>
                <w:rStyle w:val="Strong"/>
                <w:rFonts w:asciiTheme="majorBidi" w:eastAsia="Segoe UI" w:hAnsiTheme="majorBidi" w:cstheme="majorBidi"/>
                <w:color w:val="0F1115"/>
              </w:rPr>
              <w:t>0.2-4.0</w:t>
            </w:r>
          </w:p>
        </w:tc>
      </w:tr>
      <w:tr w:rsidR="00953425" w:rsidRPr="009B7069" w14:paraId="732BD14C" w14:textId="77777777" w:rsidTr="00F53911">
        <w:tc>
          <w:tcPr>
            <w:tcW w:w="1647" w:type="dxa"/>
          </w:tcPr>
          <w:p w14:paraId="3D4F76DC" w14:textId="77777777" w:rsidR="00953425" w:rsidRPr="009B7069" w:rsidRDefault="00953425" w:rsidP="0039396C">
            <w:pPr>
              <w:jc w:val="both"/>
              <w:rPr>
                <w:rFonts w:asciiTheme="majorBidi" w:eastAsia="Segoe UI" w:hAnsiTheme="majorBidi" w:cstheme="majorBidi"/>
                <w:b/>
                <w:bCs/>
                <w:color w:val="0F1115"/>
              </w:rPr>
            </w:pPr>
            <w:r w:rsidRPr="009B7069">
              <w:rPr>
                <w:rStyle w:val="Strong"/>
                <w:rFonts w:asciiTheme="majorBidi" w:eastAsia="Segoe UI" w:hAnsiTheme="majorBidi" w:cstheme="majorBidi"/>
                <w:b w:val="0"/>
                <w:bCs w:val="0"/>
                <w:color w:val="0F1115"/>
              </w:rPr>
              <w:t>Cortisol (ng/ml)</w:t>
            </w:r>
          </w:p>
        </w:tc>
        <w:tc>
          <w:tcPr>
            <w:tcW w:w="1016" w:type="dxa"/>
          </w:tcPr>
          <w:p w14:paraId="2C8FB8D4"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21.33</w:t>
            </w:r>
          </w:p>
        </w:tc>
        <w:tc>
          <w:tcPr>
            <w:tcW w:w="1023" w:type="dxa"/>
          </w:tcPr>
          <w:p w14:paraId="20B26DDE"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23.33</w:t>
            </w:r>
          </w:p>
        </w:tc>
        <w:tc>
          <w:tcPr>
            <w:tcW w:w="1134" w:type="dxa"/>
          </w:tcPr>
          <w:p w14:paraId="782D90BF"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24.67</w:t>
            </w:r>
          </w:p>
        </w:tc>
        <w:tc>
          <w:tcPr>
            <w:tcW w:w="1134" w:type="dxa"/>
          </w:tcPr>
          <w:p w14:paraId="0716EAF3"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25.00</w:t>
            </w:r>
          </w:p>
        </w:tc>
        <w:tc>
          <w:tcPr>
            <w:tcW w:w="709" w:type="dxa"/>
          </w:tcPr>
          <w:p w14:paraId="15400DA0"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2.29</w:t>
            </w:r>
          </w:p>
        </w:tc>
        <w:tc>
          <w:tcPr>
            <w:tcW w:w="1275" w:type="dxa"/>
          </w:tcPr>
          <w:p w14:paraId="55576015"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0.676</w:t>
            </w:r>
          </w:p>
        </w:tc>
        <w:tc>
          <w:tcPr>
            <w:tcW w:w="1299" w:type="dxa"/>
          </w:tcPr>
          <w:p w14:paraId="140DDEDF"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0.3-20</w:t>
            </w:r>
          </w:p>
        </w:tc>
      </w:tr>
    </w:tbl>
    <w:p w14:paraId="73094AF7" w14:textId="77777777" w:rsidR="00953425" w:rsidRPr="009B7069" w:rsidRDefault="00953425" w:rsidP="0039396C">
      <w:pPr>
        <w:spacing w:after="0" w:line="240" w:lineRule="auto"/>
        <w:jc w:val="both"/>
        <w:rPr>
          <w:rFonts w:asciiTheme="majorBidi" w:hAnsiTheme="majorBidi" w:cstheme="majorBidi"/>
          <w:i/>
          <w:iCs/>
          <w:sz w:val="18"/>
          <w:szCs w:val="18"/>
        </w:rPr>
      </w:pPr>
      <w:r w:rsidRPr="009B7069">
        <w:rPr>
          <w:rFonts w:asciiTheme="majorBidi" w:hAnsiTheme="majorBidi" w:cstheme="majorBidi"/>
          <w:i/>
          <w:iCs/>
          <w:sz w:val="18"/>
          <w:szCs w:val="18"/>
        </w:rPr>
        <w:t>Means in the same row with different superscripts are significantly different (P &lt; 0.05). SOD=Superoxide Dismutase, GSH-Px=Glutathione Peroxidase, TAC=Total Antioxidant Capacity. Reference ranges from: Hassan (2018); Surai (2018); Nemec (2000); Abraham (2024).</w:t>
      </w:r>
    </w:p>
    <w:p w14:paraId="4A8D2CA9" w14:textId="59D79C54" w:rsidR="00953425" w:rsidRPr="009B7069" w:rsidRDefault="00FD508E" w:rsidP="0039396C">
      <w:pPr>
        <w:spacing w:after="0" w:line="240" w:lineRule="auto"/>
        <w:jc w:val="both"/>
        <w:rPr>
          <w:rFonts w:asciiTheme="majorBidi" w:hAnsiTheme="majorBidi" w:cstheme="majorBidi"/>
          <w:sz w:val="24"/>
          <w:szCs w:val="24"/>
        </w:rPr>
      </w:pPr>
      <w:r>
        <w:rPr>
          <w:rFonts w:asciiTheme="majorBidi" w:hAnsiTheme="majorBidi" w:cstheme="majorBidi"/>
          <w:sz w:val="24"/>
          <w:szCs w:val="24"/>
        </w:rPr>
        <w:t>Even though, t</w:t>
      </w:r>
      <w:r w:rsidR="00953425" w:rsidRPr="009B7069">
        <w:rPr>
          <w:rFonts w:asciiTheme="majorBidi" w:hAnsiTheme="majorBidi" w:cstheme="majorBidi"/>
          <w:sz w:val="24"/>
          <w:szCs w:val="24"/>
        </w:rPr>
        <w:t>he SOD values across all treatment groups fell within the reference range of 20–200 U/mL for broiler chickens (Hassan, 201</w:t>
      </w:r>
      <w:r w:rsidR="00945474">
        <w:rPr>
          <w:rFonts w:asciiTheme="majorBidi" w:hAnsiTheme="majorBidi" w:cstheme="majorBidi"/>
          <w:sz w:val="24"/>
          <w:szCs w:val="24"/>
        </w:rPr>
        <w:t>9</w:t>
      </w:r>
      <w:r w:rsidR="00953425" w:rsidRPr="009B7069">
        <w:rPr>
          <w:rFonts w:asciiTheme="majorBidi" w:hAnsiTheme="majorBidi" w:cstheme="majorBidi"/>
          <w:sz w:val="24"/>
          <w:szCs w:val="24"/>
        </w:rPr>
        <w:t>).</w:t>
      </w:r>
      <w:r>
        <w:rPr>
          <w:rFonts w:asciiTheme="majorBidi" w:hAnsiTheme="majorBidi" w:cstheme="majorBidi"/>
          <w:sz w:val="24"/>
          <w:szCs w:val="24"/>
        </w:rPr>
        <w:t xml:space="preserve"> </w:t>
      </w:r>
      <w:r w:rsidR="00953425" w:rsidRPr="009B7069">
        <w:rPr>
          <w:rFonts w:asciiTheme="majorBidi" w:hAnsiTheme="majorBidi" w:cstheme="majorBidi"/>
          <w:sz w:val="24"/>
          <w:szCs w:val="24"/>
        </w:rPr>
        <w:t>The highly significant,</w:t>
      </w:r>
      <w:r w:rsidR="00F447BA">
        <w:rPr>
          <w:rFonts w:asciiTheme="majorBidi" w:hAnsiTheme="majorBidi" w:cstheme="majorBidi"/>
          <w:sz w:val="24"/>
          <w:szCs w:val="24"/>
        </w:rPr>
        <w:t xml:space="preserve"> (P&lt;0.05) </w:t>
      </w:r>
      <w:r w:rsidR="00953425" w:rsidRPr="009B7069">
        <w:rPr>
          <w:rFonts w:asciiTheme="majorBidi" w:hAnsiTheme="majorBidi" w:cstheme="majorBidi"/>
          <w:sz w:val="24"/>
          <w:szCs w:val="24"/>
        </w:rPr>
        <w:t xml:space="preserve">dose-dependent increase in </w:t>
      </w:r>
      <w:r w:rsidR="00953425" w:rsidRPr="009B7069">
        <w:rPr>
          <w:rFonts w:asciiTheme="majorBidi" w:eastAsia="sans-serif" w:hAnsiTheme="majorBidi" w:cstheme="majorBidi"/>
          <w:sz w:val="24"/>
          <w:szCs w:val="24"/>
        </w:rPr>
        <w:t>SOD</w:t>
      </w:r>
      <w:r w:rsidR="00953425" w:rsidRPr="009B7069">
        <w:rPr>
          <w:rFonts w:asciiTheme="majorBidi" w:hAnsiTheme="majorBidi" w:cstheme="majorBidi"/>
          <w:sz w:val="24"/>
          <w:szCs w:val="24"/>
        </w:rPr>
        <w:t xml:space="preserve"> activity represents one of the most important findings of this study. Superoxide Dismutase being the first line of </w:t>
      </w:r>
      <w:r w:rsidR="00F447BA" w:rsidRPr="009B7069">
        <w:rPr>
          <w:rFonts w:asciiTheme="majorBidi" w:hAnsiTheme="majorBidi" w:cstheme="majorBidi"/>
          <w:sz w:val="24"/>
          <w:szCs w:val="24"/>
        </w:rPr>
        <w:t>defence</w:t>
      </w:r>
      <w:r w:rsidR="00953425" w:rsidRPr="009B7069">
        <w:rPr>
          <w:rFonts w:asciiTheme="majorBidi" w:hAnsiTheme="majorBidi" w:cstheme="majorBidi"/>
          <w:sz w:val="24"/>
          <w:szCs w:val="24"/>
        </w:rPr>
        <w:t xml:space="preserve"> in the antioxidant system, </w:t>
      </w:r>
      <w:r w:rsidR="00F447BA" w:rsidRPr="009B7069">
        <w:rPr>
          <w:rFonts w:asciiTheme="majorBidi" w:hAnsiTheme="majorBidi" w:cstheme="majorBidi"/>
          <w:sz w:val="24"/>
          <w:szCs w:val="24"/>
        </w:rPr>
        <w:t>catalysing</w:t>
      </w:r>
      <w:r w:rsidR="00953425" w:rsidRPr="009B7069">
        <w:rPr>
          <w:rFonts w:asciiTheme="majorBidi" w:hAnsiTheme="majorBidi" w:cstheme="majorBidi"/>
          <w:sz w:val="24"/>
          <w:szCs w:val="24"/>
        </w:rPr>
        <w:t xml:space="preserve"> the conversion of superoxide radicals to hydrogen peroxide </w:t>
      </w:r>
      <w:r w:rsidR="00953425" w:rsidRPr="009B7069">
        <w:rPr>
          <w:rFonts w:asciiTheme="majorBidi" w:eastAsia="sans-serif" w:hAnsiTheme="majorBidi" w:cstheme="majorBidi"/>
          <w:sz w:val="24"/>
          <w:szCs w:val="24"/>
        </w:rPr>
        <w:t>(</w:t>
      </w:r>
      <w:proofErr w:type="spellStart"/>
      <w:r w:rsidR="00953425" w:rsidRPr="009B7069">
        <w:rPr>
          <w:rFonts w:asciiTheme="majorBidi" w:eastAsia="sans-serif" w:hAnsiTheme="majorBidi" w:cstheme="majorBidi"/>
          <w:sz w:val="24"/>
          <w:szCs w:val="24"/>
        </w:rPr>
        <w:t>Ighodaro</w:t>
      </w:r>
      <w:proofErr w:type="spellEnd"/>
      <w:r w:rsidR="00953425" w:rsidRPr="009B7069">
        <w:rPr>
          <w:rFonts w:asciiTheme="majorBidi" w:eastAsia="sans-serif" w:hAnsiTheme="majorBidi" w:cstheme="majorBidi"/>
          <w:sz w:val="24"/>
          <w:szCs w:val="24"/>
        </w:rPr>
        <w:t xml:space="preserve"> &amp; </w:t>
      </w:r>
      <w:proofErr w:type="spellStart"/>
      <w:r w:rsidR="00953425" w:rsidRPr="009B7069">
        <w:rPr>
          <w:rFonts w:asciiTheme="majorBidi" w:eastAsia="sans-serif" w:hAnsiTheme="majorBidi" w:cstheme="majorBidi"/>
          <w:sz w:val="24"/>
          <w:szCs w:val="24"/>
        </w:rPr>
        <w:t>Akinloye</w:t>
      </w:r>
      <w:proofErr w:type="spellEnd"/>
      <w:r w:rsidR="00953425" w:rsidRPr="009B7069">
        <w:rPr>
          <w:rFonts w:asciiTheme="majorBidi" w:eastAsia="sans-serif" w:hAnsiTheme="majorBidi" w:cstheme="majorBidi"/>
          <w:sz w:val="24"/>
          <w:szCs w:val="24"/>
        </w:rPr>
        <w:t>, 2018)</w:t>
      </w:r>
      <w:r w:rsidR="00953425" w:rsidRPr="009B7069">
        <w:rPr>
          <w:rFonts w:asciiTheme="majorBidi" w:hAnsiTheme="majorBidi" w:cstheme="majorBidi"/>
          <w:sz w:val="24"/>
          <w:szCs w:val="24"/>
        </w:rPr>
        <w:t>. The significant (</w:t>
      </w:r>
      <w:r w:rsidR="00953425" w:rsidRPr="009B7069">
        <w:rPr>
          <w:rFonts w:asciiTheme="majorBidi" w:eastAsia="sans-serif" w:hAnsiTheme="majorBidi" w:cstheme="majorBidi"/>
          <w:sz w:val="24"/>
          <w:szCs w:val="24"/>
        </w:rPr>
        <w:t>p&lt;0.05</w:t>
      </w:r>
      <w:r w:rsidR="00953425" w:rsidRPr="009B7069">
        <w:rPr>
          <w:rFonts w:asciiTheme="majorBidi" w:hAnsiTheme="majorBidi" w:cstheme="majorBidi"/>
          <w:sz w:val="24"/>
          <w:szCs w:val="24"/>
        </w:rPr>
        <w:t xml:space="preserve">) concentration of </w:t>
      </w:r>
      <w:r w:rsidR="00953425" w:rsidRPr="009B7069">
        <w:rPr>
          <w:rFonts w:asciiTheme="majorBidi" w:eastAsia="sans-serif" w:hAnsiTheme="majorBidi" w:cstheme="majorBidi"/>
          <w:sz w:val="24"/>
          <w:szCs w:val="24"/>
        </w:rPr>
        <w:t xml:space="preserve">SOD </w:t>
      </w:r>
      <w:r w:rsidR="00953425" w:rsidRPr="009B7069">
        <w:rPr>
          <w:rFonts w:asciiTheme="majorBidi" w:hAnsiTheme="majorBidi" w:cstheme="majorBidi"/>
          <w:sz w:val="24"/>
          <w:szCs w:val="24"/>
        </w:rPr>
        <w:t xml:space="preserve">activity in the </w:t>
      </w:r>
      <w:r w:rsidR="00953425" w:rsidRPr="009B7069">
        <w:rPr>
          <w:rFonts w:asciiTheme="majorBidi" w:eastAsia="sans-serif" w:hAnsiTheme="majorBidi" w:cstheme="majorBidi"/>
          <w:sz w:val="24"/>
          <w:szCs w:val="24"/>
        </w:rPr>
        <w:t>T</w:t>
      </w:r>
      <w:r w:rsidR="00953425" w:rsidRPr="009B7069">
        <w:rPr>
          <w:rFonts w:asciiTheme="majorBidi" w:eastAsia="sans-serif" w:hAnsiTheme="majorBidi" w:cstheme="majorBidi"/>
          <w:sz w:val="24"/>
          <w:szCs w:val="24"/>
          <w:vertAlign w:val="subscript"/>
        </w:rPr>
        <w:t>3</w:t>
      </w:r>
      <w:r w:rsidR="00953425" w:rsidRPr="009B7069">
        <w:rPr>
          <w:rFonts w:asciiTheme="majorBidi" w:hAnsiTheme="majorBidi" w:cstheme="majorBidi"/>
          <w:sz w:val="24"/>
          <w:szCs w:val="24"/>
        </w:rPr>
        <w:t xml:space="preserve"> and </w:t>
      </w:r>
      <w:r w:rsidR="00953425" w:rsidRPr="009B7069">
        <w:rPr>
          <w:rFonts w:asciiTheme="majorBidi" w:eastAsia="sans-serif" w:hAnsiTheme="majorBidi" w:cstheme="majorBidi"/>
          <w:sz w:val="24"/>
          <w:szCs w:val="24"/>
        </w:rPr>
        <w:t>T</w:t>
      </w:r>
      <w:r w:rsidR="00953425" w:rsidRPr="009B7069">
        <w:rPr>
          <w:rFonts w:asciiTheme="majorBidi" w:eastAsia="sans-serif" w:hAnsiTheme="majorBidi" w:cstheme="majorBidi"/>
          <w:sz w:val="24"/>
          <w:szCs w:val="24"/>
          <w:vertAlign w:val="subscript"/>
        </w:rPr>
        <w:t>4</w:t>
      </w:r>
      <w:r w:rsidR="00953425" w:rsidRPr="009B7069">
        <w:rPr>
          <w:rFonts w:asciiTheme="majorBidi" w:hAnsiTheme="majorBidi" w:cstheme="majorBidi"/>
          <w:sz w:val="24"/>
          <w:szCs w:val="24"/>
        </w:rPr>
        <w:t xml:space="preserve"> groups demonstrates sodium bicarbonate's capacity to support the primary antioxidant </w:t>
      </w:r>
      <w:r w:rsidR="00F447BA" w:rsidRPr="009B7069">
        <w:rPr>
          <w:rFonts w:asciiTheme="majorBidi" w:hAnsiTheme="majorBidi" w:cstheme="majorBidi"/>
          <w:sz w:val="24"/>
          <w:szCs w:val="24"/>
        </w:rPr>
        <w:t>defence</w:t>
      </w:r>
      <w:r w:rsidR="00953425" w:rsidRPr="009B7069">
        <w:rPr>
          <w:rFonts w:asciiTheme="majorBidi" w:hAnsiTheme="majorBidi" w:cstheme="majorBidi"/>
          <w:sz w:val="24"/>
          <w:szCs w:val="24"/>
        </w:rPr>
        <w:t xml:space="preserve"> mechanism under heat stress conditions. These results strongly support the findings of Akbarian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xml:space="preserve">. (2016), who emphasized the crucial role of enhanced antioxidant enzyme systems in mitigating heat stress-induced oxidative damage in poultry. The </w:t>
      </w:r>
      <w:r w:rsidR="00C663D2">
        <w:rPr>
          <w:rFonts w:asciiTheme="majorBidi" w:hAnsiTheme="majorBidi" w:cstheme="majorBidi"/>
          <w:sz w:val="24"/>
          <w:szCs w:val="24"/>
        </w:rPr>
        <w:t xml:space="preserve">gradual </w:t>
      </w:r>
      <w:r w:rsidR="00C663D2" w:rsidRPr="009B7069">
        <w:rPr>
          <w:rFonts w:asciiTheme="majorBidi" w:hAnsiTheme="majorBidi" w:cstheme="majorBidi"/>
          <w:sz w:val="24"/>
          <w:szCs w:val="24"/>
        </w:rPr>
        <w:t>increase</w:t>
      </w:r>
      <w:r w:rsidR="00C663D2">
        <w:rPr>
          <w:rFonts w:asciiTheme="majorBidi" w:hAnsiTheme="majorBidi" w:cstheme="majorBidi"/>
          <w:sz w:val="24"/>
          <w:szCs w:val="24"/>
        </w:rPr>
        <w:t xml:space="preserve"> in SOD</w:t>
      </w:r>
      <w:r w:rsidR="00953425" w:rsidRPr="009B7069">
        <w:rPr>
          <w:rFonts w:asciiTheme="majorBidi" w:hAnsiTheme="majorBidi" w:cstheme="majorBidi"/>
          <w:sz w:val="24"/>
          <w:szCs w:val="24"/>
        </w:rPr>
        <w:t xml:space="preserve"> from </w:t>
      </w:r>
      <w:r w:rsidR="00953425" w:rsidRPr="009B7069">
        <w:rPr>
          <w:rFonts w:asciiTheme="majorBidi" w:eastAsia="sans-serif" w:hAnsiTheme="majorBidi" w:cstheme="majorBidi"/>
          <w:sz w:val="24"/>
          <w:szCs w:val="24"/>
        </w:rPr>
        <w:t>T</w:t>
      </w:r>
      <w:r w:rsidR="00953425" w:rsidRPr="009B7069">
        <w:rPr>
          <w:rFonts w:asciiTheme="majorBidi" w:eastAsia="sans-serif" w:hAnsiTheme="majorBidi" w:cstheme="majorBidi"/>
          <w:sz w:val="24"/>
          <w:szCs w:val="24"/>
          <w:vertAlign w:val="subscript"/>
        </w:rPr>
        <w:t>3</w:t>
      </w:r>
      <w:r w:rsidR="00953425" w:rsidRPr="009B7069">
        <w:rPr>
          <w:rFonts w:asciiTheme="majorBidi" w:hAnsiTheme="majorBidi" w:cstheme="majorBidi"/>
          <w:sz w:val="24"/>
          <w:szCs w:val="24"/>
        </w:rPr>
        <w:t xml:space="preserve"> to </w:t>
      </w:r>
      <w:r w:rsidR="00953425" w:rsidRPr="009B7069">
        <w:rPr>
          <w:rFonts w:asciiTheme="majorBidi" w:eastAsia="sans-serif" w:hAnsiTheme="majorBidi" w:cstheme="majorBidi"/>
          <w:sz w:val="24"/>
          <w:szCs w:val="24"/>
        </w:rPr>
        <w:t>T</w:t>
      </w:r>
      <w:r w:rsidR="00953425" w:rsidRPr="009B7069">
        <w:rPr>
          <w:rFonts w:asciiTheme="majorBidi" w:eastAsia="sans-serif" w:hAnsiTheme="majorBidi" w:cstheme="majorBidi"/>
          <w:sz w:val="24"/>
          <w:szCs w:val="24"/>
          <w:vertAlign w:val="subscript"/>
        </w:rPr>
        <w:t>4</w:t>
      </w:r>
      <w:r w:rsidR="00953425" w:rsidRPr="009B7069">
        <w:rPr>
          <w:rFonts w:asciiTheme="majorBidi" w:hAnsiTheme="majorBidi" w:cstheme="majorBidi"/>
          <w:sz w:val="24"/>
          <w:szCs w:val="24"/>
        </w:rPr>
        <w:t xml:space="preserve"> suggests that the higher supplementation level provided additional benefit in activating this antioxidant enzyme, offering superior protection against oxidative stress.</w:t>
      </w:r>
    </w:p>
    <w:p w14:paraId="390413D3" w14:textId="39D06B15" w:rsidR="00953425" w:rsidRPr="009B7069" w:rsidRDefault="00FB137F" w:rsidP="0039396C">
      <w:pPr>
        <w:spacing w:after="0" w:line="240" w:lineRule="auto"/>
        <w:jc w:val="both"/>
        <w:rPr>
          <w:rFonts w:asciiTheme="majorBidi" w:hAnsiTheme="majorBidi" w:cstheme="majorBidi"/>
          <w:sz w:val="24"/>
          <w:szCs w:val="24"/>
        </w:rPr>
      </w:pPr>
      <w:r>
        <w:rPr>
          <w:rFonts w:asciiTheme="majorBidi" w:hAnsiTheme="majorBidi" w:cstheme="majorBidi"/>
          <w:sz w:val="24"/>
          <w:szCs w:val="24"/>
        </w:rPr>
        <w:t>Furthermore</w:t>
      </w:r>
      <w:r w:rsidR="00F447BA">
        <w:rPr>
          <w:rFonts w:asciiTheme="majorBidi" w:hAnsiTheme="majorBidi" w:cstheme="majorBidi"/>
          <w:sz w:val="24"/>
          <w:szCs w:val="24"/>
        </w:rPr>
        <w:t>, a</w:t>
      </w:r>
      <w:r w:rsidR="00953425" w:rsidRPr="009B7069">
        <w:rPr>
          <w:rFonts w:asciiTheme="majorBidi" w:hAnsiTheme="majorBidi" w:cstheme="majorBidi"/>
          <w:sz w:val="24"/>
          <w:szCs w:val="24"/>
        </w:rPr>
        <w:t>ll measured GSH-Px values fell within the reference range of 10–300 U/mL for broilers (Surai, 2018).</w:t>
      </w:r>
      <w:r w:rsidR="00F447BA">
        <w:rPr>
          <w:rFonts w:asciiTheme="majorBidi" w:hAnsiTheme="majorBidi" w:cstheme="majorBidi"/>
          <w:sz w:val="24"/>
          <w:szCs w:val="24"/>
        </w:rPr>
        <w:t xml:space="preserve"> </w:t>
      </w:r>
      <w:r w:rsidR="00C663D2">
        <w:rPr>
          <w:rFonts w:asciiTheme="majorBidi" w:hAnsiTheme="majorBidi" w:cstheme="majorBidi"/>
          <w:sz w:val="24"/>
          <w:szCs w:val="24"/>
        </w:rPr>
        <w:t xml:space="preserve">However, </w:t>
      </w:r>
      <w:r w:rsidR="00953425" w:rsidRPr="009B7069">
        <w:rPr>
          <w:rFonts w:asciiTheme="majorBidi" w:hAnsiTheme="majorBidi" w:cstheme="majorBidi"/>
          <w:sz w:val="24"/>
          <w:szCs w:val="24"/>
        </w:rPr>
        <w:t>the highest supplementation level (T4) indicates that sodium bicarbonate's effect on the antioxidant system extends beyond SOD activation to include the glutathione pathway. GSH-Px plays a crucial role in detoxifying hydrogen peroxide and lipid peroxides, thereby protecting cellular membranes from oxidative damage (</w:t>
      </w:r>
      <w:proofErr w:type="spellStart"/>
      <w:r w:rsidR="00953425" w:rsidRPr="009B7069">
        <w:rPr>
          <w:rFonts w:asciiTheme="majorBidi" w:hAnsiTheme="majorBidi" w:cstheme="majorBidi"/>
          <w:sz w:val="24"/>
          <w:szCs w:val="24"/>
        </w:rPr>
        <w:t>Lubos</w:t>
      </w:r>
      <w:proofErr w:type="spellEnd"/>
      <w:r w:rsidR="00953425" w:rsidRPr="009B7069">
        <w:rPr>
          <w:rFonts w:asciiTheme="majorBidi" w:hAnsiTheme="majorBidi" w:cstheme="majorBidi"/>
          <w:sz w:val="24"/>
          <w:szCs w:val="24"/>
        </w:rPr>
        <w:t xml:space="preserve">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xml:space="preserve">., 2011). This finding corroborates </w:t>
      </w:r>
      <w:r w:rsidR="00465BC6">
        <w:rPr>
          <w:rFonts w:asciiTheme="majorBidi" w:hAnsiTheme="majorBidi" w:cstheme="majorBidi"/>
          <w:sz w:val="24"/>
          <w:szCs w:val="24"/>
        </w:rPr>
        <w:t xml:space="preserve">the </w:t>
      </w:r>
      <w:r w:rsidR="00953425" w:rsidRPr="009B7069">
        <w:rPr>
          <w:rFonts w:asciiTheme="majorBidi" w:hAnsiTheme="majorBidi" w:cstheme="majorBidi"/>
          <w:sz w:val="24"/>
          <w:szCs w:val="24"/>
        </w:rPr>
        <w:t xml:space="preserve">work by Lin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xml:space="preserve">. (2006), who demonstrated that dietary interventions that support redox balance can enhance glutathione-dependent antioxidant pathways in heat-stressed birds. The fact that GSH-Px activity increased significantly only at the 150g level, unlike SOD which showed improvement at both 100g and 150g levels, suggests different threshold requirements for activating various components of the antioxidant </w:t>
      </w:r>
      <w:r w:rsidR="00465BC6" w:rsidRPr="009B7069">
        <w:rPr>
          <w:rFonts w:asciiTheme="majorBidi" w:hAnsiTheme="majorBidi" w:cstheme="majorBidi"/>
          <w:sz w:val="24"/>
          <w:szCs w:val="24"/>
        </w:rPr>
        <w:t>defence</w:t>
      </w:r>
      <w:r w:rsidR="00953425" w:rsidRPr="009B7069">
        <w:rPr>
          <w:rFonts w:asciiTheme="majorBidi" w:hAnsiTheme="majorBidi" w:cstheme="majorBidi"/>
          <w:sz w:val="24"/>
          <w:szCs w:val="24"/>
        </w:rPr>
        <w:t xml:space="preserve"> system. This differential response highlights the complexity of the antioxidant network and the </w:t>
      </w:r>
      <w:r w:rsidR="00953425" w:rsidRPr="009B7069">
        <w:rPr>
          <w:rFonts w:asciiTheme="majorBidi" w:hAnsiTheme="majorBidi" w:cstheme="majorBidi"/>
          <w:sz w:val="24"/>
          <w:szCs w:val="24"/>
        </w:rPr>
        <w:lastRenderedPageBreak/>
        <w:t xml:space="preserve">importance of optimal </w:t>
      </w:r>
      <w:r w:rsidR="00465BC6">
        <w:rPr>
          <w:rFonts w:asciiTheme="majorBidi" w:hAnsiTheme="majorBidi" w:cstheme="majorBidi"/>
          <w:sz w:val="24"/>
          <w:szCs w:val="24"/>
        </w:rPr>
        <w:t>inclusion levels</w:t>
      </w:r>
      <w:r w:rsidR="00953425" w:rsidRPr="009B7069">
        <w:rPr>
          <w:rFonts w:asciiTheme="majorBidi" w:hAnsiTheme="majorBidi" w:cstheme="majorBidi"/>
          <w:sz w:val="24"/>
          <w:szCs w:val="24"/>
        </w:rPr>
        <w:t xml:space="preserve"> for comprehensive oxidative stress protection (Surai, 2018).</w:t>
      </w:r>
    </w:p>
    <w:p w14:paraId="366E6203" w14:textId="566A9D2B" w:rsidR="00170A8A" w:rsidRPr="009B7069"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Total Antioxidant Capacity</w:t>
      </w:r>
      <w:r w:rsidR="00465BC6">
        <w:rPr>
          <w:rFonts w:asciiTheme="majorBidi" w:hAnsiTheme="majorBidi" w:cstheme="majorBidi"/>
          <w:sz w:val="24"/>
          <w:szCs w:val="24"/>
        </w:rPr>
        <w:t xml:space="preserve"> (TAC)</w:t>
      </w:r>
      <w:r w:rsidRPr="009B7069">
        <w:rPr>
          <w:rFonts w:asciiTheme="majorBidi" w:hAnsiTheme="majorBidi" w:cstheme="majorBidi"/>
          <w:sz w:val="24"/>
          <w:szCs w:val="24"/>
        </w:rPr>
        <w:t xml:space="preserve"> was </w:t>
      </w:r>
      <w:r w:rsidR="00465BC6">
        <w:rPr>
          <w:rFonts w:asciiTheme="majorBidi" w:hAnsiTheme="majorBidi" w:cstheme="majorBidi"/>
          <w:sz w:val="24"/>
          <w:szCs w:val="24"/>
        </w:rPr>
        <w:t xml:space="preserve">equally </w:t>
      </w:r>
      <w:r w:rsidRPr="009B7069">
        <w:rPr>
          <w:rFonts w:asciiTheme="majorBidi" w:hAnsiTheme="majorBidi" w:cstheme="majorBidi"/>
          <w:sz w:val="24"/>
          <w:szCs w:val="24"/>
        </w:rPr>
        <w:t xml:space="preserve">significantly (P&lt;0.05) </w:t>
      </w:r>
      <w:r w:rsidR="00465BC6">
        <w:rPr>
          <w:rFonts w:asciiTheme="majorBidi" w:hAnsiTheme="majorBidi" w:cstheme="majorBidi"/>
          <w:sz w:val="24"/>
          <w:szCs w:val="24"/>
        </w:rPr>
        <w:t>af</w:t>
      </w:r>
      <w:r w:rsidRPr="009B7069">
        <w:rPr>
          <w:rFonts w:asciiTheme="majorBidi" w:hAnsiTheme="majorBidi" w:cstheme="majorBidi"/>
          <w:sz w:val="24"/>
          <w:szCs w:val="24"/>
        </w:rPr>
        <w:t>fe</w:t>
      </w:r>
      <w:r w:rsidR="00465BC6">
        <w:rPr>
          <w:rFonts w:asciiTheme="majorBidi" w:hAnsiTheme="majorBidi" w:cstheme="majorBidi"/>
          <w:sz w:val="24"/>
          <w:szCs w:val="24"/>
        </w:rPr>
        <w:t>cte</w:t>
      </w:r>
      <w:r w:rsidRPr="009B7069">
        <w:rPr>
          <w:rFonts w:asciiTheme="majorBidi" w:hAnsiTheme="majorBidi" w:cstheme="majorBidi"/>
          <w:sz w:val="24"/>
          <w:szCs w:val="24"/>
        </w:rPr>
        <w:t>d by sodium bicarbonate supplementation</w:t>
      </w:r>
      <w:r w:rsidR="00465BC6">
        <w:rPr>
          <w:rFonts w:asciiTheme="majorBidi" w:hAnsiTheme="majorBidi" w:cstheme="majorBidi"/>
          <w:sz w:val="24"/>
          <w:szCs w:val="24"/>
        </w:rPr>
        <w:t>, yet all</w:t>
      </w:r>
      <w:r w:rsidRPr="009B7069">
        <w:rPr>
          <w:rFonts w:asciiTheme="majorBidi" w:hAnsiTheme="majorBidi" w:cstheme="majorBidi"/>
          <w:sz w:val="24"/>
          <w:szCs w:val="24"/>
        </w:rPr>
        <w:t xml:space="preserve"> TAC </w:t>
      </w:r>
      <w:r w:rsidR="00FB137F" w:rsidRPr="009B7069">
        <w:rPr>
          <w:rFonts w:asciiTheme="majorBidi" w:hAnsiTheme="majorBidi" w:cstheme="majorBidi"/>
          <w:sz w:val="24"/>
          <w:szCs w:val="24"/>
        </w:rPr>
        <w:t>values remained</w:t>
      </w:r>
      <w:r w:rsidRPr="009B7069">
        <w:rPr>
          <w:rFonts w:asciiTheme="majorBidi" w:hAnsiTheme="majorBidi" w:cstheme="majorBidi"/>
          <w:sz w:val="24"/>
          <w:szCs w:val="24"/>
        </w:rPr>
        <w:t xml:space="preserve"> within the physiological range of 0.2–4.0 mmol/L for broiler birds (Nemec, </w:t>
      </w:r>
      <w:r w:rsidR="00654042" w:rsidRPr="00654042">
        <w:rPr>
          <w:rFonts w:asciiTheme="majorBidi" w:hAnsiTheme="majorBidi" w:cstheme="majorBidi"/>
          <w:i/>
          <w:iCs/>
          <w:sz w:val="24"/>
          <w:szCs w:val="24"/>
        </w:rPr>
        <w:t xml:space="preserve">et al., </w:t>
      </w:r>
      <w:r w:rsidRPr="009B7069">
        <w:rPr>
          <w:rFonts w:asciiTheme="majorBidi" w:hAnsiTheme="majorBidi" w:cstheme="majorBidi"/>
          <w:sz w:val="24"/>
          <w:szCs w:val="24"/>
        </w:rPr>
        <w:t>2000).</w:t>
      </w:r>
      <w:r w:rsidR="00FB137F">
        <w:rPr>
          <w:rFonts w:asciiTheme="majorBidi" w:hAnsiTheme="majorBidi" w:cstheme="majorBidi"/>
          <w:sz w:val="24"/>
          <w:szCs w:val="24"/>
        </w:rPr>
        <w:t xml:space="preserve"> </w:t>
      </w:r>
      <w:r w:rsidRPr="009B7069">
        <w:rPr>
          <w:rFonts w:asciiTheme="majorBidi" w:hAnsiTheme="majorBidi" w:cstheme="majorBidi"/>
          <w:sz w:val="24"/>
          <w:szCs w:val="24"/>
        </w:rPr>
        <w:t xml:space="preserve">The significant improvement in </w:t>
      </w:r>
      <w:r w:rsidR="00465BC6">
        <w:rPr>
          <w:rFonts w:asciiTheme="majorBidi" w:hAnsiTheme="majorBidi" w:cstheme="majorBidi"/>
          <w:sz w:val="24"/>
          <w:szCs w:val="24"/>
        </w:rPr>
        <w:t>(TAC)</w:t>
      </w:r>
      <w:r w:rsidRPr="009B7069">
        <w:rPr>
          <w:rFonts w:asciiTheme="majorBidi" w:hAnsiTheme="majorBidi" w:cstheme="majorBidi"/>
          <w:sz w:val="24"/>
          <w:szCs w:val="24"/>
        </w:rPr>
        <w:t xml:space="preserve"> in the T2 group </w:t>
      </w:r>
      <w:r w:rsidR="00465BC6">
        <w:rPr>
          <w:rFonts w:asciiTheme="majorBidi" w:hAnsiTheme="majorBidi" w:cstheme="majorBidi"/>
          <w:sz w:val="24"/>
          <w:szCs w:val="24"/>
        </w:rPr>
        <w:t xml:space="preserve">indicates </w:t>
      </w:r>
      <w:r w:rsidRPr="009B7069">
        <w:rPr>
          <w:rFonts w:asciiTheme="majorBidi" w:hAnsiTheme="majorBidi" w:cstheme="majorBidi"/>
          <w:sz w:val="24"/>
          <w:szCs w:val="24"/>
        </w:rPr>
        <w:t xml:space="preserve">that even moderate levels of sodium bicarbonate supplementation can enhance the overall antioxidant status of heat-stressed broilers. TAC being the cumulative action of all antioxidants in the biological system, including enzymes, proteins, and low molecular weight antioxidants (Ghiselli </w:t>
      </w:r>
      <w:r w:rsidRPr="009B7069">
        <w:rPr>
          <w:rFonts w:asciiTheme="majorBidi" w:hAnsiTheme="majorBidi" w:cstheme="majorBidi"/>
          <w:i/>
          <w:sz w:val="24"/>
          <w:szCs w:val="24"/>
        </w:rPr>
        <w:t>et al</w:t>
      </w:r>
      <w:r w:rsidRPr="009B7069">
        <w:rPr>
          <w:rFonts w:asciiTheme="majorBidi" w:hAnsiTheme="majorBidi" w:cstheme="majorBidi"/>
          <w:sz w:val="24"/>
          <w:szCs w:val="24"/>
        </w:rPr>
        <w:t xml:space="preserve">., 2000). The finding that TAC was most improved at the 50g level, while specific enzymes like SOD and GSH-Px showed greater enhancement at higher levels, suggests that different components of the antioxidant system may respond optimally to different supplementation levels (Surai, 2018). This observation aligns with research by Sahin </w:t>
      </w:r>
      <w:r w:rsidRPr="009B7069">
        <w:rPr>
          <w:rFonts w:asciiTheme="majorBidi" w:hAnsiTheme="majorBidi" w:cstheme="majorBidi"/>
          <w:i/>
          <w:sz w:val="24"/>
          <w:szCs w:val="24"/>
        </w:rPr>
        <w:t>et al</w:t>
      </w:r>
      <w:r w:rsidRPr="009B7069">
        <w:rPr>
          <w:rFonts w:asciiTheme="majorBidi" w:hAnsiTheme="majorBidi" w:cstheme="majorBidi"/>
          <w:sz w:val="24"/>
          <w:szCs w:val="24"/>
        </w:rPr>
        <w:t xml:space="preserve">. (2002), who reported that various antioxidant parameters might exhibit different response patterns to nutritional interventions. The results indicate that sodium bicarbonate supplementation produces a complex, antioxidant </w:t>
      </w:r>
      <w:r w:rsidR="000E6B38" w:rsidRPr="009B7069">
        <w:rPr>
          <w:rFonts w:asciiTheme="majorBidi" w:hAnsiTheme="majorBidi" w:cstheme="majorBidi"/>
          <w:sz w:val="24"/>
          <w:szCs w:val="24"/>
        </w:rPr>
        <w:t>defence</w:t>
      </w:r>
      <w:r w:rsidRPr="009B7069">
        <w:rPr>
          <w:rFonts w:asciiTheme="majorBidi" w:hAnsiTheme="majorBidi" w:cstheme="majorBidi"/>
          <w:sz w:val="24"/>
          <w:szCs w:val="24"/>
        </w:rPr>
        <w:t xml:space="preserve"> system in heat-stressed broilers.</w:t>
      </w:r>
      <w:bookmarkStart w:id="20" w:name="_Toc215018376"/>
    </w:p>
    <w:bookmarkEnd w:id="20"/>
    <w:p w14:paraId="080AE0B4" w14:textId="7F0CCA14" w:rsidR="00170A8A" w:rsidRPr="009B7069" w:rsidRDefault="00FB137F" w:rsidP="0039396C">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But </w:t>
      </w:r>
      <w:r w:rsidR="00953425" w:rsidRPr="009B7069">
        <w:rPr>
          <w:rFonts w:asciiTheme="majorBidi" w:hAnsiTheme="majorBidi" w:cstheme="majorBidi"/>
          <w:sz w:val="24"/>
          <w:szCs w:val="24"/>
        </w:rPr>
        <w:t>Serum cortisol concentration was not significantly (P&gt;0.05) different across the treatment groups. The corticosterone values recorded were above the physiological range (0.3–20 ng/mL) for broiler chickens, indicating a heightened stress response (Abraham, 2024).</w:t>
      </w:r>
      <w:r>
        <w:rPr>
          <w:rFonts w:asciiTheme="majorBidi" w:hAnsiTheme="majorBidi" w:cstheme="majorBidi"/>
          <w:sz w:val="24"/>
          <w:szCs w:val="24"/>
        </w:rPr>
        <w:t xml:space="preserve"> </w:t>
      </w:r>
      <w:r w:rsidR="00953425" w:rsidRPr="009B7069">
        <w:rPr>
          <w:rFonts w:asciiTheme="majorBidi" w:hAnsiTheme="majorBidi" w:cstheme="majorBidi"/>
          <w:sz w:val="24"/>
          <w:szCs w:val="24"/>
        </w:rPr>
        <w:t xml:space="preserve">The non-significant effect on cortisol levels, despite clear evidence of physiological stress from other parameters (such as reduced lymphocytes), presents an interesting aspect of the stress response. Cortisol being a primary glucocorticoid hormone that typically increases during acute stress but may exhibit variable patterns during chronic stress exposure (Sapolsky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xml:space="preserve">., 2000). The relatively stable cortisol levels across treatments despite the clear heat stress conditions suggest possible hypothalamic-pituitary-adrenal axis adaptation or feedback regulation under chronic stress (De Kloet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xml:space="preserve">., 2005). This finding is consistent with reports by Quinteiro-Filho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(201</w:t>
      </w:r>
      <w:r w:rsidR="00654042">
        <w:rPr>
          <w:rFonts w:asciiTheme="majorBidi" w:hAnsiTheme="majorBidi" w:cstheme="majorBidi"/>
          <w:sz w:val="24"/>
          <w:szCs w:val="24"/>
        </w:rPr>
        <w:t>0</w:t>
      </w:r>
      <w:r w:rsidR="00953425" w:rsidRPr="009B7069">
        <w:rPr>
          <w:rFonts w:asciiTheme="majorBidi" w:hAnsiTheme="majorBidi" w:cstheme="majorBidi"/>
          <w:sz w:val="24"/>
          <w:szCs w:val="24"/>
        </w:rPr>
        <w:t>), who observed that chronic heat stress can lead to complex adjustments in the neuroendocrine stress response in poultry. The results indicate that while sodium bicarbonate supplementation significantly influenced antioxidant status and some metabolic parameters, it did not substantially alter the neuroendocrine stress response as measured by circulating cortisol levels under these chronic heat stress conditions.</w:t>
      </w:r>
      <w:bookmarkStart w:id="21" w:name="_Toc215018379"/>
    </w:p>
    <w:bookmarkEnd w:id="21"/>
    <w:p w14:paraId="058E5843" w14:textId="5322F453" w:rsidR="00953425" w:rsidRPr="006F7D51" w:rsidRDefault="00391DA7" w:rsidP="0039396C">
      <w:pPr>
        <w:pStyle w:val="Compact"/>
        <w:spacing w:after="0"/>
        <w:jc w:val="both"/>
        <w:rPr>
          <w:rFonts w:asciiTheme="majorBidi" w:hAnsiTheme="majorBidi" w:cstheme="majorBidi"/>
          <w:b/>
          <w:bCs/>
          <w:sz w:val="40"/>
          <w:szCs w:val="40"/>
        </w:rPr>
      </w:pPr>
      <w:r>
        <w:rPr>
          <w:rFonts w:asciiTheme="majorBidi" w:hAnsiTheme="majorBidi" w:cstheme="majorBidi"/>
          <w:b/>
          <w:bCs/>
        </w:rPr>
        <w:t xml:space="preserve">Conclusion </w:t>
      </w:r>
    </w:p>
    <w:p w14:paraId="05326A1E" w14:textId="0DB80D70" w:rsidR="00953425"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The findings revealed that the birds were exposed to a significant thermal challenge</w:t>
      </w:r>
      <w:r w:rsidR="00D30E12">
        <w:rPr>
          <w:rFonts w:asciiTheme="majorBidi" w:hAnsiTheme="majorBidi" w:cstheme="majorBidi"/>
          <w:sz w:val="24"/>
          <w:szCs w:val="24"/>
        </w:rPr>
        <w:t xml:space="preserve"> (severe and moderate) few weeks to the commencement of the rainfall in the </w:t>
      </w:r>
      <w:proofErr w:type="spellStart"/>
      <w:r w:rsidR="00D30E12">
        <w:rPr>
          <w:rFonts w:asciiTheme="majorBidi" w:hAnsiTheme="majorBidi" w:cstheme="majorBidi"/>
          <w:sz w:val="24"/>
          <w:szCs w:val="24"/>
        </w:rPr>
        <w:t>semi arid</w:t>
      </w:r>
      <w:proofErr w:type="spellEnd"/>
      <w:r w:rsidR="00D30E12">
        <w:rPr>
          <w:rFonts w:asciiTheme="majorBidi" w:hAnsiTheme="majorBidi" w:cstheme="majorBidi"/>
          <w:sz w:val="24"/>
          <w:szCs w:val="24"/>
        </w:rPr>
        <w:t xml:space="preserve"> environment and gradually improve to (thermoneutral) as the rainfall fully established</w:t>
      </w:r>
      <w:r w:rsidRPr="009B7069">
        <w:rPr>
          <w:rFonts w:asciiTheme="majorBidi" w:hAnsiTheme="majorBidi" w:cstheme="majorBidi"/>
          <w:sz w:val="24"/>
          <w:szCs w:val="24"/>
        </w:rPr>
        <w:t>. Analysis of physiological responses indicated that sodium bicarbonate supplementation did not significantly alter respiratory rate or rectal temperature</w:t>
      </w:r>
      <w:r w:rsidR="00D30E12">
        <w:rPr>
          <w:rFonts w:asciiTheme="majorBidi" w:hAnsiTheme="majorBidi" w:cstheme="majorBidi"/>
          <w:sz w:val="24"/>
          <w:szCs w:val="24"/>
        </w:rPr>
        <w:t xml:space="preserve">. </w:t>
      </w:r>
      <w:r w:rsidRPr="009B7069">
        <w:rPr>
          <w:rFonts w:asciiTheme="majorBidi" w:hAnsiTheme="majorBidi" w:cstheme="majorBidi"/>
          <w:sz w:val="24"/>
          <w:szCs w:val="24"/>
        </w:rPr>
        <w:t>However, the analysis of oxidative stress biomarkers yielded significant results</w:t>
      </w:r>
      <w:r w:rsidR="00316541">
        <w:rPr>
          <w:rFonts w:asciiTheme="majorBidi" w:hAnsiTheme="majorBidi" w:cstheme="majorBidi"/>
          <w:sz w:val="24"/>
          <w:szCs w:val="24"/>
        </w:rPr>
        <w:t xml:space="preserve"> </w:t>
      </w:r>
      <w:r w:rsidRPr="009B7069">
        <w:rPr>
          <w:rFonts w:asciiTheme="majorBidi" w:hAnsiTheme="majorBidi" w:cstheme="majorBidi"/>
          <w:sz w:val="24"/>
          <w:szCs w:val="24"/>
        </w:rPr>
        <w:t xml:space="preserve">showing </w:t>
      </w:r>
      <w:r w:rsidR="00316541">
        <w:rPr>
          <w:rFonts w:asciiTheme="majorBidi" w:hAnsiTheme="majorBidi" w:cstheme="majorBidi"/>
          <w:sz w:val="24"/>
          <w:szCs w:val="24"/>
        </w:rPr>
        <w:t>an</w:t>
      </w:r>
      <w:r w:rsidRPr="009B7069">
        <w:rPr>
          <w:rFonts w:asciiTheme="majorBidi" w:hAnsiTheme="majorBidi" w:cstheme="majorBidi"/>
          <w:sz w:val="24"/>
          <w:szCs w:val="24"/>
        </w:rPr>
        <w:t xml:space="preserve"> </w:t>
      </w:r>
      <w:r w:rsidR="00AF0370" w:rsidRPr="009B7069">
        <w:rPr>
          <w:rFonts w:asciiTheme="majorBidi" w:hAnsiTheme="majorBidi" w:cstheme="majorBidi"/>
          <w:sz w:val="24"/>
          <w:szCs w:val="24"/>
        </w:rPr>
        <w:t>increase</w:t>
      </w:r>
      <w:r w:rsidRPr="009B7069">
        <w:rPr>
          <w:rFonts w:asciiTheme="majorBidi" w:hAnsiTheme="majorBidi" w:cstheme="majorBidi"/>
          <w:sz w:val="24"/>
          <w:szCs w:val="24"/>
        </w:rPr>
        <w:t xml:space="preserve"> in Superoxide Dismutase (SOD),</w:t>
      </w:r>
      <w:r w:rsidR="009F1A1E" w:rsidRPr="009B7069">
        <w:rPr>
          <w:rFonts w:asciiTheme="majorBidi" w:hAnsiTheme="majorBidi" w:cstheme="majorBidi"/>
          <w:sz w:val="24"/>
          <w:szCs w:val="24"/>
        </w:rPr>
        <w:t xml:space="preserve"> </w:t>
      </w:r>
      <w:r w:rsidRPr="009B7069">
        <w:rPr>
          <w:rFonts w:asciiTheme="majorBidi" w:hAnsiTheme="majorBidi" w:cstheme="majorBidi"/>
          <w:sz w:val="24"/>
          <w:szCs w:val="24"/>
        </w:rPr>
        <w:t>Glutathione Peroxidase (GSH-Px) activit</w:t>
      </w:r>
      <w:r w:rsidR="00316541">
        <w:rPr>
          <w:rFonts w:asciiTheme="majorBidi" w:hAnsiTheme="majorBidi" w:cstheme="majorBidi"/>
          <w:sz w:val="24"/>
          <w:szCs w:val="24"/>
        </w:rPr>
        <w:t>ies, and</w:t>
      </w:r>
      <w:r w:rsidRPr="009B7069">
        <w:rPr>
          <w:rFonts w:asciiTheme="majorBidi" w:hAnsiTheme="majorBidi" w:cstheme="majorBidi"/>
          <w:sz w:val="24"/>
          <w:szCs w:val="24"/>
        </w:rPr>
        <w:t xml:space="preserve"> Total Antioxidant Capacity (TAC).</w:t>
      </w:r>
      <w:bookmarkStart w:id="22" w:name="_Toc215018380"/>
      <w:r w:rsidR="00AF0370">
        <w:rPr>
          <w:rFonts w:asciiTheme="majorBidi" w:hAnsiTheme="majorBidi" w:cstheme="majorBidi"/>
          <w:sz w:val="24"/>
          <w:szCs w:val="24"/>
        </w:rPr>
        <w:t xml:space="preserve"> It was concluded that</w:t>
      </w:r>
      <w:bookmarkEnd w:id="22"/>
      <w:r w:rsidR="00AF0370">
        <w:rPr>
          <w:rFonts w:asciiTheme="majorBidi" w:hAnsiTheme="majorBidi" w:cstheme="majorBidi"/>
          <w:sz w:val="24"/>
          <w:szCs w:val="24"/>
        </w:rPr>
        <w:t xml:space="preserve"> dietar</w:t>
      </w:r>
      <w:r w:rsidRPr="009B7069">
        <w:rPr>
          <w:rFonts w:asciiTheme="majorBidi" w:hAnsiTheme="majorBidi" w:cstheme="majorBidi"/>
          <w:sz w:val="24"/>
          <w:szCs w:val="24"/>
        </w:rPr>
        <w:t>y supplementation of broiler chickens with sodium bicarbonate</w:t>
      </w:r>
      <w:r w:rsidR="00AF0370">
        <w:rPr>
          <w:rFonts w:asciiTheme="majorBidi" w:hAnsiTheme="majorBidi" w:cstheme="majorBidi"/>
          <w:sz w:val="24"/>
          <w:szCs w:val="24"/>
        </w:rPr>
        <w:t xml:space="preserve"> only</w:t>
      </w:r>
      <w:r w:rsidRPr="009B7069">
        <w:rPr>
          <w:rFonts w:asciiTheme="majorBidi" w:hAnsiTheme="majorBidi" w:cstheme="majorBidi"/>
          <w:sz w:val="24"/>
          <w:szCs w:val="24"/>
        </w:rPr>
        <w:t xml:space="preserve"> did not significantly</w:t>
      </w:r>
      <w:r w:rsidR="00AF0370">
        <w:rPr>
          <w:rFonts w:asciiTheme="majorBidi" w:hAnsiTheme="majorBidi" w:cstheme="majorBidi"/>
          <w:sz w:val="24"/>
          <w:szCs w:val="24"/>
        </w:rPr>
        <w:t xml:space="preserve"> (P&lt;0.05)</w:t>
      </w:r>
      <w:r w:rsidRPr="009B7069">
        <w:rPr>
          <w:rFonts w:asciiTheme="majorBidi" w:hAnsiTheme="majorBidi" w:cstheme="majorBidi"/>
          <w:sz w:val="24"/>
          <w:szCs w:val="24"/>
        </w:rPr>
        <w:t xml:space="preserve"> </w:t>
      </w:r>
      <w:r w:rsidR="00AF0370">
        <w:rPr>
          <w:rFonts w:asciiTheme="majorBidi" w:hAnsiTheme="majorBidi" w:cstheme="majorBidi"/>
          <w:sz w:val="24"/>
          <w:szCs w:val="24"/>
        </w:rPr>
        <w:t>affect</w:t>
      </w:r>
      <w:r w:rsidRPr="009B7069">
        <w:rPr>
          <w:rFonts w:asciiTheme="majorBidi" w:hAnsiTheme="majorBidi" w:cstheme="majorBidi"/>
          <w:sz w:val="24"/>
          <w:szCs w:val="24"/>
        </w:rPr>
        <w:t xml:space="preserve"> the primary physiological stress indicators of respiratory rate and rectal temperature in broilers under the prevailing severe heat stress.</w:t>
      </w:r>
      <w:r w:rsidR="00AF0370">
        <w:rPr>
          <w:rFonts w:asciiTheme="majorBidi" w:hAnsiTheme="majorBidi" w:cstheme="majorBidi"/>
          <w:sz w:val="24"/>
          <w:szCs w:val="24"/>
        </w:rPr>
        <w:t xml:space="preserve"> But, </w:t>
      </w:r>
      <w:r w:rsidRPr="009B7069">
        <w:rPr>
          <w:rFonts w:asciiTheme="majorBidi" w:hAnsiTheme="majorBidi" w:cstheme="majorBidi"/>
          <w:sz w:val="24"/>
          <w:szCs w:val="24"/>
        </w:rPr>
        <w:t xml:space="preserve">the antioxidant </w:t>
      </w:r>
      <w:r w:rsidR="006179FF" w:rsidRPr="009B7069">
        <w:rPr>
          <w:rFonts w:asciiTheme="majorBidi" w:hAnsiTheme="majorBidi" w:cstheme="majorBidi"/>
          <w:sz w:val="24"/>
          <w:szCs w:val="24"/>
        </w:rPr>
        <w:t>defence</w:t>
      </w:r>
      <w:r w:rsidRPr="009B7069">
        <w:rPr>
          <w:rFonts w:asciiTheme="majorBidi" w:hAnsiTheme="majorBidi" w:cstheme="majorBidi"/>
          <w:sz w:val="24"/>
          <w:szCs w:val="24"/>
        </w:rPr>
        <w:t xml:space="preserve"> system, demonstrated by increase in Superoxide Dismutase (SOD) and Glutathione Peroxidase (GSH-Px) </w:t>
      </w:r>
      <w:r w:rsidR="00AF0370" w:rsidRPr="009B7069">
        <w:rPr>
          <w:rFonts w:asciiTheme="majorBidi" w:hAnsiTheme="majorBidi" w:cstheme="majorBidi"/>
          <w:sz w:val="24"/>
          <w:szCs w:val="24"/>
        </w:rPr>
        <w:t>activities</w:t>
      </w:r>
      <w:r w:rsidR="00AF0370">
        <w:rPr>
          <w:rFonts w:asciiTheme="majorBidi" w:hAnsiTheme="majorBidi" w:cstheme="majorBidi"/>
          <w:sz w:val="24"/>
          <w:szCs w:val="24"/>
        </w:rPr>
        <w:t>.</w:t>
      </w:r>
    </w:p>
    <w:p w14:paraId="07223B7D" w14:textId="38CBBE1B" w:rsidR="00EA0CFE" w:rsidRPr="006F7D51" w:rsidRDefault="00EA0CFE" w:rsidP="0039396C">
      <w:pPr>
        <w:spacing w:after="0" w:line="240" w:lineRule="auto"/>
        <w:jc w:val="both"/>
        <w:rPr>
          <w:rFonts w:asciiTheme="majorBidi" w:hAnsiTheme="majorBidi" w:cstheme="majorBidi"/>
          <w:b/>
          <w:bCs/>
          <w:sz w:val="24"/>
          <w:szCs w:val="24"/>
        </w:rPr>
      </w:pPr>
      <w:r w:rsidRPr="006F7D51">
        <w:rPr>
          <w:rFonts w:asciiTheme="majorBidi" w:hAnsiTheme="majorBidi" w:cstheme="majorBidi"/>
          <w:b/>
          <w:bCs/>
          <w:sz w:val="24"/>
          <w:szCs w:val="24"/>
        </w:rPr>
        <w:t>References</w:t>
      </w:r>
    </w:p>
    <w:p w14:paraId="4BAA5A5E" w14:textId="7777777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Abraham, M. E., Robison, C. I., Serpa, P. B. S., Strandberg, N. J., Erasmus, M. A., Fraley, G. S., Erf, G. F., &amp; Karcher, D. M. (2024). Cage-free pullets minimally affected by stocking density stressors. </w:t>
      </w:r>
      <w:r w:rsidRPr="001A167A">
        <w:rPr>
          <w:rFonts w:asciiTheme="majorBidi" w:hAnsiTheme="majorBidi" w:cstheme="majorBidi"/>
          <w:i/>
          <w:iCs/>
          <w:sz w:val="24"/>
          <w:szCs w:val="24"/>
        </w:rPr>
        <w:t>Animals, 14</w:t>
      </w:r>
      <w:r w:rsidRPr="001A167A">
        <w:rPr>
          <w:rFonts w:asciiTheme="majorBidi" w:hAnsiTheme="majorBidi" w:cstheme="majorBidi"/>
          <w:sz w:val="24"/>
          <w:szCs w:val="24"/>
        </w:rPr>
        <w:t xml:space="preserve">(10), 1513. </w:t>
      </w:r>
      <w:hyperlink r:id="rId9" w:tgtFrame="_new" w:history="1">
        <w:r w:rsidRPr="001A167A">
          <w:rPr>
            <w:rStyle w:val="Hyperlink"/>
            <w:rFonts w:asciiTheme="majorBidi" w:hAnsiTheme="majorBidi" w:cstheme="majorBidi"/>
            <w:sz w:val="24"/>
            <w:szCs w:val="24"/>
          </w:rPr>
          <w:t>https://doi.org/10.3390/ani14101513</w:t>
        </w:r>
      </w:hyperlink>
    </w:p>
    <w:p w14:paraId="6159B817" w14:textId="7777777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lastRenderedPageBreak/>
        <w:t xml:space="preserve">Akbarian, A., Michiels, J., </w:t>
      </w:r>
      <w:proofErr w:type="spellStart"/>
      <w:r w:rsidRPr="001A167A">
        <w:rPr>
          <w:rFonts w:asciiTheme="majorBidi" w:hAnsiTheme="majorBidi" w:cstheme="majorBidi"/>
          <w:sz w:val="24"/>
          <w:szCs w:val="24"/>
        </w:rPr>
        <w:t>Degroote</w:t>
      </w:r>
      <w:proofErr w:type="spellEnd"/>
      <w:r w:rsidRPr="001A167A">
        <w:rPr>
          <w:rFonts w:asciiTheme="majorBidi" w:hAnsiTheme="majorBidi" w:cstheme="majorBidi"/>
          <w:sz w:val="24"/>
          <w:szCs w:val="24"/>
        </w:rPr>
        <w:t xml:space="preserve">, J., </w:t>
      </w:r>
      <w:proofErr w:type="spellStart"/>
      <w:r w:rsidRPr="001A167A">
        <w:rPr>
          <w:rFonts w:asciiTheme="majorBidi" w:hAnsiTheme="majorBidi" w:cstheme="majorBidi"/>
          <w:sz w:val="24"/>
          <w:szCs w:val="24"/>
        </w:rPr>
        <w:t>Majdeddin</w:t>
      </w:r>
      <w:proofErr w:type="spellEnd"/>
      <w:r w:rsidRPr="001A167A">
        <w:rPr>
          <w:rFonts w:asciiTheme="majorBidi" w:hAnsiTheme="majorBidi" w:cstheme="majorBidi"/>
          <w:sz w:val="24"/>
          <w:szCs w:val="24"/>
        </w:rPr>
        <w:t xml:space="preserve">, M., Golian, A., &amp; De Smet, S. (2016). Association between heat stress and oxidative stress in poultry: Mitochondrial dysfunction and dietary interventions with phytochemicals. </w:t>
      </w:r>
      <w:r w:rsidRPr="001A167A">
        <w:rPr>
          <w:rFonts w:asciiTheme="majorBidi" w:hAnsiTheme="majorBidi" w:cstheme="majorBidi"/>
          <w:i/>
          <w:iCs/>
          <w:sz w:val="24"/>
          <w:szCs w:val="24"/>
        </w:rPr>
        <w:t>Journal of Animal Science and Biotechnology, 7</w:t>
      </w:r>
      <w:r w:rsidRPr="001A167A">
        <w:rPr>
          <w:rFonts w:asciiTheme="majorBidi" w:hAnsiTheme="majorBidi" w:cstheme="majorBidi"/>
          <w:sz w:val="24"/>
          <w:szCs w:val="24"/>
        </w:rPr>
        <w:t xml:space="preserve">(1), 37. </w:t>
      </w:r>
      <w:hyperlink r:id="rId10" w:tgtFrame="_new" w:history="1">
        <w:r w:rsidRPr="001A167A">
          <w:rPr>
            <w:rStyle w:val="Hyperlink"/>
            <w:rFonts w:asciiTheme="majorBidi" w:hAnsiTheme="majorBidi" w:cstheme="majorBidi"/>
            <w:sz w:val="24"/>
            <w:szCs w:val="24"/>
          </w:rPr>
          <w:t>https://doi.org/10.1186/s40104-016-0097-5</w:t>
        </w:r>
      </w:hyperlink>
    </w:p>
    <w:p w14:paraId="65AA1221"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proofErr w:type="spellStart"/>
      <w:r w:rsidRPr="001A167A">
        <w:rPr>
          <w:rFonts w:asciiTheme="majorBidi" w:hAnsiTheme="majorBidi" w:cstheme="majorBidi"/>
          <w:sz w:val="24"/>
          <w:szCs w:val="24"/>
        </w:rPr>
        <w:t>Sumanu</w:t>
      </w:r>
      <w:proofErr w:type="spellEnd"/>
      <w:r w:rsidRPr="001A167A">
        <w:rPr>
          <w:rFonts w:asciiTheme="majorBidi" w:hAnsiTheme="majorBidi" w:cstheme="majorBidi"/>
          <w:sz w:val="24"/>
          <w:szCs w:val="24"/>
        </w:rPr>
        <w:t xml:space="preserve">, V. O., Naidoo, V., Oosthuizen, M. C., &amp; </w:t>
      </w:r>
      <w:proofErr w:type="spellStart"/>
      <w:r w:rsidRPr="001A167A">
        <w:rPr>
          <w:rFonts w:asciiTheme="majorBidi" w:hAnsiTheme="majorBidi" w:cstheme="majorBidi"/>
          <w:sz w:val="24"/>
          <w:szCs w:val="24"/>
        </w:rPr>
        <w:t>Chamunorwa</w:t>
      </w:r>
      <w:proofErr w:type="spellEnd"/>
      <w:r w:rsidRPr="001A167A">
        <w:rPr>
          <w:rFonts w:asciiTheme="majorBidi" w:hAnsiTheme="majorBidi" w:cstheme="majorBidi"/>
          <w:sz w:val="24"/>
          <w:szCs w:val="24"/>
        </w:rPr>
        <w:t xml:space="preserve">, J. P. (2022). Adverse effects of heat stress during summer on broiler </w:t>
      </w:r>
      <w:proofErr w:type="gramStart"/>
      <w:r w:rsidRPr="001A167A">
        <w:rPr>
          <w:rFonts w:asciiTheme="majorBidi" w:hAnsiTheme="majorBidi" w:cstheme="majorBidi"/>
          <w:sz w:val="24"/>
          <w:szCs w:val="24"/>
        </w:rPr>
        <w:t>chickens</w:t>
      </w:r>
      <w:proofErr w:type="gramEnd"/>
      <w:r w:rsidRPr="001A167A">
        <w:rPr>
          <w:rFonts w:asciiTheme="majorBidi" w:hAnsiTheme="majorBidi" w:cstheme="majorBidi"/>
          <w:sz w:val="24"/>
          <w:szCs w:val="24"/>
        </w:rPr>
        <w:t xml:space="preserve"> production and antioxidant mitigating effects. International Journal of Biometeorology. </w:t>
      </w:r>
      <w:hyperlink r:id="rId11" w:history="1">
        <w:r w:rsidRPr="007E267B">
          <w:rPr>
            <w:rStyle w:val="Hyperlink"/>
            <w:rFonts w:asciiTheme="majorBidi" w:hAnsiTheme="majorBidi" w:cstheme="majorBidi"/>
            <w:sz w:val="24"/>
            <w:szCs w:val="24"/>
          </w:rPr>
          <w:t>https://doi.org/10.1007/s00484-022-02372-5</w:t>
        </w:r>
      </w:hyperlink>
      <w:r>
        <w:rPr>
          <w:rFonts w:asciiTheme="majorBidi" w:hAnsiTheme="majorBidi" w:cstheme="majorBidi"/>
          <w:sz w:val="24"/>
          <w:szCs w:val="24"/>
        </w:rPr>
        <w:t xml:space="preserve"> </w:t>
      </w:r>
    </w:p>
    <w:p w14:paraId="51B38B43" w14:textId="6B9F9F2B"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Attia, Y. A., Hassan, R. A., &amp; </w:t>
      </w:r>
      <w:proofErr w:type="spellStart"/>
      <w:r w:rsidRPr="001A167A">
        <w:rPr>
          <w:rFonts w:asciiTheme="majorBidi" w:hAnsiTheme="majorBidi" w:cstheme="majorBidi"/>
          <w:sz w:val="24"/>
          <w:szCs w:val="24"/>
        </w:rPr>
        <w:t>Qota</w:t>
      </w:r>
      <w:proofErr w:type="spellEnd"/>
      <w:r w:rsidRPr="001A167A">
        <w:rPr>
          <w:rFonts w:asciiTheme="majorBidi" w:hAnsiTheme="majorBidi" w:cstheme="majorBidi"/>
          <w:sz w:val="24"/>
          <w:szCs w:val="24"/>
        </w:rPr>
        <w:t xml:space="preserve">, E. M. A. (2009). Recovery from adverse effects of heat stress on slow-growing chicks in the tropics: 1. Effect of ascorbic acid and different levels of betaine. </w:t>
      </w:r>
      <w:r w:rsidRPr="001A167A">
        <w:rPr>
          <w:rFonts w:asciiTheme="majorBidi" w:hAnsiTheme="majorBidi" w:cstheme="majorBidi"/>
          <w:i/>
          <w:iCs/>
          <w:sz w:val="24"/>
          <w:szCs w:val="24"/>
        </w:rPr>
        <w:t>Tropical Animal Health and Production, 41</w:t>
      </w:r>
      <w:r w:rsidRPr="001A167A">
        <w:rPr>
          <w:rFonts w:asciiTheme="majorBidi" w:hAnsiTheme="majorBidi" w:cstheme="majorBidi"/>
          <w:sz w:val="24"/>
          <w:szCs w:val="24"/>
        </w:rPr>
        <w:t xml:space="preserve">(5), 807–818. </w:t>
      </w:r>
      <w:hyperlink r:id="rId12" w:tgtFrame="_new" w:history="1">
        <w:r w:rsidRPr="001A167A">
          <w:rPr>
            <w:rStyle w:val="Hyperlink"/>
            <w:rFonts w:asciiTheme="majorBidi" w:hAnsiTheme="majorBidi" w:cstheme="majorBidi"/>
            <w:sz w:val="24"/>
            <w:szCs w:val="24"/>
          </w:rPr>
          <w:t>https://doi.org/10.1007/s11250-008-9256-9</w:t>
        </w:r>
      </w:hyperlink>
    </w:p>
    <w:p w14:paraId="14A5AE3D"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De Basilio, V., </w:t>
      </w:r>
      <w:proofErr w:type="spellStart"/>
      <w:r w:rsidRPr="001A167A">
        <w:rPr>
          <w:rFonts w:asciiTheme="majorBidi" w:hAnsiTheme="majorBidi" w:cstheme="majorBidi"/>
          <w:sz w:val="24"/>
          <w:szCs w:val="24"/>
        </w:rPr>
        <w:t>Requena</w:t>
      </w:r>
      <w:proofErr w:type="spellEnd"/>
      <w:r w:rsidRPr="001A167A">
        <w:rPr>
          <w:rFonts w:asciiTheme="majorBidi" w:hAnsiTheme="majorBidi" w:cstheme="majorBidi"/>
          <w:sz w:val="24"/>
          <w:szCs w:val="24"/>
        </w:rPr>
        <w:t xml:space="preserve">, F., León, A., </w:t>
      </w:r>
      <w:proofErr w:type="spellStart"/>
      <w:r w:rsidRPr="001A167A">
        <w:rPr>
          <w:rFonts w:asciiTheme="majorBidi" w:hAnsiTheme="majorBidi" w:cstheme="majorBidi"/>
          <w:sz w:val="24"/>
          <w:szCs w:val="24"/>
        </w:rPr>
        <w:t>Vilariño</w:t>
      </w:r>
      <w:proofErr w:type="spellEnd"/>
      <w:r w:rsidRPr="001A167A">
        <w:rPr>
          <w:rFonts w:asciiTheme="majorBidi" w:hAnsiTheme="majorBidi" w:cstheme="majorBidi"/>
          <w:sz w:val="24"/>
          <w:szCs w:val="24"/>
        </w:rPr>
        <w:t xml:space="preserve">, M., &amp; Picard, M. (2003). Early age thermal conditioning immediately reduces body temperature of broiler chicks in a tropical environment. Poultry Science, 82(8), 1235–1241. </w:t>
      </w:r>
      <w:hyperlink r:id="rId13" w:history="1">
        <w:r w:rsidRPr="007E267B">
          <w:rPr>
            <w:rStyle w:val="Hyperlink"/>
            <w:rFonts w:asciiTheme="majorBidi" w:hAnsiTheme="majorBidi" w:cstheme="majorBidi"/>
            <w:sz w:val="24"/>
            <w:szCs w:val="24"/>
          </w:rPr>
          <w:t>https://doi.org/10.1093/ps/82.8.1235</w:t>
        </w:r>
      </w:hyperlink>
      <w:r>
        <w:rPr>
          <w:rFonts w:asciiTheme="majorBidi" w:hAnsiTheme="majorBidi" w:cstheme="majorBidi"/>
          <w:sz w:val="24"/>
          <w:szCs w:val="24"/>
        </w:rPr>
        <w:t xml:space="preserve"> </w:t>
      </w:r>
    </w:p>
    <w:p w14:paraId="3330069C"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De Basilio, V., </w:t>
      </w:r>
      <w:proofErr w:type="spellStart"/>
      <w:r w:rsidRPr="001A167A">
        <w:rPr>
          <w:rFonts w:asciiTheme="majorBidi" w:hAnsiTheme="majorBidi" w:cstheme="majorBidi"/>
          <w:sz w:val="24"/>
          <w:szCs w:val="24"/>
        </w:rPr>
        <w:t>Vilariño</w:t>
      </w:r>
      <w:proofErr w:type="spellEnd"/>
      <w:r w:rsidRPr="001A167A">
        <w:rPr>
          <w:rFonts w:asciiTheme="majorBidi" w:hAnsiTheme="majorBidi" w:cstheme="majorBidi"/>
          <w:sz w:val="24"/>
          <w:szCs w:val="24"/>
        </w:rPr>
        <w:t xml:space="preserve">, M., </w:t>
      </w:r>
      <w:proofErr w:type="spellStart"/>
      <w:r w:rsidRPr="001A167A">
        <w:rPr>
          <w:rFonts w:asciiTheme="majorBidi" w:hAnsiTheme="majorBidi" w:cstheme="majorBidi"/>
          <w:sz w:val="24"/>
          <w:szCs w:val="24"/>
        </w:rPr>
        <w:t>Yahav</w:t>
      </w:r>
      <w:proofErr w:type="spellEnd"/>
      <w:r w:rsidRPr="001A167A">
        <w:rPr>
          <w:rFonts w:asciiTheme="majorBidi" w:hAnsiTheme="majorBidi" w:cstheme="majorBidi"/>
          <w:sz w:val="24"/>
          <w:szCs w:val="24"/>
        </w:rPr>
        <w:t xml:space="preserve">, S., &amp; Picard, M. (2001). Early age thermal conditioning and a dual feeding program for male broilers challenged by heat stress. Poultry Science, 80(1), 29–36. </w:t>
      </w:r>
      <w:hyperlink r:id="rId14" w:history="1">
        <w:r w:rsidRPr="007E267B">
          <w:rPr>
            <w:rStyle w:val="Hyperlink"/>
            <w:rFonts w:asciiTheme="majorBidi" w:hAnsiTheme="majorBidi" w:cstheme="majorBidi"/>
            <w:sz w:val="24"/>
            <w:szCs w:val="24"/>
          </w:rPr>
          <w:t>https://doi.org/10.1093/ps/80.1.29</w:t>
        </w:r>
      </w:hyperlink>
      <w:r>
        <w:rPr>
          <w:rFonts w:asciiTheme="majorBidi" w:hAnsiTheme="majorBidi" w:cstheme="majorBidi"/>
          <w:sz w:val="24"/>
          <w:szCs w:val="24"/>
        </w:rPr>
        <w:t xml:space="preserve"> </w:t>
      </w:r>
    </w:p>
    <w:p w14:paraId="373C554A"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De </w:t>
      </w:r>
      <w:proofErr w:type="spellStart"/>
      <w:r w:rsidRPr="001A167A">
        <w:rPr>
          <w:rFonts w:asciiTheme="majorBidi" w:hAnsiTheme="majorBidi" w:cstheme="majorBidi"/>
          <w:sz w:val="24"/>
          <w:szCs w:val="24"/>
        </w:rPr>
        <w:t>Kloet</w:t>
      </w:r>
      <w:proofErr w:type="spellEnd"/>
      <w:r w:rsidRPr="001A167A">
        <w:rPr>
          <w:rFonts w:asciiTheme="majorBidi" w:hAnsiTheme="majorBidi" w:cstheme="majorBidi"/>
          <w:sz w:val="24"/>
          <w:szCs w:val="24"/>
        </w:rPr>
        <w:t xml:space="preserve">, E. R., </w:t>
      </w:r>
      <w:proofErr w:type="spellStart"/>
      <w:r w:rsidRPr="001A167A">
        <w:rPr>
          <w:rFonts w:asciiTheme="majorBidi" w:hAnsiTheme="majorBidi" w:cstheme="majorBidi"/>
          <w:sz w:val="24"/>
          <w:szCs w:val="24"/>
        </w:rPr>
        <w:t>Joëls</w:t>
      </w:r>
      <w:proofErr w:type="spellEnd"/>
      <w:r w:rsidRPr="001A167A">
        <w:rPr>
          <w:rFonts w:asciiTheme="majorBidi" w:hAnsiTheme="majorBidi" w:cstheme="majorBidi"/>
          <w:sz w:val="24"/>
          <w:szCs w:val="24"/>
        </w:rPr>
        <w:t xml:space="preserve">, M., &amp; </w:t>
      </w:r>
      <w:proofErr w:type="spellStart"/>
      <w:r w:rsidRPr="001A167A">
        <w:rPr>
          <w:rFonts w:asciiTheme="majorBidi" w:hAnsiTheme="majorBidi" w:cstheme="majorBidi"/>
          <w:sz w:val="24"/>
          <w:szCs w:val="24"/>
        </w:rPr>
        <w:t>Holsboer</w:t>
      </w:r>
      <w:proofErr w:type="spellEnd"/>
      <w:r w:rsidRPr="001A167A">
        <w:rPr>
          <w:rFonts w:asciiTheme="majorBidi" w:hAnsiTheme="majorBidi" w:cstheme="majorBidi"/>
          <w:sz w:val="24"/>
          <w:szCs w:val="24"/>
        </w:rPr>
        <w:t xml:space="preserve">, F. (2005). Stress and the brain: From adaptation to disease. Nature Reviews Neuroscience, 6(6), 463–475. </w:t>
      </w:r>
      <w:hyperlink r:id="rId15" w:history="1">
        <w:r w:rsidRPr="007E267B">
          <w:rPr>
            <w:rStyle w:val="Hyperlink"/>
            <w:rFonts w:asciiTheme="majorBidi" w:hAnsiTheme="majorBidi" w:cstheme="majorBidi"/>
            <w:sz w:val="24"/>
            <w:szCs w:val="24"/>
          </w:rPr>
          <w:t>https://doi.org/10.1038/nrn1683</w:t>
        </w:r>
      </w:hyperlink>
      <w:r w:rsidR="00EA0CFE">
        <w:rPr>
          <w:noProof/>
        </w:rPr>
        <mc:AlternateContent>
          <mc:Choice Requires="wpi">
            <w:drawing>
              <wp:anchor distT="0" distB="0" distL="114300" distR="114300" simplePos="0" relativeHeight="251660288" behindDoc="0" locked="0" layoutInCell="1" allowOverlap="1" wp14:anchorId="4F80481F" wp14:editId="075B9D5D">
                <wp:simplePos x="0" y="0"/>
                <wp:positionH relativeFrom="column">
                  <wp:posOffset>2133760</wp:posOffset>
                </wp:positionH>
                <wp:positionV relativeFrom="paragraph">
                  <wp:posOffset>-74785</wp:posOffset>
                </wp:positionV>
                <wp:extent cx="202680" cy="607680"/>
                <wp:effectExtent l="38100" t="38100" r="45085" b="40640"/>
                <wp:wrapNone/>
                <wp:docPr id="1143450579"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202680" cy="60768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53DEF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67.65pt;margin-top:-6.25pt;width:16.65pt;height:48.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">
                <v:imagedata r:id="rId17" o:title=""/>
              </v:shape>
            </w:pict>
          </mc:Fallback>
        </mc:AlternateContent>
      </w:r>
      <w:r w:rsidR="00EA0CFE">
        <w:rPr>
          <w:noProof/>
        </w:rPr>
        <mc:AlternateContent>
          <mc:Choice Requires="wpi">
            <w:drawing>
              <wp:anchor distT="0" distB="0" distL="114300" distR="114300" simplePos="0" relativeHeight="251659264" behindDoc="0" locked="0" layoutInCell="1" allowOverlap="1" wp14:anchorId="60B0B2EE" wp14:editId="75CD2C80">
                <wp:simplePos x="0" y="0"/>
                <wp:positionH relativeFrom="column">
                  <wp:posOffset>2106040</wp:posOffset>
                </wp:positionH>
                <wp:positionV relativeFrom="paragraph">
                  <wp:posOffset>453745</wp:posOffset>
                </wp:positionV>
                <wp:extent cx="360" cy="360"/>
                <wp:effectExtent l="38100" t="38100" r="38100" b="38100"/>
                <wp:wrapNone/>
                <wp:docPr id="328725611"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BD56AC6" id="Ink 1" o:spid="_x0000_s1026" type="#_x0000_t75" style="position:absolute;margin-left:165.5pt;margin-top:35.4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">
                <v:imagedata r:id="rId19" o:title=""/>
              </v:shape>
            </w:pict>
          </mc:Fallback>
        </mc:AlternateContent>
      </w:r>
      <w:r>
        <w:rPr>
          <w:rFonts w:asciiTheme="majorBidi" w:hAnsiTheme="majorBidi" w:cstheme="majorBidi"/>
          <w:sz w:val="24"/>
          <w:szCs w:val="24"/>
        </w:rPr>
        <w:t xml:space="preserve"> </w:t>
      </w:r>
    </w:p>
    <w:p w14:paraId="1F266C67"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proofErr w:type="spellStart"/>
      <w:r w:rsidRPr="001A167A">
        <w:rPr>
          <w:rFonts w:asciiTheme="majorBidi" w:hAnsiTheme="majorBidi" w:cstheme="majorBidi"/>
          <w:sz w:val="24"/>
          <w:szCs w:val="24"/>
        </w:rPr>
        <w:t>Donkoh</w:t>
      </w:r>
      <w:proofErr w:type="spellEnd"/>
      <w:r w:rsidRPr="001A167A">
        <w:rPr>
          <w:rFonts w:asciiTheme="majorBidi" w:hAnsiTheme="majorBidi" w:cstheme="majorBidi"/>
          <w:sz w:val="24"/>
          <w:szCs w:val="24"/>
        </w:rPr>
        <w:t xml:space="preserve">, A. (1989). Ambient temperature: A factor affecting performance and physiological response of broiler chickens. International Journal of Biometeorology. </w:t>
      </w:r>
      <w:hyperlink r:id="rId20" w:history="1">
        <w:r w:rsidRPr="007E267B">
          <w:rPr>
            <w:rStyle w:val="Hyperlink"/>
            <w:rFonts w:asciiTheme="majorBidi" w:hAnsiTheme="majorBidi" w:cstheme="majorBidi"/>
            <w:sz w:val="24"/>
            <w:szCs w:val="24"/>
          </w:rPr>
          <w:t>https://doi.org/10.1007/BF01051087</w:t>
        </w:r>
      </w:hyperlink>
      <w:r>
        <w:rPr>
          <w:rFonts w:asciiTheme="majorBidi" w:hAnsiTheme="majorBidi" w:cstheme="majorBidi"/>
          <w:sz w:val="24"/>
          <w:szCs w:val="24"/>
        </w:rPr>
        <w:t xml:space="preserve"> </w:t>
      </w:r>
    </w:p>
    <w:p w14:paraId="1B94442C"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Food and Agriculture Organization of the United Nations. (2019). FAOSTAT statistical database. FAO. </w:t>
      </w:r>
      <w:hyperlink r:id="rId21" w:history="1">
        <w:r w:rsidRPr="007E267B">
          <w:rPr>
            <w:rStyle w:val="Hyperlink"/>
            <w:rFonts w:asciiTheme="majorBidi" w:hAnsiTheme="majorBidi" w:cstheme="majorBidi"/>
            <w:sz w:val="24"/>
            <w:szCs w:val="24"/>
          </w:rPr>
          <w:t>https://www.fao.org/faostat</w:t>
        </w:r>
      </w:hyperlink>
      <w:r w:rsidR="00EA0CFE">
        <w:rPr>
          <w:noProof/>
        </w:rPr>
        <mc:AlternateContent>
          <mc:Choice Requires="wpi">
            <w:drawing>
              <wp:anchor distT="0" distB="0" distL="114300" distR="114300" simplePos="0" relativeHeight="251662336" behindDoc="0" locked="0" layoutInCell="1" allowOverlap="1" wp14:anchorId="5B3114BF" wp14:editId="04F5D31C">
                <wp:simplePos x="0" y="0"/>
                <wp:positionH relativeFrom="column">
                  <wp:posOffset>1932305</wp:posOffset>
                </wp:positionH>
                <wp:positionV relativeFrom="paragraph">
                  <wp:posOffset>146050</wp:posOffset>
                </wp:positionV>
                <wp:extent cx="98815" cy="212385"/>
                <wp:effectExtent l="38100" t="38100" r="34925" b="35560"/>
                <wp:wrapNone/>
                <wp:docPr id="1803812183" name="Ink 7"/>
                <wp:cNvGraphicFramePr/>
                <a:graphic xmlns:a="http://schemas.openxmlformats.org/drawingml/2006/main">
                  <a:graphicData uri="http://schemas.microsoft.com/office/word/2010/wordprocessingInk">
                    <w14:contentPart bwMode="auto" r:id="rId22">
                      <w14:nvContentPartPr>
                        <w14:cNvContentPartPr/>
                      </w14:nvContentPartPr>
                      <w14:xfrm>
                        <a:off x="0" y="0"/>
                        <a:ext cx="98815" cy="212385"/>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878E222" id="Ink 7" o:spid="_x0000_s1026" type="#_x0000_t75" style="position:absolute;margin-left:151.8pt;margin-top:11pt;width:8.65pt;height:17.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">
                <v:imagedata r:id="rId23" o:title=""/>
              </v:shape>
            </w:pict>
          </mc:Fallback>
        </mc:AlternateContent>
      </w:r>
      <w:r w:rsidR="00EA0CFE">
        <w:rPr>
          <w:noProof/>
        </w:rPr>
        <mc:AlternateContent>
          <mc:Choice Requires="wpi">
            <w:drawing>
              <wp:anchor distT="0" distB="0" distL="114300" distR="114300" simplePos="0" relativeHeight="251661312" behindDoc="0" locked="0" layoutInCell="1" allowOverlap="1" wp14:anchorId="65B085FA" wp14:editId="4010B97D">
                <wp:simplePos x="0" y="0"/>
                <wp:positionH relativeFrom="column">
                  <wp:posOffset>2020360</wp:posOffset>
                </wp:positionH>
                <wp:positionV relativeFrom="paragraph">
                  <wp:posOffset>382110</wp:posOffset>
                </wp:positionV>
                <wp:extent cx="360" cy="360"/>
                <wp:effectExtent l="38100" t="38100" r="38100" b="38100"/>
                <wp:wrapNone/>
                <wp:docPr id="1808534520" name="Ink 6"/>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B9461C9" id="Ink 6" o:spid="_x0000_s1026" type="#_x0000_t75" style="position:absolute;margin-left:158.6pt;margin-top:29.6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">
                <v:imagedata r:id="rId25" o:title=""/>
              </v:shape>
            </w:pict>
          </mc:Fallback>
        </mc:AlternateContent>
      </w:r>
      <w:r>
        <w:rPr>
          <w:rFonts w:asciiTheme="majorBidi" w:hAnsiTheme="majorBidi" w:cstheme="majorBidi"/>
          <w:sz w:val="24"/>
          <w:szCs w:val="24"/>
        </w:rPr>
        <w:t xml:space="preserve"> </w:t>
      </w:r>
    </w:p>
    <w:p w14:paraId="62A1566C"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Ghiselli, A., Serafini, M., </w:t>
      </w:r>
      <w:proofErr w:type="spellStart"/>
      <w:r w:rsidRPr="001A167A">
        <w:rPr>
          <w:rFonts w:asciiTheme="majorBidi" w:hAnsiTheme="majorBidi" w:cstheme="majorBidi"/>
          <w:sz w:val="24"/>
          <w:szCs w:val="24"/>
        </w:rPr>
        <w:t>Natella</w:t>
      </w:r>
      <w:proofErr w:type="spellEnd"/>
      <w:r w:rsidRPr="001A167A">
        <w:rPr>
          <w:rFonts w:asciiTheme="majorBidi" w:hAnsiTheme="majorBidi" w:cstheme="majorBidi"/>
          <w:sz w:val="24"/>
          <w:szCs w:val="24"/>
        </w:rPr>
        <w:t xml:space="preserve">, F., &amp; </w:t>
      </w:r>
      <w:proofErr w:type="spellStart"/>
      <w:r w:rsidRPr="001A167A">
        <w:rPr>
          <w:rFonts w:asciiTheme="majorBidi" w:hAnsiTheme="majorBidi" w:cstheme="majorBidi"/>
          <w:sz w:val="24"/>
          <w:szCs w:val="24"/>
        </w:rPr>
        <w:t>Scaccini</w:t>
      </w:r>
      <w:proofErr w:type="spellEnd"/>
      <w:r w:rsidRPr="001A167A">
        <w:rPr>
          <w:rFonts w:asciiTheme="majorBidi" w:hAnsiTheme="majorBidi" w:cstheme="majorBidi"/>
          <w:sz w:val="24"/>
          <w:szCs w:val="24"/>
        </w:rPr>
        <w:t xml:space="preserve">, C. (2000). Total antioxidant capacity as a tool to assess redox status: critical view and experimental data. Free Radical Biology and Medicine, 29(11), 1106–1114. </w:t>
      </w:r>
      <w:hyperlink r:id="rId26" w:history="1">
        <w:r w:rsidRPr="007E267B">
          <w:rPr>
            <w:rStyle w:val="Hyperlink"/>
            <w:rFonts w:asciiTheme="majorBidi" w:hAnsiTheme="majorBidi" w:cstheme="majorBidi"/>
            <w:sz w:val="24"/>
            <w:szCs w:val="24"/>
          </w:rPr>
          <w:t>https://doi.org/10.1016/s0891-5849(00)00394-4</w:t>
        </w:r>
      </w:hyperlink>
      <w:r>
        <w:rPr>
          <w:rFonts w:asciiTheme="majorBidi" w:hAnsiTheme="majorBidi" w:cstheme="majorBidi"/>
          <w:sz w:val="24"/>
          <w:szCs w:val="24"/>
        </w:rPr>
        <w:t xml:space="preserve"> </w:t>
      </w:r>
    </w:p>
    <w:p w14:paraId="1739F433" w14:textId="106A8C9E"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Goo, D., Kim, J. H., Choi, H. S., Park, G. H., Han, G. P., &amp; Kil, D. Y. (2019). Effect of heat stress and stocking density on growth performance, breast meat quality, and intestinal barrier function in broiler chickens. </w:t>
      </w:r>
      <w:r w:rsidRPr="001A167A">
        <w:rPr>
          <w:rFonts w:asciiTheme="majorBidi" w:hAnsiTheme="majorBidi" w:cstheme="majorBidi"/>
          <w:i/>
          <w:iCs/>
          <w:sz w:val="24"/>
          <w:szCs w:val="24"/>
        </w:rPr>
        <w:t>Animals, 9</w:t>
      </w:r>
      <w:r w:rsidRPr="001A167A">
        <w:rPr>
          <w:rFonts w:asciiTheme="majorBidi" w:hAnsiTheme="majorBidi" w:cstheme="majorBidi"/>
          <w:sz w:val="24"/>
          <w:szCs w:val="24"/>
        </w:rPr>
        <w:t xml:space="preserve">(3), 107. </w:t>
      </w:r>
      <w:hyperlink r:id="rId27" w:tgtFrame="_new" w:history="1">
        <w:r w:rsidRPr="001A167A">
          <w:rPr>
            <w:rStyle w:val="Hyperlink"/>
            <w:rFonts w:asciiTheme="majorBidi" w:hAnsiTheme="majorBidi" w:cstheme="majorBidi"/>
            <w:sz w:val="24"/>
            <w:szCs w:val="24"/>
          </w:rPr>
          <w:t>https://doi.org/10.3390/ani9030107</w:t>
        </w:r>
      </w:hyperlink>
    </w:p>
    <w:p w14:paraId="74D6178F"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proofErr w:type="spellStart"/>
      <w:r w:rsidRPr="001A167A">
        <w:rPr>
          <w:rFonts w:asciiTheme="majorBidi" w:hAnsiTheme="majorBidi" w:cstheme="majorBidi"/>
          <w:sz w:val="24"/>
          <w:szCs w:val="24"/>
        </w:rPr>
        <w:t>Wasti</w:t>
      </w:r>
      <w:proofErr w:type="spellEnd"/>
      <w:r w:rsidRPr="001A167A">
        <w:rPr>
          <w:rFonts w:asciiTheme="majorBidi" w:hAnsiTheme="majorBidi" w:cstheme="majorBidi"/>
          <w:sz w:val="24"/>
          <w:szCs w:val="24"/>
        </w:rPr>
        <w:t xml:space="preserve">, S., </w:t>
      </w:r>
      <w:proofErr w:type="spellStart"/>
      <w:r w:rsidRPr="001A167A">
        <w:rPr>
          <w:rFonts w:asciiTheme="majorBidi" w:hAnsiTheme="majorBidi" w:cstheme="majorBidi"/>
          <w:sz w:val="24"/>
          <w:szCs w:val="24"/>
        </w:rPr>
        <w:t>Sah</w:t>
      </w:r>
      <w:proofErr w:type="spellEnd"/>
      <w:r w:rsidRPr="001A167A">
        <w:rPr>
          <w:rFonts w:asciiTheme="majorBidi" w:hAnsiTheme="majorBidi" w:cstheme="majorBidi"/>
          <w:sz w:val="24"/>
          <w:szCs w:val="24"/>
        </w:rPr>
        <w:t xml:space="preserve">, N., &amp; Mishra, B. (2020). Impact of Heat Stress on Poultry Health and Performances, and Potential Mitigation Strategies. Animals, 10(8), 1266. </w:t>
      </w:r>
      <w:hyperlink r:id="rId28" w:history="1">
        <w:r w:rsidRPr="007E267B">
          <w:rPr>
            <w:rStyle w:val="Hyperlink"/>
            <w:rFonts w:asciiTheme="majorBidi" w:hAnsiTheme="majorBidi" w:cstheme="majorBidi"/>
            <w:sz w:val="24"/>
            <w:szCs w:val="24"/>
          </w:rPr>
          <w:t>https://doi.org/10.3390/ani10081266</w:t>
        </w:r>
      </w:hyperlink>
      <w:r>
        <w:rPr>
          <w:rFonts w:asciiTheme="majorBidi" w:hAnsiTheme="majorBidi" w:cstheme="majorBidi"/>
          <w:sz w:val="24"/>
          <w:szCs w:val="24"/>
        </w:rPr>
        <w:t xml:space="preserve"> </w:t>
      </w:r>
    </w:p>
    <w:p w14:paraId="07CDA1DD"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Hassan, F. A. M., </w:t>
      </w:r>
      <w:proofErr w:type="spellStart"/>
      <w:r w:rsidRPr="001A167A">
        <w:rPr>
          <w:rFonts w:asciiTheme="majorBidi" w:hAnsiTheme="majorBidi" w:cstheme="majorBidi"/>
          <w:sz w:val="24"/>
          <w:szCs w:val="24"/>
        </w:rPr>
        <w:t>Roushdy</w:t>
      </w:r>
      <w:proofErr w:type="spellEnd"/>
      <w:r w:rsidRPr="001A167A">
        <w:rPr>
          <w:rFonts w:asciiTheme="majorBidi" w:hAnsiTheme="majorBidi" w:cstheme="majorBidi"/>
          <w:sz w:val="24"/>
          <w:szCs w:val="24"/>
        </w:rPr>
        <w:t xml:space="preserve">, E. M., </w:t>
      </w:r>
      <w:proofErr w:type="spellStart"/>
      <w:r w:rsidRPr="001A167A">
        <w:rPr>
          <w:rFonts w:asciiTheme="majorBidi" w:hAnsiTheme="majorBidi" w:cstheme="majorBidi"/>
          <w:sz w:val="24"/>
          <w:szCs w:val="24"/>
        </w:rPr>
        <w:t>Kishawy</w:t>
      </w:r>
      <w:proofErr w:type="spellEnd"/>
      <w:r w:rsidRPr="001A167A">
        <w:rPr>
          <w:rFonts w:asciiTheme="majorBidi" w:hAnsiTheme="majorBidi" w:cstheme="majorBidi"/>
          <w:sz w:val="24"/>
          <w:szCs w:val="24"/>
        </w:rPr>
        <w:t xml:space="preserve">, A. T. Y., </w:t>
      </w:r>
      <w:proofErr w:type="spellStart"/>
      <w:r w:rsidRPr="001A167A">
        <w:rPr>
          <w:rFonts w:asciiTheme="majorBidi" w:hAnsiTheme="majorBidi" w:cstheme="majorBidi"/>
          <w:sz w:val="24"/>
          <w:szCs w:val="24"/>
        </w:rPr>
        <w:t>Zaglool</w:t>
      </w:r>
      <w:proofErr w:type="spellEnd"/>
      <w:r w:rsidRPr="001A167A">
        <w:rPr>
          <w:rFonts w:asciiTheme="majorBidi" w:hAnsiTheme="majorBidi" w:cstheme="majorBidi"/>
          <w:sz w:val="24"/>
          <w:szCs w:val="24"/>
        </w:rPr>
        <w:t xml:space="preserve">, A. W., Tukur, H. A., &amp; </w:t>
      </w:r>
      <w:proofErr w:type="spellStart"/>
      <w:r w:rsidRPr="001A167A">
        <w:rPr>
          <w:rFonts w:asciiTheme="majorBidi" w:hAnsiTheme="majorBidi" w:cstheme="majorBidi"/>
          <w:sz w:val="24"/>
          <w:szCs w:val="24"/>
        </w:rPr>
        <w:t>Saadeldin</w:t>
      </w:r>
      <w:proofErr w:type="spellEnd"/>
      <w:r w:rsidRPr="001A167A">
        <w:rPr>
          <w:rFonts w:asciiTheme="majorBidi" w:hAnsiTheme="majorBidi" w:cstheme="majorBidi"/>
          <w:sz w:val="24"/>
          <w:szCs w:val="24"/>
        </w:rPr>
        <w:t xml:space="preserve">, I. M. (2019). Growth performance, antioxidant capacity, lipid-related transcript expression and the economics of broiler chickens fed different levels of </w:t>
      </w:r>
      <w:proofErr w:type="spellStart"/>
      <w:r w:rsidRPr="001A167A">
        <w:rPr>
          <w:rFonts w:asciiTheme="majorBidi" w:hAnsiTheme="majorBidi" w:cstheme="majorBidi"/>
          <w:sz w:val="24"/>
          <w:szCs w:val="24"/>
        </w:rPr>
        <w:t>rutin</w:t>
      </w:r>
      <w:proofErr w:type="spellEnd"/>
      <w:r w:rsidRPr="001A167A">
        <w:rPr>
          <w:rFonts w:asciiTheme="majorBidi" w:hAnsiTheme="majorBidi" w:cstheme="majorBidi"/>
          <w:sz w:val="24"/>
          <w:szCs w:val="24"/>
        </w:rPr>
        <w:t xml:space="preserve">. Animals, 9(1), 7. </w:t>
      </w:r>
      <w:hyperlink r:id="rId29" w:history="1">
        <w:r w:rsidRPr="007E267B">
          <w:rPr>
            <w:rStyle w:val="Hyperlink"/>
            <w:rFonts w:asciiTheme="majorBidi" w:hAnsiTheme="majorBidi" w:cstheme="majorBidi"/>
            <w:sz w:val="24"/>
            <w:szCs w:val="24"/>
          </w:rPr>
          <w:t>https://doi.org/10.3390/ani9010007</w:t>
        </w:r>
      </w:hyperlink>
      <w:r>
        <w:rPr>
          <w:rFonts w:asciiTheme="majorBidi" w:hAnsiTheme="majorBidi" w:cstheme="majorBidi"/>
          <w:sz w:val="24"/>
          <w:szCs w:val="24"/>
        </w:rPr>
        <w:t xml:space="preserve"> </w:t>
      </w:r>
    </w:p>
    <w:p w14:paraId="3219D8B5" w14:textId="734060C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He, S. P., Arowolo, M. A., Medrano, R. F., Li, S., Yu, Q. F., Chen, J. Y., &amp; He, J. H. (2018). Impact of heat stress and nutritional interventions on poultry production. </w:t>
      </w:r>
      <w:r w:rsidRPr="001A167A">
        <w:rPr>
          <w:rFonts w:asciiTheme="majorBidi" w:hAnsiTheme="majorBidi" w:cstheme="majorBidi"/>
          <w:i/>
          <w:iCs/>
          <w:sz w:val="24"/>
          <w:szCs w:val="24"/>
        </w:rPr>
        <w:t>World’s Poultry Science Journal, 74</w:t>
      </w:r>
      <w:r w:rsidRPr="001A167A">
        <w:rPr>
          <w:rFonts w:asciiTheme="majorBidi" w:hAnsiTheme="majorBidi" w:cstheme="majorBidi"/>
          <w:sz w:val="24"/>
          <w:szCs w:val="24"/>
        </w:rPr>
        <w:t xml:space="preserve">(4), 647–664. </w:t>
      </w:r>
      <w:hyperlink r:id="rId30" w:tgtFrame="_new" w:history="1">
        <w:r w:rsidRPr="001A167A">
          <w:rPr>
            <w:rStyle w:val="Hyperlink"/>
            <w:rFonts w:asciiTheme="majorBidi" w:hAnsiTheme="majorBidi" w:cstheme="majorBidi"/>
            <w:sz w:val="24"/>
            <w:szCs w:val="24"/>
          </w:rPr>
          <w:t>https://doi.org/10.1017/S0043933918000727</w:t>
        </w:r>
      </w:hyperlink>
    </w:p>
    <w:p w14:paraId="43A27F7A"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proofErr w:type="spellStart"/>
      <w:r w:rsidRPr="001A167A">
        <w:rPr>
          <w:rFonts w:asciiTheme="majorBidi" w:hAnsiTheme="majorBidi" w:cstheme="majorBidi"/>
          <w:sz w:val="24"/>
          <w:szCs w:val="24"/>
        </w:rPr>
        <w:lastRenderedPageBreak/>
        <w:t>Ighodaro</w:t>
      </w:r>
      <w:proofErr w:type="spellEnd"/>
      <w:r w:rsidRPr="001A167A">
        <w:rPr>
          <w:rFonts w:asciiTheme="majorBidi" w:hAnsiTheme="majorBidi" w:cstheme="majorBidi"/>
          <w:sz w:val="24"/>
          <w:szCs w:val="24"/>
        </w:rPr>
        <w:t xml:space="preserve">, O. M., &amp; </w:t>
      </w:r>
      <w:proofErr w:type="spellStart"/>
      <w:r w:rsidRPr="001A167A">
        <w:rPr>
          <w:rFonts w:asciiTheme="majorBidi" w:hAnsiTheme="majorBidi" w:cstheme="majorBidi"/>
          <w:sz w:val="24"/>
          <w:szCs w:val="24"/>
        </w:rPr>
        <w:t>Akinloye</w:t>
      </w:r>
      <w:proofErr w:type="spellEnd"/>
      <w:r w:rsidRPr="001A167A">
        <w:rPr>
          <w:rFonts w:asciiTheme="majorBidi" w:hAnsiTheme="majorBidi" w:cstheme="majorBidi"/>
          <w:sz w:val="24"/>
          <w:szCs w:val="24"/>
        </w:rPr>
        <w:t xml:space="preserve">, O. A. (2018). First line defence antioxidants—Superoxide dismutase (SOD), catalase (CAT), and glutathione peroxidase (GPX): Their fundamental role in the entire antioxidant defence grid. Alexandria Journal of Medicine, 54(4), 287–293. </w:t>
      </w:r>
      <w:hyperlink r:id="rId31" w:history="1">
        <w:r w:rsidRPr="007E267B">
          <w:rPr>
            <w:rStyle w:val="Hyperlink"/>
            <w:rFonts w:asciiTheme="majorBidi" w:hAnsiTheme="majorBidi" w:cstheme="majorBidi"/>
            <w:sz w:val="24"/>
            <w:szCs w:val="24"/>
          </w:rPr>
          <w:t>https://doi.org/10.1016/j.ajme.2017.09.001</w:t>
        </w:r>
      </w:hyperlink>
      <w:r>
        <w:rPr>
          <w:rFonts w:asciiTheme="majorBidi" w:hAnsiTheme="majorBidi" w:cstheme="majorBidi"/>
          <w:sz w:val="24"/>
          <w:szCs w:val="24"/>
        </w:rPr>
        <w:t xml:space="preserve"> </w:t>
      </w:r>
    </w:p>
    <w:p w14:paraId="769051DC" w14:textId="7CE04ACC"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Kang, Z., Liu, Y., Li, S., Wang, K., &amp; Zhang, H. (2020). Effects of acute heat stress on nutrient metabolism and intestinal health in broilers. </w:t>
      </w:r>
      <w:r w:rsidRPr="001A167A">
        <w:rPr>
          <w:rFonts w:asciiTheme="majorBidi" w:hAnsiTheme="majorBidi" w:cstheme="majorBidi"/>
          <w:i/>
          <w:iCs/>
          <w:sz w:val="24"/>
          <w:szCs w:val="24"/>
        </w:rPr>
        <w:t>Poultry Science, 99</w:t>
      </w:r>
      <w:r w:rsidRPr="001A167A">
        <w:rPr>
          <w:rFonts w:asciiTheme="majorBidi" w:hAnsiTheme="majorBidi" w:cstheme="majorBidi"/>
          <w:sz w:val="24"/>
          <w:szCs w:val="24"/>
        </w:rPr>
        <w:t>(6), 3073–3082.</w:t>
      </w:r>
    </w:p>
    <w:p w14:paraId="19A15265" w14:textId="7777777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proofErr w:type="spellStart"/>
      <w:r w:rsidRPr="001A167A">
        <w:rPr>
          <w:rFonts w:asciiTheme="majorBidi" w:hAnsiTheme="majorBidi" w:cstheme="majorBidi"/>
          <w:sz w:val="24"/>
          <w:szCs w:val="24"/>
        </w:rPr>
        <w:t>Lallo</w:t>
      </w:r>
      <w:proofErr w:type="spellEnd"/>
      <w:r w:rsidRPr="001A167A">
        <w:rPr>
          <w:rFonts w:asciiTheme="majorBidi" w:hAnsiTheme="majorBidi" w:cstheme="majorBidi"/>
          <w:sz w:val="24"/>
          <w:szCs w:val="24"/>
        </w:rPr>
        <w:t xml:space="preserve">, C. H. O., Cohen, J., Rankine, D., Taylor, M. A., Campbell, J., &amp; Stephenson, T. (2018). Characterizing heat stress on livestock using the temperature humidity index (THI)—Prospects for a warmer Caribbean. </w:t>
      </w:r>
      <w:r w:rsidRPr="001A167A">
        <w:rPr>
          <w:rFonts w:asciiTheme="majorBidi" w:hAnsiTheme="majorBidi" w:cstheme="majorBidi"/>
          <w:i/>
          <w:iCs/>
          <w:sz w:val="24"/>
          <w:szCs w:val="24"/>
        </w:rPr>
        <w:t>Regional Environmental Change, 18</w:t>
      </w:r>
      <w:r w:rsidRPr="001A167A">
        <w:rPr>
          <w:rFonts w:asciiTheme="majorBidi" w:hAnsiTheme="majorBidi" w:cstheme="majorBidi"/>
          <w:sz w:val="24"/>
          <w:szCs w:val="24"/>
        </w:rPr>
        <w:t xml:space="preserve">(8), 2329–2340. </w:t>
      </w:r>
      <w:hyperlink r:id="rId32" w:tgtFrame="_new" w:history="1">
        <w:r w:rsidRPr="001A167A">
          <w:rPr>
            <w:rStyle w:val="Hyperlink"/>
            <w:rFonts w:asciiTheme="majorBidi" w:hAnsiTheme="majorBidi" w:cstheme="majorBidi"/>
            <w:sz w:val="24"/>
            <w:szCs w:val="24"/>
          </w:rPr>
          <w:t>https://doi.org/10.1007/s10113-018-1359-x</w:t>
        </w:r>
      </w:hyperlink>
    </w:p>
    <w:p w14:paraId="0FC154B1" w14:textId="77777777" w:rsidR="001A167A" w:rsidRP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noProof/>
        </w:rPr>
        <w:t xml:space="preserve">Lara, L. J., &amp; Rostagno, M. H. (2013). Impact of Heat Stress on Poultry Production. Animals, 3(2), 356–369. </w:t>
      </w:r>
      <w:hyperlink r:id="rId33" w:history="1">
        <w:r w:rsidRPr="007E267B">
          <w:rPr>
            <w:rStyle w:val="Hyperlink"/>
            <w:noProof/>
          </w:rPr>
          <w:t>https://doi.org/10.3390/ani3020356</w:t>
        </w:r>
      </w:hyperlink>
      <w:r>
        <w:rPr>
          <w:noProof/>
        </w:rPr>
        <w:t xml:space="preserve"> </w:t>
      </w:r>
    </w:p>
    <w:p w14:paraId="7F550A33" w14:textId="0AB9AA2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Li, Y., Zheng, C., Shi, P., Yang, C., &amp; Zhang, C. (2020). Effects of heat stress on acid-base balance and mineral metabolism in broilers. </w:t>
      </w:r>
      <w:r w:rsidRPr="001A167A">
        <w:rPr>
          <w:rFonts w:asciiTheme="majorBidi" w:hAnsiTheme="majorBidi" w:cstheme="majorBidi"/>
          <w:i/>
          <w:iCs/>
          <w:sz w:val="24"/>
          <w:szCs w:val="24"/>
        </w:rPr>
        <w:t>Frontiers in Physiology, 11</w:t>
      </w:r>
      <w:r w:rsidRPr="001A167A">
        <w:rPr>
          <w:rFonts w:asciiTheme="majorBidi" w:hAnsiTheme="majorBidi" w:cstheme="majorBidi"/>
          <w:sz w:val="24"/>
          <w:szCs w:val="24"/>
        </w:rPr>
        <w:t>, 596657.</w:t>
      </w:r>
    </w:p>
    <w:p w14:paraId="0602A524"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Lin, H., Jiao, H. C., </w:t>
      </w:r>
      <w:proofErr w:type="spellStart"/>
      <w:r w:rsidRPr="001A167A">
        <w:rPr>
          <w:rFonts w:asciiTheme="majorBidi" w:hAnsiTheme="majorBidi" w:cstheme="majorBidi"/>
          <w:sz w:val="24"/>
          <w:szCs w:val="24"/>
        </w:rPr>
        <w:t>Buyse</w:t>
      </w:r>
      <w:proofErr w:type="spellEnd"/>
      <w:r w:rsidRPr="001A167A">
        <w:rPr>
          <w:rFonts w:asciiTheme="majorBidi" w:hAnsiTheme="majorBidi" w:cstheme="majorBidi"/>
          <w:sz w:val="24"/>
          <w:szCs w:val="24"/>
        </w:rPr>
        <w:t xml:space="preserve">, J., &amp; </w:t>
      </w:r>
      <w:proofErr w:type="spellStart"/>
      <w:r w:rsidRPr="001A167A">
        <w:rPr>
          <w:rFonts w:asciiTheme="majorBidi" w:hAnsiTheme="majorBidi" w:cstheme="majorBidi"/>
          <w:sz w:val="24"/>
          <w:szCs w:val="24"/>
        </w:rPr>
        <w:t>Decuypere</w:t>
      </w:r>
      <w:proofErr w:type="spellEnd"/>
      <w:r w:rsidRPr="001A167A">
        <w:rPr>
          <w:rFonts w:asciiTheme="majorBidi" w:hAnsiTheme="majorBidi" w:cstheme="majorBidi"/>
          <w:sz w:val="24"/>
          <w:szCs w:val="24"/>
        </w:rPr>
        <w:t xml:space="preserve">, E. (2006). Strategies for preventing heat stress in poultry. World’s Poultry Science Journal, 62(1), 71–86. </w:t>
      </w:r>
      <w:hyperlink r:id="rId34" w:history="1">
        <w:r w:rsidRPr="007E267B">
          <w:rPr>
            <w:rStyle w:val="Hyperlink"/>
            <w:rFonts w:asciiTheme="majorBidi" w:hAnsiTheme="majorBidi" w:cstheme="majorBidi"/>
            <w:sz w:val="24"/>
            <w:szCs w:val="24"/>
          </w:rPr>
          <w:t>https://doi.org/10.1079/WPS200585</w:t>
        </w:r>
      </w:hyperlink>
      <w:r>
        <w:rPr>
          <w:rFonts w:asciiTheme="majorBidi" w:hAnsiTheme="majorBidi" w:cstheme="majorBidi"/>
          <w:sz w:val="24"/>
          <w:szCs w:val="24"/>
        </w:rPr>
        <w:t xml:space="preserve"> </w:t>
      </w:r>
    </w:p>
    <w:p w14:paraId="2C229642"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proofErr w:type="spellStart"/>
      <w:r w:rsidRPr="00F47B70">
        <w:rPr>
          <w:rFonts w:asciiTheme="majorBidi" w:hAnsiTheme="majorBidi" w:cstheme="majorBidi"/>
          <w:sz w:val="24"/>
          <w:szCs w:val="24"/>
        </w:rPr>
        <w:t>Lubos</w:t>
      </w:r>
      <w:proofErr w:type="spellEnd"/>
      <w:r w:rsidRPr="00F47B70">
        <w:rPr>
          <w:rFonts w:asciiTheme="majorBidi" w:hAnsiTheme="majorBidi" w:cstheme="majorBidi"/>
          <w:sz w:val="24"/>
          <w:szCs w:val="24"/>
        </w:rPr>
        <w:t xml:space="preserve">, E., </w:t>
      </w:r>
      <w:proofErr w:type="spellStart"/>
      <w:r w:rsidRPr="00F47B70">
        <w:rPr>
          <w:rFonts w:asciiTheme="majorBidi" w:hAnsiTheme="majorBidi" w:cstheme="majorBidi"/>
          <w:sz w:val="24"/>
          <w:szCs w:val="24"/>
        </w:rPr>
        <w:t>Loscalzo</w:t>
      </w:r>
      <w:proofErr w:type="spellEnd"/>
      <w:r w:rsidRPr="00F47B70">
        <w:rPr>
          <w:rFonts w:asciiTheme="majorBidi" w:hAnsiTheme="majorBidi" w:cstheme="majorBidi"/>
          <w:sz w:val="24"/>
          <w:szCs w:val="24"/>
        </w:rPr>
        <w:t xml:space="preserve">, J., &amp; Handy, D. E. (2011). Glutathione peroxidase-1 in health and disease: From molecular mechanisms to therapeutic opportunities. Antioxidants &amp; Redox </w:t>
      </w:r>
      <w:proofErr w:type="spellStart"/>
      <w:r w:rsidRPr="00F47B70">
        <w:rPr>
          <w:rFonts w:asciiTheme="majorBidi" w:hAnsiTheme="majorBidi" w:cstheme="majorBidi"/>
          <w:sz w:val="24"/>
          <w:szCs w:val="24"/>
        </w:rPr>
        <w:t>Signaling</w:t>
      </w:r>
      <w:proofErr w:type="spellEnd"/>
      <w:r w:rsidRPr="00F47B70">
        <w:rPr>
          <w:rFonts w:asciiTheme="majorBidi" w:hAnsiTheme="majorBidi" w:cstheme="majorBidi"/>
          <w:sz w:val="24"/>
          <w:szCs w:val="24"/>
        </w:rPr>
        <w:t xml:space="preserve">. </w:t>
      </w:r>
      <w:hyperlink r:id="rId35" w:history="1">
        <w:r w:rsidRPr="007E267B">
          <w:rPr>
            <w:rStyle w:val="Hyperlink"/>
            <w:rFonts w:asciiTheme="majorBidi" w:hAnsiTheme="majorBidi" w:cstheme="majorBidi"/>
            <w:sz w:val="24"/>
            <w:szCs w:val="24"/>
          </w:rPr>
          <w:t>https://doi.org/10.1089/ars.2010.3586</w:t>
        </w:r>
      </w:hyperlink>
      <w:r>
        <w:rPr>
          <w:rFonts w:asciiTheme="majorBidi" w:hAnsiTheme="majorBidi" w:cstheme="majorBidi"/>
          <w:sz w:val="24"/>
          <w:szCs w:val="24"/>
        </w:rPr>
        <w:t xml:space="preserve"> </w:t>
      </w:r>
    </w:p>
    <w:p w14:paraId="26D36AC9"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r w:rsidRPr="00F47B70">
        <w:rPr>
          <w:rFonts w:asciiTheme="majorBidi" w:hAnsiTheme="majorBidi" w:cstheme="majorBidi"/>
          <w:sz w:val="24"/>
          <w:szCs w:val="24"/>
        </w:rPr>
        <w:t xml:space="preserve">Mangan, M., &amp; </w:t>
      </w:r>
      <w:proofErr w:type="spellStart"/>
      <w:r w:rsidRPr="00F47B70">
        <w:rPr>
          <w:rFonts w:asciiTheme="majorBidi" w:hAnsiTheme="majorBidi" w:cstheme="majorBidi"/>
          <w:sz w:val="24"/>
          <w:szCs w:val="24"/>
        </w:rPr>
        <w:t>Siwek</w:t>
      </w:r>
      <w:proofErr w:type="spellEnd"/>
      <w:r w:rsidRPr="00F47B70">
        <w:rPr>
          <w:rFonts w:asciiTheme="majorBidi" w:hAnsiTheme="majorBidi" w:cstheme="majorBidi"/>
          <w:sz w:val="24"/>
          <w:szCs w:val="24"/>
        </w:rPr>
        <w:t xml:space="preserve">, M. (2024). Strategies to combat heat stress in poultry production—A review. Journal of Animal Physiology and Animal Nutrition. </w:t>
      </w:r>
      <w:hyperlink r:id="rId36" w:history="1">
        <w:r w:rsidRPr="007E267B">
          <w:rPr>
            <w:rStyle w:val="Hyperlink"/>
            <w:rFonts w:asciiTheme="majorBidi" w:hAnsiTheme="majorBidi" w:cstheme="majorBidi"/>
            <w:sz w:val="24"/>
            <w:szCs w:val="24"/>
          </w:rPr>
          <w:t>https://doi.org/10.1111/jpn.13916</w:t>
        </w:r>
      </w:hyperlink>
      <w:r>
        <w:rPr>
          <w:rFonts w:asciiTheme="majorBidi" w:hAnsiTheme="majorBidi" w:cstheme="majorBidi"/>
          <w:sz w:val="24"/>
          <w:szCs w:val="24"/>
        </w:rPr>
        <w:t xml:space="preserve"> </w:t>
      </w:r>
    </w:p>
    <w:p w14:paraId="63B1262D"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proofErr w:type="spellStart"/>
      <w:r w:rsidRPr="00F47B70">
        <w:rPr>
          <w:rFonts w:asciiTheme="majorBidi" w:hAnsiTheme="majorBidi" w:cstheme="majorBidi"/>
          <w:sz w:val="24"/>
          <w:szCs w:val="24"/>
        </w:rPr>
        <w:t>Mashaly</w:t>
      </w:r>
      <w:proofErr w:type="spellEnd"/>
      <w:r w:rsidRPr="00F47B70">
        <w:rPr>
          <w:rFonts w:asciiTheme="majorBidi" w:hAnsiTheme="majorBidi" w:cstheme="majorBidi"/>
          <w:sz w:val="24"/>
          <w:szCs w:val="24"/>
        </w:rPr>
        <w:t xml:space="preserve">, M. M., Hendricks, G. L., Kalama, M. A., </w:t>
      </w:r>
      <w:proofErr w:type="spellStart"/>
      <w:r w:rsidRPr="00F47B70">
        <w:rPr>
          <w:rFonts w:asciiTheme="majorBidi" w:hAnsiTheme="majorBidi" w:cstheme="majorBidi"/>
          <w:sz w:val="24"/>
          <w:szCs w:val="24"/>
        </w:rPr>
        <w:t>Gehad</w:t>
      </w:r>
      <w:proofErr w:type="spellEnd"/>
      <w:r w:rsidRPr="00F47B70">
        <w:rPr>
          <w:rFonts w:asciiTheme="majorBidi" w:hAnsiTheme="majorBidi" w:cstheme="majorBidi"/>
          <w:sz w:val="24"/>
          <w:szCs w:val="24"/>
        </w:rPr>
        <w:t xml:space="preserve">, A. E., Abbas, A. O., &amp; Patterson, P. H. (2004). Effect of heat stress on production parameters and immune responses of commercial laying hens. Poultry Science, 83(6), 889–894. </w:t>
      </w:r>
      <w:hyperlink r:id="rId37" w:history="1">
        <w:r w:rsidRPr="007E267B">
          <w:rPr>
            <w:rStyle w:val="Hyperlink"/>
            <w:rFonts w:asciiTheme="majorBidi" w:hAnsiTheme="majorBidi" w:cstheme="majorBidi"/>
            <w:sz w:val="24"/>
            <w:szCs w:val="24"/>
          </w:rPr>
          <w:t>https://doi.org/10.1093/ps/83.6.889</w:t>
        </w:r>
      </w:hyperlink>
      <w:r w:rsidR="00EA0CFE">
        <w:rPr>
          <w:noProof/>
        </w:rPr>
        <mc:AlternateContent>
          <mc:Choice Requires="wpi">
            <w:drawing>
              <wp:anchor distT="0" distB="0" distL="114300" distR="114300" simplePos="0" relativeHeight="251671552" behindDoc="0" locked="0" layoutInCell="1" allowOverlap="1" wp14:anchorId="334A5B1E" wp14:editId="469667E3">
                <wp:simplePos x="0" y="0"/>
                <wp:positionH relativeFrom="column">
                  <wp:posOffset>925830</wp:posOffset>
                </wp:positionH>
                <wp:positionV relativeFrom="paragraph">
                  <wp:posOffset>43180</wp:posOffset>
                </wp:positionV>
                <wp:extent cx="128950" cy="214930"/>
                <wp:effectExtent l="38100" t="38100" r="42545" b="52070"/>
                <wp:wrapNone/>
                <wp:docPr id="1140936171" name="Ink 24"/>
                <wp:cNvGraphicFramePr/>
                <a:graphic xmlns:a="http://schemas.openxmlformats.org/drawingml/2006/main">
                  <a:graphicData uri="http://schemas.microsoft.com/office/word/2010/wordprocessingInk">
                    <w14:contentPart bwMode="auto" r:id="rId38">
                      <w14:nvContentPartPr>
                        <w14:cNvContentPartPr/>
                      </w14:nvContentPartPr>
                      <w14:xfrm>
                        <a:off x="0" y="0"/>
                        <a:ext cx="128950" cy="21493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9D324D3" id="Ink 24" o:spid="_x0000_s1026" type="#_x0000_t75" style="position:absolute;margin-left:72.4pt;margin-top:2.9pt;width:11.1pt;height:17.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">
                <v:imagedata r:id="rId39" o:title=""/>
              </v:shape>
            </w:pict>
          </mc:Fallback>
        </mc:AlternateContent>
      </w:r>
      <w:r>
        <w:rPr>
          <w:rFonts w:asciiTheme="majorBidi" w:hAnsiTheme="majorBidi" w:cstheme="majorBidi"/>
          <w:sz w:val="24"/>
          <w:szCs w:val="24"/>
        </w:rPr>
        <w:t xml:space="preserve"> </w:t>
      </w:r>
    </w:p>
    <w:p w14:paraId="11BAF482" w14:textId="6F351D4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Muhammad, A. A., Abdurrahman, M., &amp; Abdulqadir, H. A. (2024). Effects of heat stress on the well-being, fertility, and hatchability of chickens in the Northern Guinea Savannah Zone of Nigeria: A review. </w:t>
      </w:r>
      <w:r w:rsidRPr="001A167A">
        <w:rPr>
          <w:rFonts w:asciiTheme="majorBidi" w:hAnsiTheme="majorBidi" w:cstheme="majorBidi"/>
          <w:i/>
          <w:iCs/>
          <w:sz w:val="24"/>
          <w:szCs w:val="24"/>
        </w:rPr>
        <w:t>International Journal of Veterinary Science and Medicine, 12</w:t>
      </w:r>
      <w:r w:rsidRPr="001A167A">
        <w:rPr>
          <w:rFonts w:asciiTheme="majorBidi" w:hAnsiTheme="majorBidi" w:cstheme="majorBidi"/>
          <w:sz w:val="24"/>
          <w:szCs w:val="24"/>
        </w:rPr>
        <w:t>(1), 1–9.</w:t>
      </w:r>
    </w:p>
    <w:p w14:paraId="2646EDF3" w14:textId="77777777" w:rsidR="00F47B70" w:rsidRPr="00F47B70" w:rsidRDefault="00F47B70" w:rsidP="001A167A">
      <w:pPr>
        <w:pStyle w:val="ListParagraph"/>
        <w:numPr>
          <w:ilvl w:val="0"/>
          <w:numId w:val="13"/>
        </w:numPr>
        <w:spacing w:after="0"/>
        <w:jc w:val="both"/>
        <w:rPr>
          <w:rFonts w:asciiTheme="majorBidi" w:hAnsiTheme="majorBidi" w:cstheme="majorBidi"/>
          <w:sz w:val="24"/>
          <w:szCs w:val="24"/>
        </w:rPr>
      </w:pPr>
      <w:r w:rsidRPr="00F47B70">
        <w:rPr>
          <w:noProof/>
        </w:rPr>
        <w:t xml:space="preserve">Naseem, M. T., Naseem, S., Younus, M., Iqbal Ch., Z., Ghafoor, A., Aslam, A., &amp; Akhter, S. (2005). Effect of potassium chloride and sodium bicarbonate supplementation on thermotolerance of broilers exposed to heat stress. *International Journal of Poultry Science, 4*(11), 891–895. </w:t>
      </w:r>
      <w:hyperlink r:id="rId40" w:history="1">
        <w:r w:rsidRPr="007E267B">
          <w:rPr>
            <w:rStyle w:val="Hyperlink"/>
            <w:noProof/>
          </w:rPr>
          <w:t>https://doi.org/10.3923/ijps.2005.891.895</w:t>
        </w:r>
      </w:hyperlink>
      <w:r w:rsidR="00EA0CFE">
        <w:rPr>
          <w:noProof/>
        </w:rPr>
        <mc:AlternateContent>
          <mc:Choice Requires="wpi">
            <w:drawing>
              <wp:anchor distT="0" distB="0" distL="114300" distR="114300" simplePos="0" relativeHeight="251677696" behindDoc="0" locked="0" layoutInCell="1" allowOverlap="1" wp14:anchorId="3B0B50CA" wp14:editId="3C273A03">
                <wp:simplePos x="0" y="0"/>
                <wp:positionH relativeFrom="column">
                  <wp:posOffset>2544880</wp:posOffset>
                </wp:positionH>
                <wp:positionV relativeFrom="paragraph">
                  <wp:posOffset>211780</wp:posOffset>
                </wp:positionV>
                <wp:extent cx="360" cy="360"/>
                <wp:effectExtent l="38100" t="38100" r="38100" b="38100"/>
                <wp:wrapNone/>
                <wp:docPr id="2116590084" name="Ink 30"/>
                <wp:cNvGraphicFramePr/>
                <a:graphic xmlns:a="http://schemas.openxmlformats.org/drawingml/2006/main">
                  <a:graphicData uri="http://schemas.microsoft.com/office/word/2010/wordprocessingInk">
                    <w14:contentPart bwMode="auto" r:id="rId41">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488E4A2" id="Ink 30" o:spid="_x0000_s1026" type="#_x0000_t75" style="position:absolute;margin-left:199.9pt;margin-top:16.2pt;width:1.05pt;height:1.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">
                <v:imagedata r:id="rId25" o:title=""/>
              </v:shape>
            </w:pict>
          </mc:Fallback>
        </mc:AlternateContent>
      </w:r>
      <w:r w:rsidR="00EA0CFE">
        <w:rPr>
          <w:noProof/>
        </w:rPr>
        <mc:AlternateContent>
          <mc:Choice Requires="wpi">
            <w:drawing>
              <wp:anchor distT="0" distB="0" distL="114300" distR="114300" simplePos="0" relativeHeight="251670528" behindDoc="0" locked="0" layoutInCell="1" allowOverlap="1" wp14:anchorId="47E95CC1" wp14:editId="5E9845E2">
                <wp:simplePos x="0" y="0"/>
                <wp:positionH relativeFrom="column">
                  <wp:posOffset>1026160</wp:posOffset>
                </wp:positionH>
                <wp:positionV relativeFrom="paragraph">
                  <wp:posOffset>45085</wp:posOffset>
                </wp:positionV>
                <wp:extent cx="87680" cy="347655"/>
                <wp:effectExtent l="38100" t="38100" r="45720" b="52705"/>
                <wp:wrapNone/>
                <wp:docPr id="349181082" name="Ink 23"/>
                <wp:cNvGraphicFramePr/>
                <a:graphic xmlns:a="http://schemas.openxmlformats.org/drawingml/2006/main">
                  <a:graphicData uri="http://schemas.microsoft.com/office/word/2010/wordprocessingInk">
                    <w14:contentPart bwMode="auto" r:id="rId42">
                      <w14:nvContentPartPr>
                        <w14:cNvContentPartPr/>
                      </w14:nvContentPartPr>
                      <w14:xfrm>
                        <a:off x="0" y="0"/>
                        <a:ext cx="87680" cy="347655"/>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EF3C452" id="Ink 23" o:spid="_x0000_s1026" type="#_x0000_t75" style="position:absolute;margin-left:80.3pt;margin-top:3.05pt;width:7.85pt;height:28.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">
                <v:imagedata r:id="rId43" o:title=""/>
              </v:shape>
            </w:pict>
          </mc:Fallback>
        </mc:AlternateContent>
      </w:r>
      <w:r w:rsidR="00EA0CFE">
        <w:rPr>
          <w:noProof/>
        </w:rPr>
        <mc:AlternateContent>
          <mc:Choice Requires="wpi">
            <w:drawing>
              <wp:anchor distT="0" distB="0" distL="114300" distR="114300" simplePos="0" relativeHeight="251668480" behindDoc="0" locked="0" layoutInCell="1" allowOverlap="1" wp14:anchorId="12BDCCEA" wp14:editId="166AF05F">
                <wp:simplePos x="0" y="0"/>
                <wp:positionH relativeFrom="column">
                  <wp:posOffset>950440</wp:posOffset>
                </wp:positionH>
                <wp:positionV relativeFrom="paragraph">
                  <wp:posOffset>436430</wp:posOffset>
                </wp:positionV>
                <wp:extent cx="61560" cy="275760"/>
                <wp:effectExtent l="38100" t="38100" r="53340" b="48260"/>
                <wp:wrapNone/>
                <wp:docPr id="338384252" name="Ink 20"/>
                <wp:cNvGraphicFramePr/>
                <a:graphic xmlns:a="http://schemas.openxmlformats.org/drawingml/2006/main">
                  <a:graphicData uri="http://schemas.microsoft.com/office/word/2010/wordprocessingInk">
                    <w14:contentPart bwMode="auto" r:id="rId44">
                      <w14:nvContentPartPr>
                        <w14:cNvContentPartPr/>
                      </w14:nvContentPartPr>
                      <w14:xfrm>
                        <a:off x="0" y="0"/>
                        <a:ext cx="61560" cy="2757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5612839" id="Ink 20" o:spid="_x0000_s1026" type="#_x0000_t75" style="position:absolute;margin-left:74.35pt;margin-top:33.85pt;width:5.85pt;height:2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">
                <v:imagedata r:id="rId45" o:title=""/>
              </v:shape>
            </w:pict>
          </mc:Fallback>
        </mc:AlternateContent>
      </w:r>
      <w:r>
        <w:rPr>
          <w:noProof/>
        </w:rPr>
        <w:t xml:space="preserve"> </w:t>
      </w:r>
    </w:p>
    <w:p w14:paraId="4FA998C4"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proofErr w:type="spellStart"/>
      <w:r w:rsidRPr="00F47B70">
        <w:rPr>
          <w:rFonts w:asciiTheme="majorBidi" w:hAnsiTheme="majorBidi" w:cstheme="majorBidi"/>
          <w:sz w:val="24"/>
          <w:szCs w:val="24"/>
        </w:rPr>
        <w:t>Nemec</w:t>
      </w:r>
      <w:proofErr w:type="spellEnd"/>
      <w:r w:rsidRPr="00F47B70">
        <w:rPr>
          <w:rFonts w:asciiTheme="majorBidi" w:hAnsiTheme="majorBidi" w:cstheme="majorBidi"/>
          <w:sz w:val="24"/>
          <w:szCs w:val="24"/>
        </w:rPr>
        <w:t xml:space="preserve">, A., </w:t>
      </w:r>
      <w:proofErr w:type="spellStart"/>
      <w:r w:rsidRPr="00F47B70">
        <w:rPr>
          <w:rFonts w:asciiTheme="majorBidi" w:hAnsiTheme="majorBidi" w:cstheme="majorBidi"/>
          <w:sz w:val="24"/>
          <w:szCs w:val="24"/>
        </w:rPr>
        <w:t>Drobnič-Košorok</w:t>
      </w:r>
      <w:proofErr w:type="spellEnd"/>
      <w:r w:rsidRPr="00F47B70">
        <w:rPr>
          <w:rFonts w:asciiTheme="majorBidi" w:hAnsiTheme="majorBidi" w:cstheme="majorBidi"/>
          <w:sz w:val="24"/>
          <w:szCs w:val="24"/>
        </w:rPr>
        <w:t xml:space="preserve">, M., </w:t>
      </w:r>
      <w:proofErr w:type="spellStart"/>
      <w:r w:rsidRPr="00F47B70">
        <w:rPr>
          <w:rFonts w:asciiTheme="majorBidi" w:hAnsiTheme="majorBidi" w:cstheme="majorBidi"/>
          <w:sz w:val="24"/>
          <w:szCs w:val="24"/>
        </w:rPr>
        <w:t>Skitek</w:t>
      </w:r>
      <w:proofErr w:type="spellEnd"/>
      <w:r w:rsidRPr="00F47B70">
        <w:rPr>
          <w:rFonts w:asciiTheme="majorBidi" w:hAnsiTheme="majorBidi" w:cstheme="majorBidi"/>
          <w:sz w:val="24"/>
          <w:szCs w:val="24"/>
        </w:rPr>
        <w:t xml:space="preserve">, M., Pavlica, Z., </w:t>
      </w:r>
      <w:proofErr w:type="spellStart"/>
      <w:r w:rsidRPr="00F47B70">
        <w:rPr>
          <w:rFonts w:asciiTheme="majorBidi" w:hAnsiTheme="majorBidi" w:cstheme="majorBidi"/>
          <w:sz w:val="24"/>
          <w:szCs w:val="24"/>
        </w:rPr>
        <w:t>Galac</w:t>
      </w:r>
      <w:proofErr w:type="spellEnd"/>
      <w:r w:rsidRPr="00F47B70">
        <w:rPr>
          <w:rFonts w:asciiTheme="majorBidi" w:hAnsiTheme="majorBidi" w:cstheme="majorBidi"/>
          <w:sz w:val="24"/>
          <w:szCs w:val="24"/>
        </w:rPr>
        <w:t xml:space="preserve">, S., &amp; </w:t>
      </w:r>
      <w:proofErr w:type="spellStart"/>
      <w:r w:rsidRPr="00F47B70">
        <w:rPr>
          <w:rFonts w:asciiTheme="majorBidi" w:hAnsiTheme="majorBidi" w:cstheme="majorBidi"/>
          <w:sz w:val="24"/>
          <w:szCs w:val="24"/>
        </w:rPr>
        <w:t>Butinar</w:t>
      </w:r>
      <w:proofErr w:type="spellEnd"/>
      <w:r w:rsidRPr="00F47B70">
        <w:rPr>
          <w:rFonts w:asciiTheme="majorBidi" w:hAnsiTheme="majorBidi" w:cstheme="majorBidi"/>
          <w:sz w:val="24"/>
          <w:szCs w:val="24"/>
        </w:rPr>
        <w:t xml:space="preserve">, J. (2000). Total antioxidant capacity (TAC) values and their correlation with individual antioxidants in healthy beagles. Acta </w:t>
      </w:r>
      <w:proofErr w:type="spellStart"/>
      <w:r w:rsidRPr="00F47B70">
        <w:rPr>
          <w:rFonts w:asciiTheme="majorBidi" w:hAnsiTheme="majorBidi" w:cstheme="majorBidi"/>
          <w:sz w:val="24"/>
          <w:szCs w:val="24"/>
        </w:rPr>
        <w:t>Veterinaria</w:t>
      </w:r>
      <w:proofErr w:type="spellEnd"/>
      <w:r w:rsidRPr="00F47B70">
        <w:rPr>
          <w:rFonts w:asciiTheme="majorBidi" w:hAnsiTheme="majorBidi" w:cstheme="majorBidi"/>
          <w:sz w:val="24"/>
          <w:szCs w:val="24"/>
        </w:rPr>
        <w:t xml:space="preserve"> Brno, 69, 297–303. </w:t>
      </w:r>
      <w:hyperlink r:id="rId46" w:history="1">
        <w:r w:rsidRPr="007E267B">
          <w:rPr>
            <w:rStyle w:val="Hyperlink"/>
            <w:rFonts w:asciiTheme="majorBidi" w:hAnsiTheme="majorBidi" w:cstheme="majorBidi"/>
            <w:sz w:val="24"/>
            <w:szCs w:val="24"/>
          </w:rPr>
          <w:t>https://doi.org/10.2754/avb200069040297</w:t>
        </w:r>
      </w:hyperlink>
      <w:r w:rsidR="00EA0CFE">
        <w:rPr>
          <w:noProof/>
        </w:rPr>
        <mc:AlternateContent>
          <mc:Choice Requires="wpi">
            <w:drawing>
              <wp:anchor distT="0" distB="0" distL="114300" distR="114300" simplePos="0" relativeHeight="251667456" behindDoc="0" locked="0" layoutInCell="1" allowOverlap="1" wp14:anchorId="1F942B4E" wp14:editId="124E0B0F">
                <wp:simplePos x="0" y="0"/>
                <wp:positionH relativeFrom="column">
                  <wp:posOffset>976360</wp:posOffset>
                </wp:positionH>
                <wp:positionV relativeFrom="paragraph">
                  <wp:posOffset>89615</wp:posOffset>
                </wp:positionV>
                <wp:extent cx="360" cy="360"/>
                <wp:effectExtent l="38100" t="38100" r="38100" b="38100"/>
                <wp:wrapNone/>
                <wp:docPr id="1692746116" name="Ink 19"/>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9C6CC6D" id="Ink 19" o:spid="_x0000_s1026" type="#_x0000_t75" style="position:absolute;margin-left:76.4pt;margin-top:6.55pt;width:1.0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">
                <v:imagedata r:id="rId25" o:title=""/>
              </v:shape>
            </w:pict>
          </mc:Fallback>
        </mc:AlternateContent>
      </w:r>
      <w:r>
        <w:rPr>
          <w:rFonts w:asciiTheme="majorBidi" w:hAnsiTheme="majorBidi" w:cstheme="majorBidi"/>
          <w:sz w:val="24"/>
          <w:szCs w:val="24"/>
        </w:rPr>
        <w:t xml:space="preserve"> </w:t>
      </w:r>
    </w:p>
    <w:p w14:paraId="26765C7B"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proofErr w:type="spellStart"/>
      <w:r w:rsidRPr="00F47B70">
        <w:rPr>
          <w:rFonts w:asciiTheme="majorBidi" w:hAnsiTheme="majorBidi" w:cstheme="majorBidi"/>
          <w:sz w:val="24"/>
          <w:szCs w:val="24"/>
        </w:rPr>
        <w:t>Oguge</w:t>
      </w:r>
      <w:proofErr w:type="spellEnd"/>
      <w:r w:rsidRPr="00F47B70">
        <w:rPr>
          <w:rFonts w:asciiTheme="majorBidi" w:hAnsiTheme="majorBidi" w:cstheme="majorBidi"/>
          <w:sz w:val="24"/>
          <w:szCs w:val="24"/>
        </w:rPr>
        <w:t xml:space="preserve">, N., </w:t>
      </w:r>
      <w:proofErr w:type="spellStart"/>
      <w:r w:rsidRPr="00F47B70">
        <w:rPr>
          <w:rFonts w:asciiTheme="majorBidi" w:hAnsiTheme="majorBidi" w:cstheme="majorBidi"/>
          <w:sz w:val="24"/>
          <w:szCs w:val="24"/>
        </w:rPr>
        <w:t>Ayal</w:t>
      </w:r>
      <w:proofErr w:type="spellEnd"/>
      <w:r w:rsidRPr="00F47B70">
        <w:rPr>
          <w:rFonts w:asciiTheme="majorBidi" w:hAnsiTheme="majorBidi" w:cstheme="majorBidi"/>
          <w:sz w:val="24"/>
          <w:szCs w:val="24"/>
        </w:rPr>
        <w:t xml:space="preserve">, D., Adeleke, L., &amp; da Silva, I. (Eds.). (2021). African handbook of climate change adaptation. Springer. </w:t>
      </w:r>
      <w:hyperlink r:id="rId48" w:history="1">
        <w:r w:rsidRPr="007E267B">
          <w:rPr>
            <w:rStyle w:val="Hyperlink"/>
            <w:rFonts w:asciiTheme="majorBidi" w:hAnsiTheme="majorBidi" w:cstheme="majorBidi"/>
            <w:sz w:val="24"/>
            <w:szCs w:val="24"/>
          </w:rPr>
          <w:t>https://doi.org/10.1007/978-3-030-45106-6</w:t>
        </w:r>
      </w:hyperlink>
      <w:r>
        <w:rPr>
          <w:rFonts w:asciiTheme="majorBidi" w:hAnsiTheme="majorBidi" w:cstheme="majorBidi"/>
          <w:sz w:val="24"/>
          <w:szCs w:val="24"/>
        </w:rPr>
        <w:t xml:space="preserve"> </w:t>
      </w:r>
    </w:p>
    <w:p w14:paraId="1DAD463D"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proofErr w:type="spellStart"/>
      <w:r w:rsidRPr="00F47B70">
        <w:rPr>
          <w:rFonts w:asciiTheme="majorBidi" w:hAnsiTheme="majorBidi" w:cstheme="majorBidi"/>
          <w:sz w:val="24"/>
          <w:szCs w:val="24"/>
        </w:rPr>
        <w:t>Oluwagbenga</w:t>
      </w:r>
      <w:proofErr w:type="spellEnd"/>
      <w:r w:rsidRPr="00F47B70">
        <w:rPr>
          <w:rFonts w:asciiTheme="majorBidi" w:hAnsiTheme="majorBidi" w:cstheme="majorBidi"/>
          <w:sz w:val="24"/>
          <w:szCs w:val="24"/>
        </w:rPr>
        <w:t xml:space="preserve">, E. M., &amp; Fraley, G. S. (2023). Heat stress and poultry production: A comprehensive review. Poultry Science, 102(12), 103141. </w:t>
      </w:r>
      <w:hyperlink r:id="rId49" w:history="1">
        <w:r w:rsidRPr="007E267B">
          <w:rPr>
            <w:rStyle w:val="Hyperlink"/>
            <w:rFonts w:asciiTheme="majorBidi" w:hAnsiTheme="majorBidi" w:cstheme="majorBidi"/>
            <w:sz w:val="24"/>
            <w:szCs w:val="24"/>
          </w:rPr>
          <w:t>https://doi.org/10.1016/j.psj.2023.103141</w:t>
        </w:r>
      </w:hyperlink>
      <w:r>
        <w:rPr>
          <w:rFonts w:asciiTheme="majorBidi" w:hAnsiTheme="majorBidi" w:cstheme="majorBidi"/>
          <w:sz w:val="24"/>
          <w:szCs w:val="24"/>
        </w:rPr>
        <w:t xml:space="preserve"> </w:t>
      </w:r>
    </w:p>
    <w:p w14:paraId="408C5C54"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proofErr w:type="spellStart"/>
      <w:r w:rsidRPr="00F47B70">
        <w:rPr>
          <w:rFonts w:asciiTheme="majorBidi" w:hAnsiTheme="majorBidi" w:cstheme="majorBidi"/>
          <w:sz w:val="24"/>
          <w:szCs w:val="24"/>
        </w:rPr>
        <w:t>Quinteiro</w:t>
      </w:r>
      <w:proofErr w:type="spellEnd"/>
      <w:r w:rsidRPr="00F47B70">
        <w:rPr>
          <w:rFonts w:asciiTheme="majorBidi" w:hAnsiTheme="majorBidi" w:cstheme="majorBidi"/>
          <w:sz w:val="24"/>
          <w:szCs w:val="24"/>
        </w:rPr>
        <w:t xml:space="preserve">-Filho, W. M., Ribeiro, A., </w:t>
      </w:r>
      <w:proofErr w:type="spellStart"/>
      <w:r w:rsidRPr="00F47B70">
        <w:rPr>
          <w:rFonts w:asciiTheme="majorBidi" w:hAnsiTheme="majorBidi" w:cstheme="majorBidi"/>
          <w:sz w:val="24"/>
          <w:szCs w:val="24"/>
        </w:rPr>
        <w:t>Ferraz</w:t>
      </w:r>
      <w:proofErr w:type="spellEnd"/>
      <w:r w:rsidRPr="00F47B70">
        <w:rPr>
          <w:rFonts w:asciiTheme="majorBidi" w:hAnsiTheme="majorBidi" w:cstheme="majorBidi"/>
          <w:sz w:val="24"/>
          <w:szCs w:val="24"/>
        </w:rPr>
        <w:t>-de-Paula, V., Pinheiro, M. L., Sakai, M., Sá, L. R. M., Ferreira, A. J. P., &amp; Palermo-</w:t>
      </w:r>
      <w:proofErr w:type="spellStart"/>
      <w:r w:rsidRPr="00F47B70">
        <w:rPr>
          <w:rFonts w:asciiTheme="majorBidi" w:hAnsiTheme="majorBidi" w:cstheme="majorBidi"/>
          <w:sz w:val="24"/>
          <w:szCs w:val="24"/>
        </w:rPr>
        <w:t>Neto</w:t>
      </w:r>
      <w:proofErr w:type="spellEnd"/>
      <w:r w:rsidRPr="00F47B70">
        <w:rPr>
          <w:rFonts w:asciiTheme="majorBidi" w:hAnsiTheme="majorBidi" w:cstheme="majorBidi"/>
          <w:sz w:val="24"/>
          <w:szCs w:val="24"/>
        </w:rPr>
        <w:t xml:space="preserve">, J. (2010). Heat stress impairs performance </w:t>
      </w:r>
      <w:r w:rsidRPr="00F47B70">
        <w:rPr>
          <w:rFonts w:asciiTheme="majorBidi" w:hAnsiTheme="majorBidi" w:cstheme="majorBidi"/>
          <w:sz w:val="24"/>
          <w:szCs w:val="24"/>
        </w:rPr>
        <w:lastRenderedPageBreak/>
        <w:t xml:space="preserve">parameters, induces intestinal injury, and decreases macrophage activity in broiler chickens. Poultry Science, 89(9), 1905–1914. </w:t>
      </w:r>
      <w:hyperlink r:id="rId50" w:history="1">
        <w:r w:rsidRPr="007E267B">
          <w:rPr>
            <w:rStyle w:val="Hyperlink"/>
            <w:rFonts w:asciiTheme="majorBidi" w:hAnsiTheme="majorBidi" w:cstheme="majorBidi"/>
            <w:sz w:val="24"/>
            <w:szCs w:val="24"/>
          </w:rPr>
          <w:t>https://doi.org/10.3382/ps.2010-00812</w:t>
        </w:r>
      </w:hyperlink>
      <w:r>
        <w:rPr>
          <w:rFonts w:asciiTheme="majorBidi" w:hAnsiTheme="majorBidi" w:cstheme="majorBidi"/>
          <w:sz w:val="24"/>
          <w:szCs w:val="24"/>
        </w:rPr>
        <w:t xml:space="preserve"> </w:t>
      </w:r>
    </w:p>
    <w:p w14:paraId="139B92EC"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proofErr w:type="spellStart"/>
      <w:r w:rsidRPr="00F47B70">
        <w:rPr>
          <w:rFonts w:asciiTheme="majorBidi" w:hAnsiTheme="majorBidi" w:cstheme="majorBidi"/>
          <w:sz w:val="24"/>
          <w:szCs w:val="24"/>
        </w:rPr>
        <w:t>Quinteiro</w:t>
      </w:r>
      <w:proofErr w:type="spellEnd"/>
      <w:r w:rsidRPr="00F47B70">
        <w:rPr>
          <w:rFonts w:asciiTheme="majorBidi" w:hAnsiTheme="majorBidi" w:cstheme="majorBidi"/>
          <w:sz w:val="24"/>
          <w:szCs w:val="24"/>
        </w:rPr>
        <w:t xml:space="preserve">-Filho, W. M., Rodrigues, M. V., Ribeiro, A., </w:t>
      </w:r>
      <w:proofErr w:type="spellStart"/>
      <w:r w:rsidRPr="00F47B70">
        <w:rPr>
          <w:rFonts w:asciiTheme="majorBidi" w:hAnsiTheme="majorBidi" w:cstheme="majorBidi"/>
          <w:sz w:val="24"/>
          <w:szCs w:val="24"/>
        </w:rPr>
        <w:t>Ferraz</w:t>
      </w:r>
      <w:proofErr w:type="spellEnd"/>
      <w:r w:rsidRPr="00F47B70">
        <w:rPr>
          <w:rFonts w:asciiTheme="majorBidi" w:hAnsiTheme="majorBidi" w:cstheme="majorBidi"/>
          <w:sz w:val="24"/>
          <w:szCs w:val="24"/>
        </w:rPr>
        <w:t>-de-Paula, V., Pinheiro, M. L., Sá, L. R. M., Ferreira, A. J. P., &amp; Palermo-</w:t>
      </w:r>
      <w:proofErr w:type="spellStart"/>
      <w:r w:rsidRPr="00F47B70">
        <w:rPr>
          <w:rFonts w:asciiTheme="majorBidi" w:hAnsiTheme="majorBidi" w:cstheme="majorBidi"/>
          <w:sz w:val="24"/>
          <w:szCs w:val="24"/>
        </w:rPr>
        <w:t>Neto</w:t>
      </w:r>
      <w:proofErr w:type="spellEnd"/>
      <w:r w:rsidRPr="00F47B70">
        <w:rPr>
          <w:rFonts w:asciiTheme="majorBidi" w:hAnsiTheme="majorBidi" w:cstheme="majorBidi"/>
          <w:sz w:val="24"/>
          <w:szCs w:val="24"/>
        </w:rPr>
        <w:t xml:space="preserve">, J. (2012). Acute heat stress impairs performance parameters and induces mild intestinal enteritis in broiler chickens: Role of acute hypothalamic–pituitary–adrenal axis activation. Journal of Animal Science, 90(6), 1986–1994. </w:t>
      </w:r>
      <w:hyperlink r:id="rId51" w:history="1">
        <w:r w:rsidRPr="007E267B">
          <w:rPr>
            <w:rStyle w:val="Hyperlink"/>
            <w:rFonts w:asciiTheme="majorBidi" w:hAnsiTheme="majorBidi" w:cstheme="majorBidi"/>
            <w:sz w:val="24"/>
            <w:szCs w:val="24"/>
          </w:rPr>
          <w:t>https://doi.org/10.2527/jas.2011-3949</w:t>
        </w:r>
      </w:hyperlink>
      <w:r>
        <w:rPr>
          <w:rFonts w:asciiTheme="majorBidi" w:hAnsiTheme="majorBidi" w:cstheme="majorBidi"/>
          <w:sz w:val="24"/>
          <w:szCs w:val="24"/>
        </w:rPr>
        <w:t xml:space="preserve"> </w:t>
      </w:r>
    </w:p>
    <w:p w14:paraId="7EF20607"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proofErr w:type="spellStart"/>
      <w:r w:rsidRPr="00F47B70">
        <w:rPr>
          <w:rFonts w:asciiTheme="majorBidi" w:hAnsiTheme="majorBidi" w:cstheme="majorBidi"/>
          <w:sz w:val="24"/>
          <w:szCs w:val="24"/>
        </w:rPr>
        <w:t>Sa’adu</w:t>
      </w:r>
      <w:proofErr w:type="spellEnd"/>
      <w:r w:rsidRPr="00F47B70">
        <w:rPr>
          <w:rFonts w:asciiTheme="majorBidi" w:hAnsiTheme="majorBidi" w:cstheme="majorBidi"/>
          <w:sz w:val="24"/>
          <w:szCs w:val="24"/>
        </w:rPr>
        <w:t xml:space="preserve">, A., Bashar, Y. A., Abubakar, A., Abbas, A. Y., Lawal, N., Mani, A. I., &amp; </w:t>
      </w:r>
      <w:proofErr w:type="spellStart"/>
      <w:r w:rsidRPr="00F47B70">
        <w:rPr>
          <w:rFonts w:asciiTheme="majorBidi" w:hAnsiTheme="majorBidi" w:cstheme="majorBidi"/>
          <w:sz w:val="24"/>
          <w:szCs w:val="24"/>
        </w:rPr>
        <w:t>Ribah</w:t>
      </w:r>
      <w:proofErr w:type="spellEnd"/>
      <w:r w:rsidRPr="00F47B70">
        <w:rPr>
          <w:rFonts w:asciiTheme="majorBidi" w:hAnsiTheme="majorBidi" w:cstheme="majorBidi"/>
          <w:sz w:val="24"/>
          <w:szCs w:val="24"/>
        </w:rPr>
        <w:t xml:space="preserve">, M. I. (2018). Performance of some broiler strains fed varying energy levels in cold season of semi-arid Sokoto, Nigeria. International Journal of Agricultural Research, Sustainability, and Food Sufficiency, 5(2), 248–258. </w:t>
      </w:r>
      <w:hyperlink r:id="rId52" w:history="1">
        <w:r w:rsidRPr="007E267B">
          <w:rPr>
            <w:rStyle w:val="Hyperlink"/>
            <w:rFonts w:asciiTheme="majorBidi" w:hAnsiTheme="majorBidi" w:cstheme="majorBidi"/>
            <w:sz w:val="24"/>
            <w:szCs w:val="24"/>
          </w:rPr>
          <w:t>https://academiascholarlyjournal.org/journal/ijarsfs/IJARSFS%20JUNE%202018%20Content.pdf</w:t>
        </w:r>
      </w:hyperlink>
      <w:r>
        <w:rPr>
          <w:rFonts w:asciiTheme="majorBidi" w:hAnsiTheme="majorBidi" w:cstheme="majorBidi"/>
          <w:sz w:val="24"/>
          <w:szCs w:val="24"/>
        </w:rPr>
        <w:t xml:space="preserve"> </w:t>
      </w:r>
    </w:p>
    <w:p w14:paraId="10E3D950"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proofErr w:type="spellStart"/>
      <w:r w:rsidRPr="00F47B70">
        <w:rPr>
          <w:rFonts w:asciiTheme="majorBidi" w:hAnsiTheme="majorBidi" w:cstheme="majorBidi"/>
          <w:sz w:val="24"/>
          <w:szCs w:val="24"/>
        </w:rPr>
        <w:t>Sahin</w:t>
      </w:r>
      <w:proofErr w:type="spellEnd"/>
      <w:r w:rsidRPr="00F47B70">
        <w:rPr>
          <w:rFonts w:asciiTheme="majorBidi" w:hAnsiTheme="majorBidi" w:cstheme="majorBidi"/>
          <w:sz w:val="24"/>
          <w:szCs w:val="24"/>
        </w:rPr>
        <w:t xml:space="preserve">, K., </w:t>
      </w:r>
      <w:proofErr w:type="spellStart"/>
      <w:r w:rsidRPr="00F47B70">
        <w:rPr>
          <w:rFonts w:asciiTheme="majorBidi" w:hAnsiTheme="majorBidi" w:cstheme="majorBidi"/>
          <w:sz w:val="24"/>
          <w:szCs w:val="24"/>
        </w:rPr>
        <w:t>Sahin</w:t>
      </w:r>
      <w:proofErr w:type="spellEnd"/>
      <w:r w:rsidRPr="00F47B70">
        <w:rPr>
          <w:rFonts w:asciiTheme="majorBidi" w:hAnsiTheme="majorBidi" w:cstheme="majorBidi"/>
          <w:sz w:val="24"/>
          <w:szCs w:val="24"/>
        </w:rPr>
        <w:t xml:space="preserve">, N., &amp; </w:t>
      </w:r>
      <w:proofErr w:type="spellStart"/>
      <w:r w:rsidRPr="00F47B70">
        <w:rPr>
          <w:rFonts w:asciiTheme="majorBidi" w:hAnsiTheme="majorBidi" w:cstheme="majorBidi"/>
          <w:sz w:val="24"/>
          <w:szCs w:val="24"/>
        </w:rPr>
        <w:t>Yaralioglu</w:t>
      </w:r>
      <w:proofErr w:type="spellEnd"/>
      <w:r w:rsidRPr="00F47B70">
        <w:rPr>
          <w:rFonts w:asciiTheme="majorBidi" w:hAnsiTheme="majorBidi" w:cstheme="majorBidi"/>
          <w:sz w:val="24"/>
          <w:szCs w:val="24"/>
        </w:rPr>
        <w:t xml:space="preserve">, S. (2002). Effects of vitamin C and vitamin E on lipid peroxidation, blood serum metabolites, and mineral concentrations of laying hens reared at high ambient temperature. Biological Trace Element Research, 85(1), 35–45. </w:t>
      </w:r>
      <w:hyperlink r:id="rId53" w:history="1">
        <w:r w:rsidRPr="007E267B">
          <w:rPr>
            <w:rStyle w:val="Hyperlink"/>
            <w:rFonts w:asciiTheme="majorBidi" w:hAnsiTheme="majorBidi" w:cstheme="majorBidi"/>
            <w:sz w:val="24"/>
            <w:szCs w:val="24"/>
          </w:rPr>
          <w:t>https://doi.org/10.1385/BTER:85:1:35</w:t>
        </w:r>
      </w:hyperlink>
      <w:r w:rsidR="00EA0CFE">
        <w:rPr>
          <w:noProof/>
        </w:rPr>
        <mc:AlternateContent>
          <mc:Choice Requires="wpi">
            <w:drawing>
              <wp:anchor distT="0" distB="0" distL="114300" distR="114300" simplePos="0" relativeHeight="251675648" behindDoc="0" locked="0" layoutInCell="1" allowOverlap="1" wp14:anchorId="570AE902" wp14:editId="5899D228">
                <wp:simplePos x="0" y="0"/>
                <wp:positionH relativeFrom="column">
                  <wp:posOffset>910120</wp:posOffset>
                </wp:positionH>
                <wp:positionV relativeFrom="paragraph">
                  <wp:posOffset>380990</wp:posOffset>
                </wp:positionV>
                <wp:extent cx="3240" cy="3240"/>
                <wp:effectExtent l="38100" t="38100" r="34925" b="34925"/>
                <wp:wrapNone/>
                <wp:docPr id="447908539" name="Ink 28"/>
                <wp:cNvGraphicFramePr/>
                <a:graphic xmlns:a="http://schemas.openxmlformats.org/drawingml/2006/main">
                  <a:graphicData uri="http://schemas.microsoft.com/office/word/2010/wordprocessingInk">
                    <w14:contentPart bwMode="auto" r:id="rId54">
                      <w14:nvContentPartPr>
                        <w14:cNvContentPartPr/>
                      </w14:nvContentPartPr>
                      <w14:xfrm>
                        <a:off x="0" y="0"/>
                        <a:ext cx="3240" cy="324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0A768F0" id="Ink 28" o:spid="_x0000_s1026" type="#_x0000_t75" style="position:absolute;margin-left:71.15pt;margin-top:29.5pt;width:1.2pt;height:1.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">
                <v:imagedata r:id="rId25" o:title=""/>
              </v:shape>
            </w:pict>
          </mc:Fallback>
        </mc:AlternateContent>
      </w:r>
      <w:r w:rsidR="00EA0CFE">
        <w:rPr>
          <w:noProof/>
        </w:rPr>
        <mc:AlternateContent>
          <mc:Choice Requires="wpi">
            <w:drawing>
              <wp:anchor distT="0" distB="0" distL="114300" distR="114300" simplePos="0" relativeHeight="251674624" behindDoc="0" locked="0" layoutInCell="1" allowOverlap="1" wp14:anchorId="20203FF8" wp14:editId="1042D51A">
                <wp:simplePos x="0" y="0"/>
                <wp:positionH relativeFrom="column">
                  <wp:posOffset>867280</wp:posOffset>
                </wp:positionH>
                <wp:positionV relativeFrom="paragraph">
                  <wp:posOffset>403670</wp:posOffset>
                </wp:positionV>
                <wp:extent cx="40680" cy="223200"/>
                <wp:effectExtent l="38100" t="38100" r="35560" b="43815"/>
                <wp:wrapNone/>
                <wp:docPr id="2142094561" name="Ink 27"/>
                <wp:cNvGraphicFramePr/>
                <a:graphic xmlns:a="http://schemas.openxmlformats.org/drawingml/2006/main">
                  <a:graphicData uri="http://schemas.microsoft.com/office/word/2010/wordprocessingInk">
                    <w14:contentPart bwMode="auto" r:id="rId55">
                      <w14:nvContentPartPr>
                        <w14:cNvContentPartPr/>
                      </w14:nvContentPartPr>
                      <w14:xfrm>
                        <a:off x="0" y="0"/>
                        <a:ext cx="40680" cy="22320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3401722" id="Ink 27" o:spid="_x0000_s1026" type="#_x0000_t75" style="position:absolute;margin-left:67.8pt;margin-top:31.3pt;width:4.15pt;height:18.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">
                <v:imagedata r:id="rId56" o:title=""/>
              </v:shape>
            </w:pict>
          </mc:Fallback>
        </mc:AlternateContent>
      </w:r>
      <w:r>
        <w:rPr>
          <w:rFonts w:asciiTheme="majorBidi" w:hAnsiTheme="majorBidi" w:cstheme="majorBidi"/>
          <w:sz w:val="24"/>
          <w:szCs w:val="24"/>
        </w:rPr>
        <w:t xml:space="preserve"> </w:t>
      </w:r>
    </w:p>
    <w:p w14:paraId="7938748E"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r w:rsidRPr="00F47B70">
        <w:rPr>
          <w:rFonts w:asciiTheme="majorBidi" w:hAnsiTheme="majorBidi" w:cstheme="majorBidi"/>
          <w:sz w:val="24"/>
          <w:szCs w:val="24"/>
        </w:rPr>
        <w:t xml:space="preserve">Sapolsky, R. M., Romero, L. M., &amp; </w:t>
      </w:r>
      <w:proofErr w:type="spellStart"/>
      <w:r w:rsidRPr="00F47B70">
        <w:rPr>
          <w:rFonts w:asciiTheme="majorBidi" w:hAnsiTheme="majorBidi" w:cstheme="majorBidi"/>
          <w:sz w:val="24"/>
          <w:szCs w:val="24"/>
        </w:rPr>
        <w:t>Munck</w:t>
      </w:r>
      <w:proofErr w:type="spellEnd"/>
      <w:r w:rsidRPr="00F47B70">
        <w:rPr>
          <w:rFonts w:asciiTheme="majorBidi" w:hAnsiTheme="majorBidi" w:cstheme="majorBidi"/>
          <w:sz w:val="24"/>
          <w:szCs w:val="24"/>
        </w:rPr>
        <w:t xml:space="preserve">, A. U. (2000). How do glucocorticoids influence stress responses? Integrating permissive, suppressive, stimulatory, and preparative actions. Endocrine Reviews, 21(1), 55–89. </w:t>
      </w:r>
      <w:hyperlink r:id="rId57" w:history="1">
        <w:r w:rsidRPr="007E267B">
          <w:rPr>
            <w:rStyle w:val="Hyperlink"/>
            <w:rFonts w:asciiTheme="majorBidi" w:hAnsiTheme="majorBidi" w:cstheme="majorBidi"/>
            <w:sz w:val="24"/>
            <w:szCs w:val="24"/>
          </w:rPr>
          <w:t>https://doi.org/10.1210/edrv.21.1.0389</w:t>
        </w:r>
      </w:hyperlink>
      <w:r w:rsidR="00EA0CFE">
        <w:rPr>
          <w:noProof/>
        </w:rPr>
        <mc:AlternateContent>
          <mc:Choice Requires="wpi">
            <w:drawing>
              <wp:anchor distT="0" distB="0" distL="114300" distR="114300" simplePos="0" relativeHeight="251673600" behindDoc="0" locked="0" layoutInCell="1" allowOverlap="1" wp14:anchorId="6EF60F46" wp14:editId="70B4DF8C">
                <wp:simplePos x="0" y="0"/>
                <wp:positionH relativeFrom="column">
                  <wp:posOffset>759280</wp:posOffset>
                </wp:positionH>
                <wp:positionV relativeFrom="paragraph">
                  <wp:posOffset>108420</wp:posOffset>
                </wp:positionV>
                <wp:extent cx="65520" cy="271800"/>
                <wp:effectExtent l="38100" t="38100" r="48895" b="52070"/>
                <wp:wrapNone/>
                <wp:docPr id="108504075" name="Ink 26"/>
                <wp:cNvGraphicFramePr/>
                <a:graphic xmlns:a="http://schemas.openxmlformats.org/drawingml/2006/main">
                  <a:graphicData uri="http://schemas.microsoft.com/office/word/2010/wordprocessingInk">
                    <w14:contentPart bwMode="auto" r:id="rId58">
                      <w14:nvContentPartPr>
                        <w14:cNvContentPartPr/>
                      </w14:nvContentPartPr>
                      <w14:xfrm>
                        <a:off x="0" y="0"/>
                        <a:ext cx="65520" cy="27180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89B9C03" id="Ink 26" o:spid="_x0000_s1026" type="#_x0000_t75" style="position:absolute;margin-left:59.3pt;margin-top:8.05pt;width:6.1pt;height:22.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">
                <v:imagedata r:id="rId59" o:title=""/>
              </v:shape>
            </w:pict>
          </mc:Fallback>
        </mc:AlternateContent>
      </w:r>
      <w:r>
        <w:rPr>
          <w:rFonts w:asciiTheme="majorBidi" w:hAnsiTheme="majorBidi" w:cstheme="majorBidi"/>
          <w:sz w:val="24"/>
          <w:szCs w:val="24"/>
        </w:rPr>
        <w:t xml:space="preserve"> </w:t>
      </w:r>
    </w:p>
    <w:p w14:paraId="57AD4263" w14:textId="623A7F74"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Sayed, M. A. M., &amp; Downing, J. (2011). The effects of water replacement by oral rehydration fluids with or without betaine supplementation on performance, acid–base balance, and water retention of heat-stressed broiler chickens. </w:t>
      </w:r>
      <w:r w:rsidRPr="001A167A">
        <w:rPr>
          <w:rFonts w:asciiTheme="majorBidi" w:hAnsiTheme="majorBidi" w:cstheme="majorBidi"/>
          <w:i/>
          <w:iCs/>
          <w:sz w:val="24"/>
          <w:szCs w:val="24"/>
        </w:rPr>
        <w:t>Poultry Science, 90</w:t>
      </w:r>
      <w:r w:rsidRPr="001A167A">
        <w:rPr>
          <w:rFonts w:asciiTheme="majorBidi" w:hAnsiTheme="majorBidi" w:cstheme="majorBidi"/>
          <w:sz w:val="24"/>
          <w:szCs w:val="24"/>
        </w:rPr>
        <w:t xml:space="preserve">(1), 157–167. </w:t>
      </w:r>
      <w:hyperlink r:id="rId60" w:tgtFrame="_new" w:history="1">
        <w:r w:rsidRPr="001A167A">
          <w:rPr>
            <w:rStyle w:val="Hyperlink"/>
            <w:rFonts w:asciiTheme="majorBidi" w:hAnsiTheme="majorBidi" w:cstheme="majorBidi"/>
            <w:sz w:val="24"/>
            <w:szCs w:val="24"/>
          </w:rPr>
          <w:t>https://doi.org/10.3382/ps.2009-00594</w:t>
        </w:r>
      </w:hyperlink>
    </w:p>
    <w:p w14:paraId="02128F19" w14:textId="77777777" w:rsidR="00F47B70" w:rsidRPr="00F47B70" w:rsidRDefault="00F47B70" w:rsidP="001A167A">
      <w:pPr>
        <w:pStyle w:val="ListParagraph"/>
        <w:numPr>
          <w:ilvl w:val="0"/>
          <w:numId w:val="13"/>
        </w:numPr>
        <w:spacing w:after="0"/>
        <w:jc w:val="both"/>
        <w:rPr>
          <w:rFonts w:asciiTheme="majorBidi" w:hAnsiTheme="majorBidi" w:cstheme="majorBidi"/>
          <w:sz w:val="24"/>
          <w:szCs w:val="24"/>
        </w:rPr>
      </w:pPr>
      <w:r w:rsidRPr="00F47B70">
        <w:rPr>
          <w:noProof/>
        </w:rPr>
        <w:t xml:space="preserve">Steel, R. G. D., &amp; Torrie, J. H. (1980). Principles and procedures of statistics: A biometrical approach (2nd ed.). McGraw-Hill. </w:t>
      </w:r>
      <w:hyperlink r:id="rId61" w:history="1">
        <w:r w:rsidRPr="007E267B">
          <w:rPr>
            <w:rStyle w:val="Hyperlink"/>
            <w:noProof/>
          </w:rPr>
          <w:t>https://doi.org/10.2307/2287561</w:t>
        </w:r>
      </w:hyperlink>
      <w:r>
        <w:rPr>
          <w:noProof/>
        </w:rPr>
        <w:t xml:space="preserve"> </w:t>
      </w:r>
    </w:p>
    <w:p w14:paraId="0DEEA169" w14:textId="7981C294" w:rsidR="00EA0CFE" w:rsidRPr="001A167A" w:rsidRDefault="00EA0CFE" w:rsidP="001A167A">
      <w:pPr>
        <w:pStyle w:val="ListParagraph"/>
        <w:numPr>
          <w:ilvl w:val="0"/>
          <w:numId w:val="13"/>
        </w:numPr>
        <w:spacing w:after="0"/>
        <w:jc w:val="both"/>
        <w:rPr>
          <w:rFonts w:asciiTheme="majorBidi" w:hAnsiTheme="majorBidi" w:cstheme="majorBidi"/>
          <w:sz w:val="24"/>
          <w:szCs w:val="24"/>
        </w:rPr>
      </w:pPr>
      <w:proofErr w:type="spellStart"/>
      <w:r w:rsidRPr="001A167A">
        <w:rPr>
          <w:rFonts w:asciiTheme="majorBidi" w:hAnsiTheme="majorBidi" w:cstheme="majorBidi"/>
          <w:sz w:val="24"/>
          <w:szCs w:val="24"/>
        </w:rPr>
        <w:t>Surai</w:t>
      </w:r>
      <w:proofErr w:type="spellEnd"/>
      <w:r w:rsidRPr="001A167A">
        <w:rPr>
          <w:rFonts w:asciiTheme="majorBidi" w:hAnsiTheme="majorBidi" w:cstheme="majorBidi"/>
          <w:sz w:val="24"/>
          <w:szCs w:val="24"/>
        </w:rPr>
        <w:t xml:space="preserve">, P. F. (2018). The complexity of the antioxidant network: The need for an optimal nutritional strategy for effective oxidative stress protection in animals. In A. M. H. Fard (Ed.), </w:t>
      </w:r>
      <w:r w:rsidRPr="001A167A">
        <w:rPr>
          <w:rFonts w:asciiTheme="majorBidi" w:hAnsiTheme="majorBidi" w:cstheme="majorBidi"/>
          <w:i/>
          <w:iCs/>
          <w:sz w:val="24"/>
          <w:szCs w:val="24"/>
        </w:rPr>
        <w:t>Antioxidants in foods and feeds: Chemistry, function, and applications</w:t>
      </w:r>
      <w:r w:rsidRPr="001A167A">
        <w:rPr>
          <w:rFonts w:asciiTheme="majorBidi" w:hAnsiTheme="majorBidi" w:cstheme="majorBidi"/>
          <w:sz w:val="24"/>
          <w:szCs w:val="24"/>
        </w:rPr>
        <w:t xml:space="preserve"> (pp. 3–32). Academic Press.</w:t>
      </w:r>
    </w:p>
    <w:p w14:paraId="16B2E7AE" w14:textId="7777777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Teeter, R. G., &amp; Belay, T. (1996). Broiler management during heat stress. </w:t>
      </w:r>
      <w:r w:rsidRPr="001A167A">
        <w:rPr>
          <w:rFonts w:asciiTheme="majorBidi" w:hAnsiTheme="majorBidi" w:cstheme="majorBidi"/>
          <w:i/>
          <w:iCs/>
          <w:sz w:val="24"/>
          <w:szCs w:val="24"/>
        </w:rPr>
        <w:t>Poultry Science, 75</w:t>
      </w:r>
      <w:r w:rsidRPr="001A167A">
        <w:rPr>
          <w:rFonts w:asciiTheme="majorBidi" w:hAnsiTheme="majorBidi" w:cstheme="majorBidi"/>
          <w:sz w:val="24"/>
          <w:szCs w:val="24"/>
        </w:rPr>
        <w:t>(4), 49–51.</w:t>
      </w:r>
    </w:p>
    <w:p w14:paraId="686EA9F8" w14:textId="7777777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Teeter, R. G., Smith, M. O., Owens, F. N., &amp; Arp, S. C. (1985). Chronic heat stress and respiratory alkalosis: Occurrence and treatment in broiler chicks. </w:t>
      </w:r>
      <w:r w:rsidRPr="001A167A">
        <w:rPr>
          <w:rFonts w:asciiTheme="majorBidi" w:hAnsiTheme="majorBidi" w:cstheme="majorBidi"/>
          <w:i/>
          <w:iCs/>
          <w:sz w:val="24"/>
          <w:szCs w:val="24"/>
        </w:rPr>
        <w:t>Poultry Science, 64</w:t>
      </w:r>
      <w:r w:rsidRPr="001A167A">
        <w:rPr>
          <w:rFonts w:asciiTheme="majorBidi" w:hAnsiTheme="majorBidi" w:cstheme="majorBidi"/>
          <w:sz w:val="24"/>
          <w:szCs w:val="24"/>
        </w:rPr>
        <w:t xml:space="preserve">(6), 1060–1064. </w:t>
      </w:r>
      <w:hyperlink r:id="rId62" w:tgtFrame="_new" w:history="1">
        <w:r w:rsidRPr="001A167A">
          <w:rPr>
            <w:rStyle w:val="Hyperlink"/>
            <w:rFonts w:asciiTheme="majorBidi" w:hAnsiTheme="majorBidi" w:cstheme="majorBidi"/>
            <w:sz w:val="24"/>
            <w:szCs w:val="24"/>
          </w:rPr>
          <w:t>https://doi.org/10.3382/ps.0641060</w:t>
        </w:r>
      </w:hyperlink>
    </w:p>
    <w:p w14:paraId="787B6BED" w14:textId="7777777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proofErr w:type="spellStart"/>
      <w:r w:rsidRPr="001A167A">
        <w:rPr>
          <w:rFonts w:asciiTheme="majorBidi" w:hAnsiTheme="majorBidi" w:cstheme="majorBidi"/>
          <w:sz w:val="24"/>
          <w:szCs w:val="24"/>
        </w:rPr>
        <w:t>Tsoho</w:t>
      </w:r>
      <w:proofErr w:type="spellEnd"/>
      <w:r w:rsidRPr="001A167A">
        <w:rPr>
          <w:rFonts w:asciiTheme="majorBidi" w:hAnsiTheme="majorBidi" w:cstheme="majorBidi"/>
          <w:sz w:val="24"/>
          <w:szCs w:val="24"/>
        </w:rPr>
        <w:t xml:space="preserve">, H., &amp; Salau, A. (2012). </w:t>
      </w:r>
      <w:r w:rsidRPr="001A167A">
        <w:rPr>
          <w:rFonts w:asciiTheme="majorBidi" w:hAnsiTheme="majorBidi" w:cstheme="majorBidi"/>
          <w:i/>
          <w:iCs/>
          <w:sz w:val="24"/>
          <w:szCs w:val="24"/>
        </w:rPr>
        <w:t>Geographic study of a region between latitude 4°–6°40′ N and longitude 11°–13°50′ E</w:t>
      </w:r>
      <w:r w:rsidRPr="001A167A">
        <w:rPr>
          <w:rFonts w:asciiTheme="majorBidi" w:hAnsiTheme="majorBidi" w:cstheme="majorBidi"/>
          <w:sz w:val="24"/>
          <w:szCs w:val="24"/>
        </w:rPr>
        <w:t xml:space="preserve">. Retrieved from </w:t>
      </w:r>
      <w:hyperlink r:id="rId63" w:tgtFrame="_new" w:history="1">
        <w:r w:rsidRPr="001A167A">
          <w:rPr>
            <w:rStyle w:val="Hyperlink"/>
            <w:rFonts w:asciiTheme="majorBidi" w:hAnsiTheme="majorBidi" w:cstheme="majorBidi"/>
            <w:sz w:val="24"/>
            <w:szCs w:val="24"/>
          </w:rPr>
          <w:t>https://www.yumpu.com</w:t>
        </w:r>
      </w:hyperlink>
    </w:p>
    <w:p w14:paraId="31E86553" w14:textId="7777777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Vandana, G. D., </w:t>
      </w:r>
      <w:proofErr w:type="spellStart"/>
      <w:r w:rsidRPr="001A167A">
        <w:rPr>
          <w:rFonts w:asciiTheme="majorBidi" w:hAnsiTheme="majorBidi" w:cstheme="majorBidi"/>
          <w:sz w:val="24"/>
          <w:szCs w:val="24"/>
        </w:rPr>
        <w:t>Sejian</w:t>
      </w:r>
      <w:proofErr w:type="spellEnd"/>
      <w:r w:rsidRPr="001A167A">
        <w:rPr>
          <w:rFonts w:asciiTheme="majorBidi" w:hAnsiTheme="majorBidi" w:cstheme="majorBidi"/>
          <w:sz w:val="24"/>
          <w:szCs w:val="24"/>
        </w:rPr>
        <w:t xml:space="preserve">, V., Lees, A. M., et al. (2021). Heat stress and poultry production: Impact and amelioration. </w:t>
      </w:r>
      <w:r w:rsidRPr="001A167A">
        <w:rPr>
          <w:rFonts w:asciiTheme="majorBidi" w:hAnsiTheme="majorBidi" w:cstheme="majorBidi"/>
          <w:i/>
          <w:iCs/>
          <w:sz w:val="24"/>
          <w:szCs w:val="24"/>
        </w:rPr>
        <w:t>International Journal of Biometeorology, 65</w:t>
      </w:r>
      <w:r w:rsidRPr="001A167A">
        <w:rPr>
          <w:rFonts w:asciiTheme="majorBidi" w:hAnsiTheme="majorBidi" w:cstheme="majorBidi"/>
          <w:sz w:val="24"/>
          <w:szCs w:val="24"/>
        </w:rPr>
        <w:t xml:space="preserve">, 163–179. </w:t>
      </w:r>
      <w:hyperlink r:id="rId64" w:tgtFrame="_new" w:history="1">
        <w:r w:rsidRPr="001A167A">
          <w:rPr>
            <w:rStyle w:val="Hyperlink"/>
            <w:rFonts w:asciiTheme="majorBidi" w:hAnsiTheme="majorBidi" w:cstheme="majorBidi"/>
            <w:sz w:val="24"/>
            <w:szCs w:val="24"/>
          </w:rPr>
          <w:t>https://doi.org/10.1007/s00484-020-02023-7</w:t>
        </w:r>
      </w:hyperlink>
    </w:p>
    <w:p w14:paraId="3887C557" w14:textId="3B83EF4E" w:rsidR="00EA0CFE" w:rsidRPr="001A167A" w:rsidRDefault="00EA0CFE" w:rsidP="001A167A">
      <w:pPr>
        <w:pStyle w:val="ListParagraph"/>
        <w:numPr>
          <w:ilvl w:val="0"/>
          <w:numId w:val="13"/>
        </w:numPr>
        <w:spacing w:after="0" w:line="240" w:lineRule="auto"/>
        <w:jc w:val="both"/>
        <w:rPr>
          <w:rFonts w:asciiTheme="majorBidi" w:hAnsiTheme="majorBidi" w:cstheme="majorBidi"/>
          <w:sz w:val="24"/>
          <w:szCs w:val="24"/>
        </w:rPr>
      </w:pPr>
      <w:r w:rsidRPr="001A167A">
        <w:rPr>
          <w:rFonts w:asciiTheme="majorBidi" w:hAnsiTheme="majorBidi" w:cstheme="majorBidi"/>
          <w:sz w:val="24"/>
          <w:szCs w:val="24"/>
        </w:rPr>
        <w:t xml:space="preserve">Zaboli, G. R., Huang, X., Feng, X., &amp; Ahn, D. U. (2018). How can heat stress affect chicken meat quality? A review. </w:t>
      </w:r>
      <w:r w:rsidRPr="001A167A">
        <w:rPr>
          <w:rFonts w:asciiTheme="majorBidi" w:hAnsiTheme="majorBidi" w:cstheme="majorBidi"/>
          <w:i/>
          <w:iCs/>
          <w:sz w:val="24"/>
          <w:szCs w:val="24"/>
        </w:rPr>
        <w:t>Poultry Science, 98</w:t>
      </w:r>
      <w:r w:rsidRPr="001A167A">
        <w:rPr>
          <w:rFonts w:asciiTheme="majorBidi" w:hAnsiTheme="majorBidi" w:cstheme="majorBidi"/>
          <w:sz w:val="24"/>
          <w:szCs w:val="24"/>
        </w:rPr>
        <w:t xml:space="preserve">(3), 1551–1556. </w:t>
      </w:r>
      <w:hyperlink r:id="rId65" w:tgtFrame="_new" w:history="1">
        <w:r w:rsidRPr="001A167A">
          <w:rPr>
            <w:rStyle w:val="Hyperlink"/>
            <w:rFonts w:asciiTheme="majorBidi" w:hAnsiTheme="majorBidi" w:cstheme="majorBidi"/>
            <w:sz w:val="24"/>
            <w:szCs w:val="24"/>
          </w:rPr>
          <w:t>https://doi.org/10.3382/ps/pey399</w:t>
        </w:r>
      </w:hyperlink>
    </w:p>
    <w:sectPr w:rsidR="00EA0CFE" w:rsidRPr="001A167A">
      <w:headerReference w:type="even" r:id="rId66"/>
      <w:headerReference w:type="default" r:id="rId67"/>
      <w:footerReference w:type="even" r:id="rId68"/>
      <w:footerReference w:type="default" r:id="rId69"/>
      <w:headerReference w:type="first" r:id="rId70"/>
      <w:footerReference w:type="first" r:id="rId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D49D5" w14:textId="77777777" w:rsidR="00F6338A" w:rsidRDefault="00F6338A" w:rsidP="00AF47B1">
      <w:pPr>
        <w:spacing w:after="0" w:line="240" w:lineRule="auto"/>
      </w:pPr>
      <w:r>
        <w:separator/>
      </w:r>
    </w:p>
  </w:endnote>
  <w:endnote w:type="continuationSeparator" w:id="0">
    <w:p w14:paraId="5491BEDE" w14:textId="77777777" w:rsidR="00F6338A" w:rsidRDefault="00F6338A" w:rsidP="00AF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EEEAC" w14:textId="77777777" w:rsidR="00AF47B1" w:rsidRDefault="00AF4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662A" w14:textId="77777777" w:rsidR="00AF47B1" w:rsidRDefault="00AF4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A3DBA" w14:textId="77777777" w:rsidR="00AF47B1" w:rsidRDefault="00AF4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CBD81" w14:textId="77777777" w:rsidR="00F6338A" w:rsidRDefault="00F6338A" w:rsidP="00AF47B1">
      <w:pPr>
        <w:spacing w:after="0" w:line="240" w:lineRule="auto"/>
      </w:pPr>
      <w:r>
        <w:separator/>
      </w:r>
    </w:p>
  </w:footnote>
  <w:footnote w:type="continuationSeparator" w:id="0">
    <w:p w14:paraId="3FCF88E9" w14:textId="77777777" w:rsidR="00F6338A" w:rsidRDefault="00F6338A" w:rsidP="00AF4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64939" w14:textId="1725EF83" w:rsidR="00AF47B1" w:rsidRDefault="00AF47B1">
    <w:pPr>
      <w:pStyle w:val="Header"/>
    </w:pPr>
    <w:r>
      <w:rPr>
        <w:noProof/>
      </w:rPr>
      <w:pict w14:anchorId="78BA1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86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DC61" w14:textId="09CB221D" w:rsidR="00AF47B1" w:rsidRDefault="00AF47B1">
    <w:pPr>
      <w:pStyle w:val="Header"/>
    </w:pPr>
    <w:r>
      <w:rPr>
        <w:noProof/>
      </w:rPr>
      <w:pict w14:anchorId="03AFC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86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F294B" w14:textId="11D64E68" w:rsidR="00AF47B1" w:rsidRDefault="00AF47B1">
    <w:pPr>
      <w:pStyle w:val="Header"/>
    </w:pPr>
    <w:r>
      <w:rPr>
        <w:noProof/>
      </w:rPr>
      <w:pict w14:anchorId="52F16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86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5234" w:hanging="360"/>
      </w:pPr>
    </w:lvl>
    <w:lvl w:ilvl="1">
      <w:start w:val="1"/>
      <w:numFmt w:val="lowerLetter"/>
      <w:lvlText w:val="%2."/>
      <w:lvlJc w:val="left"/>
      <w:pPr>
        <w:ind w:left="5954" w:hanging="360"/>
      </w:pPr>
    </w:lvl>
    <w:lvl w:ilvl="2">
      <w:start w:val="1"/>
      <w:numFmt w:val="lowerRoman"/>
      <w:lvlText w:val="%3."/>
      <w:lvlJc w:val="right"/>
      <w:pPr>
        <w:ind w:left="6674" w:hanging="180"/>
      </w:pPr>
    </w:lvl>
    <w:lvl w:ilvl="3">
      <w:start w:val="1"/>
      <w:numFmt w:val="decimal"/>
      <w:lvlText w:val="%4."/>
      <w:lvlJc w:val="left"/>
      <w:pPr>
        <w:ind w:left="7394" w:hanging="360"/>
      </w:pPr>
    </w:lvl>
    <w:lvl w:ilvl="4">
      <w:start w:val="1"/>
      <w:numFmt w:val="lowerLetter"/>
      <w:lvlText w:val="%5."/>
      <w:lvlJc w:val="left"/>
      <w:pPr>
        <w:ind w:left="8114" w:hanging="360"/>
      </w:pPr>
    </w:lvl>
    <w:lvl w:ilvl="5">
      <w:start w:val="1"/>
      <w:numFmt w:val="lowerRoman"/>
      <w:lvlText w:val="%6."/>
      <w:lvlJc w:val="right"/>
      <w:pPr>
        <w:ind w:left="8834" w:hanging="180"/>
      </w:pPr>
    </w:lvl>
    <w:lvl w:ilvl="6">
      <w:start w:val="1"/>
      <w:numFmt w:val="decimal"/>
      <w:lvlText w:val="%7."/>
      <w:lvlJc w:val="left"/>
      <w:pPr>
        <w:ind w:left="9554" w:hanging="360"/>
      </w:pPr>
    </w:lvl>
    <w:lvl w:ilvl="7">
      <w:start w:val="1"/>
      <w:numFmt w:val="lowerLetter"/>
      <w:lvlText w:val="%8."/>
      <w:lvlJc w:val="left"/>
      <w:pPr>
        <w:ind w:left="10274" w:hanging="360"/>
      </w:pPr>
    </w:lvl>
    <w:lvl w:ilvl="8">
      <w:start w:val="1"/>
      <w:numFmt w:val="lowerRoman"/>
      <w:lvlText w:val="%9."/>
      <w:lvlJc w:val="right"/>
      <w:pPr>
        <w:ind w:left="10994" w:hanging="180"/>
      </w:pPr>
    </w:lvl>
  </w:abstractNum>
  <w:abstractNum w:abstractNumId="1" w15:restartNumberingAfterBreak="0">
    <w:nsid w:val="00000002"/>
    <w:multiLevelType w:val="multilevel"/>
    <w:tmpl w:val="000000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A"/>
    <w:multiLevelType w:val="multilevel"/>
    <w:tmpl w:val="0000000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D456BF"/>
    <w:multiLevelType w:val="hybridMultilevel"/>
    <w:tmpl w:val="4F7012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217405A"/>
    <w:multiLevelType w:val="hybridMultilevel"/>
    <w:tmpl w:val="C9963D4C"/>
    <w:lvl w:ilvl="0" w:tplc="0BE6BEF8">
      <w:start w:val="1"/>
      <w:numFmt w:val="upperLetter"/>
      <w:lvlText w:val="%1&gt;"/>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35F1CB6"/>
    <w:multiLevelType w:val="hybridMultilevel"/>
    <w:tmpl w:val="902A2CA4"/>
    <w:lvl w:ilvl="0" w:tplc="2D7E98BA">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8573F0"/>
    <w:multiLevelType w:val="multilevel"/>
    <w:tmpl w:val="618573F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502D97"/>
    <w:multiLevelType w:val="hybridMultilevel"/>
    <w:tmpl w:val="8B42CF94"/>
    <w:lvl w:ilvl="0" w:tplc="54827DEE">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B1D09C4"/>
    <w:multiLevelType w:val="hybridMultilevel"/>
    <w:tmpl w:val="9B0827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6F026A5"/>
    <w:multiLevelType w:val="hybridMultilevel"/>
    <w:tmpl w:val="EC1A5F5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4"/>
  </w:num>
  <w:num w:numId="8">
    <w:abstractNumId w:val="12"/>
  </w:num>
  <w:num w:numId="9">
    <w:abstractNumId w:val="11"/>
  </w:num>
  <w:num w:numId="10">
    <w:abstractNumId w:val="8"/>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25"/>
    <w:rsid w:val="00001902"/>
    <w:rsid w:val="000470C4"/>
    <w:rsid w:val="00047F91"/>
    <w:rsid w:val="0006156C"/>
    <w:rsid w:val="0006508A"/>
    <w:rsid w:val="000A287F"/>
    <w:rsid w:val="000A4ECF"/>
    <w:rsid w:val="000E6B38"/>
    <w:rsid w:val="000F126D"/>
    <w:rsid w:val="00116872"/>
    <w:rsid w:val="00150860"/>
    <w:rsid w:val="001561CC"/>
    <w:rsid w:val="0016109A"/>
    <w:rsid w:val="00170A8A"/>
    <w:rsid w:val="00174812"/>
    <w:rsid w:val="001963B8"/>
    <w:rsid w:val="001A167A"/>
    <w:rsid w:val="001F2484"/>
    <w:rsid w:val="001F7BF5"/>
    <w:rsid w:val="00213D19"/>
    <w:rsid w:val="0024364C"/>
    <w:rsid w:val="0024667F"/>
    <w:rsid w:val="00251B76"/>
    <w:rsid w:val="002B2D50"/>
    <w:rsid w:val="002C13B3"/>
    <w:rsid w:val="002C44CC"/>
    <w:rsid w:val="002F4206"/>
    <w:rsid w:val="00305370"/>
    <w:rsid w:val="00316541"/>
    <w:rsid w:val="00391DA7"/>
    <w:rsid w:val="0039396C"/>
    <w:rsid w:val="00395AB6"/>
    <w:rsid w:val="003A2192"/>
    <w:rsid w:val="003A377F"/>
    <w:rsid w:val="003A4FA5"/>
    <w:rsid w:val="003B6CAE"/>
    <w:rsid w:val="003E3CB6"/>
    <w:rsid w:val="003F4238"/>
    <w:rsid w:val="004159ED"/>
    <w:rsid w:val="00435661"/>
    <w:rsid w:val="00441EA2"/>
    <w:rsid w:val="00442134"/>
    <w:rsid w:val="00462594"/>
    <w:rsid w:val="00465BC6"/>
    <w:rsid w:val="00492A72"/>
    <w:rsid w:val="004A527E"/>
    <w:rsid w:val="004B1BD9"/>
    <w:rsid w:val="004C0B83"/>
    <w:rsid w:val="004C3F73"/>
    <w:rsid w:val="005274C7"/>
    <w:rsid w:val="0054101B"/>
    <w:rsid w:val="00560444"/>
    <w:rsid w:val="00560655"/>
    <w:rsid w:val="005719A5"/>
    <w:rsid w:val="0057673B"/>
    <w:rsid w:val="00580854"/>
    <w:rsid w:val="00581193"/>
    <w:rsid w:val="005A24AE"/>
    <w:rsid w:val="005D549A"/>
    <w:rsid w:val="00601309"/>
    <w:rsid w:val="00604215"/>
    <w:rsid w:val="006179FF"/>
    <w:rsid w:val="0062790F"/>
    <w:rsid w:val="00636F06"/>
    <w:rsid w:val="006500BD"/>
    <w:rsid w:val="00653E91"/>
    <w:rsid w:val="00654042"/>
    <w:rsid w:val="006842D8"/>
    <w:rsid w:val="006C1135"/>
    <w:rsid w:val="006E5430"/>
    <w:rsid w:val="006F1CED"/>
    <w:rsid w:val="006F7D51"/>
    <w:rsid w:val="00767E07"/>
    <w:rsid w:val="007A7701"/>
    <w:rsid w:val="0080338D"/>
    <w:rsid w:val="008613E0"/>
    <w:rsid w:val="0089334E"/>
    <w:rsid w:val="008C0495"/>
    <w:rsid w:val="00945474"/>
    <w:rsid w:val="00953425"/>
    <w:rsid w:val="00957520"/>
    <w:rsid w:val="009622B5"/>
    <w:rsid w:val="0097711B"/>
    <w:rsid w:val="009B2DF1"/>
    <w:rsid w:val="009B3998"/>
    <w:rsid w:val="009B7069"/>
    <w:rsid w:val="009D4EF3"/>
    <w:rsid w:val="009F1A1E"/>
    <w:rsid w:val="009F1B1A"/>
    <w:rsid w:val="00A40BFF"/>
    <w:rsid w:val="00A4257C"/>
    <w:rsid w:val="00A57659"/>
    <w:rsid w:val="00AA2757"/>
    <w:rsid w:val="00AC6998"/>
    <w:rsid w:val="00AE72A5"/>
    <w:rsid w:val="00AF0370"/>
    <w:rsid w:val="00AF47B1"/>
    <w:rsid w:val="00B11345"/>
    <w:rsid w:val="00B41324"/>
    <w:rsid w:val="00B55C13"/>
    <w:rsid w:val="00B574DB"/>
    <w:rsid w:val="00B97D3D"/>
    <w:rsid w:val="00BD138E"/>
    <w:rsid w:val="00C029CE"/>
    <w:rsid w:val="00C11947"/>
    <w:rsid w:val="00C25F66"/>
    <w:rsid w:val="00C36652"/>
    <w:rsid w:val="00C37ABC"/>
    <w:rsid w:val="00C663D2"/>
    <w:rsid w:val="00CA4FC6"/>
    <w:rsid w:val="00CE3724"/>
    <w:rsid w:val="00CF48A4"/>
    <w:rsid w:val="00CF7668"/>
    <w:rsid w:val="00D05587"/>
    <w:rsid w:val="00D14CB7"/>
    <w:rsid w:val="00D30E12"/>
    <w:rsid w:val="00D31BFA"/>
    <w:rsid w:val="00D61EDE"/>
    <w:rsid w:val="00D77B82"/>
    <w:rsid w:val="00DF14C7"/>
    <w:rsid w:val="00E46694"/>
    <w:rsid w:val="00E729B9"/>
    <w:rsid w:val="00EA0CFE"/>
    <w:rsid w:val="00EA3AEF"/>
    <w:rsid w:val="00F04DBE"/>
    <w:rsid w:val="00F06ED7"/>
    <w:rsid w:val="00F12C1E"/>
    <w:rsid w:val="00F2093E"/>
    <w:rsid w:val="00F24CF7"/>
    <w:rsid w:val="00F447BA"/>
    <w:rsid w:val="00F47B70"/>
    <w:rsid w:val="00F53911"/>
    <w:rsid w:val="00F5768C"/>
    <w:rsid w:val="00F6338A"/>
    <w:rsid w:val="00F83CEE"/>
    <w:rsid w:val="00F87E14"/>
    <w:rsid w:val="00FB137F"/>
    <w:rsid w:val="00FC3CDC"/>
    <w:rsid w:val="00FD50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8E70C5"/>
  <w15:chartTrackingRefBased/>
  <w15:docId w15:val="{9F878F5C-D7B3-4F29-BC71-E878D249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4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4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4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4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4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534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4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4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4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4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425"/>
    <w:rPr>
      <w:rFonts w:eastAsiaTheme="majorEastAsia" w:cstheme="majorBidi"/>
      <w:color w:val="272727" w:themeColor="text1" w:themeTint="D8"/>
    </w:rPr>
  </w:style>
  <w:style w:type="paragraph" w:styleId="Title">
    <w:name w:val="Title"/>
    <w:basedOn w:val="Normal"/>
    <w:next w:val="Normal"/>
    <w:link w:val="TitleChar"/>
    <w:uiPriority w:val="10"/>
    <w:qFormat/>
    <w:rsid w:val="00953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425"/>
    <w:pPr>
      <w:spacing w:before="160"/>
      <w:jc w:val="center"/>
    </w:pPr>
    <w:rPr>
      <w:i/>
      <w:iCs/>
      <w:color w:val="404040" w:themeColor="text1" w:themeTint="BF"/>
    </w:rPr>
  </w:style>
  <w:style w:type="character" w:customStyle="1" w:styleId="QuoteChar">
    <w:name w:val="Quote Char"/>
    <w:basedOn w:val="DefaultParagraphFont"/>
    <w:link w:val="Quote"/>
    <w:uiPriority w:val="29"/>
    <w:rsid w:val="00953425"/>
    <w:rPr>
      <w:i/>
      <w:iCs/>
      <w:color w:val="404040" w:themeColor="text1" w:themeTint="BF"/>
    </w:rPr>
  </w:style>
  <w:style w:type="paragraph" w:styleId="ListParagraph">
    <w:name w:val="List Paragraph"/>
    <w:basedOn w:val="Normal"/>
    <w:uiPriority w:val="34"/>
    <w:qFormat/>
    <w:rsid w:val="00953425"/>
    <w:pPr>
      <w:ind w:left="720"/>
      <w:contextualSpacing/>
    </w:pPr>
  </w:style>
  <w:style w:type="character" w:styleId="IntenseEmphasis">
    <w:name w:val="Intense Emphasis"/>
    <w:basedOn w:val="DefaultParagraphFont"/>
    <w:uiPriority w:val="21"/>
    <w:qFormat/>
    <w:rsid w:val="00953425"/>
    <w:rPr>
      <w:i/>
      <w:iCs/>
      <w:color w:val="2F5496" w:themeColor="accent1" w:themeShade="BF"/>
    </w:rPr>
  </w:style>
  <w:style w:type="paragraph" w:styleId="IntenseQuote">
    <w:name w:val="Intense Quote"/>
    <w:basedOn w:val="Normal"/>
    <w:next w:val="Normal"/>
    <w:link w:val="IntenseQuoteChar"/>
    <w:uiPriority w:val="30"/>
    <w:qFormat/>
    <w:rsid w:val="00953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425"/>
    <w:rPr>
      <w:i/>
      <w:iCs/>
      <w:color w:val="2F5496" w:themeColor="accent1" w:themeShade="BF"/>
    </w:rPr>
  </w:style>
  <w:style w:type="character" w:styleId="IntenseReference">
    <w:name w:val="Intense Reference"/>
    <w:basedOn w:val="DefaultParagraphFont"/>
    <w:uiPriority w:val="32"/>
    <w:qFormat/>
    <w:rsid w:val="00953425"/>
    <w:rPr>
      <w:b/>
      <w:bCs/>
      <w:smallCaps/>
      <w:color w:val="2F5496" w:themeColor="accent1" w:themeShade="BF"/>
      <w:spacing w:val="5"/>
    </w:rPr>
  </w:style>
  <w:style w:type="paragraph" w:styleId="BodyText">
    <w:name w:val="Body Text"/>
    <w:basedOn w:val="Normal"/>
    <w:link w:val="BodyTextChar"/>
    <w:qFormat/>
    <w:rsid w:val="00953425"/>
    <w:pPr>
      <w:spacing w:before="180" w:after="180" w:line="240" w:lineRule="auto"/>
    </w:pPr>
    <w:rPr>
      <w:rFonts w:ascii="Aptos" w:eastAsia="Aptos" w:hAnsi="Aptos" w:cs="SimSun"/>
      <w:kern w:val="0"/>
      <w:sz w:val="24"/>
      <w:szCs w:val="24"/>
      <w:lang w:val="en-US"/>
      <w14:ligatures w14:val="none"/>
    </w:rPr>
  </w:style>
  <w:style w:type="character" w:customStyle="1" w:styleId="BodyTextChar">
    <w:name w:val="Body Text Char"/>
    <w:basedOn w:val="DefaultParagraphFont"/>
    <w:link w:val="BodyText"/>
    <w:qFormat/>
    <w:rsid w:val="00953425"/>
    <w:rPr>
      <w:rFonts w:ascii="Aptos" w:eastAsia="Aptos" w:hAnsi="Aptos" w:cs="SimSun"/>
      <w:kern w:val="0"/>
      <w:sz w:val="24"/>
      <w:szCs w:val="24"/>
      <w:lang w:val="en-US"/>
      <w14:ligatures w14:val="none"/>
    </w:rPr>
  </w:style>
  <w:style w:type="paragraph" w:styleId="NormalWeb">
    <w:name w:val="Normal (Web)"/>
    <w:qFormat/>
    <w:rsid w:val="00953425"/>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character" w:styleId="Strong">
    <w:name w:val="Strong"/>
    <w:basedOn w:val="DefaultParagraphFont"/>
    <w:qFormat/>
    <w:rsid w:val="00953425"/>
    <w:rPr>
      <w:b/>
      <w:bCs/>
    </w:rPr>
  </w:style>
  <w:style w:type="table" w:styleId="TableGrid">
    <w:name w:val="Table Grid"/>
    <w:basedOn w:val="TableNormal"/>
    <w:uiPriority w:val="59"/>
    <w:qFormat/>
    <w:rsid w:val="00953425"/>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953425"/>
  </w:style>
  <w:style w:type="paragraph" w:customStyle="1" w:styleId="Compact">
    <w:name w:val="Compact"/>
    <w:basedOn w:val="BodyText"/>
    <w:qFormat/>
    <w:rsid w:val="00953425"/>
    <w:pPr>
      <w:spacing w:before="36" w:after="36"/>
    </w:pPr>
  </w:style>
  <w:style w:type="table" w:customStyle="1" w:styleId="Style2">
    <w:name w:val="Style2"/>
    <w:basedOn w:val="TableNormal"/>
    <w:uiPriority w:val="99"/>
    <w:qFormat/>
    <w:rsid w:val="00953425"/>
    <w:pPr>
      <w:spacing w:after="0" w:line="240" w:lineRule="auto"/>
    </w:pPr>
    <w:rPr>
      <w:rFonts w:ascii="Times New Roman" w:eastAsia="SimSun" w:hAnsi="Times New Roman" w:cs="Times New Roman"/>
      <w:kern w:val="0"/>
      <w:sz w:val="20"/>
      <w:szCs w:val="2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PlaceholderText">
    <w:name w:val="Placeholder Text"/>
    <w:basedOn w:val="DefaultParagraphFont"/>
    <w:uiPriority w:val="99"/>
    <w:semiHidden/>
    <w:rsid w:val="005274C7"/>
    <w:rPr>
      <w:color w:val="666666"/>
    </w:rPr>
  </w:style>
  <w:style w:type="paragraph" w:styleId="Revision">
    <w:name w:val="Revision"/>
    <w:hidden/>
    <w:uiPriority w:val="99"/>
    <w:semiHidden/>
    <w:rsid w:val="002B2D50"/>
    <w:pPr>
      <w:spacing w:after="0" w:line="240" w:lineRule="auto"/>
    </w:pPr>
  </w:style>
  <w:style w:type="character" w:styleId="Hyperlink">
    <w:name w:val="Hyperlink"/>
    <w:basedOn w:val="DefaultParagraphFont"/>
    <w:uiPriority w:val="99"/>
    <w:unhideWhenUsed/>
    <w:rsid w:val="00EA0CFE"/>
    <w:rPr>
      <w:color w:val="0563C1" w:themeColor="hyperlink"/>
      <w:u w:val="single"/>
    </w:rPr>
  </w:style>
  <w:style w:type="character" w:styleId="UnresolvedMention">
    <w:name w:val="Unresolved Mention"/>
    <w:basedOn w:val="DefaultParagraphFont"/>
    <w:uiPriority w:val="99"/>
    <w:semiHidden/>
    <w:unhideWhenUsed/>
    <w:rsid w:val="004C0B83"/>
    <w:rPr>
      <w:color w:val="605E5C"/>
      <w:shd w:val="clear" w:color="auto" w:fill="E1DFDD"/>
    </w:rPr>
  </w:style>
  <w:style w:type="paragraph" w:styleId="Header">
    <w:name w:val="header"/>
    <w:basedOn w:val="Normal"/>
    <w:link w:val="HeaderChar"/>
    <w:uiPriority w:val="99"/>
    <w:unhideWhenUsed/>
    <w:rsid w:val="00AF4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7B1"/>
  </w:style>
  <w:style w:type="paragraph" w:styleId="Footer">
    <w:name w:val="footer"/>
    <w:basedOn w:val="Normal"/>
    <w:link w:val="FooterChar"/>
    <w:uiPriority w:val="99"/>
    <w:unhideWhenUsed/>
    <w:rsid w:val="00AF4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891-5849(00)00394-4" TargetMode="External"/><Relationship Id="rId21" Type="http://schemas.openxmlformats.org/officeDocument/2006/relationships/hyperlink" Target="https://www.fao.org/faostat" TargetMode="External"/><Relationship Id="rId42" Type="http://schemas.openxmlformats.org/officeDocument/2006/relationships/customXml" Target="ink/ink7.xml"/><Relationship Id="rId47" Type="http://schemas.openxmlformats.org/officeDocument/2006/relationships/customXml" Target="ink/ink9.xml"/><Relationship Id="rId63" Type="http://schemas.openxmlformats.org/officeDocument/2006/relationships/hyperlink" Target="https://www.yumpu.com"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ink/ink1.xml"/><Relationship Id="rId29" Type="http://schemas.openxmlformats.org/officeDocument/2006/relationships/hyperlink" Target="https://doi.org/10.3390/ani9010007" TargetMode="External"/><Relationship Id="rId11" Type="http://schemas.openxmlformats.org/officeDocument/2006/relationships/hyperlink" Target="https://doi.org/10.1007/s00484-022-02372-5" TargetMode="External"/><Relationship Id="rId24" Type="http://schemas.openxmlformats.org/officeDocument/2006/relationships/customXml" Target="ink/ink4.xml"/><Relationship Id="rId32" Type="http://schemas.openxmlformats.org/officeDocument/2006/relationships/hyperlink" Target="https://doi.org/10.1007/s10113-018-1359-x" TargetMode="External"/><Relationship Id="rId37" Type="http://schemas.openxmlformats.org/officeDocument/2006/relationships/hyperlink" Target="https://doi.org/10.1093/ps/83.6.889" TargetMode="External"/><Relationship Id="rId40" Type="http://schemas.openxmlformats.org/officeDocument/2006/relationships/hyperlink" Target="https://doi.org/10.3923/ijps.2005.891.895" TargetMode="External"/><Relationship Id="rId45" Type="http://schemas.openxmlformats.org/officeDocument/2006/relationships/image" Target="media/image11.png"/><Relationship Id="rId53" Type="http://schemas.openxmlformats.org/officeDocument/2006/relationships/hyperlink" Target="https://doi.org/10.1385/BTER:85:1:35" TargetMode="External"/><Relationship Id="rId58" Type="http://schemas.openxmlformats.org/officeDocument/2006/relationships/customXml" Target="ink/ink12.xm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oi.org/10.2307/2287561" TargetMode="External"/><Relationship Id="rId19" Type="http://schemas.openxmlformats.org/officeDocument/2006/relationships/image" Target="media/image3.png"/><Relationship Id="rId14" Type="http://schemas.openxmlformats.org/officeDocument/2006/relationships/hyperlink" Target="https://doi.org/10.1093/ps/80.1.29" TargetMode="External"/><Relationship Id="rId22" Type="http://schemas.openxmlformats.org/officeDocument/2006/relationships/customXml" Target="ink/ink3.xml"/><Relationship Id="rId27" Type="http://schemas.openxmlformats.org/officeDocument/2006/relationships/hyperlink" Target="https://doi.org/10.3390/ani9030107" TargetMode="External"/><Relationship Id="rId30" Type="http://schemas.openxmlformats.org/officeDocument/2006/relationships/hyperlink" Target="https://doi.org/10.1017/S0043933918000727" TargetMode="External"/><Relationship Id="rId35" Type="http://schemas.openxmlformats.org/officeDocument/2006/relationships/hyperlink" Target="https://doi.org/10.1089/ars.2010.3586" TargetMode="External"/><Relationship Id="rId43" Type="http://schemas.openxmlformats.org/officeDocument/2006/relationships/image" Target="media/image10.png"/><Relationship Id="rId48" Type="http://schemas.openxmlformats.org/officeDocument/2006/relationships/hyperlink" Target="https://doi.org/10.1007/978-3-030-45106-6" TargetMode="External"/><Relationship Id="rId56" Type="http://schemas.openxmlformats.org/officeDocument/2006/relationships/image" Target="media/image12.png"/><Relationship Id="rId64" Type="http://schemas.openxmlformats.org/officeDocument/2006/relationships/hyperlink" Target="https://doi.org/10.1007/s00484-020-02023-7" TargetMode="External"/><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doi.org/10.2527/jas.2011-3949"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07/s11250-008-9256-9" TargetMode="Externa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hyperlink" Target="https://doi.org/10.3390/ani3020356" TargetMode="External"/><Relationship Id="rId38" Type="http://schemas.openxmlformats.org/officeDocument/2006/relationships/customXml" Target="ink/ink5.xml"/><Relationship Id="rId46" Type="http://schemas.openxmlformats.org/officeDocument/2006/relationships/hyperlink" Target="https://doi.org/10.2754/avb200069040297" TargetMode="External"/><Relationship Id="rId59" Type="http://schemas.openxmlformats.org/officeDocument/2006/relationships/image" Target="media/image13.png"/><Relationship Id="rId67" Type="http://schemas.openxmlformats.org/officeDocument/2006/relationships/header" Target="header2.xml"/><Relationship Id="rId20" Type="http://schemas.openxmlformats.org/officeDocument/2006/relationships/hyperlink" Target="https://doi.org/10.1007/BF01051087" TargetMode="External"/><Relationship Id="rId41" Type="http://schemas.openxmlformats.org/officeDocument/2006/relationships/customXml" Target="ink/ink6.xml"/><Relationship Id="rId54" Type="http://schemas.openxmlformats.org/officeDocument/2006/relationships/customXml" Target="ink/ink10.xml"/><Relationship Id="rId62" Type="http://schemas.openxmlformats.org/officeDocument/2006/relationships/hyperlink" Target="https://doi.org/10.3382/ps.0641060"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8/nrn1683" TargetMode="External"/><Relationship Id="rId23" Type="http://schemas.openxmlformats.org/officeDocument/2006/relationships/image" Target="media/image4.png"/><Relationship Id="rId28" Type="http://schemas.openxmlformats.org/officeDocument/2006/relationships/hyperlink" Target="https://doi.org/10.3390/ani10081266" TargetMode="External"/><Relationship Id="rId36" Type="http://schemas.openxmlformats.org/officeDocument/2006/relationships/hyperlink" Target="https://doi.org/10.1111/jpn.13916" TargetMode="External"/><Relationship Id="rId49" Type="http://schemas.openxmlformats.org/officeDocument/2006/relationships/hyperlink" Target="https://doi.org/10.1016/j.psj.2023.103141" TargetMode="External"/><Relationship Id="rId57" Type="http://schemas.openxmlformats.org/officeDocument/2006/relationships/hyperlink" Target="https://doi.org/10.1210/edrv.21.1.0389" TargetMode="External"/><Relationship Id="rId10" Type="http://schemas.openxmlformats.org/officeDocument/2006/relationships/hyperlink" Target="https://doi.org/10.1186/s40104-016-0097-5" TargetMode="External"/><Relationship Id="rId31" Type="http://schemas.openxmlformats.org/officeDocument/2006/relationships/hyperlink" Target="https://doi.org/10.1016/j.ajme.2017.09.001" TargetMode="External"/><Relationship Id="rId44" Type="http://schemas.openxmlformats.org/officeDocument/2006/relationships/customXml" Target="ink/ink8.xml"/><Relationship Id="rId52" Type="http://schemas.openxmlformats.org/officeDocument/2006/relationships/hyperlink" Target="https://academiascholarlyjournal.org/journal/ijarsfs/IJARSFS%20JUNE%202018%20Content.pdf" TargetMode="External"/><Relationship Id="rId60" Type="http://schemas.openxmlformats.org/officeDocument/2006/relationships/hyperlink" Target="https://doi.org/10.3382/ps.2009-00594" TargetMode="External"/><Relationship Id="rId65" Type="http://schemas.openxmlformats.org/officeDocument/2006/relationships/hyperlink" Target="https://doi.org/10.3382/ps/pey399"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90/ani14101513" TargetMode="External"/><Relationship Id="rId13" Type="http://schemas.openxmlformats.org/officeDocument/2006/relationships/hyperlink" Target="https://doi.org/10.1093/ps/82.8.1235" TargetMode="External"/><Relationship Id="rId18" Type="http://schemas.openxmlformats.org/officeDocument/2006/relationships/customXml" Target="ink/ink2.xml"/><Relationship Id="rId39" Type="http://schemas.openxmlformats.org/officeDocument/2006/relationships/image" Target="media/image9.png"/><Relationship Id="rId34" Type="http://schemas.openxmlformats.org/officeDocument/2006/relationships/hyperlink" Target="https://doi.org/10.1079/WPS200585" TargetMode="External"/><Relationship Id="rId50" Type="http://schemas.openxmlformats.org/officeDocument/2006/relationships/hyperlink" Target="https://doi.org/10.3382/ps.2010-00812" TargetMode="External"/><Relationship Id="rId55" Type="http://schemas.openxmlformats.org/officeDocument/2006/relationships/customXml" Target="ink/ink11.xml"/><Relationship Id="rId7" Type="http://schemas.openxmlformats.org/officeDocument/2006/relationships/endnotes" Target="endnotes.xml"/><Relationship Id="rId71"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34.425"/>
    </inkml:context>
    <inkml:brush xml:id="br0">
      <inkml:brushProperty name="width" value="0.025" units="cm"/>
      <inkml:brushProperty name="height" value="0.025" units="cm"/>
    </inkml:brush>
  </inkml:definitions>
  <inkml:trace contextRef="#ctx0" brushRef="#br0">0 1465 30439 0 0</inkml:trace>
  <inkml:trace contextRef="#ctx0" brushRef="#br0" timeOffset="1">96 1098 32759 0 0</inkml:trace>
  <inkml:trace contextRef="#ctx0" brushRef="#br0" timeOffset="2">412 366 32759 0 0</inkml:trace>
  <inkml:trace contextRef="#ctx0" brushRef="#br0" timeOffset="3">533 47 32759 0 0</inkml:trace>
  <inkml:trace contextRef="#ctx0" brushRef="#br0" timeOffset="4">556 1438 32759 0 0</inkml:trace>
  <inkml:trace contextRef="#ctx0" brushRef="#br0" timeOffset="5">562 1601 32759 0 0</inkml:trace>
  <inkml:trace contextRef="#ctx0" brushRef="#br0" timeOffset="6">562 1688 32759 0 0</inkml:trace>
  <inkml:trace contextRef="#ctx0" brushRef="#br0" timeOffset="7">562 0 32759 0 0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54.066"/>
    </inkml:context>
    <inkml:brush xml:id="br0">
      <inkml:brushProperty name="width" value="0.035" units="cm"/>
      <inkml:brushProperty name="height" value="0.035" units="cm"/>
    </inkml:brush>
  </inkml:definitions>
  <inkml:trace contextRef="#ctx0" brushRef="#br0">1 8 32759 0 0</inkml:trace>
  <inkml:trace contextRef="#ctx0" brushRef="#br0" timeOffset="1">8 1 32759 0 0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53.976"/>
    </inkml:context>
    <inkml:brush xml:id="br0">
      <inkml:brushProperty name="width" value="0.035" units="cm"/>
      <inkml:brushProperty name="height" value="0.035" units="cm"/>
    </inkml:brush>
  </inkml:definitions>
  <inkml:trace contextRef="#ctx0" brushRef="#br0">0 619 32759 0 0</inkml:trace>
  <inkml:trace contextRef="#ctx0" brushRef="#br0" timeOffset="1">45 321 32759 0 0</inkml:trace>
  <inkml:trace contextRef="#ctx0" brushRef="#br0" timeOffset="2">98 116 32759 0 0</inkml:trace>
  <inkml:trace contextRef="#ctx0" brushRef="#br0" timeOffset="3">112 0 32759 0 0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53.864"/>
    </inkml:context>
    <inkml:brush xml:id="br0">
      <inkml:brushProperty name="width" value="0.035" units="cm"/>
      <inkml:brushProperty name="height" value="0.035" units="cm"/>
    </inkml:brush>
  </inkml:definitions>
  <inkml:trace contextRef="#ctx0" brushRef="#br0">1 754 30447 0 0</inkml:trace>
  <inkml:trace contextRef="#ctx0" brushRef="#br0" timeOffset="1">89 424 32759 0 0</inkml:trace>
  <inkml:trace contextRef="#ctx0" brushRef="#br0" timeOffset="2">182 0 32759 0 0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34.287"/>
    </inkml:context>
    <inkml:brush xml:id="br0">
      <inkml:brushProperty name="width" value="0.025" units="cm"/>
      <inkml:brushProperty name="height" value="0.025" units="cm"/>
    </inkml:brush>
  </inkml:definitions>
  <inkml:trace contextRef="#ctx0" brushRef="#br0">0 1 25231 0 0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36.141"/>
    </inkml:context>
    <inkml:brush xml:id="br0">
      <inkml:brushProperty name="width" value="0.025" units="cm"/>
      <inkml:brushProperty name="height" value="0.025" units="cm"/>
    </inkml:brush>
    <inkml:brush xml:id="br1">
      <inkml:brushProperty name="width" value="0.035" units="cm"/>
      <inkml:brushProperty name="height" value="0.035" units="cm"/>
    </inkml:brush>
  </inkml:definitions>
  <inkml:trace contextRef="#ctx0" brushRef="#br0">0 430 25527 0 0</inkml:trace>
  <inkml:trace contextRef="#ctx0" brushRef="#br1" timeOffset="105.3">50 413 30903 0 0</inkml:trace>
  <inkml:trace contextRef="#ctx0" brushRef="#br1" timeOffset="106.3">113 82 32759 0 0</inkml:trace>
  <inkml:trace contextRef="#ctx0" brushRef="#br1" timeOffset="107.3">169 1 32759 0 0</inkml:trace>
  <inkml:trace contextRef="#ctx0" brushRef="#br1" timeOffset="231.48">273 345 32759 0 0</inkml:trace>
  <inkml:trace contextRef="#ctx0" brushRef="#br1" timeOffset="232.48">266 451 32759 0 0</inkml:trace>
  <inkml:trace contextRef="#ctx0" brushRef="#br1" timeOffset="233.48">221 590 32759 0 0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36.474"/>
    </inkml:context>
    <inkml:brush xml:id="br0">
      <inkml:brushProperty name="width" value="0.035" units="cm"/>
      <inkml:brushProperty name="height" value="0.035" units="cm"/>
    </inkml:brush>
  </inkml:definitions>
  <inkml:trace contextRef="#ctx0" brushRef="#br0">1 0 32759 0 0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46.117"/>
    </inkml:context>
    <inkml:brush xml:id="br0">
      <inkml:brushProperty name="width" value="0.035" units="cm"/>
      <inkml:brushProperty name="height" value="0.035" units="cm"/>
    </inkml:brush>
  </inkml:definitions>
  <inkml:trace contextRef="#ctx0" brushRef="#br0">0 216 25127 0 0</inkml:trace>
  <inkml:trace contextRef="#ctx0" brushRef="#br0" timeOffset="128.07">70 596 30511 0 0</inkml:trace>
  <inkml:trace contextRef="#ctx0" brushRef="#br0" timeOffset="129.07">170 225 32759 0 0</inkml:trace>
  <inkml:trace contextRef="#ctx0" brushRef="#br0" timeOffset="130.07">296 67 32759 0 0</inkml:trace>
  <inkml:trace contextRef="#ctx0" brushRef="#br0" timeOffset="219.18">342 437 32759 0 0</inkml:trace>
  <inkml:trace contextRef="#ctx0" brushRef="#br0" timeOffset="220.18">342 0 32759 0 0</inkml:trace>
  <inkml:trace contextRef="#ctx0" brushRef="#br0" timeOffset="221.18">358 56 32759 0 0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1:14.532"/>
    </inkml:context>
    <inkml:brush xml:id="br0">
      <inkml:brushProperty name="width" value="0.035" units="cm"/>
      <inkml:brushProperty name="height" value="0.035" units="cm"/>
    </inkml:brush>
  </inkml:definitions>
  <inkml:trace contextRef="#ctx0" brushRef="#br0">0 1 32759 0 0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47.421"/>
    </inkml:context>
    <inkml:brush xml:id="br0">
      <inkml:brushProperty name="width" value="0.035" units="cm"/>
      <inkml:brushProperty name="height" value="0.035" units="cm"/>
    </inkml:brush>
  </inkml:definitions>
  <inkml:trace contextRef="#ctx0" brushRef="#br0">1 880 25527 0 0</inkml:trace>
  <inkml:trace contextRef="#ctx0" brushRef="#br0" timeOffset="100.61">41 811 30799 0 0</inkml:trace>
  <inkml:trace contextRef="#ctx0" brushRef="#br0" timeOffset="101.61">93 379 32759 0 0</inkml:trace>
  <inkml:trace contextRef="#ctx0" brushRef="#br0" timeOffset="102.61">148 0 32759 0 0</inkml:trace>
  <inkml:trace contextRef="#ctx0" brushRef="#br0" timeOffset="198.97">201 630 32759 0 0</inkml:trace>
  <inkml:trace contextRef="#ctx0" brushRef="#br0" timeOffset="199.97">242 965 32759 0 0</inkml:trace>
  <inkml:trace contextRef="#ctx0" brushRef="#br0" timeOffset="316.39">198 294 32759 0 0</inkml:trace>
  <inkml:trace contextRef="#ctx0" brushRef="#br0" timeOffset="317.39">206 329 32759 0 0</inkml:trace>
  <inkml:trace contextRef="#ctx0" brushRef="#br0" timeOffset="318.39">243 141 32759 0 0</inkml:trace>
  <inkml:trace contextRef="#ctx0" brushRef="#br0" timeOffset="902.99">64 612 32759 0 0</inkml:trace>
  <inkml:trace contextRef="#ctx0" brushRef="#br0" timeOffset="903.99">147 278 32759 0 0</inkml:trace>
  <inkml:trace contextRef="#ctx0" brushRef="#br0" timeOffset="904.99">184 22 32759 0 0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48.203"/>
    </inkml:context>
    <inkml:brush xml:id="br0">
      <inkml:brushProperty name="width" value="0.035" units="cm"/>
      <inkml:brushProperty name="height" value="0.035" units="cm"/>
    </inkml:brush>
  </inkml:definitions>
  <inkml:trace contextRef="#ctx0" brushRef="#br0">0 765 30327 0 0</inkml:trace>
  <inkml:trace contextRef="#ctx0" brushRef="#br0" timeOffset="1">43 464 32759 0 0</inkml:trace>
  <inkml:trace contextRef="#ctx0" brushRef="#br0" timeOffset="2">170 0 32759 0 0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48.111"/>
    </inkml:context>
    <inkml:brush xml:id="br0">
      <inkml:brushProperty name="width" value="0.035" units="cm"/>
      <inkml:brushProperty name="height" value="0.035" units="cm"/>
    </inkml:brush>
  </inkml:definitions>
  <inkml:trace contextRef="#ctx0" brushRef="#br0">1 1 25231 0 0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A5CA06-4BF5-4420-8AA3-5294076DBD21}">
  <we:reference id="wa200001361" version="2.129.3.0" store="en-US" storeType="OMEX"/>
  <we:alternateReferences>
    <we:reference id="WA200001361" version="2.129.3.0" store="" storeType="OMEX"/>
  </we:alternateReferences>
  <we:properties>
    <we:property name="paperpal-document-id" value="&quot;e6701f9e-bdfb-4264-870a-f00f65f4b84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AEC76-CB41-45BF-A38A-D5D756EF4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TotalTime>
  <Pages>11</Pages>
  <Words>5507</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Aliyu Sa'adu</dc:creator>
  <cp:keywords/>
  <dc:description/>
  <cp:lastModifiedBy>SDI 1084</cp:lastModifiedBy>
  <cp:revision>69</cp:revision>
  <dcterms:created xsi:type="dcterms:W3CDTF">2025-12-03T13:36:00Z</dcterms:created>
  <dcterms:modified xsi:type="dcterms:W3CDTF">2025-12-23T07:16:00Z</dcterms:modified>
</cp:coreProperties>
</file>