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2555" w14:textId="2958644C" w:rsidR="00770D90" w:rsidRPr="00794CB3" w:rsidRDefault="00770D90" w:rsidP="00770D90">
      <w:pPr>
        <w:ind w:left="360"/>
        <w:rPr>
          <w:rFonts w:ascii="Times New Roman" w:hAnsi="Times New Roman" w:cs="Times New Roman"/>
          <w:b/>
          <w:sz w:val="24"/>
          <w:szCs w:val="24"/>
        </w:rPr>
      </w:pPr>
      <w:r w:rsidRPr="00794CB3">
        <w:rPr>
          <w:rFonts w:ascii="Times New Roman" w:hAnsi="Times New Roman" w:cs="Times New Roman"/>
          <w:b/>
          <w:sz w:val="24"/>
          <w:szCs w:val="24"/>
        </w:rPr>
        <w:t xml:space="preserve"> </w:t>
      </w:r>
      <w:r w:rsidR="002B161C" w:rsidRPr="002B161C">
        <w:rPr>
          <w:rFonts w:ascii="Times New Roman" w:hAnsi="Times New Roman" w:cs="Times New Roman"/>
          <w:b/>
          <w:sz w:val="24"/>
          <w:szCs w:val="24"/>
        </w:rPr>
        <w:t>Effect of Blending Ratio and Storage on Bioactive Compounds and Microbial Quality of Apricot</w:t>
      </w:r>
      <w:r w:rsidR="002B161C">
        <w:rPr>
          <w:rFonts w:ascii="Times New Roman" w:hAnsi="Times New Roman" w:cs="Times New Roman"/>
          <w:b/>
          <w:sz w:val="24"/>
          <w:szCs w:val="24"/>
        </w:rPr>
        <w:t xml:space="preserve"> and </w:t>
      </w:r>
      <w:r w:rsidR="002B161C" w:rsidRPr="002B161C">
        <w:rPr>
          <w:rFonts w:ascii="Times New Roman" w:hAnsi="Times New Roman" w:cs="Times New Roman"/>
          <w:b/>
          <w:sz w:val="24"/>
          <w:szCs w:val="24"/>
        </w:rPr>
        <w:t>Ginger Fruit Rolls</w:t>
      </w:r>
    </w:p>
    <w:p w14:paraId="7A05C47F" w14:textId="77777777" w:rsidR="00615833" w:rsidRDefault="00615833" w:rsidP="008404CA">
      <w:pPr>
        <w:rPr>
          <w:rFonts w:ascii="Times New Roman" w:hAnsi="Times New Roman" w:cs="Times New Roman"/>
          <w:b/>
          <w:sz w:val="24"/>
          <w:szCs w:val="24"/>
        </w:rPr>
      </w:pPr>
    </w:p>
    <w:p w14:paraId="10D383AA" w14:textId="0877E12A" w:rsidR="0056742E" w:rsidRPr="00794CB3" w:rsidRDefault="0056742E" w:rsidP="008404CA">
      <w:pPr>
        <w:rPr>
          <w:rFonts w:ascii="Times New Roman" w:hAnsi="Times New Roman" w:cs="Times New Roman"/>
          <w:b/>
          <w:sz w:val="24"/>
          <w:szCs w:val="24"/>
        </w:rPr>
      </w:pPr>
      <w:r w:rsidRPr="00794CB3">
        <w:rPr>
          <w:rFonts w:ascii="Times New Roman" w:hAnsi="Times New Roman" w:cs="Times New Roman"/>
          <w:b/>
          <w:sz w:val="24"/>
          <w:szCs w:val="24"/>
        </w:rPr>
        <w:t>Abstract</w:t>
      </w:r>
    </w:p>
    <w:p w14:paraId="7D076950" w14:textId="227A8983" w:rsidR="0056742E" w:rsidRPr="00794CB3" w:rsidRDefault="0056742E" w:rsidP="0056742E">
      <w:pPr>
        <w:ind w:left="360"/>
        <w:jc w:val="both"/>
        <w:rPr>
          <w:rFonts w:ascii="Times New Roman" w:hAnsi="Times New Roman" w:cs="Times New Roman"/>
          <w:bCs/>
          <w:i/>
          <w:iCs/>
          <w:sz w:val="24"/>
          <w:szCs w:val="24"/>
        </w:rPr>
      </w:pPr>
      <w:r w:rsidRPr="00794CB3">
        <w:rPr>
          <w:rFonts w:ascii="Times New Roman" w:hAnsi="Times New Roman" w:cs="Times New Roman"/>
          <w:bCs/>
          <w:i/>
          <w:iCs/>
          <w:sz w:val="24"/>
          <w:szCs w:val="24"/>
        </w:rPr>
        <w:t>The study was conducted to develop apricot</w:t>
      </w:r>
      <w:r w:rsidR="008404CA" w:rsidRPr="00794CB3">
        <w:rPr>
          <w:rFonts w:ascii="Times New Roman" w:hAnsi="Times New Roman" w:cs="Times New Roman"/>
          <w:bCs/>
          <w:i/>
          <w:iCs/>
          <w:sz w:val="24"/>
          <w:szCs w:val="24"/>
        </w:rPr>
        <w:t>-</w:t>
      </w:r>
      <w:r w:rsidRPr="00794CB3">
        <w:rPr>
          <w:rFonts w:ascii="Times New Roman" w:hAnsi="Times New Roman" w:cs="Times New Roman"/>
          <w:bCs/>
          <w:i/>
          <w:iCs/>
          <w:sz w:val="24"/>
          <w:szCs w:val="24"/>
        </w:rPr>
        <w:t>ginger fruit rolls and evaluate the effect of varying blending ratios and storage duration on their bioactive, microbial, and nutritional attributes. Seven formulations were prepared by blending apricot and ginger pulp in ratios ranging from 100:0 to 40:60, followed by cooking to 30–35°Brix, tray drying at 55°C, and storage at ambient conditions for 90 days. Results revealed that increasing ginger proportion significantly enhanced antioxidant activity and total phenolic content, with the highest values observed in the 40:60 blend, attributable to ginger’s rich phenolic profile. In contrast, ascorbic acid and β-carotene contents declined with higher ginger incorporation due to the naturally lower levels of these nutrients in ginger compared with apricot. All bioactive components exhibited a gradual decrease during storage, primarily due to oxidative degradation. Microbial analysis showed no detectable growth up to 60 days, with minimal counts appearing at 90 days across treatments, indicating good product stability under proper hygienic processing. Overall, the study demonstrates that apricot–ginger blending improves the functional properties of fruit rolls, and the 40:60 formulation presents the highest antioxidant potential while maintaining acceptable nutritional and microbial quality over 90 days of storage.</w:t>
      </w:r>
    </w:p>
    <w:p w14:paraId="136D255A" w14:textId="1D129FF7" w:rsidR="00770D90" w:rsidRPr="009C3818" w:rsidRDefault="00306E0F" w:rsidP="009C3818">
      <w:pPr>
        <w:pStyle w:val="ListParagraph"/>
        <w:numPr>
          <w:ilvl w:val="0"/>
          <w:numId w:val="2"/>
        </w:numPr>
        <w:jc w:val="both"/>
        <w:rPr>
          <w:rFonts w:ascii="Times New Roman" w:hAnsi="Times New Roman" w:cs="Times New Roman"/>
          <w:b/>
          <w:spacing w:val="1"/>
          <w:sz w:val="24"/>
          <w:szCs w:val="24"/>
        </w:rPr>
      </w:pPr>
      <w:r w:rsidRPr="009C3818">
        <w:rPr>
          <w:rFonts w:ascii="Times New Roman" w:hAnsi="Times New Roman" w:cs="Times New Roman"/>
          <w:b/>
          <w:spacing w:val="1"/>
          <w:sz w:val="24"/>
          <w:szCs w:val="24"/>
        </w:rPr>
        <w:t>INTRODUCTION</w:t>
      </w:r>
    </w:p>
    <w:p w14:paraId="136D255B" w14:textId="0DF7A99D" w:rsidR="00503626" w:rsidRPr="00794CB3" w:rsidRDefault="00503626" w:rsidP="009C3818">
      <w:pPr>
        <w:ind w:firstLine="360"/>
        <w:jc w:val="both"/>
        <w:rPr>
          <w:rFonts w:ascii="Times New Roman" w:eastAsia="Times New Roman" w:hAnsi="Times New Roman" w:cs="Times New Roman"/>
          <w:sz w:val="24"/>
          <w:szCs w:val="24"/>
        </w:rPr>
      </w:pPr>
      <w:r w:rsidRPr="00794CB3">
        <w:rPr>
          <w:rFonts w:ascii="Times New Roman" w:hAnsi="Times New Roman" w:cs="Times New Roman"/>
          <w:i/>
          <w:spacing w:val="1"/>
          <w:sz w:val="24"/>
          <w:szCs w:val="24"/>
        </w:rPr>
        <w:t>Zingiber officinale Roscoe</w:t>
      </w:r>
      <w:r w:rsidRPr="00794CB3">
        <w:rPr>
          <w:rFonts w:ascii="Times New Roman" w:hAnsi="Times New Roman" w:cs="Times New Roman"/>
          <w:spacing w:val="1"/>
          <w:sz w:val="24"/>
          <w:szCs w:val="24"/>
        </w:rPr>
        <w:t xml:space="preserve">, commonly known as ginger, is a globally significant spice highly valued for its distinct aroma, pungency, and rich oleoresin content (Onwuka </w:t>
      </w:r>
      <w:proofErr w:type="gramStart"/>
      <w:r w:rsidR="001C6ED7" w:rsidRPr="00794CB3">
        <w:rPr>
          <w:rFonts w:ascii="Times New Roman" w:hAnsi="Times New Roman" w:cs="Times New Roman"/>
          <w:i/>
          <w:iCs/>
          <w:spacing w:val="1"/>
          <w:sz w:val="24"/>
          <w:szCs w:val="24"/>
        </w:rPr>
        <w:t>et al.,</w:t>
      </w:r>
      <w:r w:rsidR="00C47D14" w:rsidRPr="00794CB3">
        <w:rPr>
          <w:rFonts w:ascii="Times New Roman" w:hAnsi="Times New Roman" w:cs="Times New Roman"/>
          <w:i/>
          <w:iCs/>
          <w:spacing w:val="1"/>
          <w:sz w:val="24"/>
          <w:szCs w:val="24"/>
        </w:rPr>
        <w:t>,</w:t>
      </w:r>
      <w:proofErr w:type="gramEnd"/>
      <w:r w:rsidRPr="00794CB3">
        <w:rPr>
          <w:rFonts w:ascii="Times New Roman" w:hAnsi="Times New Roman" w:cs="Times New Roman"/>
          <w:spacing w:val="1"/>
          <w:sz w:val="24"/>
          <w:szCs w:val="24"/>
        </w:rPr>
        <w:t xml:space="preserve"> 2002). Its versatility extends across the food industry, where it is employed in the production of functional foods, seafood products, meat preservation, food packaging, and edible coatings (</w:t>
      </w:r>
      <w:proofErr w:type="spellStart"/>
      <w:r w:rsidRPr="00794CB3">
        <w:rPr>
          <w:rFonts w:ascii="Times New Roman" w:hAnsi="Times New Roman" w:cs="Times New Roman"/>
          <w:spacing w:val="1"/>
          <w:sz w:val="24"/>
          <w:szCs w:val="24"/>
        </w:rPr>
        <w:t>Bitari</w:t>
      </w:r>
      <w:proofErr w:type="spellEnd"/>
      <w:r w:rsidRPr="00794CB3">
        <w:rPr>
          <w:rFonts w:ascii="Times New Roman" w:hAnsi="Times New Roman" w:cs="Times New Roman"/>
          <w:spacing w:val="1"/>
          <w:sz w:val="24"/>
          <w:szCs w:val="24"/>
        </w:rPr>
        <w:t xml:space="preserve"> </w:t>
      </w:r>
      <w:r w:rsidR="001C6ED7" w:rsidRPr="00794CB3">
        <w:rPr>
          <w:rFonts w:ascii="Times New Roman" w:hAnsi="Times New Roman" w:cs="Times New Roman"/>
          <w:i/>
          <w:iCs/>
          <w:spacing w:val="1"/>
          <w:sz w:val="24"/>
          <w:szCs w:val="24"/>
        </w:rPr>
        <w:t>et al</w:t>
      </w:r>
      <w:r w:rsidR="009C3818">
        <w:rPr>
          <w:rFonts w:ascii="Times New Roman" w:hAnsi="Times New Roman" w:cs="Times New Roman"/>
          <w:i/>
          <w:iCs/>
          <w:spacing w:val="1"/>
          <w:sz w:val="24"/>
          <w:szCs w:val="24"/>
        </w:rPr>
        <w:t>.</w:t>
      </w:r>
      <w:r w:rsidR="00C47D14" w:rsidRPr="00794CB3">
        <w:rPr>
          <w:rFonts w:ascii="Times New Roman" w:hAnsi="Times New Roman" w:cs="Times New Roman"/>
          <w:i/>
          <w:iCs/>
          <w:spacing w:val="1"/>
          <w:sz w:val="24"/>
          <w:szCs w:val="24"/>
        </w:rPr>
        <w:t>,</w:t>
      </w:r>
      <w:r w:rsidRPr="00794CB3">
        <w:rPr>
          <w:rFonts w:ascii="Times New Roman" w:hAnsi="Times New Roman" w:cs="Times New Roman"/>
          <w:spacing w:val="1"/>
          <w:sz w:val="24"/>
          <w:szCs w:val="24"/>
        </w:rPr>
        <w:t xml:space="preserve"> 2023). According to </w:t>
      </w:r>
      <w:proofErr w:type="spellStart"/>
      <w:r w:rsidRPr="00794CB3">
        <w:rPr>
          <w:rFonts w:ascii="Times New Roman" w:hAnsi="Times New Roman" w:cs="Times New Roman"/>
          <w:spacing w:val="1"/>
          <w:sz w:val="24"/>
          <w:szCs w:val="24"/>
        </w:rPr>
        <w:t>Grzanna</w:t>
      </w:r>
      <w:proofErr w:type="spellEnd"/>
      <w:r w:rsidRPr="00794CB3">
        <w:rPr>
          <w:rFonts w:ascii="Times New Roman" w:hAnsi="Times New Roman" w:cs="Times New Roman"/>
          <w:spacing w:val="1"/>
          <w:sz w:val="24"/>
          <w:szCs w:val="24"/>
        </w:rPr>
        <w:t xml:space="preserve"> </w:t>
      </w:r>
      <w:r w:rsidR="001C6ED7" w:rsidRPr="00794CB3">
        <w:rPr>
          <w:rFonts w:ascii="Times New Roman" w:hAnsi="Times New Roman" w:cs="Times New Roman"/>
          <w:i/>
          <w:iCs/>
          <w:spacing w:val="1"/>
          <w:sz w:val="24"/>
          <w:szCs w:val="24"/>
        </w:rPr>
        <w:t>et al.,</w:t>
      </w:r>
      <w:r w:rsidRPr="00794CB3">
        <w:rPr>
          <w:rFonts w:ascii="Times New Roman" w:hAnsi="Times New Roman" w:cs="Times New Roman"/>
          <w:spacing w:val="1"/>
          <w:sz w:val="24"/>
          <w:szCs w:val="24"/>
        </w:rPr>
        <w:t xml:space="preserve"> (2005), the rhizome of ginger primarily comprises terpenes, lipids, phenolic compounds such as gingerols, and carbohydrates, which constitute approximately 50–70% of the plant's composition. Compounds like </w:t>
      </w:r>
      <w:proofErr w:type="spellStart"/>
      <w:r w:rsidRPr="00794CB3">
        <w:rPr>
          <w:rFonts w:ascii="Times New Roman" w:hAnsi="Times New Roman" w:cs="Times New Roman"/>
          <w:spacing w:val="1"/>
          <w:sz w:val="24"/>
          <w:szCs w:val="24"/>
        </w:rPr>
        <w:t>paradols</w:t>
      </w:r>
      <w:proofErr w:type="spellEnd"/>
      <w:r w:rsidRPr="00794CB3">
        <w:rPr>
          <w:rFonts w:ascii="Times New Roman" w:hAnsi="Times New Roman" w:cs="Times New Roman"/>
          <w:spacing w:val="1"/>
          <w:sz w:val="24"/>
          <w:szCs w:val="24"/>
        </w:rPr>
        <w:t xml:space="preserve"> and shogaols further contribute to its characteristic </w:t>
      </w:r>
      <w:r w:rsidR="0092447D" w:rsidRPr="00794CB3">
        <w:rPr>
          <w:rFonts w:ascii="Times New Roman" w:hAnsi="Times New Roman" w:cs="Times New Roman"/>
          <w:spacing w:val="1"/>
          <w:sz w:val="24"/>
          <w:szCs w:val="24"/>
        </w:rPr>
        <w:t>flavour</w:t>
      </w:r>
      <w:r w:rsidRPr="00794CB3">
        <w:rPr>
          <w:rFonts w:ascii="Times New Roman" w:hAnsi="Times New Roman" w:cs="Times New Roman"/>
          <w:spacing w:val="1"/>
          <w:sz w:val="24"/>
          <w:szCs w:val="24"/>
        </w:rPr>
        <w:t xml:space="preserve"> and fragrance (Harold, 2004). </w:t>
      </w:r>
      <w:r w:rsidRPr="00794CB3">
        <w:rPr>
          <w:rFonts w:ascii="Times New Roman" w:eastAsia="Times New Roman" w:hAnsi="Times New Roman" w:cs="Times New Roman"/>
          <w:sz w:val="24"/>
          <w:szCs w:val="24"/>
        </w:rPr>
        <w:t xml:space="preserve">Ginger has been revered since antiquity as both a culinary spice and a therapeutic herb used widely in traditional medical systems such as Ayurveda, </w:t>
      </w:r>
      <w:r w:rsidRPr="00794CB3">
        <w:rPr>
          <w:rFonts w:ascii="Times New Roman" w:eastAsia="Times New Roman" w:hAnsi="Times New Roman" w:cs="Times New Roman"/>
          <w:sz w:val="24"/>
          <w:szCs w:val="24"/>
        </w:rPr>
        <w:lastRenderedPageBreak/>
        <w:t>Traditional Chinese Medicine, and Unani-</w:t>
      </w:r>
      <w:proofErr w:type="spellStart"/>
      <w:r w:rsidRPr="00794CB3">
        <w:rPr>
          <w:rFonts w:ascii="Times New Roman" w:eastAsia="Times New Roman" w:hAnsi="Times New Roman" w:cs="Times New Roman"/>
          <w:sz w:val="24"/>
          <w:szCs w:val="24"/>
        </w:rPr>
        <w:t>Tibb</w:t>
      </w:r>
      <w:proofErr w:type="spellEnd"/>
      <w:r w:rsidRPr="00794CB3">
        <w:rPr>
          <w:rFonts w:ascii="Times New Roman" w:eastAsia="Times New Roman" w:hAnsi="Times New Roman" w:cs="Times New Roman"/>
          <w:sz w:val="24"/>
          <w:szCs w:val="24"/>
        </w:rPr>
        <w:t xml:space="preserve"> to treat diverse ailments (Nour </w:t>
      </w:r>
      <w:r w:rsidR="001C6ED7" w:rsidRPr="00794CB3">
        <w:rPr>
          <w:rFonts w:ascii="Times New Roman" w:eastAsia="Times New Roman" w:hAnsi="Times New Roman" w:cs="Times New Roman"/>
          <w:i/>
          <w:iCs/>
          <w:sz w:val="24"/>
          <w:szCs w:val="24"/>
        </w:rPr>
        <w:t>et al.,</w:t>
      </w:r>
      <w:r w:rsidR="009C3818">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 xml:space="preserve">2017; </w:t>
      </w:r>
      <w:proofErr w:type="spellStart"/>
      <w:r w:rsidRPr="00794CB3">
        <w:rPr>
          <w:rFonts w:ascii="Times New Roman" w:eastAsia="Times New Roman" w:hAnsi="Times New Roman" w:cs="Times New Roman"/>
          <w:sz w:val="24"/>
          <w:szCs w:val="24"/>
        </w:rPr>
        <w:t>Memudu</w:t>
      </w:r>
      <w:proofErr w:type="spellEnd"/>
      <w:r w:rsidRPr="00794CB3">
        <w:rPr>
          <w:rFonts w:ascii="Times New Roman" w:eastAsia="Times New Roman" w:hAnsi="Times New Roman" w:cs="Times New Roman"/>
          <w:sz w:val="24"/>
          <w:szCs w:val="24"/>
        </w:rPr>
        <w:t xml:space="preserve"> </w:t>
      </w:r>
      <w:r w:rsidR="001C6ED7" w:rsidRPr="00794CB3">
        <w:rPr>
          <w:rFonts w:ascii="Times New Roman" w:eastAsia="Times New Roman" w:hAnsi="Times New Roman" w:cs="Times New Roman"/>
          <w:i/>
          <w:iCs/>
          <w:sz w:val="24"/>
          <w:szCs w:val="24"/>
        </w:rPr>
        <w:t>et al.,</w:t>
      </w:r>
      <w:r w:rsidR="009C3818">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 xml:space="preserve">2012). Its bioactive constituents exhibit potent antimicrobial properties, making it effective against bacterial infections (Tan and Vanitha, 2004). In addition to pungent compounds like gingerols and shogaols, aromatic compounds such as zingiberene and bisabolene enhance its sensory quality (Tyler, 1994). Ginger also contains essential amino acids, dietary </w:t>
      </w:r>
      <w:r w:rsidR="0092447D" w:rsidRPr="00794CB3">
        <w:rPr>
          <w:rFonts w:ascii="Times New Roman" w:eastAsia="Times New Roman" w:hAnsi="Times New Roman" w:cs="Times New Roman"/>
          <w:sz w:val="24"/>
          <w:szCs w:val="24"/>
        </w:rPr>
        <w:t>fibre</w:t>
      </w:r>
      <w:r w:rsidRPr="00794CB3">
        <w:rPr>
          <w:rFonts w:ascii="Times New Roman" w:eastAsia="Times New Roman" w:hAnsi="Times New Roman" w:cs="Times New Roman"/>
          <w:sz w:val="24"/>
          <w:szCs w:val="24"/>
        </w:rPr>
        <w:t>, ash, proteins, phytosterols, vitamins, and minerals (Shukla and Singh, 2007), contributing to its nutritional and functional value.</w:t>
      </w:r>
      <w:r w:rsidRPr="00794CB3">
        <w:rPr>
          <w:rFonts w:ascii="Times New Roman" w:hAnsi="Times New Roman" w:cs="Times New Roman"/>
          <w:spacing w:val="1"/>
          <w:sz w:val="24"/>
          <w:szCs w:val="24"/>
        </w:rPr>
        <w:t xml:space="preserve"> </w:t>
      </w:r>
      <w:r w:rsidRPr="00794CB3">
        <w:rPr>
          <w:rFonts w:ascii="Times New Roman" w:eastAsia="Times New Roman" w:hAnsi="Times New Roman" w:cs="Times New Roman"/>
          <w:sz w:val="24"/>
          <w:szCs w:val="24"/>
        </w:rPr>
        <w:t xml:space="preserve">The rhizome’s adaptability facilitates numerous value-added applications. Fresh ginger is utilized in the production of ginger wine, while dried rhizomes are ground into powder for tea bags, spice mixes, and oleoresin extraction. Furthermore, it serves as a nutritional supplement in the form of pills, capsules, tablets, and medicinal liquors, often combined with honey. Black ginger varieties have been traditionally used to manage conditions such as diabetes, peptic ulcers, gout, </w:t>
      </w:r>
      <w:r w:rsidR="0092447D" w:rsidRPr="00794CB3">
        <w:rPr>
          <w:rFonts w:ascii="Times New Roman" w:eastAsia="Times New Roman" w:hAnsi="Times New Roman" w:cs="Times New Roman"/>
          <w:sz w:val="24"/>
          <w:szCs w:val="24"/>
        </w:rPr>
        <w:t>diarrhoea</w:t>
      </w:r>
      <w:r w:rsidRPr="00794CB3">
        <w:rPr>
          <w:rFonts w:ascii="Times New Roman" w:eastAsia="Times New Roman" w:hAnsi="Times New Roman" w:cs="Times New Roman"/>
          <w:sz w:val="24"/>
          <w:szCs w:val="24"/>
        </w:rPr>
        <w:t xml:space="preserve">, allergies, asthma, and impotence (Toda </w:t>
      </w:r>
      <w:r w:rsidR="001C6ED7" w:rsidRPr="00794CB3">
        <w:rPr>
          <w:rFonts w:ascii="Times New Roman" w:eastAsia="Times New Roman" w:hAnsi="Times New Roman" w:cs="Times New Roman"/>
          <w:i/>
          <w:iCs/>
          <w:sz w:val="24"/>
          <w:szCs w:val="24"/>
        </w:rPr>
        <w:t>et al.,</w:t>
      </w:r>
      <w:r w:rsidR="00E3377F">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2016).</w:t>
      </w:r>
    </w:p>
    <w:p w14:paraId="136D255C" w14:textId="4EF64ED8" w:rsidR="00503626" w:rsidRPr="00794CB3" w:rsidRDefault="00503626" w:rsidP="00503626">
      <w:pPr>
        <w:jc w:val="both"/>
        <w:rPr>
          <w:rFonts w:ascii="Times New Roman" w:hAnsi="Times New Roman" w:cs="Times New Roman"/>
          <w:sz w:val="24"/>
          <w:szCs w:val="24"/>
        </w:rPr>
      </w:pPr>
      <w:r w:rsidRPr="00794CB3">
        <w:rPr>
          <w:rFonts w:ascii="Times New Roman" w:hAnsi="Times New Roman" w:cs="Times New Roman"/>
          <w:spacing w:val="1"/>
          <w:sz w:val="24"/>
          <w:szCs w:val="24"/>
        </w:rPr>
        <w:tab/>
      </w:r>
      <w:r w:rsidRPr="00794CB3">
        <w:rPr>
          <w:rFonts w:ascii="Times New Roman" w:eastAsia="Times New Roman" w:hAnsi="Times New Roman" w:cs="Times New Roman"/>
          <w:sz w:val="24"/>
          <w:szCs w:val="24"/>
        </w:rPr>
        <w:t xml:space="preserve">Apricot (Prunus </w:t>
      </w:r>
      <w:proofErr w:type="spellStart"/>
      <w:r w:rsidRPr="00794CB3">
        <w:rPr>
          <w:rFonts w:ascii="Times New Roman" w:eastAsia="Times New Roman" w:hAnsi="Times New Roman" w:cs="Times New Roman"/>
          <w:sz w:val="24"/>
          <w:szCs w:val="24"/>
        </w:rPr>
        <w:t>armeniaca</w:t>
      </w:r>
      <w:proofErr w:type="spellEnd"/>
      <w:r w:rsidRPr="00794CB3">
        <w:rPr>
          <w:rFonts w:ascii="Times New Roman" w:eastAsia="Times New Roman" w:hAnsi="Times New Roman" w:cs="Times New Roman"/>
          <w:sz w:val="24"/>
          <w:szCs w:val="24"/>
        </w:rPr>
        <w:t xml:space="preserve"> L.) is regarded as one of the most palatable temperate fruits (Bhat </w:t>
      </w:r>
      <w:r w:rsidR="001C6ED7" w:rsidRPr="00794CB3">
        <w:rPr>
          <w:rFonts w:ascii="Times New Roman" w:eastAsia="Times New Roman" w:hAnsi="Times New Roman" w:cs="Times New Roman"/>
          <w:i/>
          <w:iCs/>
          <w:sz w:val="24"/>
          <w:szCs w:val="24"/>
        </w:rPr>
        <w:t>et al.</w:t>
      </w:r>
      <w:r w:rsidR="00C47D14" w:rsidRPr="00794CB3">
        <w:rPr>
          <w:rFonts w:ascii="Times New Roman" w:eastAsia="Times New Roman" w:hAnsi="Times New Roman" w:cs="Times New Roman"/>
          <w:i/>
          <w:iCs/>
          <w:sz w:val="24"/>
          <w:szCs w:val="24"/>
        </w:rPr>
        <w:t>,</w:t>
      </w:r>
      <w:r w:rsidRPr="00794CB3">
        <w:rPr>
          <w:rFonts w:ascii="Times New Roman" w:eastAsia="Times New Roman" w:hAnsi="Times New Roman" w:cs="Times New Roman"/>
          <w:sz w:val="24"/>
          <w:szCs w:val="24"/>
        </w:rPr>
        <w:t xml:space="preserve"> 2002). Beyond its appealing </w:t>
      </w:r>
      <w:r w:rsidR="0092447D" w:rsidRPr="00794CB3">
        <w:rPr>
          <w:rFonts w:ascii="Times New Roman" w:eastAsia="Times New Roman" w:hAnsi="Times New Roman" w:cs="Times New Roman"/>
          <w:sz w:val="24"/>
          <w:szCs w:val="24"/>
        </w:rPr>
        <w:t>colour</w:t>
      </w:r>
      <w:r w:rsidRPr="00794CB3">
        <w:rPr>
          <w:rFonts w:ascii="Times New Roman" w:eastAsia="Times New Roman" w:hAnsi="Times New Roman" w:cs="Times New Roman"/>
          <w:sz w:val="24"/>
          <w:szCs w:val="24"/>
        </w:rPr>
        <w:t xml:space="preserve"> and </w:t>
      </w:r>
      <w:proofErr w:type="spellStart"/>
      <w:r w:rsidRPr="00794CB3">
        <w:rPr>
          <w:rFonts w:ascii="Times New Roman" w:eastAsia="Times New Roman" w:hAnsi="Times New Roman" w:cs="Times New Roman"/>
          <w:sz w:val="24"/>
          <w:szCs w:val="24"/>
        </w:rPr>
        <w:t>flavor</w:t>
      </w:r>
      <w:proofErr w:type="spellEnd"/>
      <w:r w:rsidRPr="00794CB3">
        <w:rPr>
          <w:rFonts w:ascii="Times New Roman" w:eastAsia="Times New Roman" w:hAnsi="Times New Roman" w:cs="Times New Roman"/>
          <w:sz w:val="24"/>
          <w:szCs w:val="24"/>
        </w:rPr>
        <w:t xml:space="preserve">, apricot is rich in carbohydrates, primarily glucose, fructose, sucrose, sorbitol, malic acid, and citric acid, while containing minimal protein and fat. It also provides vital minerals such as potassium, sodium, and iron (Hui, 1992). The fruit’s sensory and nutritional attributes are significantly influenced by its phytochemical profile, particularly carotenoids and polyphenols, including phenolic acids and flavonoids (Dragovic-Uzelac </w:t>
      </w:r>
      <w:r w:rsidR="001C6ED7" w:rsidRPr="00794CB3">
        <w:rPr>
          <w:rFonts w:ascii="Times New Roman" w:eastAsia="Times New Roman" w:hAnsi="Times New Roman" w:cs="Times New Roman"/>
          <w:i/>
          <w:iCs/>
          <w:sz w:val="24"/>
          <w:szCs w:val="24"/>
        </w:rPr>
        <w:t>et al.,</w:t>
      </w:r>
      <w:r w:rsidR="00E3377F">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 xml:space="preserve">2007). These bioactive compounds confer antioxidant, cardioprotective, anti-aging, anticancer, and antiparasitic activities (Leccese </w:t>
      </w:r>
      <w:r w:rsidR="001C6ED7" w:rsidRPr="00794CB3">
        <w:rPr>
          <w:rFonts w:ascii="Times New Roman" w:eastAsia="Times New Roman" w:hAnsi="Times New Roman" w:cs="Times New Roman"/>
          <w:i/>
          <w:iCs/>
          <w:sz w:val="24"/>
          <w:szCs w:val="24"/>
        </w:rPr>
        <w:t>et al.,</w:t>
      </w:r>
      <w:r w:rsidR="00E3377F">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2011).</w:t>
      </w:r>
      <w:r w:rsidRPr="00794CB3">
        <w:rPr>
          <w:rFonts w:ascii="Times New Roman" w:hAnsi="Times New Roman" w:cs="Times New Roman"/>
          <w:spacing w:val="1"/>
          <w:sz w:val="24"/>
          <w:szCs w:val="24"/>
        </w:rPr>
        <w:t xml:space="preserve"> </w:t>
      </w:r>
      <w:r w:rsidRPr="00794CB3">
        <w:rPr>
          <w:rFonts w:ascii="Times New Roman" w:eastAsia="Times New Roman" w:hAnsi="Times New Roman" w:cs="Times New Roman"/>
          <w:sz w:val="24"/>
          <w:szCs w:val="24"/>
        </w:rPr>
        <w:t xml:space="preserve">Wild apricot varieties typically exhibit lower sugar content and higher acidity (Sharma </w:t>
      </w:r>
      <w:r w:rsidR="001C6ED7" w:rsidRPr="00794CB3">
        <w:rPr>
          <w:rFonts w:ascii="Times New Roman" w:eastAsia="Times New Roman" w:hAnsi="Times New Roman" w:cs="Times New Roman"/>
          <w:i/>
          <w:iCs/>
          <w:sz w:val="24"/>
          <w:szCs w:val="24"/>
        </w:rPr>
        <w:t>et al.,</w:t>
      </w:r>
      <w:r w:rsidR="00E3377F">
        <w:rPr>
          <w:rFonts w:ascii="Times New Roman" w:eastAsia="Times New Roman" w:hAnsi="Times New Roman" w:cs="Times New Roman"/>
          <w:i/>
          <w:iCs/>
          <w:sz w:val="24"/>
          <w:szCs w:val="24"/>
        </w:rPr>
        <w:t xml:space="preserve"> </w:t>
      </w:r>
      <w:r w:rsidRPr="00794CB3">
        <w:rPr>
          <w:rFonts w:ascii="Times New Roman" w:eastAsia="Times New Roman" w:hAnsi="Times New Roman" w:cs="Times New Roman"/>
          <w:sz w:val="24"/>
          <w:szCs w:val="24"/>
        </w:rPr>
        <w:t xml:space="preserve">2013). In traditional Chinese medicine, apricot kernels are used to strengthen the respiratory system and alleviate cough, while the fruit is believed to aid rehydration, purification, and thirst relief (Kan and Bostan, 2010). </w:t>
      </w:r>
      <w:r w:rsidRPr="00794CB3">
        <w:rPr>
          <w:rFonts w:ascii="Times New Roman" w:hAnsi="Times New Roman" w:cs="Times New Roman"/>
          <w:sz w:val="24"/>
          <w:szCs w:val="24"/>
        </w:rPr>
        <w:t xml:space="preserve">According to Chauhan </w:t>
      </w:r>
      <w:r w:rsidR="001C6ED7" w:rsidRPr="00794CB3">
        <w:rPr>
          <w:rFonts w:ascii="Times New Roman" w:hAnsi="Times New Roman" w:cs="Times New Roman"/>
          <w:i/>
          <w:iCs/>
          <w:sz w:val="24"/>
          <w:szCs w:val="24"/>
        </w:rPr>
        <w:t>et al.,</w:t>
      </w:r>
      <w:r w:rsidRPr="00794CB3">
        <w:rPr>
          <w:rFonts w:ascii="Times New Roman" w:hAnsi="Times New Roman" w:cs="Times New Roman"/>
          <w:sz w:val="24"/>
          <w:szCs w:val="24"/>
        </w:rPr>
        <w:t xml:space="preserve"> (2001), apricots can be eaten fresh, dried, and frozen, or they can be used to make jam, jellies, marmalades, juices, nectars, and extruded goods.</w:t>
      </w:r>
    </w:p>
    <w:p w14:paraId="136D255D" w14:textId="5A3B822B" w:rsidR="00770D90" w:rsidRPr="00794CB3" w:rsidRDefault="00503626" w:rsidP="00770D90">
      <w:pPr>
        <w:jc w:val="both"/>
        <w:rPr>
          <w:rFonts w:ascii="Times New Roman" w:hAnsi="Times New Roman" w:cs="Times New Roman"/>
          <w:spacing w:val="1"/>
          <w:sz w:val="24"/>
          <w:szCs w:val="24"/>
        </w:rPr>
      </w:pPr>
      <w:r w:rsidRPr="00794CB3">
        <w:rPr>
          <w:rFonts w:ascii="Times New Roman" w:hAnsi="Times New Roman" w:cs="Times New Roman"/>
          <w:sz w:val="24"/>
          <w:szCs w:val="24"/>
        </w:rPr>
        <w:tab/>
      </w:r>
      <w:r w:rsidRPr="00794CB3">
        <w:rPr>
          <w:rFonts w:ascii="Times New Roman" w:hAnsi="Times New Roman" w:cs="Times New Roman"/>
          <w:spacing w:val="1"/>
          <w:sz w:val="24"/>
          <w:szCs w:val="24"/>
        </w:rPr>
        <w:t>Fruit leather production offers a practical approach for preserving the flavo</w:t>
      </w:r>
      <w:r w:rsidR="00C47D14" w:rsidRPr="00794CB3">
        <w:rPr>
          <w:rFonts w:ascii="Times New Roman" w:hAnsi="Times New Roman" w:cs="Times New Roman"/>
          <w:spacing w:val="1"/>
          <w:sz w:val="24"/>
          <w:szCs w:val="24"/>
        </w:rPr>
        <w:t>u</w:t>
      </w:r>
      <w:r w:rsidRPr="00794CB3">
        <w:rPr>
          <w:rFonts w:ascii="Times New Roman" w:hAnsi="Times New Roman" w:cs="Times New Roman"/>
          <w:spacing w:val="1"/>
          <w:sz w:val="24"/>
          <w:szCs w:val="24"/>
        </w:rPr>
        <w:t>r and nutritional quality of fruits (Laxm</w:t>
      </w:r>
      <w:r w:rsidR="00770D90" w:rsidRPr="00794CB3">
        <w:rPr>
          <w:rFonts w:ascii="Times New Roman" w:hAnsi="Times New Roman" w:cs="Times New Roman"/>
          <w:spacing w:val="1"/>
          <w:sz w:val="24"/>
          <w:szCs w:val="24"/>
        </w:rPr>
        <w:t xml:space="preserve">an </w:t>
      </w:r>
      <w:r w:rsidR="001C6ED7" w:rsidRPr="00794CB3">
        <w:rPr>
          <w:rFonts w:ascii="Times New Roman" w:hAnsi="Times New Roman" w:cs="Times New Roman"/>
          <w:i/>
          <w:iCs/>
          <w:spacing w:val="1"/>
          <w:sz w:val="24"/>
          <w:szCs w:val="24"/>
        </w:rPr>
        <w:t>et al.,</w:t>
      </w:r>
      <w:r w:rsidR="00E3377F">
        <w:rPr>
          <w:rFonts w:ascii="Times New Roman" w:hAnsi="Times New Roman" w:cs="Times New Roman"/>
          <w:i/>
          <w:iCs/>
          <w:spacing w:val="1"/>
          <w:sz w:val="24"/>
          <w:szCs w:val="24"/>
        </w:rPr>
        <w:t xml:space="preserve"> </w:t>
      </w:r>
      <w:r w:rsidR="00770D90" w:rsidRPr="00794CB3">
        <w:rPr>
          <w:rFonts w:ascii="Times New Roman" w:hAnsi="Times New Roman" w:cs="Times New Roman"/>
          <w:spacing w:val="1"/>
          <w:sz w:val="24"/>
          <w:szCs w:val="24"/>
        </w:rPr>
        <w:t xml:space="preserve">2017). Fruit leather, </w:t>
      </w:r>
      <w:r w:rsidRPr="00794CB3">
        <w:rPr>
          <w:rFonts w:ascii="Times New Roman" w:hAnsi="Times New Roman" w:cs="Times New Roman"/>
          <w:spacing w:val="1"/>
          <w:sz w:val="24"/>
          <w:szCs w:val="24"/>
        </w:rPr>
        <w:t xml:space="preserve">also referred to as fruit bars </w:t>
      </w:r>
      <w:r w:rsidR="00770D90" w:rsidRPr="00794CB3">
        <w:rPr>
          <w:rFonts w:ascii="Times New Roman" w:hAnsi="Times New Roman" w:cs="Times New Roman"/>
          <w:spacing w:val="1"/>
          <w:sz w:val="24"/>
          <w:szCs w:val="24"/>
        </w:rPr>
        <w:t xml:space="preserve">or fruit rolls, </w:t>
      </w:r>
      <w:r w:rsidRPr="00794CB3">
        <w:rPr>
          <w:rFonts w:ascii="Times New Roman" w:hAnsi="Times New Roman" w:cs="Times New Roman"/>
          <w:spacing w:val="1"/>
          <w:sz w:val="24"/>
          <w:szCs w:val="24"/>
        </w:rPr>
        <w:t xml:space="preserve">is a sheet of dehydrated and pureed fruit prepared by blending fruit pulp with optional ingredients such as fat or milk solids, along with other functional additives, which can then be shaped and sized as desired (FSSAI, 2011). These products are generally consumed as snack foods or desserts and are </w:t>
      </w:r>
      <w:r w:rsidRPr="00794CB3">
        <w:rPr>
          <w:rFonts w:ascii="Times New Roman" w:hAnsi="Times New Roman" w:cs="Times New Roman"/>
          <w:spacing w:val="1"/>
          <w:sz w:val="24"/>
          <w:szCs w:val="24"/>
        </w:rPr>
        <w:lastRenderedPageBreak/>
        <w:t>appreciated for their unique texture and sensory appeal. The characteristic texture of fruit leather is soft, pliable, and slightly rubbery, resulting from the d</w:t>
      </w:r>
      <w:r w:rsidR="00770D90" w:rsidRPr="00794CB3">
        <w:rPr>
          <w:rFonts w:ascii="Times New Roman" w:hAnsi="Times New Roman" w:cs="Times New Roman"/>
          <w:spacing w:val="1"/>
          <w:sz w:val="24"/>
          <w:szCs w:val="24"/>
        </w:rPr>
        <w:t>rying of homogenized fruit pulp</w:t>
      </w:r>
      <w:r w:rsidRPr="00794CB3">
        <w:rPr>
          <w:rFonts w:ascii="Times New Roman" w:hAnsi="Times New Roman" w:cs="Times New Roman"/>
          <w:spacing w:val="1"/>
          <w:sz w:val="24"/>
          <w:szCs w:val="24"/>
        </w:rPr>
        <w:t xml:space="preserve">. </w:t>
      </w:r>
      <w:r w:rsidR="00770D90" w:rsidRPr="00794CB3">
        <w:rPr>
          <w:rFonts w:ascii="Times New Roman" w:hAnsi="Times New Roman" w:cs="Times New Roman"/>
          <w:spacing w:val="1"/>
          <w:sz w:val="24"/>
          <w:szCs w:val="24"/>
        </w:rPr>
        <w:t>Fruit leathers and rolls are prepared by pureeing the edible portion of fruits, incorporating various ingredients to enhance their physicochemical and sensory characteristics, followed by heating, shaping, and dehydrating the mixture on flat trays until a uniform, leather-like texture is achieved. To ensure proper preservation, fruit leathers typically maintain a low moisture content, generally between 15 per cent and 25 per cent. The high sugar concentration and the natural acidity of the fruit play crucial roles in extending the product’s shelf life. Fruit leathers offer a convenient and appealing method for incorporating fruit solids into the human diet, particularly for children and adolescents, due to their attractive appearance, chewy texture, and storage stability without refrigeration. This method also serves as an effective strategy to utilize overripe fruits that might otherwise go to waste. Recent innovations in fruit leather development involve the addition of flavo</w:t>
      </w:r>
      <w:r w:rsidR="00C47D14" w:rsidRPr="00794CB3">
        <w:rPr>
          <w:rFonts w:ascii="Times New Roman" w:hAnsi="Times New Roman" w:cs="Times New Roman"/>
          <w:spacing w:val="1"/>
          <w:sz w:val="24"/>
          <w:szCs w:val="24"/>
        </w:rPr>
        <w:t>u</w:t>
      </w:r>
      <w:r w:rsidR="00770D90" w:rsidRPr="00794CB3">
        <w:rPr>
          <w:rFonts w:ascii="Times New Roman" w:hAnsi="Times New Roman" w:cs="Times New Roman"/>
          <w:spacing w:val="1"/>
          <w:sz w:val="24"/>
          <w:szCs w:val="24"/>
        </w:rPr>
        <w:t>r-enhancing and aromatic ingredients such as thyme seeds, salt, black salt, and mint, which improve the product’s sensory and nutritional quality (</w:t>
      </w:r>
      <w:proofErr w:type="spellStart"/>
      <w:r w:rsidR="00770D90" w:rsidRPr="00794CB3">
        <w:rPr>
          <w:rFonts w:ascii="Times New Roman" w:hAnsi="Times New Roman" w:cs="Times New Roman"/>
          <w:spacing w:val="1"/>
          <w:sz w:val="24"/>
          <w:szCs w:val="24"/>
        </w:rPr>
        <w:t>Phimpharian</w:t>
      </w:r>
      <w:proofErr w:type="spellEnd"/>
      <w:r w:rsidR="00770D90" w:rsidRPr="00794CB3">
        <w:rPr>
          <w:rFonts w:ascii="Times New Roman" w:hAnsi="Times New Roman" w:cs="Times New Roman"/>
          <w:spacing w:val="1"/>
          <w:sz w:val="24"/>
          <w:szCs w:val="24"/>
        </w:rPr>
        <w:t xml:space="preserve"> </w:t>
      </w:r>
      <w:r w:rsidR="001C6ED7" w:rsidRPr="00794CB3">
        <w:rPr>
          <w:rFonts w:ascii="Times New Roman" w:hAnsi="Times New Roman" w:cs="Times New Roman"/>
          <w:i/>
          <w:iCs/>
          <w:spacing w:val="1"/>
          <w:sz w:val="24"/>
          <w:szCs w:val="24"/>
        </w:rPr>
        <w:t>et al.</w:t>
      </w:r>
      <w:r w:rsidR="002C6333">
        <w:rPr>
          <w:rFonts w:ascii="Times New Roman" w:hAnsi="Times New Roman" w:cs="Times New Roman"/>
          <w:i/>
          <w:iCs/>
          <w:spacing w:val="1"/>
          <w:sz w:val="24"/>
          <w:szCs w:val="24"/>
        </w:rPr>
        <w:t>,</w:t>
      </w:r>
      <w:r w:rsidR="00770D90" w:rsidRPr="00794CB3">
        <w:rPr>
          <w:rFonts w:ascii="Times New Roman" w:hAnsi="Times New Roman" w:cs="Times New Roman"/>
          <w:spacing w:val="1"/>
          <w:sz w:val="24"/>
          <w:szCs w:val="24"/>
        </w:rPr>
        <w:t xml:space="preserve"> 2011). These fruit pulp-based products are not only nutrient-dense but also aesthetically appealing, being rich sources of dietary fibr</w:t>
      </w:r>
      <w:r w:rsidR="00C47D14" w:rsidRPr="00794CB3">
        <w:rPr>
          <w:rFonts w:ascii="Times New Roman" w:hAnsi="Times New Roman" w:cs="Times New Roman"/>
          <w:spacing w:val="1"/>
          <w:sz w:val="24"/>
          <w:szCs w:val="24"/>
        </w:rPr>
        <w:t>e</w:t>
      </w:r>
      <w:r w:rsidR="00770D90" w:rsidRPr="00794CB3">
        <w:rPr>
          <w:rFonts w:ascii="Times New Roman" w:hAnsi="Times New Roman" w:cs="Times New Roman"/>
          <w:spacing w:val="1"/>
          <w:sz w:val="24"/>
          <w:szCs w:val="24"/>
        </w:rPr>
        <w:t>, vitamins, minerals, and natural antioxidants that contribute to both their health benefits and consumer acceptability.</w:t>
      </w:r>
    </w:p>
    <w:p w14:paraId="773F667A" w14:textId="3B6EF659" w:rsidR="00B648D6" w:rsidRPr="00B648D6" w:rsidRDefault="003F5C06" w:rsidP="00B648D6">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306E0F" w:rsidRPr="00B648D6">
        <w:rPr>
          <w:rFonts w:ascii="Times New Roman" w:hAnsi="Times New Roman" w:cs="Times New Roman"/>
          <w:b/>
          <w:sz w:val="24"/>
          <w:szCs w:val="24"/>
        </w:rPr>
        <w:t>MATERIALS AND METHODS</w:t>
      </w:r>
    </w:p>
    <w:p w14:paraId="1377AF02" w14:textId="6A23C340" w:rsidR="00B648D6" w:rsidRPr="002E0173" w:rsidRDefault="00E3377F" w:rsidP="00B648D6">
      <w:pPr>
        <w:jc w:val="both"/>
        <w:rPr>
          <w:rFonts w:ascii="Times New Roman" w:hAnsi="Times New Roman" w:cs="Times New Roman"/>
          <w:b/>
          <w:iCs/>
          <w:sz w:val="24"/>
          <w:szCs w:val="24"/>
        </w:rPr>
      </w:pPr>
      <w:r w:rsidRPr="002E0173">
        <w:rPr>
          <w:rFonts w:ascii="Times New Roman" w:hAnsi="Times New Roman" w:cs="Times New Roman"/>
          <w:b/>
          <w:iCs/>
          <w:sz w:val="24"/>
          <w:szCs w:val="24"/>
        </w:rPr>
        <w:t>2.1</w:t>
      </w:r>
      <w:r w:rsidR="00B648D6" w:rsidRPr="002E0173">
        <w:rPr>
          <w:rFonts w:ascii="Times New Roman" w:hAnsi="Times New Roman" w:cs="Times New Roman"/>
          <w:b/>
          <w:iCs/>
          <w:sz w:val="24"/>
          <w:szCs w:val="24"/>
        </w:rPr>
        <w:tab/>
      </w:r>
      <w:r w:rsidR="00306E0F" w:rsidRPr="002E0173">
        <w:rPr>
          <w:rFonts w:ascii="Times New Roman" w:hAnsi="Times New Roman" w:cs="Times New Roman"/>
          <w:b/>
          <w:iCs/>
          <w:sz w:val="24"/>
          <w:szCs w:val="24"/>
        </w:rPr>
        <w:t>Preparation of Apricot-Ginger rolls</w:t>
      </w:r>
    </w:p>
    <w:p w14:paraId="136D255F" w14:textId="50381B2F" w:rsidR="00306E0F" w:rsidRPr="00794CB3" w:rsidRDefault="00306E0F" w:rsidP="00B648D6">
      <w:pPr>
        <w:ind w:firstLine="720"/>
        <w:jc w:val="both"/>
        <w:rPr>
          <w:rFonts w:ascii="Times New Roman" w:hAnsi="Times New Roman" w:cs="Times New Roman"/>
          <w:sz w:val="24"/>
          <w:szCs w:val="24"/>
        </w:rPr>
      </w:pPr>
      <w:r w:rsidRPr="00794CB3">
        <w:rPr>
          <w:rFonts w:ascii="Times New Roman" w:hAnsi="Times New Roman" w:cs="Times New Roman"/>
          <w:sz w:val="24"/>
          <w:szCs w:val="24"/>
        </w:rPr>
        <w:t xml:space="preserve">Apricot–ginger fruit rolls were prepared using a standardized processing method comprising sequential unit operations. Initially, seven treatment blends were formulated by mixing apricot and ginger pulp in varying ratios (100:0, 90:10, 80:20, 70:30, 60:40, 50:50, and 40:60), ensuring uniform homogeneity in each blend. To the mixtures, sugar at 50% w/w and citric acid at 1% w/w of total pulp were incorporated and thoroughly mixed to facilitate proper dissolution. The blends were then cooked in stainless steel pans over medium heat with continuous stirring until a semi-solid, glossy, and spreadable consistency was achieved, corresponding to a total soluble solids (TSS) level of approximately 30–35°Brix. The cooked mass was evenly spread on butter-smeared </w:t>
      </w:r>
      <w:r w:rsidR="00227257" w:rsidRPr="00794CB3">
        <w:rPr>
          <w:rFonts w:ascii="Times New Roman" w:hAnsi="Times New Roman" w:cs="Times New Roman"/>
          <w:sz w:val="24"/>
          <w:szCs w:val="24"/>
        </w:rPr>
        <w:t>stainless-steel</w:t>
      </w:r>
      <w:r w:rsidRPr="00794CB3">
        <w:rPr>
          <w:rFonts w:ascii="Times New Roman" w:hAnsi="Times New Roman" w:cs="Times New Roman"/>
          <w:sz w:val="24"/>
          <w:szCs w:val="24"/>
        </w:rPr>
        <w:t xml:space="preserve"> trays to form thin sheets of 0.40–0.50 cm thickness, ensuring a smooth surface without air pockets. The sheets were subsequently dried in a tray dryer at 55°C for 12 hours, with periodic monitoring to maintain uniform drying and prevent case hardening. After drying, the trays were cooled to ambient temperature (25 ± 2°C) to allow proper setting and texture development. The dried sheets were then </w:t>
      </w:r>
      <w:r w:rsidRPr="00794CB3">
        <w:rPr>
          <w:rFonts w:ascii="Times New Roman" w:hAnsi="Times New Roman" w:cs="Times New Roman"/>
          <w:sz w:val="24"/>
          <w:szCs w:val="24"/>
        </w:rPr>
        <w:lastRenderedPageBreak/>
        <w:t xml:space="preserve">carefully peeled, cut into uniform rectangular strips, and rolled manually into cylindrical fruit rolls. The finished rolls were packaged in laminated, food-grade pouches and sealed using a heat-sealing machine to prevent moisture reabsorption. Finally, the packaged rolls were stored at ambient conditions (25 ± 2°C) in airtight containers, and their </w:t>
      </w:r>
      <w:proofErr w:type="spellStart"/>
      <w:r w:rsidRPr="00794CB3">
        <w:rPr>
          <w:rFonts w:ascii="Times New Roman" w:hAnsi="Times New Roman" w:cs="Times New Roman"/>
          <w:sz w:val="24"/>
          <w:szCs w:val="24"/>
        </w:rPr>
        <w:t>physico</w:t>
      </w:r>
      <w:proofErr w:type="spellEnd"/>
      <w:r w:rsidRPr="00794CB3">
        <w:rPr>
          <w:rFonts w:ascii="Times New Roman" w:hAnsi="Times New Roman" w:cs="Times New Roman"/>
          <w:sz w:val="24"/>
          <w:szCs w:val="24"/>
        </w:rPr>
        <w:t>-chemical, sensory, microbial, and nutritional attributes were evaluated periodically at 0, 30, 60, and 90 days of storage.</w:t>
      </w:r>
    </w:p>
    <w:p w14:paraId="136D2560" w14:textId="77777777" w:rsidR="00306E0F" w:rsidRPr="00794CB3" w:rsidRDefault="00306E0F" w:rsidP="00503626">
      <w:pPr>
        <w:jc w:val="both"/>
        <w:rPr>
          <w:rFonts w:ascii="Times New Roman" w:hAnsi="Times New Roman" w:cs="Times New Roman"/>
          <w:sz w:val="24"/>
          <w:szCs w:val="24"/>
        </w:rPr>
      </w:pPr>
    </w:p>
    <w:p w14:paraId="136D2561" w14:textId="77777777" w:rsidR="00503626" w:rsidRPr="00794CB3" w:rsidRDefault="00306E0F" w:rsidP="00306E0F">
      <w:pPr>
        <w:rPr>
          <w:rFonts w:ascii="Times New Roman" w:hAnsi="Times New Roman" w:cs="Times New Roman"/>
          <w:spacing w:val="1"/>
          <w:sz w:val="24"/>
          <w:szCs w:val="24"/>
        </w:rPr>
      </w:pPr>
      <w:r w:rsidRPr="00794CB3">
        <w:rPr>
          <w:rFonts w:ascii="Times New Roman" w:hAnsi="Times New Roman" w:cs="Times New Roman"/>
          <w:noProof/>
          <w:spacing w:val="1"/>
          <w:sz w:val="24"/>
          <w:szCs w:val="24"/>
        </w:rPr>
        <w:drawing>
          <wp:inline distT="0" distB="0" distL="0" distR="0" wp14:anchorId="136D2694" wp14:editId="136D2695">
            <wp:extent cx="3905250" cy="4962525"/>
            <wp:effectExtent l="0" t="0" r="0" b="0"/>
            <wp:docPr id="1073741885" name="officeArt object" descr="pasted-movie.heif"/>
            <wp:cNvGraphicFramePr/>
            <a:graphic xmlns:a="http://schemas.openxmlformats.org/drawingml/2006/main">
              <a:graphicData uri="http://schemas.openxmlformats.org/drawingml/2006/picture">
                <pic:pic xmlns:pic="http://schemas.openxmlformats.org/drawingml/2006/picture">
                  <pic:nvPicPr>
                    <pic:cNvPr id="1073741885" name="pasted-movie.heif" descr="pasted-movie.heif"/>
                    <pic:cNvPicPr>
                      <a:picLocks noChangeAspect="1"/>
                    </pic:cNvPicPr>
                  </pic:nvPicPr>
                  <pic:blipFill>
                    <a:blip r:embed="rId7"/>
                    <a:stretch>
                      <a:fillRect/>
                    </a:stretch>
                  </pic:blipFill>
                  <pic:spPr>
                    <a:xfrm>
                      <a:off x="0" y="0"/>
                      <a:ext cx="3905250" cy="4962525"/>
                    </a:xfrm>
                    <a:prstGeom prst="rect">
                      <a:avLst/>
                    </a:prstGeom>
                    <a:ln w="12700" cap="flat">
                      <a:noFill/>
                      <a:miter lim="400000"/>
                    </a:ln>
                    <a:effectLst/>
                  </pic:spPr>
                </pic:pic>
              </a:graphicData>
            </a:graphic>
          </wp:inline>
        </w:drawing>
      </w:r>
    </w:p>
    <w:p w14:paraId="136D2562" w14:textId="77777777" w:rsidR="00306E0F" w:rsidRPr="00794CB3" w:rsidRDefault="00306E0F" w:rsidP="00306E0F">
      <w:pPr>
        <w:pStyle w:val="NormalWeb"/>
        <w:spacing w:line="360" w:lineRule="auto"/>
        <w:jc w:val="center"/>
        <w:rPr>
          <w:rStyle w:val="None"/>
          <w:lang w:val="en-GB"/>
        </w:rPr>
      </w:pPr>
      <w:r w:rsidRPr="00794CB3">
        <w:rPr>
          <w:rStyle w:val="None"/>
          <w:b/>
          <w:bCs/>
          <w:color w:val="000000"/>
          <w:u w:color="000000"/>
          <w:lang w:val="en-GB"/>
        </w:rPr>
        <w:t>Figure 1: Flow sheet showing method of preparation of apricot-ginger fruit rolls</w:t>
      </w:r>
    </w:p>
    <w:p w14:paraId="136D2563" w14:textId="67CDDEA4" w:rsidR="00306E0F" w:rsidRPr="00794CB3" w:rsidRDefault="007E1A85" w:rsidP="00306E0F">
      <w:pPr>
        <w:pStyle w:val="BodyA"/>
        <w:jc w:val="both"/>
        <w:rPr>
          <w:rStyle w:val="None"/>
          <w:rFonts w:ascii="Times New Roman" w:eastAsia="Times New Roman" w:hAnsi="Times New Roman" w:cs="Times New Roman"/>
          <w:b/>
          <w:bCs/>
          <w:sz w:val="24"/>
          <w:szCs w:val="24"/>
          <w:lang w:val="en-GB"/>
        </w:rPr>
      </w:pPr>
      <w:r>
        <w:rPr>
          <w:rStyle w:val="None"/>
          <w:rFonts w:ascii="Times New Roman" w:hAnsi="Times New Roman"/>
          <w:b/>
          <w:bCs/>
          <w:sz w:val="24"/>
          <w:szCs w:val="24"/>
          <w:lang w:val="en-GB"/>
        </w:rPr>
        <w:t>2.2</w:t>
      </w:r>
      <w:r>
        <w:rPr>
          <w:rStyle w:val="None"/>
          <w:rFonts w:ascii="Times New Roman" w:hAnsi="Times New Roman"/>
          <w:b/>
          <w:bCs/>
          <w:sz w:val="24"/>
          <w:szCs w:val="24"/>
          <w:lang w:val="en-GB"/>
        </w:rPr>
        <w:tab/>
      </w:r>
      <w:r w:rsidR="00306E0F" w:rsidRPr="00794CB3">
        <w:rPr>
          <w:rStyle w:val="None"/>
          <w:rFonts w:ascii="Times New Roman" w:hAnsi="Times New Roman"/>
          <w:b/>
          <w:bCs/>
          <w:sz w:val="24"/>
          <w:szCs w:val="24"/>
          <w:lang w:val="en-GB"/>
        </w:rPr>
        <w:t>Bioactive compounds and Microbial Analysis of Apricot-Ginger rolls</w:t>
      </w:r>
    </w:p>
    <w:p w14:paraId="36492449" w14:textId="77777777" w:rsidR="006A7390" w:rsidRDefault="007E1A85" w:rsidP="007E1A85">
      <w:pPr>
        <w:pStyle w:val="BodyA"/>
        <w:jc w:val="both"/>
        <w:rPr>
          <w:rStyle w:val="None"/>
          <w:rFonts w:ascii="Times New Roman" w:eastAsia="Times New Roman" w:hAnsi="Times New Roman" w:cs="Times New Roman"/>
          <w:b/>
          <w:bCs/>
          <w:i/>
          <w:sz w:val="24"/>
          <w:szCs w:val="24"/>
          <w:lang w:val="en-GB"/>
        </w:rPr>
      </w:pPr>
      <w:r>
        <w:rPr>
          <w:rStyle w:val="None"/>
          <w:rFonts w:ascii="Times New Roman" w:hAnsi="Times New Roman"/>
          <w:b/>
          <w:bCs/>
          <w:i/>
          <w:sz w:val="24"/>
          <w:szCs w:val="24"/>
          <w:lang w:val="en-GB"/>
        </w:rPr>
        <w:t xml:space="preserve">2.2.1 </w:t>
      </w:r>
      <w:r>
        <w:rPr>
          <w:rStyle w:val="None"/>
          <w:rFonts w:ascii="Times New Roman" w:hAnsi="Times New Roman"/>
          <w:b/>
          <w:bCs/>
          <w:i/>
          <w:sz w:val="24"/>
          <w:szCs w:val="24"/>
          <w:lang w:val="en-GB"/>
        </w:rPr>
        <w:tab/>
      </w:r>
      <w:r w:rsidR="00306E0F" w:rsidRPr="00794CB3">
        <w:rPr>
          <w:rStyle w:val="None"/>
          <w:rFonts w:ascii="Times New Roman" w:hAnsi="Times New Roman"/>
          <w:b/>
          <w:bCs/>
          <w:i/>
          <w:sz w:val="24"/>
          <w:szCs w:val="24"/>
          <w:lang w:val="en-GB"/>
        </w:rPr>
        <w:t>Ascorbic acid</w:t>
      </w:r>
    </w:p>
    <w:p w14:paraId="136D2565" w14:textId="33B15CFD" w:rsidR="00306E0F" w:rsidRPr="00794CB3" w:rsidRDefault="00306E0F" w:rsidP="006A7390">
      <w:pPr>
        <w:pStyle w:val="BodyA"/>
        <w:ind w:firstLine="720"/>
        <w:jc w:val="both"/>
        <w:rPr>
          <w:rStyle w:val="None"/>
          <w:rFonts w:ascii="Times New Roman" w:eastAsia="Times New Roman" w:hAnsi="Times New Roman" w:cs="Times New Roman"/>
          <w:b/>
          <w:bCs/>
          <w:sz w:val="24"/>
          <w:szCs w:val="24"/>
          <w:lang w:val="en-GB"/>
        </w:rPr>
      </w:pPr>
      <w:r w:rsidRPr="00794CB3">
        <w:rPr>
          <w:rFonts w:ascii="Times New Roman" w:hAnsi="Times New Roman" w:cs="Times New Roman"/>
          <w:spacing w:val="1"/>
          <w:sz w:val="24"/>
          <w:szCs w:val="24"/>
          <w:lang w:val="en-GB"/>
        </w:rPr>
        <w:lastRenderedPageBreak/>
        <w:t xml:space="preserve">Vitamin C content was determined following the method described </w:t>
      </w:r>
      <w:proofErr w:type="spellStart"/>
      <w:r w:rsidRPr="00794CB3">
        <w:rPr>
          <w:rFonts w:ascii="Times New Roman" w:hAnsi="Times New Roman" w:cs="Times New Roman"/>
          <w:spacing w:val="1"/>
          <w:sz w:val="24"/>
          <w:szCs w:val="24"/>
          <w:lang w:val="en-GB"/>
        </w:rPr>
        <w:t>Ranganna</w:t>
      </w:r>
      <w:proofErr w:type="spellEnd"/>
      <w:r w:rsidRPr="00794CB3">
        <w:rPr>
          <w:rFonts w:ascii="Times New Roman" w:hAnsi="Times New Roman" w:cs="Times New Roman"/>
          <w:spacing w:val="1"/>
          <w:sz w:val="24"/>
          <w:szCs w:val="24"/>
          <w:lang w:val="en-GB"/>
        </w:rPr>
        <w:t xml:space="preserve">, 2014 by using 2,6-dichlorophenol indophenol as the titration dye. To establish the dye factor, 5 mL of standard ascorbic acid solution was mixed with 5 mL of 3% metaphosphoric acid and titrated against the dye solution until a faint pink </w:t>
      </w:r>
      <w:r w:rsidR="0092447D" w:rsidRPr="00794CB3">
        <w:rPr>
          <w:rFonts w:ascii="Times New Roman" w:hAnsi="Times New Roman" w:cs="Times New Roman"/>
          <w:spacing w:val="1"/>
          <w:sz w:val="24"/>
          <w:szCs w:val="24"/>
          <w:lang w:val="en-GB"/>
        </w:rPr>
        <w:t>colour</w:t>
      </w:r>
      <w:r w:rsidRPr="00794CB3">
        <w:rPr>
          <w:rFonts w:ascii="Times New Roman" w:hAnsi="Times New Roman" w:cs="Times New Roman"/>
          <w:spacing w:val="1"/>
          <w:sz w:val="24"/>
          <w:szCs w:val="24"/>
          <w:lang w:val="en-GB"/>
        </w:rPr>
        <w:t xml:space="preserve"> persisted for approximately 15 seconds. The dye factor was then calculated based on the volume of dye utilized. For the estimation of vitamin C in the sample, 10 mL of the extract was diluted to 100 mL using 3% metaphosphoric acid and filtered through Whatman filter paper. A 10 mL aliquot of the filtrate was titrated with the dye solution until a stable light pink endpoint was observed, which remained for 15 seconds.</w:t>
      </w:r>
    </w:p>
    <w:p w14:paraId="5210073B" w14:textId="77777777" w:rsidR="006A7390" w:rsidRDefault="007E1A85" w:rsidP="00306E0F">
      <w:pPr>
        <w:pStyle w:val="BodyA"/>
        <w:jc w:val="both"/>
        <w:rPr>
          <w:rStyle w:val="None"/>
          <w:rFonts w:ascii="Times New Roman" w:eastAsia="Times New Roman" w:hAnsi="Times New Roman" w:cs="Times New Roman"/>
          <w:i/>
          <w:sz w:val="24"/>
          <w:szCs w:val="24"/>
          <w:lang w:val="en-GB"/>
        </w:rPr>
      </w:pPr>
      <w:r>
        <w:rPr>
          <w:rStyle w:val="None"/>
          <w:rFonts w:ascii="Times New Roman" w:hAnsi="Times New Roman"/>
          <w:b/>
          <w:bCs/>
          <w:i/>
          <w:sz w:val="24"/>
          <w:szCs w:val="24"/>
          <w:lang w:val="en-GB"/>
        </w:rPr>
        <w:t>2.2.2</w:t>
      </w:r>
      <w:r>
        <w:rPr>
          <w:rStyle w:val="None"/>
          <w:rFonts w:ascii="Times New Roman" w:hAnsi="Times New Roman"/>
          <w:b/>
          <w:bCs/>
          <w:i/>
          <w:sz w:val="24"/>
          <w:szCs w:val="24"/>
          <w:lang w:val="en-GB"/>
        </w:rPr>
        <w:tab/>
      </w:r>
      <w:r w:rsidR="00306E0F" w:rsidRPr="00794CB3">
        <w:rPr>
          <w:rStyle w:val="None"/>
          <w:rFonts w:ascii="Times New Roman" w:hAnsi="Times New Roman"/>
          <w:b/>
          <w:bCs/>
          <w:i/>
          <w:sz w:val="24"/>
          <w:szCs w:val="24"/>
          <w:lang w:val="en-GB"/>
        </w:rPr>
        <w:t>Total phenols</w:t>
      </w:r>
    </w:p>
    <w:p w14:paraId="136D2566" w14:textId="2B435B3D" w:rsidR="00306E0F" w:rsidRPr="00794CB3" w:rsidRDefault="00306E0F" w:rsidP="006A7390">
      <w:pPr>
        <w:pStyle w:val="BodyA"/>
        <w:ind w:firstLine="720"/>
        <w:jc w:val="both"/>
        <w:rPr>
          <w:rStyle w:val="None"/>
          <w:rFonts w:ascii="Times New Roman" w:eastAsia="Times New Roman" w:hAnsi="Times New Roman" w:cs="Times New Roman"/>
          <w:sz w:val="24"/>
          <w:szCs w:val="24"/>
          <w:lang w:val="en-GB"/>
        </w:rPr>
      </w:pPr>
      <w:r w:rsidRPr="00794CB3">
        <w:rPr>
          <w:rStyle w:val="None"/>
          <w:rFonts w:ascii="Times New Roman" w:eastAsia="Times New Roman" w:hAnsi="Times New Roman" w:cs="Times New Roman"/>
          <w:sz w:val="24"/>
          <w:szCs w:val="24"/>
          <w:lang w:val="en-GB"/>
        </w:rPr>
        <w:t>Total phenols were determined using Folin Ciocalteu's method (Icier, 2012). 1 gram of sample was placed in a screw-capped vial, and 10ml of distilled water was added. The contents were kept at 100</w:t>
      </w:r>
      <w:r w:rsidRPr="00794CB3">
        <w:rPr>
          <w:rStyle w:val="None"/>
          <w:rFonts w:ascii="Times New Roman" w:hAnsi="Times New Roman"/>
          <w:sz w:val="24"/>
          <w:szCs w:val="24"/>
          <w:lang w:val="en-GB"/>
        </w:rPr>
        <w:t>°C for 5 minutes until sufficient extraction was achieved, after which they were cooled and filtered through filter paper. To filter, 0.5 ml of Folin Ciocalteu's reagent was added, thoroughly mixed, and allowed to stand at room temperature for approximately 7 minutes. After this, 1.5 ml of 20% (w/w) sodium carbonate solution was added and kept in the dark for another 2 hours. The absorbance was measured at a wavelength of 756 nm using a UV/VIS spectrophotometer and computed against the previously generated standard curve.</w:t>
      </w:r>
    </w:p>
    <w:p w14:paraId="18CC48C5" w14:textId="77777777" w:rsidR="006A7390" w:rsidRDefault="006A7390" w:rsidP="00306E0F">
      <w:pPr>
        <w:pStyle w:val="BodyA"/>
        <w:jc w:val="both"/>
        <w:rPr>
          <w:rStyle w:val="None"/>
          <w:rFonts w:ascii="Times New Roman" w:eastAsia="Times New Roman" w:hAnsi="Times New Roman" w:cs="Times New Roman"/>
          <w:b/>
          <w:bCs/>
          <w:i/>
          <w:sz w:val="24"/>
          <w:szCs w:val="24"/>
          <w:lang w:val="en-GB"/>
        </w:rPr>
      </w:pPr>
      <w:r>
        <w:rPr>
          <w:rStyle w:val="None"/>
          <w:rFonts w:ascii="Times New Roman" w:hAnsi="Times New Roman"/>
          <w:b/>
          <w:bCs/>
          <w:i/>
          <w:sz w:val="24"/>
          <w:szCs w:val="24"/>
          <w:lang w:val="en-GB"/>
        </w:rPr>
        <w:t>2.2.3</w:t>
      </w:r>
      <w:r>
        <w:rPr>
          <w:rStyle w:val="None"/>
          <w:rFonts w:ascii="Times New Roman" w:hAnsi="Times New Roman"/>
          <w:b/>
          <w:bCs/>
          <w:i/>
          <w:sz w:val="24"/>
          <w:szCs w:val="24"/>
          <w:lang w:val="en-GB"/>
        </w:rPr>
        <w:tab/>
      </w:r>
      <w:r w:rsidR="00306E0F" w:rsidRPr="00794CB3">
        <w:rPr>
          <w:rStyle w:val="None"/>
          <w:rFonts w:ascii="Times New Roman" w:hAnsi="Times New Roman"/>
          <w:b/>
          <w:bCs/>
          <w:i/>
          <w:sz w:val="24"/>
          <w:szCs w:val="24"/>
          <w:lang w:val="en-GB"/>
        </w:rPr>
        <w:t>Antioxidant activity</w:t>
      </w:r>
    </w:p>
    <w:p w14:paraId="136D2567" w14:textId="6E5D9FE7" w:rsidR="00306E0F" w:rsidRPr="00794CB3" w:rsidRDefault="00306E0F" w:rsidP="006A7390">
      <w:pPr>
        <w:pStyle w:val="BodyA"/>
        <w:ind w:firstLine="720"/>
        <w:jc w:val="both"/>
        <w:rPr>
          <w:rStyle w:val="None"/>
          <w:rFonts w:ascii="Times New Roman" w:eastAsia="Times New Roman" w:hAnsi="Times New Roman" w:cs="Times New Roman"/>
          <w:b/>
          <w:bCs/>
          <w:sz w:val="24"/>
          <w:szCs w:val="24"/>
          <w:lang w:val="en-GB"/>
        </w:rPr>
      </w:pPr>
      <w:r w:rsidRPr="00794CB3">
        <w:rPr>
          <w:rStyle w:val="None"/>
          <w:rFonts w:ascii="Times New Roman" w:eastAsia="Times New Roman" w:hAnsi="Times New Roman" w:cs="Times New Roman"/>
          <w:sz w:val="24"/>
          <w:szCs w:val="24"/>
          <w:lang w:val="en-GB"/>
        </w:rPr>
        <w:t xml:space="preserve">The free radical scavenging activity was calculated using 1, 1-diphenyl-2-picrylhydrazyl (DPPH). Mix 500 </w:t>
      </w:r>
      <w:r w:rsidRPr="00794CB3">
        <w:rPr>
          <w:rStyle w:val="None"/>
          <w:rFonts w:ascii="Times New Roman" w:hAnsi="Times New Roman"/>
          <w:sz w:val="24"/>
          <w:szCs w:val="24"/>
          <w:lang w:val="en-GB"/>
        </w:rPr>
        <w:t xml:space="preserve">µl of 0.5 M DPPH solution, 2 ml of 80% methanol aqueous solution, and 25 µl of sample methanolic extract. Measure absorbance at 517 nm using a blank of 80% methanol and tris buffer at 20°C. The reaction mixture was held in the dark for approximately 30 minutes. The free radical scavenging activity was determined by comparing the absorbance of the prepared sample solution to a control solution containing distilled water instead of the sample (Luo </w:t>
      </w:r>
      <w:r w:rsidR="001C6ED7" w:rsidRPr="00794CB3">
        <w:rPr>
          <w:rStyle w:val="None"/>
          <w:rFonts w:ascii="Times New Roman" w:hAnsi="Times New Roman"/>
          <w:i/>
          <w:iCs/>
          <w:sz w:val="24"/>
          <w:szCs w:val="24"/>
          <w:lang w:val="en-GB"/>
        </w:rPr>
        <w:t>et al.,</w:t>
      </w:r>
      <w:r w:rsidRPr="00794CB3">
        <w:rPr>
          <w:rStyle w:val="None"/>
          <w:rFonts w:ascii="Times New Roman" w:hAnsi="Times New Roman"/>
          <w:sz w:val="24"/>
          <w:szCs w:val="24"/>
          <w:lang w:val="en-GB"/>
        </w:rPr>
        <w:t xml:space="preserve"> 2009).</w:t>
      </w:r>
    </w:p>
    <w:p w14:paraId="22BC2D15" w14:textId="3C38ED1F" w:rsidR="006A7390" w:rsidRDefault="006A7390" w:rsidP="00306E0F">
      <w:pPr>
        <w:pStyle w:val="BodyA"/>
        <w:jc w:val="both"/>
        <w:rPr>
          <w:rStyle w:val="None"/>
          <w:rFonts w:ascii="Times New Roman" w:hAnsi="Times New Roman"/>
          <w:sz w:val="24"/>
          <w:szCs w:val="24"/>
          <w:shd w:val="clear" w:color="auto" w:fill="FFFFFF"/>
          <w:lang w:val="en-GB"/>
        </w:rPr>
      </w:pPr>
      <w:r>
        <w:rPr>
          <w:rStyle w:val="None"/>
          <w:rFonts w:ascii="Times New Roman" w:hAnsi="Times New Roman"/>
          <w:b/>
          <w:i/>
          <w:sz w:val="24"/>
          <w:szCs w:val="24"/>
          <w:lang w:val="en-GB"/>
        </w:rPr>
        <w:t>2.2.</w:t>
      </w:r>
      <w:r w:rsidR="004D204A">
        <w:rPr>
          <w:rStyle w:val="None"/>
          <w:rFonts w:ascii="Times New Roman" w:hAnsi="Times New Roman"/>
          <w:b/>
          <w:i/>
          <w:sz w:val="24"/>
          <w:szCs w:val="24"/>
          <w:lang w:val="en-GB"/>
        </w:rPr>
        <w:t>4</w:t>
      </w:r>
      <w:r w:rsidR="004D204A">
        <w:rPr>
          <w:rStyle w:val="None"/>
          <w:rFonts w:ascii="Times New Roman" w:hAnsi="Times New Roman"/>
          <w:b/>
          <w:i/>
          <w:sz w:val="24"/>
          <w:szCs w:val="24"/>
          <w:lang w:val="en-GB"/>
        </w:rPr>
        <w:tab/>
      </w:r>
      <w:r w:rsidR="00306E0F" w:rsidRPr="00794CB3">
        <w:rPr>
          <w:rStyle w:val="None"/>
          <w:rFonts w:ascii="Times New Roman" w:hAnsi="Times New Roman"/>
          <w:b/>
          <w:i/>
          <w:sz w:val="24"/>
          <w:szCs w:val="24"/>
          <w:lang w:val="en-GB"/>
        </w:rPr>
        <w:t>β-Carotene</w:t>
      </w:r>
    </w:p>
    <w:p w14:paraId="136D2568" w14:textId="35E4B9E4" w:rsidR="00306E0F" w:rsidRPr="00794CB3" w:rsidRDefault="00306E0F" w:rsidP="006A7390">
      <w:pPr>
        <w:pStyle w:val="BodyA"/>
        <w:ind w:firstLine="720"/>
        <w:jc w:val="both"/>
        <w:rPr>
          <w:rStyle w:val="None"/>
          <w:rFonts w:ascii="Times New Roman" w:eastAsia="Times New Roman" w:hAnsi="Times New Roman" w:cs="Times New Roman"/>
          <w:sz w:val="24"/>
          <w:szCs w:val="24"/>
          <w:lang w:val="en-GB"/>
        </w:rPr>
      </w:pPr>
      <w:r w:rsidRPr="00794CB3">
        <w:rPr>
          <w:rStyle w:val="None"/>
          <w:rFonts w:ascii="Times New Roman" w:hAnsi="Times New Roman"/>
          <w:sz w:val="24"/>
          <w:szCs w:val="24"/>
          <w:shd w:val="clear" w:color="auto" w:fill="FFFFFF"/>
          <w:lang w:val="en-GB"/>
        </w:rPr>
        <w:t xml:space="preserve">After saponification with acetone, carotenoids present in the unsaponifiable fraction of lipids are extracted into solvent layer and measured spectrophotometrically. </w:t>
      </w:r>
      <w:proofErr w:type="gramStart"/>
      <w:r w:rsidRPr="00794CB3">
        <w:rPr>
          <w:rStyle w:val="None"/>
          <w:rFonts w:ascii="Times New Roman" w:hAnsi="Times New Roman"/>
          <w:sz w:val="24"/>
          <w:szCs w:val="24"/>
          <w:shd w:val="clear" w:color="auto" w:fill="FFFFFF"/>
          <w:lang w:val="en-GB"/>
        </w:rPr>
        <w:t>Take  5</w:t>
      </w:r>
      <w:proofErr w:type="gramEnd"/>
      <w:r w:rsidRPr="00794CB3">
        <w:rPr>
          <w:rStyle w:val="None"/>
          <w:rFonts w:ascii="Times New Roman" w:hAnsi="Times New Roman"/>
          <w:sz w:val="24"/>
          <w:szCs w:val="24"/>
          <w:shd w:val="clear" w:color="auto" w:fill="FFFFFF"/>
          <w:lang w:val="en-GB"/>
        </w:rPr>
        <w:t xml:space="preserve">g  of  fresh  sample  and  crush  in  10-15  ml  acetone,  adding  few crystals  of  anhydrous  sodium  sulphate,  with  the  help  of  </w:t>
      </w:r>
      <w:r w:rsidRPr="00794CB3">
        <w:rPr>
          <w:rStyle w:val="None"/>
          <w:rFonts w:ascii="Times New Roman" w:hAnsi="Times New Roman"/>
          <w:sz w:val="24"/>
          <w:szCs w:val="24"/>
          <w:shd w:val="clear" w:color="auto" w:fill="FFFFFF"/>
          <w:lang w:val="en-GB"/>
        </w:rPr>
        <w:lastRenderedPageBreak/>
        <w:t xml:space="preserve">pestle  and  </w:t>
      </w:r>
      <w:proofErr w:type="spellStart"/>
      <w:r w:rsidRPr="00794CB3">
        <w:rPr>
          <w:rStyle w:val="None"/>
          <w:rFonts w:ascii="Times New Roman" w:hAnsi="Times New Roman"/>
          <w:sz w:val="24"/>
          <w:szCs w:val="24"/>
          <w:shd w:val="clear" w:color="auto" w:fill="FFFFFF"/>
          <w:lang w:val="en-GB"/>
        </w:rPr>
        <w:t>motor.mDecant</w:t>
      </w:r>
      <w:proofErr w:type="spellEnd"/>
      <w:r w:rsidRPr="00794CB3">
        <w:rPr>
          <w:rStyle w:val="None"/>
          <w:rFonts w:ascii="Times New Roman" w:hAnsi="Times New Roman"/>
          <w:sz w:val="24"/>
          <w:szCs w:val="24"/>
          <w:shd w:val="clear" w:color="auto" w:fill="FFFFFF"/>
          <w:lang w:val="en-GB"/>
        </w:rPr>
        <w:t xml:space="preserve">  the supernatant   in   to   beaker. Repeat   the   process   twice   and   transfer   the   combined </w:t>
      </w:r>
      <w:proofErr w:type="gramStart"/>
      <w:r w:rsidRPr="00794CB3">
        <w:rPr>
          <w:rStyle w:val="None"/>
          <w:rFonts w:ascii="Times New Roman" w:hAnsi="Times New Roman"/>
          <w:sz w:val="24"/>
          <w:szCs w:val="24"/>
          <w:shd w:val="clear" w:color="auto" w:fill="FFFFFF"/>
          <w:lang w:val="en-GB"/>
        </w:rPr>
        <w:t>supernatant  to</w:t>
      </w:r>
      <w:proofErr w:type="gramEnd"/>
      <w:r w:rsidRPr="00794CB3">
        <w:rPr>
          <w:rStyle w:val="None"/>
          <w:rFonts w:ascii="Times New Roman" w:hAnsi="Times New Roman"/>
          <w:sz w:val="24"/>
          <w:szCs w:val="24"/>
          <w:shd w:val="clear" w:color="auto" w:fill="FFFFFF"/>
          <w:lang w:val="en-GB"/>
        </w:rPr>
        <w:t xml:space="preserve">  </w:t>
      </w:r>
      <w:r w:rsidR="0092447D" w:rsidRPr="00794CB3">
        <w:rPr>
          <w:rStyle w:val="None"/>
          <w:rFonts w:ascii="Times New Roman" w:hAnsi="Times New Roman"/>
          <w:sz w:val="24"/>
          <w:szCs w:val="24"/>
          <w:shd w:val="clear" w:color="auto" w:fill="FFFFFF"/>
          <w:lang w:val="en-GB"/>
        </w:rPr>
        <w:t>separating funnel</w:t>
      </w:r>
      <w:r w:rsidRPr="00794CB3">
        <w:rPr>
          <w:rStyle w:val="None"/>
          <w:rFonts w:ascii="Times New Roman" w:hAnsi="Times New Roman"/>
          <w:sz w:val="24"/>
          <w:szCs w:val="24"/>
          <w:shd w:val="clear" w:color="auto" w:fill="FFFFFF"/>
          <w:lang w:val="en-GB"/>
        </w:rPr>
        <w:t xml:space="preserve">,  add  10-15  ml  petroleum  ether  and  mix  </w:t>
      </w:r>
      <w:r w:rsidR="0092447D" w:rsidRPr="00794CB3">
        <w:rPr>
          <w:rStyle w:val="None"/>
          <w:rFonts w:ascii="Times New Roman" w:hAnsi="Times New Roman"/>
          <w:sz w:val="24"/>
          <w:szCs w:val="24"/>
          <w:shd w:val="clear" w:color="auto" w:fill="FFFFFF"/>
          <w:lang w:val="en-GB"/>
        </w:rPr>
        <w:t xml:space="preserve">thoroughly. </w:t>
      </w:r>
      <w:proofErr w:type="gramStart"/>
      <w:r w:rsidR="0092447D" w:rsidRPr="00794CB3">
        <w:rPr>
          <w:rStyle w:val="None"/>
          <w:rFonts w:ascii="Times New Roman" w:hAnsi="Times New Roman"/>
          <w:sz w:val="24"/>
          <w:szCs w:val="24"/>
          <w:shd w:val="clear" w:color="auto" w:fill="FFFFFF"/>
          <w:lang w:val="en-GB"/>
        </w:rPr>
        <w:t>Two</w:t>
      </w:r>
      <w:r w:rsidRPr="00794CB3">
        <w:rPr>
          <w:rStyle w:val="None"/>
          <w:rFonts w:ascii="Times New Roman" w:hAnsi="Times New Roman"/>
          <w:sz w:val="24"/>
          <w:szCs w:val="24"/>
          <w:shd w:val="clear" w:color="auto" w:fill="FFFFFF"/>
          <w:lang w:val="en-GB"/>
        </w:rPr>
        <w:t xml:space="preserve">  layers</w:t>
      </w:r>
      <w:proofErr w:type="gramEnd"/>
      <w:r w:rsidRPr="00794CB3">
        <w:rPr>
          <w:rStyle w:val="None"/>
          <w:rFonts w:ascii="Times New Roman" w:hAnsi="Times New Roman"/>
          <w:sz w:val="24"/>
          <w:szCs w:val="24"/>
          <w:shd w:val="clear" w:color="auto" w:fill="FFFFFF"/>
          <w:lang w:val="en-GB"/>
        </w:rPr>
        <w:t xml:space="preserve">  will  separate  out  on  standing.  </w:t>
      </w:r>
      <w:proofErr w:type="gramStart"/>
      <w:r w:rsidRPr="00794CB3">
        <w:rPr>
          <w:rStyle w:val="None"/>
          <w:rFonts w:ascii="Times New Roman" w:hAnsi="Times New Roman"/>
          <w:sz w:val="24"/>
          <w:szCs w:val="24"/>
          <w:shd w:val="clear" w:color="auto" w:fill="FFFFFF"/>
          <w:lang w:val="en-GB"/>
        </w:rPr>
        <w:t>Discard  the</w:t>
      </w:r>
      <w:proofErr w:type="gramEnd"/>
      <w:r w:rsidRPr="00794CB3">
        <w:rPr>
          <w:rStyle w:val="None"/>
          <w:rFonts w:ascii="Times New Roman" w:hAnsi="Times New Roman"/>
          <w:sz w:val="24"/>
          <w:szCs w:val="24"/>
          <w:shd w:val="clear" w:color="auto" w:fill="FFFFFF"/>
          <w:lang w:val="en-GB"/>
        </w:rPr>
        <w:t xml:space="preserve">  lower  layer  and  collect  upper layer in a 100 ml volumetric flask. Repeat the procedure until sample became </w:t>
      </w:r>
      <w:r w:rsidR="0092447D" w:rsidRPr="00794CB3">
        <w:rPr>
          <w:rStyle w:val="None"/>
          <w:rFonts w:ascii="Times New Roman" w:hAnsi="Times New Roman"/>
          <w:sz w:val="24"/>
          <w:szCs w:val="24"/>
          <w:shd w:val="clear" w:color="auto" w:fill="FFFFFF"/>
          <w:lang w:val="en-GB"/>
        </w:rPr>
        <w:t>colourless</w:t>
      </w:r>
      <w:r w:rsidRPr="00794CB3">
        <w:rPr>
          <w:rStyle w:val="None"/>
          <w:rFonts w:ascii="Times New Roman" w:hAnsi="Times New Roman"/>
          <w:sz w:val="24"/>
          <w:szCs w:val="24"/>
          <w:shd w:val="clear" w:color="auto" w:fill="FFFFFF"/>
          <w:lang w:val="en-GB"/>
        </w:rPr>
        <w:t xml:space="preserve"> </w:t>
      </w:r>
      <w:proofErr w:type="gramStart"/>
      <w:r w:rsidRPr="00794CB3">
        <w:rPr>
          <w:rStyle w:val="None"/>
          <w:rFonts w:ascii="Times New Roman" w:hAnsi="Times New Roman"/>
          <w:sz w:val="24"/>
          <w:szCs w:val="24"/>
          <w:shd w:val="clear" w:color="auto" w:fill="FFFFFF"/>
          <w:lang w:val="en-GB"/>
        </w:rPr>
        <w:t>and  note</w:t>
      </w:r>
      <w:proofErr w:type="gramEnd"/>
      <w:r w:rsidRPr="00794CB3">
        <w:rPr>
          <w:rStyle w:val="None"/>
          <w:rFonts w:ascii="Times New Roman" w:hAnsi="Times New Roman"/>
          <w:sz w:val="24"/>
          <w:szCs w:val="24"/>
          <w:shd w:val="clear" w:color="auto" w:fill="FFFFFF"/>
          <w:lang w:val="en-GB"/>
        </w:rPr>
        <w:t xml:space="preserve">  down  the  extract  volume  present  in  100  ml  volumetric  flask. </w:t>
      </w:r>
      <w:proofErr w:type="gramStart"/>
      <w:r w:rsidRPr="00794CB3">
        <w:rPr>
          <w:rStyle w:val="None"/>
          <w:rFonts w:ascii="Times New Roman" w:hAnsi="Times New Roman"/>
          <w:sz w:val="24"/>
          <w:szCs w:val="24"/>
          <w:shd w:val="clear" w:color="auto" w:fill="FFFFFF"/>
          <w:lang w:val="en-GB"/>
        </w:rPr>
        <w:t>Record  the</w:t>
      </w:r>
      <w:proofErr w:type="gramEnd"/>
      <w:r w:rsidRPr="00794CB3">
        <w:rPr>
          <w:rStyle w:val="None"/>
          <w:rFonts w:ascii="Times New Roman" w:hAnsi="Times New Roman"/>
          <w:sz w:val="24"/>
          <w:szCs w:val="24"/>
          <w:shd w:val="clear" w:color="auto" w:fill="FFFFFF"/>
          <w:lang w:val="en-GB"/>
        </w:rPr>
        <w:t xml:space="preserve"> optical density at 450nm using petroleum ether as blank. (</w:t>
      </w:r>
      <w:proofErr w:type="spellStart"/>
      <w:r w:rsidRPr="00794CB3">
        <w:rPr>
          <w:rStyle w:val="None"/>
          <w:rFonts w:ascii="Times New Roman" w:hAnsi="Times New Roman"/>
          <w:sz w:val="24"/>
          <w:szCs w:val="24"/>
          <w:shd w:val="clear" w:color="auto" w:fill="FFFFFF"/>
          <w:lang w:val="en-GB"/>
        </w:rPr>
        <w:t>Ranganna</w:t>
      </w:r>
      <w:proofErr w:type="spellEnd"/>
      <w:r w:rsidRPr="00794CB3">
        <w:rPr>
          <w:rStyle w:val="None"/>
          <w:rFonts w:ascii="Times New Roman" w:hAnsi="Times New Roman"/>
          <w:sz w:val="24"/>
          <w:szCs w:val="24"/>
          <w:shd w:val="clear" w:color="auto" w:fill="FFFFFF"/>
          <w:lang w:val="en-GB"/>
        </w:rPr>
        <w:t xml:space="preserve">, </w:t>
      </w:r>
      <w:r w:rsidR="004A698A" w:rsidRPr="00794CB3">
        <w:rPr>
          <w:rStyle w:val="None"/>
          <w:rFonts w:ascii="Times New Roman" w:hAnsi="Times New Roman"/>
          <w:sz w:val="24"/>
          <w:szCs w:val="24"/>
          <w:shd w:val="clear" w:color="auto" w:fill="FFFFFF"/>
          <w:lang w:val="en-GB"/>
        </w:rPr>
        <w:t>1997</w:t>
      </w:r>
      <w:r w:rsidRPr="00794CB3">
        <w:rPr>
          <w:rStyle w:val="None"/>
          <w:rFonts w:ascii="Times New Roman" w:hAnsi="Times New Roman"/>
          <w:sz w:val="24"/>
          <w:szCs w:val="24"/>
          <w:shd w:val="clear" w:color="auto" w:fill="FFFFFF"/>
          <w:lang w:val="en-GB"/>
        </w:rPr>
        <w:t>).</w:t>
      </w:r>
    </w:p>
    <w:p w14:paraId="79BC4E19" w14:textId="480D05C6" w:rsidR="004D204A" w:rsidRDefault="00306E0F" w:rsidP="004D204A">
      <w:pPr>
        <w:pStyle w:val="BodyA"/>
        <w:numPr>
          <w:ilvl w:val="1"/>
          <w:numId w:val="2"/>
        </w:numPr>
        <w:jc w:val="both"/>
        <w:rPr>
          <w:rStyle w:val="None"/>
          <w:rFonts w:ascii="Times New Roman" w:eastAsia="Times New Roman" w:hAnsi="Times New Roman" w:cs="Times New Roman"/>
          <w:sz w:val="24"/>
          <w:szCs w:val="24"/>
          <w:lang w:val="en-GB"/>
        </w:rPr>
      </w:pPr>
      <w:r w:rsidRPr="00794CB3">
        <w:rPr>
          <w:rStyle w:val="None"/>
          <w:rFonts w:ascii="Times New Roman" w:hAnsi="Times New Roman"/>
          <w:b/>
          <w:bCs/>
          <w:sz w:val="24"/>
          <w:szCs w:val="24"/>
          <w:lang w:val="en-GB"/>
        </w:rPr>
        <w:t>Microbial analysis</w:t>
      </w:r>
    </w:p>
    <w:p w14:paraId="0F028CD1" w14:textId="77777777" w:rsidR="00B648D6" w:rsidRDefault="00306E0F" w:rsidP="00B648D6">
      <w:pPr>
        <w:pStyle w:val="BodyA"/>
        <w:ind w:firstLine="720"/>
        <w:jc w:val="both"/>
        <w:rPr>
          <w:rStyle w:val="None"/>
          <w:rFonts w:ascii="Times New Roman" w:hAnsi="Times New Roman"/>
          <w:sz w:val="24"/>
          <w:szCs w:val="24"/>
          <w:lang w:val="en-GB"/>
        </w:rPr>
      </w:pPr>
      <w:r w:rsidRPr="00794CB3">
        <w:rPr>
          <w:rStyle w:val="None"/>
          <w:rFonts w:ascii="Times New Roman" w:eastAsia="Times New Roman" w:hAnsi="Times New Roman" w:cs="Times New Roman"/>
          <w:sz w:val="24"/>
          <w:szCs w:val="24"/>
          <w:lang w:val="en-GB"/>
        </w:rPr>
        <w:t xml:space="preserve">The microbial count (total plate count) was estimated by using standard method of FSSAI (2011). Serial dilution technique and pour plate methods were used (all operations were performed in laminar air flow chamber using sterilized glassware). 1 ml of each sample was aseptically transferred to 9 ml of sterile water in a separate tube and mixed </w:t>
      </w:r>
      <w:r w:rsidR="00794CB3" w:rsidRPr="00794CB3">
        <w:rPr>
          <w:rStyle w:val="None"/>
          <w:rFonts w:ascii="Times New Roman" w:eastAsia="Times New Roman" w:hAnsi="Times New Roman" w:cs="Times New Roman"/>
          <w:sz w:val="24"/>
          <w:szCs w:val="24"/>
          <w:lang w:val="en-GB"/>
        </w:rPr>
        <w:t>vigorously</w:t>
      </w:r>
      <w:r w:rsidRPr="00794CB3">
        <w:rPr>
          <w:rStyle w:val="None"/>
          <w:rFonts w:ascii="Times New Roman" w:eastAsia="Times New Roman" w:hAnsi="Times New Roman" w:cs="Times New Roman"/>
          <w:sz w:val="24"/>
          <w:szCs w:val="24"/>
          <w:lang w:val="en-GB"/>
        </w:rPr>
        <w:t>. 1ml of resulting mixture was again transferred to 9 ml of sterile water in a separate tube. The process was continued till the 3</w:t>
      </w:r>
      <w:r w:rsidRPr="00794CB3">
        <w:rPr>
          <w:rStyle w:val="None"/>
          <w:rFonts w:ascii="Times New Roman" w:hAnsi="Times New Roman"/>
          <w:sz w:val="24"/>
          <w:szCs w:val="24"/>
          <w:vertAlign w:val="superscript"/>
          <w:lang w:val="en-GB"/>
        </w:rPr>
        <w:t>rd</w:t>
      </w:r>
      <w:r w:rsidRPr="00794CB3">
        <w:rPr>
          <w:rStyle w:val="None"/>
          <w:rFonts w:ascii="Times New Roman" w:hAnsi="Times New Roman"/>
          <w:sz w:val="24"/>
          <w:szCs w:val="24"/>
          <w:lang w:val="en-GB"/>
        </w:rPr>
        <w:t xml:space="preserve"> (10</w:t>
      </w:r>
      <w:r w:rsidRPr="00794CB3">
        <w:rPr>
          <w:rStyle w:val="None"/>
          <w:rFonts w:ascii="Times New Roman" w:hAnsi="Times New Roman"/>
          <w:sz w:val="24"/>
          <w:szCs w:val="24"/>
          <w:vertAlign w:val="superscript"/>
          <w:lang w:val="en-GB"/>
        </w:rPr>
        <w:t>3</w:t>
      </w:r>
      <w:r w:rsidRPr="00794CB3">
        <w:rPr>
          <w:rStyle w:val="None"/>
          <w:rFonts w:ascii="Times New Roman" w:hAnsi="Times New Roman"/>
          <w:sz w:val="24"/>
          <w:szCs w:val="24"/>
          <w:lang w:val="en-GB"/>
        </w:rPr>
        <w:t xml:space="preserve">) dilution. 1 ml of appropriate dilution was transferred to sterilized petri plates and sterilized media (nutrient agar media was used for total plate count whereas, potato dextrose agar media was used for yeast and </w:t>
      </w:r>
      <w:proofErr w:type="spellStart"/>
      <w:r w:rsidRPr="00794CB3">
        <w:rPr>
          <w:rStyle w:val="None"/>
          <w:rFonts w:ascii="Times New Roman" w:hAnsi="Times New Roman"/>
          <w:sz w:val="24"/>
          <w:szCs w:val="24"/>
          <w:lang w:val="en-GB"/>
        </w:rPr>
        <w:t>mold</w:t>
      </w:r>
      <w:proofErr w:type="spellEnd"/>
      <w:r w:rsidRPr="00794CB3">
        <w:rPr>
          <w:rStyle w:val="None"/>
          <w:rFonts w:ascii="Times New Roman" w:hAnsi="Times New Roman"/>
          <w:sz w:val="24"/>
          <w:szCs w:val="24"/>
          <w:lang w:val="en-GB"/>
        </w:rPr>
        <w:t xml:space="preserve"> count) was poured on the petri plates, sample was spread over the molten media and media was allowed to solidify. After solidification, petri plates were incubated at 35°C for about 24 hours in inverted position. The colonies were counted after incubation period by colony counter.</w:t>
      </w:r>
    </w:p>
    <w:p w14:paraId="01798843" w14:textId="77777777" w:rsidR="00B648D6" w:rsidRDefault="00B648D6" w:rsidP="00B648D6">
      <w:pPr>
        <w:pStyle w:val="BodyA"/>
        <w:jc w:val="both"/>
        <w:rPr>
          <w:rFonts w:ascii="Times New Roman" w:hAnsi="Times New Roman" w:cs="Times New Roman"/>
          <w:b/>
          <w:sz w:val="24"/>
          <w:szCs w:val="24"/>
        </w:rPr>
      </w:pPr>
      <w:r w:rsidRPr="00B648D6">
        <w:rPr>
          <w:rStyle w:val="None"/>
          <w:rFonts w:ascii="Times New Roman" w:hAnsi="Times New Roman"/>
          <w:b/>
          <w:bCs/>
          <w:sz w:val="24"/>
          <w:szCs w:val="24"/>
          <w:lang w:val="en-GB"/>
        </w:rPr>
        <w:t>3.</w:t>
      </w:r>
      <w:r w:rsidRPr="00B648D6">
        <w:rPr>
          <w:rStyle w:val="None"/>
          <w:rFonts w:ascii="Times New Roman" w:hAnsi="Times New Roman"/>
          <w:b/>
          <w:bCs/>
          <w:sz w:val="24"/>
          <w:szCs w:val="24"/>
          <w:lang w:val="en-GB"/>
        </w:rPr>
        <w:tab/>
      </w:r>
      <w:r w:rsidR="00306E0F" w:rsidRPr="00B648D6">
        <w:rPr>
          <w:rFonts w:ascii="Times New Roman" w:hAnsi="Times New Roman" w:cs="Times New Roman"/>
          <w:b/>
          <w:sz w:val="24"/>
          <w:szCs w:val="24"/>
        </w:rPr>
        <w:t>RESULTS AND DISCUSSIONS</w:t>
      </w:r>
    </w:p>
    <w:p w14:paraId="136D256B" w14:textId="43752E2F" w:rsidR="00306E0F" w:rsidRPr="002E0173" w:rsidRDefault="008052A8" w:rsidP="00B648D6">
      <w:pPr>
        <w:pStyle w:val="BodyA"/>
        <w:jc w:val="both"/>
        <w:rPr>
          <w:rFonts w:ascii="Times New Roman" w:eastAsia="Times New Roman" w:hAnsi="Times New Roman" w:cs="Times New Roman"/>
          <w:iCs/>
          <w:sz w:val="24"/>
          <w:szCs w:val="24"/>
          <w:lang w:val="en-GB"/>
        </w:rPr>
      </w:pPr>
      <w:r w:rsidRPr="002E0173">
        <w:rPr>
          <w:rFonts w:ascii="Times New Roman" w:hAnsi="Times New Roman" w:cs="Times New Roman"/>
          <w:b/>
          <w:iCs/>
          <w:sz w:val="24"/>
          <w:szCs w:val="24"/>
        </w:rPr>
        <w:t>3.1</w:t>
      </w:r>
      <w:r w:rsidR="004471AA" w:rsidRPr="002E0173">
        <w:rPr>
          <w:rFonts w:ascii="Times New Roman" w:hAnsi="Times New Roman" w:cs="Times New Roman"/>
          <w:b/>
          <w:iCs/>
          <w:sz w:val="24"/>
          <w:szCs w:val="24"/>
        </w:rPr>
        <w:tab/>
      </w:r>
      <w:r w:rsidR="00306E0F" w:rsidRPr="002E0173">
        <w:rPr>
          <w:rFonts w:ascii="Times New Roman" w:hAnsi="Times New Roman" w:cs="Times New Roman"/>
          <w:b/>
          <w:iCs/>
          <w:sz w:val="24"/>
          <w:szCs w:val="24"/>
        </w:rPr>
        <w:t>Effect of blending apricot and ginger on bioactive compounds of rolls</w:t>
      </w:r>
    </w:p>
    <w:p w14:paraId="3AE998D0" w14:textId="77777777" w:rsidR="008052A8" w:rsidRDefault="008052A8" w:rsidP="00306E0F">
      <w:pPr>
        <w:spacing w:before="100" w:beforeAutospacing="1" w:after="100" w:afterAutospacing="1"/>
        <w:jc w:val="both"/>
        <w:outlineLvl w:val="2"/>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3.1.1</w:t>
      </w:r>
      <w:r>
        <w:rPr>
          <w:rFonts w:ascii="Times New Roman" w:eastAsia="Times New Roman" w:hAnsi="Times New Roman" w:cs="Times New Roman"/>
          <w:b/>
          <w:bCs/>
          <w:i/>
          <w:sz w:val="24"/>
          <w:szCs w:val="24"/>
        </w:rPr>
        <w:tab/>
      </w:r>
      <w:r w:rsidR="00306E0F" w:rsidRPr="00794CB3">
        <w:rPr>
          <w:rFonts w:ascii="Times New Roman" w:eastAsia="Times New Roman" w:hAnsi="Times New Roman" w:cs="Times New Roman"/>
          <w:b/>
          <w:bCs/>
          <w:i/>
          <w:sz w:val="24"/>
          <w:szCs w:val="24"/>
        </w:rPr>
        <w:t>Ascorbic Acid</w:t>
      </w:r>
    </w:p>
    <w:p w14:paraId="136D256C" w14:textId="25DD6E9F" w:rsidR="00306E0F" w:rsidRPr="00794CB3" w:rsidRDefault="00306E0F" w:rsidP="008052A8">
      <w:pPr>
        <w:spacing w:before="100" w:beforeAutospacing="1" w:after="100" w:afterAutospacing="1"/>
        <w:ind w:firstLine="720"/>
        <w:jc w:val="both"/>
        <w:outlineLvl w:val="2"/>
        <w:rPr>
          <w:rFonts w:ascii="Times New Roman" w:eastAsia="Times New Roman" w:hAnsi="Times New Roman" w:cs="Times New Roman"/>
          <w:b/>
          <w:bCs/>
          <w:i/>
          <w:sz w:val="24"/>
          <w:szCs w:val="24"/>
        </w:rPr>
      </w:pPr>
      <w:r w:rsidRPr="00794CB3">
        <w:rPr>
          <w:rFonts w:ascii="Times New Roman" w:eastAsia="Times New Roman" w:hAnsi="Times New Roman" w:cs="Times New Roman"/>
          <w:sz w:val="24"/>
          <w:szCs w:val="24"/>
        </w:rPr>
        <w:t>Ascorbic acid, an essential and thermolabile nutrient abundant in fruit-based products, functions as a potent natural antioxidant. In the present study, a gradual decline in ascorbic acid content was observed with increasing proportions of ginger in apricot–ginger fruit rolls. The maximum concentration (8.16 mg/100 g) was recorded in treatment T</w:t>
      </w:r>
      <w:r w:rsidRPr="00794CB3">
        <w:rPr>
          <w:rFonts w:ascii="Times New Roman" w:eastAsia="Times New Roman" w:hAnsi="Times New Roman" w:cs="Times New Roman"/>
          <w:sz w:val="24"/>
          <w:szCs w:val="24"/>
          <w:vertAlign w:val="subscript"/>
        </w:rPr>
        <w:t>1</w:t>
      </w:r>
      <w:r w:rsidRPr="00794CB3">
        <w:rPr>
          <w:rFonts w:ascii="Times New Roman" w:eastAsia="Times New Roman" w:hAnsi="Times New Roman" w:cs="Times New Roman"/>
          <w:sz w:val="24"/>
          <w:szCs w:val="24"/>
        </w:rPr>
        <w:t xml:space="preserve"> (100:0 </w:t>
      </w:r>
      <w:proofErr w:type="spellStart"/>
      <w:proofErr w:type="gramStart"/>
      <w:r w:rsidRPr="00794CB3">
        <w:rPr>
          <w:rFonts w:ascii="Times New Roman" w:eastAsia="Times New Roman" w:hAnsi="Times New Roman" w:cs="Times New Roman"/>
          <w:sz w:val="24"/>
          <w:szCs w:val="24"/>
        </w:rPr>
        <w:t>apricot:ginger</w:t>
      </w:r>
      <w:proofErr w:type="spellEnd"/>
      <w:proofErr w:type="gramEnd"/>
      <w:r w:rsidRPr="00794CB3">
        <w:rPr>
          <w:rFonts w:ascii="Times New Roman" w:eastAsia="Times New Roman" w:hAnsi="Times New Roman" w:cs="Times New Roman"/>
          <w:sz w:val="24"/>
          <w:szCs w:val="24"/>
        </w:rPr>
        <w:t>), whereas the minimum (6.78 mg/100 g) was found in T</w:t>
      </w:r>
      <w:r w:rsidRPr="00794CB3">
        <w:rPr>
          <w:rFonts w:ascii="Times New Roman" w:eastAsia="Times New Roman" w:hAnsi="Times New Roman" w:cs="Times New Roman"/>
          <w:sz w:val="24"/>
          <w:szCs w:val="24"/>
          <w:vertAlign w:val="subscript"/>
        </w:rPr>
        <w:t>7</w:t>
      </w:r>
      <w:r w:rsidRPr="00794CB3">
        <w:rPr>
          <w:rFonts w:ascii="Times New Roman" w:eastAsia="Times New Roman" w:hAnsi="Times New Roman" w:cs="Times New Roman"/>
          <w:sz w:val="24"/>
          <w:szCs w:val="24"/>
        </w:rPr>
        <w:t xml:space="preserve"> (40:60 </w:t>
      </w:r>
      <w:proofErr w:type="spellStart"/>
      <w:r w:rsidRPr="00794CB3">
        <w:rPr>
          <w:rFonts w:ascii="Times New Roman" w:eastAsia="Times New Roman" w:hAnsi="Times New Roman" w:cs="Times New Roman"/>
          <w:sz w:val="24"/>
          <w:szCs w:val="24"/>
        </w:rPr>
        <w:t>apricot:ginger</w:t>
      </w:r>
      <w:proofErr w:type="spellEnd"/>
      <w:r w:rsidRPr="00794CB3">
        <w:rPr>
          <w:rFonts w:ascii="Times New Roman" w:eastAsia="Times New Roman" w:hAnsi="Times New Roman" w:cs="Times New Roman"/>
          <w:sz w:val="24"/>
          <w:szCs w:val="24"/>
        </w:rPr>
        <w:t xml:space="preserve">) (Table 1). This decrease can be attributed to the inherently lower ascorbic acid content of ginger compared to apricot. Apricots are recognized for their richness in vitamin C, whereas ginger primarily contributes phenolic </w:t>
      </w:r>
      <w:r w:rsidR="003D26F9" w:rsidRPr="00794CB3">
        <w:rPr>
          <w:rFonts w:ascii="Times New Roman" w:eastAsia="Times New Roman" w:hAnsi="Times New Roman" w:cs="Times New Roman"/>
          <w:sz w:val="24"/>
          <w:szCs w:val="24"/>
        </w:rPr>
        <w:t>bioactive</w:t>
      </w:r>
      <w:r w:rsidRPr="00794CB3">
        <w:rPr>
          <w:rFonts w:ascii="Times New Roman" w:eastAsia="Times New Roman" w:hAnsi="Times New Roman" w:cs="Times New Roman"/>
          <w:sz w:val="24"/>
          <w:szCs w:val="24"/>
        </w:rPr>
        <w:t xml:space="preserve"> such as gingerols and shogaols but contains comparatively lower amounts of vitamin C (Ali </w:t>
      </w:r>
      <w:r w:rsidR="00794CB3"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w:t>
      </w:r>
      <w:r w:rsidRPr="00794CB3">
        <w:rPr>
          <w:rFonts w:ascii="Times New Roman" w:eastAsia="Times New Roman" w:hAnsi="Times New Roman" w:cs="Times New Roman"/>
          <w:sz w:val="24"/>
          <w:szCs w:val="24"/>
        </w:rPr>
        <w:lastRenderedPageBreak/>
        <w:t xml:space="preserve">2021). Similar declining patterns have been reported by Yadav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w:t>
      </w:r>
      <w:r w:rsidR="00DC661B" w:rsidRPr="00794CB3">
        <w:rPr>
          <w:rFonts w:ascii="Times New Roman" w:eastAsia="Times New Roman" w:hAnsi="Times New Roman" w:cs="Times New Roman"/>
          <w:sz w:val="24"/>
          <w:szCs w:val="24"/>
        </w:rPr>
        <w:t>3</w:t>
      </w:r>
      <w:r w:rsidRPr="00794CB3">
        <w:rPr>
          <w:rFonts w:ascii="Times New Roman" w:eastAsia="Times New Roman" w:hAnsi="Times New Roman" w:cs="Times New Roman"/>
          <w:sz w:val="24"/>
          <w:szCs w:val="24"/>
        </w:rPr>
        <w:t xml:space="preserve">) in guava–papaya leather and Kumar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(2018) in papaya–pineapple leather, where blending with fruits of lower vitamin C content reduced the overall ascorbic acid concentration. Hence, the formulation composition significantly influences the nutritional profile of fruit leathers, particularly for heat-labile nutrients such as vitamin C.</w:t>
      </w:r>
    </w:p>
    <w:p w14:paraId="136D256D" w14:textId="515050FA" w:rsidR="00306E0F" w:rsidRDefault="00306E0F" w:rsidP="008052A8">
      <w:pPr>
        <w:spacing w:before="100" w:beforeAutospacing="1" w:after="100" w:afterAutospacing="1"/>
        <w:ind w:firstLine="720"/>
        <w:jc w:val="both"/>
        <w:rPr>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t xml:space="preserve">Additionally, a significant reduction in ascorbic acid was noted during the 90-day storage period, with mean values decreasing from 7.51 to 6.39 mg/100 g. This degradation is primarily attributed to oxidative losses induced by exposure to oxygen, light, and temperature fluctuations. Similar degradation trends were reported by Jain and Nema (2007) in mango leather and Patil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(2006) in jackfruit leather, where progressive oxidation and non-enzymatic browning contributed to vitamin C loss during storage. A comparable decline in ascorbic acid has also been reported by Kaushal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(2017) in ginger–plum leather, Singh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(2019) in plum leather, Anand (2020) in Aloe vera–mango functional fruit bars, and Shailja (2020) in calcium-enriched Aloe vera–plum functional fruit bars.</w:t>
      </w:r>
    </w:p>
    <w:p w14:paraId="3214CE36" w14:textId="77777777" w:rsidR="00347A5C" w:rsidRPr="00794CB3" w:rsidRDefault="00347A5C" w:rsidP="00347A5C">
      <w:pPr>
        <w:spacing w:after="160" w:line="259" w:lineRule="auto"/>
        <w:rPr>
          <w:rStyle w:val="None"/>
          <w:rFonts w:ascii="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noProof/>
          <w:color w:val="000000"/>
          <w:kern w:val="2"/>
          <w:sz w:val="24"/>
          <w:szCs w:val="24"/>
          <w:u w:color="000000"/>
          <w:shd w:val="clear" w:color="auto" w:fill="FFFFFF"/>
        </w:rPr>
        <w:drawing>
          <wp:inline distT="0" distB="0" distL="0" distR="0" wp14:anchorId="69A47672" wp14:editId="6560F064">
            <wp:extent cx="6424280" cy="3296093"/>
            <wp:effectExtent l="19050" t="0" r="1462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81E401" w14:textId="5681B3D1" w:rsidR="00347A5C" w:rsidRPr="003516B4" w:rsidRDefault="00347A5C" w:rsidP="003516B4">
      <w:pPr>
        <w:spacing w:after="160" w:line="259" w:lineRule="auto"/>
        <w:rPr>
          <w:rFonts w:ascii="Times New Roman" w:hAnsi="Times New Roman" w:cs="Times New Roman"/>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 xml:space="preserve">Figure 2 Effect of blending and storage period on ascorbic acid (mg/100g) of </w:t>
      </w:r>
      <w:proofErr w:type="spellStart"/>
      <w:r w:rsidRPr="00794CB3">
        <w:rPr>
          <w:rStyle w:val="None"/>
          <w:rFonts w:ascii="Times New Roman" w:hAnsi="Times New Roman" w:cs="Times New Roman"/>
          <w:b/>
          <w:bCs/>
          <w:color w:val="000000"/>
          <w:kern w:val="2"/>
          <w:sz w:val="24"/>
          <w:szCs w:val="24"/>
          <w:u w:color="000000"/>
          <w:shd w:val="clear" w:color="auto" w:fill="FFFFFF"/>
        </w:rPr>
        <w:t>of</w:t>
      </w:r>
      <w:proofErr w:type="spellEnd"/>
      <w:r w:rsidRPr="00794CB3">
        <w:rPr>
          <w:rStyle w:val="None"/>
          <w:rFonts w:ascii="Times New Roman" w:hAnsi="Times New Roman" w:cs="Times New Roman"/>
          <w:b/>
          <w:bCs/>
          <w:color w:val="000000"/>
          <w:kern w:val="2"/>
          <w:sz w:val="24"/>
          <w:szCs w:val="24"/>
          <w:u w:color="000000"/>
          <w:shd w:val="clear" w:color="auto" w:fill="FFFFFF"/>
        </w:rPr>
        <w:t xml:space="preserve"> apricot-ginger rolls</w:t>
      </w:r>
    </w:p>
    <w:p w14:paraId="2C6E3E24" w14:textId="155C8B31" w:rsidR="00886A62" w:rsidRDefault="00886A62" w:rsidP="00306E0F">
      <w:pPr>
        <w:spacing w:before="100" w:beforeAutospacing="1" w:after="100" w:afterAutospacing="1"/>
        <w:jc w:val="both"/>
        <w:outlineLvl w:val="2"/>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3.1.2</w:t>
      </w:r>
      <w:r>
        <w:rPr>
          <w:rFonts w:ascii="Times New Roman" w:eastAsia="Times New Roman" w:hAnsi="Times New Roman" w:cs="Times New Roman"/>
          <w:b/>
          <w:bCs/>
          <w:i/>
          <w:sz w:val="24"/>
          <w:szCs w:val="24"/>
        </w:rPr>
        <w:tab/>
      </w:r>
      <w:r w:rsidR="00306E0F" w:rsidRPr="00794CB3">
        <w:rPr>
          <w:rFonts w:ascii="Times New Roman" w:eastAsia="Times New Roman" w:hAnsi="Times New Roman" w:cs="Times New Roman"/>
          <w:b/>
          <w:bCs/>
          <w:i/>
          <w:sz w:val="24"/>
          <w:szCs w:val="24"/>
        </w:rPr>
        <w:t>Antioxidant Activity</w:t>
      </w:r>
    </w:p>
    <w:p w14:paraId="136D256E" w14:textId="44E7E911" w:rsidR="00306E0F" w:rsidRPr="00794CB3" w:rsidRDefault="00306E0F" w:rsidP="00886A62">
      <w:pPr>
        <w:spacing w:before="100" w:beforeAutospacing="1" w:after="100" w:afterAutospacing="1"/>
        <w:ind w:firstLine="720"/>
        <w:jc w:val="both"/>
        <w:outlineLvl w:val="2"/>
        <w:rPr>
          <w:rFonts w:ascii="Times New Roman" w:eastAsia="Times New Roman" w:hAnsi="Times New Roman" w:cs="Times New Roman"/>
          <w:b/>
          <w:bCs/>
          <w:sz w:val="24"/>
          <w:szCs w:val="24"/>
        </w:rPr>
      </w:pPr>
      <w:r w:rsidRPr="00794CB3">
        <w:rPr>
          <w:rFonts w:ascii="Times New Roman" w:eastAsia="Times New Roman" w:hAnsi="Times New Roman" w:cs="Times New Roman"/>
          <w:sz w:val="24"/>
          <w:szCs w:val="24"/>
        </w:rPr>
        <w:lastRenderedPageBreak/>
        <w:t xml:space="preserve">Antioxidant activity reflects a product’s ability to scavenge free radicals and prevent oxidative degradation, thereby influencing both its nutritional quality and shelf-life stability. In the present investigation, antioxidant activity varied significantly across formulations and declined during storage. Treatment T7 (40:60 </w:t>
      </w:r>
      <w:proofErr w:type="spellStart"/>
      <w:proofErr w:type="gramStart"/>
      <w:r w:rsidRPr="00794CB3">
        <w:rPr>
          <w:rFonts w:ascii="Times New Roman" w:eastAsia="Times New Roman" w:hAnsi="Times New Roman" w:cs="Times New Roman"/>
          <w:sz w:val="24"/>
          <w:szCs w:val="24"/>
        </w:rPr>
        <w:t>apricot:ginger</w:t>
      </w:r>
      <w:proofErr w:type="spellEnd"/>
      <w:proofErr w:type="gramEnd"/>
      <w:r w:rsidRPr="00794CB3">
        <w:rPr>
          <w:rFonts w:ascii="Times New Roman" w:eastAsia="Times New Roman" w:hAnsi="Times New Roman" w:cs="Times New Roman"/>
          <w:sz w:val="24"/>
          <w:szCs w:val="24"/>
        </w:rPr>
        <w:t xml:space="preserve">) exhibited the highest mean antioxidant activity (51.56%), while T1 (100:0 </w:t>
      </w:r>
      <w:proofErr w:type="spellStart"/>
      <w:r w:rsidRPr="00794CB3">
        <w:rPr>
          <w:rFonts w:ascii="Times New Roman" w:eastAsia="Times New Roman" w:hAnsi="Times New Roman" w:cs="Times New Roman"/>
          <w:sz w:val="24"/>
          <w:szCs w:val="24"/>
        </w:rPr>
        <w:t>apricot:ginger</w:t>
      </w:r>
      <w:proofErr w:type="spellEnd"/>
      <w:r w:rsidRPr="00794CB3">
        <w:rPr>
          <w:rFonts w:ascii="Times New Roman" w:eastAsia="Times New Roman" w:hAnsi="Times New Roman" w:cs="Times New Roman"/>
          <w:sz w:val="24"/>
          <w:szCs w:val="24"/>
        </w:rPr>
        <w:t xml:space="preserve">) recorded the lowest (41.87%) (Table </w:t>
      </w:r>
      <w:r w:rsidR="00942017">
        <w:rPr>
          <w:rFonts w:ascii="Times New Roman" w:eastAsia="Times New Roman" w:hAnsi="Times New Roman" w:cs="Times New Roman"/>
          <w:sz w:val="24"/>
          <w:szCs w:val="24"/>
        </w:rPr>
        <w:t>2</w:t>
      </w:r>
      <w:r w:rsidRPr="00794CB3">
        <w:rPr>
          <w:rFonts w:ascii="Times New Roman" w:eastAsia="Times New Roman" w:hAnsi="Times New Roman" w:cs="Times New Roman"/>
          <w:sz w:val="24"/>
          <w:szCs w:val="24"/>
        </w:rPr>
        <w:t xml:space="preserve">). This enhancement in antioxidant capacity with higher ginger incorporation can be ascribed to the presence of phenolic compounds and bioactive constituents in ginger, which possess strong radical-scavenging properties (Baliga </w:t>
      </w:r>
      <w:r w:rsidR="00794CB3"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2011). These findings corroborate those of Ahmed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(2016), who demonstrated that the inclusion of ginger markedly improved the antioxidant potential of blended fruit products. Although apricot also contains antioxidants such as vitamin C and carotenoids, its overall antioxidant potential is comparatively lower than that of ginger (Ali </w:t>
      </w:r>
      <w:r w:rsidR="00794CB3"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2021).</w:t>
      </w:r>
    </w:p>
    <w:p w14:paraId="136D256F" w14:textId="1F061C0F" w:rsidR="00306E0F" w:rsidRDefault="00306E0F" w:rsidP="003F5C06">
      <w:pPr>
        <w:spacing w:before="100" w:beforeAutospacing="1" w:after="100" w:afterAutospacing="1"/>
        <w:ind w:firstLine="720"/>
        <w:jc w:val="both"/>
        <w:rPr>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t xml:space="preserve">A significant decline in antioxidant activity was observed during 90 days of storage, decreasing from 50.33% at day 0 to 42.96% at day 90. This reduction may be attributed to oxidative degradation of phenolic compounds, vitamin C loss, and polymerization reactions occurring during prolonged storage (Jain and Nema, 2007; Yadav </w:t>
      </w:r>
      <w:r w:rsidR="001C6ED7" w:rsidRPr="00794CB3">
        <w:rPr>
          <w:rFonts w:ascii="Times New Roman" w:eastAsia="Times New Roman" w:hAnsi="Times New Roman" w:cs="Times New Roman"/>
          <w:i/>
          <w:iCs/>
          <w:sz w:val="24"/>
          <w:szCs w:val="24"/>
        </w:rPr>
        <w:t>et al.</w:t>
      </w:r>
      <w:r w:rsidR="00C47D14" w:rsidRPr="00794CB3">
        <w:rPr>
          <w:rFonts w:ascii="Times New Roman" w:eastAsia="Times New Roman" w:hAnsi="Times New Roman" w:cs="Times New Roman"/>
          <w:i/>
          <w:iCs/>
          <w:sz w:val="24"/>
          <w:szCs w:val="24"/>
        </w:rPr>
        <w:t>,</w:t>
      </w:r>
      <w:r w:rsidRPr="00794CB3">
        <w:rPr>
          <w:rFonts w:ascii="Times New Roman" w:eastAsia="Times New Roman" w:hAnsi="Times New Roman" w:cs="Times New Roman"/>
          <w:sz w:val="24"/>
          <w:szCs w:val="24"/>
        </w:rPr>
        <w:t xml:space="preserve"> 2013). Such reactions are often accelerated by exposure to light, oxygen, and residual moisture, which destabilize antioxidant molecules (Saxena </w:t>
      </w:r>
      <w:r w:rsidR="001C6ED7" w:rsidRPr="00794CB3">
        <w:rPr>
          <w:rFonts w:ascii="Times New Roman" w:eastAsia="Times New Roman" w:hAnsi="Times New Roman" w:cs="Times New Roman"/>
          <w:i/>
          <w:iCs/>
          <w:sz w:val="24"/>
          <w:szCs w:val="24"/>
        </w:rPr>
        <w:t>et al.</w:t>
      </w:r>
      <w:r w:rsidR="00C47D14" w:rsidRPr="00794CB3">
        <w:rPr>
          <w:rFonts w:ascii="Times New Roman" w:eastAsia="Times New Roman" w:hAnsi="Times New Roman" w:cs="Times New Roman"/>
          <w:i/>
          <w:iCs/>
          <w:sz w:val="24"/>
          <w:szCs w:val="24"/>
        </w:rPr>
        <w:t>,</w:t>
      </w:r>
      <w:r w:rsidRPr="00794CB3">
        <w:rPr>
          <w:rFonts w:ascii="Times New Roman" w:eastAsia="Times New Roman" w:hAnsi="Times New Roman" w:cs="Times New Roman"/>
          <w:sz w:val="24"/>
          <w:szCs w:val="24"/>
        </w:rPr>
        <w:t xml:space="preserve"> 2009). These results are in accordance with previous findings by Chandel (2011) in apple, peach, pear, and persimmon fruit rolls; Anand (2020) in Aloe vera–mango functional fruit bars; and Shailja (2020) in calcium-enriched Aloe vera–plum fruit bars.</w:t>
      </w:r>
    </w:p>
    <w:p w14:paraId="71DC47CF" w14:textId="77777777" w:rsidR="003516B4" w:rsidRPr="00794CB3" w:rsidRDefault="003516B4" w:rsidP="003516B4">
      <w:pPr>
        <w:spacing w:after="160" w:line="259" w:lineRule="auto"/>
        <w:jc w:val="both"/>
        <w:rPr>
          <w:rStyle w:val="None"/>
          <w:rFonts w:ascii="Times New Roman" w:eastAsia="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Table 2: Effect of blending and storage period on antioxidant activity (%) of apricot-ginger rolls</w:t>
      </w:r>
    </w:p>
    <w:tbl>
      <w:tblPr>
        <w:tblW w:w="106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5"/>
        <w:gridCol w:w="1376"/>
        <w:gridCol w:w="1376"/>
        <w:gridCol w:w="1376"/>
        <w:gridCol w:w="1376"/>
        <w:gridCol w:w="1376"/>
      </w:tblGrid>
      <w:tr w:rsidR="003516B4" w:rsidRPr="00794CB3" w14:paraId="6E82D2CD" w14:textId="77777777" w:rsidTr="00ED0E96">
        <w:trPr>
          <w:trHeight w:val="429"/>
          <w:jc w:val="center"/>
        </w:trPr>
        <w:tc>
          <w:tcPr>
            <w:tcW w:w="378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BBCEE8" w14:textId="77777777" w:rsidR="003516B4" w:rsidRPr="00794CB3" w:rsidRDefault="003516B4" w:rsidP="00ED0E96">
            <w:pPr>
              <w:spacing w:after="160" w:line="259" w:lineRule="auto"/>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Treatment</w:t>
            </w:r>
          </w:p>
        </w:tc>
        <w:tc>
          <w:tcPr>
            <w:tcW w:w="688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D53C1"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 xml:space="preserve">Storage </w:t>
            </w:r>
            <w:proofErr w:type="gramStart"/>
            <w:r w:rsidRPr="00794CB3">
              <w:rPr>
                <w:rStyle w:val="None"/>
                <w:rFonts w:ascii="Times New Roman" w:hAnsi="Times New Roman" w:cs="Times New Roman"/>
                <w:b/>
                <w:bCs/>
                <w:color w:val="000000"/>
                <w:kern w:val="2"/>
                <w:sz w:val="24"/>
                <w:szCs w:val="24"/>
                <w:u w:color="000000"/>
                <w:shd w:val="clear" w:color="auto" w:fill="FFFFFF"/>
              </w:rPr>
              <w:t>Period(</w:t>
            </w:r>
            <w:proofErr w:type="gramEnd"/>
            <w:r w:rsidRPr="00794CB3">
              <w:rPr>
                <w:rStyle w:val="None"/>
                <w:rFonts w:ascii="Times New Roman" w:hAnsi="Times New Roman" w:cs="Times New Roman"/>
                <w:b/>
                <w:bCs/>
                <w:color w:val="000000"/>
                <w:kern w:val="2"/>
                <w:sz w:val="24"/>
                <w:szCs w:val="24"/>
                <w:u w:color="000000"/>
                <w:shd w:val="clear" w:color="auto" w:fill="FFFFFF"/>
              </w:rPr>
              <w:t>Days)</w:t>
            </w:r>
          </w:p>
        </w:tc>
      </w:tr>
      <w:tr w:rsidR="003516B4" w:rsidRPr="00794CB3" w14:paraId="64A907F0" w14:textId="77777777" w:rsidTr="00ED0E96">
        <w:trPr>
          <w:trHeight w:val="429"/>
          <w:jc w:val="center"/>
        </w:trPr>
        <w:tc>
          <w:tcPr>
            <w:tcW w:w="3785" w:type="dxa"/>
            <w:vMerge/>
            <w:tcBorders>
              <w:top w:val="single" w:sz="4" w:space="0" w:color="000000"/>
              <w:left w:val="single" w:sz="4" w:space="0" w:color="000000"/>
              <w:bottom w:val="single" w:sz="4" w:space="0" w:color="000000"/>
              <w:right w:val="single" w:sz="4" w:space="0" w:color="000000"/>
            </w:tcBorders>
          </w:tcPr>
          <w:p w14:paraId="2BDDEB73" w14:textId="77777777" w:rsidR="003516B4" w:rsidRPr="00794CB3" w:rsidRDefault="003516B4" w:rsidP="00ED0E96">
            <w:pPr>
              <w:rPr>
                <w:rFonts w:ascii="Times New Roman" w:hAnsi="Times New Roman" w:cs="Times New Roman"/>
                <w:sz w:val="24"/>
                <w:szCs w:val="24"/>
              </w:rPr>
            </w:pP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9E779C"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5F9DE7"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30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394EB5"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60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D3A8A"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90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0B903B"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r>
      <w:tr w:rsidR="003516B4" w:rsidRPr="00794CB3" w14:paraId="34A7E040" w14:textId="77777777" w:rsidTr="00ED0E96">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28097"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1</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100:0::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2C0B1A"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45.75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B2D403"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43.04</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C62AF"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40.27</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E2CD7B"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38.45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1D5E8"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41.87</w:t>
            </w:r>
          </w:p>
        </w:tc>
      </w:tr>
      <w:tr w:rsidR="003516B4" w:rsidRPr="00794CB3" w14:paraId="3CB85FA1" w14:textId="77777777" w:rsidTr="00ED0E96">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52CF38"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2</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90:10::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E45443"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46.07</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815BAB"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43.75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A673FA"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40.90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C3B40"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37.65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39E2A2"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42.09</w:t>
            </w:r>
          </w:p>
        </w:tc>
      </w:tr>
      <w:tr w:rsidR="003516B4" w:rsidRPr="00794CB3" w14:paraId="6DD9A003" w14:textId="77777777" w:rsidTr="00ED0E96">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98A38"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3</w:t>
            </w:r>
            <w:r w:rsidRPr="00794CB3">
              <w:rPr>
                <w:rStyle w:val="None"/>
                <w:rFonts w:ascii="Times New Roman" w:hAnsi="Times New Roman" w:cs="Times New Roman"/>
                <w:color w:val="000000"/>
                <w:kern w:val="2"/>
                <w:sz w:val="24"/>
                <w:szCs w:val="24"/>
                <w:u w:color="000000"/>
                <w:shd w:val="clear" w:color="auto" w:fill="FFFFFF"/>
              </w:rPr>
              <w:t>(</w:t>
            </w:r>
            <w:proofErr w:type="gramStart"/>
            <w:r w:rsidRPr="00794CB3">
              <w:rPr>
                <w:rStyle w:val="None"/>
                <w:rFonts w:ascii="Times New Roman" w:hAnsi="Times New Roman" w:cs="Times New Roman"/>
                <w:color w:val="000000"/>
                <w:kern w:val="2"/>
                <w:sz w:val="24"/>
                <w:szCs w:val="24"/>
                <w:u w:color="000000"/>
                <w:shd w:val="clear" w:color="auto" w:fill="FFFFFF"/>
              </w:rPr>
              <w:t>80:20::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783AF2"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47.34</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7A1D05"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44.47</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B8311D"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42.82</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411FBF"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41.03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6B9FAD"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43.91</w:t>
            </w:r>
          </w:p>
        </w:tc>
      </w:tr>
      <w:tr w:rsidR="003516B4" w:rsidRPr="00794CB3" w14:paraId="69F78C39" w14:textId="77777777" w:rsidTr="00ED0E96">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DC9012"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lastRenderedPageBreak/>
              <w:t>T</w:t>
            </w:r>
            <w:r w:rsidRPr="00794CB3">
              <w:rPr>
                <w:rStyle w:val="None"/>
                <w:rFonts w:ascii="Times New Roman" w:hAnsi="Times New Roman" w:cs="Times New Roman"/>
                <w:color w:val="000000"/>
                <w:kern w:val="2"/>
                <w:sz w:val="24"/>
                <w:szCs w:val="24"/>
                <w:u w:color="000000"/>
                <w:shd w:val="clear" w:color="auto" w:fill="FFFFFF"/>
                <w:vertAlign w:val="subscript"/>
              </w:rPr>
              <w:t>4</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70:30::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8FDB7B"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50.48</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3C877"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47.43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E3B59"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45.49</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878F10"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43.28</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883F77"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46.67</w:t>
            </w:r>
          </w:p>
        </w:tc>
      </w:tr>
      <w:tr w:rsidR="003516B4" w:rsidRPr="00794CB3" w14:paraId="7D8C06E0" w14:textId="77777777" w:rsidTr="00ED0E96">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CB584C"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5</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60:40::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07438A"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52.90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B6B624"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50.41</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762E9D"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48.03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E704F8"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45.93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B65FF4"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49.31</w:t>
            </w:r>
          </w:p>
        </w:tc>
      </w:tr>
      <w:tr w:rsidR="003516B4" w:rsidRPr="00794CB3" w14:paraId="79FCB4B3" w14:textId="77777777" w:rsidTr="00ED0E96">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F0CD83"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6</w:t>
            </w:r>
            <w:r w:rsidRPr="00794CB3">
              <w:rPr>
                <w:rStyle w:val="None"/>
                <w:rFonts w:ascii="Times New Roman" w:hAnsi="Times New Roman" w:cs="Times New Roman"/>
                <w:color w:val="000000"/>
                <w:kern w:val="2"/>
                <w:sz w:val="24"/>
                <w:szCs w:val="24"/>
                <w:u w:color="000000"/>
                <w:shd w:val="clear" w:color="auto" w:fill="FFFFFF"/>
              </w:rPr>
              <w:t>(</w:t>
            </w:r>
            <w:proofErr w:type="gramStart"/>
            <w:r w:rsidRPr="00794CB3">
              <w:rPr>
                <w:rStyle w:val="None"/>
                <w:rFonts w:ascii="Times New Roman" w:hAnsi="Times New Roman" w:cs="Times New Roman"/>
                <w:color w:val="000000"/>
                <w:kern w:val="2"/>
                <w:sz w:val="24"/>
                <w:szCs w:val="24"/>
                <w:u w:color="000000"/>
                <w:shd w:val="clear" w:color="auto" w:fill="FFFFFF"/>
              </w:rPr>
              <w:t>50:50::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090A75"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54.53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E30BAF"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51.23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4428F8"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49.30</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E47740"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46.93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BFC532"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50.49</w:t>
            </w:r>
          </w:p>
        </w:tc>
      </w:tr>
      <w:tr w:rsidR="003516B4" w:rsidRPr="00794CB3" w14:paraId="6EF9F487" w14:textId="77777777" w:rsidTr="00ED0E96">
        <w:trPr>
          <w:trHeight w:val="614"/>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AD374D"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7</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40:60::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2F83FB"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55.27</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E6E329"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52.84</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A597D4"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50.69</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BE6420"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47.45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13FDBC"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51.56</w:t>
            </w:r>
          </w:p>
        </w:tc>
      </w:tr>
      <w:tr w:rsidR="003516B4" w:rsidRPr="00794CB3" w14:paraId="5D382A71" w14:textId="77777777" w:rsidTr="00ED0E96">
        <w:trPr>
          <w:trHeight w:val="675"/>
          <w:jc w:val="center"/>
        </w:trPr>
        <w:tc>
          <w:tcPr>
            <w:tcW w:w="3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26DA14"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8EEA2"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50.33</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378D9F"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47.59</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41059F"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45.35</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817E26" w14:textId="77777777" w:rsidR="003516B4" w:rsidRPr="00794CB3" w:rsidRDefault="003516B4"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42.96</w:t>
            </w:r>
          </w:p>
        </w:tc>
        <w:tc>
          <w:tcPr>
            <w:tcW w:w="1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6C64" w14:textId="77777777" w:rsidR="003516B4" w:rsidRPr="00794CB3" w:rsidRDefault="003516B4" w:rsidP="00ED0E96">
            <w:pPr>
              <w:rPr>
                <w:rFonts w:ascii="Times New Roman" w:hAnsi="Times New Roman" w:cs="Times New Roman"/>
                <w:sz w:val="24"/>
                <w:szCs w:val="24"/>
              </w:rPr>
            </w:pPr>
          </w:p>
        </w:tc>
      </w:tr>
    </w:tbl>
    <w:p w14:paraId="455E1668" w14:textId="72165F33" w:rsidR="003F5C06" w:rsidRDefault="003F5C06" w:rsidP="00306E0F">
      <w:pPr>
        <w:spacing w:before="100" w:beforeAutospacing="1" w:after="100" w:afterAutospacing="1"/>
        <w:jc w:val="both"/>
        <w:outlineLvl w:val="2"/>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3.1.3</w:t>
      </w:r>
      <w:r>
        <w:rPr>
          <w:rFonts w:ascii="Times New Roman" w:eastAsia="Times New Roman" w:hAnsi="Times New Roman" w:cs="Times New Roman"/>
          <w:b/>
          <w:bCs/>
          <w:i/>
          <w:sz w:val="24"/>
          <w:szCs w:val="24"/>
        </w:rPr>
        <w:tab/>
      </w:r>
      <w:r w:rsidR="00306E0F" w:rsidRPr="00794CB3">
        <w:rPr>
          <w:rFonts w:ascii="Times New Roman" w:eastAsia="Times New Roman" w:hAnsi="Times New Roman" w:cs="Times New Roman"/>
          <w:b/>
          <w:bCs/>
          <w:i/>
          <w:sz w:val="24"/>
          <w:szCs w:val="24"/>
        </w:rPr>
        <w:t>β-Carotene</w:t>
      </w:r>
    </w:p>
    <w:p w14:paraId="136D2570" w14:textId="60ADCC95" w:rsidR="00306E0F" w:rsidRPr="00794CB3" w:rsidRDefault="00306E0F" w:rsidP="003F5C06">
      <w:pPr>
        <w:spacing w:before="100" w:beforeAutospacing="1" w:after="100" w:afterAutospacing="1"/>
        <w:ind w:firstLine="720"/>
        <w:jc w:val="both"/>
        <w:outlineLvl w:val="2"/>
        <w:rPr>
          <w:rFonts w:ascii="Times New Roman" w:eastAsia="Times New Roman" w:hAnsi="Times New Roman" w:cs="Times New Roman"/>
          <w:b/>
          <w:bCs/>
          <w:sz w:val="24"/>
          <w:szCs w:val="24"/>
        </w:rPr>
      </w:pPr>
      <w:r w:rsidRPr="00794CB3">
        <w:rPr>
          <w:rFonts w:ascii="Times New Roman" w:eastAsia="Times New Roman" w:hAnsi="Times New Roman" w:cs="Times New Roman"/>
          <w:sz w:val="24"/>
          <w:szCs w:val="24"/>
        </w:rPr>
        <w:t xml:space="preserve">The β-carotene content of apricot–ginger fruit rolls showed a significant reduction with increasing levels of ginger in the formulation. The maximum β-carotene concentration (6.11 mg/100 g) was recorded in T1 (100:0 </w:t>
      </w:r>
      <w:proofErr w:type="spellStart"/>
      <w:proofErr w:type="gramStart"/>
      <w:r w:rsidRPr="00794CB3">
        <w:rPr>
          <w:rFonts w:ascii="Times New Roman" w:eastAsia="Times New Roman" w:hAnsi="Times New Roman" w:cs="Times New Roman"/>
          <w:sz w:val="24"/>
          <w:szCs w:val="24"/>
        </w:rPr>
        <w:t>apricot:ginger</w:t>
      </w:r>
      <w:proofErr w:type="spellEnd"/>
      <w:proofErr w:type="gramEnd"/>
      <w:r w:rsidRPr="00794CB3">
        <w:rPr>
          <w:rFonts w:ascii="Times New Roman" w:eastAsia="Times New Roman" w:hAnsi="Times New Roman" w:cs="Times New Roman"/>
          <w:sz w:val="24"/>
          <w:szCs w:val="24"/>
        </w:rPr>
        <w:t xml:space="preserve">), while the lowest (2.44 mg/100 g) was observed in T7 (40:60 </w:t>
      </w:r>
      <w:proofErr w:type="spellStart"/>
      <w:r w:rsidRPr="00794CB3">
        <w:rPr>
          <w:rFonts w:ascii="Times New Roman" w:eastAsia="Times New Roman" w:hAnsi="Times New Roman" w:cs="Times New Roman"/>
          <w:sz w:val="24"/>
          <w:szCs w:val="24"/>
        </w:rPr>
        <w:t>apricot:ginger</w:t>
      </w:r>
      <w:proofErr w:type="spellEnd"/>
      <w:r w:rsidRPr="00794CB3">
        <w:rPr>
          <w:rFonts w:ascii="Times New Roman" w:eastAsia="Times New Roman" w:hAnsi="Times New Roman" w:cs="Times New Roman"/>
          <w:sz w:val="24"/>
          <w:szCs w:val="24"/>
        </w:rPr>
        <w:t xml:space="preserve">) (Table </w:t>
      </w:r>
      <w:r w:rsidR="00942017">
        <w:rPr>
          <w:rFonts w:ascii="Times New Roman" w:eastAsia="Times New Roman" w:hAnsi="Times New Roman" w:cs="Times New Roman"/>
          <w:sz w:val="24"/>
          <w:szCs w:val="24"/>
        </w:rPr>
        <w:t>3</w:t>
      </w:r>
      <w:r w:rsidRPr="00794CB3">
        <w:rPr>
          <w:rFonts w:ascii="Times New Roman" w:eastAsia="Times New Roman" w:hAnsi="Times New Roman" w:cs="Times New Roman"/>
          <w:sz w:val="24"/>
          <w:szCs w:val="24"/>
        </w:rPr>
        <w:t xml:space="preserve">). The mean β-carotene content significantly declined from 4.27 to 3.87 mg/100 g over the 90-day storage period. This decreasing trend corresponds to the lower carotenoid content of ginger compared to apricot, which is naturally rich in β-carotene (Arvind </w:t>
      </w:r>
      <w:r w:rsidR="001C6ED7" w:rsidRPr="00794CB3">
        <w:rPr>
          <w:rFonts w:ascii="Times New Roman" w:eastAsia="Times New Roman" w:hAnsi="Times New Roman" w:cs="Times New Roman"/>
          <w:i/>
          <w:iCs/>
          <w:sz w:val="24"/>
          <w:szCs w:val="24"/>
        </w:rPr>
        <w:t>et al</w:t>
      </w:r>
      <w:r w:rsidR="00794CB3" w:rsidRPr="00794CB3">
        <w:rPr>
          <w:rFonts w:ascii="Times New Roman" w:eastAsia="Times New Roman" w:hAnsi="Times New Roman" w:cs="Times New Roman"/>
          <w:i/>
          <w:iCs/>
          <w:sz w:val="24"/>
          <w:szCs w:val="24"/>
        </w:rPr>
        <w:t>.</w:t>
      </w:r>
      <w:r w:rsidR="001C6ED7" w:rsidRPr="00794CB3">
        <w:rPr>
          <w:rFonts w:ascii="Times New Roman" w:eastAsia="Times New Roman" w:hAnsi="Times New Roman" w:cs="Times New Roman"/>
          <w:i/>
          <w:iCs/>
          <w:sz w:val="24"/>
          <w:szCs w:val="24"/>
        </w:rPr>
        <w:t>,</w:t>
      </w:r>
      <w:r w:rsidRPr="00794CB3">
        <w:rPr>
          <w:rFonts w:ascii="Times New Roman" w:eastAsia="Times New Roman" w:hAnsi="Times New Roman" w:cs="Times New Roman"/>
          <w:sz w:val="24"/>
          <w:szCs w:val="24"/>
        </w:rPr>
        <w:t xml:space="preserve"> 2020). Similar findings were reported by Rajkumar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(2007), who observed reduced β-carotene in mango leather due to extended drying and viscous texture, and by Thakur (2022), who documented an increase in β-carotene content in pumpkin-based crackers owing to pumpkin’s high carotenoid concentration. Consistent patterns have also been reported by Bhat and Bhat (2013) in pumpkin flour–fortified cakes, Bertagnolli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(2014) in guava peel flour–enriched biscuits, and Wani and Sood (2014) in cauliflower leaf powder–based biscuits.</w:t>
      </w:r>
    </w:p>
    <w:p w14:paraId="0A6622E2" w14:textId="338E936C" w:rsidR="001D75FC" w:rsidRPr="001D75FC" w:rsidRDefault="00306E0F" w:rsidP="001D75FC">
      <w:pPr>
        <w:spacing w:before="100" w:beforeAutospacing="1" w:after="100" w:afterAutospacing="1"/>
        <w:ind w:firstLine="720"/>
        <w:jc w:val="both"/>
        <w:rPr>
          <w:rStyle w:val="None"/>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t>During storage, oxidative degradation of pigments was the primary cause of β-carotene loss (Wani and Sood, 2014). Thakur (2022) also reported a similar decline in β-carotenoids during three months of storage of pumpkin-based crackers. Sunette (2010) noted that prolonged processing, high temperatures, cutting, and maceration significantly accelerate β-carotene degradation, as carotenoids cannot be re-synthesized post-processing, and their degradation continues during storage.</w:t>
      </w:r>
    </w:p>
    <w:p w14:paraId="0B54EB82" w14:textId="77777777" w:rsidR="001D75FC" w:rsidRPr="00794CB3" w:rsidRDefault="001D75FC" w:rsidP="001D75FC">
      <w:pPr>
        <w:spacing w:after="160" w:line="259" w:lineRule="auto"/>
        <w:rPr>
          <w:rStyle w:val="None"/>
          <w:rFonts w:ascii="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noProof/>
          <w:color w:val="000000"/>
          <w:kern w:val="2"/>
          <w:sz w:val="24"/>
          <w:szCs w:val="24"/>
          <w:u w:color="000000"/>
          <w:shd w:val="clear" w:color="auto" w:fill="FFFFFF"/>
        </w:rPr>
        <w:lastRenderedPageBreak/>
        <w:drawing>
          <wp:inline distT="0" distB="0" distL="0" distR="0" wp14:anchorId="26935E30" wp14:editId="7E912549">
            <wp:extent cx="6711359" cy="3657600"/>
            <wp:effectExtent l="19050" t="0" r="13291"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FC2D63" w14:textId="4F0D60D9" w:rsidR="001D75FC" w:rsidRPr="001D75FC" w:rsidRDefault="001D75FC" w:rsidP="001D75FC">
      <w:pPr>
        <w:spacing w:after="160" w:line="259" w:lineRule="auto"/>
        <w:rPr>
          <w:rFonts w:ascii="Times New Roman" w:hAnsi="Times New Roman" w:cs="Times New Roman"/>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 xml:space="preserve">Figure 3 Effect of blending and storage period on β- carotene of </w:t>
      </w:r>
      <w:proofErr w:type="spellStart"/>
      <w:r w:rsidRPr="00794CB3">
        <w:rPr>
          <w:rStyle w:val="None"/>
          <w:rFonts w:ascii="Times New Roman" w:hAnsi="Times New Roman" w:cs="Times New Roman"/>
          <w:b/>
          <w:bCs/>
          <w:color w:val="000000"/>
          <w:kern w:val="2"/>
          <w:sz w:val="24"/>
          <w:szCs w:val="24"/>
          <w:u w:color="000000"/>
          <w:shd w:val="clear" w:color="auto" w:fill="FFFFFF"/>
        </w:rPr>
        <w:t>of</w:t>
      </w:r>
      <w:proofErr w:type="spellEnd"/>
      <w:r w:rsidRPr="00794CB3">
        <w:rPr>
          <w:rStyle w:val="None"/>
          <w:rFonts w:ascii="Times New Roman" w:hAnsi="Times New Roman" w:cs="Times New Roman"/>
          <w:b/>
          <w:bCs/>
          <w:color w:val="000000"/>
          <w:kern w:val="2"/>
          <w:sz w:val="24"/>
          <w:szCs w:val="24"/>
          <w:u w:color="000000"/>
          <w:shd w:val="clear" w:color="auto" w:fill="FFFFFF"/>
        </w:rPr>
        <w:t xml:space="preserve"> apricot-ginger rolls</w:t>
      </w:r>
    </w:p>
    <w:p w14:paraId="527DC752" w14:textId="77777777" w:rsidR="003F5C06" w:rsidRDefault="003F5C06" w:rsidP="00306E0F">
      <w:pPr>
        <w:spacing w:before="100" w:beforeAutospacing="1" w:after="100" w:afterAutospacing="1"/>
        <w:jc w:val="both"/>
        <w:outlineLvl w:val="2"/>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3.1.3</w:t>
      </w:r>
      <w:r>
        <w:rPr>
          <w:rFonts w:ascii="Times New Roman" w:eastAsia="Times New Roman" w:hAnsi="Times New Roman" w:cs="Times New Roman"/>
          <w:b/>
          <w:bCs/>
          <w:i/>
          <w:sz w:val="24"/>
          <w:szCs w:val="24"/>
        </w:rPr>
        <w:tab/>
      </w:r>
      <w:r w:rsidR="00306E0F" w:rsidRPr="00794CB3">
        <w:rPr>
          <w:rFonts w:ascii="Times New Roman" w:eastAsia="Times New Roman" w:hAnsi="Times New Roman" w:cs="Times New Roman"/>
          <w:b/>
          <w:bCs/>
          <w:i/>
          <w:sz w:val="24"/>
          <w:szCs w:val="24"/>
        </w:rPr>
        <w:t>Total Phenolic Content</w:t>
      </w:r>
    </w:p>
    <w:p w14:paraId="136D2572" w14:textId="1ACD568B" w:rsidR="00306E0F" w:rsidRPr="00794CB3" w:rsidRDefault="00306E0F" w:rsidP="003F5C06">
      <w:pPr>
        <w:spacing w:before="100" w:beforeAutospacing="1" w:after="100" w:afterAutospacing="1"/>
        <w:ind w:firstLine="720"/>
        <w:jc w:val="both"/>
        <w:outlineLvl w:val="2"/>
        <w:rPr>
          <w:rFonts w:ascii="Times New Roman" w:eastAsia="Times New Roman" w:hAnsi="Times New Roman" w:cs="Times New Roman"/>
          <w:b/>
          <w:bCs/>
          <w:i/>
          <w:sz w:val="24"/>
          <w:szCs w:val="24"/>
        </w:rPr>
      </w:pPr>
      <w:r w:rsidRPr="00794CB3">
        <w:rPr>
          <w:rFonts w:ascii="Times New Roman" w:eastAsia="Times New Roman" w:hAnsi="Times New Roman" w:cs="Times New Roman"/>
          <w:sz w:val="24"/>
          <w:szCs w:val="24"/>
        </w:rPr>
        <w:t>The total phenolic content (TPC) of apricot–ginger fruit rolls increased significantly with higher ginger incorporation (Table 4). The highest TPC was recorded in T</w:t>
      </w:r>
      <w:r w:rsidRPr="00794CB3">
        <w:rPr>
          <w:rFonts w:ascii="Times New Roman" w:eastAsia="Times New Roman" w:hAnsi="Times New Roman" w:cs="Times New Roman"/>
          <w:sz w:val="24"/>
          <w:szCs w:val="24"/>
          <w:vertAlign w:val="subscript"/>
        </w:rPr>
        <w:t>7</w:t>
      </w:r>
      <w:r w:rsidRPr="00794CB3">
        <w:rPr>
          <w:rFonts w:ascii="Times New Roman" w:eastAsia="Times New Roman" w:hAnsi="Times New Roman" w:cs="Times New Roman"/>
          <w:sz w:val="24"/>
          <w:szCs w:val="24"/>
        </w:rPr>
        <w:t xml:space="preserve"> (40:60 </w:t>
      </w:r>
      <w:proofErr w:type="spellStart"/>
      <w:proofErr w:type="gramStart"/>
      <w:r w:rsidRPr="00794CB3">
        <w:rPr>
          <w:rFonts w:ascii="Times New Roman" w:eastAsia="Times New Roman" w:hAnsi="Times New Roman" w:cs="Times New Roman"/>
          <w:sz w:val="24"/>
          <w:szCs w:val="24"/>
        </w:rPr>
        <w:t>apricot:ginger</w:t>
      </w:r>
      <w:proofErr w:type="spellEnd"/>
      <w:proofErr w:type="gramEnd"/>
      <w:r w:rsidRPr="00794CB3">
        <w:rPr>
          <w:rFonts w:ascii="Times New Roman" w:eastAsia="Times New Roman" w:hAnsi="Times New Roman" w:cs="Times New Roman"/>
          <w:sz w:val="24"/>
          <w:szCs w:val="24"/>
        </w:rPr>
        <w:t xml:space="preserve">), attributable to the rich polyphenolic composition of ginger, while T1 (100:0 </w:t>
      </w:r>
      <w:proofErr w:type="spellStart"/>
      <w:r w:rsidRPr="00794CB3">
        <w:rPr>
          <w:rFonts w:ascii="Times New Roman" w:eastAsia="Times New Roman" w:hAnsi="Times New Roman" w:cs="Times New Roman"/>
          <w:sz w:val="24"/>
          <w:szCs w:val="24"/>
        </w:rPr>
        <w:t>apricot:ginger</w:t>
      </w:r>
      <w:proofErr w:type="spellEnd"/>
      <w:r w:rsidRPr="00794CB3">
        <w:rPr>
          <w:rFonts w:ascii="Times New Roman" w:eastAsia="Times New Roman" w:hAnsi="Times New Roman" w:cs="Times New Roman"/>
          <w:sz w:val="24"/>
          <w:szCs w:val="24"/>
        </w:rPr>
        <w:t xml:space="preserve">) exhibited the lowest. These findings align with the reports of </w:t>
      </w:r>
      <w:proofErr w:type="spellStart"/>
      <w:r w:rsidRPr="00794CB3">
        <w:rPr>
          <w:rFonts w:ascii="Times New Roman" w:eastAsia="Times New Roman" w:hAnsi="Times New Roman" w:cs="Times New Roman"/>
          <w:sz w:val="24"/>
          <w:szCs w:val="24"/>
        </w:rPr>
        <w:t>Stoilova</w:t>
      </w:r>
      <w:proofErr w:type="spellEnd"/>
      <w:r w:rsidRPr="00794CB3">
        <w:rPr>
          <w:rFonts w:ascii="Times New Roman" w:eastAsia="Times New Roman" w:hAnsi="Times New Roman" w:cs="Times New Roman"/>
          <w:sz w:val="24"/>
          <w:szCs w:val="24"/>
        </w:rPr>
        <w:t xml:space="preserve">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(2007) and Ghasemzadeh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(2010), who identified ginger rhizome as a potent source of polyphenols with pronounced antioxidant capacity. Similarly, Zhou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(2011) demonstrated that the inclusion of spice or herbal extracts enhances phenolic concentration in functional fruit products.</w:t>
      </w:r>
    </w:p>
    <w:p w14:paraId="136D2573" w14:textId="3C14A991" w:rsidR="00306E0F" w:rsidRDefault="00306E0F" w:rsidP="003F5C06">
      <w:pPr>
        <w:spacing w:before="100" w:beforeAutospacing="1" w:after="100" w:afterAutospacing="1"/>
        <w:ind w:firstLine="720"/>
        <w:jc w:val="both"/>
        <w:rPr>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t xml:space="preserve">However, TPC decreased significantly during 90 days of ambient storage, from 28.80 to 21.85 mg GAE/100 g. This decline can be attributed to oxidative degradation of phenolics induced by light, temperature, and oxygen exposure. Similar reductions were reported by Goula and Adamopoulos (2010) in fruit leathers and Patil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(2018) in stored fruit-based snacks, where enzymatic oxidation and polymerization reduced antioxidant efficacy. Casas-Forero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(2022) further highlighted that higher water activity accelerates phenolic degradation due to increased molecular mobility, while </w:t>
      </w:r>
      <w:proofErr w:type="spellStart"/>
      <w:r w:rsidRPr="00794CB3">
        <w:rPr>
          <w:rFonts w:ascii="Times New Roman" w:eastAsia="Times New Roman" w:hAnsi="Times New Roman" w:cs="Times New Roman"/>
          <w:sz w:val="24"/>
          <w:szCs w:val="24"/>
        </w:rPr>
        <w:lastRenderedPageBreak/>
        <w:t>Tutunchi</w:t>
      </w:r>
      <w:proofErr w:type="spellEnd"/>
      <w:r w:rsidRPr="00794CB3">
        <w:rPr>
          <w:rFonts w:ascii="Times New Roman" w:eastAsia="Times New Roman" w:hAnsi="Times New Roman" w:cs="Times New Roman"/>
          <w:sz w:val="24"/>
          <w:szCs w:val="24"/>
        </w:rPr>
        <w:t xml:space="preserve">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(2019) reported that </w:t>
      </w:r>
      <w:proofErr w:type="spellStart"/>
      <w:r w:rsidRPr="00794CB3">
        <w:rPr>
          <w:rFonts w:ascii="Times New Roman" w:eastAsia="Times New Roman" w:hAnsi="Times New Roman" w:cs="Times New Roman"/>
          <w:sz w:val="24"/>
          <w:szCs w:val="24"/>
        </w:rPr>
        <w:t>gelatin</w:t>
      </w:r>
      <w:proofErr w:type="spellEnd"/>
      <w:r w:rsidRPr="00794CB3">
        <w:rPr>
          <w:rFonts w:ascii="Times New Roman" w:eastAsia="Times New Roman" w:hAnsi="Times New Roman" w:cs="Times New Roman"/>
          <w:sz w:val="24"/>
          <w:szCs w:val="24"/>
        </w:rPr>
        <w:t>–phenolic interactions may lower phenolic bioavailability by reducing accessibility for hydrolysis and oxidation.</w:t>
      </w:r>
    </w:p>
    <w:p w14:paraId="2C227B1A" w14:textId="77777777" w:rsidR="001D75FC" w:rsidRPr="00794CB3" w:rsidRDefault="001D75FC" w:rsidP="001D75FC">
      <w:pPr>
        <w:spacing w:after="160" w:line="259" w:lineRule="auto"/>
        <w:jc w:val="both"/>
        <w:rPr>
          <w:rStyle w:val="None"/>
          <w:rFonts w:ascii="Times New Roman" w:eastAsia="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Table 4: Effect of blending and storage period on total phenols (</w:t>
      </w:r>
      <w:proofErr w:type="spellStart"/>
      <w:r w:rsidRPr="00794CB3">
        <w:rPr>
          <w:rStyle w:val="None"/>
          <w:rFonts w:ascii="Times New Roman" w:hAnsi="Times New Roman" w:cs="Times New Roman"/>
          <w:b/>
          <w:bCs/>
          <w:color w:val="000000"/>
          <w:kern w:val="2"/>
          <w:sz w:val="24"/>
          <w:szCs w:val="24"/>
          <w:u w:color="000000"/>
          <w:shd w:val="clear" w:color="auto" w:fill="FFFFFF"/>
        </w:rPr>
        <w:t>mgGAE</w:t>
      </w:r>
      <w:proofErr w:type="spellEnd"/>
      <w:r w:rsidRPr="00794CB3">
        <w:rPr>
          <w:rStyle w:val="None"/>
          <w:rFonts w:ascii="Times New Roman" w:hAnsi="Times New Roman" w:cs="Times New Roman"/>
          <w:b/>
          <w:bCs/>
          <w:color w:val="000000"/>
          <w:kern w:val="2"/>
          <w:sz w:val="24"/>
          <w:szCs w:val="24"/>
          <w:u w:color="000000"/>
          <w:shd w:val="clear" w:color="auto" w:fill="FFFFFF"/>
        </w:rPr>
        <w:t>/100g) of apricot-ginger rolls</w:t>
      </w:r>
    </w:p>
    <w:tbl>
      <w:tblPr>
        <w:tblW w:w="104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4"/>
        <w:gridCol w:w="1295"/>
        <w:gridCol w:w="1296"/>
        <w:gridCol w:w="1295"/>
        <w:gridCol w:w="1296"/>
        <w:gridCol w:w="1422"/>
      </w:tblGrid>
      <w:tr w:rsidR="001D75FC" w:rsidRPr="00794CB3" w14:paraId="0B0A0F1A" w14:textId="77777777" w:rsidTr="00ED0E96">
        <w:trPr>
          <w:trHeight w:val="528"/>
          <w:jc w:val="center"/>
        </w:trPr>
        <w:tc>
          <w:tcPr>
            <w:tcW w:w="3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D952F0" w14:textId="77777777" w:rsidR="001D75FC" w:rsidRPr="00794CB3" w:rsidRDefault="001D75FC" w:rsidP="00ED0E96">
            <w:pPr>
              <w:spacing w:after="160" w:line="259" w:lineRule="auto"/>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Treatment</w:t>
            </w:r>
          </w:p>
        </w:tc>
        <w:tc>
          <w:tcPr>
            <w:tcW w:w="660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4F8765"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 xml:space="preserve">Storage </w:t>
            </w:r>
            <w:proofErr w:type="gramStart"/>
            <w:r w:rsidRPr="00794CB3">
              <w:rPr>
                <w:rStyle w:val="None"/>
                <w:rFonts w:ascii="Times New Roman" w:hAnsi="Times New Roman" w:cs="Times New Roman"/>
                <w:b/>
                <w:bCs/>
                <w:color w:val="000000"/>
                <w:kern w:val="2"/>
                <w:sz w:val="24"/>
                <w:szCs w:val="24"/>
                <w:u w:color="000000"/>
                <w:shd w:val="clear" w:color="auto" w:fill="FFFFFF"/>
              </w:rPr>
              <w:t>Period(</w:t>
            </w:r>
            <w:proofErr w:type="gramEnd"/>
            <w:r w:rsidRPr="00794CB3">
              <w:rPr>
                <w:rStyle w:val="None"/>
                <w:rFonts w:ascii="Times New Roman" w:hAnsi="Times New Roman" w:cs="Times New Roman"/>
                <w:b/>
                <w:bCs/>
                <w:color w:val="000000"/>
                <w:kern w:val="2"/>
                <w:sz w:val="24"/>
                <w:szCs w:val="24"/>
                <w:u w:color="000000"/>
                <w:shd w:val="clear" w:color="auto" w:fill="FFFFFF"/>
              </w:rPr>
              <w:t>Days)</w:t>
            </w:r>
          </w:p>
        </w:tc>
      </w:tr>
      <w:tr w:rsidR="001D75FC" w:rsidRPr="00794CB3" w14:paraId="0344FCCD" w14:textId="77777777" w:rsidTr="00ED0E96">
        <w:trPr>
          <w:trHeight w:val="528"/>
          <w:jc w:val="center"/>
        </w:trPr>
        <w:tc>
          <w:tcPr>
            <w:tcW w:w="3894" w:type="dxa"/>
            <w:vMerge/>
            <w:tcBorders>
              <w:top w:val="single" w:sz="4" w:space="0" w:color="000000"/>
              <w:left w:val="single" w:sz="4" w:space="0" w:color="000000"/>
              <w:bottom w:val="single" w:sz="4" w:space="0" w:color="000000"/>
              <w:right w:val="single" w:sz="4" w:space="0" w:color="000000"/>
            </w:tcBorders>
            <w:vAlign w:val="center"/>
          </w:tcPr>
          <w:p w14:paraId="1BF21105" w14:textId="77777777" w:rsidR="001D75FC" w:rsidRPr="00794CB3" w:rsidRDefault="001D75FC" w:rsidP="00ED0E96">
            <w:pPr>
              <w:rPr>
                <w:rFonts w:ascii="Times New Roman" w:hAnsi="Times New Roman" w:cs="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83A59D"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0</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7545BC"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30</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124FF"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60</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F53377"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90</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C41421"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r>
      <w:tr w:rsidR="001D75FC" w:rsidRPr="00794CB3" w14:paraId="770D30D0" w14:textId="77777777" w:rsidTr="00ED0E96">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A2EA8A"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1</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100:0::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0C6E1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25.37</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8AE3C"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22.66</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70F36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19.89</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36E527"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18.05</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01D320"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21.49</w:t>
            </w:r>
          </w:p>
        </w:tc>
      </w:tr>
      <w:tr w:rsidR="001D75FC" w:rsidRPr="00794CB3" w14:paraId="19F3EE31" w14:textId="77777777" w:rsidTr="00ED0E96">
        <w:trPr>
          <w:trHeight w:val="619"/>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16929F"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2</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90:10::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03CFBB"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26.16</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44F6F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24.84</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39794"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21.99</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9B02E6"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18.74</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CB0E64"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22.93</w:t>
            </w:r>
          </w:p>
        </w:tc>
      </w:tr>
      <w:tr w:rsidR="001D75FC" w:rsidRPr="00794CB3" w14:paraId="158DC8F4" w14:textId="77777777" w:rsidTr="00ED0E96">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059BCD"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3</w:t>
            </w:r>
            <w:r w:rsidRPr="00794CB3">
              <w:rPr>
                <w:rStyle w:val="None"/>
                <w:rFonts w:ascii="Times New Roman" w:hAnsi="Times New Roman" w:cs="Times New Roman"/>
                <w:color w:val="000000"/>
                <w:kern w:val="2"/>
                <w:sz w:val="24"/>
                <w:szCs w:val="24"/>
                <w:u w:color="000000"/>
                <w:shd w:val="clear" w:color="auto" w:fill="FFFFFF"/>
              </w:rPr>
              <w:t>(</w:t>
            </w:r>
            <w:proofErr w:type="gramStart"/>
            <w:r w:rsidRPr="00794CB3">
              <w:rPr>
                <w:rStyle w:val="None"/>
                <w:rFonts w:ascii="Times New Roman" w:hAnsi="Times New Roman" w:cs="Times New Roman"/>
                <w:color w:val="000000"/>
                <w:kern w:val="2"/>
                <w:sz w:val="24"/>
                <w:szCs w:val="24"/>
                <w:u w:color="000000"/>
                <w:shd w:val="clear" w:color="auto" w:fill="FFFFFF"/>
              </w:rPr>
              <w:t>80:20::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36E4AE"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26.99</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EFE5EA"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25.12</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5421D7"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22.47</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A31B3C"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20.68</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589660"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23.81</w:t>
            </w:r>
          </w:p>
        </w:tc>
      </w:tr>
      <w:tr w:rsidR="001D75FC" w:rsidRPr="00794CB3" w14:paraId="41F2262D" w14:textId="77777777" w:rsidTr="00ED0E96">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2F794"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4</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70:30::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C0D8C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28.54</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495FC6"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26.49</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EC1715"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23.55</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3E468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21.34</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4E1AB"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24.98</w:t>
            </w:r>
          </w:p>
        </w:tc>
      </w:tr>
      <w:tr w:rsidR="001D75FC" w:rsidRPr="00794CB3" w14:paraId="29917910" w14:textId="77777777" w:rsidTr="00ED0E96">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AF6A03"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5</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60:40::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82AA84"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29.88</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D450FD"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28.39</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3CBE3"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25.01</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216C00"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23.91</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39201C"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26.79</w:t>
            </w:r>
          </w:p>
        </w:tc>
      </w:tr>
      <w:tr w:rsidR="001D75FC" w:rsidRPr="00794CB3" w14:paraId="51D4E2F1" w14:textId="77777777" w:rsidTr="00ED0E96">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DE18B4"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6</w:t>
            </w:r>
            <w:r w:rsidRPr="00794CB3">
              <w:rPr>
                <w:rStyle w:val="None"/>
                <w:rFonts w:ascii="Times New Roman" w:hAnsi="Times New Roman" w:cs="Times New Roman"/>
                <w:color w:val="000000"/>
                <w:kern w:val="2"/>
                <w:sz w:val="24"/>
                <w:szCs w:val="24"/>
                <w:u w:color="000000"/>
                <w:shd w:val="clear" w:color="auto" w:fill="FFFFFF"/>
              </w:rPr>
              <w:t>(</w:t>
            </w:r>
            <w:proofErr w:type="gramStart"/>
            <w:r w:rsidRPr="00794CB3">
              <w:rPr>
                <w:rStyle w:val="None"/>
                <w:rFonts w:ascii="Times New Roman" w:hAnsi="Times New Roman" w:cs="Times New Roman"/>
                <w:color w:val="000000"/>
                <w:kern w:val="2"/>
                <w:sz w:val="24"/>
                <w:szCs w:val="24"/>
                <w:u w:color="000000"/>
                <w:shd w:val="clear" w:color="auto" w:fill="FFFFFF"/>
              </w:rPr>
              <w:t>50:50::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668C93"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31.45</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BE5C8"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29.15</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1ADF3B"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26.22</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F2AF67"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24.85</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3FDB81"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27.92</w:t>
            </w:r>
          </w:p>
        </w:tc>
      </w:tr>
      <w:tr w:rsidR="001D75FC" w:rsidRPr="00794CB3" w14:paraId="2B9EAEB2" w14:textId="77777777" w:rsidTr="00ED0E96">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313C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7</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40:60::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EAF6DC"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33.21</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0D450A"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30.78</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1E78C8"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28.63</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0C7CED"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25.39</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217BFE"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29.50</w:t>
            </w:r>
          </w:p>
        </w:tc>
      </w:tr>
      <w:tr w:rsidR="001D75FC" w:rsidRPr="00794CB3" w14:paraId="028E9BB8" w14:textId="77777777" w:rsidTr="00ED0E96">
        <w:trPr>
          <w:trHeight w:val="528"/>
          <w:jc w:val="center"/>
        </w:trPr>
        <w:tc>
          <w:tcPr>
            <w:tcW w:w="3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A09A0A"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422E07"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28.80</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EC8574"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26.77</w:t>
            </w:r>
          </w:p>
        </w:tc>
        <w:tc>
          <w:tcPr>
            <w:tcW w:w="1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C8A05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23.96</w:t>
            </w:r>
          </w:p>
        </w:tc>
        <w:tc>
          <w:tcPr>
            <w:tcW w:w="1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C5964"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21.85</w:t>
            </w:r>
          </w:p>
        </w:tc>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BE09E6" w14:textId="77777777" w:rsidR="001D75FC" w:rsidRPr="00794CB3" w:rsidRDefault="001D75FC" w:rsidP="00ED0E96">
            <w:pPr>
              <w:rPr>
                <w:rFonts w:ascii="Times New Roman" w:hAnsi="Times New Roman" w:cs="Times New Roman"/>
                <w:sz w:val="24"/>
                <w:szCs w:val="24"/>
              </w:rPr>
            </w:pPr>
          </w:p>
        </w:tc>
      </w:tr>
    </w:tbl>
    <w:p w14:paraId="131D70E1" w14:textId="29EF9F88" w:rsidR="003F5C06" w:rsidRDefault="003F5C06" w:rsidP="007A62DB">
      <w:pPr>
        <w:spacing w:before="100" w:beforeAutospacing="1" w:after="100" w:afterAutospacing="1"/>
        <w:jc w:val="both"/>
        <w:outlineLvl w:val="2"/>
        <w:rPr>
          <w:rFonts w:ascii="Times New Roman" w:eastAsia="Times New Roman" w:hAnsi="Times New Roman" w:cs="Times New Roman"/>
          <w:b/>
          <w:bCs/>
          <w:i/>
          <w:sz w:val="24"/>
          <w:szCs w:val="24"/>
        </w:rPr>
      </w:pPr>
      <w:r w:rsidRPr="003F5C06">
        <w:rPr>
          <w:rFonts w:ascii="Times New Roman" w:eastAsia="Times New Roman" w:hAnsi="Times New Roman" w:cs="Times New Roman"/>
          <w:b/>
          <w:bCs/>
          <w:iCs/>
          <w:sz w:val="24"/>
          <w:szCs w:val="24"/>
        </w:rPr>
        <w:t>3.2</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ab/>
      </w:r>
      <w:r w:rsidR="00306E0F" w:rsidRPr="003F5C06">
        <w:rPr>
          <w:rFonts w:ascii="Times New Roman" w:eastAsia="Times New Roman" w:hAnsi="Times New Roman" w:cs="Times New Roman"/>
          <w:b/>
          <w:bCs/>
          <w:iCs/>
          <w:sz w:val="24"/>
          <w:szCs w:val="24"/>
        </w:rPr>
        <w:t>Microbial Analysis</w:t>
      </w:r>
    </w:p>
    <w:p w14:paraId="136D2574" w14:textId="1BE39ED4" w:rsidR="00306E0F" w:rsidRDefault="00306E0F" w:rsidP="003F5C06">
      <w:pPr>
        <w:spacing w:before="100" w:beforeAutospacing="1" w:after="100" w:afterAutospacing="1"/>
        <w:ind w:firstLine="720"/>
        <w:jc w:val="both"/>
        <w:outlineLvl w:val="2"/>
        <w:rPr>
          <w:rFonts w:ascii="Times New Roman" w:eastAsia="Times New Roman" w:hAnsi="Times New Roman" w:cs="Times New Roman"/>
          <w:sz w:val="24"/>
          <w:szCs w:val="24"/>
        </w:rPr>
      </w:pPr>
      <w:r w:rsidRPr="00794CB3">
        <w:rPr>
          <w:rFonts w:ascii="Times New Roman" w:eastAsia="Times New Roman" w:hAnsi="Times New Roman" w:cs="Times New Roman"/>
          <w:sz w:val="24"/>
          <w:szCs w:val="24"/>
        </w:rPr>
        <w:t xml:space="preserve">Microbial safety is a key determinant of product quality and consumer health, as microbial contamination may lead to food-borne illnesses. The microbial load observed during 0–90 days of storage is presented in Table </w:t>
      </w:r>
      <w:r w:rsidR="00942017">
        <w:rPr>
          <w:rFonts w:ascii="Times New Roman" w:eastAsia="Times New Roman" w:hAnsi="Times New Roman" w:cs="Times New Roman"/>
          <w:sz w:val="24"/>
          <w:szCs w:val="24"/>
        </w:rPr>
        <w:t>5</w:t>
      </w:r>
      <w:r w:rsidRPr="00794CB3">
        <w:rPr>
          <w:rFonts w:ascii="Times New Roman" w:eastAsia="Times New Roman" w:hAnsi="Times New Roman" w:cs="Times New Roman"/>
          <w:sz w:val="24"/>
          <w:szCs w:val="24"/>
        </w:rPr>
        <w:t xml:space="preserve">. No microbial growth was detected up to 60 days, indicating effective processing and hygienic handling. These findings concur with those of </w:t>
      </w:r>
      <w:proofErr w:type="spellStart"/>
      <w:r w:rsidRPr="00794CB3">
        <w:rPr>
          <w:rFonts w:ascii="Times New Roman" w:eastAsia="Times New Roman" w:hAnsi="Times New Roman" w:cs="Times New Roman"/>
          <w:sz w:val="24"/>
          <w:szCs w:val="24"/>
        </w:rPr>
        <w:t>Gawale</w:t>
      </w:r>
      <w:proofErr w:type="spellEnd"/>
      <w:r w:rsidRPr="00794CB3">
        <w:rPr>
          <w:rFonts w:ascii="Times New Roman" w:eastAsia="Times New Roman" w:hAnsi="Times New Roman" w:cs="Times New Roman"/>
          <w:sz w:val="24"/>
          <w:szCs w:val="24"/>
        </w:rPr>
        <w:t xml:space="preserve"> (2014), who reported negligible microbial growth during the storage of pineapple–papaya leather. Babalola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(2002) </w:t>
      </w:r>
      <w:r w:rsidRPr="00794CB3">
        <w:rPr>
          <w:rFonts w:ascii="Times New Roman" w:eastAsia="Times New Roman" w:hAnsi="Times New Roman" w:cs="Times New Roman"/>
          <w:sz w:val="24"/>
          <w:szCs w:val="24"/>
        </w:rPr>
        <w:lastRenderedPageBreak/>
        <w:t xml:space="preserve">similarly observed a decline in total mould counts in pawpaw and guava leathers over time. Laxman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(2017) found that yeast and mould </w:t>
      </w:r>
      <w:proofErr w:type="gramStart"/>
      <w:r w:rsidRPr="00794CB3">
        <w:rPr>
          <w:rFonts w:ascii="Times New Roman" w:eastAsia="Times New Roman" w:hAnsi="Times New Roman" w:cs="Times New Roman"/>
          <w:sz w:val="24"/>
          <w:szCs w:val="24"/>
        </w:rPr>
        <w:t>counts</w:t>
      </w:r>
      <w:proofErr w:type="gramEnd"/>
      <w:r w:rsidRPr="00794CB3">
        <w:rPr>
          <w:rFonts w:ascii="Times New Roman" w:eastAsia="Times New Roman" w:hAnsi="Times New Roman" w:cs="Times New Roman"/>
          <w:sz w:val="24"/>
          <w:szCs w:val="24"/>
        </w:rPr>
        <w:t xml:space="preserve"> in papaya fruit bars increased slightly (from nil to 0.6 × 10² </w:t>
      </w:r>
      <w:proofErr w:type="spellStart"/>
      <w:r w:rsidRPr="00794CB3">
        <w:rPr>
          <w:rFonts w:ascii="Times New Roman" w:eastAsia="Times New Roman" w:hAnsi="Times New Roman" w:cs="Times New Roman"/>
          <w:sz w:val="24"/>
          <w:szCs w:val="24"/>
        </w:rPr>
        <w:t>cfu</w:t>
      </w:r>
      <w:proofErr w:type="spellEnd"/>
      <w:r w:rsidRPr="00794CB3">
        <w:rPr>
          <w:rFonts w:ascii="Times New Roman" w:eastAsia="Times New Roman" w:hAnsi="Times New Roman" w:cs="Times New Roman"/>
          <w:sz w:val="24"/>
          <w:szCs w:val="24"/>
        </w:rPr>
        <w:t xml:space="preserve">/g) during 60 days of storage. The eventual rise in microbial count may result from handling or packaging contamination, as suggested by Shakir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(2009) in apple–pear jam. Rehman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(2012) also reported increased microbial populations in apple–date bars with storage progression, while </w:t>
      </w:r>
      <w:proofErr w:type="spellStart"/>
      <w:r w:rsidRPr="00794CB3">
        <w:rPr>
          <w:rFonts w:ascii="Times New Roman" w:eastAsia="Times New Roman" w:hAnsi="Times New Roman" w:cs="Times New Roman"/>
          <w:sz w:val="24"/>
          <w:szCs w:val="24"/>
        </w:rPr>
        <w:t>Fulchand</w:t>
      </w:r>
      <w:proofErr w:type="spellEnd"/>
      <w:r w:rsidRPr="00794CB3">
        <w:rPr>
          <w:rFonts w:ascii="Times New Roman" w:eastAsia="Times New Roman" w:hAnsi="Times New Roman" w:cs="Times New Roman"/>
          <w:sz w:val="24"/>
          <w:szCs w:val="24"/>
        </w:rPr>
        <w:t xml:space="preserve"> </w:t>
      </w:r>
      <w:r w:rsidR="001C6ED7" w:rsidRPr="00794CB3">
        <w:rPr>
          <w:rFonts w:ascii="Times New Roman" w:eastAsia="Times New Roman" w:hAnsi="Times New Roman" w:cs="Times New Roman"/>
          <w:i/>
          <w:iCs/>
          <w:sz w:val="24"/>
          <w:szCs w:val="24"/>
        </w:rPr>
        <w:t>et al.,</w:t>
      </w:r>
      <w:r w:rsidRPr="00794CB3">
        <w:rPr>
          <w:rFonts w:ascii="Times New Roman" w:eastAsia="Times New Roman" w:hAnsi="Times New Roman" w:cs="Times New Roman"/>
          <w:sz w:val="24"/>
          <w:szCs w:val="24"/>
        </w:rPr>
        <w:t xml:space="preserve"> (2015) noted similar trends in papaya–apple leather. Gujral and Brar (2003) emphasized that maintaining a final moisture content of 12–15% and adhering to strict sanitary handling can effectively minimize microbial risks in fruit-based snacks.</w:t>
      </w:r>
    </w:p>
    <w:p w14:paraId="3C5E78E5" w14:textId="77777777" w:rsidR="001D75FC" w:rsidRDefault="001D75FC" w:rsidP="003F5C06">
      <w:pPr>
        <w:spacing w:before="100" w:beforeAutospacing="1" w:after="100" w:afterAutospacing="1"/>
        <w:ind w:firstLine="720"/>
        <w:jc w:val="both"/>
        <w:outlineLvl w:val="2"/>
        <w:rPr>
          <w:rFonts w:ascii="Times New Roman" w:eastAsia="Times New Roman" w:hAnsi="Times New Roman" w:cs="Times New Roman"/>
          <w:sz w:val="24"/>
          <w:szCs w:val="24"/>
        </w:rPr>
      </w:pPr>
    </w:p>
    <w:p w14:paraId="284B5C19" w14:textId="77777777" w:rsidR="001D75FC" w:rsidRDefault="001D75FC" w:rsidP="003F5C06">
      <w:pPr>
        <w:spacing w:before="100" w:beforeAutospacing="1" w:after="100" w:afterAutospacing="1"/>
        <w:ind w:firstLine="720"/>
        <w:jc w:val="both"/>
        <w:outlineLvl w:val="2"/>
        <w:rPr>
          <w:rFonts w:ascii="Times New Roman" w:eastAsia="Times New Roman" w:hAnsi="Times New Roman" w:cs="Times New Roman"/>
          <w:sz w:val="24"/>
          <w:szCs w:val="24"/>
        </w:rPr>
      </w:pPr>
    </w:p>
    <w:p w14:paraId="4D8609F2" w14:textId="77777777" w:rsidR="001D75FC" w:rsidRDefault="001D75FC" w:rsidP="003F5C06">
      <w:pPr>
        <w:spacing w:before="100" w:beforeAutospacing="1" w:after="100" w:afterAutospacing="1"/>
        <w:ind w:firstLine="720"/>
        <w:jc w:val="both"/>
        <w:outlineLvl w:val="2"/>
        <w:rPr>
          <w:rFonts w:ascii="Times New Roman" w:eastAsia="Times New Roman" w:hAnsi="Times New Roman" w:cs="Times New Roman"/>
          <w:sz w:val="24"/>
          <w:szCs w:val="24"/>
        </w:rPr>
      </w:pPr>
    </w:p>
    <w:p w14:paraId="503157C9" w14:textId="77777777" w:rsidR="001D75FC" w:rsidRDefault="001D75FC" w:rsidP="003F5C06">
      <w:pPr>
        <w:spacing w:before="100" w:beforeAutospacing="1" w:after="100" w:afterAutospacing="1"/>
        <w:ind w:firstLine="720"/>
        <w:jc w:val="both"/>
        <w:outlineLvl w:val="2"/>
        <w:rPr>
          <w:rFonts w:ascii="Times New Roman" w:eastAsia="Times New Roman" w:hAnsi="Times New Roman" w:cs="Times New Roman"/>
          <w:sz w:val="24"/>
          <w:szCs w:val="24"/>
        </w:rPr>
      </w:pPr>
    </w:p>
    <w:p w14:paraId="361C56D3" w14:textId="77777777" w:rsidR="001D75FC" w:rsidRPr="00794CB3" w:rsidRDefault="001D75FC" w:rsidP="001D75FC">
      <w:pPr>
        <w:spacing w:after="160" w:line="259" w:lineRule="auto"/>
        <w:jc w:val="both"/>
        <w:rPr>
          <w:rStyle w:val="None"/>
          <w:rFonts w:ascii="Times New Roman" w:eastAsia="Times New Roman" w:hAnsi="Times New Roman" w:cs="Times New Roman"/>
          <w:b/>
          <w:bCs/>
          <w:color w:val="000000"/>
          <w:kern w:val="2"/>
          <w:sz w:val="24"/>
          <w:szCs w:val="24"/>
          <w:u w:color="000000"/>
          <w:shd w:val="clear" w:color="auto" w:fill="FFFFFF"/>
        </w:rPr>
      </w:pPr>
      <w:r w:rsidRPr="00794CB3">
        <w:rPr>
          <w:rStyle w:val="None"/>
          <w:rFonts w:ascii="Times New Roman" w:hAnsi="Times New Roman" w:cs="Times New Roman"/>
          <w:b/>
          <w:bCs/>
          <w:color w:val="000000"/>
          <w:kern w:val="2"/>
          <w:sz w:val="24"/>
          <w:szCs w:val="24"/>
          <w:u w:color="000000"/>
          <w:shd w:val="clear" w:color="auto" w:fill="FFFFFF"/>
        </w:rPr>
        <w:t>Table 5: Effect of blending and storage period on Total plate count (10</w:t>
      </w:r>
      <w:r w:rsidRPr="00794CB3">
        <w:rPr>
          <w:rStyle w:val="None"/>
          <w:rFonts w:ascii="Times New Roman" w:hAnsi="Times New Roman" w:cs="Times New Roman"/>
          <w:b/>
          <w:bCs/>
          <w:color w:val="000000"/>
          <w:kern w:val="2"/>
          <w:sz w:val="24"/>
          <w:szCs w:val="24"/>
          <w:u w:color="000000"/>
          <w:shd w:val="clear" w:color="auto" w:fill="FFFFFF"/>
          <w:vertAlign w:val="superscript"/>
        </w:rPr>
        <w:t>4</w:t>
      </w:r>
      <w:r w:rsidRPr="00794CB3">
        <w:rPr>
          <w:rStyle w:val="None"/>
          <w:rFonts w:ascii="Times New Roman" w:hAnsi="Times New Roman" w:cs="Times New Roman"/>
          <w:b/>
          <w:bCs/>
          <w:color w:val="000000"/>
          <w:kern w:val="2"/>
          <w:sz w:val="24"/>
          <w:szCs w:val="24"/>
          <w:u w:color="000000"/>
          <w:shd w:val="clear" w:color="auto" w:fill="FFFFFF"/>
        </w:rPr>
        <w:t>×cfu/g) of apricot-ginger rolls</w:t>
      </w:r>
    </w:p>
    <w:p w14:paraId="783BA51B" w14:textId="77777777" w:rsidR="001D75FC" w:rsidRPr="00794CB3" w:rsidRDefault="001D75FC" w:rsidP="001D75FC">
      <w:pPr>
        <w:pStyle w:val="BodyText"/>
        <w:ind w:left="0" w:right="0" w:firstLine="0"/>
        <w:jc w:val="left"/>
        <w:rPr>
          <w:rStyle w:val="None"/>
          <w:rFonts w:ascii="Trebuchet MS" w:eastAsia="Trebuchet MS" w:hAnsi="Trebuchet MS" w:cs="Trebuchet MS"/>
          <w:sz w:val="24"/>
          <w:szCs w:val="24"/>
          <w:lang w:val="en-GB"/>
        </w:rPr>
      </w:pPr>
    </w:p>
    <w:tbl>
      <w:tblPr>
        <w:tblW w:w="104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1"/>
        <w:gridCol w:w="1664"/>
        <w:gridCol w:w="1665"/>
        <w:gridCol w:w="1665"/>
        <w:gridCol w:w="1665"/>
      </w:tblGrid>
      <w:tr w:rsidR="001D75FC" w:rsidRPr="00794CB3" w14:paraId="2AA14CC3" w14:textId="77777777" w:rsidTr="00ED0E96">
        <w:trPr>
          <w:trHeight w:val="20"/>
          <w:jc w:val="center"/>
        </w:trPr>
        <w:tc>
          <w:tcPr>
            <w:tcW w:w="37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39EF73" w14:textId="77777777" w:rsidR="001D75FC" w:rsidRPr="00794CB3" w:rsidRDefault="001D75FC" w:rsidP="00ED0E96">
            <w:pPr>
              <w:spacing w:after="160" w:line="259" w:lineRule="auto"/>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Treatment</w:t>
            </w:r>
          </w:p>
        </w:tc>
        <w:tc>
          <w:tcPr>
            <w:tcW w:w="665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A3E553"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 xml:space="preserve">Storage </w:t>
            </w:r>
            <w:proofErr w:type="gramStart"/>
            <w:r w:rsidRPr="00794CB3">
              <w:rPr>
                <w:rStyle w:val="None"/>
                <w:rFonts w:ascii="Times New Roman" w:hAnsi="Times New Roman" w:cs="Times New Roman"/>
                <w:b/>
                <w:bCs/>
                <w:color w:val="000000"/>
                <w:kern w:val="2"/>
                <w:sz w:val="24"/>
                <w:szCs w:val="24"/>
                <w:u w:color="000000"/>
                <w:shd w:val="clear" w:color="auto" w:fill="FFFFFF"/>
              </w:rPr>
              <w:t>Period(</w:t>
            </w:r>
            <w:proofErr w:type="gramEnd"/>
            <w:r w:rsidRPr="00794CB3">
              <w:rPr>
                <w:rStyle w:val="None"/>
                <w:rFonts w:ascii="Times New Roman" w:hAnsi="Times New Roman" w:cs="Times New Roman"/>
                <w:b/>
                <w:bCs/>
                <w:color w:val="000000"/>
                <w:kern w:val="2"/>
                <w:sz w:val="24"/>
                <w:szCs w:val="24"/>
                <w:u w:color="000000"/>
                <w:shd w:val="clear" w:color="auto" w:fill="FFFFFF"/>
              </w:rPr>
              <w:t>Days)</w:t>
            </w:r>
          </w:p>
        </w:tc>
      </w:tr>
      <w:tr w:rsidR="001D75FC" w:rsidRPr="00794CB3" w14:paraId="51540DBA" w14:textId="77777777" w:rsidTr="00ED0E96">
        <w:trPr>
          <w:trHeight w:val="20"/>
          <w:jc w:val="center"/>
        </w:trPr>
        <w:tc>
          <w:tcPr>
            <w:tcW w:w="3781" w:type="dxa"/>
            <w:vMerge/>
            <w:tcBorders>
              <w:top w:val="single" w:sz="4" w:space="0" w:color="000000"/>
              <w:left w:val="single" w:sz="4" w:space="0" w:color="000000"/>
              <w:bottom w:val="single" w:sz="4" w:space="0" w:color="000000"/>
              <w:right w:val="single" w:sz="4" w:space="0" w:color="000000"/>
            </w:tcBorders>
          </w:tcPr>
          <w:p w14:paraId="090AA3BF" w14:textId="77777777" w:rsidR="001D75FC" w:rsidRPr="00794CB3" w:rsidRDefault="001D75FC" w:rsidP="00ED0E96">
            <w:pPr>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387943"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0</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91019B"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30</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F755B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60</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A07FCF"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90</w:t>
            </w:r>
          </w:p>
        </w:tc>
      </w:tr>
      <w:tr w:rsidR="001D75FC" w:rsidRPr="00794CB3" w14:paraId="66867351" w14:textId="77777777" w:rsidTr="00ED0E96">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9F7722"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1</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100:0::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AA0FAC"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27F56E"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FF3C6E"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BDF5AA"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0.15</w:t>
            </w:r>
          </w:p>
        </w:tc>
      </w:tr>
      <w:tr w:rsidR="001D75FC" w:rsidRPr="00794CB3" w14:paraId="52693A62" w14:textId="77777777" w:rsidTr="00ED0E96">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02CE3B"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2</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90:10::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AE852D"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37DDB8"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41DBE6"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9DCA5E"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0.14</w:t>
            </w:r>
          </w:p>
        </w:tc>
      </w:tr>
      <w:tr w:rsidR="001D75FC" w:rsidRPr="00794CB3" w14:paraId="0CA2294D" w14:textId="77777777" w:rsidTr="00ED0E96">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F1B152"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3</w:t>
            </w:r>
            <w:r w:rsidRPr="00794CB3">
              <w:rPr>
                <w:rStyle w:val="None"/>
                <w:rFonts w:ascii="Times New Roman" w:hAnsi="Times New Roman" w:cs="Times New Roman"/>
                <w:color w:val="000000"/>
                <w:kern w:val="2"/>
                <w:sz w:val="24"/>
                <w:szCs w:val="24"/>
                <w:u w:color="000000"/>
                <w:shd w:val="clear" w:color="auto" w:fill="FFFFFF"/>
              </w:rPr>
              <w:t>(</w:t>
            </w:r>
            <w:proofErr w:type="gramStart"/>
            <w:r w:rsidRPr="00794CB3">
              <w:rPr>
                <w:rStyle w:val="None"/>
                <w:rFonts w:ascii="Times New Roman" w:hAnsi="Times New Roman" w:cs="Times New Roman"/>
                <w:color w:val="000000"/>
                <w:kern w:val="2"/>
                <w:sz w:val="24"/>
                <w:szCs w:val="24"/>
                <w:u w:color="000000"/>
                <w:shd w:val="clear" w:color="auto" w:fill="FFFFFF"/>
              </w:rPr>
              <w:t>80:20::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2C69F6"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E9CDAC"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40805"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3454B2"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0.11</w:t>
            </w:r>
          </w:p>
        </w:tc>
      </w:tr>
      <w:tr w:rsidR="001D75FC" w:rsidRPr="00794CB3" w14:paraId="6B845E66" w14:textId="77777777" w:rsidTr="00ED0E96">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173362"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4</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70:30::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1B0A3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3FB75"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B28DAB"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F1D4FB"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0.08</w:t>
            </w:r>
          </w:p>
        </w:tc>
      </w:tr>
      <w:tr w:rsidR="001D75FC" w:rsidRPr="00794CB3" w14:paraId="58DF30D4" w14:textId="77777777" w:rsidTr="00ED0E96">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265841"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5</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60:40::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149059"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F2A543"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BAC9A4"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D66B4C"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0.07</w:t>
            </w:r>
          </w:p>
        </w:tc>
      </w:tr>
      <w:tr w:rsidR="001D75FC" w:rsidRPr="00794CB3" w14:paraId="5285697D" w14:textId="77777777" w:rsidTr="00ED0E96">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611647"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lastRenderedPageBreak/>
              <w:t>T</w:t>
            </w:r>
            <w:r w:rsidRPr="00794CB3">
              <w:rPr>
                <w:rStyle w:val="None"/>
                <w:rFonts w:ascii="Times New Roman" w:hAnsi="Times New Roman" w:cs="Times New Roman"/>
                <w:color w:val="000000"/>
                <w:kern w:val="2"/>
                <w:sz w:val="24"/>
                <w:szCs w:val="24"/>
                <w:u w:color="000000"/>
                <w:shd w:val="clear" w:color="auto" w:fill="FFFFFF"/>
                <w:vertAlign w:val="subscript"/>
              </w:rPr>
              <w:t>6</w:t>
            </w:r>
            <w:r w:rsidRPr="00794CB3">
              <w:rPr>
                <w:rStyle w:val="None"/>
                <w:rFonts w:ascii="Times New Roman" w:hAnsi="Times New Roman" w:cs="Times New Roman"/>
                <w:color w:val="000000"/>
                <w:kern w:val="2"/>
                <w:sz w:val="24"/>
                <w:szCs w:val="24"/>
                <w:u w:color="000000"/>
                <w:shd w:val="clear" w:color="auto" w:fill="FFFFFF"/>
              </w:rPr>
              <w:t>(</w:t>
            </w:r>
            <w:proofErr w:type="gramStart"/>
            <w:r w:rsidRPr="00794CB3">
              <w:rPr>
                <w:rStyle w:val="None"/>
                <w:rFonts w:ascii="Times New Roman" w:hAnsi="Times New Roman" w:cs="Times New Roman"/>
                <w:color w:val="000000"/>
                <w:kern w:val="2"/>
                <w:sz w:val="24"/>
                <w:szCs w:val="24"/>
                <w:u w:color="000000"/>
                <w:shd w:val="clear" w:color="auto" w:fill="FFFFFF"/>
              </w:rPr>
              <w:t>50:50::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A04C6D"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A0D900"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B1A1F4"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9ED605"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0.05</w:t>
            </w:r>
          </w:p>
        </w:tc>
      </w:tr>
      <w:tr w:rsidR="001D75FC" w:rsidRPr="00794CB3" w14:paraId="3209FF52" w14:textId="77777777" w:rsidTr="00ED0E96">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2CBAFF"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T</w:t>
            </w:r>
            <w:r w:rsidRPr="00794CB3">
              <w:rPr>
                <w:rStyle w:val="None"/>
                <w:rFonts w:ascii="Times New Roman" w:hAnsi="Times New Roman" w:cs="Times New Roman"/>
                <w:color w:val="000000"/>
                <w:kern w:val="2"/>
                <w:sz w:val="24"/>
                <w:szCs w:val="24"/>
                <w:u w:color="000000"/>
                <w:shd w:val="clear" w:color="auto" w:fill="FFFFFF"/>
                <w:vertAlign w:val="subscript"/>
              </w:rPr>
              <w:t>7</w:t>
            </w:r>
            <w:r w:rsidRPr="00794CB3">
              <w:rPr>
                <w:rStyle w:val="None"/>
                <w:rFonts w:ascii="Times New Roman" w:hAnsi="Times New Roman" w:cs="Times New Roman"/>
                <w:color w:val="000000"/>
                <w:kern w:val="2"/>
                <w:sz w:val="24"/>
                <w:szCs w:val="24"/>
                <w:u w:color="000000"/>
                <w:shd w:val="clear" w:color="auto" w:fill="FFFFFF"/>
              </w:rPr>
              <w:t xml:space="preserve"> (</w:t>
            </w:r>
            <w:proofErr w:type="gramStart"/>
            <w:r w:rsidRPr="00794CB3">
              <w:rPr>
                <w:rStyle w:val="None"/>
                <w:rFonts w:ascii="Times New Roman" w:hAnsi="Times New Roman" w:cs="Times New Roman"/>
                <w:color w:val="000000"/>
                <w:kern w:val="2"/>
                <w:sz w:val="24"/>
                <w:szCs w:val="24"/>
                <w:u w:color="000000"/>
                <w:shd w:val="clear" w:color="auto" w:fill="FFFFFF"/>
              </w:rPr>
              <w:t>40:60::</w:t>
            </w:r>
            <w:proofErr w:type="spellStart"/>
            <w:proofErr w:type="gramEnd"/>
            <w:r w:rsidRPr="00794CB3">
              <w:rPr>
                <w:rStyle w:val="None"/>
                <w:rFonts w:ascii="Times New Roman" w:hAnsi="Times New Roman" w:cs="Times New Roman"/>
                <w:color w:val="000000"/>
                <w:kern w:val="2"/>
                <w:sz w:val="24"/>
                <w:szCs w:val="24"/>
                <w:u w:color="000000"/>
                <w:shd w:val="clear" w:color="auto" w:fill="FFFFFF"/>
              </w:rPr>
              <w:t>Apricot:Ginger</w:t>
            </w:r>
            <w:proofErr w:type="spellEnd"/>
            <w:r w:rsidRPr="00794CB3">
              <w:rPr>
                <w:rStyle w:val="None"/>
                <w:rFonts w:ascii="Times New Roman" w:hAnsi="Times New Roman" w:cs="Times New Roman"/>
                <w:color w:val="000000"/>
                <w:kern w:val="2"/>
                <w:sz w:val="24"/>
                <w:szCs w:val="24"/>
                <w:u w:color="000000"/>
                <w:shd w:val="clear" w:color="auto" w:fill="FFFFFF"/>
              </w:rPr>
              <w:t>)</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0EB9A1"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F42C08"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4A00E0"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ND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1086A3"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color w:val="000000"/>
                <w:kern w:val="2"/>
                <w:sz w:val="24"/>
                <w:szCs w:val="24"/>
                <w:u w:color="000000"/>
                <w:shd w:val="clear" w:color="auto" w:fill="FFFFFF"/>
              </w:rPr>
              <w:t>0.04</w:t>
            </w:r>
          </w:p>
        </w:tc>
      </w:tr>
      <w:tr w:rsidR="001D75FC" w:rsidRPr="00794CB3" w14:paraId="7C482BC5" w14:textId="77777777" w:rsidTr="00ED0E96">
        <w:trPr>
          <w:trHeight w:val="20"/>
          <w:jc w:val="center"/>
        </w:trPr>
        <w:tc>
          <w:tcPr>
            <w:tcW w:w="37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94BA0A"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Mean</w:t>
            </w:r>
          </w:p>
        </w:tc>
        <w:tc>
          <w:tcPr>
            <w:tcW w:w="16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1F5E4" w14:textId="77777777" w:rsidR="001D75FC" w:rsidRPr="00794CB3" w:rsidRDefault="001D75FC" w:rsidP="00ED0E96">
            <w:pPr>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32E0A6" w14:textId="77777777" w:rsidR="001D75FC" w:rsidRPr="00794CB3" w:rsidRDefault="001D75FC" w:rsidP="00ED0E96">
            <w:pPr>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E142AF" w14:textId="77777777" w:rsidR="001D75FC" w:rsidRPr="00794CB3" w:rsidRDefault="001D75FC" w:rsidP="00ED0E96">
            <w:pPr>
              <w:rPr>
                <w:rFonts w:ascii="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7E926" w14:textId="77777777" w:rsidR="001D75FC" w:rsidRPr="00794CB3" w:rsidRDefault="001D75FC" w:rsidP="00ED0E96">
            <w:pPr>
              <w:rPr>
                <w:rFonts w:ascii="Times New Roman" w:hAnsi="Times New Roman" w:cs="Times New Roman"/>
                <w:sz w:val="24"/>
                <w:szCs w:val="24"/>
              </w:rPr>
            </w:pPr>
            <w:r w:rsidRPr="00794CB3">
              <w:rPr>
                <w:rStyle w:val="None"/>
                <w:rFonts w:ascii="Times New Roman" w:hAnsi="Times New Roman" w:cs="Times New Roman"/>
                <w:b/>
                <w:bCs/>
                <w:color w:val="000000"/>
                <w:kern w:val="2"/>
                <w:sz w:val="24"/>
                <w:szCs w:val="24"/>
                <w:u w:color="000000"/>
                <w:shd w:val="clear" w:color="auto" w:fill="FFFFFF"/>
              </w:rPr>
              <w:t>0.09</w:t>
            </w:r>
          </w:p>
        </w:tc>
      </w:tr>
    </w:tbl>
    <w:p w14:paraId="59947BA3" w14:textId="77777777" w:rsidR="00310453" w:rsidRDefault="00310453" w:rsidP="00310453">
      <w:pPr>
        <w:jc w:val="both"/>
        <w:rPr>
          <w:rFonts w:ascii="Times New Roman" w:eastAsia="Times New Roman" w:hAnsi="Times New Roman" w:cs="Times New Roman"/>
          <w:b/>
          <w:sz w:val="24"/>
          <w:szCs w:val="24"/>
        </w:rPr>
      </w:pPr>
    </w:p>
    <w:p w14:paraId="56965D42" w14:textId="39BA58AB" w:rsidR="000F54D3" w:rsidRPr="000F54D3" w:rsidRDefault="000F54D3" w:rsidP="000F54D3">
      <w:pPr>
        <w:jc w:val="both"/>
        <w:rPr>
          <w:rFonts w:ascii="Times New Roman" w:eastAsia="Times New Roman" w:hAnsi="Times New Roman" w:cs="Times New Roman"/>
          <w:b/>
          <w:sz w:val="24"/>
          <w:szCs w:val="24"/>
          <w:lang w:val="en-US"/>
        </w:rPr>
      </w:pPr>
      <w:r w:rsidRPr="000F54D3">
        <w:rPr>
          <w:rFonts w:ascii="Times New Roman" w:eastAsia="Times New Roman" w:hAnsi="Times New Roman" w:cs="Times New Roman"/>
          <w:b/>
          <w:bCs/>
          <w:sz w:val="24"/>
          <w:szCs w:val="24"/>
          <w:lang w:val="en-US"/>
        </w:rPr>
        <w:t>C</w:t>
      </w:r>
      <w:r w:rsidR="00274346">
        <w:rPr>
          <w:rFonts w:ascii="Times New Roman" w:eastAsia="Times New Roman" w:hAnsi="Times New Roman" w:cs="Times New Roman"/>
          <w:b/>
          <w:bCs/>
          <w:sz w:val="24"/>
          <w:szCs w:val="24"/>
          <w:lang w:val="en-US"/>
        </w:rPr>
        <w:t>ONCLUSION</w:t>
      </w:r>
    </w:p>
    <w:p w14:paraId="353F6410" w14:textId="720D24F7" w:rsidR="000F54D3" w:rsidRPr="00022B79" w:rsidRDefault="000F54D3" w:rsidP="00310453">
      <w:pPr>
        <w:jc w:val="both"/>
        <w:rPr>
          <w:rFonts w:ascii="Times New Roman" w:eastAsia="Times New Roman" w:hAnsi="Times New Roman" w:cs="Times New Roman"/>
          <w:bCs/>
          <w:sz w:val="24"/>
          <w:szCs w:val="24"/>
          <w:lang w:val="en-US"/>
        </w:rPr>
      </w:pPr>
      <w:r w:rsidRPr="000F54D3">
        <w:rPr>
          <w:rFonts w:ascii="Times New Roman" w:eastAsia="Times New Roman" w:hAnsi="Times New Roman" w:cs="Times New Roman"/>
          <w:bCs/>
          <w:sz w:val="24"/>
          <w:szCs w:val="24"/>
          <w:lang w:val="en-US"/>
        </w:rPr>
        <w:t>The study demonstrated the successful development of nutritionally enriched and shelf-stable apricot–ginger fruit rolls using different blending ratios. Increasing ginger proportion significantly enhanced total phenolic content and antioxidant activity, with the 40:60 (</w:t>
      </w:r>
      <w:proofErr w:type="spellStart"/>
      <w:proofErr w:type="gramStart"/>
      <w:r w:rsidRPr="000F54D3">
        <w:rPr>
          <w:rFonts w:ascii="Times New Roman" w:eastAsia="Times New Roman" w:hAnsi="Times New Roman" w:cs="Times New Roman"/>
          <w:bCs/>
          <w:sz w:val="24"/>
          <w:szCs w:val="24"/>
          <w:lang w:val="en-US"/>
        </w:rPr>
        <w:t>apricot:ginger</w:t>
      </w:r>
      <w:proofErr w:type="spellEnd"/>
      <w:proofErr w:type="gramEnd"/>
      <w:r w:rsidRPr="000F54D3">
        <w:rPr>
          <w:rFonts w:ascii="Times New Roman" w:eastAsia="Times New Roman" w:hAnsi="Times New Roman" w:cs="Times New Roman"/>
          <w:bCs/>
          <w:sz w:val="24"/>
          <w:szCs w:val="24"/>
          <w:lang w:val="en-US"/>
        </w:rPr>
        <w:t>) formulation showing the highest functional potential, while ascorbic acid and β-carotene decreased due to their higher natural abundance in apricot.</w:t>
      </w:r>
      <w:r w:rsidR="00274346">
        <w:rPr>
          <w:rFonts w:ascii="Times New Roman" w:eastAsia="Times New Roman" w:hAnsi="Times New Roman" w:cs="Times New Roman"/>
          <w:bCs/>
          <w:sz w:val="24"/>
          <w:szCs w:val="24"/>
          <w:lang w:val="en-US"/>
        </w:rPr>
        <w:t xml:space="preserve"> </w:t>
      </w:r>
      <w:r w:rsidRPr="000F54D3">
        <w:rPr>
          <w:rFonts w:ascii="Times New Roman" w:eastAsia="Times New Roman" w:hAnsi="Times New Roman" w:cs="Times New Roman"/>
          <w:bCs/>
          <w:sz w:val="24"/>
          <w:szCs w:val="24"/>
          <w:lang w:val="en-US"/>
        </w:rPr>
        <w:t>During 90 days of ambient storage, a gradual decline in bioactive compounds was observed; however, appreciable antioxidant levels were retained. Microbial analysis confirmed product safety, with no growth up to 60 days and minimal counts at 90 days, indicating effective processing and hygienic handling. Overall, apricot–ginger fruit rolls, especially with higher ginger incorporation, represent a promising functional snack and a viable value-addition approach to reduce post-harvest losses.</w:t>
      </w:r>
      <w:r w:rsidR="00274346">
        <w:rPr>
          <w:rFonts w:ascii="Times New Roman" w:eastAsia="Times New Roman" w:hAnsi="Times New Roman" w:cs="Times New Roman"/>
          <w:bCs/>
          <w:sz w:val="24"/>
          <w:szCs w:val="24"/>
          <w:lang w:val="en-US"/>
        </w:rPr>
        <w:t xml:space="preserve"> </w:t>
      </w:r>
    </w:p>
    <w:p w14:paraId="30B92C5B" w14:textId="710355F4" w:rsidR="00CB0650" w:rsidRDefault="00CB0650" w:rsidP="00CB0650">
      <w:pPr>
        <w:pStyle w:val="HeadingAdding"/>
        <w:jc w:val="both"/>
      </w:pPr>
      <w:bookmarkStart w:id="0" w:name="_GoBack"/>
      <w:bookmarkEnd w:id="0"/>
      <w:r w:rsidRPr="0042201E">
        <w:t>ABBREVIATIONS</w:t>
      </w:r>
    </w:p>
    <w:p w14:paraId="34895BD1" w14:textId="77777777" w:rsidR="00CB0650" w:rsidRPr="00CB0650" w:rsidRDefault="00CB0650" w:rsidP="00CB0650">
      <w:pPr>
        <w:pStyle w:val="Title"/>
        <w:rPr>
          <w:sz w:val="24"/>
          <w:szCs w:val="24"/>
          <w:lang w:val="en-US"/>
        </w:rPr>
      </w:pPr>
    </w:p>
    <w:p w14:paraId="021EA485" w14:textId="6A4684BF" w:rsidR="00CB0650" w:rsidRPr="00EA5409" w:rsidRDefault="00EA5409" w:rsidP="00EA5409">
      <w:pPr>
        <w:jc w:val="left"/>
        <w:rPr>
          <w:rFonts w:ascii="Times New Roman" w:hAnsi="Times New Roman" w:cs="Times New Roman"/>
          <w:sz w:val="24"/>
          <w:szCs w:val="24"/>
          <w:lang w:val="en-US"/>
        </w:rPr>
      </w:pPr>
      <w:r w:rsidRPr="00EA5409">
        <w:rPr>
          <w:rFonts w:ascii="Times New Roman" w:hAnsi="Times New Roman" w:cs="Times New Roman"/>
          <w:sz w:val="24"/>
          <w:szCs w:val="24"/>
          <w:lang w:val="en-US"/>
        </w:rPr>
        <w:t>TSS: Total soluble solids</w:t>
      </w:r>
    </w:p>
    <w:p w14:paraId="3A57EAEA" w14:textId="0CF8710C" w:rsidR="00CB0650" w:rsidRDefault="00CB0650" w:rsidP="00EA5409">
      <w:pPr>
        <w:jc w:val="left"/>
        <w:rPr>
          <w:rFonts w:ascii="Times New Roman" w:hAnsi="Times New Roman" w:cs="Times New Roman"/>
          <w:sz w:val="24"/>
        </w:rPr>
      </w:pPr>
      <w:r w:rsidRPr="0042201E">
        <w:rPr>
          <w:rFonts w:ascii="Times New Roman" w:hAnsi="Times New Roman" w:cs="Times New Roman"/>
          <w:sz w:val="24"/>
        </w:rPr>
        <w:t>T</w:t>
      </w:r>
      <w:r w:rsidRPr="0042201E">
        <w:rPr>
          <w:rFonts w:ascii="Times New Roman" w:hAnsi="Times New Roman" w:cs="Times New Roman"/>
          <w:sz w:val="24"/>
          <w:vertAlign w:val="subscript"/>
        </w:rPr>
        <w:t>0</w:t>
      </w:r>
      <w:r w:rsidRPr="0042201E">
        <w:rPr>
          <w:rFonts w:ascii="Times New Roman" w:hAnsi="Times New Roman" w:cs="Times New Roman"/>
          <w:sz w:val="24"/>
        </w:rPr>
        <w:t>-T</w:t>
      </w:r>
      <w:r>
        <w:rPr>
          <w:rFonts w:ascii="Times New Roman" w:hAnsi="Times New Roman" w:cs="Times New Roman"/>
          <w:sz w:val="24"/>
          <w:vertAlign w:val="subscript"/>
        </w:rPr>
        <w:t>7</w:t>
      </w:r>
      <w:r w:rsidRPr="0042201E">
        <w:rPr>
          <w:rFonts w:ascii="Times New Roman" w:hAnsi="Times New Roman" w:cs="Times New Roman"/>
          <w:sz w:val="24"/>
        </w:rPr>
        <w:t>: Treatment formulations with varying strawberry-aloe vera ratios</w:t>
      </w:r>
    </w:p>
    <w:p w14:paraId="073ED8FB" w14:textId="2AE0BFE7" w:rsidR="006B1C5A" w:rsidRDefault="006B1C5A" w:rsidP="00EA5409">
      <w:pPr>
        <w:jc w:val="left"/>
        <w:rPr>
          <w:rStyle w:val="None"/>
          <w:rFonts w:ascii="Times New Roman" w:hAnsi="Times New Roman" w:cs="Times New Roman"/>
          <w:color w:val="000000"/>
          <w:kern w:val="2"/>
          <w:sz w:val="24"/>
          <w:szCs w:val="24"/>
          <w:u w:color="000000"/>
          <w:shd w:val="clear" w:color="auto" w:fill="FFFFFF"/>
        </w:rPr>
      </w:pPr>
      <w:r>
        <w:rPr>
          <w:rStyle w:val="None"/>
          <w:rFonts w:ascii="Times New Roman" w:hAnsi="Times New Roman" w:cs="Times New Roman"/>
          <w:color w:val="000000"/>
          <w:kern w:val="2"/>
          <w:sz w:val="24"/>
          <w:szCs w:val="24"/>
          <w:u w:color="000000"/>
          <w:shd w:val="clear" w:color="auto" w:fill="FFFFFF"/>
        </w:rPr>
        <w:t xml:space="preserve">mL: </w:t>
      </w:r>
      <w:proofErr w:type="spellStart"/>
      <w:r>
        <w:rPr>
          <w:rStyle w:val="None"/>
          <w:rFonts w:ascii="Times New Roman" w:hAnsi="Times New Roman" w:cs="Times New Roman"/>
          <w:color w:val="000000"/>
          <w:kern w:val="2"/>
          <w:sz w:val="24"/>
          <w:szCs w:val="24"/>
          <w:u w:color="000000"/>
          <w:shd w:val="clear" w:color="auto" w:fill="FFFFFF"/>
        </w:rPr>
        <w:t>mililitre</w:t>
      </w:r>
      <w:proofErr w:type="spellEnd"/>
    </w:p>
    <w:p w14:paraId="218C13AA" w14:textId="612389F3" w:rsidR="00EA5409" w:rsidRDefault="00EA5409" w:rsidP="00EA5409">
      <w:pPr>
        <w:jc w:val="left"/>
        <w:rPr>
          <w:rStyle w:val="None"/>
          <w:rFonts w:ascii="Times New Roman" w:hAnsi="Times New Roman" w:cs="Times New Roman"/>
          <w:color w:val="000000"/>
          <w:kern w:val="2"/>
          <w:sz w:val="24"/>
          <w:szCs w:val="24"/>
          <w:u w:color="000000"/>
          <w:shd w:val="clear" w:color="auto" w:fill="FFFFFF"/>
        </w:rPr>
      </w:pPr>
      <w:r>
        <w:rPr>
          <w:rStyle w:val="None"/>
          <w:rFonts w:ascii="Times New Roman" w:hAnsi="Times New Roman" w:cs="Times New Roman"/>
          <w:color w:val="000000"/>
          <w:kern w:val="2"/>
          <w:sz w:val="24"/>
          <w:szCs w:val="24"/>
          <w:u w:color="000000"/>
          <w:shd w:val="clear" w:color="auto" w:fill="FFFFFF"/>
        </w:rPr>
        <w:t>w/w</w:t>
      </w:r>
      <w:r w:rsidR="00C03EC3">
        <w:rPr>
          <w:rStyle w:val="None"/>
          <w:rFonts w:ascii="Times New Roman" w:hAnsi="Times New Roman" w:cs="Times New Roman"/>
          <w:color w:val="000000"/>
          <w:kern w:val="2"/>
          <w:sz w:val="24"/>
          <w:szCs w:val="24"/>
          <w:u w:color="000000"/>
          <w:shd w:val="clear" w:color="auto" w:fill="FFFFFF"/>
        </w:rPr>
        <w:t>: weight by weight</w:t>
      </w:r>
    </w:p>
    <w:p w14:paraId="155E3EB3" w14:textId="66853F98" w:rsidR="00EA5409" w:rsidRDefault="00EA5409" w:rsidP="00EA5409">
      <w:pPr>
        <w:jc w:val="left"/>
        <w:rPr>
          <w:rStyle w:val="None"/>
          <w:rFonts w:ascii="Times New Roman" w:hAnsi="Times New Roman" w:cs="Times New Roman"/>
          <w:color w:val="000000"/>
          <w:kern w:val="2"/>
          <w:sz w:val="24"/>
          <w:szCs w:val="24"/>
          <w:u w:color="000000"/>
          <w:shd w:val="clear" w:color="auto" w:fill="FFFFFF"/>
        </w:rPr>
      </w:pPr>
      <w:r>
        <w:rPr>
          <w:rStyle w:val="None"/>
          <w:rFonts w:ascii="Times New Roman" w:hAnsi="Times New Roman" w:cs="Times New Roman"/>
          <w:color w:val="000000"/>
          <w:kern w:val="2"/>
          <w:sz w:val="24"/>
          <w:szCs w:val="24"/>
          <w:u w:color="000000"/>
          <w:shd w:val="clear" w:color="auto" w:fill="FFFFFF"/>
        </w:rPr>
        <w:t xml:space="preserve">mg: </w:t>
      </w:r>
      <w:proofErr w:type="spellStart"/>
      <w:r>
        <w:rPr>
          <w:rStyle w:val="None"/>
          <w:rFonts w:ascii="Times New Roman" w:hAnsi="Times New Roman" w:cs="Times New Roman"/>
          <w:color w:val="000000"/>
          <w:kern w:val="2"/>
          <w:sz w:val="24"/>
          <w:szCs w:val="24"/>
          <w:u w:color="000000"/>
          <w:shd w:val="clear" w:color="auto" w:fill="FFFFFF"/>
        </w:rPr>
        <w:t>miligram</w:t>
      </w:r>
      <w:proofErr w:type="spellEnd"/>
    </w:p>
    <w:p w14:paraId="1BDA9407" w14:textId="1819FAC6" w:rsidR="006B1C5A" w:rsidRDefault="006B1C5A" w:rsidP="00EA5409">
      <w:pPr>
        <w:jc w:val="left"/>
        <w:rPr>
          <w:rFonts w:ascii="Times New Roman" w:hAnsi="Times New Roman" w:cs="Times New Roman"/>
          <w:sz w:val="24"/>
        </w:rPr>
      </w:pPr>
      <w:proofErr w:type="spellStart"/>
      <w:r w:rsidRPr="006B1C5A">
        <w:rPr>
          <w:rStyle w:val="None"/>
          <w:rFonts w:ascii="Times New Roman" w:hAnsi="Times New Roman" w:cs="Times New Roman"/>
          <w:color w:val="000000"/>
          <w:kern w:val="2"/>
          <w:sz w:val="24"/>
          <w:szCs w:val="24"/>
          <w:u w:color="000000"/>
          <w:shd w:val="clear" w:color="auto" w:fill="FFFFFF"/>
        </w:rPr>
        <w:t>cfu</w:t>
      </w:r>
      <w:proofErr w:type="spellEnd"/>
      <w:r w:rsidR="00EA5409">
        <w:rPr>
          <w:rStyle w:val="None"/>
          <w:rFonts w:ascii="Times New Roman" w:hAnsi="Times New Roman" w:cs="Times New Roman"/>
          <w:color w:val="000000"/>
          <w:kern w:val="2"/>
          <w:sz w:val="24"/>
          <w:szCs w:val="24"/>
          <w:u w:color="000000"/>
          <w:shd w:val="clear" w:color="auto" w:fill="FFFFFF"/>
        </w:rPr>
        <w:t>: colony forming unit</w:t>
      </w:r>
    </w:p>
    <w:p w14:paraId="5E605567" w14:textId="51CB471E" w:rsidR="00CB0650" w:rsidRPr="00C03EC3" w:rsidRDefault="00CB0650" w:rsidP="00C03EC3">
      <w:pPr>
        <w:jc w:val="left"/>
        <w:rPr>
          <w:rFonts w:ascii="Times New Roman" w:hAnsi="Times New Roman" w:cs="Times New Roman"/>
          <w:sz w:val="24"/>
        </w:rPr>
      </w:pPr>
      <w:r>
        <w:rPr>
          <w:rFonts w:ascii="Times New Roman" w:hAnsi="Times New Roman" w:cs="Times New Roman"/>
          <w:sz w:val="24"/>
        </w:rPr>
        <w:t>ND: Not defined</w:t>
      </w:r>
    </w:p>
    <w:p w14:paraId="136D2575" w14:textId="77777777" w:rsidR="00BC7D7F" w:rsidRPr="00794CB3" w:rsidRDefault="00BC7D7F" w:rsidP="007A62DB">
      <w:pPr>
        <w:spacing w:before="100" w:beforeAutospacing="1" w:after="100" w:afterAutospacing="1"/>
        <w:jc w:val="both"/>
        <w:outlineLvl w:val="2"/>
        <w:rPr>
          <w:rFonts w:ascii="Times New Roman" w:eastAsia="Times New Roman" w:hAnsi="Times New Roman" w:cs="Times New Roman"/>
          <w:b/>
          <w:sz w:val="24"/>
          <w:szCs w:val="24"/>
        </w:rPr>
      </w:pPr>
      <w:r w:rsidRPr="00794CB3">
        <w:rPr>
          <w:rFonts w:ascii="Times New Roman" w:eastAsia="Times New Roman" w:hAnsi="Times New Roman" w:cs="Times New Roman"/>
          <w:b/>
          <w:sz w:val="24"/>
          <w:szCs w:val="24"/>
        </w:rPr>
        <w:lastRenderedPageBreak/>
        <w:t xml:space="preserve">REFERENCES </w:t>
      </w:r>
    </w:p>
    <w:p w14:paraId="136D2576" w14:textId="77777777" w:rsidR="004B18DB" w:rsidRPr="00794CB3" w:rsidRDefault="004B18DB" w:rsidP="00A91EFF">
      <w:pPr>
        <w:pStyle w:val="Default"/>
        <w:numPr>
          <w:ilvl w:val="0"/>
          <w:numId w:val="1"/>
        </w:numPr>
        <w:suppressAutoHyphens/>
        <w:spacing w:after="240" w:line="360" w:lineRule="auto"/>
        <w:ind w:hanging="720"/>
        <w:jc w:val="both"/>
        <w:rPr>
          <w:rStyle w:val="None"/>
          <w:rFonts w:ascii="Times New Roman" w:hAnsi="Times New Roman"/>
          <w:iCs/>
          <w:shd w:val="clear" w:color="auto" w:fill="FFFFFF"/>
          <w:lang w:val="en-GB"/>
        </w:rPr>
      </w:pPr>
      <w:r w:rsidRPr="00794CB3">
        <w:rPr>
          <w:rStyle w:val="None"/>
          <w:rFonts w:ascii="Times New Roman" w:hAnsi="Times New Roman"/>
          <w:iCs/>
          <w:shd w:val="clear" w:color="auto" w:fill="FFFFFF"/>
          <w:lang w:val="en-GB"/>
        </w:rPr>
        <w:t xml:space="preserve">Onwuka, G. L., </w:t>
      </w:r>
      <w:proofErr w:type="spellStart"/>
      <w:r w:rsidRPr="00794CB3">
        <w:rPr>
          <w:rStyle w:val="None"/>
          <w:rFonts w:ascii="Times New Roman" w:hAnsi="Times New Roman"/>
          <w:iCs/>
          <w:shd w:val="clear" w:color="auto" w:fill="FFFFFF"/>
          <w:lang w:val="en-GB"/>
        </w:rPr>
        <w:t>Nwokoha</w:t>
      </w:r>
      <w:proofErr w:type="spellEnd"/>
      <w:r w:rsidRPr="00794CB3">
        <w:rPr>
          <w:rStyle w:val="None"/>
          <w:rFonts w:ascii="Times New Roman" w:hAnsi="Times New Roman"/>
          <w:iCs/>
          <w:shd w:val="clear" w:color="auto" w:fill="FFFFFF"/>
          <w:lang w:val="en-GB"/>
        </w:rPr>
        <w:t xml:space="preserve">, G. U. and </w:t>
      </w:r>
      <w:proofErr w:type="spellStart"/>
      <w:r w:rsidRPr="00794CB3">
        <w:rPr>
          <w:rStyle w:val="None"/>
          <w:rFonts w:ascii="Times New Roman" w:hAnsi="Times New Roman"/>
          <w:iCs/>
          <w:shd w:val="clear" w:color="auto" w:fill="FFFFFF"/>
          <w:lang w:val="en-GB"/>
        </w:rPr>
        <w:t>Asumugha</w:t>
      </w:r>
      <w:proofErr w:type="spellEnd"/>
      <w:r w:rsidRPr="00794CB3">
        <w:rPr>
          <w:rStyle w:val="None"/>
          <w:rFonts w:ascii="Times New Roman" w:hAnsi="Times New Roman"/>
          <w:iCs/>
          <w:shd w:val="clear" w:color="auto" w:fill="FFFFFF"/>
          <w:lang w:val="en-GB"/>
        </w:rPr>
        <w:t xml:space="preserve">, G. N. 2002. Evaluation of processing methods for the production of ginger drinks. </w:t>
      </w:r>
      <w:r w:rsidRPr="00794CB3">
        <w:rPr>
          <w:rStyle w:val="None"/>
          <w:rFonts w:ascii="Times New Roman" w:hAnsi="Times New Roman"/>
          <w:i/>
          <w:iCs/>
          <w:shd w:val="clear" w:color="auto" w:fill="FFFFFF"/>
          <w:lang w:val="en-GB"/>
        </w:rPr>
        <w:t>Proceedings of 26</w:t>
      </w:r>
      <w:r w:rsidRPr="00794CB3">
        <w:rPr>
          <w:rStyle w:val="None"/>
          <w:rFonts w:ascii="Times New Roman" w:hAnsi="Times New Roman"/>
          <w:i/>
          <w:iCs/>
          <w:shd w:val="clear" w:color="auto" w:fill="FFFFFF"/>
          <w:vertAlign w:val="superscript"/>
          <w:lang w:val="en-GB"/>
        </w:rPr>
        <w:t>th</w:t>
      </w:r>
      <w:r w:rsidRPr="00794CB3">
        <w:rPr>
          <w:rStyle w:val="None"/>
          <w:rFonts w:ascii="Times New Roman" w:hAnsi="Times New Roman"/>
          <w:i/>
          <w:iCs/>
          <w:shd w:val="clear" w:color="auto" w:fill="FFFFFF"/>
          <w:lang w:val="en-GB"/>
        </w:rPr>
        <w:t xml:space="preserve"> Annual NIFST Conference</w:t>
      </w:r>
      <w:r w:rsidRPr="00794CB3">
        <w:rPr>
          <w:rStyle w:val="None"/>
          <w:rFonts w:ascii="Times New Roman" w:hAnsi="Times New Roman"/>
          <w:iCs/>
          <w:shd w:val="clear" w:color="auto" w:fill="FFFFFF"/>
          <w:lang w:val="en-GB"/>
        </w:rPr>
        <w:t>, Owerri, Nigeria</w:t>
      </w:r>
    </w:p>
    <w:p w14:paraId="136D2577" w14:textId="52DD1816" w:rsidR="004B18DB" w:rsidRPr="00794CB3" w:rsidRDefault="00C948CB" w:rsidP="00A91EFF">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proofErr w:type="spellStart"/>
      <w:r w:rsidRPr="00C948CB">
        <w:rPr>
          <w:rFonts w:ascii="Times New Roman" w:hAnsi="Times New Roman"/>
          <w:shd w:val="clear" w:color="auto" w:fill="FFFFFF"/>
          <w:lang w:val="en-GB"/>
        </w:rPr>
        <w:t>Bitari</w:t>
      </w:r>
      <w:proofErr w:type="spellEnd"/>
      <w:r w:rsidRPr="00C948CB">
        <w:rPr>
          <w:rFonts w:ascii="Times New Roman" w:hAnsi="Times New Roman"/>
          <w:shd w:val="clear" w:color="auto" w:fill="FFFFFF"/>
          <w:lang w:val="en-GB"/>
        </w:rPr>
        <w:t xml:space="preserve">, A., </w:t>
      </w:r>
      <w:proofErr w:type="spellStart"/>
      <w:r w:rsidRPr="00C948CB">
        <w:rPr>
          <w:rFonts w:ascii="Times New Roman" w:hAnsi="Times New Roman"/>
          <w:shd w:val="clear" w:color="auto" w:fill="FFFFFF"/>
          <w:lang w:val="en-GB"/>
        </w:rPr>
        <w:t>Oualdi</w:t>
      </w:r>
      <w:proofErr w:type="spellEnd"/>
      <w:r w:rsidRPr="00C948CB">
        <w:rPr>
          <w:rFonts w:ascii="Times New Roman" w:hAnsi="Times New Roman"/>
          <w:shd w:val="clear" w:color="auto" w:fill="FFFFFF"/>
          <w:lang w:val="en-GB"/>
        </w:rPr>
        <w:t xml:space="preserve">, I., </w:t>
      </w:r>
      <w:proofErr w:type="spellStart"/>
      <w:r w:rsidRPr="00C948CB">
        <w:rPr>
          <w:rFonts w:ascii="Times New Roman" w:hAnsi="Times New Roman"/>
          <w:shd w:val="clear" w:color="auto" w:fill="FFFFFF"/>
          <w:lang w:val="en-GB"/>
        </w:rPr>
        <w:t>Touzani</w:t>
      </w:r>
      <w:proofErr w:type="spellEnd"/>
      <w:r w:rsidRPr="00C948CB">
        <w:rPr>
          <w:rFonts w:ascii="Times New Roman" w:hAnsi="Times New Roman"/>
          <w:shd w:val="clear" w:color="auto" w:fill="FFFFFF"/>
          <w:lang w:val="en-GB"/>
        </w:rPr>
        <w:t xml:space="preserve">, R., </w:t>
      </w:r>
      <w:proofErr w:type="spellStart"/>
      <w:r w:rsidRPr="00C948CB">
        <w:rPr>
          <w:rFonts w:ascii="Times New Roman" w:hAnsi="Times New Roman"/>
          <w:shd w:val="clear" w:color="auto" w:fill="FFFFFF"/>
          <w:lang w:val="en-GB"/>
        </w:rPr>
        <w:t>Elachouri</w:t>
      </w:r>
      <w:proofErr w:type="spellEnd"/>
      <w:r w:rsidRPr="00C948CB">
        <w:rPr>
          <w:rFonts w:ascii="Times New Roman" w:hAnsi="Times New Roman"/>
          <w:shd w:val="clear" w:color="auto" w:fill="FFFFFF"/>
          <w:lang w:val="en-GB"/>
        </w:rPr>
        <w:t xml:space="preserve">, M., &amp; </w:t>
      </w:r>
      <w:proofErr w:type="spellStart"/>
      <w:r w:rsidRPr="00C948CB">
        <w:rPr>
          <w:rFonts w:ascii="Times New Roman" w:hAnsi="Times New Roman"/>
          <w:shd w:val="clear" w:color="auto" w:fill="FFFFFF"/>
          <w:lang w:val="en-GB"/>
        </w:rPr>
        <w:t>Legssyer</w:t>
      </w:r>
      <w:proofErr w:type="spellEnd"/>
      <w:r w:rsidRPr="00C948CB">
        <w:rPr>
          <w:rFonts w:ascii="Times New Roman" w:hAnsi="Times New Roman"/>
          <w:shd w:val="clear" w:color="auto" w:fill="FFFFFF"/>
          <w:lang w:val="en-GB"/>
        </w:rPr>
        <w:t xml:space="preserve">, A. (2023). </w:t>
      </w:r>
      <w:proofErr w:type="spellStart"/>
      <w:r w:rsidRPr="00C948CB">
        <w:rPr>
          <w:rFonts w:ascii="Times New Roman" w:hAnsi="Times New Roman"/>
          <w:shd w:val="clear" w:color="auto" w:fill="FFFFFF"/>
          <w:lang w:val="en-GB"/>
        </w:rPr>
        <w:t>Zingiber</w:t>
      </w:r>
      <w:proofErr w:type="spellEnd"/>
      <w:r w:rsidRPr="00C948CB">
        <w:rPr>
          <w:rFonts w:ascii="Times New Roman" w:hAnsi="Times New Roman"/>
          <w:shd w:val="clear" w:color="auto" w:fill="FFFFFF"/>
          <w:lang w:val="en-GB"/>
        </w:rPr>
        <w:t xml:space="preserve"> </w:t>
      </w:r>
      <w:proofErr w:type="spellStart"/>
      <w:r w:rsidRPr="00C948CB">
        <w:rPr>
          <w:rFonts w:ascii="Times New Roman" w:hAnsi="Times New Roman"/>
          <w:shd w:val="clear" w:color="auto" w:fill="FFFFFF"/>
          <w:lang w:val="en-GB"/>
        </w:rPr>
        <w:t>officinale</w:t>
      </w:r>
      <w:proofErr w:type="spellEnd"/>
      <w:r w:rsidRPr="00C948CB">
        <w:rPr>
          <w:rFonts w:ascii="Times New Roman" w:hAnsi="Times New Roman"/>
          <w:shd w:val="clear" w:color="auto" w:fill="FFFFFF"/>
          <w:lang w:val="en-GB"/>
        </w:rPr>
        <w:t xml:space="preserve"> Roscoe: A comprehensive review of clinical properties. Materials Today: Proceedings, 72(70), 3757-3767. </w:t>
      </w:r>
      <w:hyperlink r:id="rId10" w:history="1">
        <w:r w:rsidRPr="004E26C5">
          <w:rPr>
            <w:rStyle w:val="Hyperlink"/>
            <w:rFonts w:ascii="Times New Roman" w:hAnsi="Times New Roman"/>
            <w:shd w:val="clear" w:color="auto" w:fill="FFFFFF"/>
            <w:lang w:val="en-GB"/>
          </w:rPr>
          <w:t>https://doi.org/10.1016/j.matpr.2022.09.316</w:t>
        </w:r>
      </w:hyperlink>
      <w:r>
        <w:rPr>
          <w:rFonts w:ascii="Times New Roman" w:hAnsi="Times New Roman"/>
          <w:shd w:val="clear" w:color="auto" w:fill="FFFFFF"/>
          <w:lang w:val="en-GB"/>
        </w:rPr>
        <w:t xml:space="preserve"> </w:t>
      </w:r>
    </w:p>
    <w:p w14:paraId="136D2578" w14:textId="4471B812" w:rsidR="004B18DB" w:rsidRPr="00794CB3" w:rsidRDefault="00F47458" w:rsidP="00A91EFF">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proofErr w:type="spellStart"/>
      <w:r w:rsidRPr="00F47458">
        <w:rPr>
          <w:rStyle w:val="None"/>
          <w:rFonts w:ascii="Times New Roman" w:hAnsi="Times New Roman"/>
          <w:shd w:val="clear" w:color="auto" w:fill="FFFFFF"/>
          <w:lang w:val="en-GB"/>
        </w:rPr>
        <w:t>Grzanna</w:t>
      </w:r>
      <w:proofErr w:type="spellEnd"/>
      <w:r w:rsidRPr="00F47458">
        <w:rPr>
          <w:rStyle w:val="None"/>
          <w:rFonts w:ascii="Times New Roman" w:hAnsi="Times New Roman"/>
          <w:shd w:val="clear" w:color="auto" w:fill="FFFFFF"/>
          <w:lang w:val="en-GB"/>
        </w:rPr>
        <w:t xml:space="preserve">, R., Lindmark, L., &amp; </w:t>
      </w:r>
      <w:proofErr w:type="spellStart"/>
      <w:r w:rsidRPr="00F47458">
        <w:rPr>
          <w:rStyle w:val="None"/>
          <w:rFonts w:ascii="Times New Roman" w:hAnsi="Times New Roman"/>
          <w:shd w:val="clear" w:color="auto" w:fill="FFFFFF"/>
          <w:lang w:val="en-GB"/>
        </w:rPr>
        <w:t>Frondoza</w:t>
      </w:r>
      <w:proofErr w:type="spellEnd"/>
      <w:r w:rsidRPr="00F47458">
        <w:rPr>
          <w:rStyle w:val="None"/>
          <w:rFonts w:ascii="Times New Roman" w:hAnsi="Times New Roman"/>
          <w:shd w:val="clear" w:color="auto" w:fill="FFFFFF"/>
          <w:lang w:val="en-GB"/>
        </w:rPr>
        <w:t xml:space="preserve">, C. G. (2005). Ginger--an herbal medicinal product with broad anti-inflammatory actions. Journal of Medicinal Food, 8(2), 125–132. </w:t>
      </w:r>
      <w:hyperlink r:id="rId11" w:history="1">
        <w:r w:rsidRPr="004E26C5">
          <w:rPr>
            <w:rStyle w:val="Hyperlink"/>
            <w:rFonts w:ascii="Times New Roman" w:hAnsi="Times New Roman"/>
            <w:shd w:val="clear" w:color="auto" w:fill="FFFFFF"/>
            <w:lang w:val="en-GB"/>
          </w:rPr>
          <w:t>https://doi.org/10.1089/jmf.2005.8.125</w:t>
        </w:r>
      </w:hyperlink>
      <w:r>
        <w:rPr>
          <w:rStyle w:val="None"/>
          <w:rFonts w:ascii="Times New Roman" w:hAnsi="Times New Roman"/>
          <w:shd w:val="clear" w:color="auto" w:fill="FFFFFF"/>
          <w:lang w:val="en-GB"/>
        </w:rPr>
        <w:t xml:space="preserve"> </w:t>
      </w:r>
    </w:p>
    <w:p w14:paraId="136D2579" w14:textId="77777777" w:rsidR="004B18DB" w:rsidRPr="00794CB3" w:rsidRDefault="004B18DB" w:rsidP="00A91EFF">
      <w:pPr>
        <w:pStyle w:val="Default"/>
        <w:numPr>
          <w:ilvl w:val="0"/>
          <w:numId w:val="1"/>
        </w:numPr>
        <w:suppressAutoHyphens/>
        <w:spacing w:after="240" w:line="360" w:lineRule="auto"/>
        <w:ind w:hanging="720"/>
        <w:jc w:val="both"/>
        <w:rPr>
          <w:rStyle w:val="None"/>
          <w:rFonts w:ascii="Times New Roman" w:eastAsia="Times New Roman" w:hAnsi="Times New Roman" w:cs="Times New Roman"/>
          <w:iCs/>
          <w:shd w:val="clear" w:color="auto" w:fill="FFFFFF"/>
          <w:lang w:val="en-GB"/>
        </w:rPr>
      </w:pPr>
      <w:r w:rsidRPr="00794CB3">
        <w:rPr>
          <w:rStyle w:val="None"/>
          <w:rFonts w:ascii="Times New Roman" w:hAnsi="Times New Roman"/>
          <w:bCs/>
          <w:shd w:val="clear" w:color="auto" w:fill="FFFFFF"/>
          <w:lang w:val="en-GB"/>
        </w:rPr>
        <w:t xml:space="preserve">Harold, M. 2004. Food and Cooking: </w:t>
      </w:r>
      <w:r w:rsidRPr="00794CB3">
        <w:rPr>
          <w:rStyle w:val="None"/>
          <w:rFonts w:ascii="Times New Roman" w:hAnsi="Times New Roman"/>
          <w:bCs/>
          <w:i/>
          <w:iCs/>
          <w:shd w:val="clear" w:color="auto" w:fill="FFFFFF"/>
          <w:lang w:val="en-GB"/>
        </w:rPr>
        <w:t>The Science and Lore of the Kitchen, Scribner</w:t>
      </w:r>
      <w:r w:rsidRPr="00794CB3">
        <w:rPr>
          <w:rStyle w:val="None"/>
          <w:rFonts w:ascii="Times New Roman" w:hAnsi="Times New Roman"/>
          <w:bCs/>
          <w:shd w:val="clear" w:color="auto" w:fill="FFFFFF"/>
          <w:lang w:val="en-GB"/>
        </w:rPr>
        <w:t xml:space="preserve">, </w:t>
      </w:r>
      <w:r w:rsidRPr="00794CB3">
        <w:rPr>
          <w:rStyle w:val="None"/>
          <w:rFonts w:ascii="Times New Roman" w:hAnsi="Times New Roman"/>
          <w:bCs/>
          <w:i/>
          <w:iCs/>
          <w:shd w:val="clear" w:color="auto" w:fill="FFFFFF"/>
          <w:lang w:val="en-GB"/>
        </w:rPr>
        <w:t xml:space="preserve">Second Edition, </w:t>
      </w:r>
      <w:proofErr w:type="spellStart"/>
      <w:r w:rsidRPr="00794CB3">
        <w:rPr>
          <w:rStyle w:val="None"/>
          <w:rFonts w:ascii="Times New Roman" w:hAnsi="Times New Roman"/>
          <w:bCs/>
          <w:i/>
          <w:iCs/>
          <w:shd w:val="clear" w:color="auto" w:fill="FFFFFF"/>
          <w:lang w:val="en-GB"/>
        </w:rPr>
        <w:t>NewYork</w:t>
      </w:r>
      <w:proofErr w:type="spellEnd"/>
      <w:r w:rsidRPr="00794CB3">
        <w:rPr>
          <w:rStyle w:val="None"/>
          <w:rFonts w:ascii="Times New Roman" w:hAnsi="Times New Roman"/>
          <w:bCs/>
          <w:i/>
          <w:iCs/>
          <w:shd w:val="clear" w:color="auto" w:fill="FFFFFF"/>
          <w:lang w:val="en-GB"/>
        </w:rPr>
        <w:t>, NY, USA</w:t>
      </w:r>
    </w:p>
    <w:p w14:paraId="136D257A" w14:textId="57953ECA" w:rsidR="004B18DB" w:rsidRPr="00794CB3" w:rsidRDefault="008525C3" w:rsidP="00A91EFF">
      <w:pPr>
        <w:pStyle w:val="ListParagraph"/>
        <w:numPr>
          <w:ilvl w:val="0"/>
          <w:numId w:val="1"/>
        </w:numPr>
        <w:spacing w:before="160" w:after="240"/>
        <w:ind w:hanging="720"/>
        <w:jc w:val="both"/>
        <w:rPr>
          <w:rStyle w:val="None"/>
          <w:rFonts w:ascii="Times New Roman" w:hAnsi="Times New Roman" w:cs="Times New Roman"/>
          <w:sz w:val="24"/>
          <w:szCs w:val="24"/>
          <w:shd w:val="clear" w:color="auto" w:fill="FFFFFF"/>
        </w:rPr>
      </w:pPr>
      <w:r w:rsidRPr="008525C3">
        <w:rPr>
          <w:rFonts w:ascii="Times New Roman" w:hAnsi="Times New Roman" w:cs="Times New Roman"/>
          <w:sz w:val="24"/>
          <w:szCs w:val="24"/>
          <w:shd w:val="clear" w:color="auto" w:fill="FFFFFF"/>
        </w:rPr>
        <w:t xml:space="preserve">Nour, A. A. M., Khalid, K. S. M., &amp; Osman, G. A. M. (2011). Suitability of some Sudanese mango varieties for jam making. American Journal of Scientific </w:t>
      </w:r>
      <w:proofErr w:type="gramStart"/>
      <w:r w:rsidRPr="008525C3">
        <w:rPr>
          <w:rFonts w:ascii="Times New Roman" w:hAnsi="Times New Roman" w:cs="Times New Roman"/>
          <w:sz w:val="24"/>
          <w:szCs w:val="24"/>
          <w:shd w:val="clear" w:color="auto" w:fill="FFFFFF"/>
        </w:rPr>
        <w:t>And</w:t>
      </w:r>
      <w:proofErr w:type="gramEnd"/>
      <w:r w:rsidRPr="008525C3">
        <w:rPr>
          <w:rFonts w:ascii="Times New Roman" w:hAnsi="Times New Roman" w:cs="Times New Roman"/>
          <w:sz w:val="24"/>
          <w:szCs w:val="24"/>
          <w:shd w:val="clear" w:color="auto" w:fill="FFFFFF"/>
        </w:rPr>
        <w:t xml:space="preserve"> Industrial Research, 2(1), 17-23. </w:t>
      </w:r>
      <w:hyperlink r:id="rId12" w:history="1">
        <w:r w:rsidRPr="004E26C5">
          <w:rPr>
            <w:rStyle w:val="Hyperlink"/>
            <w:rFonts w:ascii="Times New Roman" w:hAnsi="Times New Roman" w:cs="Times New Roman"/>
            <w:sz w:val="24"/>
            <w:szCs w:val="24"/>
            <w:shd w:val="clear" w:color="auto" w:fill="FFFFFF"/>
          </w:rPr>
          <w:t>https://doi.org/10.5251/ajsir.2011.2.1.17.23</w:t>
        </w:r>
      </w:hyperlink>
      <w:r>
        <w:rPr>
          <w:rFonts w:ascii="Times New Roman" w:hAnsi="Times New Roman" w:cs="Times New Roman"/>
          <w:sz w:val="24"/>
          <w:szCs w:val="24"/>
          <w:shd w:val="clear" w:color="auto" w:fill="FFFFFF"/>
        </w:rPr>
        <w:t xml:space="preserve"> </w:t>
      </w:r>
    </w:p>
    <w:p w14:paraId="136D257B" w14:textId="733C62A8" w:rsidR="004B18DB" w:rsidRPr="00794CB3" w:rsidRDefault="00CA5024" w:rsidP="00A91EFF">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proofErr w:type="spellStart"/>
      <w:r w:rsidRPr="00CA5024">
        <w:rPr>
          <w:rFonts w:ascii="Times New Roman" w:hAnsi="Times New Roman"/>
          <w:shd w:val="clear" w:color="auto" w:fill="FFFFFF"/>
          <w:lang w:val="en-GB"/>
        </w:rPr>
        <w:t>Memudu</w:t>
      </w:r>
      <w:proofErr w:type="spellEnd"/>
      <w:r w:rsidRPr="00CA5024">
        <w:rPr>
          <w:rFonts w:ascii="Times New Roman" w:hAnsi="Times New Roman"/>
          <w:shd w:val="clear" w:color="auto" w:fill="FFFFFF"/>
          <w:lang w:val="en-GB"/>
        </w:rPr>
        <w:t xml:space="preserve">, A. E., </w:t>
      </w:r>
      <w:proofErr w:type="spellStart"/>
      <w:r w:rsidRPr="00CA5024">
        <w:rPr>
          <w:rFonts w:ascii="Times New Roman" w:hAnsi="Times New Roman"/>
          <w:shd w:val="clear" w:color="auto" w:fill="FFFFFF"/>
          <w:lang w:val="en-GB"/>
        </w:rPr>
        <w:t>Akinrinade</w:t>
      </w:r>
      <w:proofErr w:type="spellEnd"/>
      <w:r w:rsidRPr="00CA5024">
        <w:rPr>
          <w:rFonts w:ascii="Times New Roman" w:hAnsi="Times New Roman"/>
          <w:shd w:val="clear" w:color="auto" w:fill="FFFFFF"/>
          <w:lang w:val="en-GB"/>
        </w:rPr>
        <w:t xml:space="preserve">, I. D., </w:t>
      </w:r>
      <w:proofErr w:type="spellStart"/>
      <w:r w:rsidRPr="00CA5024">
        <w:rPr>
          <w:rFonts w:ascii="Times New Roman" w:hAnsi="Times New Roman"/>
          <w:shd w:val="clear" w:color="auto" w:fill="FFFFFF"/>
          <w:lang w:val="en-GB"/>
        </w:rPr>
        <w:t>Ogundele</w:t>
      </w:r>
      <w:proofErr w:type="spellEnd"/>
      <w:r w:rsidRPr="00CA5024">
        <w:rPr>
          <w:rFonts w:ascii="Times New Roman" w:hAnsi="Times New Roman"/>
          <w:shd w:val="clear" w:color="auto" w:fill="FFFFFF"/>
          <w:lang w:val="en-GB"/>
        </w:rPr>
        <w:t xml:space="preserve">, O. M., &amp; </w:t>
      </w:r>
      <w:proofErr w:type="spellStart"/>
      <w:r w:rsidRPr="00CA5024">
        <w:rPr>
          <w:rFonts w:ascii="Times New Roman" w:hAnsi="Times New Roman"/>
          <w:shd w:val="clear" w:color="auto" w:fill="FFFFFF"/>
          <w:lang w:val="en-GB"/>
        </w:rPr>
        <w:t>Duru</w:t>
      </w:r>
      <w:proofErr w:type="spellEnd"/>
      <w:r w:rsidRPr="00CA5024">
        <w:rPr>
          <w:rFonts w:ascii="Times New Roman" w:hAnsi="Times New Roman"/>
          <w:shd w:val="clear" w:color="auto" w:fill="FFFFFF"/>
          <w:lang w:val="en-GB"/>
        </w:rPr>
        <w:t>, F. (2012). Investigation of the androgenic activity of ginger (</w:t>
      </w:r>
      <w:proofErr w:type="spellStart"/>
      <w:r w:rsidRPr="00CA5024">
        <w:rPr>
          <w:rFonts w:ascii="Times New Roman" w:hAnsi="Times New Roman"/>
          <w:shd w:val="clear" w:color="auto" w:fill="FFFFFF"/>
          <w:lang w:val="en-GB"/>
        </w:rPr>
        <w:t>Zingiber</w:t>
      </w:r>
      <w:proofErr w:type="spellEnd"/>
      <w:r w:rsidRPr="00CA5024">
        <w:rPr>
          <w:rFonts w:ascii="Times New Roman" w:hAnsi="Times New Roman"/>
          <w:shd w:val="clear" w:color="auto" w:fill="FFFFFF"/>
          <w:lang w:val="en-GB"/>
        </w:rPr>
        <w:t xml:space="preserve"> </w:t>
      </w:r>
      <w:proofErr w:type="spellStart"/>
      <w:r w:rsidRPr="00CA5024">
        <w:rPr>
          <w:rFonts w:ascii="Times New Roman" w:hAnsi="Times New Roman"/>
          <w:shd w:val="clear" w:color="auto" w:fill="FFFFFF"/>
          <w:lang w:val="en-GB"/>
        </w:rPr>
        <w:t>officinale</w:t>
      </w:r>
      <w:proofErr w:type="spellEnd"/>
      <w:r w:rsidRPr="00CA5024">
        <w:rPr>
          <w:rFonts w:ascii="Times New Roman" w:hAnsi="Times New Roman"/>
          <w:shd w:val="clear" w:color="auto" w:fill="FFFFFF"/>
          <w:lang w:val="en-GB"/>
        </w:rPr>
        <w:t xml:space="preserve">) on the histology of the testis of adult </w:t>
      </w:r>
      <w:proofErr w:type="spellStart"/>
      <w:r w:rsidRPr="00CA5024">
        <w:rPr>
          <w:rFonts w:ascii="Times New Roman" w:hAnsi="Times New Roman"/>
          <w:shd w:val="clear" w:color="auto" w:fill="FFFFFF"/>
          <w:lang w:val="en-GB"/>
        </w:rPr>
        <w:t>sparague</w:t>
      </w:r>
      <w:proofErr w:type="spellEnd"/>
      <w:r w:rsidRPr="00CA5024">
        <w:rPr>
          <w:rFonts w:ascii="Times New Roman" w:hAnsi="Times New Roman"/>
          <w:shd w:val="clear" w:color="auto" w:fill="FFFFFF"/>
          <w:lang w:val="en-GB"/>
        </w:rPr>
        <w:t xml:space="preserve"> </w:t>
      </w:r>
      <w:proofErr w:type="spellStart"/>
      <w:r w:rsidRPr="00CA5024">
        <w:rPr>
          <w:rFonts w:ascii="Times New Roman" w:hAnsi="Times New Roman"/>
          <w:shd w:val="clear" w:color="auto" w:fill="FFFFFF"/>
          <w:lang w:val="en-GB"/>
        </w:rPr>
        <w:t>dawley</w:t>
      </w:r>
      <w:proofErr w:type="spellEnd"/>
      <w:r w:rsidRPr="00CA5024">
        <w:rPr>
          <w:rFonts w:ascii="Times New Roman" w:hAnsi="Times New Roman"/>
          <w:shd w:val="clear" w:color="auto" w:fill="FFFFFF"/>
          <w:lang w:val="en-GB"/>
        </w:rPr>
        <w:t xml:space="preserve"> rats. Journal of Medicine and Medical Sciences, 3(11), 697-702. </w:t>
      </w:r>
      <w:hyperlink r:id="rId13" w:history="1">
        <w:r w:rsidRPr="004E26C5">
          <w:rPr>
            <w:rStyle w:val="Hyperlink"/>
            <w:rFonts w:ascii="Times New Roman" w:hAnsi="Times New Roman"/>
            <w:shd w:val="clear" w:color="auto" w:fill="FFFFFF"/>
            <w:lang w:val="en-GB"/>
          </w:rPr>
          <w:t>https://www.interesjournals.org/journal-of-medicine-and-medical-sciences/volume-3-issue-11-2012</w:t>
        </w:r>
      </w:hyperlink>
      <w:r>
        <w:rPr>
          <w:rFonts w:ascii="Times New Roman" w:hAnsi="Times New Roman"/>
          <w:shd w:val="clear" w:color="auto" w:fill="FFFFFF"/>
          <w:lang w:val="en-GB"/>
        </w:rPr>
        <w:t xml:space="preserve"> </w:t>
      </w:r>
    </w:p>
    <w:p w14:paraId="136D257C" w14:textId="117DD7AE" w:rsidR="004B18DB" w:rsidRPr="00794CB3" w:rsidRDefault="00A4115C" w:rsidP="00A91EFF">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r w:rsidRPr="00A4115C">
        <w:rPr>
          <w:rFonts w:ascii="Times New Roman" w:hAnsi="Times New Roman"/>
          <w:shd w:val="clear" w:color="auto" w:fill="FFFFFF"/>
          <w:lang w:val="en-GB"/>
        </w:rPr>
        <w:t xml:space="preserve">Tan, B. K. H., &amp; Vanitha, J. (2004). Immunomodulatory and antimicrobial effects of some traditional Chinese medicinal herbs: A review. Current Medicinal Chemistry, 11(11), 1423-1430. </w:t>
      </w:r>
      <w:hyperlink r:id="rId14" w:history="1">
        <w:r w:rsidRPr="004E26C5">
          <w:rPr>
            <w:rStyle w:val="Hyperlink"/>
            <w:rFonts w:ascii="Times New Roman" w:hAnsi="Times New Roman"/>
            <w:shd w:val="clear" w:color="auto" w:fill="FFFFFF"/>
            <w:lang w:val="en-GB"/>
          </w:rPr>
          <w:t>https://doi.org/10.2174/0929867043365161</w:t>
        </w:r>
      </w:hyperlink>
      <w:r>
        <w:rPr>
          <w:rFonts w:ascii="Times New Roman" w:hAnsi="Times New Roman"/>
          <w:shd w:val="clear" w:color="auto" w:fill="FFFFFF"/>
          <w:lang w:val="en-GB"/>
        </w:rPr>
        <w:t xml:space="preserve"> </w:t>
      </w:r>
    </w:p>
    <w:p w14:paraId="136D257D" w14:textId="0E747D4D" w:rsidR="004B18DB" w:rsidRPr="00794CB3" w:rsidRDefault="00953040" w:rsidP="00A91EFF">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953040">
        <w:rPr>
          <w:rStyle w:val="None"/>
          <w:rFonts w:ascii="Times New Roman" w:hAnsi="Times New Roman"/>
          <w:shd w:val="clear" w:color="auto" w:fill="FFFFFF"/>
          <w:lang w:val="en-GB"/>
        </w:rPr>
        <w:t xml:space="preserve">Tyler, V. E. (1994). *Herbs of choice: The therapeutic use of </w:t>
      </w:r>
      <w:proofErr w:type="spellStart"/>
      <w:r w:rsidRPr="00953040">
        <w:rPr>
          <w:rStyle w:val="None"/>
          <w:rFonts w:ascii="Times New Roman" w:hAnsi="Times New Roman"/>
          <w:shd w:val="clear" w:color="auto" w:fill="FFFFFF"/>
          <w:lang w:val="en-GB"/>
        </w:rPr>
        <w:t>phytomedicinals</w:t>
      </w:r>
      <w:proofErr w:type="spellEnd"/>
      <w:r w:rsidRPr="00953040">
        <w:rPr>
          <w:rStyle w:val="None"/>
          <w:rFonts w:ascii="Times New Roman" w:hAnsi="Times New Roman"/>
          <w:shd w:val="clear" w:color="auto" w:fill="FFFFFF"/>
          <w:lang w:val="en-GB"/>
        </w:rPr>
        <w:t xml:space="preserve">*. Pharmaceutical Products Press. </w:t>
      </w:r>
      <w:hyperlink r:id="rId15" w:history="1">
        <w:r w:rsidRPr="004E26C5">
          <w:rPr>
            <w:rStyle w:val="Hyperlink"/>
            <w:rFonts w:ascii="Times New Roman" w:hAnsi="Times New Roman"/>
            <w:shd w:val="clear" w:color="auto" w:fill="FFFFFF"/>
            <w:lang w:val="en-GB"/>
          </w:rPr>
          <w:t>https://doi.org/10.1079/9780851989422.0000</w:t>
        </w:r>
      </w:hyperlink>
      <w:r>
        <w:rPr>
          <w:rStyle w:val="None"/>
          <w:rFonts w:ascii="Times New Roman" w:hAnsi="Times New Roman"/>
          <w:shd w:val="clear" w:color="auto" w:fill="FFFFFF"/>
          <w:lang w:val="en-GB"/>
        </w:rPr>
        <w:t xml:space="preserve"> </w:t>
      </w:r>
    </w:p>
    <w:p w14:paraId="136D257E" w14:textId="6A4F3BC4" w:rsidR="004B18DB" w:rsidRPr="00794CB3" w:rsidRDefault="00A415E6" w:rsidP="00A91EFF">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A415E6">
        <w:rPr>
          <w:rStyle w:val="None"/>
          <w:rFonts w:ascii="Times New Roman" w:hAnsi="Times New Roman"/>
          <w:shd w:val="clear" w:color="auto" w:fill="FFFFFF"/>
          <w:lang w:val="en-GB"/>
        </w:rPr>
        <w:lastRenderedPageBreak/>
        <w:t xml:space="preserve">Shukla, Y., &amp; Singh, M. (2007). Cancer preventive properties of ginger: A brief review. Food and Chemical Toxicology. </w:t>
      </w:r>
      <w:hyperlink r:id="rId16" w:history="1">
        <w:r w:rsidRPr="004E26C5">
          <w:rPr>
            <w:rStyle w:val="Hyperlink"/>
            <w:rFonts w:ascii="Times New Roman" w:hAnsi="Times New Roman"/>
            <w:shd w:val="clear" w:color="auto" w:fill="FFFFFF"/>
            <w:lang w:val="en-GB"/>
          </w:rPr>
          <w:t>https://doi.org/10.1016/j.fct.2006.11.002</w:t>
        </w:r>
      </w:hyperlink>
      <w:r>
        <w:rPr>
          <w:rStyle w:val="None"/>
          <w:rFonts w:ascii="Times New Roman" w:hAnsi="Times New Roman"/>
          <w:shd w:val="clear" w:color="auto" w:fill="FFFFFF"/>
          <w:lang w:val="en-GB"/>
        </w:rPr>
        <w:t xml:space="preserve"> </w:t>
      </w:r>
    </w:p>
    <w:p w14:paraId="136D257F" w14:textId="47F557AA" w:rsidR="004B18DB" w:rsidRPr="00794CB3" w:rsidRDefault="00A80566" w:rsidP="00A91EFF">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r w:rsidRPr="00A80566">
        <w:rPr>
          <w:rFonts w:ascii="Times New Roman" w:hAnsi="Times New Roman"/>
          <w:shd w:val="clear" w:color="auto" w:fill="FFFFFF"/>
          <w:lang w:val="en-GB"/>
        </w:rPr>
        <w:t xml:space="preserve">Toda, K., Takeda, S., </w:t>
      </w:r>
      <w:proofErr w:type="spellStart"/>
      <w:r w:rsidRPr="00A80566">
        <w:rPr>
          <w:rFonts w:ascii="Times New Roman" w:hAnsi="Times New Roman"/>
          <w:shd w:val="clear" w:color="auto" w:fill="FFFFFF"/>
          <w:lang w:val="en-GB"/>
        </w:rPr>
        <w:t>Hitoe</w:t>
      </w:r>
      <w:proofErr w:type="spellEnd"/>
      <w:r w:rsidRPr="00A80566">
        <w:rPr>
          <w:rFonts w:ascii="Times New Roman" w:hAnsi="Times New Roman"/>
          <w:shd w:val="clear" w:color="auto" w:fill="FFFFFF"/>
          <w:lang w:val="en-GB"/>
        </w:rPr>
        <w:t xml:space="preserve">, S., Nakamura, S., Matsuda, H., &amp; </w:t>
      </w:r>
      <w:proofErr w:type="spellStart"/>
      <w:r w:rsidRPr="00A80566">
        <w:rPr>
          <w:rFonts w:ascii="Times New Roman" w:hAnsi="Times New Roman"/>
          <w:shd w:val="clear" w:color="auto" w:fill="FFFFFF"/>
          <w:lang w:val="en-GB"/>
        </w:rPr>
        <w:t>Shimoda</w:t>
      </w:r>
      <w:proofErr w:type="spellEnd"/>
      <w:r w:rsidRPr="00A80566">
        <w:rPr>
          <w:rFonts w:ascii="Times New Roman" w:hAnsi="Times New Roman"/>
          <w:shd w:val="clear" w:color="auto" w:fill="FFFFFF"/>
          <w:lang w:val="en-GB"/>
        </w:rPr>
        <w:t xml:space="preserve">, H. (2016). Enhancement of energy production by black ginger extract containing </w:t>
      </w:r>
      <w:proofErr w:type="spellStart"/>
      <w:r w:rsidRPr="00A80566">
        <w:rPr>
          <w:rFonts w:ascii="Times New Roman" w:hAnsi="Times New Roman"/>
          <w:shd w:val="clear" w:color="auto" w:fill="FFFFFF"/>
          <w:lang w:val="en-GB"/>
        </w:rPr>
        <w:t>polymethoxy</w:t>
      </w:r>
      <w:proofErr w:type="spellEnd"/>
      <w:r w:rsidRPr="00A80566">
        <w:rPr>
          <w:rFonts w:ascii="Times New Roman" w:hAnsi="Times New Roman"/>
          <w:shd w:val="clear" w:color="auto" w:fill="FFFFFF"/>
          <w:lang w:val="en-GB"/>
        </w:rPr>
        <w:t xml:space="preserve"> flavonoids in myocytes through improving glucose, lactic acid and lipid metabolism. Journal of Natural Medicines, 70(2), 163-172. </w:t>
      </w:r>
      <w:hyperlink r:id="rId17" w:history="1">
        <w:r w:rsidRPr="004E26C5">
          <w:rPr>
            <w:rStyle w:val="Hyperlink"/>
            <w:rFonts w:ascii="Times New Roman" w:hAnsi="Times New Roman"/>
            <w:shd w:val="clear" w:color="auto" w:fill="FFFFFF"/>
            <w:lang w:val="en-GB"/>
          </w:rPr>
          <w:t>https://doi.org/10.1007/s11418-015-0948-y</w:t>
        </w:r>
      </w:hyperlink>
      <w:r>
        <w:rPr>
          <w:rFonts w:ascii="Times New Roman" w:hAnsi="Times New Roman"/>
          <w:shd w:val="clear" w:color="auto" w:fill="FFFFFF"/>
          <w:lang w:val="en-GB"/>
        </w:rPr>
        <w:t xml:space="preserve"> </w:t>
      </w:r>
    </w:p>
    <w:p w14:paraId="136D2580" w14:textId="77777777" w:rsidR="004B18DB" w:rsidRPr="00794CB3" w:rsidRDefault="004B18DB" w:rsidP="00A91EFF">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794CB3">
        <w:rPr>
          <w:rStyle w:val="None"/>
          <w:rFonts w:ascii="Times New Roman" w:hAnsi="Times New Roman"/>
          <w:shd w:val="clear" w:color="auto" w:fill="FFFFFF"/>
          <w:lang w:val="en-GB"/>
        </w:rPr>
        <w:t xml:space="preserve">Bhat, A. R., Srivastava, K. K. and Ahmad, M. F. 2002. Apricot </w:t>
      </w:r>
      <w:r w:rsidRPr="00794CB3">
        <w:rPr>
          <w:rStyle w:val="None"/>
          <w:rFonts w:ascii="Times New Roman" w:hAnsi="Times New Roman"/>
          <w:i/>
          <w:iCs/>
          <w:shd w:val="clear" w:color="auto" w:fill="FFFFFF"/>
          <w:lang w:val="en-GB"/>
        </w:rPr>
        <w:t xml:space="preserve">(Prunus </w:t>
      </w:r>
      <w:proofErr w:type="spellStart"/>
      <w:r w:rsidRPr="00794CB3">
        <w:rPr>
          <w:rStyle w:val="None"/>
          <w:rFonts w:ascii="Times New Roman" w:hAnsi="Times New Roman"/>
          <w:i/>
          <w:iCs/>
          <w:shd w:val="clear" w:color="auto" w:fill="FFFFFF"/>
          <w:lang w:val="en-GB"/>
        </w:rPr>
        <w:t>armeniaca</w:t>
      </w:r>
      <w:proofErr w:type="spellEnd"/>
      <w:r w:rsidRPr="00794CB3">
        <w:rPr>
          <w:rStyle w:val="None"/>
          <w:rFonts w:ascii="Times New Roman" w:hAnsi="Times New Roman"/>
          <w:i/>
          <w:iCs/>
          <w:shd w:val="clear" w:color="auto" w:fill="FFFFFF"/>
          <w:lang w:val="en-GB"/>
        </w:rPr>
        <w:t>). Indian Horticulture</w:t>
      </w:r>
      <w:r w:rsidRPr="00794CB3">
        <w:rPr>
          <w:rStyle w:val="None"/>
          <w:rFonts w:ascii="Times New Roman" w:hAnsi="Times New Roman"/>
          <w:shd w:val="clear" w:color="auto" w:fill="FFFFFF"/>
          <w:lang w:val="en-GB"/>
        </w:rPr>
        <w:t xml:space="preserve">, </w:t>
      </w:r>
      <w:r w:rsidRPr="00794CB3">
        <w:rPr>
          <w:rStyle w:val="None"/>
          <w:rFonts w:ascii="Times New Roman" w:hAnsi="Times New Roman"/>
          <w:b/>
          <w:bCs/>
          <w:shd w:val="clear" w:color="auto" w:fill="FFFFFF"/>
          <w:lang w:val="en-GB"/>
        </w:rPr>
        <w:t>47</w:t>
      </w:r>
      <w:r w:rsidRPr="00794CB3">
        <w:rPr>
          <w:rStyle w:val="None"/>
          <w:rFonts w:ascii="Times New Roman" w:hAnsi="Times New Roman"/>
          <w:shd w:val="clear" w:color="auto" w:fill="FFFFFF"/>
          <w:lang w:val="en-GB"/>
        </w:rPr>
        <w:t>(2):  24.</w:t>
      </w:r>
    </w:p>
    <w:p w14:paraId="136D2581" w14:textId="77777777" w:rsidR="00BC7D7F" w:rsidRPr="00794CB3" w:rsidRDefault="004B18DB" w:rsidP="00A91EFF">
      <w:pPr>
        <w:pStyle w:val="ListParagraph"/>
        <w:numPr>
          <w:ilvl w:val="0"/>
          <w:numId w:val="1"/>
        </w:numPr>
        <w:spacing w:before="160" w:after="240"/>
        <w:ind w:hanging="720"/>
        <w:jc w:val="both"/>
        <w:outlineLvl w:val="2"/>
        <w:rPr>
          <w:rFonts w:ascii="Times New Roman" w:eastAsia="Times New Roman" w:hAnsi="Times New Roman" w:cs="Times New Roman"/>
          <w:b/>
          <w:sz w:val="24"/>
          <w:szCs w:val="24"/>
        </w:rPr>
      </w:pPr>
      <w:r w:rsidRPr="00794CB3">
        <w:rPr>
          <w:rStyle w:val="None"/>
          <w:rFonts w:ascii="Times New Roman" w:hAnsi="Times New Roman"/>
          <w:iCs/>
          <w:sz w:val="24"/>
          <w:szCs w:val="24"/>
          <w:shd w:val="clear" w:color="auto" w:fill="FFFFFF"/>
        </w:rPr>
        <w:t>Hui, Y. H. 1992.</w:t>
      </w:r>
      <w:r w:rsidR="004D227D" w:rsidRPr="00794CB3">
        <w:rPr>
          <w:rStyle w:val="None"/>
          <w:rFonts w:ascii="Times New Roman" w:hAnsi="Times New Roman"/>
          <w:iCs/>
          <w:sz w:val="24"/>
          <w:szCs w:val="24"/>
          <w:shd w:val="clear" w:color="auto" w:fill="FFFFFF"/>
        </w:rPr>
        <w:t xml:space="preserve"> </w:t>
      </w:r>
      <w:proofErr w:type="spellStart"/>
      <w:r w:rsidRPr="00794CB3">
        <w:rPr>
          <w:rStyle w:val="None"/>
          <w:rFonts w:ascii="Times New Roman" w:hAnsi="Times New Roman"/>
          <w:iCs/>
          <w:sz w:val="24"/>
          <w:szCs w:val="24"/>
          <w:shd w:val="clear" w:color="auto" w:fill="FFFFFF"/>
        </w:rPr>
        <w:t>Encyclopedia</w:t>
      </w:r>
      <w:proofErr w:type="spellEnd"/>
      <w:r w:rsidRPr="00794CB3">
        <w:rPr>
          <w:rStyle w:val="None"/>
          <w:rFonts w:ascii="Times New Roman" w:hAnsi="Times New Roman"/>
          <w:iCs/>
          <w:sz w:val="24"/>
          <w:szCs w:val="24"/>
          <w:shd w:val="clear" w:color="auto" w:fill="FFFFFF"/>
        </w:rPr>
        <w:t xml:space="preserve"> of Food Science and Technology. Vol. 1. Wiley, New York.</w:t>
      </w:r>
    </w:p>
    <w:p w14:paraId="136D2582" w14:textId="5C727D40" w:rsidR="004D227D" w:rsidRPr="00794CB3" w:rsidRDefault="005872BA" w:rsidP="00A91EFF">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r w:rsidRPr="005872BA">
        <w:rPr>
          <w:rFonts w:ascii="Times New Roman" w:hAnsi="Times New Roman"/>
          <w:shd w:val="clear" w:color="auto" w:fill="FFFFFF"/>
          <w:lang w:val="en-GB"/>
        </w:rPr>
        <w:t>Dragovic-</w:t>
      </w:r>
      <w:proofErr w:type="spellStart"/>
      <w:r w:rsidRPr="005872BA">
        <w:rPr>
          <w:rFonts w:ascii="Times New Roman" w:hAnsi="Times New Roman"/>
          <w:shd w:val="clear" w:color="auto" w:fill="FFFFFF"/>
          <w:lang w:val="en-GB"/>
        </w:rPr>
        <w:t>Uzelac</w:t>
      </w:r>
      <w:proofErr w:type="spellEnd"/>
      <w:r w:rsidRPr="005872BA">
        <w:rPr>
          <w:rFonts w:ascii="Times New Roman" w:hAnsi="Times New Roman"/>
          <w:shd w:val="clear" w:color="auto" w:fill="FFFFFF"/>
          <w:lang w:val="en-GB"/>
        </w:rPr>
        <w:t xml:space="preserve">, V., </w:t>
      </w:r>
      <w:proofErr w:type="spellStart"/>
      <w:r w:rsidRPr="005872BA">
        <w:rPr>
          <w:rFonts w:ascii="Times New Roman" w:hAnsi="Times New Roman"/>
          <w:shd w:val="clear" w:color="auto" w:fill="FFFFFF"/>
          <w:lang w:val="en-GB"/>
        </w:rPr>
        <w:t>Levaj</w:t>
      </w:r>
      <w:proofErr w:type="spellEnd"/>
      <w:r w:rsidRPr="005872BA">
        <w:rPr>
          <w:rFonts w:ascii="Times New Roman" w:hAnsi="Times New Roman"/>
          <w:shd w:val="clear" w:color="auto" w:fill="FFFFFF"/>
          <w:lang w:val="en-GB"/>
        </w:rPr>
        <w:t xml:space="preserve">, B., </w:t>
      </w:r>
      <w:proofErr w:type="spellStart"/>
      <w:r w:rsidRPr="005872BA">
        <w:rPr>
          <w:rFonts w:ascii="Times New Roman" w:hAnsi="Times New Roman"/>
          <w:shd w:val="clear" w:color="auto" w:fill="FFFFFF"/>
          <w:lang w:val="en-GB"/>
        </w:rPr>
        <w:t>Mrkic</w:t>
      </w:r>
      <w:proofErr w:type="spellEnd"/>
      <w:r w:rsidRPr="005872BA">
        <w:rPr>
          <w:rFonts w:ascii="Times New Roman" w:hAnsi="Times New Roman"/>
          <w:shd w:val="clear" w:color="auto" w:fill="FFFFFF"/>
          <w:lang w:val="en-GB"/>
        </w:rPr>
        <w:t xml:space="preserve">, V., </w:t>
      </w:r>
      <w:proofErr w:type="spellStart"/>
      <w:r w:rsidRPr="005872BA">
        <w:rPr>
          <w:rFonts w:ascii="Times New Roman" w:hAnsi="Times New Roman"/>
          <w:shd w:val="clear" w:color="auto" w:fill="FFFFFF"/>
          <w:lang w:val="en-GB"/>
        </w:rPr>
        <w:t>Bursac</w:t>
      </w:r>
      <w:proofErr w:type="spellEnd"/>
      <w:r w:rsidRPr="005872BA">
        <w:rPr>
          <w:rFonts w:ascii="Times New Roman" w:hAnsi="Times New Roman"/>
          <w:shd w:val="clear" w:color="auto" w:fill="FFFFFF"/>
          <w:lang w:val="en-GB"/>
        </w:rPr>
        <w:t xml:space="preserve">, D., &amp; Boras, M. (2007). The content of polyphenols and carotenoids in three apricot cultivars depending on stage of maturity and geographical region. Food Chemistry, 102(3), 966-975. </w:t>
      </w:r>
      <w:hyperlink r:id="rId18" w:history="1">
        <w:r w:rsidRPr="004E26C5">
          <w:rPr>
            <w:rStyle w:val="Hyperlink"/>
            <w:rFonts w:ascii="Times New Roman" w:hAnsi="Times New Roman"/>
            <w:shd w:val="clear" w:color="auto" w:fill="FFFFFF"/>
            <w:lang w:val="en-GB"/>
          </w:rPr>
          <w:t>https://doi.org/10.1016/j.foodchem.2006.04.001</w:t>
        </w:r>
      </w:hyperlink>
      <w:r>
        <w:rPr>
          <w:rFonts w:ascii="Times New Roman" w:hAnsi="Times New Roman"/>
          <w:shd w:val="clear" w:color="auto" w:fill="FFFFFF"/>
          <w:lang w:val="en-GB"/>
        </w:rPr>
        <w:t xml:space="preserve"> </w:t>
      </w:r>
    </w:p>
    <w:p w14:paraId="136D2583" w14:textId="621EADF2" w:rsidR="004D227D" w:rsidRPr="00794CB3" w:rsidRDefault="0050550C" w:rsidP="00A91EFF">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proofErr w:type="spellStart"/>
      <w:r w:rsidRPr="0050550C">
        <w:rPr>
          <w:rFonts w:ascii="Times New Roman" w:hAnsi="Times New Roman"/>
          <w:shd w:val="clear" w:color="auto" w:fill="FFFFFF"/>
          <w:lang w:val="en-GB"/>
        </w:rPr>
        <w:t>Leccese</w:t>
      </w:r>
      <w:proofErr w:type="spellEnd"/>
      <w:r w:rsidRPr="0050550C">
        <w:rPr>
          <w:rFonts w:ascii="Times New Roman" w:hAnsi="Times New Roman"/>
          <w:shd w:val="clear" w:color="auto" w:fill="FFFFFF"/>
          <w:lang w:val="en-GB"/>
        </w:rPr>
        <w:t xml:space="preserve">, A., Viti, R., &amp; Bartolini, S. (2011). The effect of solvent extraction on antioxidant properties of apricot fruit. Open Life Sciences, 6(2), 199-204. </w:t>
      </w:r>
      <w:hyperlink r:id="rId19" w:history="1">
        <w:r w:rsidRPr="004E26C5">
          <w:rPr>
            <w:rStyle w:val="Hyperlink"/>
            <w:rFonts w:ascii="Times New Roman" w:hAnsi="Times New Roman"/>
            <w:shd w:val="clear" w:color="auto" w:fill="FFFFFF"/>
            <w:lang w:val="en-GB"/>
          </w:rPr>
          <w:t>https://doi.org/10.2478/s11535-010-0113-2</w:t>
        </w:r>
      </w:hyperlink>
      <w:r>
        <w:rPr>
          <w:rFonts w:ascii="Times New Roman" w:hAnsi="Times New Roman"/>
          <w:shd w:val="clear" w:color="auto" w:fill="FFFFFF"/>
          <w:lang w:val="en-GB"/>
        </w:rPr>
        <w:t xml:space="preserve"> </w:t>
      </w:r>
    </w:p>
    <w:p w14:paraId="136D2584" w14:textId="5FE59469" w:rsidR="004D227D" w:rsidRPr="00794CB3" w:rsidRDefault="00322CB0" w:rsidP="00A91EFF">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322CB0">
        <w:rPr>
          <w:rStyle w:val="None"/>
          <w:rFonts w:ascii="Times New Roman" w:hAnsi="Times New Roman"/>
          <w:shd w:val="clear" w:color="auto" w:fill="FFFFFF"/>
          <w:lang w:val="en-GB"/>
        </w:rPr>
        <w:t xml:space="preserve">Sharma, S. K., Chaudhary, S. P., Rao, V. K., Yadav, V. K., &amp; Bisht, T. S. (2013). Standardization of technology for preparation and storage of wild apricot fruit bar. Journal of Food Science and Technology, 50(4), 784-790. </w:t>
      </w:r>
      <w:hyperlink r:id="rId20" w:history="1">
        <w:r w:rsidRPr="004E26C5">
          <w:rPr>
            <w:rStyle w:val="Hyperlink"/>
            <w:rFonts w:ascii="Times New Roman" w:hAnsi="Times New Roman"/>
            <w:shd w:val="clear" w:color="auto" w:fill="FFFFFF"/>
            <w:lang w:val="en-GB"/>
          </w:rPr>
          <w:t>https://doi.org/10.1007/s13197-011-0396-y</w:t>
        </w:r>
      </w:hyperlink>
      <w:r>
        <w:rPr>
          <w:rStyle w:val="None"/>
          <w:rFonts w:ascii="Times New Roman" w:hAnsi="Times New Roman"/>
          <w:shd w:val="clear" w:color="auto" w:fill="FFFFFF"/>
          <w:lang w:val="en-GB"/>
        </w:rPr>
        <w:t xml:space="preserve"> </w:t>
      </w:r>
    </w:p>
    <w:p w14:paraId="136D2585" w14:textId="77777777" w:rsidR="004D227D" w:rsidRPr="00794CB3" w:rsidRDefault="004D227D" w:rsidP="00A91EFF">
      <w:pPr>
        <w:pStyle w:val="Default"/>
        <w:numPr>
          <w:ilvl w:val="0"/>
          <w:numId w:val="1"/>
        </w:numPr>
        <w:suppressAutoHyphens/>
        <w:spacing w:after="240" w:line="360" w:lineRule="auto"/>
        <w:ind w:hanging="720"/>
        <w:jc w:val="both"/>
        <w:rPr>
          <w:rFonts w:ascii="Times New Roman" w:eastAsia="Times New Roman" w:hAnsi="Times New Roman" w:cs="Times New Roman"/>
          <w:shd w:val="clear" w:color="auto" w:fill="FFFFFF"/>
          <w:lang w:val="en-GB"/>
        </w:rPr>
      </w:pPr>
      <w:r w:rsidRPr="00794CB3">
        <w:rPr>
          <w:rFonts w:ascii="Times New Roman" w:hAnsi="Times New Roman"/>
          <w:shd w:val="clear" w:color="auto" w:fill="FFFFFF"/>
          <w:lang w:val="en-GB"/>
        </w:rPr>
        <w:t>Kan, T. and Bostan, S. Z. 2010. Changes of contents of polyphenols and vitamin a of organic and conventional fresh and dried apricot cultivars (</w:t>
      </w:r>
      <w:r w:rsidRPr="00794CB3">
        <w:rPr>
          <w:rStyle w:val="None"/>
          <w:rFonts w:ascii="Times New Roman" w:hAnsi="Times New Roman"/>
          <w:i/>
          <w:iCs/>
          <w:shd w:val="clear" w:color="auto" w:fill="FFFFFF"/>
          <w:lang w:val="en-GB"/>
        </w:rPr>
        <w:t xml:space="preserve">Prunus </w:t>
      </w:r>
      <w:proofErr w:type="spellStart"/>
      <w:r w:rsidRPr="00794CB3">
        <w:rPr>
          <w:rStyle w:val="None"/>
          <w:rFonts w:ascii="Times New Roman" w:hAnsi="Times New Roman"/>
          <w:i/>
          <w:iCs/>
          <w:shd w:val="clear" w:color="auto" w:fill="FFFFFF"/>
          <w:lang w:val="en-GB"/>
        </w:rPr>
        <w:t>armeniaca</w:t>
      </w:r>
      <w:proofErr w:type="spellEnd"/>
      <w:r w:rsidRPr="00794CB3">
        <w:rPr>
          <w:rStyle w:val="None"/>
          <w:rFonts w:ascii="Times New Roman" w:hAnsi="Times New Roman"/>
          <w:i/>
          <w:iCs/>
          <w:shd w:val="clear" w:color="auto" w:fill="FFFFFF"/>
          <w:lang w:val="en-GB"/>
        </w:rPr>
        <w:t xml:space="preserve"> L</w:t>
      </w:r>
      <w:r w:rsidRPr="00794CB3">
        <w:rPr>
          <w:rFonts w:ascii="Times New Roman" w:hAnsi="Times New Roman"/>
          <w:shd w:val="clear" w:color="auto" w:fill="FFFFFF"/>
          <w:lang w:val="en-GB"/>
        </w:rPr>
        <w:t xml:space="preserve">.). </w:t>
      </w:r>
      <w:r w:rsidRPr="00794CB3">
        <w:rPr>
          <w:rStyle w:val="None"/>
          <w:rFonts w:ascii="Times New Roman" w:hAnsi="Times New Roman"/>
          <w:i/>
          <w:iCs/>
          <w:shd w:val="clear" w:color="auto" w:fill="FFFFFF"/>
          <w:lang w:val="en-GB"/>
        </w:rPr>
        <w:t>World Journal of Agricultural Sciences</w:t>
      </w:r>
      <w:r w:rsidRPr="00794CB3">
        <w:rPr>
          <w:rFonts w:ascii="Times New Roman" w:hAnsi="Times New Roman"/>
          <w:shd w:val="clear" w:color="auto" w:fill="FFFFFF"/>
          <w:lang w:val="en-GB"/>
        </w:rPr>
        <w:t xml:space="preserve">, </w:t>
      </w:r>
      <w:r w:rsidRPr="00794CB3">
        <w:rPr>
          <w:rStyle w:val="None"/>
          <w:rFonts w:ascii="Times New Roman" w:hAnsi="Times New Roman"/>
          <w:b/>
          <w:bCs/>
          <w:i/>
          <w:iCs/>
          <w:shd w:val="clear" w:color="auto" w:fill="FFFFFF"/>
          <w:lang w:val="en-GB"/>
        </w:rPr>
        <w:t>6</w:t>
      </w:r>
      <w:r w:rsidRPr="00794CB3">
        <w:rPr>
          <w:rFonts w:ascii="Times New Roman" w:hAnsi="Times New Roman"/>
          <w:shd w:val="clear" w:color="auto" w:fill="FFFFFF"/>
          <w:lang w:val="en-GB"/>
        </w:rPr>
        <w:t>(2): 120-126.</w:t>
      </w:r>
    </w:p>
    <w:p w14:paraId="136D2586" w14:textId="47F16473" w:rsidR="004D227D" w:rsidRPr="00794CB3" w:rsidRDefault="00D45B8A" w:rsidP="00A91EFF">
      <w:pPr>
        <w:pStyle w:val="Default"/>
        <w:numPr>
          <w:ilvl w:val="0"/>
          <w:numId w:val="1"/>
        </w:numPr>
        <w:suppressAutoHyphens/>
        <w:spacing w:after="240" w:line="360" w:lineRule="auto"/>
        <w:ind w:hanging="720"/>
        <w:jc w:val="both"/>
        <w:rPr>
          <w:rFonts w:ascii="Times New Roman" w:eastAsia="Times New Roman" w:hAnsi="Times New Roman" w:cs="Times New Roman"/>
          <w:i/>
          <w:iCs/>
          <w:shd w:val="clear" w:color="auto" w:fill="FFFFFF"/>
          <w:lang w:val="en-GB"/>
        </w:rPr>
      </w:pPr>
      <w:r w:rsidRPr="00D45B8A">
        <w:rPr>
          <w:rFonts w:ascii="Times New Roman" w:hAnsi="Times New Roman"/>
          <w:iCs/>
          <w:shd w:val="clear" w:color="auto" w:fill="FFFFFF"/>
          <w:lang w:val="en-GB"/>
        </w:rPr>
        <w:t xml:space="preserve">Chauhan, S. K., Tyagi, S. M., &amp; Singh, D. (2001). Pectinolytic liquefaction of apricot, plum, and mango pulps for juice extraction. International Journal of Food Properties, 4(1), 103-109. </w:t>
      </w:r>
      <w:hyperlink r:id="rId21" w:history="1">
        <w:r w:rsidRPr="004E26C5">
          <w:rPr>
            <w:rStyle w:val="Hyperlink"/>
            <w:rFonts w:ascii="Times New Roman" w:hAnsi="Times New Roman"/>
            <w:iCs/>
            <w:shd w:val="clear" w:color="auto" w:fill="FFFFFF"/>
            <w:lang w:val="en-GB"/>
          </w:rPr>
          <w:t>https://doi.org/10.1081/JFP-100002190</w:t>
        </w:r>
      </w:hyperlink>
      <w:r>
        <w:rPr>
          <w:rFonts w:ascii="Times New Roman" w:hAnsi="Times New Roman"/>
          <w:iCs/>
          <w:shd w:val="clear" w:color="auto" w:fill="FFFFFF"/>
          <w:lang w:val="en-GB"/>
        </w:rPr>
        <w:t xml:space="preserve"> </w:t>
      </w:r>
    </w:p>
    <w:p w14:paraId="136D2587" w14:textId="731AB51F" w:rsidR="004D227D" w:rsidRPr="00794CB3" w:rsidRDefault="008E58E9" w:rsidP="00A91EFF">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8E58E9">
        <w:rPr>
          <w:rStyle w:val="None"/>
          <w:rFonts w:ascii="Times New Roman" w:hAnsi="Times New Roman"/>
          <w:shd w:val="clear" w:color="auto" w:fill="FFFFFF"/>
          <w:lang w:val="en-GB"/>
        </w:rPr>
        <w:lastRenderedPageBreak/>
        <w:t xml:space="preserve">Kumar, A. L., </w:t>
      </w:r>
      <w:proofErr w:type="spellStart"/>
      <w:r w:rsidRPr="008E58E9">
        <w:rPr>
          <w:rStyle w:val="None"/>
          <w:rFonts w:ascii="Times New Roman" w:hAnsi="Times New Roman"/>
          <w:shd w:val="clear" w:color="auto" w:fill="FFFFFF"/>
          <w:lang w:val="en-GB"/>
        </w:rPr>
        <w:t>Madhumathi</w:t>
      </w:r>
      <w:proofErr w:type="spellEnd"/>
      <w:r w:rsidRPr="008E58E9">
        <w:rPr>
          <w:rStyle w:val="None"/>
          <w:rFonts w:ascii="Times New Roman" w:hAnsi="Times New Roman"/>
          <w:shd w:val="clear" w:color="auto" w:fill="FFFFFF"/>
          <w:lang w:val="en-GB"/>
        </w:rPr>
        <w:t xml:space="preserve">, C., </w:t>
      </w:r>
      <w:proofErr w:type="spellStart"/>
      <w:r w:rsidRPr="008E58E9">
        <w:rPr>
          <w:rStyle w:val="None"/>
          <w:rFonts w:ascii="Times New Roman" w:hAnsi="Times New Roman"/>
          <w:shd w:val="clear" w:color="auto" w:fill="FFFFFF"/>
          <w:lang w:val="en-GB"/>
        </w:rPr>
        <w:t>Sadarunnisa</w:t>
      </w:r>
      <w:proofErr w:type="spellEnd"/>
      <w:r w:rsidRPr="008E58E9">
        <w:rPr>
          <w:rStyle w:val="None"/>
          <w:rFonts w:ascii="Times New Roman" w:hAnsi="Times New Roman"/>
          <w:shd w:val="clear" w:color="auto" w:fill="FFFFFF"/>
          <w:lang w:val="en-GB"/>
        </w:rPr>
        <w:t xml:space="preserve">, S., &amp; </w:t>
      </w:r>
      <w:proofErr w:type="spellStart"/>
      <w:r w:rsidRPr="008E58E9">
        <w:rPr>
          <w:rStyle w:val="None"/>
          <w:rFonts w:ascii="Times New Roman" w:hAnsi="Times New Roman"/>
          <w:shd w:val="clear" w:color="auto" w:fill="FFFFFF"/>
          <w:lang w:val="en-GB"/>
        </w:rPr>
        <w:t>Latha</w:t>
      </w:r>
      <w:proofErr w:type="spellEnd"/>
      <w:r w:rsidRPr="008E58E9">
        <w:rPr>
          <w:rStyle w:val="None"/>
          <w:rFonts w:ascii="Times New Roman" w:hAnsi="Times New Roman"/>
          <w:shd w:val="clear" w:color="auto" w:fill="FFFFFF"/>
          <w:lang w:val="en-GB"/>
        </w:rPr>
        <w:t xml:space="preserve">, P. (2017). Quality evaluation and storage study of papaya guava fruit bar. Journal of Pharmacognosy and Phytochemistry, 6(4), 2082-2087. </w:t>
      </w:r>
      <w:hyperlink r:id="rId22" w:history="1">
        <w:r w:rsidRPr="004E26C5">
          <w:rPr>
            <w:rStyle w:val="Hyperlink"/>
            <w:rFonts w:ascii="Times New Roman" w:hAnsi="Times New Roman"/>
            <w:shd w:val="clear" w:color="auto" w:fill="FFFFFF"/>
            <w:lang w:val="en-GB"/>
          </w:rPr>
          <w:t>https://www.phytojournal.com/archives/2017/vol6issue4/PartAD/6-4-10-900.pdf</w:t>
        </w:r>
      </w:hyperlink>
      <w:r>
        <w:rPr>
          <w:rStyle w:val="None"/>
          <w:rFonts w:ascii="Times New Roman" w:hAnsi="Times New Roman"/>
          <w:shd w:val="clear" w:color="auto" w:fill="FFFFFF"/>
          <w:lang w:val="en-GB"/>
        </w:rPr>
        <w:t xml:space="preserve"> </w:t>
      </w:r>
    </w:p>
    <w:p w14:paraId="136D2588" w14:textId="03192175" w:rsidR="004D227D" w:rsidRPr="00794CB3" w:rsidRDefault="00896975" w:rsidP="00A91EFF">
      <w:pPr>
        <w:pStyle w:val="Default"/>
        <w:numPr>
          <w:ilvl w:val="0"/>
          <w:numId w:val="1"/>
        </w:numPr>
        <w:suppressAutoHyphens/>
        <w:spacing w:after="240" w:line="360" w:lineRule="auto"/>
        <w:ind w:hanging="720"/>
        <w:jc w:val="both"/>
        <w:rPr>
          <w:rStyle w:val="None"/>
          <w:rFonts w:ascii="Times New Roman" w:eastAsia="Times New Roman" w:hAnsi="Times New Roman" w:cs="Times New Roman"/>
          <w:shd w:val="clear" w:color="auto" w:fill="FFFFFF"/>
          <w:lang w:val="en-GB"/>
        </w:rPr>
      </w:pPr>
      <w:r w:rsidRPr="00896975">
        <w:rPr>
          <w:rStyle w:val="None"/>
          <w:rFonts w:ascii="Times New Roman" w:hAnsi="Times New Roman"/>
          <w:shd w:val="clear" w:color="auto" w:fill="FFFFFF"/>
          <w:lang w:val="en-GB"/>
        </w:rPr>
        <w:t xml:space="preserve">Food Safety and Standards Authority of India. (2011). Food Safety and Standards Regulations. </w:t>
      </w:r>
      <w:hyperlink r:id="rId23" w:history="1">
        <w:r w:rsidRPr="004E26C5">
          <w:rPr>
            <w:rStyle w:val="Hyperlink"/>
            <w:rFonts w:ascii="Times New Roman" w:hAnsi="Times New Roman"/>
            <w:shd w:val="clear" w:color="auto" w:fill="FFFFFF"/>
            <w:lang w:val="en-GB"/>
          </w:rPr>
          <w:t>https://www.fssai.gov.in/regulations.php</w:t>
        </w:r>
      </w:hyperlink>
      <w:r>
        <w:rPr>
          <w:rStyle w:val="None"/>
          <w:rFonts w:ascii="Times New Roman" w:hAnsi="Times New Roman"/>
          <w:shd w:val="clear" w:color="auto" w:fill="FFFFFF"/>
          <w:lang w:val="en-GB"/>
        </w:rPr>
        <w:t xml:space="preserve"> </w:t>
      </w:r>
    </w:p>
    <w:p w14:paraId="136D2589" w14:textId="4A2420DE" w:rsidR="004D227D" w:rsidRPr="00794CB3" w:rsidRDefault="000A4D21" w:rsidP="00A91EFF">
      <w:pPr>
        <w:pStyle w:val="Default"/>
        <w:numPr>
          <w:ilvl w:val="0"/>
          <w:numId w:val="1"/>
        </w:numPr>
        <w:suppressAutoHyphens/>
        <w:spacing w:after="240" w:line="360" w:lineRule="auto"/>
        <w:ind w:hanging="720"/>
        <w:jc w:val="both"/>
        <w:rPr>
          <w:rStyle w:val="None"/>
          <w:rFonts w:ascii="Times New Roman" w:hAnsi="Times New Roman"/>
          <w:shd w:val="clear" w:color="auto" w:fill="FFFFFF"/>
          <w:lang w:val="en-GB"/>
        </w:rPr>
      </w:pPr>
      <w:proofErr w:type="spellStart"/>
      <w:r w:rsidRPr="000A4D21">
        <w:rPr>
          <w:rStyle w:val="None"/>
          <w:rFonts w:ascii="Times New Roman" w:hAnsi="Times New Roman"/>
          <w:shd w:val="clear" w:color="auto" w:fill="FFFFFF"/>
          <w:lang w:val="en-GB"/>
        </w:rPr>
        <w:t>Phimpharian</w:t>
      </w:r>
      <w:proofErr w:type="spellEnd"/>
      <w:r w:rsidRPr="000A4D21">
        <w:rPr>
          <w:rStyle w:val="None"/>
          <w:rFonts w:ascii="Times New Roman" w:hAnsi="Times New Roman"/>
          <w:shd w:val="clear" w:color="auto" w:fill="FFFFFF"/>
          <w:lang w:val="en-GB"/>
        </w:rPr>
        <w:t xml:space="preserve">, C., </w:t>
      </w:r>
      <w:proofErr w:type="spellStart"/>
      <w:r w:rsidRPr="000A4D21">
        <w:rPr>
          <w:rStyle w:val="None"/>
          <w:rFonts w:ascii="Times New Roman" w:hAnsi="Times New Roman"/>
          <w:shd w:val="clear" w:color="auto" w:fill="FFFFFF"/>
          <w:lang w:val="en-GB"/>
        </w:rPr>
        <w:t>Jangchud</w:t>
      </w:r>
      <w:proofErr w:type="spellEnd"/>
      <w:r w:rsidRPr="000A4D21">
        <w:rPr>
          <w:rStyle w:val="None"/>
          <w:rFonts w:ascii="Times New Roman" w:hAnsi="Times New Roman"/>
          <w:shd w:val="clear" w:color="auto" w:fill="FFFFFF"/>
          <w:lang w:val="en-GB"/>
        </w:rPr>
        <w:t xml:space="preserve">, A., </w:t>
      </w:r>
      <w:proofErr w:type="spellStart"/>
      <w:r w:rsidRPr="000A4D21">
        <w:rPr>
          <w:rStyle w:val="None"/>
          <w:rFonts w:ascii="Times New Roman" w:hAnsi="Times New Roman"/>
          <w:shd w:val="clear" w:color="auto" w:fill="FFFFFF"/>
          <w:lang w:val="en-GB"/>
        </w:rPr>
        <w:t>Jangchud</w:t>
      </w:r>
      <w:proofErr w:type="spellEnd"/>
      <w:r w:rsidRPr="000A4D21">
        <w:rPr>
          <w:rStyle w:val="None"/>
          <w:rFonts w:ascii="Times New Roman" w:hAnsi="Times New Roman"/>
          <w:shd w:val="clear" w:color="auto" w:fill="FFFFFF"/>
          <w:lang w:val="en-GB"/>
        </w:rPr>
        <w:t xml:space="preserve">, K., </w:t>
      </w:r>
      <w:proofErr w:type="spellStart"/>
      <w:r w:rsidRPr="000A4D21">
        <w:rPr>
          <w:rStyle w:val="None"/>
          <w:rFonts w:ascii="Times New Roman" w:hAnsi="Times New Roman"/>
          <w:shd w:val="clear" w:color="auto" w:fill="FFFFFF"/>
          <w:lang w:val="en-GB"/>
        </w:rPr>
        <w:t>Therdthai</w:t>
      </w:r>
      <w:proofErr w:type="spellEnd"/>
      <w:r w:rsidRPr="000A4D21">
        <w:rPr>
          <w:rStyle w:val="None"/>
          <w:rFonts w:ascii="Times New Roman" w:hAnsi="Times New Roman"/>
          <w:shd w:val="clear" w:color="auto" w:fill="FFFFFF"/>
          <w:lang w:val="en-GB"/>
        </w:rPr>
        <w:t xml:space="preserve">, N., </w:t>
      </w:r>
      <w:proofErr w:type="spellStart"/>
      <w:r w:rsidRPr="000A4D21">
        <w:rPr>
          <w:rStyle w:val="None"/>
          <w:rFonts w:ascii="Times New Roman" w:hAnsi="Times New Roman"/>
          <w:shd w:val="clear" w:color="auto" w:fill="FFFFFF"/>
          <w:lang w:val="en-GB"/>
        </w:rPr>
        <w:t>Prinyawiwatkul</w:t>
      </w:r>
      <w:proofErr w:type="spellEnd"/>
      <w:r w:rsidRPr="000A4D21">
        <w:rPr>
          <w:rStyle w:val="None"/>
          <w:rFonts w:ascii="Times New Roman" w:hAnsi="Times New Roman"/>
          <w:shd w:val="clear" w:color="auto" w:fill="FFFFFF"/>
          <w:lang w:val="en-GB"/>
        </w:rPr>
        <w:t xml:space="preserve">, W., &amp; No, H. K. (2011). Physicochemical characteristics and sensory optimisation of pineapple leather snack as affected by glucose syrup and pectin concentrations. International Journal of Food Science and Technology, 46(5), 972-981. </w:t>
      </w:r>
      <w:hyperlink r:id="rId24" w:history="1">
        <w:r w:rsidRPr="004E26C5">
          <w:rPr>
            <w:rStyle w:val="Hyperlink"/>
            <w:rFonts w:ascii="Times New Roman" w:hAnsi="Times New Roman"/>
            <w:shd w:val="clear" w:color="auto" w:fill="FFFFFF"/>
            <w:lang w:val="en-GB"/>
          </w:rPr>
          <w:t>https://doi.org/10.1111/j.1365-2621.2011.02579.x</w:t>
        </w:r>
      </w:hyperlink>
      <w:r>
        <w:rPr>
          <w:rStyle w:val="None"/>
          <w:rFonts w:ascii="Times New Roman" w:hAnsi="Times New Roman"/>
          <w:shd w:val="clear" w:color="auto" w:fill="FFFFFF"/>
          <w:lang w:val="en-GB"/>
        </w:rPr>
        <w:t xml:space="preserve"> </w:t>
      </w:r>
    </w:p>
    <w:p w14:paraId="136D258A" w14:textId="37824E8A" w:rsidR="004D227D" w:rsidRPr="00794CB3" w:rsidRDefault="00CB55AE" w:rsidP="00A91EFF">
      <w:pPr>
        <w:pStyle w:val="ListParagraph"/>
        <w:numPr>
          <w:ilvl w:val="0"/>
          <w:numId w:val="1"/>
        </w:numPr>
        <w:spacing w:before="120" w:after="120"/>
        <w:ind w:hanging="720"/>
        <w:jc w:val="both"/>
        <w:rPr>
          <w:rStyle w:val="None"/>
          <w:rFonts w:ascii="Times New Roman" w:hAnsi="Times New Roman" w:cs="Times New Roman"/>
          <w:sz w:val="24"/>
          <w:szCs w:val="24"/>
        </w:rPr>
      </w:pPr>
      <w:proofErr w:type="spellStart"/>
      <w:r w:rsidRPr="00CB55AE">
        <w:rPr>
          <w:rFonts w:ascii="Times New Roman" w:hAnsi="Times New Roman" w:cs="Times New Roman"/>
          <w:sz w:val="24"/>
          <w:szCs w:val="24"/>
        </w:rPr>
        <w:t>Ranganna</w:t>
      </w:r>
      <w:proofErr w:type="spellEnd"/>
      <w:r w:rsidRPr="00CB55AE">
        <w:rPr>
          <w:rFonts w:ascii="Times New Roman" w:hAnsi="Times New Roman" w:cs="Times New Roman"/>
          <w:sz w:val="24"/>
          <w:szCs w:val="24"/>
        </w:rPr>
        <w:t>, S. (1986). Handbook of analysis and quality control for fruit and vegetable products. Tata McGraw-Hill Publishing Company.</w:t>
      </w:r>
      <w:r>
        <w:rPr>
          <w:rFonts w:ascii="Times New Roman" w:hAnsi="Times New Roman" w:cs="Times New Roman"/>
          <w:sz w:val="24"/>
          <w:szCs w:val="24"/>
        </w:rPr>
        <w:t xml:space="preserve"> </w:t>
      </w:r>
    </w:p>
    <w:p w14:paraId="136D258B" w14:textId="77777777" w:rsidR="004D227D" w:rsidRPr="00794CB3" w:rsidRDefault="004D227D" w:rsidP="00A91EFF">
      <w:pPr>
        <w:pStyle w:val="ListParagraph"/>
        <w:numPr>
          <w:ilvl w:val="0"/>
          <w:numId w:val="1"/>
        </w:numPr>
        <w:spacing w:before="120" w:after="120"/>
        <w:ind w:hanging="720"/>
        <w:jc w:val="both"/>
        <w:rPr>
          <w:rFonts w:ascii="Times New Roman" w:hAnsi="Times New Roman" w:cs="Times New Roman"/>
          <w:sz w:val="24"/>
          <w:szCs w:val="24"/>
        </w:rPr>
      </w:pPr>
      <w:r w:rsidRPr="00794CB3">
        <w:rPr>
          <w:rFonts w:ascii="Times New Roman" w:hAnsi="Times New Roman" w:cs="Times New Roman"/>
          <w:sz w:val="24"/>
          <w:szCs w:val="24"/>
        </w:rPr>
        <w:t xml:space="preserve">Icier, N.C. 2012. </w:t>
      </w:r>
      <w:r w:rsidRPr="00794CB3">
        <w:rPr>
          <w:rFonts w:ascii="Times New Roman" w:hAnsi="Times New Roman" w:cs="Times New Roman"/>
          <w:i/>
          <w:sz w:val="24"/>
          <w:szCs w:val="24"/>
        </w:rPr>
        <w:t xml:space="preserve">Extraction of pomegranate peels phenolics with water and microencapsulation of the extracts. </w:t>
      </w:r>
      <w:r w:rsidRPr="00794CB3">
        <w:rPr>
          <w:rFonts w:ascii="Times New Roman" w:hAnsi="Times New Roman" w:cs="Times New Roman"/>
          <w:sz w:val="24"/>
          <w:szCs w:val="24"/>
        </w:rPr>
        <w:t xml:space="preserve">M. Sc. Thesis, </w:t>
      </w:r>
      <w:proofErr w:type="spellStart"/>
      <w:r w:rsidRPr="00794CB3">
        <w:rPr>
          <w:rFonts w:ascii="Times New Roman" w:hAnsi="Times New Roman" w:cs="Times New Roman"/>
          <w:sz w:val="24"/>
          <w:szCs w:val="24"/>
        </w:rPr>
        <w:t>Erciyes</w:t>
      </w:r>
      <w:proofErr w:type="spellEnd"/>
      <w:r w:rsidRPr="00794CB3">
        <w:rPr>
          <w:rFonts w:ascii="Times New Roman" w:hAnsi="Times New Roman" w:cs="Times New Roman"/>
          <w:sz w:val="24"/>
          <w:szCs w:val="24"/>
        </w:rPr>
        <w:t xml:space="preserve"> </w:t>
      </w:r>
      <w:proofErr w:type="spellStart"/>
      <w:proofErr w:type="gramStart"/>
      <w:r w:rsidRPr="00794CB3">
        <w:rPr>
          <w:rFonts w:ascii="Times New Roman" w:hAnsi="Times New Roman" w:cs="Times New Roman"/>
          <w:sz w:val="24"/>
          <w:szCs w:val="24"/>
        </w:rPr>
        <w:t>University,Turkey</w:t>
      </w:r>
      <w:proofErr w:type="spellEnd"/>
      <w:proofErr w:type="gramEnd"/>
      <w:r w:rsidRPr="00794CB3">
        <w:rPr>
          <w:rFonts w:ascii="Times New Roman" w:hAnsi="Times New Roman" w:cs="Times New Roman"/>
          <w:sz w:val="24"/>
          <w:szCs w:val="24"/>
        </w:rPr>
        <w:t>.</w:t>
      </w:r>
    </w:p>
    <w:p w14:paraId="136D258C" w14:textId="2C3B33A2" w:rsidR="00F6086D" w:rsidRPr="00794CB3" w:rsidRDefault="00146F9F" w:rsidP="00A91EFF">
      <w:pPr>
        <w:pStyle w:val="ListParagraph"/>
        <w:numPr>
          <w:ilvl w:val="0"/>
          <w:numId w:val="1"/>
        </w:numPr>
        <w:spacing w:after="240"/>
        <w:ind w:hanging="720"/>
        <w:jc w:val="both"/>
        <w:rPr>
          <w:rFonts w:ascii="Times New Roman" w:hAnsi="Times New Roman" w:cs="Times New Roman"/>
          <w:sz w:val="24"/>
          <w:szCs w:val="24"/>
          <w:shd w:val="clear" w:color="auto" w:fill="FFFFFF"/>
        </w:rPr>
      </w:pPr>
      <w:r w:rsidRPr="00146F9F">
        <w:rPr>
          <w:rFonts w:ascii="Times New Roman" w:hAnsi="Times New Roman" w:cs="Times New Roman"/>
          <w:sz w:val="24"/>
          <w:szCs w:val="24"/>
        </w:rPr>
        <w:t xml:space="preserve">Luo, A. X., He, X. J., Zhou, S. D., Fan, Y. J., He, T., &amp; Chun, Z. (2009). In vitro antioxidant activities of a water-soluble polysaccharide derived from Dendrobium </w:t>
      </w:r>
      <w:proofErr w:type="spellStart"/>
      <w:r w:rsidRPr="00146F9F">
        <w:rPr>
          <w:rFonts w:ascii="Times New Roman" w:hAnsi="Times New Roman" w:cs="Times New Roman"/>
          <w:sz w:val="24"/>
          <w:szCs w:val="24"/>
        </w:rPr>
        <w:t>nobile</w:t>
      </w:r>
      <w:proofErr w:type="spellEnd"/>
      <w:r w:rsidRPr="00146F9F">
        <w:rPr>
          <w:rFonts w:ascii="Times New Roman" w:hAnsi="Times New Roman" w:cs="Times New Roman"/>
          <w:sz w:val="24"/>
          <w:szCs w:val="24"/>
        </w:rPr>
        <w:t xml:space="preserve"> </w:t>
      </w:r>
      <w:proofErr w:type="spellStart"/>
      <w:r w:rsidRPr="00146F9F">
        <w:rPr>
          <w:rFonts w:ascii="Times New Roman" w:hAnsi="Times New Roman" w:cs="Times New Roman"/>
          <w:sz w:val="24"/>
          <w:szCs w:val="24"/>
        </w:rPr>
        <w:t>Lindl</w:t>
      </w:r>
      <w:proofErr w:type="spellEnd"/>
      <w:r w:rsidRPr="00146F9F">
        <w:rPr>
          <w:rFonts w:ascii="Times New Roman" w:hAnsi="Times New Roman" w:cs="Times New Roman"/>
          <w:sz w:val="24"/>
          <w:szCs w:val="24"/>
        </w:rPr>
        <w:t xml:space="preserve">. extracts. International Journal of Biological Macromolecules, 45(4), 359-363. </w:t>
      </w:r>
      <w:hyperlink r:id="rId25" w:history="1">
        <w:r w:rsidRPr="004E26C5">
          <w:rPr>
            <w:rStyle w:val="Hyperlink"/>
            <w:rFonts w:ascii="Times New Roman" w:hAnsi="Times New Roman" w:cs="Times New Roman"/>
            <w:sz w:val="24"/>
            <w:szCs w:val="24"/>
          </w:rPr>
          <w:t>https://doi.org/10.1016/j.ijbiomac.2009.07.008</w:t>
        </w:r>
      </w:hyperlink>
      <w:r>
        <w:rPr>
          <w:rFonts w:ascii="Times New Roman" w:hAnsi="Times New Roman" w:cs="Times New Roman"/>
          <w:sz w:val="24"/>
          <w:szCs w:val="24"/>
        </w:rPr>
        <w:t xml:space="preserve"> </w:t>
      </w:r>
    </w:p>
    <w:p w14:paraId="136D258D" w14:textId="77777777" w:rsidR="00F6086D" w:rsidRPr="00794CB3" w:rsidRDefault="00F6086D" w:rsidP="00A91EFF">
      <w:pPr>
        <w:pStyle w:val="Default"/>
        <w:numPr>
          <w:ilvl w:val="0"/>
          <w:numId w:val="1"/>
        </w:numPr>
        <w:suppressAutoHyphens/>
        <w:spacing w:after="240" w:line="360" w:lineRule="auto"/>
        <w:ind w:hanging="720"/>
        <w:jc w:val="both"/>
        <w:rPr>
          <w:rStyle w:val="None"/>
          <w:rFonts w:ascii="Times New Roman" w:eastAsia="Times New Roman" w:hAnsi="Times New Roman" w:cs="Times New Roman"/>
          <w:iCs/>
          <w:shd w:val="clear" w:color="auto" w:fill="FFFFFF"/>
          <w:lang w:val="en-GB"/>
        </w:rPr>
      </w:pPr>
      <w:proofErr w:type="spellStart"/>
      <w:r w:rsidRPr="00794CB3">
        <w:rPr>
          <w:rStyle w:val="None"/>
          <w:rFonts w:ascii="Times New Roman" w:hAnsi="Times New Roman"/>
          <w:iCs/>
          <w:shd w:val="clear" w:color="auto" w:fill="FFFFFF"/>
          <w:lang w:val="en-GB"/>
        </w:rPr>
        <w:t>Ranganna</w:t>
      </w:r>
      <w:proofErr w:type="spellEnd"/>
      <w:r w:rsidRPr="00794CB3">
        <w:rPr>
          <w:rStyle w:val="None"/>
          <w:rFonts w:ascii="Times New Roman" w:hAnsi="Times New Roman"/>
          <w:iCs/>
          <w:shd w:val="clear" w:color="auto" w:fill="FFFFFF"/>
          <w:lang w:val="en-GB"/>
        </w:rPr>
        <w:t xml:space="preserve">, S. 1997. Handbook of analysis and quality control for fruit and vegetable products, 2nd </w:t>
      </w:r>
      <w:proofErr w:type="spellStart"/>
      <w:r w:rsidRPr="00794CB3">
        <w:rPr>
          <w:rStyle w:val="None"/>
          <w:rFonts w:ascii="Times New Roman" w:hAnsi="Times New Roman"/>
          <w:iCs/>
          <w:shd w:val="clear" w:color="auto" w:fill="FFFFFF"/>
          <w:lang w:val="en-GB"/>
        </w:rPr>
        <w:t>edn</w:t>
      </w:r>
      <w:proofErr w:type="spellEnd"/>
      <w:r w:rsidRPr="00794CB3">
        <w:rPr>
          <w:rStyle w:val="None"/>
          <w:rFonts w:ascii="Times New Roman" w:hAnsi="Times New Roman"/>
          <w:iCs/>
          <w:shd w:val="clear" w:color="auto" w:fill="FFFFFF"/>
          <w:lang w:val="en-GB"/>
        </w:rPr>
        <w:t xml:space="preserve">. Tata McGraw Hill Pub. </w:t>
      </w:r>
      <w:proofErr w:type="spellStart"/>
      <w:r w:rsidRPr="00794CB3">
        <w:rPr>
          <w:rStyle w:val="None"/>
          <w:rFonts w:ascii="Times New Roman" w:hAnsi="Times New Roman"/>
          <w:iCs/>
          <w:shd w:val="clear" w:color="auto" w:fill="FFFFFF"/>
          <w:lang w:val="en-GB"/>
        </w:rPr>
        <w:t>Co.Ltd</w:t>
      </w:r>
      <w:proofErr w:type="spellEnd"/>
      <w:r w:rsidRPr="00794CB3">
        <w:rPr>
          <w:rStyle w:val="None"/>
          <w:rFonts w:ascii="Times New Roman" w:hAnsi="Times New Roman"/>
          <w:iCs/>
          <w:shd w:val="clear" w:color="auto" w:fill="FFFFFF"/>
          <w:lang w:val="en-GB"/>
        </w:rPr>
        <w:t>., New Delhi, India.</w:t>
      </w:r>
    </w:p>
    <w:p w14:paraId="136D258E" w14:textId="1B7E4BDB" w:rsidR="00F6086D" w:rsidRPr="00794CB3" w:rsidRDefault="007F0B44" w:rsidP="00F6086D">
      <w:pPr>
        <w:pStyle w:val="ListParagraph"/>
        <w:numPr>
          <w:ilvl w:val="0"/>
          <w:numId w:val="1"/>
        </w:numPr>
        <w:spacing w:before="160" w:after="240"/>
        <w:ind w:hanging="720"/>
        <w:jc w:val="both"/>
        <w:rPr>
          <w:rFonts w:ascii="Times New Roman" w:hAnsi="Times New Roman" w:cs="Times New Roman"/>
          <w:sz w:val="24"/>
          <w:szCs w:val="24"/>
        </w:rPr>
      </w:pPr>
      <w:r w:rsidRPr="007F0B44">
        <w:rPr>
          <w:rFonts w:ascii="Times New Roman" w:hAnsi="Times New Roman" w:cs="Times New Roman"/>
          <w:sz w:val="24"/>
          <w:szCs w:val="24"/>
          <w:shd w:val="clear" w:color="auto" w:fill="FFFFFF"/>
        </w:rPr>
        <w:t xml:space="preserve">Ali, M. R., Mohamed, R. M., &amp; </w:t>
      </w:r>
      <w:proofErr w:type="spellStart"/>
      <w:r w:rsidRPr="007F0B44">
        <w:rPr>
          <w:rFonts w:ascii="Times New Roman" w:hAnsi="Times New Roman" w:cs="Times New Roman"/>
          <w:sz w:val="24"/>
          <w:szCs w:val="24"/>
          <w:shd w:val="clear" w:color="auto" w:fill="FFFFFF"/>
        </w:rPr>
        <w:t>Abedelmaksoud</w:t>
      </w:r>
      <w:proofErr w:type="spellEnd"/>
      <w:r w:rsidRPr="007F0B44">
        <w:rPr>
          <w:rFonts w:ascii="Times New Roman" w:hAnsi="Times New Roman" w:cs="Times New Roman"/>
          <w:sz w:val="24"/>
          <w:szCs w:val="24"/>
          <w:shd w:val="clear" w:color="auto" w:fill="FFFFFF"/>
        </w:rPr>
        <w:t xml:space="preserve">, T. G. (2021). Functional strawberry and red beetroot jelly candies rich in </w:t>
      </w:r>
      <w:proofErr w:type="spellStart"/>
      <w:r w:rsidRPr="007F0B44">
        <w:rPr>
          <w:rFonts w:ascii="Times New Roman" w:hAnsi="Times New Roman" w:cs="Times New Roman"/>
          <w:sz w:val="24"/>
          <w:szCs w:val="24"/>
          <w:shd w:val="clear" w:color="auto" w:fill="FFFFFF"/>
        </w:rPr>
        <w:t>fibers</w:t>
      </w:r>
      <w:proofErr w:type="spellEnd"/>
      <w:r w:rsidRPr="007F0B44">
        <w:rPr>
          <w:rFonts w:ascii="Times New Roman" w:hAnsi="Times New Roman" w:cs="Times New Roman"/>
          <w:sz w:val="24"/>
          <w:szCs w:val="24"/>
          <w:shd w:val="clear" w:color="auto" w:fill="FFFFFF"/>
        </w:rPr>
        <w:t xml:space="preserve"> and phenolic compounds. *Food systems*, *4*(2), 82-88. </w:t>
      </w:r>
      <w:hyperlink r:id="rId26" w:history="1">
        <w:r w:rsidRPr="004E26C5">
          <w:rPr>
            <w:rStyle w:val="Hyperlink"/>
            <w:rFonts w:ascii="Times New Roman" w:hAnsi="Times New Roman" w:cs="Times New Roman"/>
            <w:sz w:val="24"/>
            <w:szCs w:val="24"/>
            <w:shd w:val="clear" w:color="auto" w:fill="FFFFFF"/>
          </w:rPr>
          <w:t>https://doi.org/10.21323/2618-9771-2021-4-2-82-88</w:t>
        </w:r>
      </w:hyperlink>
      <w:r>
        <w:rPr>
          <w:rFonts w:ascii="Times New Roman" w:hAnsi="Times New Roman" w:cs="Times New Roman"/>
          <w:sz w:val="24"/>
          <w:szCs w:val="24"/>
          <w:shd w:val="clear" w:color="auto" w:fill="FFFFFF"/>
        </w:rPr>
        <w:t xml:space="preserve"> </w:t>
      </w:r>
    </w:p>
    <w:p w14:paraId="5A467E29" w14:textId="77777777" w:rsidR="00A02A0B" w:rsidRPr="00794CB3" w:rsidRDefault="00DC661B" w:rsidP="00A02A0B">
      <w:pPr>
        <w:pStyle w:val="ListParagraph"/>
        <w:numPr>
          <w:ilvl w:val="0"/>
          <w:numId w:val="1"/>
        </w:numPr>
        <w:spacing w:before="160" w:after="240"/>
        <w:ind w:hanging="720"/>
        <w:jc w:val="both"/>
        <w:rPr>
          <w:rFonts w:ascii="Times New Roman" w:hAnsi="Times New Roman" w:cs="Times New Roman"/>
          <w:sz w:val="24"/>
          <w:szCs w:val="24"/>
        </w:rPr>
      </w:pPr>
      <w:r w:rsidRPr="00794CB3">
        <w:rPr>
          <w:rFonts w:ascii="Times New Roman" w:hAnsi="Times New Roman" w:cs="Times New Roman"/>
          <w:sz w:val="24"/>
          <w:szCs w:val="24"/>
        </w:rPr>
        <w:t>Yadav, R.B., Singh, S. and Chauhan, A.S. 2013. Development and evaluation of guava-papaya blended fruit bar.</w:t>
      </w:r>
    </w:p>
    <w:p w14:paraId="432A46A4" w14:textId="77777777" w:rsidR="007A55D2" w:rsidRPr="00794CB3" w:rsidRDefault="003D63C6" w:rsidP="007A55D2">
      <w:pPr>
        <w:pStyle w:val="ListParagraph"/>
        <w:numPr>
          <w:ilvl w:val="0"/>
          <w:numId w:val="1"/>
        </w:numPr>
        <w:spacing w:before="160" w:after="240"/>
        <w:ind w:hanging="720"/>
        <w:jc w:val="both"/>
        <w:rPr>
          <w:rFonts w:ascii="Times New Roman" w:hAnsi="Times New Roman" w:cs="Times New Roman"/>
          <w:sz w:val="24"/>
          <w:szCs w:val="24"/>
        </w:rPr>
      </w:pPr>
      <w:r w:rsidRPr="00794CB3">
        <w:rPr>
          <w:rFonts w:ascii="Times New Roman" w:hAnsi="Times New Roman" w:cs="Times New Roman"/>
          <w:sz w:val="24"/>
          <w:szCs w:val="24"/>
        </w:rPr>
        <w:t xml:space="preserve">Kumar, D., Sharma, R. and Singh, B. 2018. Studies on development and storage of papaya-pineapple blended leather. </w:t>
      </w:r>
      <w:r w:rsidRPr="00794CB3">
        <w:rPr>
          <w:rFonts w:ascii="Times New Roman" w:hAnsi="Times New Roman" w:cs="Times New Roman"/>
          <w:i/>
          <w:iCs/>
          <w:sz w:val="24"/>
          <w:szCs w:val="24"/>
        </w:rPr>
        <w:t>International Journal of Food Science and Nutrition</w:t>
      </w:r>
      <w:r w:rsidRPr="00794CB3">
        <w:rPr>
          <w:rFonts w:ascii="Times New Roman" w:hAnsi="Times New Roman" w:cs="Times New Roman"/>
          <w:sz w:val="24"/>
          <w:szCs w:val="24"/>
        </w:rPr>
        <w:t xml:space="preserve">, </w:t>
      </w:r>
      <w:r w:rsidRPr="00794CB3">
        <w:rPr>
          <w:rFonts w:ascii="Times New Roman" w:hAnsi="Times New Roman" w:cs="Times New Roman"/>
          <w:b/>
          <w:bCs/>
          <w:sz w:val="24"/>
          <w:szCs w:val="24"/>
        </w:rPr>
        <w:t>3</w:t>
      </w:r>
      <w:r w:rsidRPr="00794CB3">
        <w:rPr>
          <w:rFonts w:ascii="Times New Roman" w:hAnsi="Times New Roman" w:cs="Times New Roman"/>
          <w:sz w:val="24"/>
          <w:szCs w:val="24"/>
        </w:rPr>
        <w:t>(5): 45-50.</w:t>
      </w:r>
    </w:p>
    <w:p w14:paraId="685C393B" w14:textId="77777777" w:rsidR="00673C03" w:rsidRPr="00794CB3" w:rsidRDefault="007A55D2" w:rsidP="00673C03">
      <w:pPr>
        <w:pStyle w:val="ListParagraph"/>
        <w:numPr>
          <w:ilvl w:val="0"/>
          <w:numId w:val="1"/>
        </w:numPr>
        <w:spacing w:before="160" w:after="240"/>
        <w:ind w:hanging="720"/>
        <w:jc w:val="both"/>
        <w:rPr>
          <w:rFonts w:ascii="Times New Roman" w:hAnsi="Times New Roman" w:cs="Times New Roman"/>
          <w:sz w:val="24"/>
          <w:szCs w:val="24"/>
        </w:rPr>
      </w:pPr>
      <w:r w:rsidRPr="00794CB3">
        <w:rPr>
          <w:rFonts w:ascii="Times New Roman" w:hAnsi="Times New Roman" w:cs="Times New Roman"/>
          <w:sz w:val="24"/>
          <w:szCs w:val="24"/>
        </w:rPr>
        <w:t xml:space="preserve">Jain, S. K. and Nema, P. K. (2007). Quality of mango leather influenced by different drying methods. </w:t>
      </w:r>
      <w:r w:rsidRPr="00794CB3">
        <w:rPr>
          <w:rFonts w:ascii="Times New Roman" w:hAnsi="Times New Roman" w:cs="Times New Roman"/>
          <w:i/>
          <w:iCs/>
          <w:sz w:val="24"/>
          <w:szCs w:val="24"/>
        </w:rPr>
        <w:t>Drying Technology</w:t>
      </w:r>
      <w:r w:rsidRPr="00794CB3">
        <w:rPr>
          <w:rFonts w:ascii="Times New Roman" w:hAnsi="Times New Roman" w:cs="Times New Roman"/>
          <w:sz w:val="24"/>
          <w:szCs w:val="24"/>
        </w:rPr>
        <w:t xml:space="preserve">, </w:t>
      </w:r>
      <w:r w:rsidRPr="00794CB3">
        <w:rPr>
          <w:rFonts w:ascii="Times New Roman" w:hAnsi="Times New Roman" w:cs="Times New Roman"/>
          <w:b/>
          <w:bCs/>
          <w:sz w:val="24"/>
          <w:szCs w:val="24"/>
        </w:rPr>
        <w:t>25</w:t>
      </w:r>
      <w:r w:rsidRPr="00794CB3">
        <w:rPr>
          <w:rFonts w:ascii="Times New Roman" w:hAnsi="Times New Roman" w:cs="Times New Roman"/>
          <w:sz w:val="24"/>
          <w:szCs w:val="24"/>
        </w:rPr>
        <w:t xml:space="preserve">(12): 1791–1795.    </w:t>
      </w:r>
    </w:p>
    <w:p w14:paraId="5E4BB234" w14:textId="3C080AFD" w:rsidR="00534F1C" w:rsidRPr="00794CB3" w:rsidRDefault="00D726C0" w:rsidP="00534F1C">
      <w:pPr>
        <w:pStyle w:val="ListParagraph"/>
        <w:numPr>
          <w:ilvl w:val="0"/>
          <w:numId w:val="1"/>
        </w:numPr>
        <w:spacing w:before="160" w:after="240"/>
        <w:ind w:hanging="720"/>
        <w:jc w:val="both"/>
        <w:rPr>
          <w:rFonts w:ascii="Times New Roman" w:hAnsi="Times New Roman" w:cs="Times New Roman"/>
          <w:sz w:val="24"/>
          <w:szCs w:val="24"/>
        </w:rPr>
      </w:pPr>
      <w:r w:rsidRPr="00D726C0">
        <w:rPr>
          <w:rFonts w:ascii="Times New Roman" w:hAnsi="Times New Roman" w:cs="Times New Roman"/>
          <w:sz w:val="24"/>
          <w:szCs w:val="24"/>
          <w:shd w:val="clear" w:color="auto" w:fill="FFFFFF"/>
        </w:rPr>
        <w:lastRenderedPageBreak/>
        <w:t xml:space="preserve">Patil, S. H., </w:t>
      </w:r>
      <w:proofErr w:type="spellStart"/>
      <w:r w:rsidRPr="00D726C0">
        <w:rPr>
          <w:rFonts w:ascii="Times New Roman" w:hAnsi="Times New Roman" w:cs="Times New Roman"/>
          <w:sz w:val="24"/>
          <w:szCs w:val="24"/>
          <w:shd w:val="clear" w:color="auto" w:fill="FFFFFF"/>
        </w:rPr>
        <w:t>Shere</w:t>
      </w:r>
      <w:proofErr w:type="spellEnd"/>
      <w:r w:rsidRPr="00D726C0">
        <w:rPr>
          <w:rFonts w:ascii="Times New Roman" w:hAnsi="Times New Roman" w:cs="Times New Roman"/>
          <w:sz w:val="24"/>
          <w:szCs w:val="24"/>
          <w:shd w:val="clear" w:color="auto" w:fill="FFFFFF"/>
        </w:rPr>
        <w:t xml:space="preserve">, P. D., </w:t>
      </w:r>
      <w:proofErr w:type="spellStart"/>
      <w:r w:rsidRPr="00D726C0">
        <w:rPr>
          <w:rFonts w:ascii="Times New Roman" w:hAnsi="Times New Roman" w:cs="Times New Roman"/>
          <w:sz w:val="24"/>
          <w:szCs w:val="24"/>
          <w:shd w:val="clear" w:color="auto" w:fill="FFFFFF"/>
        </w:rPr>
        <w:t>Sawate</w:t>
      </w:r>
      <w:proofErr w:type="spellEnd"/>
      <w:r w:rsidRPr="00D726C0">
        <w:rPr>
          <w:rFonts w:ascii="Times New Roman" w:hAnsi="Times New Roman" w:cs="Times New Roman"/>
          <w:sz w:val="24"/>
          <w:szCs w:val="24"/>
          <w:shd w:val="clear" w:color="auto" w:fill="FFFFFF"/>
        </w:rPr>
        <w:t xml:space="preserve">, A. R., &amp; Mete, B. S. (2017). Effect of hydrocolloids on textural and sensory quality of date-mango leather. Journal of Pharmacognosy and Phytochemistry, 6(5), 399-402. </w:t>
      </w:r>
      <w:hyperlink r:id="rId27" w:history="1">
        <w:r w:rsidRPr="004E26C5">
          <w:rPr>
            <w:rStyle w:val="Hyperlink"/>
            <w:rFonts w:ascii="Times New Roman" w:hAnsi="Times New Roman" w:cs="Times New Roman"/>
            <w:sz w:val="24"/>
            <w:szCs w:val="24"/>
            <w:shd w:val="clear" w:color="auto" w:fill="FFFFFF"/>
          </w:rPr>
          <w:t>https://doi.org/10.22271/phyto.2017.v6.i5f.10.399</w:t>
        </w:r>
      </w:hyperlink>
      <w:r>
        <w:rPr>
          <w:rFonts w:ascii="Times New Roman" w:hAnsi="Times New Roman" w:cs="Times New Roman"/>
          <w:sz w:val="24"/>
          <w:szCs w:val="24"/>
          <w:shd w:val="clear" w:color="auto" w:fill="FFFFFF"/>
        </w:rPr>
        <w:t xml:space="preserve"> </w:t>
      </w:r>
    </w:p>
    <w:p w14:paraId="3A8D0BF7" w14:textId="794689B1" w:rsidR="00FB5099" w:rsidRPr="00794CB3" w:rsidRDefault="005A63CA" w:rsidP="00FB5099">
      <w:pPr>
        <w:pStyle w:val="ListParagraph"/>
        <w:numPr>
          <w:ilvl w:val="0"/>
          <w:numId w:val="1"/>
        </w:numPr>
        <w:spacing w:before="160" w:after="240"/>
        <w:ind w:hanging="720"/>
        <w:jc w:val="both"/>
        <w:rPr>
          <w:rFonts w:ascii="Times New Roman" w:hAnsi="Times New Roman" w:cs="Times New Roman"/>
          <w:sz w:val="24"/>
          <w:szCs w:val="24"/>
        </w:rPr>
      </w:pPr>
      <w:r w:rsidRPr="005A63CA">
        <w:rPr>
          <w:rFonts w:ascii="Times New Roman" w:hAnsi="Times New Roman" w:cs="Times New Roman"/>
          <w:color w:val="222222"/>
          <w:sz w:val="24"/>
          <w:szCs w:val="24"/>
          <w:u w:color="222222"/>
          <w:shd w:val="clear" w:color="auto" w:fill="FFFFFF"/>
        </w:rPr>
        <w:t>Casas-</w:t>
      </w:r>
      <w:proofErr w:type="spellStart"/>
      <w:r w:rsidRPr="005A63CA">
        <w:rPr>
          <w:rFonts w:ascii="Times New Roman" w:hAnsi="Times New Roman" w:cs="Times New Roman"/>
          <w:color w:val="222222"/>
          <w:sz w:val="24"/>
          <w:szCs w:val="24"/>
          <w:u w:color="222222"/>
          <w:shd w:val="clear" w:color="auto" w:fill="FFFFFF"/>
        </w:rPr>
        <w:t>Forero</w:t>
      </w:r>
      <w:proofErr w:type="spellEnd"/>
      <w:r w:rsidRPr="005A63CA">
        <w:rPr>
          <w:rFonts w:ascii="Times New Roman" w:hAnsi="Times New Roman" w:cs="Times New Roman"/>
          <w:color w:val="222222"/>
          <w:sz w:val="24"/>
          <w:szCs w:val="24"/>
          <w:u w:color="222222"/>
          <w:shd w:val="clear" w:color="auto" w:fill="FFFFFF"/>
        </w:rPr>
        <w:t>, N., Trujillo-</w:t>
      </w:r>
      <w:proofErr w:type="spellStart"/>
      <w:r w:rsidRPr="005A63CA">
        <w:rPr>
          <w:rFonts w:ascii="Times New Roman" w:hAnsi="Times New Roman" w:cs="Times New Roman"/>
          <w:color w:val="222222"/>
          <w:sz w:val="24"/>
          <w:szCs w:val="24"/>
          <w:u w:color="222222"/>
          <w:shd w:val="clear" w:color="auto" w:fill="FFFFFF"/>
        </w:rPr>
        <w:t>Mayol</w:t>
      </w:r>
      <w:proofErr w:type="spellEnd"/>
      <w:r w:rsidRPr="005A63CA">
        <w:rPr>
          <w:rFonts w:ascii="Times New Roman" w:hAnsi="Times New Roman" w:cs="Times New Roman"/>
          <w:color w:val="222222"/>
          <w:sz w:val="24"/>
          <w:szCs w:val="24"/>
          <w:u w:color="222222"/>
          <w:shd w:val="clear" w:color="auto" w:fill="FFFFFF"/>
        </w:rPr>
        <w:t xml:space="preserve">, I., </w:t>
      </w:r>
      <w:proofErr w:type="spellStart"/>
      <w:r w:rsidRPr="005A63CA">
        <w:rPr>
          <w:rFonts w:ascii="Times New Roman" w:hAnsi="Times New Roman" w:cs="Times New Roman"/>
          <w:color w:val="222222"/>
          <w:sz w:val="24"/>
          <w:szCs w:val="24"/>
          <w:u w:color="222222"/>
          <w:shd w:val="clear" w:color="auto" w:fill="FFFFFF"/>
        </w:rPr>
        <w:t>Zúñiga</w:t>
      </w:r>
      <w:proofErr w:type="spellEnd"/>
      <w:r w:rsidRPr="005A63CA">
        <w:rPr>
          <w:rFonts w:ascii="Times New Roman" w:hAnsi="Times New Roman" w:cs="Times New Roman"/>
          <w:color w:val="222222"/>
          <w:sz w:val="24"/>
          <w:szCs w:val="24"/>
          <w:u w:color="222222"/>
          <w:shd w:val="clear" w:color="auto" w:fill="FFFFFF"/>
        </w:rPr>
        <w:t xml:space="preserve">, R. N., </w:t>
      </w:r>
      <w:proofErr w:type="spellStart"/>
      <w:r w:rsidRPr="005A63CA">
        <w:rPr>
          <w:rFonts w:ascii="Times New Roman" w:hAnsi="Times New Roman" w:cs="Times New Roman"/>
          <w:color w:val="222222"/>
          <w:sz w:val="24"/>
          <w:szCs w:val="24"/>
          <w:u w:color="222222"/>
          <w:shd w:val="clear" w:color="auto" w:fill="FFFFFF"/>
        </w:rPr>
        <w:t>Petzold</w:t>
      </w:r>
      <w:proofErr w:type="spellEnd"/>
      <w:r w:rsidRPr="005A63CA">
        <w:rPr>
          <w:rFonts w:ascii="Times New Roman" w:hAnsi="Times New Roman" w:cs="Times New Roman"/>
          <w:color w:val="222222"/>
          <w:sz w:val="24"/>
          <w:szCs w:val="24"/>
          <w:u w:color="222222"/>
          <w:shd w:val="clear" w:color="auto" w:fill="FFFFFF"/>
        </w:rPr>
        <w:t xml:space="preserve">, G., &amp; Orellana-Palma, P. (2022). Effects of </w:t>
      </w:r>
      <w:proofErr w:type="spellStart"/>
      <w:r w:rsidRPr="005A63CA">
        <w:rPr>
          <w:rFonts w:ascii="Times New Roman" w:hAnsi="Times New Roman" w:cs="Times New Roman"/>
          <w:color w:val="222222"/>
          <w:sz w:val="24"/>
          <w:szCs w:val="24"/>
          <w:u w:color="222222"/>
          <w:shd w:val="clear" w:color="auto" w:fill="FFFFFF"/>
        </w:rPr>
        <w:t>cryoconcentrated</w:t>
      </w:r>
      <w:proofErr w:type="spellEnd"/>
      <w:r w:rsidRPr="005A63CA">
        <w:rPr>
          <w:rFonts w:ascii="Times New Roman" w:hAnsi="Times New Roman" w:cs="Times New Roman"/>
          <w:color w:val="222222"/>
          <w:sz w:val="24"/>
          <w:szCs w:val="24"/>
          <w:u w:color="222222"/>
          <w:shd w:val="clear" w:color="auto" w:fill="FFFFFF"/>
        </w:rPr>
        <w:t xml:space="preserve"> blueberry juice as functional ingredient for preparation of commercial confectionary hydrogels. Gels, 8(4), 217. </w:t>
      </w:r>
      <w:hyperlink r:id="rId28" w:history="1">
        <w:r w:rsidRPr="004E26C5">
          <w:rPr>
            <w:rStyle w:val="Hyperlink"/>
            <w:rFonts w:ascii="Times New Roman" w:hAnsi="Times New Roman" w:cs="Times New Roman"/>
            <w:sz w:val="24"/>
            <w:szCs w:val="24"/>
            <w:shd w:val="clear" w:color="auto" w:fill="FFFFFF"/>
          </w:rPr>
          <w:t>https://doi.org/10.3390/gels8040217</w:t>
        </w:r>
      </w:hyperlink>
      <w:r>
        <w:rPr>
          <w:rFonts w:ascii="Times New Roman" w:hAnsi="Times New Roman" w:cs="Times New Roman"/>
          <w:color w:val="222222"/>
          <w:sz w:val="24"/>
          <w:szCs w:val="24"/>
          <w:u w:color="222222"/>
          <w:shd w:val="clear" w:color="auto" w:fill="FFFFFF"/>
        </w:rPr>
        <w:t xml:space="preserve"> </w:t>
      </w:r>
    </w:p>
    <w:p w14:paraId="0E503497" w14:textId="3704BDCD" w:rsidR="00C83E19" w:rsidRPr="00794CB3" w:rsidRDefault="00B02C80" w:rsidP="00C83E19">
      <w:pPr>
        <w:pStyle w:val="ListParagraph"/>
        <w:numPr>
          <w:ilvl w:val="0"/>
          <w:numId w:val="1"/>
        </w:numPr>
        <w:spacing w:before="160" w:after="240"/>
        <w:ind w:hanging="720"/>
        <w:jc w:val="both"/>
        <w:rPr>
          <w:rFonts w:ascii="Times New Roman" w:hAnsi="Times New Roman" w:cs="Times New Roman"/>
          <w:sz w:val="24"/>
          <w:szCs w:val="24"/>
        </w:rPr>
      </w:pPr>
      <w:proofErr w:type="spellStart"/>
      <w:r w:rsidRPr="00B02C80">
        <w:rPr>
          <w:rFonts w:ascii="Times New Roman" w:hAnsi="Times New Roman" w:cs="Times New Roman"/>
          <w:color w:val="222222"/>
          <w:sz w:val="24"/>
          <w:szCs w:val="24"/>
          <w:u w:color="222222"/>
          <w:shd w:val="clear" w:color="auto" w:fill="FFFFFF"/>
        </w:rPr>
        <w:t>Tutunchi</w:t>
      </w:r>
      <w:proofErr w:type="spellEnd"/>
      <w:r w:rsidRPr="00B02C80">
        <w:rPr>
          <w:rFonts w:ascii="Times New Roman" w:hAnsi="Times New Roman" w:cs="Times New Roman"/>
          <w:color w:val="222222"/>
          <w:sz w:val="24"/>
          <w:szCs w:val="24"/>
          <w:u w:color="222222"/>
          <w:shd w:val="clear" w:color="auto" w:fill="FFFFFF"/>
        </w:rPr>
        <w:t xml:space="preserve">, P., </w:t>
      </w:r>
      <w:proofErr w:type="spellStart"/>
      <w:r w:rsidRPr="00B02C80">
        <w:rPr>
          <w:rFonts w:ascii="Times New Roman" w:hAnsi="Times New Roman" w:cs="Times New Roman"/>
          <w:color w:val="222222"/>
          <w:sz w:val="24"/>
          <w:szCs w:val="24"/>
          <w:u w:color="222222"/>
          <w:shd w:val="clear" w:color="auto" w:fill="FFFFFF"/>
        </w:rPr>
        <w:t>Roufegarinejad</w:t>
      </w:r>
      <w:proofErr w:type="spellEnd"/>
      <w:r w:rsidRPr="00B02C80">
        <w:rPr>
          <w:rFonts w:ascii="Times New Roman" w:hAnsi="Times New Roman" w:cs="Times New Roman"/>
          <w:color w:val="222222"/>
          <w:sz w:val="24"/>
          <w:szCs w:val="24"/>
          <w:u w:color="222222"/>
          <w:shd w:val="clear" w:color="auto" w:fill="FFFFFF"/>
        </w:rPr>
        <w:t xml:space="preserve">, L., </w:t>
      </w:r>
      <w:proofErr w:type="spellStart"/>
      <w:r w:rsidRPr="00B02C80">
        <w:rPr>
          <w:rFonts w:ascii="Times New Roman" w:hAnsi="Times New Roman" w:cs="Times New Roman"/>
          <w:color w:val="222222"/>
          <w:sz w:val="24"/>
          <w:szCs w:val="24"/>
          <w:u w:color="222222"/>
          <w:shd w:val="clear" w:color="auto" w:fill="FFFFFF"/>
        </w:rPr>
        <w:t>Hamishehkar</w:t>
      </w:r>
      <w:proofErr w:type="spellEnd"/>
      <w:r w:rsidRPr="00B02C80">
        <w:rPr>
          <w:rFonts w:ascii="Times New Roman" w:hAnsi="Times New Roman" w:cs="Times New Roman"/>
          <w:color w:val="222222"/>
          <w:sz w:val="24"/>
          <w:szCs w:val="24"/>
          <w:u w:color="222222"/>
          <w:shd w:val="clear" w:color="auto" w:fill="FFFFFF"/>
        </w:rPr>
        <w:t xml:space="preserve">, H., &amp; Alizadeh, A. (2019). Extraction of red beet extract with β-cyclodextrin-enhanced ultrasound assisted extraction: A strategy for enhancing the extraction efficacy of bioactive compounds and their stability in food models. Food Chemistry. </w:t>
      </w:r>
      <w:hyperlink r:id="rId29" w:history="1">
        <w:r w:rsidRPr="004E26C5">
          <w:rPr>
            <w:rStyle w:val="Hyperlink"/>
            <w:rFonts w:ascii="Times New Roman" w:hAnsi="Times New Roman" w:cs="Times New Roman"/>
            <w:sz w:val="24"/>
            <w:szCs w:val="24"/>
            <w:shd w:val="clear" w:color="auto" w:fill="FFFFFF"/>
          </w:rPr>
          <w:t>https://doi.org/10.1016/j.foodchem.2019.124994</w:t>
        </w:r>
      </w:hyperlink>
      <w:r>
        <w:rPr>
          <w:rFonts w:ascii="Times New Roman" w:hAnsi="Times New Roman" w:cs="Times New Roman"/>
          <w:color w:val="222222"/>
          <w:sz w:val="24"/>
          <w:szCs w:val="24"/>
          <w:u w:color="222222"/>
          <w:shd w:val="clear" w:color="auto" w:fill="FFFFFF"/>
        </w:rPr>
        <w:t xml:space="preserve"> </w:t>
      </w:r>
    </w:p>
    <w:p w14:paraId="4F8FD4E3" w14:textId="77777777" w:rsidR="00AD7D2F" w:rsidRPr="00794CB3" w:rsidRDefault="00AD7D2F" w:rsidP="00C83E19">
      <w:pPr>
        <w:pStyle w:val="ListParagraph"/>
        <w:numPr>
          <w:ilvl w:val="0"/>
          <w:numId w:val="1"/>
        </w:numPr>
        <w:spacing w:before="160" w:after="240"/>
        <w:ind w:hanging="720"/>
        <w:jc w:val="both"/>
        <w:rPr>
          <w:rFonts w:ascii="Times New Roman" w:hAnsi="Times New Roman" w:cs="Times New Roman"/>
          <w:sz w:val="24"/>
          <w:szCs w:val="24"/>
        </w:rPr>
      </w:pPr>
      <w:proofErr w:type="spellStart"/>
      <w:r w:rsidRPr="00794CB3">
        <w:rPr>
          <w:rFonts w:ascii="Times New Roman" w:hAnsi="Times New Roman" w:cs="Times New Roman"/>
          <w:color w:val="222222"/>
          <w:sz w:val="24"/>
          <w:szCs w:val="24"/>
          <w:u w:color="222222"/>
          <w:shd w:val="clear" w:color="auto" w:fill="FFFFFF"/>
        </w:rPr>
        <w:t>Gawale</w:t>
      </w:r>
      <w:proofErr w:type="spellEnd"/>
      <w:r w:rsidRPr="00794CB3">
        <w:rPr>
          <w:rFonts w:ascii="Times New Roman" w:hAnsi="Times New Roman" w:cs="Times New Roman"/>
          <w:color w:val="222222"/>
          <w:sz w:val="24"/>
          <w:szCs w:val="24"/>
          <w:u w:color="222222"/>
          <w:shd w:val="clear" w:color="auto" w:fill="FFFFFF"/>
        </w:rPr>
        <w:t>, N. S. 2014. Studies on preparation of blended pineapple-papaya leather. Thesis submitted to Post Graduation Institute of Post Harvest Management, Killa-Roha.</w:t>
      </w:r>
    </w:p>
    <w:p w14:paraId="54A7F633" w14:textId="23762A07" w:rsidR="00C83E19" w:rsidRPr="00794CB3" w:rsidRDefault="00F125F7" w:rsidP="00C83E19">
      <w:pPr>
        <w:pStyle w:val="ListParagraph"/>
        <w:numPr>
          <w:ilvl w:val="0"/>
          <w:numId w:val="1"/>
        </w:numPr>
        <w:spacing w:before="160" w:after="240"/>
        <w:ind w:hanging="720"/>
        <w:jc w:val="both"/>
        <w:rPr>
          <w:rFonts w:ascii="Times New Roman" w:hAnsi="Times New Roman" w:cs="Times New Roman"/>
          <w:sz w:val="24"/>
          <w:szCs w:val="24"/>
        </w:rPr>
      </w:pPr>
      <w:r w:rsidRPr="00F125F7">
        <w:rPr>
          <w:rFonts w:ascii="Times New Roman" w:hAnsi="Times New Roman" w:cs="Times New Roman"/>
          <w:color w:val="222222"/>
          <w:sz w:val="24"/>
          <w:szCs w:val="24"/>
          <w:u w:color="222222"/>
          <w:shd w:val="clear" w:color="auto" w:fill="FFFFFF"/>
        </w:rPr>
        <w:t xml:space="preserve">Babalola, S. O., </w:t>
      </w:r>
      <w:proofErr w:type="spellStart"/>
      <w:r w:rsidRPr="00F125F7">
        <w:rPr>
          <w:rFonts w:ascii="Times New Roman" w:hAnsi="Times New Roman" w:cs="Times New Roman"/>
          <w:color w:val="222222"/>
          <w:sz w:val="24"/>
          <w:szCs w:val="24"/>
          <w:u w:color="222222"/>
          <w:shd w:val="clear" w:color="auto" w:fill="FFFFFF"/>
        </w:rPr>
        <w:t>Ashaye</w:t>
      </w:r>
      <w:proofErr w:type="spellEnd"/>
      <w:r w:rsidRPr="00F125F7">
        <w:rPr>
          <w:rFonts w:ascii="Times New Roman" w:hAnsi="Times New Roman" w:cs="Times New Roman"/>
          <w:color w:val="222222"/>
          <w:sz w:val="24"/>
          <w:szCs w:val="24"/>
          <w:u w:color="222222"/>
          <w:shd w:val="clear" w:color="auto" w:fill="FFFFFF"/>
        </w:rPr>
        <w:t xml:space="preserve">, O. A., Babalola, A. O., &amp; </w:t>
      </w:r>
      <w:proofErr w:type="spellStart"/>
      <w:r w:rsidRPr="00F125F7">
        <w:rPr>
          <w:rFonts w:ascii="Times New Roman" w:hAnsi="Times New Roman" w:cs="Times New Roman"/>
          <w:color w:val="222222"/>
          <w:sz w:val="24"/>
          <w:szCs w:val="24"/>
          <w:u w:color="222222"/>
          <w:shd w:val="clear" w:color="auto" w:fill="FFFFFF"/>
        </w:rPr>
        <w:t>Aina</w:t>
      </w:r>
      <w:proofErr w:type="spellEnd"/>
      <w:r w:rsidRPr="00F125F7">
        <w:rPr>
          <w:rFonts w:ascii="Times New Roman" w:hAnsi="Times New Roman" w:cs="Times New Roman"/>
          <w:color w:val="222222"/>
          <w:sz w:val="24"/>
          <w:szCs w:val="24"/>
          <w:u w:color="222222"/>
          <w:shd w:val="clear" w:color="auto" w:fill="FFFFFF"/>
        </w:rPr>
        <w:t xml:space="preserve">, J. O. (2002). Effect of cold temperature storage on the quality attributes of pawpaw and guava leathers. *African Journal of Biotechnology*, *1*(2), 61-63. </w:t>
      </w:r>
      <w:hyperlink r:id="rId30" w:history="1">
        <w:r w:rsidRPr="004E26C5">
          <w:rPr>
            <w:rStyle w:val="Hyperlink"/>
            <w:rFonts w:ascii="Times New Roman" w:hAnsi="Times New Roman" w:cs="Times New Roman"/>
            <w:sz w:val="24"/>
            <w:szCs w:val="24"/>
            <w:shd w:val="clear" w:color="auto" w:fill="FFFFFF"/>
          </w:rPr>
          <w:t>https://www.academicjournals.org/journal/AJB/article-abstract/196E8806508</w:t>
        </w:r>
      </w:hyperlink>
      <w:r>
        <w:rPr>
          <w:rFonts w:ascii="Times New Roman" w:hAnsi="Times New Roman" w:cs="Times New Roman"/>
          <w:color w:val="222222"/>
          <w:sz w:val="24"/>
          <w:szCs w:val="24"/>
          <w:u w:color="222222"/>
          <w:shd w:val="clear" w:color="auto" w:fill="FFFFFF"/>
        </w:rPr>
        <w:t xml:space="preserve"> </w:t>
      </w:r>
    </w:p>
    <w:p w14:paraId="31B0505E" w14:textId="274C48C3" w:rsidR="00C83E19" w:rsidRPr="00794CB3" w:rsidRDefault="00751077" w:rsidP="00C83E19">
      <w:pPr>
        <w:pStyle w:val="ListParagraph"/>
        <w:numPr>
          <w:ilvl w:val="0"/>
          <w:numId w:val="1"/>
        </w:numPr>
        <w:spacing w:before="160" w:after="240"/>
        <w:ind w:hanging="720"/>
        <w:jc w:val="both"/>
        <w:rPr>
          <w:rFonts w:ascii="Times New Roman" w:hAnsi="Times New Roman" w:cs="Times New Roman"/>
          <w:sz w:val="24"/>
          <w:szCs w:val="24"/>
        </w:rPr>
      </w:pPr>
      <w:r w:rsidRPr="00751077">
        <w:rPr>
          <w:rFonts w:ascii="Times New Roman" w:hAnsi="Times New Roman" w:cs="Times New Roman"/>
          <w:sz w:val="24"/>
          <w:szCs w:val="24"/>
          <w:shd w:val="clear" w:color="auto" w:fill="FFFFFF"/>
        </w:rPr>
        <w:t xml:space="preserve">Laxman, K. A., </w:t>
      </w:r>
      <w:proofErr w:type="spellStart"/>
      <w:r w:rsidRPr="00751077">
        <w:rPr>
          <w:rFonts w:ascii="Times New Roman" w:hAnsi="Times New Roman" w:cs="Times New Roman"/>
          <w:sz w:val="24"/>
          <w:szCs w:val="24"/>
          <w:shd w:val="clear" w:color="auto" w:fill="FFFFFF"/>
        </w:rPr>
        <w:t>Madhumathi</w:t>
      </w:r>
      <w:proofErr w:type="spellEnd"/>
      <w:r w:rsidRPr="00751077">
        <w:rPr>
          <w:rFonts w:ascii="Times New Roman" w:hAnsi="Times New Roman" w:cs="Times New Roman"/>
          <w:sz w:val="24"/>
          <w:szCs w:val="24"/>
          <w:shd w:val="clear" w:color="auto" w:fill="FFFFFF"/>
        </w:rPr>
        <w:t xml:space="preserve">, C., </w:t>
      </w:r>
      <w:proofErr w:type="spellStart"/>
      <w:r w:rsidRPr="00751077">
        <w:rPr>
          <w:rFonts w:ascii="Times New Roman" w:hAnsi="Times New Roman" w:cs="Times New Roman"/>
          <w:sz w:val="24"/>
          <w:szCs w:val="24"/>
          <w:shd w:val="clear" w:color="auto" w:fill="FFFFFF"/>
        </w:rPr>
        <w:t>Sadarunnisa</w:t>
      </w:r>
      <w:proofErr w:type="spellEnd"/>
      <w:r w:rsidRPr="00751077">
        <w:rPr>
          <w:rFonts w:ascii="Times New Roman" w:hAnsi="Times New Roman" w:cs="Times New Roman"/>
          <w:sz w:val="24"/>
          <w:szCs w:val="24"/>
          <w:shd w:val="clear" w:color="auto" w:fill="FFFFFF"/>
        </w:rPr>
        <w:t xml:space="preserve">, S., &amp; Srikanth, K. (2017). Standardization of protocol for best blending ratio of Papaya cv. Red lady and guava cv. Lalit fruit pulp for Preparation of fruit bar. Plant Archives, 17(1), 59-68. </w:t>
      </w:r>
      <w:hyperlink r:id="rId31" w:history="1">
        <w:r w:rsidRPr="004E26C5">
          <w:rPr>
            <w:rStyle w:val="Hyperlink"/>
            <w:rFonts w:ascii="Times New Roman" w:hAnsi="Times New Roman" w:cs="Times New Roman"/>
            <w:sz w:val="24"/>
            <w:szCs w:val="24"/>
            <w:shd w:val="clear" w:color="auto" w:fill="FFFFFF"/>
          </w:rPr>
          <w:t>https://www.cabidigitallibrary.org/doi/10.1079/PA20170009</w:t>
        </w:r>
      </w:hyperlink>
      <w:r>
        <w:rPr>
          <w:rFonts w:ascii="Times New Roman" w:hAnsi="Times New Roman" w:cs="Times New Roman"/>
          <w:sz w:val="24"/>
          <w:szCs w:val="24"/>
          <w:shd w:val="clear" w:color="auto" w:fill="FFFFFF"/>
        </w:rPr>
        <w:t xml:space="preserve"> </w:t>
      </w:r>
    </w:p>
    <w:p w14:paraId="5AA7859C" w14:textId="59A94DCB" w:rsidR="00C83E19" w:rsidRPr="00794CB3" w:rsidRDefault="00870FE3" w:rsidP="00C83E19">
      <w:pPr>
        <w:pStyle w:val="ListParagraph"/>
        <w:numPr>
          <w:ilvl w:val="0"/>
          <w:numId w:val="1"/>
        </w:numPr>
        <w:spacing w:before="160" w:after="240"/>
        <w:ind w:hanging="720"/>
        <w:jc w:val="both"/>
        <w:rPr>
          <w:rFonts w:ascii="Times New Roman" w:hAnsi="Times New Roman" w:cs="Times New Roman"/>
          <w:sz w:val="24"/>
          <w:szCs w:val="24"/>
        </w:rPr>
      </w:pPr>
      <w:r w:rsidRPr="00870FE3">
        <w:rPr>
          <w:rFonts w:ascii="Times New Roman" w:hAnsi="Times New Roman" w:cs="Times New Roman"/>
          <w:color w:val="222222"/>
          <w:sz w:val="24"/>
          <w:szCs w:val="24"/>
          <w:u w:color="222222"/>
          <w:shd w:val="clear" w:color="auto" w:fill="FFFFFF"/>
        </w:rPr>
        <w:t xml:space="preserve">Shakir, I., Hussain, I., Zeb, A., &amp; </w:t>
      </w:r>
      <w:proofErr w:type="spellStart"/>
      <w:r w:rsidRPr="00870FE3">
        <w:rPr>
          <w:rFonts w:ascii="Times New Roman" w:hAnsi="Times New Roman" w:cs="Times New Roman"/>
          <w:color w:val="222222"/>
          <w:sz w:val="24"/>
          <w:szCs w:val="24"/>
          <w:u w:color="222222"/>
          <w:shd w:val="clear" w:color="auto" w:fill="FFFFFF"/>
        </w:rPr>
        <w:t>Durrani</w:t>
      </w:r>
      <w:proofErr w:type="spellEnd"/>
      <w:r w:rsidRPr="00870FE3">
        <w:rPr>
          <w:rFonts w:ascii="Times New Roman" w:hAnsi="Times New Roman" w:cs="Times New Roman"/>
          <w:color w:val="222222"/>
          <w:sz w:val="24"/>
          <w:szCs w:val="24"/>
          <w:u w:color="222222"/>
          <w:shd w:val="clear" w:color="auto" w:fill="FFFFFF"/>
        </w:rPr>
        <w:t xml:space="preserve">, Y. (2009). Sensory evaluation and microbial analysis of apple and pear mixed fruit jam prepared from varieties grown in Azad Jammu and Kashmir. World Journal of Dairy &amp; Food Sciences, 4(2), 201-204. </w:t>
      </w:r>
      <w:hyperlink r:id="rId32" w:history="1">
        <w:r w:rsidRPr="004E26C5">
          <w:rPr>
            <w:rStyle w:val="Hyperlink"/>
            <w:rFonts w:ascii="Times New Roman" w:hAnsi="Times New Roman" w:cs="Times New Roman"/>
            <w:sz w:val="24"/>
            <w:szCs w:val="24"/>
            <w:shd w:val="clear" w:color="auto" w:fill="FFFFFF"/>
          </w:rPr>
          <w:t>https://idosi.org/wjdfs/wjdfs4(2)/1.pdf</w:t>
        </w:r>
      </w:hyperlink>
      <w:r>
        <w:rPr>
          <w:rFonts w:ascii="Times New Roman" w:hAnsi="Times New Roman" w:cs="Times New Roman"/>
          <w:color w:val="222222"/>
          <w:sz w:val="24"/>
          <w:szCs w:val="24"/>
          <w:u w:color="222222"/>
          <w:shd w:val="clear" w:color="auto" w:fill="FFFFFF"/>
        </w:rPr>
        <w:t xml:space="preserve"> </w:t>
      </w:r>
    </w:p>
    <w:p w14:paraId="715DD950" w14:textId="77777777" w:rsidR="00B43450" w:rsidRPr="00794CB3" w:rsidRDefault="001139D8" w:rsidP="00B43450">
      <w:pPr>
        <w:pStyle w:val="ListParagraph"/>
        <w:numPr>
          <w:ilvl w:val="0"/>
          <w:numId w:val="1"/>
        </w:numPr>
        <w:spacing w:before="160" w:after="240"/>
        <w:ind w:hanging="720"/>
        <w:jc w:val="both"/>
        <w:rPr>
          <w:rFonts w:ascii="Times New Roman" w:hAnsi="Times New Roman" w:cs="Times New Roman"/>
          <w:sz w:val="24"/>
          <w:szCs w:val="24"/>
        </w:rPr>
      </w:pPr>
      <w:r w:rsidRPr="00794CB3">
        <w:rPr>
          <w:rFonts w:ascii="Times New Roman" w:hAnsi="Times New Roman" w:cs="Times New Roman"/>
          <w:color w:val="222222"/>
          <w:sz w:val="24"/>
          <w:szCs w:val="24"/>
          <w:u w:color="222222"/>
          <w:shd w:val="clear" w:color="auto" w:fill="FFFFFF"/>
        </w:rPr>
        <w:t xml:space="preserve">Rehman, W.U., Shah, U., Rabi, K., Munir, M., Saleeem, A., Iqbal, A., Shah, F., Shah, S., Khan, Z.U., </w:t>
      </w:r>
      <w:proofErr w:type="spellStart"/>
      <w:r w:rsidRPr="00794CB3">
        <w:rPr>
          <w:rFonts w:ascii="Times New Roman" w:hAnsi="Times New Roman" w:cs="Times New Roman"/>
          <w:color w:val="222222"/>
          <w:sz w:val="24"/>
          <w:szCs w:val="24"/>
          <w:u w:color="222222"/>
          <w:shd w:val="clear" w:color="auto" w:fill="FFFFFF"/>
        </w:rPr>
        <w:t>Hamayun</w:t>
      </w:r>
      <w:proofErr w:type="spellEnd"/>
      <w:r w:rsidRPr="00794CB3">
        <w:rPr>
          <w:rFonts w:ascii="Times New Roman" w:hAnsi="Times New Roman" w:cs="Times New Roman"/>
          <w:color w:val="222222"/>
          <w:sz w:val="24"/>
          <w:szCs w:val="24"/>
          <w:u w:color="222222"/>
          <w:shd w:val="clear" w:color="auto" w:fill="FFFFFF"/>
        </w:rPr>
        <w:t xml:space="preserve">, M. and Hussain, A. 2020. Development </w:t>
      </w:r>
      <w:proofErr w:type="spellStart"/>
      <w:r w:rsidRPr="00794CB3">
        <w:rPr>
          <w:rFonts w:ascii="Times New Roman" w:hAnsi="Times New Roman" w:cs="Times New Roman"/>
          <w:color w:val="222222"/>
          <w:sz w:val="24"/>
          <w:szCs w:val="24"/>
          <w:u w:color="222222"/>
          <w:shd w:val="clear" w:color="auto" w:fill="FFFFFF"/>
        </w:rPr>
        <w:t>fiber</w:t>
      </w:r>
      <w:proofErr w:type="spellEnd"/>
      <w:r w:rsidRPr="00794CB3">
        <w:rPr>
          <w:rFonts w:ascii="Times New Roman" w:hAnsi="Times New Roman" w:cs="Times New Roman"/>
          <w:color w:val="222222"/>
          <w:sz w:val="24"/>
          <w:szCs w:val="24"/>
          <w:u w:color="222222"/>
          <w:shd w:val="clear" w:color="auto" w:fill="FFFFFF"/>
        </w:rPr>
        <w:t xml:space="preserve"> enriched date bars from natural resources. </w:t>
      </w:r>
      <w:r w:rsidRPr="00794CB3">
        <w:rPr>
          <w:rFonts w:ascii="Times New Roman" w:hAnsi="Times New Roman" w:cs="Times New Roman"/>
          <w:i/>
          <w:iCs/>
          <w:color w:val="222222"/>
          <w:sz w:val="24"/>
          <w:szCs w:val="24"/>
          <w:u w:color="222222"/>
          <w:shd w:val="clear" w:color="auto" w:fill="FFFFFF"/>
        </w:rPr>
        <w:t>Fresenius Environ. Bull</w:t>
      </w:r>
      <w:r w:rsidRPr="00794CB3">
        <w:rPr>
          <w:rFonts w:ascii="Times New Roman" w:hAnsi="Times New Roman" w:cs="Times New Roman"/>
          <w:color w:val="222222"/>
          <w:sz w:val="24"/>
          <w:szCs w:val="24"/>
          <w:u w:color="222222"/>
          <w:shd w:val="clear" w:color="auto" w:fill="FFFFFF"/>
        </w:rPr>
        <w:t xml:space="preserve">, </w:t>
      </w:r>
      <w:r w:rsidRPr="00794CB3">
        <w:rPr>
          <w:rFonts w:ascii="Times New Roman" w:hAnsi="Times New Roman" w:cs="Times New Roman"/>
          <w:b/>
          <w:bCs/>
          <w:color w:val="222222"/>
          <w:sz w:val="24"/>
          <w:szCs w:val="24"/>
          <w:u w:color="222222"/>
          <w:shd w:val="clear" w:color="auto" w:fill="FFFFFF"/>
        </w:rPr>
        <w:t>29</w:t>
      </w:r>
      <w:r w:rsidRPr="00794CB3">
        <w:rPr>
          <w:rFonts w:ascii="Times New Roman" w:hAnsi="Times New Roman" w:cs="Times New Roman"/>
          <w:color w:val="222222"/>
          <w:sz w:val="24"/>
          <w:szCs w:val="24"/>
          <w:u w:color="222222"/>
          <w:shd w:val="clear" w:color="auto" w:fill="FFFFFF"/>
        </w:rPr>
        <w:t>(7):6126-6133</w:t>
      </w:r>
    </w:p>
    <w:p w14:paraId="59B01F87" w14:textId="630122A4" w:rsidR="00B43450" w:rsidRPr="00794CB3" w:rsidRDefault="00A2339A" w:rsidP="00B43450">
      <w:pPr>
        <w:pStyle w:val="ListParagraph"/>
        <w:numPr>
          <w:ilvl w:val="0"/>
          <w:numId w:val="1"/>
        </w:numPr>
        <w:spacing w:before="160" w:after="240"/>
        <w:ind w:hanging="720"/>
        <w:jc w:val="both"/>
        <w:rPr>
          <w:rFonts w:ascii="Times New Roman" w:hAnsi="Times New Roman" w:cs="Times New Roman"/>
          <w:sz w:val="24"/>
          <w:szCs w:val="24"/>
        </w:rPr>
      </w:pPr>
      <w:r w:rsidRPr="00A2339A">
        <w:rPr>
          <w:rFonts w:ascii="Times New Roman" w:hAnsi="Times New Roman" w:cs="Times New Roman"/>
          <w:color w:val="222222"/>
          <w:sz w:val="24"/>
          <w:szCs w:val="24"/>
          <w:u w:color="222222"/>
          <w:shd w:val="clear" w:color="auto" w:fill="FFFFFF"/>
        </w:rPr>
        <w:t xml:space="preserve">Chavan, R. F., </w:t>
      </w:r>
      <w:proofErr w:type="spellStart"/>
      <w:r w:rsidRPr="00A2339A">
        <w:rPr>
          <w:rFonts w:ascii="Times New Roman" w:hAnsi="Times New Roman" w:cs="Times New Roman"/>
          <w:color w:val="222222"/>
          <w:sz w:val="24"/>
          <w:szCs w:val="24"/>
          <w:u w:color="222222"/>
          <w:shd w:val="clear" w:color="auto" w:fill="FFFFFF"/>
        </w:rPr>
        <w:t>Jadhao</w:t>
      </w:r>
      <w:proofErr w:type="spellEnd"/>
      <w:r w:rsidRPr="00A2339A">
        <w:rPr>
          <w:rFonts w:ascii="Times New Roman" w:hAnsi="Times New Roman" w:cs="Times New Roman"/>
          <w:color w:val="222222"/>
          <w:sz w:val="24"/>
          <w:szCs w:val="24"/>
          <w:u w:color="222222"/>
          <w:shd w:val="clear" w:color="auto" w:fill="FFFFFF"/>
        </w:rPr>
        <w:t xml:space="preserve">, V. G., &amp; Ingle, M. P. (2015). Studies on effect of drying temperature and storage time on vitamin-C retention capacity and moisture content of papaya-apple fruit leather. Asian Journal of Dairy and Food Research, 34(4), 319-323. </w:t>
      </w:r>
      <w:hyperlink r:id="rId33" w:history="1">
        <w:r w:rsidRPr="004E26C5">
          <w:rPr>
            <w:rStyle w:val="Hyperlink"/>
            <w:rFonts w:ascii="Times New Roman" w:hAnsi="Times New Roman" w:cs="Times New Roman"/>
            <w:sz w:val="24"/>
            <w:szCs w:val="24"/>
            <w:shd w:val="clear" w:color="auto" w:fill="FFFFFF"/>
          </w:rPr>
          <w:t>https://doi.org/10.18805/ajdfr.v34i4.6886</w:t>
        </w:r>
      </w:hyperlink>
      <w:r>
        <w:rPr>
          <w:rFonts w:ascii="Times New Roman" w:hAnsi="Times New Roman" w:cs="Times New Roman"/>
          <w:color w:val="222222"/>
          <w:sz w:val="24"/>
          <w:szCs w:val="24"/>
          <w:u w:color="222222"/>
          <w:shd w:val="clear" w:color="auto" w:fill="FFFFFF"/>
        </w:rPr>
        <w:t xml:space="preserve"> </w:t>
      </w:r>
    </w:p>
    <w:p w14:paraId="2DBBDF72" w14:textId="1A98257F" w:rsidR="00C83E19" w:rsidRPr="00794CB3" w:rsidRDefault="008E076A" w:rsidP="00B43450">
      <w:pPr>
        <w:pStyle w:val="ListParagraph"/>
        <w:numPr>
          <w:ilvl w:val="0"/>
          <w:numId w:val="1"/>
        </w:numPr>
        <w:spacing w:before="160" w:after="240"/>
        <w:ind w:hanging="720"/>
        <w:jc w:val="both"/>
        <w:rPr>
          <w:rFonts w:ascii="Times New Roman" w:hAnsi="Times New Roman" w:cs="Times New Roman"/>
          <w:sz w:val="24"/>
          <w:szCs w:val="24"/>
        </w:rPr>
      </w:pPr>
      <w:proofErr w:type="spellStart"/>
      <w:r w:rsidRPr="008E076A">
        <w:rPr>
          <w:rFonts w:ascii="Times New Roman" w:hAnsi="Times New Roman" w:cs="Times New Roman"/>
          <w:sz w:val="24"/>
          <w:szCs w:val="24"/>
          <w:shd w:val="clear" w:color="auto" w:fill="FFFFFF"/>
        </w:rPr>
        <w:lastRenderedPageBreak/>
        <w:t>Gujral</w:t>
      </w:r>
      <w:proofErr w:type="spellEnd"/>
      <w:r w:rsidRPr="008E076A">
        <w:rPr>
          <w:rFonts w:ascii="Times New Roman" w:hAnsi="Times New Roman" w:cs="Times New Roman"/>
          <w:sz w:val="24"/>
          <w:szCs w:val="24"/>
          <w:shd w:val="clear" w:color="auto" w:fill="FFFFFF"/>
        </w:rPr>
        <w:t xml:space="preserve">, H. S., &amp; Brar, S. S. (2003). Effect of hydrocolloids on the dehydration kinetics, </w:t>
      </w:r>
      <w:proofErr w:type="spellStart"/>
      <w:r w:rsidRPr="008E076A">
        <w:rPr>
          <w:rFonts w:ascii="Times New Roman" w:hAnsi="Times New Roman" w:cs="Times New Roman"/>
          <w:sz w:val="24"/>
          <w:szCs w:val="24"/>
          <w:shd w:val="clear" w:color="auto" w:fill="FFFFFF"/>
        </w:rPr>
        <w:t>color</w:t>
      </w:r>
      <w:proofErr w:type="spellEnd"/>
      <w:r w:rsidRPr="008E076A">
        <w:rPr>
          <w:rFonts w:ascii="Times New Roman" w:hAnsi="Times New Roman" w:cs="Times New Roman"/>
          <w:sz w:val="24"/>
          <w:szCs w:val="24"/>
          <w:shd w:val="clear" w:color="auto" w:fill="FFFFFF"/>
        </w:rPr>
        <w:t xml:space="preserve">, and texture of mango leather. International Journal of Food Properties, 6(2), 269-279. </w:t>
      </w:r>
      <w:hyperlink r:id="rId34" w:history="1">
        <w:r w:rsidRPr="004E26C5">
          <w:rPr>
            <w:rStyle w:val="Hyperlink"/>
            <w:rFonts w:ascii="Times New Roman" w:hAnsi="Times New Roman" w:cs="Times New Roman"/>
            <w:sz w:val="24"/>
            <w:szCs w:val="24"/>
            <w:shd w:val="clear" w:color="auto" w:fill="FFFFFF"/>
          </w:rPr>
          <w:t>https://doi.org/10.1081/JFP-120017846</w:t>
        </w:r>
      </w:hyperlink>
      <w:r>
        <w:rPr>
          <w:rFonts w:ascii="Times New Roman" w:hAnsi="Times New Roman" w:cs="Times New Roman"/>
          <w:sz w:val="24"/>
          <w:szCs w:val="24"/>
          <w:shd w:val="clear" w:color="auto" w:fill="FFFFFF"/>
        </w:rPr>
        <w:t xml:space="preserve"> </w:t>
      </w:r>
    </w:p>
    <w:p w14:paraId="3BD54C34" w14:textId="77777777" w:rsidR="00FB5099" w:rsidRPr="00794CB3" w:rsidRDefault="00FB5099" w:rsidP="00C83E19">
      <w:pPr>
        <w:pStyle w:val="ListParagraph"/>
        <w:spacing w:before="160" w:after="240"/>
        <w:jc w:val="both"/>
        <w:rPr>
          <w:rFonts w:ascii="Times New Roman" w:hAnsi="Times New Roman" w:cs="Times New Roman"/>
          <w:sz w:val="24"/>
          <w:szCs w:val="24"/>
        </w:rPr>
      </w:pPr>
    </w:p>
    <w:p w14:paraId="66E6FD8F" w14:textId="77777777" w:rsidR="003D63C6" w:rsidRPr="00794CB3" w:rsidRDefault="003D63C6" w:rsidP="002E5041">
      <w:pPr>
        <w:spacing w:before="160" w:after="240"/>
        <w:jc w:val="both"/>
        <w:rPr>
          <w:rFonts w:ascii="Times New Roman" w:hAnsi="Times New Roman" w:cs="Times New Roman"/>
          <w:sz w:val="24"/>
          <w:szCs w:val="24"/>
        </w:rPr>
      </w:pPr>
    </w:p>
    <w:p w14:paraId="136D2590" w14:textId="77777777" w:rsidR="004D227D" w:rsidRPr="00794CB3" w:rsidRDefault="004D227D" w:rsidP="004D227D">
      <w:pPr>
        <w:pStyle w:val="Default"/>
        <w:suppressAutoHyphens/>
        <w:spacing w:after="240" w:line="240" w:lineRule="auto"/>
        <w:ind w:left="720" w:hanging="720"/>
        <w:jc w:val="both"/>
        <w:rPr>
          <w:rStyle w:val="None"/>
          <w:rFonts w:ascii="Times New Roman" w:eastAsia="Times New Roman" w:hAnsi="Times New Roman" w:cs="Times New Roman"/>
          <w:shd w:val="clear" w:color="auto" w:fill="FFFFFF"/>
          <w:lang w:val="en-GB"/>
        </w:rPr>
      </w:pPr>
    </w:p>
    <w:p w14:paraId="136D2591" w14:textId="77777777" w:rsidR="00BC7D7F" w:rsidRPr="00794CB3" w:rsidRDefault="00BC7D7F" w:rsidP="007A62DB">
      <w:pPr>
        <w:spacing w:before="100" w:beforeAutospacing="1" w:after="100" w:afterAutospacing="1"/>
        <w:jc w:val="both"/>
        <w:outlineLvl w:val="2"/>
        <w:rPr>
          <w:rFonts w:ascii="Times New Roman" w:eastAsia="Times New Roman" w:hAnsi="Times New Roman" w:cs="Times New Roman"/>
          <w:b/>
          <w:sz w:val="24"/>
          <w:szCs w:val="24"/>
        </w:rPr>
      </w:pPr>
    </w:p>
    <w:p w14:paraId="136D2592" w14:textId="77777777" w:rsidR="00BC7D7F" w:rsidRPr="00794CB3" w:rsidRDefault="00BC7D7F" w:rsidP="007A62DB">
      <w:pPr>
        <w:spacing w:before="100" w:beforeAutospacing="1" w:after="100" w:afterAutospacing="1"/>
        <w:jc w:val="both"/>
        <w:outlineLvl w:val="2"/>
        <w:rPr>
          <w:rFonts w:ascii="Times New Roman" w:eastAsia="Times New Roman" w:hAnsi="Times New Roman" w:cs="Times New Roman"/>
          <w:b/>
          <w:sz w:val="24"/>
          <w:szCs w:val="24"/>
        </w:rPr>
      </w:pPr>
    </w:p>
    <w:p w14:paraId="136D2593" w14:textId="77777777" w:rsidR="00BC7D7F" w:rsidRPr="00794CB3" w:rsidRDefault="00BC7D7F" w:rsidP="007A62DB">
      <w:pPr>
        <w:spacing w:before="100" w:beforeAutospacing="1" w:after="100" w:afterAutospacing="1"/>
        <w:jc w:val="both"/>
        <w:outlineLvl w:val="2"/>
        <w:rPr>
          <w:rFonts w:ascii="Times New Roman" w:eastAsia="Times New Roman" w:hAnsi="Times New Roman" w:cs="Times New Roman"/>
          <w:b/>
          <w:sz w:val="24"/>
          <w:szCs w:val="24"/>
        </w:rPr>
      </w:pPr>
    </w:p>
    <w:p w14:paraId="136D2594" w14:textId="77777777" w:rsidR="00BC7D7F" w:rsidRPr="00794CB3" w:rsidRDefault="00BC7D7F" w:rsidP="007A62DB">
      <w:pPr>
        <w:spacing w:before="100" w:beforeAutospacing="1" w:after="100" w:afterAutospacing="1"/>
        <w:jc w:val="both"/>
        <w:outlineLvl w:val="2"/>
        <w:rPr>
          <w:rFonts w:ascii="Times New Roman" w:eastAsia="Times New Roman" w:hAnsi="Times New Roman" w:cs="Times New Roman"/>
          <w:b/>
          <w:sz w:val="24"/>
          <w:szCs w:val="24"/>
        </w:rPr>
      </w:pPr>
    </w:p>
    <w:p w14:paraId="136D259B" w14:textId="77777777" w:rsidR="00BC7D7F" w:rsidRPr="00794CB3" w:rsidRDefault="00BC7D7F" w:rsidP="007A62DB">
      <w:pPr>
        <w:spacing w:after="160" w:line="259" w:lineRule="auto"/>
        <w:ind w:right="-630"/>
        <w:jc w:val="both"/>
        <w:rPr>
          <w:rStyle w:val="None"/>
          <w:rFonts w:ascii="Times New Roman" w:hAnsi="Times New Roman" w:cs="Times New Roman"/>
          <w:b/>
          <w:bCs/>
          <w:color w:val="000000"/>
          <w:kern w:val="2"/>
          <w:sz w:val="24"/>
          <w:szCs w:val="24"/>
          <w:u w:color="000000"/>
          <w:shd w:val="clear" w:color="auto" w:fill="FFFFFF"/>
        </w:rPr>
      </w:pPr>
    </w:p>
    <w:p w14:paraId="136D259C" w14:textId="77777777" w:rsidR="00BC7D7F" w:rsidRPr="00794CB3" w:rsidRDefault="00BC7D7F" w:rsidP="007A62DB">
      <w:pPr>
        <w:spacing w:after="160" w:line="259" w:lineRule="auto"/>
        <w:ind w:right="-630"/>
        <w:jc w:val="both"/>
        <w:rPr>
          <w:rStyle w:val="None"/>
          <w:rFonts w:ascii="Times New Roman" w:hAnsi="Times New Roman" w:cs="Times New Roman"/>
          <w:b/>
          <w:bCs/>
          <w:color w:val="000000"/>
          <w:kern w:val="2"/>
          <w:sz w:val="24"/>
          <w:szCs w:val="24"/>
          <w:u w:color="000000"/>
          <w:shd w:val="clear" w:color="auto" w:fill="FFFFFF"/>
        </w:rPr>
      </w:pPr>
    </w:p>
    <w:p w14:paraId="136D259D"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0"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1"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2"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3"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4"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5"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6"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7"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8" w14:textId="77777777" w:rsidR="00BC7D7F" w:rsidRPr="00794CB3" w:rsidRDefault="00BC7D7F"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AE" w14:textId="77777777" w:rsidR="00870946" w:rsidRPr="00794CB3" w:rsidRDefault="00870946"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2" w14:textId="77777777" w:rsidR="007A62DB" w:rsidRPr="00794CB3" w:rsidRDefault="007A62DB"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3" w14:textId="77777777" w:rsidR="007A62DB" w:rsidRPr="00794CB3" w:rsidRDefault="007A62DB"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4" w14:textId="77777777" w:rsidR="007A62DB" w:rsidRPr="00794CB3" w:rsidRDefault="007A62DB"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5" w14:textId="77777777" w:rsidR="007A62DB" w:rsidRPr="00794CB3" w:rsidRDefault="007A62DB"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6" w14:textId="77777777" w:rsidR="007A62DB" w:rsidRPr="00794CB3" w:rsidRDefault="007A62DB"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7" w14:textId="77777777" w:rsidR="007A62DB" w:rsidRPr="00794CB3" w:rsidRDefault="007A62DB"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8" w14:textId="77777777" w:rsidR="007A62DB" w:rsidRPr="00794CB3" w:rsidRDefault="007A62DB"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9" w14:textId="77777777" w:rsidR="007A62DB" w:rsidRPr="00794CB3" w:rsidRDefault="007A62DB"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A" w14:textId="77777777" w:rsidR="007A62DB" w:rsidRPr="00794CB3" w:rsidRDefault="007A62DB" w:rsidP="007A62DB">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E" w14:textId="77777777" w:rsidR="007C6BDA" w:rsidRPr="00794CB3" w:rsidRDefault="007C6BDA"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5FF"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0"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1"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2"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3"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4"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5"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6"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7"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8"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9"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A" w14:textId="77777777" w:rsidR="00D5073C" w:rsidRPr="00794CB3" w:rsidRDefault="00D5073C"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0B" w14:textId="77777777" w:rsidR="00870946" w:rsidRPr="00794CB3" w:rsidRDefault="00870946" w:rsidP="00306E0F">
      <w:pPr>
        <w:spacing w:after="160" w:line="259" w:lineRule="auto"/>
        <w:jc w:val="both"/>
        <w:rPr>
          <w:rStyle w:val="None"/>
          <w:rFonts w:ascii="Times New Roman" w:hAnsi="Times New Roman" w:cs="Times New Roman"/>
          <w:b/>
          <w:bCs/>
          <w:color w:val="000000"/>
          <w:kern w:val="2"/>
          <w:sz w:val="24"/>
          <w:szCs w:val="24"/>
          <w:u w:color="000000"/>
          <w:shd w:val="clear" w:color="auto" w:fill="FFFFFF"/>
        </w:rPr>
      </w:pPr>
    </w:p>
    <w:p w14:paraId="136D2693" w14:textId="77777777" w:rsidR="007C6BDA" w:rsidRPr="00B43450" w:rsidRDefault="007C6BDA" w:rsidP="00306E0F">
      <w:pPr>
        <w:jc w:val="both"/>
        <w:rPr>
          <w:rFonts w:ascii="Times New Roman" w:hAnsi="Times New Roman" w:cs="Times New Roman"/>
          <w:spacing w:val="1"/>
          <w:sz w:val="24"/>
          <w:szCs w:val="24"/>
        </w:rPr>
      </w:pPr>
    </w:p>
    <w:sectPr w:rsidR="007C6BDA" w:rsidRPr="00B43450" w:rsidSect="007A62DB">
      <w:headerReference w:type="even" r:id="rId35"/>
      <w:headerReference w:type="default" r:id="rId36"/>
      <w:footerReference w:type="even" r:id="rId37"/>
      <w:footerReference w:type="default" r:id="rId38"/>
      <w:headerReference w:type="first" r:id="rId39"/>
      <w:footerReference w:type="first" r:id="rId4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D7757" w14:textId="77777777" w:rsidR="008E7943" w:rsidRPr="00794CB3" w:rsidRDefault="008E7943" w:rsidP="00306E0F">
      <w:pPr>
        <w:spacing w:after="0" w:line="240" w:lineRule="auto"/>
      </w:pPr>
      <w:r w:rsidRPr="00794CB3">
        <w:separator/>
      </w:r>
    </w:p>
  </w:endnote>
  <w:endnote w:type="continuationSeparator" w:id="0">
    <w:p w14:paraId="2F40ADFE" w14:textId="77777777" w:rsidR="008E7943" w:rsidRPr="00794CB3" w:rsidRDefault="008E7943" w:rsidP="00306E0F">
      <w:pPr>
        <w:spacing w:after="0" w:line="240" w:lineRule="auto"/>
      </w:pPr>
      <w:r w:rsidRPr="00794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C70B" w14:textId="77777777" w:rsidR="00615833" w:rsidRDefault="00615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1C08" w14:textId="77777777" w:rsidR="00615833" w:rsidRDefault="00615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92A5" w14:textId="77777777" w:rsidR="00615833" w:rsidRDefault="00615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4B1BB" w14:textId="77777777" w:rsidR="008E7943" w:rsidRPr="00794CB3" w:rsidRDefault="008E7943" w:rsidP="00306E0F">
      <w:pPr>
        <w:spacing w:after="0" w:line="240" w:lineRule="auto"/>
      </w:pPr>
      <w:r w:rsidRPr="00794CB3">
        <w:separator/>
      </w:r>
    </w:p>
  </w:footnote>
  <w:footnote w:type="continuationSeparator" w:id="0">
    <w:p w14:paraId="75365DAA" w14:textId="77777777" w:rsidR="008E7943" w:rsidRPr="00794CB3" w:rsidRDefault="008E7943" w:rsidP="00306E0F">
      <w:pPr>
        <w:spacing w:after="0" w:line="240" w:lineRule="auto"/>
      </w:pPr>
      <w:r w:rsidRPr="00794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24C5" w14:textId="3DA1F4CA" w:rsidR="00615833" w:rsidRDefault="00615833">
    <w:pPr>
      <w:pStyle w:val="Header"/>
    </w:pPr>
    <w:r>
      <w:rPr>
        <w:noProof/>
      </w:rPr>
      <w:pict w14:anchorId="6718C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84157" o:spid="_x0000_s2050" type="#_x0000_t136" style="position:absolute;left:0;text-align:left;margin-left:0;margin-top:0;width:587.1pt;height:1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0F3E" w14:textId="3F60F827" w:rsidR="00615833" w:rsidRDefault="00615833">
    <w:pPr>
      <w:pStyle w:val="Header"/>
    </w:pPr>
    <w:r>
      <w:rPr>
        <w:noProof/>
      </w:rPr>
      <w:pict w14:anchorId="090FD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84158" o:spid="_x0000_s2051" type="#_x0000_t136" style="position:absolute;left:0;text-align:left;margin-left:0;margin-top:0;width:587.1pt;height:1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A2AA" w14:textId="32B0B6AA" w:rsidR="00615833" w:rsidRDefault="00615833">
    <w:pPr>
      <w:pStyle w:val="Header"/>
    </w:pPr>
    <w:r>
      <w:rPr>
        <w:noProof/>
      </w:rPr>
      <w:pict w14:anchorId="1F1CE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84156" o:spid="_x0000_s2049" type="#_x0000_t136" style="position:absolute;left:0;text-align:left;margin-left:0;margin-top:0;width:587.1pt;height:1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0DC8"/>
    <w:multiLevelType w:val="multilevel"/>
    <w:tmpl w:val="05EA3854"/>
    <w:lvl w:ilvl="0">
      <w:start w:val="1"/>
      <w:numFmt w:val="decimal"/>
      <w:lvlText w:val="%1."/>
      <w:lvlJc w:val="left"/>
      <w:pPr>
        <w:ind w:left="360" w:hanging="360"/>
      </w:pPr>
      <w:rPr>
        <w:rFonts w:hint="default"/>
        <w:b/>
        <w:bCs/>
      </w:rPr>
    </w:lvl>
    <w:lvl w:ilvl="1">
      <w:start w:val="3"/>
      <w:numFmt w:val="decimal"/>
      <w:isLgl/>
      <w:lvlText w:val="%1.%2"/>
      <w:lvlJc w:val="left"/>
      <w:pPr>
        <w:ind w:left="720" w:hanging="720"/>
      </w:pPr>
      <w:rPr>
        <w:rFonts w:eastAsia="Arial Unicode MS" w:cs="Arial Unicode MS" w:hint="default"/>
        <w:b/>
      </w:rPr>
    </w:lvl>
    <w:lvl w:ilvl="2">
      <w:start w:val="1"/>
      <w:numFmt w:val="decimal"/>
      <w:isLgl/>
      <w:lvlText w:val="%1.%2.%3"/>
      <w:lvlJc w:val="left"/>
      <w:pPr>
        <w:ind w:left="720" w:hanging="720"/>
      </w:pPr>
      <w:rPr>
        <w:rFonts w:eastAsia="Arial Unicode MS" w:cs="Arial Unicode MS" w:hint="default"/>
        <w:b/>
      </w:rPr>
    </w:lvl>
    <w:lvl w:ilvl="3">
      <w:start w:val="1"/>
      <w:numFmt w:val="decimal"/>
      <w:isLgl/>
      <w:lvlText w:val="%1.%2.%3.%4"/>
      <w:lvlJc w:val="left"/>
      <w:pPr>
        <w:ind w:left="720" w:hanging="720"/>
      </w:pPr>
      <w:rPr>
        <w:rFonts w:eastAsia="Arial Unicode MS" w:cs="Arial Unicode MS" w:hint="default"/>
        <w:b/>
      </w:rPr>
    </w:lvl>
    <w:lvl w:ilvl="4">
      <w:start w:val="1"/>
      <w:numFmt w:val="decimal"/>
      <w:isLgl/>
      <w:lvlText w:val="%1.%2.%3.%4.%5"/>
      <w:lvlJc w:val="left"/>
      <w:pPr>
        <w:ind w:left="1080" w:hanging="1080"/>
      </w:pPr>
      <w:rPr>
        <w:rFonts w:eastAsia="Arial Unicode MS" w:cs="Arial Unicode MS" w:hint="default"/>
        <w:b/>
      </w:rPr>
    </w:lvl>
    <w:lvl w:ilvl="5">
      <w:start w:val="1"/>
      <w:numFmt w:val="decimal"/>
      <w:isLgl/>
      <w:lvlText w:val="%1.%2.%3.%4.%5.%6"/>
      <w:lvlJc w:val="left"/>
      <w:pPr>
        <w:ind w:left="1080" w:hanging="1080"/>
      </w:pPr>
      <w:rPr>
        <w:rFonts w:eastAsia="Arial Unicode MS" w:cs="Arial Unicode MS" w:hint="default"/>
        <w:b/>
      </w:rPr>
    </w:lvl>
    <w:lvl w:ilvl="6">
      <w:start w:val="1"/>
      <w:numFmt w:val="decimal"/>
      <w:isLgl/>
      <w:lvlText w:val="%1.%2.%3.%4.%5.%6.%7"/>
      <w:lvlJc w:val="left"/>
      <w:pPr>
        <w:ind w:left="1440" w:hanging="1440"/>
      </w:pPr>
      <w:rPr>
        <w:rFonts w:eastAsia="Arial Unicode MS" w:cs="Arial Unicode MS" w:hint="default"/>
        <w:b/>
      </w:rPr>
    </w:lvl>
    <w:lvl w:ilvl="7">
      <w:start w:val="1"/>
      <w:numFmt w:val="decimal"/>
      <w:isLgl/>
      <w:lvlText w:val="%1.%2.%3.%4.%5.%6.%7.%8"/>
      <w:lvlJc w:val="left"/>
      <w:pPr>
        <w:ind w:left="1440" w:hanging="1440"/>
      </w:pPr>
      <w:rPr>
        <w:rFonts w:eastAsia="Arial Unicode MS" w:cs="Arial Unicode MS" w:hint="default"/>
        <w:b/>
      </w:rPr>
    </w:lvl>
    <w:lvl w:ilvl="8">
      <w:start w:val="1"/>
      <w:numFmt w:val="decimal"/>
      <w:isLgl/>
      <w:lvlText w:val="%1.%2.%3.%4.%5.%6.%7.%8.%9"/>
      <w:lvlJc w:val="left"/>
      <w:pPr>
        <w:ind w:left="1800" w:hanging="1800"/>
      </w:pPr>
      <w:rPr>
        <w:rFonts w:eastAsia="Arial Unicode MS" w:cs="Arial Unicode MS" w:hint="default"/>
        <w:b/>
      </w:rPr>
    </w:lvl>
  </w:abstractNum>
  <w:abstractNum w:abstractNumId="1" w15:restartNumberingAfterBreak="0">
    <w:nsid w:val="52455CE4"/>
    <w:multiLevelType w:val="hybridMultilevel"/>
    <w:tmpl w:val="DA28E486"/>
    <w:lvl w:ilvl="0" w:tplc="8D0EBD6C">
      <w:start w:val="1"/>
      <w:numFmt w:val="decimal"/>
      <w:lvlText w:val="%1."/>
      <w:lvlJc w:val="left"/>
      <w:pPr>
        <w:ind w:left="72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626"/>
    <w:rsid w:val="00022B79"/>
    <w:rsid w:val="00034EEA"/>
    <w:rsid w:val="000A4D21"/>
    <w:rsid w:val="000A5151"/>
    <w:rsid w:val="000F54D3"/>
    <w:rsid w:val="00112A2C"/>
    <w:rsid w:val="001139D8"/>
    <w:rsid w:val="00146CC0"/>
    <w:rsid w:val="00146F9F"/>
    <w:rsid w:val="001A4560"/>
    <w:rsid w:val="001C6ED7"/>
    <w:rsid w:val="001D75FC"/>
    <w:rsid w:val="00227257"/>
    <w:rsid w:val="00264341"/>
    <w:rsid w:val="00274346"/>
    <w:rsid w:val="002B161C"/>
    <w:rsid w:val="002C6333"/>
    <w:rsid w:val="002D2B56"/>
    <w:rsid w:val="002E0173"/>
    <w:rsid w:val="002E5041"/>
    <w:rsid w:val="00306E0F"/>
    <w:rsid w:val="00310453"/>
    <w:rsid w:val="00322CB0"/>
    <w:rsid w:val="00347A5C"/>
    <w:rsid w:val="003516B4"/>
    <w:rsid w:val="003B7B24"/>
    <w:rsid w:val="003D26F9"/>
    <w:rsid w:val="003D2A23"/>
    <w:rsid w:val="003D63C6"/>
    <w:rsid w:val="003F0DE0"/>
    <w:rsid w:val="003F5C06"/>
    <w:rsid w:val="004303AB"/>
    <w:rsid w:val="00441650"/>
    <w:rsid w:val="004471AA"/>
    <w:rsid w:val="004A698A"/>
    <w:rsid w:val="004B18DB"/>
    <w:rsid w:val="004B3DD9"/>
    <w:rsid w:val="004C157D"/>
    <w:rsid w:val="004D204A"/>
    <w:rsid w:val="004D227D"/>
    <w:rsid w:val="00503626"/>
    <w:rsid w:val="0050550C"/>
    <w:rsid w:val="00517C3F"/>
    <w:rsid w:val="00534F1C"/>
    <w:rsid w:val="0056742E"/>
    <w:rsid w:val="00571C10"/>
    <w:rsid w:val="005872BA"/>
    <w:rsid w:val="005A63CA"/>
    <w:rsid w:val="005B27F4"/>
    <w:rsid w:val="00615833"/>
    <w:rsid w:val="00667E2D"/>
    <w:rsid w:val="00673C03"/>
    <w:rsid w:val="00681494"/>
    <w:rsid w:val="006818D1"/>
    <w:rsid w:val="006A7390"/>
    <w:rsid w:val="006B1C5A"/>
    <w:rsid w:val="00737B6B"/>
    <w:rsid w:val="00751077"/>
    <w:rsid w:val="00770D90"/>
    <w:rsid w:val="00781E21"/>
    <w:rsid w:val="00794CB3"/>
    <w:rsid w:val="007A55D2"/>
    <w:rsid w:val="007A62DB"/>
    <w:rsid w:val="007B2250"/>
    <w:rsid w:val="007C2003"/>
    <w:rsid w:val="007C6BDA"/>
    <w:rsid w:val="007E1A85"/>
    <w:rsid w:val="007F0B44"/>
    <w:rsid w:val="008052A8"/>
    <w:rsid w:val="008404CA"/>
    <w:rsid w:val="008525C3"/>
    <w:rsid w:val="0085466C"/>
    <w:rsid w:val="00870946"/>
    <w:rsid w:val="00870FE3"/>
    <w:rsid w:val="00886A62"/>
    <w:rsid w:val="00896975"/>
    <w:rsid w:val="008C31E8"/>
    <w:rsid w:val="008E076A"/>
    <w:rsid w:val="008E58E9"/>
    <w:rsid w:val="008E7943"/>
    <w:rsid w:val="0092447D"/>
    <w:rsid w:val="00942017"/>
    <w:rsid w:val="00953040"/>
    <w:rsid w:val="009A41FA"/>
    <w:rsid w:val="009C3818"/>
    <w:rsid w:val="009C5115"/>
    <w:rsid w:val="00A02A0B"/>
    <w:rsid w:val="00A2339A"/>
    <w:rsid w:val="00A4115C"/>
    <w:rsid w:val="00A415E6"/>
    <w:rsid w:val="00A62944"/>
    <w:rsid w:val="00A70583"/>
    <w:rsid w:val="00A80566"/>
    <w:rsid w:val="00A91EFF"/>
    <w:rsid w:val="00AD7D2F"/>
    <w:rsid w:val="00B02C80"/>
    <w:rsid w:val="00B43450"/>
    <w:rsid w:val="00B648D6"/>
    <w:rsid w:val="00BC4EF5"/>
    <w:rsid w:val="00BC7D7F"/>
    <w:rsid w:val="00C03EC3"/>
    <w:rsid w:val="00C332D2"/>
    <w:rsid w:val="00C47D14"/>
    <w:rsid w:val="00C534A1"/>
    <w:rsid w:val="00C83E19"/>
    <w:rsid w:val="00C948CB"/>
    <w:rsid w:val="00CA5024"/>
    <w:rsid w:val="00CB0650"/>
    <w:rsid w:val="00CB55AE"/>
    <w:rsid w:val="00D179C6"/>
    <w:rsid w:val="00D45B8A"/>
    <w:rsid w:val="00D5073C"/>
    <w:rsid w:val="00D6722B"/>
    <w:rsid w:val="00D726C0"/>
    <w:rsid w:val="00DC661B"/>
    <w:rsid w:val="00E104D8"/>
    <w:rsid w:val="00E3377F"/>
    <w:rsid w:val="00E52AA7"/>
    <w:rsid w:val="00E56D7F"/>
    <w:rsid w:val="00E84731"/>
    <w:rsid w:val="00EA5409"/>
    <w:rsid w:val="00EC2216"/>
    <w:rsid w:val="00EC3B4B"/>
    <w:rsid w:val="00F125F7"/>
    <w:rsid w:val="00F40187"/>
    <w:rsid w:val="00F47458"/>
    <w:rsid w:val="00F6086D"/>
    <w:rsid w:val="00FB5099"/>
    <w:rsid w:val="00FF2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D2555"/>
  <w15:docId w15:val="{F2B06891-5E98-401F-B48C-A9678711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D7F"/>
    <w:rPr>
      <w:lang w:val="en-GB"/>
    </w:rPr>
  </w:style>
  <w:style w:type="paragraph" w:styleId="Heading3">
    <w:name w:val="heading 3"/>
    <w:basedOn w:val="Normal"/>
    <w:link w:val="Heading3Char"/>
    <w:uiPriority w:val="9"/>
    <w:qFormat/>
    <w:rsid w:val="00306E0F"/>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50362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03626"/>
    <w:rPr>
      <w:i/>
      <w:iCs/>
    </w:rPr>
  </w:style>
  <w:style w:type="paragraph" w:styleId="NormalWeb">
    <w:name w:val="Normal (Web)"/>
    <w:basedOn w:val="Normal"/>
    <w:uiPriority w:val="99"/>
    <w:unhideWhenUsed/>
    <w:rsid w:val="00503626"/>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06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0F"/>
    <w:rPr>
      <w:rFonts w:ascii="Tahoma" w:hAnsi="Tahoma" w:cs="Tahoma"/>
      <w:noProof/>
      <w:sz w:val="16"/>
      <w:szCs w:val="16"/>
      <w:lang w:val="en-GB"/>
    </w:rPr>
  </w:style>
  <w:style w:type="character" w:customStyle="1" w:styleId="None">
    <w:name w:val="None"/>
    <w:rsid w:val="00306E0F"/>
  </w:style>
  <w:style w:type="paragraph" w:customStyle="1" w:styleId="BodyA">
    <w:name w:val="Body A"/>
    <w:rsid w:val="00306E0F"/>
    <w:pPr>
      <w:pBdr>
        <w:top w:val="nil"/>
        <w:left w:val="nil"/>
        <w:bottom w:val="nil"/>
        <w:right w:val="nil"/>
        <w:between w:val="nil"/>
        <w:bar w:val="nil"/>
      </w:pBdr>
    </w:pPr>
    <w:rPr>
      <w:rFonts w:ascii="Calibri" w:eastAsia="Arial Unicode MS" w:hAnsi="Calibri" w:cs="Arial Unicode MS"/>
      <w:color w:val="000000"/>
      <w:u w:color="000000"/>
      <w:bdr w:val="nil"/>
      <w:lang w:val="de-DE"/>
    </w:rPr>
  </w:style>
  <w:style w:type="paragraph" w:customStyle="1" w:styleId="Default">
    <w:name w:val="Default"/>
    <w:rsid w:val="00306E0F"/>
    <w:pPr>
      <w:pBdr>
        <w:top w:val="nil"/>
        <w:left w:val="nil"/>
        <w:bottom w:val="nil"/>
        <w:right w:val="nil"/>
        <w:between w:val="nil"/>
        <w:bar w:val="nil"/>
      </w:pBdr>
      <w:spacing w:before="160" w:after="0" w:line="288" w:lineRule="auto"/>
      <w:jc w:val="left"/>
    </w:pPr>
    <w:rPr>
      <w:rFonts w:ascii="Helvetica Neue" w:eastAsia="Arial Unicode MS" w:hAnsi="Helvetica Neue" w:cs="Arial Unicode MS"/>
      <w:color w:val="000000"/>
      <w:sz w:val="24"/>
      <w:szCs w:val="24"/>
      <w:u w:color="000000"/>
      <w:bdr w:val="nil"/>
    </w:rPr>
  </w:style>
  <w:style w:type="paragraph" w:styleId="Header">
    <w:name w:val="header"/>
    <w:basedOn w:val="Normal"/>
    <w:link w:val="HeaderChar"/>
    <w:uiPriority w:val="99"/>
    <w:unhideWhenUsed/>
    <w:rsid w:val="0030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E0F"/>
    <w:rPr>
      <w:noProof/>
      <w:lang w:val="en-GB"/>
    </w:rPr>
  </w:style>
  <w:style w:type="paragraph" w:styleId="Footer">
    <w:name w:val="footer"/>
    <w:basedOn w:val="Normal"/>
    <w:link w:val="FooterChar"/>
    <w:uiPriority w:val="99"/>
    <w:unhideWhenUsed/>
    <w:rsid w:val="0030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E0F"/>
    <w:rPr>
      <w:noProof/>
      <w:lang w:val="en-GB"/>
    </w:rPr>
  </w:style>
  <w:style w:type="character" w:customStyle="1" w:styleId="Heading3Char">
    <w:name w:val="Heading 3 Char"/>
    <w:basedOn w:val="DefaultParagraphFont"/>
    <w:link w:val="Heading3"/>
    <w:uiPriority w:val="9"/>
    <w:rsid w:val="00306E0F"/>
    <w:rPr>
      <w:rFonts w:ascii="Times New Roman" w:eastAsia="Times New Roman" w:hAnsi="Times New Roman" w:cs="Times New Roman"/>
      <w:b/>
      <w:bCs/>
      <w:sz w:val="27"/>
      <w:szCs w:val="27"/>
    </w:rPr>
  </w:style>
  <w:style w:type="character" w:styleId="Strong">
    <w:name w:val="Strong"/>
    <w:basedOn w:val="DefaultParagraphFont"/>
    <w:uiPriority w:val="22"/>
    <w:qFormat/>
    <w:rsid w:val="00306E0F"/>
    <w:rPr>
      <w:b/>
      <w:bCs/>
    </w:rPr>
  </w:style>
  <w:style w:type="paragraph" w:styleId="BodyText">
    <w:name w:val="Body Text"/>
    <w:link w:val="BodyTextChar"/>
    <w:rsid w:val="00306E0F"/>
    <w:pPr>
      <w:widowControl w:val="0"/>
      <w:pBdr>
        <w:top w:val="nil"/>
        <w:left w:val="nil"/>
        <w:bottom w:val="nil"/>
        <w:right w:val="nil"/>
        <w:between w:val="nil"/>
        <w:bar w:val="nil"/>
      </w:pBdr>
      <w:spacing w:after="0" w:line="240" w:lineRule="auto"/>
      <w:ind w:left="709" w:right="4" w:hanging="709"/>
      <w:jc w:val="both"/>
    </w:pPr>
    <w:rPr>
      <w:rFonts w:ascii="Times New Roman" w:eastAsia="Arial Unicode MS" w:hAnsi="Times New Roman" w:cs="Arial Unicode MS"/>
      <w:color w:val="000000"/>
      <w:u w:color="000000"/>
      <w:bdr w:val="nil"/>
    </w:rPr>
  </w:style>
  <w:style w:type="character" w:customStyle="1" w:styleId="BodyTextChar">
    <w:name w:val="Body Text Char"/>
    <w:basedOn w:val="DefaultParagraphFont"/>
    <w:link w:val="BodyText"/>
    <w:rsid w:val="00306E0F"/>
    <w:rPr>
      <w:rFonts w:ascii="Times New Roman" w:eastAsia="Arial Unicode MS" w:hAnsi="Times New Roman" w:cs="Arial Unicode MS"/>
      <w:color w:val="000000"/>
      <w:u w:color="000000"/>
      <w:bdr w:val="nil"/>
    </w:rPr>
  </w:style>
  <w:style w:type="paragraph" w:styleId="ListParagraph">
    <w:name w:val="List Paragraph"/>
    <w:basedOn w:val="Normal"/>
    <w:uiPriority w:val="34"/>
    <w:qFormat/>
    <w:rsid w:val="00A91EFF"/>
    <w:pPr>
      <w:ind w:left="720"/>
      <w:contextualSpacing/>
    </w:pPr>
  </w:style>
  <w:style w:type="character" w:styleId="Hyperlink">
    <w:name w:val="Hyperlink"/>
    <w:basedOn w:val="DefaultParagraphFont"/>
    <w:uiPriority w:val="99"/>
    <w:unhideWhenUsed/>
    <w:rsid w:val="0056742E"/>
    <w:rPr>
      <w:color w:val="0563C1" w:themeColor="hyperlink"/>
      <w:u w:val="single"/>
    </w:rPr>
  </w:style>
  <w:style w:type="character" w:styleId="UnresolvedMention">
    <w:name w:val="Unresolved Mention"/>
    <w:basedOn w:val="DefaultParagraphFont"/>
    <w:uiPriority w:val="99"/>
    <w:semiHidden/>
    <w:unhideWhenUsed/>
    <w:rsid w:val="0056742E"/>
    <w:rPr>
      <w:color w:val="605E5C"/>
      <w:shd w:val="clear" w:color="auto" w:fill="E1DFDD"/>
    </w:rPr>
  </w:style>
  <w:style w:type="paragraph" w:customStyle="1" w:styleId="HeadingAdding">
    <w:name w:val="Heading Adding"/>
    <w:basedOn w:val="Normal"/>
    <w:next w:val="Title"/>
    <w:autoRedefine/>
    <w:qFormat/>
    <w:rsid w:val="00CB0650"/>
    <w:pPr>
      <w:spacing w:after="0"/>
    </w:pPr>
    <w:rPr>
      <w:rFonts w:ascii="Times New Roman" w:hAnsi="Times New Roman"/>
      <w:b/>
      <w:sz w:val="24"/>
      <w:lang w:val="en-US"/>
    </w:rPr>
  </w:style>
  <w:style w:type="paragraph" w:styleId="Title">
    <w:name w:val="Title"/>
    <w:basedOn w:val="Normal"/>
    <w:next w:val="Normal"/>
    <w:link w:val="TitleChar"/>
    <w:uiPriority w:val="10"/>
    <w:qFormat/>
    <w:rsid w:val="00CB06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650"/>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9601">
      <w:bodyDiv w:val="1"/>
      <w:marLeft w:val="0"/>
      <w:marRight w:val="0"/>
      <w:marTop w:val="0"/>
      <w:marBottom w:val="0"/>
      <w:divBdr>
        <w:top w:val="none" w:sz="0" w:space="0" w:color="auto"/>
        <w:left w:val="none" w:sz="0" w:space="0" w:color="auto"/>
        <w:bottom w:val="none" w:sz="0" w:space="0" w:color="auto"/>
        <w:right w:val="none" w:sz="0" w:space="0" w:color="auto"/>
      </w:divBdr>
      <w:divsChild>
        <w:div w:id="1804076875">
          <w:marLeft w:val="0"/>
          <w:marRight w:val="0"/>
          <w:marTop w:val="0"/>
          <w:marBottom w:val="0"/>
          <w:divBdr>
            <w:top w:val="single" w:sz="2" w:space="0" w:color="auto"/>
            <w:left w:val="single" w:sz="2" w:space="0" w:color="auto"/>
            <w:bottom w:val="single" w:sz="2" w:space="0" w:color="auto"/>
            <w:right w:val="single" w:sz="2" w:space="0" w:color="auto"/>
          </w:divBdr>
          <w:divsChild>
            <w:div w:id="1106271194">
              <w:marLeft w:val="0"/>
              <w:marRight w:val="0"/>
              <w:marTop w:val="0"/>
              <w:marBottom w:val="0"/>
              <w:divBdr>
                <w:top w:val="single" w:sz="2" w:space="0" w:color="auto"/>
                <w:left w:val="single" w:sz="2" w:space="0" w:color="auto"/>
                <w:bottom w:val="single" w:sz="2" w:space="0" w:color="auto"/>
                <w:right w:val="single" w:sz="2" w:space="0" w:color="auto"/>
              </w:divBdr>
              <w:divsChild>
                <w:div w:id="1482580403">
                  <w:marLeft w:val="0"/>
                  <w:marRight w:val="0"/>
                  <w:marTop w:val="0"/>
                  <w:marBottom w:val="0"/>
                  <w:divBdr>
                    <w:top w:val="single" w:sz="2" w:space="0" w:color="auto"/>
                    <w:left w:val="single" w:sz="2" w:space="0" w:color="auto"/>
                    <w:bottom w:val="single" w:sz="2" w:space="0" w:color="auto"/>
                    <w:right w:val="single" w:sz="2" w:space="0" w:color="auto"/>
                  </w:divBdr>
                  <w:divsChild>
                    <w:div w:id="1686325816">
                      <w:marLeft w:val="0"/>
                      <w:marRight w:val="0"/>
                      <w:marTop w:val="0"/>
                      <w:marBottom w:val="0"/>
                      <w:divBdr>
                        <w:top w:val="single" w:sz="2" w:space="0" w:color="auto"/>
                        <w:left w:val="single" w:sz="2" w:space="0" w:color="auto"/>
                        <w:bottom w:val="single" w:sz="2" w:space="0" w:color="auto"/>
                        <w:right w:val="single" w:sz="2" w:space="0" w:color="auto"/>
                      </w:divBdr>
                      <w:divsChild>
                        <w:div w:id="769592971">
                          <w:marLeft w:val="0"/>
                          <w:marRight w:val="0"/>
                          <w:marTop w:val="0"/>
                          <w:marBottom w:val="0"/>
                          <w:divBdr>
                            <w:top w:val="single" w:sz="2" w:space="0" w:color="auto"/>
                            <w:left w:val="single" w:sz="2" w:space="0" w:color="auto"/>
                            <w:bottom w:val="single" w:sz="2" w:space="0" w:color="auto"/>
                            <w:right w:val="single" w:sz="2" w:space="0" w:color="auto"/>
                          </w:divBdr>
                          <w:divsChild>
                            <w:div w:id="418865196">
                              <w:marLeft w:val="0"/>
                              <w:marRight w:val="0"/>
                              <w:marTop w:val="0"/>
                              <w:marBottom w:val="0"/>
                              <w:divBdr>
                                <w:top w:val="single" w:sz="2" w:space="0" w:color="auto"/>
                                <w:left w:val="single" w:sz="2" w:space="0" w:color="auto"/>
                                <w:bottom w:val="single" w:sz="2" w:space="31" w:color="auto"/>
                                <w:right w:val="single" w:sz="2" w:space="0" w:color="auto"/>
                              </w:divBdr>
                              <w:divsChild>
                                <w:div w:id="553589319">
                                  <w:marLeft w:val="0"/>
                                  <w:marRight w:val="0"/>
                                  <w:marTop w:val="0"/>
                                  <w:marBottom w:val="0"/>
                                  <w:divBdr>
                                    <w:top w:val="single" w:sz="2" w:space="0" w:color="auto"/>
                                    <w:left w:val="single" w:sz="2" w:space="13" w:color="auto"/>
                                    <w:bottom w:val="single" w:sz="2" w:space="0" w:color="auto"/>
                                    <w:right w:val="single" w:sz="2" w:space="13" w:color="auto"/>
                                  </w:divBdr>
                                  <w:divsChild>
                                    <w:div w:id="974991204">
                                      <w:marLeft w:val="0"/>
                                      <w:marRight w:val="0"/>
                                      <w:marTop w:val="0"/>
                                      <w:marBottom w:val="0"/>
                                      <w:divBdr>
                                        <w:top w:val="single" w:sz="2" w:space="0" w:color="auto"/>
                                        <w:left w:val="single" w:sz="2" w:space="0" w:color="auto"/>
                                        <w:bottom w:val="single" w:sz="2" w:space="0" w:color="auto"/>
                                        <w:right w:val="single" w:sz="2" w:space="0" w:color="auto"/>
                                      </w:divBdr>
                                      <w:divsChild>
                                        <w:div w:id="2060009234">
                                          <w:marLeft w:val="0"/>
                                          <w:marRight w:val="0"/>
                                          <w:marTop w:val="0"/>
                                          <w:marBottom w:val="0"/>
                                          <w:divBdr>
                                            <w:top w:val="single" w:sz="2" w:space="0" w:color="auto"/>
                                            <w:left w:val="single" w:sz="2" w:space="0" w:color="auto"/>
                                            <w:bottom w:val="single" w:sz="2" w:space="0" w:color="auto"/>
                                            <w:right w:val="single" w:sz="2" w:space="0" w:color="auto"/>
                                          </w:divBdr>
                                          <w:divsChild>
                                            <w:div w:id="1686520650">
                                              <w:marLeft w:val="0"/>
                                              <w:marRight w:val="0"/>
                                              <w:marTop w:val="0"/>
                                              <w:marBottom w:val="0"/>
                                              <w:divBdr>
                                                <w:top w:val="single" w:sz="2" w:space="0" w:color="auto"/>
                                                <w:left w:val="single" w:sz="2" w:space="0" w:color="auto"/>
                                                <w:bottom w:val="single" w:sz="2" w:space="0" w:color="auto"/>
                                                <w:right w:val="single" w:sz="2" w:space="0" w:color="auto"/>
                                              </w:divBdr>
                                              <w:divsChild>
                                                <w:div w:id="850948500">
                                                  <w:marLeft w:val="0"/>
                                                  <w:marRight w:val="0"/>
                                                  <w:marTop w:val="0"/>
                                                  <w:marBottom w:val="0"/>
                                                  <w:divBdr>
                                                    <w:top w:val="single" w:sz="2" w:space="0" w:color="auto"/>
                                                    <w:left w:val="single" w:sz="2" w:space="0" w:color="auto"/>
                                                    <w:bottom w:val="single" w:sz="2" w:space="0" w:color="auto"/>
                                                    <w:right w:val="single" w:sz="2" w:space="0" w:color="auto"/>
                                                  </w:divBdr>
                                                  <w:divsChild>
                                                    <w:div w:id="1265841023">
                                                      <w:marLeft w:val="0"/>
                                                      <w:marRight w:val="0"/>
                                                      <w:marTop w:val="0"/>
                                                      <w:marBottom w:val="0"/>
                                                      <w:divBdr>
                                                        <w:top w:val="single" w:sz="2" w:space="0" w:color="auto"/>
                                                        <w:left w:val="single" w:sz="2" w:space="0" w:color="auto"/>
                                                        <w:bottom w:val="single" w:sz="2" w:space="0" w:color="auto"/>
                                                        <w:right w:val="single" w:sz="2" w:space="0" w:color="auto"/>
                                                      </w:divBdr>
                                                      <w:divsChild>
                                                        <w:div w:id="618335959">
                                                          <w:marLeft w:val="0"/>
                                                          <w:marRight w:val="0"/>
                                                          <w:marTop w:val="0"/>
                                                          <w:marBottom w:val="0"/>
                                                          <w:divBdr>
                                                            <w:top w:val="single" w:sz="2" w:space="0" w:color="auto"/>
                                                            <w:left w:val="single" w:sz="2" w:space="0" w:color="auto"/>
                                                            <w:bottom w:val="single" w:sz="2" w:space="0" w:color="auto"/>
                                                            <w:right w:val="single" w:sz="2" w:space="0" w:color="auto"/>
                                                          </w:divBdr>
                                                          <w:divsChild>
                                                            <w:div w:id="1830362458">
                                                              <w:marLeft w:val="0"/>
                                                              <w:marRight w:val="0"/>
                                                              <w:marTop w:val="0"/>
                                                              <w:marBottom w:val="0"/>
                                                              <w:divBdr>
                                                                <w:top w:val="single" w:sz="2" w:space="0" w:color="auto"/>
                                                                <w:left w:val="single" w:sz="2" w:space="0" w:color="auto"/>
                                                                <w:bottom w:val="single" w:sz="2" w:space="0" w:color="auto"/>
                                                                <w:right w:val="single" w:sz="2" w:space="0" w:color="auto"/>
                                                              </w:divBdr>
                                                              <w:divsChild>
                                                                <w:div w:id="367485855">
                                                                  <w:marLeft w:val="0"/>
                                                                  <w:marRight w:val="0"/>
                                                                  <w:marTop w:val="0"/>
                                                                  <w:marBottom w:val="0"/>
                                                                  <w:divBdr>
                                                                    <w:top w:val="single" w:sz="2" w:space="0" w:color="auto"/>
                                                                    <w:left w:val="single" w:sz="2" w:space="0" w:color="auto"/>
                                                                    <w:bottom w:val="single" w:sz="2" w:space="0" w:color="auto"/>
                                                                    <w:right w:val="single" w:sz="2" w:space="0" w:color="auto"/>
                                                                  </w:divBdr>
                                                                  <w:divsChild>
                                                                    <w:div w:id="1276331771">
                                                                      <w:marLeft w:val="0"/>
                                                                      <w:marRight w:val="0"/>
                                                                      <w:marTop w:val="0"/>
                                                                      <w:marBottom w:val="0"/>
                                                                      <w:divBdr>
                                                                        <w:top w:val="single" w:sz="2" w:space="0" w:color="auto"/>
                                                                        <w:left w:val="single" w:sz="2" w:space="0" w:color="auto"/>
                                                                        <w:bottom w:val="single" w:sz="2" w:space="0" w:color="auto"/>
                                                                        <w:right w:val="single" w:sz="2" w:space="0" w:color="auto"/>
                                                                      </w:divBdr>
                                                                      <w:divsChild>
                                                                        <w:div w:id="439909447">
                                                                          <w:marLeft w:val="0"/>
                                                                          <w:marRight w:val="0"/>
                                                                          <w:marTop w:val="0"/>
                                                                          <w:marBottom w:val="0"/>
                                                                          <w:divBdr>
                                                                            <w:top w:val="single" w:sz="2" w:space="0" w:color="auto"/>
                                                                            <w:left w:val="single" w:sz="2" w:space="0" w:color="auto"/>
                                                                            <w:bottom w:val="single" w:sz="2" w:space="0" w:color="auto"/>
                                                                            <w:right w:val="single" w:sz="2" w:space="0" w:color="auto"/>
                                                                          </w:divBdr>
                                                                          <w:divsChild>
                                                                            <w:div w:id="11564129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403063">
      <w:bodyDiv w:val="1"/>
      <w:marLeft w:val="0"/>
      <w:marRight w:val="0"/>
      <w:marTop w:val="0"/>
      <w:marBottom w:val="0"/>
      <w:divBdr>
        <w:top w:val="none" w:sz="0" w:space="0" w:color="auto"/>
        <w:left w:val="none" w:sz="0" w:space="0" w:color="auto"/>
        <w:bottom w:val="none" w:sz="0" w:space="0" w:color="auto"/>
        <w:right w:val="none" w:sz="0" w:space="0" w:color="auto"/>
      </w:divBdr>
      <w:divsChild>
        <w:div w:id="1435898328">
          <w:marLeft w:val="0"/>
          <w:marRight w:val="0"/>
          <w:marTop w:val="0"/>
          <w:marBottom w:val="0"/>
          <w:divBdr>
            <w:top w:val="single" w:sz="2" w:space="0" w:color="auto"/>
            <w:left w:val="single" w:sz="2" w:space="0" w:color="auto"/>
            <w:bottom w:val="single" w:sz="2" w:space="0" w:color="auto"/>
            <w:right w:val="single" w:sz="2" w:space="0" w:color="auto"/>
          </w:divBdr>
          <w:divsChild>
            <w:div w:id="1443960946">
              <w:marLeft w:val="0"/>
              <w:marRight w:val="0"/>
              <w:marTop w:val="0"/>
              <w:marBottom w:val="0"/>
              <w:divBdr>
                <w:top w:val="single" w:sz="2" w:space="0" w:color="auto"/>
                <w:left w:val="single" w:sz="2" w:space="0" w:color="auto"/>
                <w:bottom w:val="single" w:sz="2" w:space="0" w:color="auto"/>
                <w:right w:val="single" w:sz="2" w:space="0" w:color="auto"/>
              </w:divBdr>
              <w:divsChild>
                <w:div w:id="899095242">
                  <w:marLeft w:val="0"/>
                  <w:marRight w:val="0"/>
                  <w:marTop w:val="0"/>
                  <w:marBottom w:val="0"/>
                  <w:divBdr>
                    <w:top w:val="single" w:sz="2" w:space="0" w:color="auto"/>
                    <w:left w:val="single" w:sz="2" w:space="0" w:color="auto"/>
                    <w:bottom w:val="single" w:sz="2" w:space="0" w:color="auto"/>
                    <w:right w:val="single" w:sz="2" w:space="0" w:color="auto"/>
                  </w:divBdr>
                  <w:divsChild>
                    <w:div w:id="34088407">
                      <w:marLeft w:val="0"/>
                      <w:marRight w:val="0"/>
                      <w:marTop w:val="0"/>
                      <w:marBottom w:val="0"/>
                      <w:divBdr>
                        <w:top w:val="single" w:sz="2" w:space="0" w:color="auto"/>
                        <w:left w:val="single" w:sz="2" w:space="0" w:color="auto"/>
                        <w:bottom w:val="single" w:sz="2" w:space="0" w:color="auto"/>
                        <w:right w:val="single" w:sz="2" w:space="0" w:color="auto"/>
                      </w:divBdr>
                      <w:divsChild>
                        <w:div w:id="544562613">
                          <w:marLeft w:val="0"/>
                          <w:marRight w:val="0"/>
                          <w:marTop w:val="0"/>
                          <w:marBottom w:val="0"/>
                          <w:divBdr>
                            <w:top w:val="single" w:sz="2" w:space="0" w:color="auto"/>
                            <w:left w:val="single" w:sz="2" w:space="0" w:color="auto"/>
                            <w:bottom w:val="single" w:sz="2" w:space="0" w:color="auto"/>
                            <w:right w:val="single" w:sz="2" w:space="0" w:color="auto"/>
                          </w:divBdr>
                          <w:divsChild>
                            <w:div w:id="394016749">
                              <w:marLeft w:val="0"/>
                              <w:marRight w:val="0"/>
                              <w:marTop w:val="0"/>
                              <w:marBottom w:val="0"/>
                              <w:divBdr>
                                <w:top w:val="single" w:sz="2" w:space="0" w:color="auto"/>
                                <w:left w:val="single" w:sz="2" w:space="0" w:color="auto"/>
                                <w:bottom w:val="single" w:sz="2" w:space="31" w:color="auto"/>
                                <w:right w:val="single" w:sz="2" w:space="0" w:color="auto"/>
                              </w:divBdr>
                              <w:divsChild>
                                <w:div w:id="1847206868">
                                  <w:marLeft w:val="0"/>
                                  <w:marRight w:val="0"/>
                                  <w:marTop w:val="0"/>
                                  <w:marBottom w:val="0"/>
                                  <w:divBdr>
                                    <w:top w:val="single" w:sz="2" w:space="0" w:color="auto"/>
                                    <w:left w:val="single" w:sz="2" w:space="13" w:color="auto"/>
                                    <w:bottom w:val="single" w:sz="2" w:space="0" w:color="auto"/>
                                    <w:right w:val="single" w:sz="2" w:space="13" w:color="auto"/>
                                  </w:divBdr>
                                  <w:divsChild>
                                    <w:div w:id="945230832">
                                      <w:marLeft w:val="0"/>
                                      <w:marRight w:val="0"/>
                                      <w:marTop w:val="0"/>
                                      <w:marBottom w:val="0"/>
                                      <w:divBdr>
                                        <w:top w:val="single" w:sz="2" w:space="0" w:color="auto"/>
                                        <w:left w:val="single" w:sz="2" w:space="0" w:color="auto"/>
                                        <w:bottom w:val="single" w:sz="2" w:space="0" w:color="auto"/>
                                        <w:right w:val="single" w:sz="2" w:space="0" w:color="auto"/>
                                      </w:divBdr>
                                      <w:divsChild>
                                        <w:div w:id="1462533287">
                                          <w:marLeft w:val="0"/>
                                          <w:marRight w:val="0"/>
                                          <w:marTop w:val="0"/>
                                          <w:marBottom w:val="0"/>
                                          <w:divBdr>
                                            <w:top w:val="single" w:sz="2" w:space="0" w:color="auto"/>
                                            <w:left w:val="single" w:sz="2" w:space="0" w:color="auto"/>
                                            <w:bottom w:val="single" w:sz="2" w:space="0" w:color="auto"/>
                                            <w:right w:val="single" w:sz="2" w:space="0" w:color="auto"/>
                                          </w:divBdr>
                                          <w:divsChild>
                                            <w:div w:id="1852406211">
                                              <w:marLeft w:val="0"/>
                                              <w:marRight w:val="0"/>
                                              <w:marTop w:val="0"/>
                                              <w:marBottom w:val="0"/>
                                              <w:divBdr>
                                                <w:top w:val="single" w:sz="2" w:space="0" w:color="auto"/>
                                                <w:left w:val="single" w:sz="2" w:space="0" w:color="auto"/>
                                                <w:bottom w:val="single" w:sz="2" w:space="0" w:color="auto"/>
                                                <w:right w:val="single" w:sz="2" w:space="0" w:color="auto"/>
                                              </w:divBdr>
                                              <w:divsChild>
                                                <w:div w:id="759260343">
                                                  <w:marLeft w:val="0"/>
                                                  <w:marRight w:val="0"/>
                                                  <w:marTop w:val="0"/>
                                                  <w:marBottom w:val="0"/>
                                                  <w:divBdr>
                                                    <w:top w:val="single" w:sz="2" w:space="0" w:color="auto"/>
                                                    <w:left w:val="single" w:sz="2" w:space="0" w:color="auto"/>
                                                    <w:bottom w:val="single" w:sz="2" w:space="0" w:color="auto"/>
                                                    <w:right w:val="single" w:sz="2" w:space="0" w:color="auto"/>
                                                  </w:divBdr>
                                                  <w:divsChild>
                                                    <w:div w:id="864944229">
                                                      <w:marLeft w:val="0"/>
                                                      <w:marRight w:val="0"/>
                                                      <w:marTop w:val="0"/>
                                                      <w:marBottom w:val="0"/>
                                                      <w:divBdr>
                                                        <w:top w:val="single" w:sz="2" w:space="0" w:color="auto"/>
                                                        <w:left w:val="single" w:sz="2" w:space="0" w:color="auto"/>
                                                        <w:bottom w:val="single" w:sz="2" w:space="0" w:color="auto"/>
                                                        <w:right w:val="single" w:sz="2" w:space="0" w:color="auto"/>
                                                      </w:divBdr>
                                                      <w:divsChild>
                                                        <w:div w:id="303629817">
                                                          <w:marLeft w:val="0"/>
                                                          <w:marRight w:val="0"/>
                                                          <w:marTop w:val="0"/>
                                                          <w:marBottom w:val="0"/>
                                                          <w:divBdr>
                                                            <w:top w:val="single" w:sz="2" w:space="0" w:color="auto"/>
                                                            <w:left w:val="single" w:sz="2" w:space="0" w:color="auto"/>
                                                            <w:bottom w:val="single" w:sz="2" w:space="0" w:color="auto"/>
                                                            <w:right w:val="single" w:sz="2" w:space="0" w:color="auto"/>
                                                          </w:divBdr>
                                                          <w:divsChild>
                                                            <w:div w:id="1030837288">
                                                              <w:marLeft w:val="0"/>
                                                              <w:marRight w:val="0"/>
                                                              <w:marTop w:val="0"/>
                                                              <w:marBottom w:val="0"/>
                                                              <w:divBdr>
                                                                <w:top w:val="single" w:sz="2" w:space="0" w:color="auto"/>
                                                                <w:left w:val="single" w:sz="2" w:space="0" w:color="auto"/>
                                                                <w:bottom w:val="single" w:sz="2" w:space="0" w:color="auto"/>
                                                                <w:right w:val="single" w:sz="2" w:space="0" w:color="auto"/>
                                                              </w:divBdr>
                                                              <w:divsChild>
                                                                <w:div w:id="2129858202">
                                                                  <w:marLeft w:val="0"/>
                                                                  <w:marRight w:val="0"/>
                                                                  <w:marTop w:val="0"/>
                                                                  <w:marBottom w:val="0"/>
                                                                  <w:divBdr>
                                                                    <w:top w:val="single" w:sz="2" w:space="0" w:color="auto"/>
                                                                    <w:left w:val="single" w:sz="2" w:space="0" w:color="auto"/>
                                                                    <w:bottom w:val="single" w:sz="2" w:space="0" w:color="auto"/>
                                                                    <w:right w:val="single" w:sz="2" w:space="0" w:color="auto"/>
                                                                  </w:divBdr>
                                                                  <w:divsChild>
                                                                    <w:div w:id="1272544938">
                                                                      <w:marLeft w:val="0"/>
                                                                      <w:marRight w:val="0"/>
                                                                      <w:marTop w:val="0"/>
                                                                      <w:marBottom w:val="0"/>
                                                                      <w:divBdr>
                                                                        <w:top w:val="single" w:sz="2" w:space="0" w:color="auto"/>
                                                                        <w:left w:val="single" w:sz="2" w:space="0" w:color="auto"/>
                                                                        <w:bottom w:val="single" w:sz="2" w:space="0" w:color="auto"/>
                                                                        <w:right w:val="single" w:sz="2" w:space="0" w:color="auto"/>
                                                                      </w:divBdr>
                                                                      <w:divsChild>
                                                                        <w:div w:id="582222436">
                                                                          <w:marLeft w:val="0"/>
                                                                          <w:marRight w:val="0"/>
                                                                          <w:marTop w:val="0"/>
                                                                          <w:marBottom w:val="0"/>
                                                                          <w:divBdr>
                                                                            <w:top w:val="single" w:sz="2" w:space="0" w:color="auto"/>
                                                                            <w:left w:val="single" w:sz="2" w:space="0" w:color="auto"/>
                                                                            <w:bottom w:val="single" w:sz="2" w:space="0" w:color="auto"/>
                                                                            <w:right w:val="single" w:sz="2" w:space="0" w:color="auto"/>
                                                                          </w:divBdr>
                                                                          <w:divsChild>
                                                                            <w:div w:id="1133256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747528">
          <w:marLeft w:val="0"/>
          <w:marRight w:val="0"/>
          <w:marTop w:val="0"/>
          <w:marBottom w:val="0"/>
          <w:divBdr>
            <w:top w:val="single" w:sz="2" w:space="13" w:color="auto"/>
            <w:left w:val="single" w:sz="2" w:space="13" w:color="auto"/>
            <w:bottom w:val="single" w:sz="2" w:space="13" w:color="auto"/>
            <w:right w:val="single" w:sz="2" w:space="13" w:color="auto"/>
          </w:divBdr>
          <w:divsChild>
            <w:div w:id="1126184">
              <w:marLeft w:val="0"/>
              <w:marRight w:val="0"/>
              <w:marTop w:val="0"/>
              <w:marBottom w:val="0"/>
              <w:divBdr>
                <w:top w:val="single" w:sz="2" w:space="0" w:color="auto"/>
                <w:left w:val="single" w:sz="2" w:space="0" w:color="auto"/>
                <w:bottom w:val="single" w:sz="2" w:space="0" w:color="auto"/>
                <w:right w:val="single" w:sz="2" w:space="0" w:color="auto"/>
              </w:divBdr>
              <w:divsChild>
                <w:div w:id="1459179002">
                  <w:marLeft w:val="0"/>
                  <w:marRight w:val="0"/>
                  <w:marTop w:val="0"/>
                  <w:marBottom w:val="0"/>
                  <w:divBdr>
                    <w:top w:val="single" w:sz="2" w:space="0" w:color="auto"/>
                    <w:left w:val="single" w:sz="2" w:space="0" w:color="auto"/>
                    <w:bottom w:val="single" w:sz="2" w:space="0" w:color="auto"/>
                    <w:right w:val="single" w:sz="2" w:space="0" w:color="auto"/>
                  </w:divBdr>
                  <w:divsChild>
                    <w:div w:id="1609267781">
                      <w:marLeft w:val="0"/>
                      <w:marRight w:val="0"/>
                      <w:marTop w:val="0"/>
                      <w:marBottom w:val="0"/>
                      <w:divBdr>
                        <w:top w:val="single" w:sz="2" w:space="0" w:color="auto"/>
                        <w:left w:val="single" w:sz="2" w:space="0" w:color="auto"/>
                        <w:bottom w:val="single" w:sz="2" w:space="0" w:color="auto"/>
                        <w:right w:val="single" w:sz="2" w:space="0" w:color="auto"/>
                      </w:divBdr>
                      <w:divsChild>
                        <w:div w:id="877670095">
                          <w:marLeft w:val="0"/>
                          <w:marRight w:val="0"/>
                          <w:marTop w:val="0"/>
                          <w:marBottom w:val="0"/>
                          <w:divBdr>
                            <w:top w:val="single" w:sz="2" w:space="0" w:color="auto"/>
                            <w:left w:val="single" w:sz="2" w:space="0" w:color="auto"/>
                            <w:bottom w:val="single" w:sz="2" w:space="0" w:color="auto"/>
                            <w:right w:val="single" w:sz="2" w:space="0" w:color="auto"/>
                          </w:divBdr>
                          <w:divsChild>
                            <w:div w:id="210385932">
                              <w:marLeft w:val="0"/>
                              <w:marRight w:val="0"/>
                              <w:marTop w:val="0"/>
                              <w:marBottom w:val="0"/>
                              <w:divBdr>
                                <w:top w:val="single" w:sz="2" w:space="0" w:color="auto"/>
                                <w:left w:val="single" w:sz="2" w:space="0" w:color="auto"/>
                                <w:bottom w:val="single" w:sz="2" w:space="0" w:color="auto"/>
                                <w:right w:val="single" w:sz="2" w:space="0" w:color="auto"/>
                              </w:divBdr>
                              <w:divsChild>
                                <w:div w:id="1280798204">
                                  <w:marLeft w:val="0"/>
                                  <w:marRight w:val="0"/>
                                  <w:marTop w:val="0"/>
                                  <w:marBottom w:val="0"/>
                                  <w:divBdr>
                                    <w:top w:val="single" w:sz="2" w:space="0" w:color="auto"/>
                                    <w:left w:val="single" w:sz="2" w:space="0" w:color="auto"/>
                                    <w:bottom w:val="single" w:sz="2" w:space="0" w:color="auto"/>
                                    <w:right w:val="single" w:sz="2" w:space="0" w:color="auto"/>
                                  </w:divBdr>
                                  <w:divsChild>
                                    <w:div w:id="2048141820">
                                      <w:marLeft w:val="0"/>
                                      <w:marRight w:val="0"/>
                                      <w:marTop w:val="0"/>
                                      <w:marBottom w:val="0"/>
                                      <w:divBdr>
                                        <w:top w:val="single" w:sz="6" w:space="0" w:color="auto"/>
                                        <w:left w:val="single" w:sz="6" w:space="0" w:color="auto"/>
                                        <w:bottom w:val="single" w:sz="6" w:space="0" w:color="auto"/>
                                        <w:right w:val="single" w:sz="6" w:space="0" w:color="auto"/>
                                      </w:divBdr>
                                      <w:divsChild>
                                        <w:div w:id="1728917087">
                                          <w:marLeft w:val="0"/>
                                          <w:marRight w:val="0"/>
                                          <w:marTop w:val="0"/>
                                          <w:marBottom w:val="0"/>
                                          <w:divBdr>
                                            <w:top w:val="single" w:sz="2" w:space="0" w:color="auto"/>
                                            <w:left w:val="single" w:sz="2" w:space="0" w:color="auto"/>
                                            <w:bottom w:val="single" w:sz="2" w:space="0" w:color="auto"/>
                                            <w:right w:val="single" w:sz="2" w:space="0" w:color="auto"/>
                                          </w:divBdr>
                                          <w:divsChild>
                                            <w:div w:id="62797222">
                                              <w:marLeft w:val="0"/>
                                              <w:marRight w:val="0"/>
                                              <w:marTop w:val="0"/>
                                              <w:marBottom w:val="0"/>
                                              <w:divBdr>
                                                <w:top w:val="single" w:sz="2" w:space="0" w:color="auto"/>
                                                <w:left w:val="single" w:sz="2" w:space="0" w:color="auto"/>
                                                <w:bottom w:val="single" w:sz="2" w:space="0" w:color="auto"/>
                                                <w:right w:val="single" w:sz="2" w:space="0" w:color="auto"/>
                                              </w:divBdr>
                                              <w:divsChild>
                                                <w:div w:id="371004481">
                                                  <w:marLeft w:val="0"/>
                                                  <w:marRight w:val="0"/>
                                                  <w:marTop w:val="0"/>
                                                  <w:marBottom w:val="0"/>
                                                  <w:divBdr>
                                                    <w:top w:val="single" w:sz="2" w:space="0" w:color="auto"/>
                                                    <w:left w:val="single" w:sz="2" w:space="0" w:color="auto"/>
                                                    <w:bottom w:val="single" w:sz="2" w:space="0" w:color="auto"/>
                                                    <w:right w:val="single" w:sz="2" w:space="0" w:color="auto"/>
                                                  </w:divBdr>
                                                  <w:divsChild>
                                                    <w:div w:id="160388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512254005">
      <w:bodyDiv w:val="1"/>
      <w:marLeft w:val="0"/>
      <w:marRight w:val="0"/>
      <w:marTop w:val="0"/>
      <w:marBottom w:val="0"/>
      <w:divBdr>
        <w:top w:val="none" w:sz="0" w:space="0" w:color="auto"/>
        <w:left w:val="none" w:sz="0" w:space="0" w:color="auto"/>
        <w:bottom w:val="none" w:sz="0" w:space="0" w:color="auto"/>
        <w:right w:val="none" w:sz="0" w:space="0" w:color="auto"/>
      </w:divBdr>
    </w:div>
    <w:div w:id="1759594470">
      <w:bodyDiv w:val="1"/>
      <w:marLeft w:val="0"/>
      <w:marRight w:val="0"/>
      <w:marTop w:val="0"/>
      <w:marBottom w:val="0"/>
      <w:divBdr>
        <w:top w:val="none" w:sz="0" w:space="0" w:color="auto"/>
        <w:left w:val="none" w:sz="0" w:space="0" w:color="auto"/>
        <w:bottom w:val="none" w:sz="0" w:space="0" w:color="auto"/>
        <w:right w:val="none" w:sz="0" w:space="0" w:color="auto"/>
      </w:divBdr>
    </w:div>
    <w:div w:id="18761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teresjournals.org/journal-of-medicine-and-medical-sciences/volume-3-issue-11-2012" TargetMode="External"/><Relationship Id="rId18" Type="http://schemas.openxmlformats.org/officeDocument/2006/relationships/hyperlink" Target="https://doi.org/10.1016/j.foodchem.2006.04.001" TargetMode="External"/><Relationship Id="rId26" Type="http://schemas.openxmlformats.org/officeDocument/2006/relationships/hyperlink" Target="https://doi.org/10.21323/2618-9771-2021-4-2-82-88" TargetMode="External"/><Relationship Id="rId39" Type="http://schemas.openxmlformats.org/officeDocument/2006/relationships/header" Target="header3.xml"/><Relationship Id="rId21" Type="http://schemas.openxmlformats.org/officeDocument/2006/relationships/hyperlink" Target="https://doi.org/10.1081/JFP-100002190" TargetMode="External"/><Relationship Id="rId34" Type="http://schemas.openxmlformats.org/officeDocument/2006/relationships/hyperlink" Target="https://doi.org/10.1081/JFP-120017846"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fct.2006.11.002" TargetMode="External"/><Relationship Id="rId20" Type="http://schemas.openxmlformats.org/officeDocument/2006/relationships/hyperlink" Target="https://doi.org/10.1007/s13197-011-0396-y" TargetMode="External"/><Relationship Id="rId29" Type="http://schemas.openxmlformats.org/officeDocument/2006/relationships/hyperlink" Target="https://doi.org/10.1016/j.foodchem.2019.12499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9/jmf.2005.8.125" TargetMode="External"/><Relationship Id="rId24" Type="http://schemas.openxmlformats.org/officeDocument/2006/relationships/hyperlink" Target="https://doi.org/10.1111/j.1365-2621.2011.02579.x" TargetMode="External"/><Relationship Id="rId32" Type="http://schemas.openxmlformats.org/officeDocument/2006/relationships/hyperlink" Target="https://idosi.org/wjdfs/wjdfs4(2)/1.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79/9780851989422.0000" TargetMode="External"/><Relationship Id="rId23" Type="http://schemas.openxmlformats.org/officeDocument/2006/relationships/hyperlink" Target="https://www.fssai.gov.in/regulations.php" TargetMode="External"/><Relationship Id="rId28" Type="http://schemas.openxmlformats.org/officeDocument/2006/relationships/hyperlink" Target="https://doi.org/10.3390/gels8040217" TargetMode="External"/><Relationship Id="rId36" Type="http://schemas.openxmlformats.org/officeDocument/2006/relationships/header" Target="header2.xml"/><Relationship Id="rId10" Type="http://schemas.openxmlformats.org/officeDocument/2006/relationships/hyperlink" Target="https://doi.org/10.1016/j.matpr.2022.09.316" TargetMode="External"/><Relationship Id="rId19" Type="http://schemas.openxmlformats.org/officeDocument/2006/relationships/hyperlink" Target="https://doi.org/10.2478/s11535-010-0113-2" TargetMode="External"/><Relationship Id="rId31" Type="http://schemas.openxmlformats.org/officeDocument/2006/relationships/hyperlink" Target="https://www.cabidigitallibrary.org/doi/10.1079/PA20170009"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2174/0929867043365161" TargetMode="External"/><Relationship Id="rId22" Type="http://schemas.openxmlformats.org/officeDocument/2006/relationships/hyperlink" Target="https://www.phytojournal.com/archives/2017/vol6issue4/PartAD/6-4-10-900.pdf" TargetMode="External"/><Relationship Id="rId27" Type="http://schemas.openxmlformats.org/officeDocument/2006/relationships/hyperlink" Target="https://doi.org/10.22271/phyto.2017.v6.i5f.10.399" TargetMode="External"/><Relationship Id="rId30" Type="http://schemas.openxmlformats.org/officeDocument/2006/relationships/hyperlink" Target="https://www.academicjournals.org/journal/AJB/article-abstract/196E8806508" TargetMode="External"/><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5251/ajsir.2011.2.1.17.23" TargetMode="External"/><Relationship Id="rId17" Type="http://schemas.openxmlformats.org/officeDocument/2006/relationships/hyperlink" Target="https://doi.org/10.1007/s11418-015-0948-y" TargetMode="External"/><Relationship Id="rId25" Type="http://schemas.openxmlformats.org/officeDocument/2006/relationships/hyperlink" Target="https://doi.org/10.1016/j.ijbiomac.2009.07.008" TargetMode="External"/><Relationship Id="rId33" Type="http://schemas.openxmlformats.org/officeDocument/2006/relationships/hyperlink" Target="https://doi.org/10.18805/ajdfr.v34i4.6886"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esktop\sarvesh\sarvesh%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esktop\sarvesh\sarvesh%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0.10649266206292307"/>
          <c:y val="0.13368382798304024"/>
          <c:w val="0.766578050364497"/>
          <c:h val="0.74089427283128195"/>
        </c:manualLayout>
      </c:layout>
      <c:bar3DChart>
        <c:barDir val="col"/>
        <c:grouping val="clustered"/>
        <c:varyColors val="0"/>
        <c:ser>
          <c:idx val="0"/>
          <c:order val="0"/>
          <c:tx>
            <c:v>O Day</c:v>
          </c:tx>
          <c:invertIfNegative val="0"/>
          <c:cat>
            <c:strLit>
              <c:ptCount val="7"/>
              <c:pt idx="0">
                <c:v>T1</c:v>
              </c:pt>
              <c:pt idx="1">
                <c:v>T2</c:v>
              </c:pt>
              <c:pt idx="2">
                <c:v>T3</c:v>
              </c:pt>
              <c:pt idx="3">
                <c:v>T4</c:v>
              </c:pt>
              <c:pt idx="4">
                <c:v>T5</c:v>
              </c:pt>
              <c:pt idx="5">
                <c:v>T6</c:v>
              </c:pt>
              <c:pt idx="6">
                <c:v>T7</c:v>
              </c:pt>
            </c:strLit>
          </c:cat>
          <c:val>
            <c:numRef>
              <c:f>Sheet6!$A$1:$A$7</c:f>
              <c:numCache>
                <c:formatCode>General</c:formatCode>
                <c:ptCount val="7"/>
                <c:pt idx="0">
                  <c:v>8.16</c:v>
                </c:pt>
                <c:pt idx="1">
                  <c:v>8.01</c:v>
                </c:pt>
                <c:pt idx="2">
                  <c:v>7.94</c:v>
                </c:pt>
                <c:pt idx="3">
                  <c:v>7.56</c:v>
                </c:pt>
                <c:pt idx="4">
                  <c:v>7.24</c:v>
                </c:pt>
                <c:pt idx="5">
                  <c:v>6.91</c:v>
                </c:pt>
                <c:pt idx="6">
                  <c:v>6.78</c:v>
                </c:pt>
              </c:numCache>
            </c:numRef>
          </c:val>
          <c:extLst>
            <c:ext xmlns:c16="http://schemas.microsoft.com/office/drawing/2014/chart" uri="{C3380CC4-5D6E-409C-BE32-E72D297353CC}">
              <c16:uniqueId val="{00000000-585E-4A97-850C-56BC91ABDEEF}"/>
            </c:ext>
          </c:extLst>
        </c:ser>
        <c:ser>
          <c:idx val="1"/>
          <c:order val="1"/>
          <c:tx>
            <c:v> 30 Days</c:v>
          </c:tx>
          <c:invertIfNegative val="0"/>
          <c:cat>
            <c:strLit>
              <c:ptCount val="7"/>
              <c:pt idx="0">
                <c:v>T1</c:v>
              </c:pt>
              <c:pt idx="1">
                <c:v>T2</c:v>
              </c:pt>
              <c:pt idx="2">
                <c:v>T3</c:v>
              </c:pt>
              <c:pt idx="3">
                <c:v>T4</c:v>
              </c:pt>
              <c:pt idx="4">
                <c:v>T5</c:v>
              </c:pt>
              <c:pt idx="5">
                <c:v>T6</c:v>
              </c:pt>
              <c:pt idx="6">
                <c:v>T7</c:v>
              </c:pt>
            </c:strLit>
          </c:cat>
          <c:val>
            <c:numRef>
              <c:f>Sheet6!$B$1:$B$7</c:f>
              <c:numCache>
                <c:formatCode>General</c:formatCode>
                <c:ptCount val="7"/>
                <c:pt idx="0">
                  <c:v>7.79</c:v>
                </c:pt>
                <c:pt idx="1">
                  <c:v>7.64</c:v>
                </c:pt>
                <c:pt idx="2">
                  <c:v>7.4300000000000024</c:v>
                </c:pt>
                <c:pt idx="3">
                  <c:v>7.18</c:v>
                </c:pt>
                <c:pt idx="4">
                  <c:v>6.83</c:v>
                </c:pt>
                <c:pt idx="5">
                  <c:v>6.67</c:v>
                </c:pt>
                <c:pt idx="6">
                  <c:v>6.41</c:v>
                </c:pt>
              </c:numCache>
            </c:numRef>
          </c:val>
          <c:extLst>
            <c:ext xmlns:c16="http://schemas.microsoft.com/office/drawing/2014/chart" uri="{C3380CC4-5D6E-409C-BE32-E72D297353CC}">
              <c16:uniqueId val="{00000001-585E-4A97-850C-56BC91ABDEEF}"/>
            </c:ext>
          </c:extLst>
        </c:ser>
        <c:ser>
          <c:idx val="2"/>
          <c:order val="2"/>
          <c:tx>
            <c:v>60 Days</c:v>
          </c:tx>
          <c:invertIfNegative val="0"/>
          <c:cat>
            <c:strLit>
              <c:ptCount val="7"/>
              <c:pt idx="0">
                <c:v>T1</c:v>
              </c:pt>
              <c:pt idx="1">
                <c:v>T2</c:v>
              </c:pt>
              <c:pt idx="2">
                <c:v>T3</c:v>
              </c:pt>
              <c:pt idx="3">
                <c:v>T4</c:v>
              </c:pt>
              <c:pt idx="4">
                <c:v>T5</c:v>
              </c:pt>
              <c:pt idx="5">
                <c:v>T6</c:v>
              </c:pt>
              <c:pt idx="6">
                <c:v>T7</c:v>
              </c:pt>
            </c:strLit>
          </c:cat>
          <c:val>
            <c:numRef>
              <c:f>Sheet6!$C$1:$C$7</c:f>
              <c:numCache>
                <c:formatCode>General</c:formatCode>
                <c:ptCount val="7"/>
                <c:pt idx="0">
                  <c:v>7.38</c:v>
                </c:pt>
                <c:pt idx="1">
                  <c:v>7.2700000000000014</c:v>
                </c:pt>
                <c:pt idx="2">
                  <c:v>7.01</c:v>
                </c:pt>
                <c:pt idx="3">
                  <c:v>6.76</c:v>
                </c:pt>
                <c:pt idx="4">
                  <c:v>6.4700000000000024</c:v>
                </c:pt>
                <c:pt idx="5">
                  <c:v>6.23</c:v>
                </c:pt>
                <c:pt idx="6">
                  <c:v>6.1499999999999995</c:v>
                </c:pt>
              </c:numCache>
            </c:numRef>
          </c:val>
          <c:extLst>
            <c:ext xmlns:c16="http://schemas.microsoft.com/office/drawing/2014/chart" uri="{C3380CC4-5D6E-409C-BE32-E72D297353CC}">
              <c16:uniqueId val="{00000002-585E-4A97-850C-56BC91ABDEEF}"/>
            </c:ext>
          </c:extLst>
        </c:ser>
        <c:ser>
          <c:idx val="3"/>
          <c:order val="3"/>
          <c:tx>
            <c:v>90 Days</c:v>
          </c:tx>
          <c:invertIfNegative val="0"/>
          <c:cat>
            <c:strLit>
              <c:ptCount val="7"/>
              <c:pt idx="0">
                <c:v>T1</c:v>
              </c:pt>
              <c:pt idx="1">
                <c:v>T2</c:v>
              </c:pt>
              <c:pt idx="2">
                <c:v>T3</c:v>
              </c:pt>
              <c:pt idx="3">
                <c:v>T4</c:v>
              </c:pt>
              <c:pt idx="4">
                <c:v>T5</c:v>
              </c:pt>
              <c:pt idx="5">
                <c:v>T6</c:v>
              </c:pt>
              <c:pt idx="6">
                <c:v>T7</c:v>
              </c:pt>
            </c:strLit>
          </c:cat>
          <c:val>
            <c:numRef>
              <c:f>Sheet6!$D$1:$D$7</c:f>
              <c:numCache>
                <c:formatCode>General</c:formatCode>
                <c:ptCount val="7"/>
                <c:pt idx="0">
                  <c:v>6.92</c:v>
                </c:pt>
                <c:pt idx="1">
                  <c:v>6.88</c:v>
                </c:pt>
                <c:pt idx="2">
                  <c:v>6.79</c:v>
                </c:pt>
                <c:pt idx="3">
                  <c:v>6.34</c:v>
                </c:pt>
                <c:pt idx="4">
                  <c:v>6.05</c:v>
                </c:pt>
                <c:pt idx="5">
                  <c:v>5.95</c:v>
                </c:pt>
                <c:pt idx="6">
                  <c:v>5.81</c:v>
                </c:pt>
              </c:numCache>
            </c:numRef>
          </c:val>
          <c:extLst>
            <c:ext xmlns:c16="http://schemas.microsoft.com/office/drawing/2014/chart" uri="{C3380CC4-5D6E-409C-BE32-E72D297353CC}">
              <c16:uniqueId val="{00000003-585E-4A97-850C-56BC91ABDEEF}"/>
            </c:ext>
          </c:extLst>
        </c:ser>
        <c:dLbls>
          <c:showLegendKey val="0"/>
          <c:showVal val="0"/>
          <c:showCatName val="0"/>
          <c:showSerName val="0"/>
          <c:showPercent val="0"/>
          <c:showBubbleSize val="0"/>
        </c:dLbls>
        <c:gapWidth val="150"/>
        <c:shape val="cylinder"/>
        <c:axId val="104208640"/>
        <c:axId val="104223104"/>
        <c:axId val="0"/>
      </c:bar3DChart>
      <c:catAx>
        <c:axId val="10420864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Treatments</a:t>
                </a:r>
              </a:p>
            </c:rich>
          </c:tx>
          <c:layout>
            <c:manualLayout>
              <c:xMode val="edge"/>
              <c:yMode val="edge"/>
              <c:x val="0.42411518271754522"/>
              <c:y val="0.92797684199671449"/>
            </c:manualLayout>
          </c:layout>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04223104"/>
        <c:crosses val="autoZero"/>
        <c:auto val="1"/>
        <c:lblAlgn val="ctr"/>
        <c:lblOffset val="100"/>
        <c:noMultiLvlLbl val="0"/>
      </c:catAx>
      <c:valAx>
        <c:axId val="104223104"/>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Ascorbic Acid</a:t>
                </a:r>
              </a:p>
            </c:rich>
          </c:tx>
          <c:layout>
            <c:manualLayout>
              <c:xMode val="edge"/>
              <c:yMode val="edge"/>
              <c:x val="7.7607847096036103E-2"/>
              <c:y val="0.38789036777325259"/>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4208640"/>
        <c:crosses val="autoZero"/>
        <c:crossBetween val="between"/>
      </c:valAx>
    </c:plotArea>
    <c:legend>
      <c:legendPos val="r"/>
      <c:layout>
        <c:manualLayout>
          <c:xMode val="edge"/>
          <c:yMode val="edge"/>
          <c:x val="0.52363196181736316"/>
          <c:y val="7.0330439464297789E-2"/>
          <c:w val="0.45489414848034176"/>
          <c:h val="0.1002791574130157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0"/>
    </c:view3D>
    <c:floor>
      <c:thickness val="0"/>
    </c:floor>
    <c:sideWall>
      <c:thickness val="0"/>
      <c:spPr>
        <a:noFill/>
      </c:spPr>
    </c:sideWall>
    <c:backWall>
      <c:thickness val="0"/>
      <c:spPr>
        <a:noFill/>
        <a:ln w="25400">
          <a:noFill/>
        </a:ln>
      </c:spPr>
    </c:backWall>
    <c:plotArea>
      <c:layout>
        <c:manualLayout>
          <c:layoutTarget val="inner"/>
          <c:xMode val="edge"/>
          <c:yMode val="edge"/>
          <c:x val="9.9294871794871994E-2"/>
          <c:y val="0.1160092807424595"/>
          <c:w val="0.82160794804495596"/>
          <c:h val="0.71948955916473323"/>
        </c:manualLayout>
      </c:layout>
      <c:bar3DChart>
        <c:barDir val="col"/>
        <c:grouping val="clustered"/>
        <c:varyColors val="0"/>
        <c:ser>
          <c:idx val="0"/>
          <c:order val="0"/>
          <c:tx>
            <c:v>0 Day</c:v>
          </c:tx>
          <c:invertIfNegative val="0"/>
          <c:cat>
            <c:strLit>
              <c:ptCount val="7"/>
              <c:pt idx="0">
                <c:v>T1</c:v>
              </c:pt>
              <c:pt idx="1">
                <c:v>T2</c:v>
              </c:pt>
              <c:pt idx="2">
                <c:v>T3</c:v>
              </c:pt>
              <c:pt idx="3">
                <c:v>T4</c:v>
              </c:pt>
              <c:pt idx="4">
                <c:v>T5</c:v>
              </c:pt>
              <c:pt idx="5">
                <c:v>T6</c:v>
              </c:pt>
              <c:pt idx="6">
                <c:v>T7</c:v>
              </c:pt>
            </c:strLit>
          </c:cat>
          <c:val>
            <c:numRef>
              <c:f>Sheet5!$A$1:$A$7</c:f>
              <c:numCache>
                <c:formatCode>General</c:formatCode>
                <c:ptCount val="7"/>
                <c:pt idx="0">
                  <c:v>6.1099999999999985</c:v>
                </c:pt>
                <c:pt idx="1">
                  <c:v>5.49</c:v>
                </c:pt>
                <c:pt idx="2">
                  <c:v>4.88</c:v>
                </c:pt>
                <c:pt idx="3">
                  <c:v>4.2699999999999996</c:v>
                </c:pt>
                <c:pt idx="4">
                  <c:v>3.66</c:v>
                </c:pt>
                <c:pt idx="5">
                  <c:v>3.05</c:v>
                </c:pt>
                <c:pt idx="6">
                  <c:v>2.44</c:v>
                </c:pt>
              </c:numCache>
            </c:numRef>
          </c:val>
          <c:extLst>
            <c:ext xmlns:c16="http://schemas.microsoft.com/office/drawing/2014/chart" uri="{C3380CC4-5D6E-409C-BE32-E72D297353CC}">
              <c16:uniqueId val="{00000000-96A7-4FFF-B134-4F1B79329641}"/>
            </c:ext>
          </c:extLst>
        </c:ser>
        <c:ser>
          <c:idx val="1"/>
          <c:order val="1"/>
          <c:tx>
            <c:v>30 Days</c:v>
          </c:tx>
          <c:invertIfNegative val="0"/>
          <c:cat>
            <c:strLit>
              <c:ptCount val="7"/>
              <c:pt idx="0">
                <c:v>T1</c:v>
              </c:pt>
              <c:pt idx="1">
                <c:v>T2</c:v>
              </c:pt>
              <c:pt idx="2">
                <c:v>T3</c:v>
              </c:pt>
              <c:pt idx="3">
                <c:v>T4</c:v>
              </c:pt>
              <c:pt idx="4">
                <c:v>T5</c:v>
              </c:pt>
              <c:pt idx="5">
                <c:v>T6</c:v>
              </c:pt>
              <c:pt idx="6">
                <c:v>T7</c:v>
              </c:pt>
            </c:strLit>
          </c:cat>
          <c:val>
            <c:numRef>
              <c:f>Sheet5!$B$1:$B$7</c:f>
              <c:numCache>
                <c:formatCode>General</c:formatCode>
                <c:ptCount val="7"/>
                <c:pt idx="0">
                  <c:v>5.96</c:v>
                </c:pt>
                <c:pt idx="1">
                  <c:v>5.35</c:v>
                </c:pt>
                <c:pt idx="2">
                  <c:v>4.75</c:v>
                </c:pt>
                <c:pt idx="3">
                  <c:v>4.1599999999999975</c:v>
                </c:pt>
                <c:pt idx="4">
                  <c:v>3.56</c:v>
                </c:pt>
                <c:pt idx="5">
                  <c:v>2.9699999999999998</c:v>
                </c:pt>
                <c:pt idx="6">
                  <c:v>2.3699999999999997</c:v>
                </c:pt>
              </c:numCache>
            </c:numRef>
          </c:val>
          <c:extLst>
            <c:ext xmlns:c16="http://schemas.microsoft.com/office/drawing/2014/chart" uri="{C3380CC4-5D6E-409C-BE32-E72D297353CC}">
              <c16:uniqueId val="{00000001-96A7-4FFF-B134-4F1B79329641}"/>
            </c:ext>
          </c:extLst>
        </c:ser>
        <c:ser>
          <c:idx val="2"/>
          <c:order val="2"/>
          <c:tx>
            <c:v>60 Days</c:v>
          </c:tx>
          <c:invertIfNegative val="0"/>
          <c:cat>
            <c:strLit>
              <c:ptCount val="7"/>
              <c:pt idx="0">
                <c:v>T1</c:v>
              </c:pt>
              <c:pt idx="1">
                <c:v>T2</c:v>
              </c:pt>
              <c:pt idx="2">
                <c:v>T3</c:v>
              </c:pt>
              <c:pt idx="3">
                <c:v>T4</c:v>
              </c:pt>
              <c:pt idx="4">
                <c:v>T5</c:v>
              </c:pt>
              <c:pt idx="5">
                <c:v>T6</c:v>
              </c:pt>
              <c:pt idx="6">
                <c:v>T7</c:v>
              </c:pt>
            </c:strLit>
          </c:cat>
          <c:val>
            <c:numRef>
              <c:f>Sheet5!$C$1:$C$7</c:f>
              <c:numCache>
                <c:formatCode>General</c:formatCode>
                <c:ptCount val="7"/>
                <c:pt idx="0">
                  <c:v>5.7700000000000014</c:v>
                </c:pt>
                <c:pt idx="1">
                  <c:v>5.17</c:v>
                </c:pt>
                <c:pt idx="2">
                  <c:v>4.58</c:v>
                </c:pt>
                <c:pt idx="3">
                  <c:v>4.01</c:v>
                </c:pt>
                <c:pt idx="4">
                  <c:v>3.44</c:v>
                </c:pt>
                <c:pt idx="5">
                  <c:v>2.86</c:v>
                </c:pt>
                <c:pt idx="6">
                  <c:v>2.2799999999999998</c:v>
                </c:pt>
              </c:numCache>
            </c:numRef>
          </c:val>
          <c:extLst>
            <c:ext xmlns:c16="http://schemas.microsoft.com/office/drawing/2014/chart" uri="{C3380CC4-5D6E-409C-BE32-E72D297353CC}">
              <c16:uniqueId val="{00000002-96A7-4FFF-B134-4F1B79329641}"/>
            </c:ext>
          </c:extLst>
        </c:ser>
        <c:ser>
          <c:idx val="3"/>
          <c:order val="3"/>
          <c:tx>
            <c:v>90 Days</c:v>
          </c:tx>
          <c:invertIfNegative val="0"/>
          <c:cat>
            <c:strLit>
              <c:ptCount val="7"/>
              <c:pt idx="0">
                <c:v>T1</c:v>
              </c:pt>
              <c:pt idx="1">
                <c:v>T2</c:v>
              </c:pt>
              <c:pt idx="2">
                <c:v>T3</c:v>
              </c:pt>
              <c:pt idx="3">
                <c:v>T4</c:v>
              </c:pt>
              <c:pt idx="4">
                <c:v>T5</c:v>
              </c:pt>
              <c:pt idx="5">
                <c:v>T6</c:v>
              </c:pt>
              <c:pt idx="6">
                <c:v>T7</c:v>
              </c:pt>
            </c:strLit>
          </c:cat>
          <c:val>
            <c:numRef>
              <c:f>Sheet5!$D$1:$D$7</c:f>
              <c:numCache>
                <c:formatCode>General</c:formatCode>
                <c:ptCount val="7"/>
                <c:pt idx="0">
                  <c:v>5.57</c:v>
                </c:pt>
                <c:pt idx="1">
                  <c:v>4.9800000000000004</c:v>
                </c:pt>
                <c:pt idx="2">
                  <c:v>4.42</c:v>
                </c:pt>
                <c:pt idx="3">
                  <c:v>3.86</c:v>
                </c:pt>
                <c:pt idx="4">
                  <c:v>3.3099999999999987</c:v>
                </c:pt>
                <c:pt idx="5">
                  <c:v>2.75</c:v>
                </c:pt>
                <c:pt idx="6">
                  <c:v>2.2200000000000002</c:v>
                </c:pt>
              </c:numCache>
            </c:numRef>
          </c:val>
          <c:extLst>
            <c:ext xmlns:c16="http://schemas.microsoft.com/office/drawing/2014/chart" uri="{C3380CC4-5D6E-409C-BE32-E72D297353CC}">
              <c16:uniqueId val="{00000003-96A7-4FFF-B134-4F1B79329641}"/>
            </c:ext>
          </c:extLst>
        </c:ser>
        <c:dLbls>
          <c:showLegendKey val="0"/>
          <c:showVal val="0"/>
          <c:showCatName val="0"/>
          <c:showSerName val="0"/>
          <c:showPercent val="0"/>
          <c:showBubbleSize val="0"/>
        </c:dLbls>
        <c:gapWidth val="150"/>
        <c:shape val="cylinder"/>
        <c:axId val="104245888"/>
        <c:axId val="104256256"/>
        <c:axId val="0"/>
      </c:bar3DChart>
      <c:catAx>
        <c:axId val="10424588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Treatments</a:t>
                </a:r>
              </a:p>
            </c:rich>
          </c:tx>
          <c:layout>
            <c:manualLayout>
              <c:xMode val="edge"/>
              <c:yMode val="edge"/>
              <c:x val="0.40909090909090962"/>
              <c:y val="0.86575660047635461"/>
            </c:manualLayout>
          </c:layout>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04256256"/>
        <c:crosses val="autoZero"/>
        <c:auto val="1"/>
        <c:lblAlgn val="ctr"/>
        <c:lblOffset val="100"/>
        <c:noMultiLvlLbl val="0"/>
      </c:catAx>
      <c:valAx>
        <c:axId val="104256256"/>
        <c:scaling>
          <c:orientation val="minMax"/>
        </c:scaling>
        <c:delete val="0"/>
        <c:axPos val="l"/>
        <c:title>
          <c:tx>
            <c:rich>
              <a:bodyPr/>
              <a:lstStyle/>
              <a:p>
                <a:pPr>
                  <a:defRPr>
                    <a:latin typeface="Times New Roman" pitchFamily="18" charset="0"/>
                    <a:cs typeface="Times New Roman" pitchFamily="18" charset="0"/>
                  </a:defRPr>
                </a:pPr>
                <a:r>
                  <a:rPr lang="en-GB">
                    <a:latin typeface="Times New Roman" pitchFamily="18" charset="0"/>
                    <a:cs typeface="Times New Roman" pitchFamily="18" charset="0"/>
                  </a:rPr>
                  <a:t>β</a:t>
                </a:r>
                <a:r>
                  <a:rPr lang="en-US">
                    <a:latin typeface="Times New Roman" pitchFamily="18" charset="0"/>
                    <a:cs typeface="Times New Roman" pitchFamily="18" charset="0"/>
                  </a:rPr>
                  <a:t>-carotene (mg/100g)</a:t>
                </a:r>
              </a:p>
            </c:rich>
          </c:tx>
          <c:layout>
            <c:manualLayout>
              <c:xMode val="edge"/>
              <c:yMode val="edge"/>
              <c:x val="5.9623449057504184E-2"/>
              <c:y val="0.2749957155098548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4245888"/>
        <c:crosses val="autoZero"/>
        <c:crossBetween val="between"/>
      </c:valAx>
      <c:spPr>
        <a:ln w="25400">
          <a:noFill/>
        </a:ln>
      </c:spPr>
    </c:plotArea>
    <c:legend>
      <c:legendPos val="r"/>
      <c:layout>
        <c:manualLayout>
          <c:xMode val="edge"/>
          <c:yMode val="edge"/>
          <c:x val="0.55348574325936528"/>
          <c:y val="0.2268952627708169"/>
          <c:w val="0.41621122643760439"/>
          <c:h val="0.1005369444500671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19</Pages>
  <Words>5100</Words>
  <Characters>29075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93</cp:revision>
  <dcterms:created xsi:type="dcterms:W3CDTF">2025-10-04T05:54:00Z</dcterms:created>
  <dcterms:modified xsi:type="dcterms:W3CDTF">2025-12-20T08:29:00Z</dcterms:modified>
</cp:coreProperties>
</file>