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3C84A" w14:textId="77777777" w:rsidR="00446F8C" w:rsidRPr="00446F8C" w:rsidRDefault="00446F8C" w:rsidP="00446F8C">
      <w:pPr>
        <w:spacing w:after="0" w:line="240" w:lineRule="auto"/>
        <w:jc w:val="right"/>
        <w:outlineLvl w:val="0"/>
        <w:rPr>
          <w:rFonts w:ascii="Arial" w:eastAsia="Times New Roman" w:hAnsi="Arial" w:cs="Arial"/>
          <w:b/>
          <w:bCs/>
          <w:i/>
          <w:iCs/>
          <w:kern w:val="28"/>
          <w:sz w:val="36"/>
          <w:szCs w:val="20"/>
          <w:u w:val="single"/>
          <w:lang w:val="en-US"/>
          <w14:ligatures w14:val="none"/>
        </w:rPr>
      </w:pPr>
      <w:r w:rsidRPr="00446F8C">
        <w:rPr>
          <w:rFonts w:ascii="Arial" w:eastAsia="Times New Roman" w:hAnsi="Arial" w:cs="Arial"/>
          <w:b/>
          <w:bCs/>
          <w:i/>
          <w:iCs/>
          <w:kern w:val="28"/>
          <w:sz w:val="36"/>
          <w:szCs w:val="20"/>
          <w:u w:val="single"/>
          <w:lang w:val="en-US"/>
          <w14:ligatures w14:val="none"/>
        </w:rPr>
        <w:t>Review Article</w:t>
      </w:r>
    </w:p>
    <w:p w14:paraId="2425BFC0" w14:textId="517F47A0" w:rsidR="008C2E64" w:rsidRDefault="008C2E64" w:rsidP="008C669E">
      <w:pPr>
        <w:spacing w:line="360" w:lineRule="auto"/>
        <w:rPr>
          <w:rFonts w:ascii="Times New Roman" w:hAnsi="Times New Roman" w:cs="Times New Roman"/>
          <w:b/>
          <w:bCs/>
          <w:sz w:val="28"/>
          <w:szCs w:val="28"/>
        </w:rPr>
      </w:pPr>
    </w:p>
    <w:p w14:paraId="18D771F5" w14:textId="4421295E" w:rsidR="008C2E64" w:rsidRPr="008C2E64" w:rsidRDefault="008C2E64" w:rsidP="008C669E">
      <w:pPr>
        <w:spacing w:line="360" w:lineRule="auto"/>
        <w:ind w:hanging="142"/>
        <w:jc w:val="center"/>
        <w:rPr>
          <w:rFonts w:ascii="Times New Roman" w:hAnsi="Times New Roman" w:cs="Times New Roman"/>
          <w:b/>
          <w:bCs/>
          <w:sz w:val="28"/>
          <w:szCs w:val="28"/>
        </w:rPr>
      </w:pPr>
      <w:r w:rsidRPr="00A51085">
        <w:rPr>
          <w:rFonts w:ascii="Times New Roman" w:hAnsi="Times New Roman" w:cs="Times New Roman"/>
          <w:b/>
          <w:bCs/>
          <w:sz w:val="28"/>
          <w:szCs w:val="28"/>
        </w:rPr>
        <w:t xml:space="preserve">Exploitation of </w:t>
      </w:r>
      <w:r w:rsidR="00EB1152">
        <w:rPr>
          <w:rFonts w:ascii="Times New Roman" w:hAnsi="Times New Roman" w:cs="Times New Roman"/>
          <w:b/>
          <w:bCs/>
          <w:sz w:val="28"/>
          <w:szCs w:val="28"/>
        </w:rPr>
        <w:t>s</w:t>
      </w:r>
      <w:r w:rsidRPr="00A51085">
        <w:rPr>
          <w:rFonts w:ascii="Times New Roman" w:hAnsi="Times New Roman" w:cs="Times New Roman"/>
          <w:b/>
          <w:bCs/>
          <w:sz w:val="28"/>
          <w:szCs w:val="28"/>
        </w:rPr>
        <w:t xml:space="preserve">exual </w:t>
      </w:r>
      <w:r w:rsidR="00EB1152">
        <w:rPr>
          <w:rFonts w:ascii="Times New Roman" w:hAnsi="Times New Roman" w:cs="Times New Roman"/>
          <w:b/>
          <w:bCs/>
          <w:sz w:val="28"/>
          <w:szCs w:val="28"/>
        </w:rPr>
        <w:t>p</w:t>
      </w:r>
      <w:r w:rsidRPr="00A51085">
        <w:rPr>
          <w:rFonts w:ascii="Times New Roman" w:hAnsi="Times New Roman" w:cs="Times New Roman"/>
          <w:b/>
          <w:bCs/>
          <w:sz w:val="28"/>
          <w:szCs w:val="28"/>
        </w:rPr>
        <w:t xml:space="preserve">olymorphism in </w:t>
      </w:r>
      <w:r w:rsidR="00EB1152">
        <w:rPr>
          <w:rFonts w:ascii="Times New Roman" w:hAnsi="Times New Roman" w:cs="Times New Roman"/>
          <w:b/>
          <w:bCs/>
          <w:sz w:val="28"/>
          <w:szCs w:val="28"/>
        </w:rPr>
        <w:t>c</w:t>
      </w:r>
      <w:r w:rsidRPr="00A51085">
        <w:rPr>
          <w:rFonts w:ascii="Times New Roman" w:hAnsi="Times New Roman" w:cs="Times New Roman"/>
          <w:b/>
          <w:bCs/>
          <w:sz w:val="28"/>
          <w:szCs w:val="28"/>
        </w:rPr>
        <w:t xml:space="preserve">ucurbits </w:t>
      </w:r>
      <w:r w:rsidR="00EB1152">
        <w:rPr>
          <w:rFonts w:ascii="Times New Roman" w:hAnsi="Times New Roman" w:cs="Times New Roman"/>
          <w:b/>
          <w:bCs/>
          <w:sz w:val="28"/>
          <w:szCs w:val="28"/>
        </w:rPr>
        <w:t>f</w:t>
      </w:r>
      <w:r w:rsidRPr="00A51085">
        <w:rPr>
          <w:rFonts w:ascii="Times New Roman" w:hAnsi="Times New Roman" w:cs="Times New Roman"/>
          <w:b/>
          <w:bCs/>
          <w:sz w:val="28"/>
          <w:szCs w:val="28"/>
        </w:rPr>
        <w:t xml:space="preserve">or </w:t>
      </w:r>
      <w:r w:rsidR="00EB1152">
        <w:rPr>
          <w:rFonts w:ascii="Times New Roman" w:hAnsi="Times New Roman" w:cs="Times New Roman"/>
          <w:b/>
          <w:bCs/>
          <w:sz w:val="28"/>
          <w:szCs w:val="28"/>
        </w:rPr>
        <w:t>h</w:t>
      </w:r>
      <w:r w:rsidRPr="00A51085">
        <w:rPr>
          <w:rFonts w:ascii="Times New Roman" w:hAnsi="Times New Roman" w:cs="Times New Roman"/>
          <w:b/>
          <w:bCs/>
          <w:sz w:val="28"/>
          <w:szCs w:val="28"/>
        </w:rPr>
        <w:t xml:space="preserve">ybrid </w:t>
      </w:r>
      <w:r w:rsidR="00EB1152">
        <w:rPr>
          <w:rFonts w:ascii="Times New Roman" w:hAnsi="Times New Roman" w:cs="Times New Roman"/>
          <w:b/>
          <w:bCs/>
          <w:sz w:val="28"/>
          <w:szCs w:val="28"/>
        </w:rPr>
        <w:t>d</w:t>
      </w:r>
      <w:r w:rsidRPr="00A51085">
        <w:rPr>
          <w:rFonts w:ascii="Times New Roman" w:hAnsi="Times New Roman" w:cs="Times New Roman"/>
          <w:b/>
          <w:bCs/>
          <w:sz w:val="28"/>
          <w:szCs w:val="28"/>
        </w:rPr>
        <w:t>evelopment</w:t>
      </w:r>
    </w:p>
    <w:p w14:paraId="1740959D" w14:textId="77777777" w:rsidR="00FF051D" w:rsidRDefault="00FF051D" w:rsidP="00EB1152">
      <w:pPr>
        <w:spacing w:after="0" w:line="360" w:lineRule="auto"/>
        <w:jc w:val="both"/>
        <w:rPr>
          <w:rFonts w:ascii="Times New Roman" w:hAnsi="Times New Roman" w:cs="Times New Roman"/>
          <w:color w:val="000000"/>
          <w:sz w:val="24"/>
          <w:szCs w:val="24"/>
        </w:rPr>
      </w:pPr>
      <w:bookmarkStart w:id="0" w:name="_GoBack"/>
      <w:bookmarkEnd w:id="0"/>
    </w:p>
    <w:p w14:paraId="76FF6FB1" w14:textId="77777777" w:rsidR="00FF051D" w:rsidRPr="00EB1152" w:rsidRDefault="00FF051D" w:rsidP="00EB1152">
      <w:pPr>
        <w:spacing w:after="0" w:line="360" w:lineRule="auto"/>
        <w:jc w:val="both"/>
        <w:rPr>
          <w:rFonts w:ascii="Times New Roman" w:hAnsi="Times New Roman" w:cs="Times New Roman"/>
          <w:b/>
          <w:bCs/>
          <w:color w:val="000000"/>
          <w:sz w:val="24"/>
          <w:szCs w:val="24"/>
        </w:rPr>
      </w:pPr>
    </w:p>
    <w:p w14:paraId="43B62CFD" w14:textId="3258C46B" w:rsidR="00C21102" w:rsidRPr="00C21102" w:rsidRDefault="00C21102" w:rsidP="008C669E">
      <w:pPr>
        <w:spacing w:line="360" w:lineRule="auto"/>
        <w:rPr>
          <w:rFonts w:ascii="Times New Roman" w:hAnsi="Times New Roman" w:cs="Times New Roman"/>
          <w:b/>
          <w:bCs/>
          <w:sz w:val="24"/>
          <w:szCs w:val="24"/>
        </w:rPr>
      </w:pPr>
      <w:r w:rsidRPr="00C21102">
        <w:rPr>
          <w:rFonts w:ascii="Times New Roman" w:hAnsi="Times New Roman" w:cs="Times New Roman"/>
          <w:b/>
          <w:bCs/>
          <w:sz w:val="24"/>
          <w:szCs w:val="24"/>
        </w:rPr>
        <w:t>ABSTRACT</w:t>
      </w:r>
    </w:p>
    <w:p w14:paraId="3EE8CBD0" w14:textId="6066CABE" w:rsidR="00C21102" w:rsidRDefault="00C21102" w:rsidP="008C669E">
      <w:pPr>
        <w:spacing w:line="360" w:lineRule="auto"/>
        <w:jc w:val="both"/>
        <w:rPr>
          <w:rFonts w:ascii="Times New Roman" w:hAnsi="Times New Roman" w:cs="Times New Roman"/>
          <w:sz w:val="24"/>
          <w:szCs w:val="24"/>
        </w:rPr>
      </w:pPr>
      <w:r w:rsidRPr="00C21102">
        <w:rPr>
          <w:rFonts w:ascii="Times New Roman" w:hAnsi="Times New Roman" w:cs="Times New Roman"/>
          <w:sz w:val="24"/>
          <w:szCs w:val="24"/>
        </w:rPr>
        <w:t>Cucurbitaceae, a family comprising over 900 species, exhibits remarkable sexual polymorphism, a trait that has been effectively harnessed in hybrid development. This review explores the evolutionary progression of sex forms in cucurbits, from primitive hermaphroditism to specialized forms such as monoecy, gynoecy, and andromonoecy. It emphasizes the pivotal role of genetic and environmental factors in regulating sex expression and how these factors are exploited through cultural practices, growth regulators, and nutrient management to manipulate floral biology. Particular attention is given to the utilization of gynoecious and male sterile lines, and the application of growth regulators such as gibberellins and silver compounds in inducing desired sex forms. The review also details various hybrid seed production technique</w:t>
      </w:r>
      <w:r>
        <w:rPr>
          <w:rFonts w:ascii="Times New Roman" w:hAnsi="Times New Roman" w:cs="Times New Roman"/>
          <w:sz w:val="24"/>
          <w:szCs w:val="24"/>
        </w:rPr>
        <w:t xml:space="preserve">s </w:t>
      </w:r>
      <w:r w:rsidRPr="00C21102">
        <w:rPr>
          <w:rFonts w:ascii="Times New Roman" w:hAnsi="Times New Roman" w:cs="Times New Roman"/>
          <w:sz w:val="24"/>
          <w:szCs w:val="24"/>
        </w:rPr>
        <w:t>including hand emasculation, manual defloration, and use of genetic male sterility</w:t>
      </w:r>
      <w:r>
        <w:rPr>
          <w:rFonts w:ascii="Times New Roman" w:hAnsi="Times New Roman" w:cs="Times New Roman"/>
          <w:sz w:val="24"/>
          <w:szCs w:val="24"/>
        </w:rPr>
        <w:t xml:space="preserve"> </w:t>
      </w:r>
      <w:r w:rsidRPr="00C21102">
        <w:rPr>
          <w:rFonts w:ascii="Times New Roman" w:hAnsi="Times New Roman" w:cs="Times New Roman"/>
          <w:sz w:val="24"/>
          <w:szCs w:val="24"/>
        </w:rPr>
        <w:t>and highlights the significance of these methods in achieving hybrid vigor, disease resistance, and yield uniformity. By integrating classical breeding techniques with modern physiological and chemical approaches, this synthesis underscores the strategic value of sexual polymorphism in advancing cucurbit hybrid technology.</w:t>
      </w:r>
    </w:p>
    <w:p w14:paraId="2612A703" w14:textId="5782E39D" w:rsidR="00C21102" w:rsidRPr="00C21102" w:rsidRDefault="00C21102" w:rsidP="008C669E">
      <w:pPr>
        <w:spacing w:line="360" w:lineRule="auto"/>
        <w:jc w:val="both"/>
        <w:rPr>
          <w:rFonts w:ascii="Times New Roman" w:hAnsi="Times New Roman" w:cs="Times New Roman"/>
          <w:b/>
          <w:bCs/>
          <w:sz w:val="24"/>
          <w:szCs w:val="24"/>
        </w:rPr>
      </w:pPr>
      <w:r w:rsidRPr="00C21102">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C21102">
        <w:rPr>
          <w:rFonts w:ascii="Times New Roman" w:hAnsi="Times New Roman" w:cs="Times New Roman"/>
          <w:sz w:val="24"/>
          <w:szCs w:val="24"/>
        </w:rPr>
        <w:t>Cucurbits</w:t>
      </w:r>
      <w:r>
        <w:rPr>
          <w:rFonts w:ascii="Times New Roman" w:hAnsi="Times New Roman" w:cs="Times New Roman"/>
          <w:sz w:val="24"/>
          <w:szCs w:val="24"/>
        </w:rPr>
        <w:t>, s</w:t>
      </w:r>
      <w:r w:rsidRPr="00C21102">
        <w:rPr>
          <w:rFonts w:ascii="Times New Roman" w:hAnsi="Times New Roman" w:cs="Times New Roman"/>
          <w:sz w:val="24"/>
          <w:szCs w:val="24"/>
        </w:rPr>
        <w:t>exual polymorphism</w:t>
      </w:r>
      <w:r>
        <w:rPr>
          <w:rFonts w:ascii="Times New Roman" w:hAnsi="Times New Roman" w:cs="Times New Roman"/>
          <w:sz w:val="24"/>
          <w:szCs w:val="24"/>
        </w:rPr>
        <w:t>, h</w:t>
      </w:r>
      <w:r w:rsidRPr="00C21102">
        <w:rPr>
          <w:rFonts w:ascii="Times New Roman" w:hAnsi="Times New Roman" w:cs="Times New Roman"/>
          <w:sz w:val="24"/>
          <w:szCs w:val="24"/>
        </w:rPr>
        <w:t>ybrid development</w:t>
      </w:r>
      <w:r>
        <w:rPr>
          <w:rFonts w:ascii="Times New Roman" w:hAnsi="Times New Roman" w:cs="Times New Roman"/>
          <w:sz w:val="24"/>
          <w:szCs w:val="24"/>
        </w:rPr>
        <w:t>, g</w:t>
      </w:r>
      <w:r w:rsidRPr="00C21102">
        <w:rPr>
          <w:rFonts w:ascii="Times New Roman" w:hAnsi="Times New Roman" w:cs="Times New Roman"/>
          <w:sz w:val="24"/>
          <w:szCs w:val="24"/>
        </w:rPr>
        <w:t>ynoecious lines</w:t>
      </w:r>
      <w:r>
        <w:rPr>
          <w:rFonts w:ascii="Times New Roman" w:hAnsi="Times New Roman" w:cs="Times New Roman"/>
          <w:sz w:val="24"/>
          <w:szCs w:val="24"/>
        </w:rPr>
        <w:t>, g</w:t>
      </w:r>
      <w:r w:rsidRPr="00C21102">
        <w:rPr>
          <w:rFonts w:ascii="Times New Roman" w:hAnsi="Times New Roman" w:cs="Times New Roman"/>
          <w:sz w:val="24"/>
          <w:szCs w:val="24"/>
        </w:rPr>
        <w:t>rowth regulators</w:t>
      </w:r>
      <w:r>
        <w:rPr>
          <w:rFonts w:ascii="Times New Roman" w:hAnsi="Times New Roman" w:cs="Times New Roman"/>
          <w:sz w:val="24"/>
          <w:szCs w:val="24"/>
        </w:rPr>
        <w:t>, s</w:t>
      </w:r>
      <w:r w:rsidRPr="00C21102">
        <w:rPr>
          <w:rFonts w:ascii="Times New Roman" w:hAnsi="Times New Roman" w:cs="Times New Roman"/>
          <w:sz w:val="24"/>
          <w:szCs w:val="24"/>
        </w:rPr>
        <w:t>ex expression manipulation</w:t>
      </w:r>
    </w:p>
    <w:p w14:paraId="4C14540B" w14:textId="77777777" w:rsidR="008C669E" w:rsidRDefault="00690447" w:rsidP="008C669E">
      <w:pPr>
        <w:pStyle w:val="ListParagraph"/>
        <w:numPr>
          <w:ilvl w:val="0"/>
          <w:numId w:val="1"/>
        </w:numPr>
        <w:spacing w:before="240"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INTRODUCTION</w:t>
      </w:r>
    </w:p>
    <w:p w14:paraId="5954A000" w14:textId="1E8B175D" w:rsidR="00AD57E8" w:rsidRPr="008C669E" w:rsidRDefault="008C669E" w:rsidP="008C669E">
      <w:pPr>
        <w:spacing w:before="240" w:after="0" w:line="360" w:lineRule="auto"/>
        <w:jc w:val="both"/>
        <w:rPr>
          <w:rFonts w:ascii="Times New Roman" w:hAnsi="Times New Roman" w:cs="Times New Roman"/>
          <w:sz w:val="24"/>
          <w:szCs w:val="24"/>
        </w:rPr>
      </w:pPr>
      <w:r w:rsidRPr="008C669E">
        <w:rPr>
          <w:rFonts w:ascii="Times New Roman" w:hAnsi="Times New Roman" w:cs="Times New Roman"/>
          <w:sz w:val="24"/>
          <w:szCs w:val="24"/>
        </w:rPr>
        <w:t xml:space="preserve">Cucurbitaceous vegetables are one of the most vast and diverse horticultural crops, with almost 900 species spread across 130 genera in the Cucurbitaceae family (Jeffrey, 1980). These vegetables are prized over the world for their versatility, since they can be eaten fresh in salads, cooked as veggies, processed into pickles, utilized as dessert </w:t>
      </w:r>
      <w:proofErr w:type="spellStart"/>
      <w:r w:rsidRPr="008C669E">
        <w:rPr>
          <w:rFonts w:ascii="Times New Roman" w:hAnsi="Times New Roman" w:cs="Times New Roman"/>
          <w:sz w:val="24"/>
          <w:szCs w:val="24"/>
        </w:rPr>
        <w:t>ruits</w:t>
      </w:r>
      <w:proofErr w:type="spellEnd"/>
      <w:r w:rsidRPr="008C669E">
        <w:rPr>
          <w:rFonts w:ascii="Times New Roman" w:hAnsi="Times New Roman" w:cs="Times New Roman"/>
          <w:sz w:val="24"/>
          <w:szCs w:val="24"/>
        </w:rPr>
        <w:t>, or preserved as candied items. Aside from their commercial significance, cucurbits are notable for their amazing diversity in floral biology and sex expression, which has piqued the interest of evolutionary biologists and plant breeders.</w:t>
      </w:r>
      <w:r w:rsidRPr="008C669E">
        <w:rPr>
          <w:rFonts w:ascii="Times New Roman" w:eastAsia="Times New Roman" w:hAnsi="Times New Roman" w:cs="Times New Roman"/>
          <w:kern w:val="0"/>
          <w:sz w:val="24"/>
          <w:szCs w:val="24"/>
          <w:lang w:eastAsia="en-IN"/>
          <w14:ligatures w14:val="none"/>
        </w:rPr>
        <w:t xml:space="preserve"> </w:t>
      </w:r>
      <w:r w:rsidRPr="008C669E">
        <w:rPr>
          <w:rFonts w:ascii="Times New Roman" w:hAnsi="Times New Roman" w:cs="Times New Roman"/>
          <w:sz w:val="24"/>
          <w:szCs w:val="24"/>
        </w:rPr>
        <w:t xml:space="preserve">Flowers in the Cucurbitaceae exhibit a wide range of sexual forms, including </w:t>
      </w:r>
      <w:proofErr w:type="spellStart"/>
      <w:r w:rsidRPr="008C669E">
        <w:rPr>
          <w:rFonts w:ascii="Times New Roman" w:hAnsi="Times New Roman" w:cs="Times New Roman"/>
          <w:sz w:val="24"/>
          <w:szCs w:val="24"/>
        </w:rPr>
        <w:t>staminate</w:t>
      </w:r>
      <w:proofErr w:type="spellEnd"/>
      <w:r w:rsidRPr="008C669E">
        <w:rPr>
          <w:rFonts w:ascii="Times New Roman" w:hAnsi="Times New Roman" w:cs="Times New Roman"/>
          <w:sz w:val="24"/>
          <w:szCs w:val="24"/>
        </w:rPr>
        <w:t xml:space="preserve">, pistillate, and hermaphroditic flowers, giving rise to several sex </w:t>
      </w:r>
      <w:r w:rsidRPr="008C669E">
        <w:rPr>
          <w:rFonts w:ascii="Times New Roman" w:hAnsi="Times New Roman" w:cs="Times New Roman"/>
          <w:sz w:val="24"/>
          <w:szCs w:val="24"/>
        </w:rPr>
        <w:lastRenderedPageBreak/>
        <w:t xml:space="preserve">expression systems such as monoecious, </w:t>
      </w:r>
      <w:proofErr w:type="spellStart"/>
      <w:r w:rsidRPr="008C669E">
        <w:rPr>
          <w:rFonts w:ascii="Times New Roman" w:hAnsi="Times New Roman" w:cs="Times New Roman"/>
          <w:sz w:val="24"/>
          <w:szCs w:val="24"/>
        </w:rPr>
        <w:t>gynoecious</w:t>
      </w:r>
      <w:proofErr w:type="spellEnd"/>
      <w:r w:rsidRPr="008C669E">
        <w:rPr>
          <w:rFonts w:ascii="Times New Roman" w:hAnsi="Times New Roman" w:cs="Times New Roman"/>
          <w:sz w:val="24"/>
          <w:szCs w:val="24"/>
        </w:rPr>
        <w:t xml:space="preserve">, </w:t>
      </w:r>
      <w:proofErr w:type="spellStart"/>
      <w:r w:rsidRPr="008C669E">
        <w:rPr>
          <w:rFonts w:ascii="Times New Roman" w:hAnsi="Times New Roman" w:cs="Times New Roman"/>
          <w:sz w:val="24"/>
          <w:szCs w:val="24"/>
        </w:rPr>
        <w:t>andromonoecious</w:t>
      </w:r>
      <w:proofErr w:type="spellEnd"/>
      <w:r w:rsidRPr="008C669E">
        <w:rPr>
          <w:rFonts w:ascii="Times New Roman" w:hAnsi="Times New Roman" w:cs="Times New Roman"/>
          <w:sz w:val="24"/>
          <w:szCs w:val="24"/>
        </w:rPr>
        <w:t xml:space="preserve">, </w:t>
      </w:r>
      <w:proofErr w:type="spellStart"/>
      <w:r w:rsidRPr="008C669E">
        <w:rPr>
          <w:rFonts w:ascii="Times New Roman" w:hAnsi="Times New Roman" w:cs="Times New Roman"/>
          <w:sz w:val="24"/>
          <w:szCs w:val="24"/>
        </w:rPr>
        <w:t>gynomonoecious</w:t>
      </w:r>
      <w:proofErr w:type="spellEnd"/>
      <w:r w:rsidRPr="008C669E">
        <w:rPr>
          <w:rFonts w:ascii="Times New Roman" w:hAnsi="Times New Roman" w:cs="Times New Roman"/>
          <w:sz w:val="24"/>
          <w:szCs w:val="24"/>
        </w:rPr>
        <w:t xml:space="preserve">, </w:t>
      </w:r>
      <w:proofErr w:type="spellStart"/>
      <w:r w:rsidRPr="008C669E">
        <w:rPr>
          <w:rFonts w:ascii="Times New Roman" w:hAnsi="Times New Roman" w:cs="Times New Roman"/>
          <w:sz w:val="24"/>
          <w:szCs w:val="24"/>
        </w:rPr>
        <w:t>androecious</w:t>
      </w:r>
      <w:proofErr w:type="spellEnd"/>
      <w:r w:rsidRPr="008C669E">
        <w:rPr>
          <w:rFonts w:ascii="Times New Roman" w:hAnsi="Times New Roman" w:cs="Times New Roman"/>
          <w:sz w:val="24"/>
          <w:szCs w:val="24"/>
        </w:rPr>
        <w:t xml:space="preserve">, </w:t>
      </w:r>
      <w:proofErr w:type="spellStart"/>
      <w:r w:rsidRPr="008C669E">
        <w:rPr>
          <w:rFonts w:ascii="Times New Roman" w:hAnsi="Times New Roman" w:cs="Times New Roman"/>
          <w:sz w:val="24"/>
          <w:szCs w:val="24"/>
        </w:rPr>
        <w:t>trimonoecious</w:t>
      </w:r>
      <w:proofErr w:type="spellEnd"/>
      <w:r w:rsidRPr="008C669E">
        <w:rPr>
          <w:rFonts w:ascii="Times New Roman" w:hAnsi="Times New Roman" w:cs="Times New Roman"/>
          <w:sz w:val="24"/>
          <w:szCs w:val="24"/>
        </w:rPr>
        <w:t xml:space="preserve">, gynodioecious, and dioecious. Evolutionarily, these varied sex types are thought to have evolved from a primitive hermaphroditic condition, progressing through monoecious forms and eventually leading to advanced </w:t>
      </w:r>
      <w:proofErr w:type="spellStart"/>
      <w:r w:rsidRPr="008C669E">
        <w:rPr>
          <w:rFonts w:ascii="Times New Roman" w:hAnsi="Times New Roman" w:cs="Times New Roman"/>
          <w:sz w:val="24"/>
          <w:szCs w:val="24"/>
        </w:rPr>
        <w:t>gynoecious</w:t>
      </w:r>
      <w:proofErr w:type="spellEnd"/>
      <w:r w:rsidRPr="008C669E">
        <w:rPr>
          <w:rFonts w:ascii="Times New Roman" w:hAnsi="Times New Roman" w:cs="Times New Roman"/>
          <w:sz w:val="24"/>
          <w:szCs w:val="24"/>
        </w:rPr>
        <w:t xml:space="preserve"> and dioecious systems. Sex expression in cucurbits is primarily determined by genetics, but environmental factors like as temperature, photoperiod, nutrition, and hormonal balance all have a substantial impact on its expression and stability.</w:t>
      </w:r>
      <w:r w:rsidRPr="008C669E">
        <w:rPr>
          <w:rFonts w:ascii="Times New Roman" w:eastAsia="Times New Roman" w:hAnsi="Times New Roman" w:cs="Times New Roman"/>
          <w:kern w:val="0"/>
          <w:sz w:val="24"/>
          <w:szCs w:val="24"/>
          <w:lang w:eastAsia="en-IN"/>
          <w14:ligatures w14:val="none"/>
        </w:rPr>
        <w:t xml:space="preserve"> </w:t>
      </w:r>
      <w:r w:rsidRPr="008C669E">
        <w:rPr>
          <w:rFonts w:ascii="Times New Roman" w:hAnsi="Times New Roman" w:cs="Times New Roman"/>
          <w:sz w:val="24"/>
          <w:szCs w:val="24"/>
        </w:rPr>
        <w:t>Sexual reproduction originated as a fundamental biological mechanism to maintain genetic variety, resulting in varied allelic combinations that allow natural selection of the fittest individuals under changing environmental conditions (Burt, 2000). There are two primary types of sexual organization: hermaphroditism, in which male and female reproductive organs coexist, and dioecy (</w:t>
      </w:r>
      <w:proofErr w:type="spellStart"/>
      <w:r w:rsidRPr="008C669E">
        <w:rPr>
          <w:rFonts w:ascii="Times New Roman" w:hAnsi="Times New Roman" w:cs="Times New Roman"/>
          <w:sz w:val="24"/>
          <w:szCs w:val="24"/>
        </w:rPr>
        <w:t>gonochory</w:t>
      </w:r>
      <w:proofErr w:type="spellEnd"/>
      <w:r w:rsidRPr="008C669E">
        <w:rPr>
          <w:rFonts w:ascii="Times New Roman" w:hAnsi="Times New Roman" w:cs="Times New Roman"/>
          <w:sz w:val="24"/>
          <w:szCs w:val="24"/>
        </w:rPr>
        <w:t>), in which male and female activities are split onto separate individuals. While hermaphroditism is common in the plant kingdom, dioecy has developed independently in a small number of plant taxa, including several cucurbit species, indicating substantial selective advantages in certain ecological and evolutionary situations.</w:t>
      </w:r>
      <w:r w:rsidRPr="008C669E">
        <w:rPr>
          <w:rFonts w:ascii="Times New Roman" w:eastAsia="Times New Roman" w:hAnsi="Times New Roman" w:cs="Times New Roman"/>
          <w:kern w:val="0"/>
          <w:sz w:val="24"/>
          <w:szCs w:val="24"/>
          <w:lang w:eastAsia="en-IN"/>
          <w14:ligatures w14:val="none"/>
        </w:rPr>
        <w:t xml:space="preserve"> </w:t>
      </w:r>
      <w:r w:rsidRPr="008C669E">
        <w:rPr>
          <w:rFonts w:ascii="Times New Roman" w:hAnsi="Times New Roman" w:cs="Times New Roman"/>
          <w:sz w:val="24"/>
          <w:szCs w:val="24"/>
        </w:rPr>
        <w:t xml:space="preserve">The evolution of dioecy in plants is regarded as a progressive and successive process rather than a single event. Selective pressures </w:t>
      </w:r>
      <w:proofErr w:type="spellStart"/>
      <w:r w:rsidRPr="008C669E">
        <w:rPr>
          <w:rFonts w:ascii="Times New Roman" w:hAnsi="Times New Roman" w:cs="Times New Roman"/>
          <w:sz w:val="24"/>
          <w:szCs w:val="24"/>
        </w:rPr>
        <w:t>favoring</w:t>
      </w:r>
      <w:proofErr w:type="spellEnd"/>
      <w:r w:rsidRPr="008C669E">
        <w:rPr>
          <w:rFonts w:ascii="Times New Roman" w:hAnsi="Times New Roman" w:cs="Times New Roman"/>
          <w:sz w:val="24"/>
          <w:szCs w:val="24"/>
        </w:rPr>
        <w:t xml:space="preserve"> outcrossing and avoiding inbreeding depression have played an important role in driving this change (Bawa, 1980; Holsinger, 2000). Dioecy ensures total separation of male and female reproductive activities, which promotes cross-pollination and allows for optimal resource allocation between pollen generation and fruit growth (Bawa, 1980; Ainsworth, 2000). At the genetic level, dioecy is thought to result from independent mutations that cause male and female sterility within a hermaphroditic developmental framework, followed by the establishment of tight genetic linkage to prevent recombination and reversion to hermaphroditism.</w:t>
      </w:r>
    </w:p>
    <w:p w14:paraId="44AD7003" w14:textId="5147047A" w:rsidR="0060401D" w:rsidRDefault="00C21102" w:rsidP="008C669E">
      <w:pPr>
        <w:pStyle w:val="ListParagraph"/>
        <w:spacing w:line="360" w:lineRule="auto"/>
        <w:ind w:left="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1.1 </w:t>
      </w:r>
      <w:r w:rsidR="0060401D">
        <w:rPr>
          <w:rFonts w:ascii="Times New Roman" w:hAnsi="Times New Roman" w:cs="Times New Roman"/>
          <w:b/>
          <w:bCs/>
          <w:sz w:val="24"/>
          <w:szCs w:val="24"/>
          <w:lang w:val="en-US"/>
        </w:rPr>
        <w:t>C</w:t>
      </w:r>
      <w:r w:rsidR="0060401D" w:rsidRPr="0060401D">
        <w:rPr>
          <w:rFonts w:ascii="Times New Roman" w:hAnsi="Times New Roman" w:cs="Times New Roman"/>
          <w:b/>
          <w:bCs/>
          <w:sz w:val="24"/>
          <w:szCs w:val="24"/>
          <w:lang w:val="en-US"/>
        </w:rPr>
        <w:t>haracterstic features of cucurbits</w:t>
      </w:r>
    </w:p>
    <w:p w14:paraId="11ACDEE0" w14:textId="77777777" w:rsidR="0060401D" w:rsidRPr="0060401D" w:rsidRDefault="0060401D" w:rsidP="008C669E">
      <w:pPr>
        <w:pStyle w:val="ListParagraph"/>
        <w:spacing w:line="360" w:lineRule="auto"/>
        <w:ind w:left="360"/>
        <w:jc w:val="both"/>
        <w:rPr>
          <w:rFonts w:ascii="Times New Roman" w:hAnsi="Times New Roman" w:cs="Times New Roman"/>
          <w:sz w:val="24"/>
          <w:szCs w:val="24"/>
          <w:lang w:val="en-US"/>
        </w:rPr>
      </w:pPr>
    </w:p>
    <w:p w14:paraId="015A83C7" w14:textId="63053A31" w:rsidR="0060401D" w:rsidRDefault="0060401D" w:rsidP="008C669E">
      <w:pPr>
        <w:pStyle w:val="ListParagraph"/>
        <w:spacing w:line="360" w:lineRule="auto"/>
        <w:ind w:left="0" w:hanging="180"/>
        <w:jc w:val="both"/>
        <w:rPr>
          <w:rFonts w:ascii="Times New Roman" w:hAnsi="Times New Roman" w:cs="Times New Roman"/>
          <w:sz w:val="24"/>
          <w:szCs w:val="24"/>
        </w:rPr>
      </w:pPr>
      <w:r>
        <w:rPr>
          <w:rFonts w:ascii="Times New Roman" w:hAnsi="Times New Roman" w:cs="Times New Roman"/>
          <w:sz w:val="24"/>
          <w:szCs w:val="24"/>
        </w:rPr>
        <w:t xml:space="preserve">   </w:t>
      </w:r>
      <w:r w:rsidRPr="0060401D">
        <w:rPr>
          <w:rFonts w:ascii="Times New Roman" w:hAnsi="Times New Roman" w:cs="Times New Roman"/>
          <w:sz w:val="24"/>
          <w:szCs w:val="24"/>
        </w:rPr>
        <w:t>Cucurbitaceous crops generally exhibit a vine growth habit, except for summer squash, and are predominantly annuals, with the exception of pointed gourd, ivy gourd, and chow-chow. These warm-season, frost-sensitive plants are highly cross-pollinated, relying on entomophilous pollinators. Flowering occurs during morning or evening hours depending on the crop. Most are propagated by seeds, except pointed gourd and ivy gourd, and their botanical fruit type is classified as Pepo. Fruits are typically multi-seeded, though chow-chow is an exception, and flowers are commonly yellow or white. Cucurbitacin, present in roots and fruits, are responsible for their bitter taste, while seeds are exendospermous, lacking endosperm.</w:t>
      </w:r>
    </w:p>
    <w:p w14:paraId="330EA193" w14:textId="77777777" w:rsidR="0060401D" w:rsidRPr="0060401D" w:rsidRDefault="0060401D" w:rsidP="008C669E">
      <w:pPr>
        <w:pStyle w:val="ListParagraph"/>
        <w:spacing w:line="360" w:lineRule="auto"/>
        <w:ind w:left="0" w:hanging="180"/>
        <w:jc w:val="both"/>
        <w:rPr>
          <w:rFonts w:ascii="Times New Roman" w:hAnsi="Times New Roman" w:cs="Times New Roman"/>
          <w:sz w:val="24"/>
          <w:szCs w:val="24"/>
        </w:rPr>
      </w:pPr>
    </w:p>
    <w:p w14:paraId="53DE690E" w14:textId="54B5FC27" w:rsidR="0060401D" w:rsidRDefault="00C21102" w:rsidP="008C669E">
      <w:pPr>
        <w:pStyle w:val="ListParagraph"/>
        <w:spacing w:line="360" w:lineRule="auto"/>
        <w:ind w:left="-142" w:firstLine="142"/>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1.2 </w:t>
      </w:r>
      <w:r w:rsidR="0060401D" w:rsidRPr="0060401D">
        <w:rPr>
          <w:rFonts w:ascii="Times New Roman" w:hAnsi="Times New Roman" w:cs="Times New Roman"/>
          <w:b/>
          <w:bCs/>
          <w:sz w:val="24"/>
          <w:szCs w:val="24"/>
          <w:lang w:val="en-US"/>
        </w:rPr>
        <w:t>Evolution of sex forms in Cucurbits</w:t>
      </w:r>
    </w:p>
    <w:p w14:paraId="5B57BE07" w14:textId="77777777" w:rsidR="00D04538" w:rsidRDefault="00D04538" w:rsidP="008C669E">
      <w:pPr>
        <w:pStyle w:val="ListParagraph"/>
        <w:spacing w:line="360" w:lineRule="auto"/>
        <w:ind w:left="-142" w:firstLine="142"/>
        <w:rPr>
          <w:rFonts w:ascii="Times New Roman" w:hAnsi="Times New Roman" w:cs="Times New Roman"/>
          <w:b/>
          <w:bCs/>
          <w:sz w:val="24"/>
          <w:szCs w:val="24"/>
          <w:lang w:val="en-US"/>
        </w:rPr>
      </w:pPr>
    </w:p>
    <w:p w14:paraId="695D9089" w14:textId="2BDFC3A6" w:rsidR="0060401D" w:rsidRDefault="0060401D" w:rsidP="008C669E">
      <w:pPr>
        <w:pStyle w:val="ListParagraph"/>
        <w:spacing w:line="360" w:lineRule="auto"/>
        <w:ind w:left="0"/>
        <w:jc w:val="both"/>
        <w:rPr>
          <w:rFonts w:ascii="Times New Roman" w:hAnsi="Times New Roman" w:cs="Times New Roman"/>
          <w:sz w:val="24"/>
          <w:szCs w:val="24"/>
        </w:rPr>
      </w:pPr>
      <w:r w:rsidRPr="0060401D">
        <w:rPr>
          <w:rFonts w:ascii="Times New Roman" w:hAnsi="Times New Roman" w:cs="Times New Roman"/>
          <w:sz w:val="24"/>
          <w:szCs w:val="24"/>
        </w:rPr>
        <w:t xml:space="preserve">The primitive sex form in cucurbits was hermaphroditic. However, over time, evolutionary processes involving both macro- and micro-mutations </w:t>
      </w:r>
      <w:r w:rsidR="004F3332" w:rsidRPr="004F3332">
        <w:rPr>
          <w:rFonts w:ascii="Times New Roman" w:hAnsi="Times New Roman" w:cs="Times New Roman"/>
          <w:sz w:val="24"/>
          <w:szCs w:val="24"/>
        </w:rPr>
        <w:t>resulted in the transformation of the hermaphroditic sex form into intermediate forms such as andromonoecious, trimonoecious, and gynomonoecious</w:t>
      </w:r>
      <w:r w:rsidR="004F3332">
        <w:rPr>
          <w:rFonts w:ascii="Times New Roman" w:hAnsi="Times New Roman" w:cs="Times New Roman"/>
          <w:sz w:val="24"/>
          <w:szCs w:val="24"/>
        </w:rPr>
        <w:t xml:space="preserve"> </w:t>
      </w:r>
      <w:r w:rsidR="004F3332" w:rsidRPr="00D04538">
        <w:rPr>
          <w:rFonts w:ascii="Times New Roman" w:hAnsi="Times New Roman" w:cs="Times New Roman"/>
          <w:sz w:val="24"/>
          <w:szCs w:val="24"/>
        </w:rPr>
        <w:t>(Fig 1).</w:t>
      </w:r>
      <w:r w:rsidR="004F3332">
        <w:rPr>
          <w:rFonts w:ascii="Times New Roman" w:hAnsi="Times New Roman" w:cs="Times New Roman"/>
          <w:sz w:val="24"/>
          <w:szCs w:val="24"/>
        </w:rPr>
        <w:t xml:space="preserve"> F</w:t>
      </w:r>
      <w:r w:rsidR="004F3332" w:rsidRPr="004F3332">
        <w:rPr>
          <w:rFonts w:ascii="Times New Roman" w:hAnsi="Times New Roman" w:cs="Times New Roman"/>
          <w:sz w:val="24"/>
          <w:szCs w:val="24"/>
        </w:rPr>
        <w:t>urther advancements influenced by genetic evolution and environmental changes have likely led to modifications in sex forms like androecious, monoecious, and gynoecious, as noted by Robinson and Decker-Walters (1999). In cucurbits, sex expression is significantly influenced by both environmental conditions and genetic factors, allowing for effective manipulation. These factors have contributed to the emergence of diverse sex forms within this group.</w:t>
      </w:r>
      <w:r w:rsidR="004F3332">
        <w:rPr>
          <w:rFonts w:ascii="Times New Roman" w:hAnsi="Times New Roman" w:cs="Times New Roman"/>
          <w:sz w:val="24"/>
          <w:szCs w:val="24"/>
        </w:rPr>
        <w:t xml:space="preserve"> </w:t>
      </w:r>
      <w:r w:rsidRPr="0060401D">
        <w:rPr>
          <w:rFonts w:ascii="Times New Roman" w:hAnsi="Times New Roman" w:cs="Times New Roman"/>
          <w:sz w:val="24"/>
          <w:szCs w:val="24"/>
        </w:rPr>
        <w:t xml:space="preserve">The study of this evolutionary </w:t>
      </w:r>
      <w:r>
        <w:rPr>
          <w:rFonts w:ascii="Times New Roman" w:hAnsi="Times New Roman" w:cs="Times New Roman"/>
          <w:sz w:val="24"/>
          <w:szCs w:val="24"/>
        </w:rPr>
        <w:t>progression</w:t>
      </w:r>
      <w:r w:rsidRPr="0060401D">
        <w:rPr>
          <w:rFonts w:ascii="Times New Roman" w:hAnsi="Times New Roman" w:cs="Times New Roman"/>
          <w:sz w:val="24"/>
          <w:szCs w:val="24"/>
        </w:rPr>
        <w:t xml:space="preserve"> </w:t>
      </w:r>
      <w:r>
        <w:rPr>
          <w:rFonts w:ascii="Times New Roman" w:hAnsi="Times New Roman" w:cs="Times New Roman"/>
          <w:sz w:val="24"/>
          <w:szCs w:val="24"/>
        </w:rPr>
        <w:t>of these</w:t>
      </w:r>
      <w:r w:rsidRPr="0060401D">
        <w:rPr>
          <w:rFonts w:ascii="Times New Roman" w:hAnsi="Times New Roman" w:cs="Times New Roman"/>
          <w:sz w:val="24"/>
          <w:szCs w:val="24"/>
        </w:rPr>
        <w:t xml:space="preserve"> sex forms was</w:t>
      </w:r>
      <w:r>
        <w:rPr>
          <w:rFonts w:ascii="Times New Roman" w:hAnsi="Times New Roman" w:cs="Times New Roman"/>
          <w:sz w:val="24"/>
          <w:szCs w:val="24"/>
        </w:rPr>
        <w:t xml:space="preserve"> first analysed and documented</w:t>
      </w:r>
      <w:r w:rsidRPr="0060401D">
        <w:rPr>
          <w:rFonts w:ascii="Times New Roman" w:hAnsi="Times New Roman" w:cs="Times New Roman"/>
          <w:sz w:val="24"/>
          <w:szCs w:val="24"/>
        </w:rPr>
        <w:t xml:space="preserve"> by Whittaker in 1931.</w:t>
      </w:r>
    </w:p>
    <w:p w14:paraId="61A5E9CB" w14:textId="77777777" w:rsidR="005B76FC" w:rsidRDefault="005B76FC" w:rsidP="008C669E">
      <w:pPr>
        <w:pStyle w:val="ListParagraph"/>
        <w:spacing w:line="360" w:lineRule="auto"/>
        <w:ind w:left="0"/>
        <w:jc w:val="both"/>
        <w:rPr>
          <w:rFonts w:ascii="Times New Roman" w:hAnsi="Times New Roman" w:cs="Times New Roman"/>
          <w:sz w:val="24"/>
          <w:szCs w:val="24"/>
        </w:rPr>
      </w:pPr>
    </w:p>
    <w:p w14:paraId="15632417" w14:textId="77777777" w:rsidR="0091148E" w:rsidRDefault="0091148E" w:rsidP="008C669E">
      <w:pPr>
        <w:pStyle w:val="ListParagraph"/>
        <w:spacing w:line="360" w:lineRule="auto"/>
        <w:ind w:left="0"/>
        <w:jc w:val="both"/>
        <w:rPr>
          <w:rFonts w:ascii="Times New Roman" w:hAnsi="Times New Roman" w:cs="Times New Roman"/>
          <w:sz w:val="24"/>
          <w:szCs w:val="24"/>
        </w:rPr>
      </w:pPr>
    </w:p>
    <w:p w14:paraId="1166B2A3" w14:textId="53458315" w:rsidR="004F3332" w:rsidRPr="0060401D" w:rsidRDefault="0091148E" w:rsidP="008C669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8F3279" wp14:editId="038F1C1C">
            <wp:extent cx="5638800" cy="2409825"/>
            <wp:effectExtent l="0" t="0" r="0" b="9525"/>
            <wp:docPr id="198478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2409825"/>
                    </a:xfrm>
                    <a:prstGeom prst="rect">
                      <a:avLst/>
                    </a:prstGeom>
                    <a:noFill/>
                  </pic:spPr>
                </pic:pic>
              </a:graphicData>
            </a:graphic>
          </wp:inline>
        </w:drawing>
      </w:r>
    </w:p>
    <w:p w14:paraId="4997FE34" w14:textId="6E36DDC2" w:rsidR="0091148E" w:rsidRDefault="0091148E" w:rsidP="008C669E">
      <w:pPr>
        <w:pStyle w:val="ListParagraph"/>
        <w:spacing w:line="360" w:lineRule="auto"/>
        <w:ind w:left="142" w:hanging="142"/>
        <w:rPr>
          <w:rFonts w:ascii="Times New Roman" w:hAnsi="Times New Roman" w:cs="Times New Roman"/>
          <w:b/>
          <w:bCs/>
          <w:sz w:val="24"/>
          <w:szCs w:val="24"/>
          <w:lang w:val="en-US"/>
        </w:rPr>
      </w:pPr>
      <w:r w:rsidRPr="0091148E">
        <w:rPr>
          <w:rFonts w:ascii="Times New Roman" w:hAnsi="Times New Roman" w:cs="Times New Roman"/>
          <w:b/>
          <w:bCs/>
          <w:sz w:val="24"/>
          <w:szCs w:val="24"/>
          <w:lang w:val="en-US"/>
        </w:rPr>
        <w:t>Fig 1</w:t>
      </w:r>
      <w:r>
        <w:rPr>
          <w:rFonts w:ascii="Times New Roman" w:hAnsi="Times New Roman" w:cs="Times New Roman"/>
          <w:b/>
          <w:bCs/>
          <w:sz w:val="24"/>
          <w:szCs w:val="24"/>
          <w:lang w:val="en-US"/>
        </w:rPr>
        <w:t>.</w:t>
      </w:r>
      <w:r w:rsidRPr="0091148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E</w:t>
      </w:r>
      <w:r w:rsidRPr="0091148E">
        <w:rPr>
          <w:rFonts w:ascii="Times New Roman" w:hAnsi="Times New Roman" w:cs="Times New Roman"/>
          <w:b/>
          <w:bCs/>
          <w:sz w:val="24"/>
          <w:szCs w:val="24"/>
          <w:lang w:val="en-US"/>
        </w:rPr>
        <w:t>volution of sex forms in cucurbits</w:t>
      </w:r>
    </w:p>
    <w:p w14:paraId="01222D87" w14:textId="77777777" w:rsidR="0091148E" w:rsidRDefault="0091148E" w:rsidP="008C669E">
      <w:pPr>
        <w:pStyle w:val="ListParagraph"/>
        <w:spacing w:line="360" w:lineRule="auto"/>
        <w:ind w:left="142" w:hanging="142"/>
        <w:rPr>
          <w:rFonts w:ascii="Times New Roman" w:hAnsi="Times New Roman" w:cs="Times New Roman"/>
          <w:b/>
          <w:bCs/>
          <w:sz w:val="24"/>
          <w:szCs w:val="24"/>
          <w:lang w:val="en-US"/>
        </w:rPr>
      </w:pPr>
    </w:p>
    <w:p w14:paraId="6C899E67" w14:textId="499207F4" w:rsidR="000C1979" w:rsidRPr="00C21102" w:rsidRDefault="000C1979" w:rsidP="008C669E">
      <w:pPr>
        <w:pStyle w:val="ListParagraph"/>
        <w:numPr>
          <w:ilvl w:val="1"/>
          <w:numId w:val="1"/>
        </w:numPr>
        <w:spacing w:line="360" w:lineRule="auto"/>
        <w:ind w:left="284"/>
        <w:rPr>
          <w:rFonts w:ascii="Times New Roman" w:hAnsi="Times New Roman" w:cs="Times New Roman"/>
          <w:b/>
          <w:bCs/>
          <w:sz w:val="24"/>
          <w:szCs w:val="24"/>
          <w:lang w:val="en-US"/>
        </w:rPr>
      </w:pPr>
      <w:r w:rsidRPr="00C21102">
        <w:rPr>
          <w:rFonts w:ascii="Times New Roman" w:hAnsi="Times New Roman" w:cs="Times New Roman"/>
          <w:b/>
          <w:bCs/>
          <w:sz w:val="24"/>
          <w:szCs w:val="24"/>
          <w:lang w:val="en-US"/>
        </w:rPr>
        <w:t>Sex forms in Cucurbits</w:t>
      </w:r>
    </w:p>
    <w:p w14:paraId="7FD0562F" w14:textId="77777777" w:rsidR="000C1979" w:rsidRPr="000C1979" w:rsidRDefault="000C1979" w:rsidP="008C669E">
      <w:pPr>
        <w:pStyle w:val="ListParagraph"/>
        <w:spacing w:line="360" w:lineRule="auto"/>
        <w:ind w:left="142" w:hanging="142"/>
        <w:rPr>
          <w:rFonts w:ascii="Times New Roman" w:hAnsi="Times New Roman" w:cs="Times New Roman"/>
          <w:b/>
          <w:bCs/>
          <w:sz w:val="24"/>
          <w:szCs w:val="24"/>
          <w:lang w:val="en-US"/>
        </w:rPr>
      </w:pPr>
    </w:p>
    <w:p w14:paraId="70D1C8AB" w14:textId="77777777" w:rsidR="004F3332" w:rsidRDefault="004F3332" w:rsidP="008C669E">
      <w:pPr>
        <w:pStyle w:val="ListParagraph"/>
        <w:spacing w:line="360" w:lineRule="auto"/>
        <w:ind w:left="0"/>
        <w:jc w:val="both"/>
        <w:rPr>
          <w:rFonts w:ascii="Times New Roman" w:hAnsi="Times New Roman" w:cs="Times New Roman"/>
          <w:sz w:val="24"/>
          <w:szCs w:val="24"/>
        </w:rPr>
      </w:pPr>
      <w:r w:rsidRPr="004F3332">
        <w:rPr>
          <w:rFonts w:ascii="Times New Roman" w:hAnsi="Times New Roman" w:cs="Times New Roman"/>
          <w:sz w:val="24"/>
          <w:szCs w:val="24"/>
        </w:rPr>
        <w:t>Cucurbitaceous vegetable crops exhibit diverse sex forms based on flower arrangement and type, as summarized in Table 1.</w:t>
      </w:r>
    </w:p>
    <w:p w14:paraId="6A0D0CE4" w14:textId="4DEC778E" w:rsidR="002707BE" w:rsidRPr="002707BE" w:rsidRDefault="002707BE" w:rsidP="008C669E">
      <w:pPr>
        <w:pStyle w:val="ListParagraph"/>
        <w:spacing w:line="360" w:lineRule="auto"/>
        <w:ind w:left="0"/>
        <w:jc w:val="both"/>
        <w:rPr>
          <w:rFonts w:ascii="Times New Roman" w:hAnsi="Times New Roman" w:cs="Times New Roman"/>
          <w:b/>
          <w:bCs/>
          <w:sz w:val="24"/>
          <w:szCs w:val="24"/>
        </w:rPr>
      </w:pPr>
      <w:r w:rsidRPr="002707BE">
        <w:rPr>
          <w:rFonts w:ascii="Times New Roman" w:hAnsi="Times New Roman" w:cs="Times New Roman"/>
          <w:b/>
          <w:bCs/>
          <w:sz w:val="24"/>
          <w:szCs w:val="24"/>
        </w:rPr>
        <w:t>Table.1 Different sex forms in cucurbits</w:t>
      </w:r>
    </w:p>
    <w:tbl>
      <w:tblPr>
        <w:tblStyle w:val="TableGrid"/>
        <w:tblW w:w="8714" w:type="dxa"/>
        <w:tblLook w:val="0420" w:firstRow="1" w:lastRow="0" w:firstColumn="0" w:lastColumn="0" w:noHBand="0" w:noVBand="1"/>
      </w:tblPr>
      <w:tblGrid>
        <w:gridCol w:w="3276"/>
        <w:gridCol w:w="5438"/>
      </w:tblGrid>
      <w:tr w:rsidR="004F3332" w:rsidRPr="004F3332" w14:paraId="6FD1C31D" w14:textId="77777777" w:rsidTr="004F3332">
        <w:trPr>
          <w:trHeight w:val="397"/>
        </w:trPr>
        <w:tc>
          <w:tcPr>
            <w:tcW w:w="3276" w:type="dxa"/>
            <w:hideMark/>
          </w:tcPr>
          <w:p w14:paraId="5EB4B739"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b/>
                <w:bCs/>
                <w:sz w:val="24"/>
                <w:szCs w:val="24"/>
              </w:rPr>
              <w:t>Sex Forms</w:t>
            </w:r>
          </w:p>
        </w:tc>
        <w:tc>
          <w:tcPr>
            <w:tcW w:w="5438" w:type="dxa"/>
            <w:hideMark/>
          </w:tcPr>
          <w:p w14:paraId="55E5E6BD"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b/>
                <w:bCs/>
                <w:sz w:val="24"/>
                <w:szCs w:val="24"/>
              </w:rPr>
              <w:t>Cucurbits</w:t>
            </w:r>
          </w:p>
        </w:tc>
      </w:tr>
      <w:tr w:rsidR="004F3332" w:rsidRPr="004F3332" w14:paraId="11C4C74B" w14:textId="77777777" w:rsidTr="004F3332">
        <w:trPr>
          <w:trHeight w:val="1177"/>
        </w:trPr>
        <w:tc>
          <w:tcPr>
            <w:tcW w:w="3276" w:type="dxa"/>
            <w:hideMark/>
          </w:tcPr>
          <w:p w14:paraId="5D37234C" w14:textId="6EAEC12A"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lastRenderedPageBreak/>
              <w:t>Monoecious (♀ and ♂)</w:t>
            </w:r>
          </w:p>
        </w:tc>
        <w:tc>
          <w:tcPr>
            <w:tcW w:w="5438" w:type="dxa"/>
            <w:hideMark/>
          </w:tcPr>
          <w:p w14:paraId="27520CE0" w14:textId="203716E0"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Cucumber, Musk Melon, Pumpkin, Summer Squash, Winter Squash, Water Melon, Sponge Gourd, Round Melon, Bottle Gourd, Bitter Gourd</w:t>
            </w:r>
          </w:p>
        </w:tc>
      </w:tr>
      <w:tr w:rsidR="004F3332" w:rsidRPr="004F3332" w14:paraId="344967E1" w14:textId="77777777" w:rsidTr="004F3332">
        <w:trPr>
          <w:trHeight w:val="589"/>
        </w:trPr>
        <w:tc>
          <w:tcPr>
            <w:tcW w:w="3276" w:type="dxa"/>
            <w:hideMark/>
          </w:tcPr>
          <w:p w14:paraId="451E3A86" w14:textId="168BCC42"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Gynoecious (♀)</w:t>
            </w:r>
          </w:p>
        </w:tc>
        <w:tc>
          <w:tcPr>
            <w:tcW w:w="5438" w:type="dxa"/>
            <w:hideMark/>
          </w:tcPr>
          <w:p w14:paraId="33B7FBF3" w14:textId="3AEB6759"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Cucumber, Bitter Gourd, Musk Melon, Watermelon, Ridge Gourd</w:t>
            </w:r>
          </w:p>
        </w:tc>
      </w:tr>
      <w:tr w:rsidR="004F3332" w:rsidRPr="004F3332" w14:paraId="188EECD9" w14:textId="77777777" w:rsidTr="004F3332">
        <w:trPr>
          <w:trHeight w:val="397"/>
        </w:trPr>
        <w:tc>
          <w:tcPr>
            <w:tcW w:w="3276" w:type="dxa"/>
            <w:hideMark/>
          </w:tcPr>
          <w:p w14:paraId="7F22EAF7" w14:textId="32F64DD4" w:rsidR="004F3332" w:rsidRPr="004F3332" w:rsidRDefault="002B0EB4"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Androecious</w:t>
            </w:r>
            <w:r w:rsidRPr="002B0EB4">
              <w:rPr>
                <w:rFonts w:ascii="Times New Roman" w:hAnsi="Times New Roman" w:cs="Times New Roman"/>
                <w:sz w:val="24"/>
                <w:szCs w:val="24"/>
              </w:rPr>
              <w:t xml:space="preserve"> (♂)</w:t>
            </w:r>
          </w:p>
        </w:tc>
        <w:tc>
          <w:tcPr>
            <w:tcW w:w="5438" w:type="dxa"/>
            <w:hideMark/>
          </w:tcPr>
          <w:p w14:paraId="799D09D3"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Pointed Gourd</w:t>
            </w:r>
          </w:p>
        </w:tc>
      </w:tr>
      <w:tr w:rsidR="004F3332" w:rsidRPr="004F3332" w14:paraId="7E87C919" w14:textId="77777777" w:rsidTr="004F3332">
        <w:trPr>
          <w:trHeight w:val="397"/>
        </w:trPr>
        <w:tc>
          <w:tcPr>
            <w:tcW w:w="3276" w:type="dxa"/>
            <w:hideMark/>
          </w:tcPr>
          <w:p w14:paraId="3E210AC9" w14:textId="2E1492C3"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lang w:val="en-US"/>
              </w:rPr>
              <w:t>Dioecious</w:t>
            </w:r>
            <w:r w:rsidR="002B0EB4">
              <w:rPr>
                <w:rFonts w:ascii="Times New Roman" w:hAnsi="Times New Roman" w:cs="Times New Roman"/>
                <w:sz w:val="24"/>
                <w:szCs w:val="24"/>
                <w:lang w:val="en-US"/>
              </w:rPr>
              <w:t xml:space="preserve"> </w:t>
            </w:r>
            <w:r w:rsidR="002B0EB4" w:rsidRPr="002B0EB4">
              <w:rPr>
                <w:rFonts w:ascii="Times New Roman" w:hAnsi="Times New Roman" w:cs="Times New Roman"/>
                <w:sz w:val="24"/>
                <w:szCs w:val="24"/>
              </w:rPr>
              <w:t>(♀ and ♂ in separate plant)</w:t>
            </w:r>
          </w:p>
        </w:tc>
        <w:tc>
          <w:tcPr>
            <w:tcW w:w="5438" w:type="dxa"/>
            <w:hideMark/>
          </w:tcPr>
          <w:p w14:paraId="14A7A594"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Pointed Gourd, Ivy Gourd,</w:t>
            </w:r>
          </w:p>
        </w:tc>
      </w:tr>
      <w:tr w:rsidR="004F3332" w:rsidRPr="004F3332" w14:paraId="09D08E14" w14:textId="77777777" w:rsidTr="004F3332">
        <w:trPr>
          <w:trHeight w:val="920"/>
        </w:trPr>
        <w:tc>
          <w:tcPr>
            <w:tcW w:w="3276" w:type="dxa"/>
            <w:hideMark/>
          </w:tcPr>
          <w:p w14:paraId="3A3AB5F9" w14:textId="19BFA8ED"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lang w:val="en-US"/>
              </w:rPr>
              <w:t>Andromonoecious</w:t>
            </w:r>
            <w:r w:rsidR="002B0EB4">
              <w:rPr>
                <w:rFonts w:ascii="Times New Roman" w:hAnsi="Times New Roman" w:cs="Times New Roman"/>
                <w:sz w:val="24"/>
                <w:szCs w:val="24"/>
                <w:lang w:val="en-US"/>
              </w:rPr>
              <w:t xml:space="preserve"> (</w:t>
            </w:r>
            <w:r w:rsidR="002B0EB4" w:rsidRPr="002B0EB4">
              <w:rPr>
                <w:rFonts w:ascii="Times New Roman" w:hAnsi="Times New Roman" w:cs="Times New Roman"/>
                <w:sz w:val="24"/>
                <w:szCs w:val="24"/>
              </w:rPr>
              <w:t>♂ and</w:t>
            </w:r>
            <w:r w:rsidR="002B0EB4">
              <w:rPr>
                <w:rFonts w:ascii="Times New Roman" w:hAnsi="Times New Roman" w:cs="Times New Roman"/>
                <w:sz w:val="24"/>
                <w:szCs w:val="24"/>
              </w:rPr>
              <w:t xml:space="preserve"> </w:t>
            </w:r>
            <w:r w:rsidR="002B0EB4" w:rsidRPr="002B0EB4">
              <w:rPr>
                <w:rFonts w:ascii="Segoe UI Symbol" w:hAnsi="Segoe UI Symbol" w:cs="Segoe UI Symbol"/>
                <w:sz w:val="24"/>
                <w:szCs w:val="24"/>
              </w:rPr>
              <w:t>⚥</w:t>
            </w:r>
            <w:r w:rsidR="002B0EB4" w:rsidRPr="002B0EB4">
              <w:rPr>
                <w:rFonts w:ascii="Times New Roman" w:hAnsi="Times New Roman" w:cs="Times New Roman"/>
                <w:sz w:val="24"/>
                <w:szCs w:val="24"/>
              </w:rPr>
              <w:t xml:space="preserve"> in same plant)</w:t>
            </w:r>
          </w:p>
        </w:tc>
        <w:tc>
          <w:tcPr>
            <w:tcW w:w="5438" w:type="dxa"/>
            <w:hideMark/>
          </w:tcPr>
          <w:p w14:paraId="7963EEE4"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Muskmelon, Water Melon, Cucumber</w:t>
            </w:r>
          </w:p>
        </w:tc>
      </w:tr>
      <w:tr w:rsidR="004F3332" w:rsidRPr="004F3332" w14:paraId="38C8313D" w14:textId="77777777" w:rsidTr="004F3332">
        <w:trPr>
          <w:trHeight w:val="480"/>
        </w:trPr>
        <w:tc>
          <w:tcPr>
            <w:tcW w:w="3276" w:type="dxa"/>
            <w:hideMark/>
          </w:tcPr>
          <w:p w14:paraId="20E74273" w14:textId="42227568"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lang w:val="en-US"/>
              </w:rPr>
              <w:t>Gynomonoecious</w:t>
            </w:r>
            <w:r w:rsidR="002B0EB4" w:rsidRPr="002B0EB4">
              <w:rPr>
                <w:rFonts w:ascii="Times New Roman" w:hAnsi="Times New Roman" w:cs="Times New Roman"/>
                <w:sz w:val="24"/>
                <w:szCs w:val="24"/>
              </w:rPr>
              <w:t xml:space="preserve">s (♀ and </w:t>
            </w:r>
            <w:r w:rsidR="002B0EB4" w:rsidRPr="002B0EB4">
              <w:rPr>
                <w:rFonts w:ascii="Segoe UI Symbol" w:hAnsi="Segoe UI Symbol" w:cs="Segoe UI Symbol"/>
                <w:sz w:val="24"/>
                <w:szCs w:val="24"/>
              </w:rPr>
              <w:t>⚥</w:t>
            </w:r>
            <w:r w:rsidR="002B0EB4">
              <w:rPr>
                <w:rFonts w:ascii="Times New Roman" w:hAnsi="Times New Roman" w:cs="Times New Roman"/>
                <w:sz w:val="24"/>
                <w:szCs w:val="24"/>
              </w:rPr>
              <w:t xml:space="preserve"> </w:t>
            </w:r>
            <w:r w:rsidR="002B0EB4" w:rsidRPr="002B0EB4">
              <w:rPr>
                <w:rFonts w:ascii="Times New Roman" w:hAnsi="Times New Roman" w:cs="Times New Roman"/>
                <w:sz w:val="24"/>
                <w:szCs w:val="24"/>
              </w:rPr>
              <w:t>in same plant)</w:t>
            </w:r>
          </w:p>
        </w:tc>
        <w:tc>
          <w:tcPr>
            <w:tcW w:w="5438" w:type="dxa"/>
            <w:hideMark/>
          </w:tcPr>
          <w:p w14:paraId="62ECFD8F"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Cucumber, Musk Melon, Ridge Gourd</w:t>
            </w:r>
          </w:p>
        </w:tc>
      </w:tr>
      <w:tr w:rsidR="004F3332" w:rsidRPr="004F3332" w14:paraId="1A7BE0D7" w14:textId="77777777" w:rsidTr="004F3332">
        <w:trPr>
          <w:trHeight w:val="922"/>
        </w:trPr>
        <w:tc>
          <w:tcPr>
            <w:tcW w:w="3276" w:type="dxa"/>
            <w:hideMark/>
          </w:tcPr>
          <w:p w14:paraId="7315C647" w14:textId="12F4C894"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lang w:val="en-US"/>
              </w:rPr>
              <w:t>Trimonoecious</w:t>
            </w:r>
            <w:r w:rsidRPr="004F3332">
              <w:rPr>
                <w:rFonts w:ascii="Times New Roman" w:hAnsi="Times New Roman" w:cs="Times New Roman"/>
                <w:sz w:val="24"/>
                <w:szCs w:val="24"/>
              </w:rPr>
              <w:t xml:space="preserve"> (♂, ♀and </w:t>
            </w:r>
            <w:r w:rsidRPr="004F3332">
              <w:rPr>
                <w:rFonts w:ascii="Segoe UI Symbol" w:hAnsi="Segoe UI Symbol" w:cs="Segoe UI Symbol"/>
                <w:sz w:val="24"/>
                <w:szCs w:val="24"/>
              </w:rPr>
              <w:t>⚥</w:t>
            </w:r>
            <w:r w:rsidRPr="004F3332">
              <w:rPr>
                <w:rFonts w:ascii="Times New Roman" w:hAnsi="Times New Roman" w:cs="Times New Roman"/>
                <w:sz w:val="24"/>
                <w:szCs w:val="24"/>
              </w:rPr>
              <w:t>in same plant)</w:t>
            </w:r>
          </w:p>
        </w:tc>
        <w:tc>
          <w:tcPr>
            <w:tcW w:w="5438" w:type="dxa"/>
            <w:hideMark/>
          </w:tcPr>
          <w:p w14:paraId="256478D2"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Bitter Gourd</w:t>
            </w:r>
          </w:p>
        </w:tc>
      </w:tr>
      <w:tr w:rsidR="004F3332" w:rsidRPr="004F3332" w14:paraId="15BEBD1B" w14:textId="77777777" w:rsidTr="004F3332">
        <w:trPr>
          <w:trHeight w:val="478"/>
        </w:trPr>
        <w:tc>
          <w:tcPr>
            <w:tcW w:w="3276" w:type="dxa"/>
            <w:hideMark/>
          </w:tcPr>
          <w:p w14:paraId="1D6D55B3" w14:textId="0009CA94"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Hermaphrodite</w:t>
            </w:r>
            <w:r w:rsidR="002B0EB4">
              <w:rPr>
                <w:rFonts w:ascii="Times New Roman" w:hAnsi="Times New Roman" w:cs="Times New Roman"/>
                <w:sz w:val="24"/>
                <w:szCs w:val="24"/>
              </w:rPr>
              <w:t xml:space="preserve"> (</w:t>
            </w:r>
            <w:r w:rsidR="002B0EB4" w:rsidRPr="002B0EB4">
              <w:rPr>
                <w:rFonts w:ascii="Segoe UI Symbol" w:hAnsi="Segoe UI Symbol" w:cs="Segoe UI Symbol"/>
                <w:sz w:val="24"/>
                <w:szCs w:val="24"/>
              </w:rPr>
              <w:t>⚥</w:t>
            </w:r>
            <w:r w:rsidR="002B0EB4">
              <w:rPr>
                <w:rFonts w:ascii="Segoe UI Symbol" w:hAnsi="Segoe UI Symbol" w:cs="Segoe UI Symbol"/>
                <w:sz w:val="24"/>
                <w:szCs w:val="24"/>
              </w:rPr>
              <w:t>)</w:t>
            </w:r>
          </w:p>
        </w:tc>
        <w:tc>
          <w:tcPr>
            <w:tcW w:w="5438" w:type="dxa"/>
            <w:hideMark/>
          </w:tcPr>
          <w:p w14:paraId="067D7358" w14:textId="77777777" w:rsidR="004F3332" w:rsidRPr="004F3332" w:rsidRDefault="004F3332" w:rsidP="008C669E">
            <w:pPr>
              <w:pStyle w:val="ListParagraph"/>
              <w:spacing w:after="160" w:line="360" w:lineRule="auto"/>
              <w:jc w:val="both"/>
              <w:rPr>
                <w:rFonts w:ascii="Times New Roman" w:hAnsi="Times New Roman" w:cs="Times New Roman"/>
                <w:sz w:val="24"/>
                <w:szCs w:val="24"/>
              </w:rPr>
            </w:pPr>
            <w:r w:rsidRPr="004F3332">
              <w:rPr>
                <w:rFonts w:ascii="Times New Roman" w:hAnsi="Times New Roman" w:cs="Times New Roman"/>
                <w:sz w:val="24"/>
                <w:szCs w:val="24"/>
              </w:rPr>
              <w:t>Ridge Gourd (Satputia)</w:t>
            </w:r>
          </w:p>
        </w:tc>
      </w:tr>
    </w:tbl>
    <w:p w14:paraId="7DC77A2C" w14:textId="77777777" w:rsidR="00A06F0D" w:rsidRDefault="00A06F0D" w:rsidP="008C669E">
      <w:pPr>
        <w:pStyle w:val="ListParagraph"/>
        <w:spacing w:line="360" w:lineRule="auto"/>
        <w:jc w:val="both"/>
        <w:rPr>
          <w:rFonts w:ascii="Times New Roman" w:hAnsi="Times New Roman" w:cs="Times New Roman"/>
          <w:b/>
          <w:sz w:val="24"/>
          <w:szCs w:val="24"/>
          <w:u w:val="single"/>
          <w:lang w:val="en-US"/>
        </w:rPr>
      </w:pPr>
    </w:p>
    <w:p w14:paraId="6A953249" w14:textId="77777777" w:rsidR="005B76FC" w:rsidRDefault="005B76FC" w:rsidP="008C669E">
      <w:pPr>
        <w:pStyle w:val="ListParagraph"/>
        <w:spacing w:line="360" w:lineRule="auto"/>
        <w:ind w:left="0"/>
        <w:rPr>
          <w:rFonts w:ascii="Times New Roman" w:hAnsi="Times New Roman" w:cs="Times New Roman"/>
          <w:b/>
          <w:sz w:val="28"/>
          <w:szCs w:val="28"/>
          <w:lang w:val="en-US"/>
        </w:rPr>
      </w:pPr>
    </w:p>
    <w:p w14:paraId="599FAB09" w14:textId="1FA4F1AE" w:rsidR="00A06F0D" w:rsidRDefault="00C21102" w:rsidP="008C669E">
      <w:pPr>
        <w:pStyle w:val="ListParagraph"/>
        <w:numPr>
          <w:ilvl w:val="0"/>
          <w:numId w:val="1"/>
        </w:numPr>
        <w:spacing w:line="360" w:lineRule="auto"/>
        <w:ind w:left="284"/>
        <w:rPr>
          <w:rFonts w:ascii="Times New Roman" w:hAnsi="Times New Roman" w:cs="Times New Roman"/>
          <w:b/>
          <w:sz w:val="28"/>
          <w:szCs w:val="28"/>
          <w:lang w:val="en-US"/>
        </w:rPr>
      </w:pPr>
      <w:r w:rsidRPr="00A06F0D">
        <w:rPr>
          <w:rFonts w:ascii="Times New Roman" w:hAnsi="Times New Roman" w:cs="Times New Roman"/>
          <w:b/>
          <w:sz w:val="28"/>
          <w:szCs w:val="28"/>
          <w:lang w:val="en-US"/>
        </w:rPr>
        <w:t>SEX MANIPULATION IN CUCURBITS</w:t>
      </w:r>
    </w:p>
    <w:p w14:paraId="2B3351B1" w14:textId="77777777" w:rsidR="00A06F0D" w:rsidRPr="00A06F0D" w:rsidRDefault="00A06F0D" w:rsidP="008C669E">
      <w:pPr>
        <w:pStyle w:val="ListParagraph"/>
        <w:spacing w:line="360" w:lineRule="auto"/>
        <w:ind w:left="0"/>
        <w:rPr>
          <w:rFonts w:ascii="Times New Roman" w:hAnsi="Times New Roman" w:cs="Times New Roman"/>
          <w:b/>
          <w:sz w:val="28"/>
          <w:szCs w:val="28"/>
          <w:lang w:val="en-US"/>
        </w:rPr>
      </w:pPr>
    </w:p>
    <w:p w14:paraId="5D715986" w14:textId="31C4C5C8" w:rsidR="00A06F0D" w:rsidRDefault="00C21102" w:rsidP="008C669E">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2.1 </w:t>
      </w:r>
      <w:r w:rsidR="00A06F0D" w:rsidRPr="00A06F0D">
        <w:rPr>
          <w:rFonts w:ascii="Times New Roman" w:hAnsi="Times New Roman" w:cs="Times New Roman"/>
          <w:b/>
          <w:sz w:val="24"/>
          <w:szCs w:val="24"/>
        </w:rPr>
        <w:t>Influence of environmental effect on sex expression</w:t>
      </w:r>
    </w:p>
    <w:p w14:paraId="15FDDAF3" w14:textId="77777777" w:rsidR="00A06F0D" w:rsidRDefault="00A06F0D" w:rsidP="008C669E">
      <w:pPr>
        <w:pStyle w:val="ListParagraph"/>
        <w:spacing w:line="360" w:lineRule="auto"/>
        <w:ind w:left="0"/>
        <w:rPr>
          <w:rFonts w:ascii="Times New Roman" w:hAnsi="Times New Roman" w:cs="Times New Roman"/>
          <w:b/>
          <w:sz w:val="24"/>
          <w:szCs w:val="24"/>
        </w:rPr>
      </w:pPr>
    </w:p>
    <w:p w14:paraId="2782816C" w14:textId="003ADF7E" w:rsidR="00A06F0D" w:rsidRDefault="00A06F0D" w:rsidP="008C669E">
      <w:pPr>
        <w:pStyle w:val="ListParagraph"/>
        <w:spacing w:line="360" w:lineRule="auto"/>
        <w:ind w:left="0" w:hanging="11"/>
        <w:jc w:val="both"/>
        <w:rPr>
          <w:rFonts w:ascii="Times New Roman" w:hAnsi="Times New Roman" w:cs="Times New Roman"/>
          <w:bCs/>
          <w:sz w:val="24"/>
          <w:szCs w:val="24"/>
        </w:rPr>
      </w:pPr>
      <w:r w:rsidRPr="00A06F0D">
        <w:rPr>
          <w:rFonts w:ascii="Times New Roman" w:hAnsi="Times New Roman" w:cs="Times New Roman"/>
          <w:bCs/>
          <w:sz w:val="24"/>
          <w:szCs w:val="24"/>
        </w:rPr>
        <w:t>Sex expression in cucurbits is primarily influenced by environmental factors, with female sex expression being encouraged by low temperature, short photoperiod, and high moisture level, which stimulate carbohydrate accumulation. In contrast, high temperature and extended photoperiod promote male flower production. Environmental factors also affect the synthesis of endogenous hormones such as ethylene, auxin, gibberellic acid, and the chemical composition, leading to variations in sex expression. The ratio of staminate to pistillate flowers significantly changes when monoecious plants are exposed to different environmental conditions</w:t>
      </w:r>
      <w:r w:rsidR="00B71D20">
        <w:rPr>
          <w:rFonts w:ascii="Times New Roman" w:hAnsi="Times New Roman" w:cs="Times New Roman"/>
          <w:bCs/>
          <w:sz w:val="24"/>
          <w:szCs w:val="24"/>
        </w:rPr>
        <w:t xml:space="preserve"> (</w:t>
      </w:r>
      <w:r w:rsidR="00B71D20" w:rsidRPr="00B71D20">
        <w:rPr>
          <w:rFonts w:ascii="Times New Roman" w:hAnsi="Times New Roman" w:cs="Times New Roman"/>
          <w:bCs/>
          <w:sz w:val="24"/>
          <w:szCs w:val="24"/>
        </w:rPr>
        <w:t xml:space="preserve">Achakzai </w:t>
      </w:r>
      <w:r w:rsidR="00CE513F">
        <w:rPr>
          <w:rFonts w:ascii="Times New Roman" w:hAnsi="Times New Roman" w:cs="Times New Roman"/>
          <w:bCs/>
          <w:sz w:val="24"/>
          <w:szCs w:val="24"/>
        </w:rPr>
        <w:t xml:space="preserve">&amp; </w:t>
      </w:r>
      <w:r w:rsidR="00CE513F" w:rsidRPr="00CE513F">
        <w:rPr>
          <w:rFonts w:ascii="Times New Roman" w:hAnsi="Times New Roman" w:cs="Times New Roman"/>
          <w:bCs/>
          <w:sz w:val="24"/>
          <w:szCs w:val="24"/>
        </w:rPr>
        <w:t xml:space="preserve">Kayani </w:t>
      </w:r>
      <w:r w:rsidR="00B71D20" w:rsidRPr="00B71D20">
        <w:rPr>
          <w:rFonts w:ascii="Times New Roman" w:hAnsi="Times New Roman" w:cs="Times New Roman"/>
          <w:bCs/>
          <w:sz w:val="24"/>
          <w:szCs w:val="24"/>
        </w:rPr>
        <w:t>20</w:t>
      </w:r>
      <w:r w:rsidR="00CE513F">
        <w:rPr>
          <w:rFonts w:ascii="Times New Roman" w:hAnsi="Times New Roman" w:cs="Times New Roman"/>
          <w:bCs/>
          <w:sz w:val="24"/>
          <w:szCs w:val="24"/>
        </w:rPr>
        <w:t>02</w:t>
      </w:r>
      <w:r w:rsidR="00B71D20" w:rsidRPr="00B71D20">
        <w:rPr>
          <w:rFonts w:ascii="Times New Roman" w:hAnsi="Times New Roman" w:cs="Times New Roman"/>
          <w:bCs/>
          <w:sz w:val="24"/>
          <w:szCs w:val="24"/>
        </w:rPr>
        <w:t>).</w:t>
      </w:r>
      <w:r w:rsidRPr="00A06F0D">
        <w:rPr>
          <w:rFonts w:ascii="Times New Roman" w:hAnsi="Times New Roman" w:cs="Times New Roman"/>
          <w:bCs/>
          <w:sz w:val="24"/>
          <w:szCs w:val="24"/>
        </w:rPr>
        <w:t xml:space="preserve"> A strong correlation has been observed between ethylene release and the percentage of nodes producing female flowers, which is highest at </w:t>
      </w:r>
      <w:r w:rsidRPr="00A06F0D">
        <w:rPr>
          <w:rFonts w:ascii="Times New Roman" w:hAnsi="Times New Roman" w:cs="Times New Roman"/>
          <w:bCs/>
          <w:sz w:val="24"/>
          <w:szCs w:val="24"/>
        </w:rPr>
        <w:lastRenderedPageBreak/>
        <w:t>day/night temperatures of 28°C (6 hours at 18°C followed by 6 hours at 12°C). While low temperatures and shorter nights do not directly regulate the enhancement of female flowers in monoecious cucurbits, these conditions facilitate glucose and sucrose accumulation in the shoot apex, mediated by the hexokinase-mediated sugar signalling pathway</w:t>
      </w:r>
      <w:r w:rsidR="00664FA4">
        <w:rPr>
          <w:rFonts w:ascii="Times New Roman" w:hAnsi="Times New Roman" w:cs="Times New Roman"/>
          <w:bCs/>
          <w:sz w:val="24"/>
          <w:szCs w:val="24"/>
        </w:rPr>
        <w:t xml:space="preserve"> </w:t>
      </w:r>
      <w:r w:rsidR="00664FA4" w:rsidRPr="00664FA4">
        <w:rPr>
          <w:rFonts w:ascii="Times New Roman" w:hAnsi="Times New Roman" w:cs="Times New Roman"/>
          <w:bCs/>
          <w:sz w:val="24"/>
          <w:szCs w:val="24"/>
        </w:rPr>
        <w:t>(Miao et al., 2011)</w:t>
      </w:r>
      <w:r w:rsidR="00664FA4">
        <w:rPr>
          <w:rFonts w:ascii="Times New Roman" w:hAnsi="Times New Roman" w:cs="Times New Roman"/>
          <w:bCs/>
          <w:sz w:val="24"/>
          <w:szCs w:val="24"/>
        </w:rPr>
        <w:t>.</w:t>
      </w:r>
      <w:r w:rsidRPr="00A06F0D">
        <w:rPr>
          <w:rFonts w:ascii="Times New Roman" w:hAnsi="Times New Roman" w:cs="Times New Roman"/>
          <w:bCs/>
          <w:sz w:val="24"/>
          <w:szCs w:val="24"/>
        </w:rPr>
        <w:t>The number of female flower-producing nodes increases more than sevenfold in monoecious cucumbers and threefold in andromonoecious cucumbers, owing to ethylene production under short-day conditions (8-hour photoperiod). Ethylene evolution peaks in the shoot apices of monoecious and andromonoecious cucumber plants at the four-leaf stage, with levels approximately 1.5 times higher under an 8-hour photoperiod compared to a 16-hour photoperiod</w:t>
      </w:r>
      <w:r w:rsidR="00537369">
        <w:rPr>
          <w:rFonts w:ascii="Times New Roman" w:hAnsi="Times New Roman" w:cs="Times New Roman"/>
          <w:bCs/>
          <w:sz w:val="24"/>
          <w:szCs w:val="24"/>
        </w:rPr>
        <w:t xml:space="preserve"> </w:t>
      </w:r>
      <w:r w:rsidR="00537369" w:rsidRPr="00537369">
        <w:rPr>
          <w:rFonts w:ascii="Times New Roman" w:hAnsi="Times New Roman" w:cs="Times New Roman"/>
          <w:bCs/>
          <w:sz w:val="24"/>
          <w:szCs w:val="24"/>
        </w:rPr>
        <w:t>(Yamasaki et al., 2003).</w:t>
      </w:r>
    </w:p>
    <w:p w14:paraId="6B8BC54F" w14:textId="77777777" w:rsidR="005B76FC" w:rsidRDefault="005B76FC" w:rsidP="008C669E">
      <w:pPr>
        <w:pStyle w:val="ListParagraph"/>
        <w:spacing w:line="360" w:lineRule="auto"/>
        <w:ind w:left="0" w:hanging="11"/>
        <w:jc w:val="both"/>
        <w:rPr>
          <w:rFonts w:ascii="Times New Roman" w:hAnsi="Times New Roman" w:cs="Times New Roman"/>
          <w:bCs/>
          <w:sz w:val="24"/>
          <w:szCs w:val="24"/>
        </w:rPr>
      </w:pPr>
    </w:p>
    <w:p w14:paraId="739F6CD2" w14:textId="18745408" w:rsidR="00060E27" w:rsidRPr="00060E27" w:rsidRDefault="00C21102" w:rsidP="008C669E">
      <w:pPr>
        <w:pStyle w:val="ListParagraph"/>
        <w:spacing w:line="360" w:lineRule="auto"/>
        <w:ind w:left="0" w:hanging="11"/>
        <w:jc w:val="both"/>
        <w:rPr>
          <w:rFonts w:ascii="Times New Roman" w:hAnsi="Times New Roman" w:cs="Times New Roman"/>
          <w:b/>
          <w:sz w:val="24"/>
          <w:szCs w:val="24"/>
        </w:rPr>
      </w:pPr>
      <w:r>
        <w:rPr>
          <w:rFonts w:ascii="Times New Roman" w:hAnsi="Times New Roman" w:cs="Times New Roman"/>
          <w:b/>
          <w:sz w:val="24"/>
          <w:szCs w:val="24"/>
        </w:rPr>
        <w:t xml:space="preserve">2.2 </w:t>
      </w:r>
      <w:r w:rsidR="00060E27" w:rsidRPr="00060E27">
        <w:rPr>
          <w:rFonts w:ascii="Times New Roman" w:hAnsi="Times New Roman" w:cs="Times New Roman"/>
          <w:b/>
          <w:sz w:val="24"/>
          <w:szCs w:val="24"/>
        </w:rPr>
        <w:t>Influence of cultural practice on sex expression</w:t>
      </w:r>
    </w:p>
    <w:p w14:paraId="1E37A6C2" w14:textId="77777777" w:rsidR="00A06F0D" w:rsidRPr="00A06F0D" w:rsidRDefault="00A06F0D" w:rsidP="008C669E">
      <w:pPr>
        <w:pStyle w:val="ListParagraph"/>
        <w:spacing w:line="360" w:lineRule="auto"/>
        <w:ind w:left="0"/>
        <w:rPr>
          <w:rFonts w:ascii="Times New Roman" w:hAnsi="Times New Roman" w:cs="Times New Roman"/>
          <w:b/>
          <w:sz w:val="24"/>
          <w:szCs w:val="24"/>
        </w:rPr>
      </w:pPr>
    </w:p>
    <w:p w14:paraId="0C56E1E6" w14:textId="165D2DDA" w:rsidR="00690447" w:rsidRDefault="00B71D20" w:rsidP="008C669E">
      <w:pPr>
        <w:pStyle w:val="ListParagraph"/>
        <w:spacing w:line="360" w:lineRule="auto"/>
        <w:ind w:left="0"/>
        <w:jc w:val="both"/>
        <w:rPr>
          <w:rFonts w:ascii="Times New Roman" w:hAnsi="Times New Roman" w:cs="Times New Roman"/>
          <w:sz w:val="24"/>
          <w:szCs w:val="24"/>
        </w:rPr>
      </w:pPr>
      <w:r w:rsidRPr="00B71D20">
        <w:rPr>
          <w:rFonts w:ascii="Times New Roman" w:hAnsi="Times New Roman" w:cs="Times New Roman"/>
          <w:sz w:val="24"/>
          <w:szCs w:val="24"/>
        </w:rPr>
        <w:t xml:space="preserve">Cultural practices, such as irrigation, nutrient management, and planting seasons, have a relatively minor role in sex manipulation but still influence plant development. </w:t>
      </w:r>
      <w:r w:rsidR="00AF420B" w:rsidRPr="00B71D20">
        <w:rPr>
          <w:rFonts w:ascii="Times New Roman" w:hAnsi="Times New Roman" w:cs="Times New Roman"/>
          <w:sz w:val="24"/>
          <w:szCs w:val="24"/>
        </w:rPr>
        <w:t>Unfavourable</w:t>
      </w:r>
      <w:r w:rsidRPr="00B71D20">
        <w:rPr>
          <w:rFonts w:ascii="Times New Roman" w:hAnsi="Times New Roman" w:cs="Times New Roman"/>
          <w:sz w:val="24"/>
          <w:szCs w:val="24"/>
        </w:rPr>
        <w:t xml:space="preserve"> conditions, such as water scarcity, can reduce flower production, while excessive nitrogen application promotes vegetative growth at the expense of the reproductive stage, delaying flowering. Mineral nutrients can impact sex expression by altering hormonal balance. For instance, planting during high rainfall seasons reduces flower production, whereas hot seasons lead to more male and fewer female flowers. Sub-optimal application of nitrogen, phosphorus, and potassium has been observed to suppress flower production and </w:t>
      </w:r>
      <w:r w:rsidR="00AF420B" w:rsidRPr="00B71D20">
        <w:rPr>
          <w:rFonts w:ascii="Times New Roman" w:hAnsi="Times New Roman" w:cs="Times New Roman"/>
          <w:sz w:val="24"/>
          <w:szCs w:val="24"/>
        </w:rPr>
        <w:t>favour</w:t>
      </w:r>
      <w:r w:rsidRPr="00B71D20">
        <w:rPr>
          <w:rFonts w:ascii="Times New Roman" w:hAnsi="Times New Roman" w:cs="Times New Roman"/>
          <w:sz w:val="24"/>
          <w:szCs w:val="24"/>
        </w:rPr>
        <w:t xml:space="preserve"> male flowers over female ones</w:t>
      </w:r>
      <w:r w:rsidR="00060E27" w:rsidRPr="00060E27">
        <w:t xml:space="preserve"> </w:t>
      </w:r>
      <w:r w:rsidR="00060E27" w:rsidRPr="00060E27">
        <w:rPr>
          <w:rFonts w:ascii="Times New Roman" w:hAnsi="Times New Roman" w:cs="Times New Roman"/>
          <w:sz w:val="24"/>
          <w:szCs w:val="24"/>
        </w:rPr>
        <w:t>(Kraup et al., 2002).</w:t>
      </w:r>
      <w:r w:rsidRPr="00B71D20">
        <w:rPr>
          <w:rFonts w:ascii="Times New Roman" w:hAnsi="Times New Roman" w:cs="Times New Roman"/>
          <w:sz w:val="24"/>
          <w:szCs w:val="24"/>
        </w:rPr>
        <w:t xml:space="preserve"> In monoecious cucurbits, modifying the sex ratio in </w:t>
      </w:r>
      <w:r w:rsidR="00AF420B" w:rsidRPr="00B71D20">
        <w:rPr>
          <w:rFonts w:ascii="Times New Roman" w:hAnsi="Times New Roman" w:cs="Times New Roman"/>
          <w:sz w:val="24"/>
          <w:szCs w:val="24"/>
        </w:rPr>
        <w:t>favour</w:t>
      </w:r>
      <w:r w:rsidRPr="00B71D20">
        <w:rPr>
          <w:rFonts w:ascii="Times New Roman" w:hAnsi="Times New Roman" w:cs="Times New Roman"/>
          <w:sz w:val="24"/>
          <w:szCs w:val="24"/>
        </w:rPr>
        <w:t xml:space="preserve"> of female flowers is particularly evident with high levels of nitrogen. Minerals like boron also affect sex expression</w:t>
      </w:r>
      <w:r w:rsidR="00060E27">
        <w:rPr>
          <w:rFonts w:ascii="Times New Roman" w:hAnsi="Times New Roman" w:cs="Times New Roman"/>
          <w:sz w:val="24"/>
          <w:szCs w:val="24"/>
        </w:rPr>
        <w:t xml:space="preserve"> in many cucurbits </w:t>
      </w:r>
      <w:r w:rsidR="00060E27" w:rsidRPr="005B76FC">
        <w:rPr>
          <w:rFonts w:ascii="Times New Roman" w:hAnsi="Times New Roman" w:cs="Times New Roman"/>
          <w:sz w:val="24"/>
          <w:szCs w:val="24"/>
        </w:rPr>
        <w:t>(Table 2),</w:t>
      </w:r>
      <w:r w:rsidRPr="00B71D20">
        <w:rPr>
          <w:rFonts w:ascii="Times New Roman" w:hAnsi="Times New Roman" w:cs="Times New Roman"/>
          <w:sz w:val="24"/>
          <w:szCs w:val="24"/>
        </w:rPr>
        <w:t xml:space="preserve"> while potassium fertilizers, when applied to potassium-deficient soils, increase female flowers and improve </w:t>
      </w:r>
      <w:r w:rsidR="00060E27">
        <w:rPr>
          <w:rFonts w:ascii="Times New Roman" w:hAnsi="Times New Roman" w:cs="Times New Roman"/>
          <w:sz w:val="24"/>
          <w:szCs w:val="24"/>
        </w:rPr>
        <w:t xml:space="preserve">fruit yield in </w:t>
      </w:r>
      <w:r w:rsidRPr="00B71D20">
        <w:rPr>
          <w:rFonts w:ascii="Times New Roman" w:hAnsi="Times New Roman" w:cs="Times New Roman"/>
          <w:sz w:val="24"/>
          <w:szCs w:val="24"/>
        </w:rPr>
        <w:t xml:space="preserve">squash </w:t>
      </w:r>
      <w:r w:rsidR="00060E27" w:rsidRPr="00060E27">
        <w:rPr>
          <w:rFonts w:ascii="Times New Roman" w:hAnsi="Times New Roman" w:cs="Times New Roman"/>
          <w:sz w:val="24"/>
          <w:szCs w:val="24"/>
        </w:rPr>
        <w:t>(</w:t>
      </w:r>
      <w:proofErr w:type="spellStart"/>
      <w:r w:rsidR="00060E27" w:rsidRPr="00060E27">
        <w:rPr>
          <w:rFonts w:ascii="Times New Roman" w:hAnsi="Times New Roman" w:cs="Times New Roman"/>
          <w:sz w:val="24"/>
          <w:szCs w:val="24"/>
        </w:rPr>
        <w:t>Abduljabbar</w:t>
      </w:r>
      <w:proofErr w:type="spellEnd"/>
      <w:r w:rsidR="00060E27" w:rsidRPr="00060E27">
        <w:rPr>
          <w:rFonts w:ascii="Times New Roman" w:hAnsi="Times New Roman" w:cs="Times New Roman"/>
          <w:sz w:val="24"/>
          <w:szCs w:val="24"/>
        </w:rPr>
        <w:t xml:space="preserve"> and </w:t>
      </w:r>
      <w:proofErr w:type="spellStart"/>
      <w:r w:rsidR="00060E27" w:rsidRPr="00060E27">
        <w:rPr>
          <w:rFonts w:ascii="Times New Roman" w:hAnsi="Times New Roman" w:cs="Times New Roman"/>
          <w:sz w:val="24"/>
          <w:szCs w:val="24"/>
        </w:rPr>
        <w:t>Ghurbat</w:t>
      </w:r>
      <w:proofErr w:type="spellEnd"/>
      <w:r w:rsidR="00060E27" w:rsidRPr="00060E27">
        <w:rPr>
          <w:rFonts w:ascii="Times New Roman" w:hAnsi="Times New Roman" w:cs="Times New Roman"/>
          <w:sz w:val="24"/>
          <w:szCs w:val="24"/>
        </w:rPr>
        <w:t>, 2010)</w:t>
      </w:r>
      <w:r w:rsidR="00060E27">
        <w:rPr>
          <w:rFonts w:ascii="Times New Roman" w:hAnsi="Times New Roman" w:cs="Times New Roman"/>
          <w:sz w:val="24"/>
          <w:szCs w:val="24"/>
        </w:rPr>
        <w:t xml:space="preserve">. </w:t>
      </w:r>
      <w:r w:rsidRPr="00B71D20">
        <w:rPr>
          <w:rFonts w:ascii="Times New Roman" w:hAnsi="Times New Roman" w:cs="Times New Roman"/>
          <w:sz w:val="24"/>
          <w:szCs w:val="24"/>
        </w:rPr>
        <w:t>Additionally, bio-fertilizer application has been found to significantly boost female flower induction and reduce male flowers in squash plants</w:t>
      </w:r>
      <w:r w:rsidR="00060E27">
        <w:rPr>
          <w:rFonts w:ascii="Times New Roman" w:hAnsi="Times New Roman" w:cs="Times New Roman"/>
          <w:sz w:val="24"/>
          <w:szCs w:val="24"/>
        </w:rPr>
        <w:t xml:space="preserve"> </w:t>
      </w:r>
      <w:r w:rsidR="00060E27" w:rsidRPr="00060E27">
        <w:rPr>
          <w:rFonts w:ascii="Times New Roman" w:hAnsi="Times New Roman" w:cs="Times New Roman"/>
          <w:sz w:val="24"/>
          <w:szCs w:val="24"/>
        </w:rPr>
        <w:t>(Abd El-Fattah and Sorial, 2000).</w:t>
      </w:r>
      <w:r w:rsidRPr="00B71D20">
        <w:rPr>
          <w:rFonts w:ascii="Times New Roman" w:hAnsi="Times New Roman" w:cs="Times New Roman"/>
          <w:sz w:val="24"/>
          <w:szCs w:val="24"/>
        </w:rPr>
        <w:t xml:space="preserve"> The application of 100 kg/ha of NPK 15:15:15 fertilizer has been linked to an increased male-to-female flower ratio in pumpkins</w:t>
      </w:r>
      <w:r w:rsidR="00060E27" w:rsidRPr="00060E27">
        <w:t xml:space="preserve"> </w:t>
      </w:r>
      <w:r w:rsidR="00060E27" w:rsidRPr="00060E27">
        <w:rPr>
          <w:rFonts w:ascii="Times New Roman" w:hAnsi="Times New Roman" w:cs="Times New Roman"/>
          <w:sz w:val="24"/>
          <w:szCs w:val="24"/>
        </w:rPr>
        <w:t>(Agbaje et al., 2012).</w:t>
      </w:r>
    </w:p>
    <w:p w14:paraId="79737A44" w14:textId="7AC0B20B" w:rsidR="005B76FC" w:rsidRDefault="005B76FC" w:rsidP="008C669E">
      <w:pPr>
        <w:pStyle w:val="ListParagraph"/>
        <w:spacing w:line="360" w:lineRule="auto"/>
        <w:ind w:left="0"/>
        <w:jc w:val="both"/>
        <w:rPr>
          <w:rFonts w:ascii="Times New Roman" w:hAnsi="Times New Roman" w:cs="Times New Roman"/>
          <w:sz w:val="24"/>
          <w:szCs w:val="24"/>
        </w:rPr>
      </w:pPr>
    </w:p>
    <w:p w14:paraId="0FC61A95" w14:textId="77777777" w:rsidR="00EB1152" w:rsidRDefault="00EB1152" w:rsidP="008C669E">
      <w:pPr>
        <w:pStyle w:val="ListParagraph"/>
        <w:spacing w:line="360" w:lineRule="auto"/>
        <w:ind w:left="0"/>
        <w:jc w:val="both"/>
        <w:rPr>
          <w:rFonts w:ascii="Times New Roman" w:hAnsi="Times New Roman" w:cs="Times New Roman"/>
          <w:sz w:val="24"/>
          <w:szCs w:val="24"/>
        </w:rPr>
      </w:pPr>
    </w:p>
    <w:p w14:paraId="4F97DE33" w14:textId="5814A641" w:rsidR="00090784" w:rsidRDefault="00090784" w:rsidP="008C669E">
      <w:pPr>
        <w:pStyle w:val="ListParagraph"/>
        <w:spacing w:line="360" w:lineRule="auto"/>
        <w:ind w:left="0"/>
        <w:jc w:val="both"/>
        <w:rPr>
          <w:rFonts w:ascii="Times New Roman" w:hAnsi="Times New Roman" w:cs="Times New Roman"/>
          <w:b/>
          <w:bCs/>
          <w:sz w:val="24"/>
          <w:szCs w:val="24"/>
        </w:rPr>
      </w:pPr>
      <w:r w:rsidRPr="00090784">
        <w:rPr>
          <w:rFonts w:ascii="Times New Roman" w:hAnsi="Times New Roman" w:cs="Times New Roman"/>
          <w:b/>
          <w:bCs/>
          <w:sz w:val="24"/>
          <w:szCs w:val="24"/>
        </w:rPr>
        <w:t>Table.2 Effect of boron on sex expression in different crops</w:t>
      </w:r>
    </w:p>
    <w:tbl>
      <w:tblPr>
        <w:tblStyle w:val="TableGrid"/>
        <w:tblW w:w="0" w:type="auto"/>
        <w:tblLook w:val="04A0" w:firstRow="1" w:lastRow="0" w:firstColumn="1" w:lastColumn="0" w:noHBand="0" w:noVBand="1"/>
      </w:tblPr>
      <w:tblGrid>
        <w:gridCol w:w="1696"/>
        <w:gridCol w:w="1134"/>
        <w:gridCol w:w="3932"/>
        <w:gridCol w:w="2254"/>
      </w:tblGrid>
      <w:tr w:rsidR="0093546E" w14:paraId="4BB505A4" w14:textId="77777777" w:rsidTr="0093546E">
        <w:tc>
          <w:tcPr>
            <w:tcW w:w="1696" w:type="dxa"/>
          </w:tcPr>
          <w:p w14:paraId="48AFA8EF" w14:textId="0D3D7903" w:rsidR="0093546E" w:rsidRDefault="0093546E"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Crop</w:t>
            </w:r>
          </w:p>
        </w:tc>
        <w:tc>
          <w:tcPr>
            <w:tcW w:w="1134" w:type="dxa"/>
          </w:tcPr>
          <w:p w14:paraId="15F0A5A1" w14:textId="366CEC71" w:rsidR="0093546E" w:rsidRDefault="0093546E"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Dosage </w:t>
            </w:r>
          </w:p>
        </w:tc>
        <w:tc>
          <w:tcPr>
            <w:tcW w:w="3932" w:type="dxa"/>
          </w:tcPr>
          <w:p w14:paraId="4C0ECBEF" w14:textId="5C2B06FF" w:rsidR="0093546E" w:rsidRDefault="0093546E"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Effect</w:t>
            </w:r>
          </w:p>
        </w:tc>
        <w:tc>
          <w:tcPr>
            <w:tcW w:w="2254" w:type="dxa"/>
          </w:tcPr>
          <w:p w14:paraId="6EB25D5F" w14:textId="3658DF20" w:rsidR="0093546E" w:rsidRDefault="0093546E"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References</w:t>
            </w:r>
          </w:p>
        </w:tc>
      </w:tr>
      <w:tr w:rsidR="0093546E" w14:paraId="5EEEE309" w14:textId="77777777" w:rsidTr="0093546E">
        <w:tc>
          <w:tcPr>
            <w:tcW w:w="1696" w:type="dxa"/>
          </w:tcPr>
          <w:p w14:paraId="7AA62F6E" w14:textId="05DDFB3D"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lastRenderedPageBreak/>
              <w:t>Muskmelon</w:t>
            </w:r>
          </w:p>
        </w:tc>
        <w:tc>
          <w:tcPr>
            <w:tcW w:w="1134" w:type="dxa"/>
          </w:tcPr>
          <w:p w14:paraId="54767A68" w14:textId="4B6481A6" w:rsidR="0093546E" w:rsidRPr="0093546E" w:rsidRDefault="0093546E" w:rsidP="008C669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 ppm</w:t>
            </w:r>
          </w:p>
        </w:tc>
        <w:tc>
          <w:tcPr>
            <w:tcW w:w="3932" w:type="dxa"/>
          </w:tcPr>
          <w:p w14:paraId="6042D3E7" w14:textId="024A9DF5"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t>Increased ratio of hermaphrodite: staminate flowers</w:t>
            </w:r>
          </w:p>
        </w:tc>
        <w:tc>
          <w:tcPr>
            <w:tcW w:w="2254" w:type="dxa"/>
          </w:tcPr>
          <w:p w14:paraId="7EC822E0" w14:textId="2F63E40D" w:rsidR="0093546E" w:rsidRDefault="0093546E" w:rsidP="008C669E">
            <w:pPr>
              <w:pStyle w:val="ListParagraph"/>
              <w:spacing w:line="360" w:lineRule="auto"/>
              <w:ind w:left="0"/>
              <w:jc w:val="both"/>
              <w:rPr>
                <w:rFonts w:ascii="Times New Roman" w:hAnsi="Times New Roman" w:cs="Times New Roman"/>
                <w:b/>
                <w:bCs/>
                <w:sz w:val="24"/>
                <w:szCs w:val="24"/>
              </w:rPr>
            </w:pPr>
            <w:r w:rsidRPr="0093546E">
              <w:rPr>
                <w:rFonts w:ascii="Times New Roman" w:hAnsi="Times New Roman" w:cs="Times New Roman"/>
                <w:b/>
                <w:bCs/>
                <w:sz w:val="24"/>
                <w:szCs w:val="24"/>
              </w:rPr>
              <w:t>Randhawa and Singh, 1974</w:t>
            </w:r>
          </w:p>
        </w:tc>
      </w:tr>
      <w:tr w:rsidR="0093546E" w14:paraId="313BC90E" w14:textId="77777777" w:rsidTr="0093546E">
        <w:tc>
          <w:tcPr>
            <w:tcW w:w="1696" w:type="dxa"/>
            <w:vMerge w:val="restart"/>
          </w:tcPr>
          <w:p w14:paraId="6E313203" w14:textId="77777777" w:rsidR="0093546E" w:rsidRDefault="0093546E" w:rsidP="008C669E">
            <w:pPr>
              <w:pStyle w:val="ListParagraph"/>
              <w:spacing w:line="360" w:lineRule="auto"/>
              <w:ind w:left="0"/>
              <w:jc w:val="center"/>
              <w:rPr>
                <w:rFonts w:ascii="Times New Roman" w:hAnsi="Times New Roman" w:cs="Times New Roman"/>
                <w:sz w:val="24"/>
                <w:szCs w:val="24"/>
              </w:rPr>
            </w:pPr>
          </w:p>
          <w:p w14:paraId="1354CF76" w14:textId="77777777" w:rsidR="0093546E" w:rsidRDefault="0093546E" w:rsidP="008C669E">
            <w:pPr>
              <w:pStyle w:val="ListParagraph"/>
              <w:spacing w:line="360" w:lineRule="auto"/>
              <w:ind w:left="0"/>
              <w:jc w:val="center"/>
              <w:rPr>
                <w:rFonts w:ascii="Times New Roman" w:hAnsi="Times New Roman" w:cs="Times New Roman"/>
                <w:sz w:val="24"/>
                <w:szCs w:val="24"/>
              </w:rPr>
            </w:pPr>
          </w:p>
          <w:p w14:paraId="0D88AD42" w14:textId="7058A23C" w:rsidR="0093546E" w:rsidRPr="0093546E" w:rsidRDefault="0093546E" w:rsidP="008C669E">
            <w:pPr>
              <w:pStyle w:val="ListParagraph"/>
              <w:spacing w:line="360" w:lineRule="auto"/>
              <w:ind w:left="0"/>
              <w:jc w:val="center"/>
              <w:rPr>
                <w:rFonts w:ascii="Times New Roman" w:hAnsi="Times New Roman" w:cs="Times New Roman"/>
                <w:sz w:val="24"/>
                <w:szCs w:val="24"/>
              </w:rPr>
            </w:pPr>
            <w:r w:rsidRPr="0093546E">
              <w:rPr>
                <w:rFonts w:ascii="Times New Roman" w:hAnsi="Times New Roman" w:cs="Times New Roman"/>
                <w:sz w:val="24"/>
                <w:szCs w:val="24"/>
              </w:rPr>
              <w:t>Cucumber cv. Poona Khira</w:t>
            </w:r>
          </w:p>
        </w:tc>
        <w:tc>
          <w:tcPr>
            <w:tcW w:w="1134" w:type="dxa"/>
          </w:tcPr>
          <w:p w14:paraId="4F6B8069" w14:textId="0201394A"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t>3-4 ppm</w:t>
            </w:r>
          </w:p>
        </w:tc>
        <w:tc>
          <w:tcPr>
            <w:tcW w:w="3932" w:type="dxa"/>
          </w:tcPr>
          <w:p w14:paraId="6A2A2844" w14:textId="750C25BB"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t>Increased pistillate flowers.</w:t>
            </w:r>
          </w:p>
        </w:tc>
        <w:tc>
          <w:tcPr>
            <w:tcW w:w="2254" w:type="dxa"/>
          </w:tcPr>
          <w:p w14:paraId="6E5796A9" w14:textId="31D53C91" w:rsidR="0093546E" w:rsidRDefault="0093546E" w:rsidP="008C669E">
            <w:pPr>
              <w:pStyle w:val="ListParagraph"/>
              <w:spacing w:line="360" w:lineRule="auto"/>
              <w:ind w:left="0"/>
              <w:jc w:val="both"/>
              <w:rPr>
                <w:rFonts w:ascii="Times New Roman" w:hAnsi="Times New Roman" w:cs="Times New Roman"/>
                <w:b/>
                <w:bCs/>
                <w:sz w:val="24"/>
                <w:szCs w:val="24"/>
              </w:rPr>
            </w:pPr>
            <w:r w:rsidRPr="0093546E">
              <w:rPr>
                <w:rFonts w:ascii="Times New Roman" w:hAnsi="Times New Roman" w:cs="Times New Roman"/>
                <w:b/>
                <w:bCs/>
                <w:sz w:val="24"/>
                <w:szCs w:val="24"/>
              </w:rPr>
              <w:t>Verma and Choudhary, 1980</w:t>
            </w:r>
          </w:p>
        </w:tc>
      </w:tr>
      <w:tr w:rsidR="0093546E" w14:paraId="77BE67D5" w14:textId="77777777" w:rsidTr="0093546E">
        <w:tc>
          <w:tcPr>
            <w:tcW w:w="1696" w:type="dxa"/>
            <w:vMerge/>
          </w:tcPr>
          <w:p w14:paraId="5D9CFB12" w14:textId="77777777" w:rsidR="0093546E" w:rsidRPr="0093546E" w:rsidRDefault="0093546E" w:rsidP="008C669E">
            <w:pPr>
              <w:pStyle w:val="ListParagraph"/>
              <w:spacing w:line="360" w:lineRule="auto"/>
              <w:ind w:left="0"/>
              <w:jc w:val="both"/>
              <w:rPr>
                <w:rFonts w:ascii="Times New Roman" w:hAnsi="Times New Roman" w:cs="Times New Roman"/>
                <w:sz w:val="24"/>
                <w:szCs w:val="24"/>
              </w:rPr>
            </w:pPr>
          </w:p>
        </w:tc>
        <w:tc>
          <w:tcPr>
            <w:tcW w:w="1134" w:type="dxa"/>
          </w:tcPr>
          <w:p w14:paraId="6A58CB56" w14:textId="326F5A38"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t>2-4 ppm</w:t>
            </w:r>
          </w:p>
        </w:tc>
        <w:tc>
          <w:tcPr>
            <w:tcW w:w="3932" w:type="dxa"/>
          </w:tcPr>
          <w:p w14:paraId="6B7D8E5D" w14:textId="70793C95" w:rsidR="0093546E" w:rsidRPr="0093546E" w:rsidRDefault="0093546E" w:rsidP="008C669E">
            <w:pPr>
              <w:pStyle w:val="ListParagraph"/>
              <w:spacing w:line="360" w:lineRule="auto"/>
              <w:ind w:left="0"/>
              <w:jc w:val="both"/>
              <w:rPr>
                <w:rFonts w:ascii="Times New Roman" w:hAnsi="Times New Roman" w:cs="Times New Roman"/>
                <w:sz w:val="24"/>
                <w:szCs w:val="24"/>
              </w:rPr>
            </w:pPr>
            <w:r w:rsidRPr="0093546E">
              <w:rPr>
                <w:rFonts w:ascii="Times New Roman" w:hAnsi="Times New Roman" w:cs="Times New Roman"/>
                <w:sz w:val="24"/>
                <w:szCs w:val="24"/>
              </w:rPr>
              <w:t>Decreased number of days to first female flower, early node to first female flower, lower male: female flower ratio.</w:t>
            </w:r>
          </w:p>
        </w:tc>
        <w:tc>
          <w:tcPr>
            <w:tcW w:w="2254" w:type="dxa"/>
          </w:tcPr>
          <w:p w14:paraId="4ACB63BF" w14:textId="642DC9DC" w:rsidR="0093546E" w:rsidRDefault="0093546E" w:rsidP="008C669E">
            <w:pPr>
              <w:pStyle w:val="ListParagraph"/>
              <w:spacing w:line="360" w:lineRule="auto"/>
              <w:ind w:left="0"/>
              <w:jc w:val="both"/>
              <w:rPr>
                <w:rFonts w:ascii="Times New Roman" w:hAnsi="Times New Roman" w:cs="Times New Roman"/>
                <w:b/>
                <w:bCs/>
                <w:sz w:val="24"/>
                <w:szCs w:val="24"/>
              </w:rPr>
            </w:pPr>
            <w:r w:rsidRPr="0093546E">
              <w:rPr>
                <w:rFonts w:ascii="Times New Roman" w:hAnsi="Times New Roman" w:cs="Times New Roman"/>
                <w:b/>
                <w:bCs/>
                <w:sz w:val="24"/>
                <w:szCs w:val="24"/>
              </w:rPr>
              <w:t>Singh and Choudhary, 1988</w:t>
            </w:r>
          </w:p>
        </w:tc>
      </w:tr>
      <w:tr w:rsidR="0093546E" w14:paraId="6E5BCD95" w14:textId="77777777" w:rsidTr="0093546E">
        <w:tc>
          <w:tcPr>
            <w:tcW w:w="1696" w:type="dxa"/>
          </w:tcPr>
          <w:p w14:paraId="5EA2413A" w14:textId="465C4996" w:rsidR="0093546E"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Cucumber</w:t>
            </w:r>
          </w:p>
        </w:tc>
        <w:tc>
          <w:tcPr>
            <w:tcW w:w="1134" w:type="dxa"/>
          </w:tcPr>
          <w:p w14:paraId="11AD28D0" w14:textId="4E4E8AA0" w:rsidR="0093546E"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4 ppm</w:t>
            </w:r>
          </w:p>
        </w:tc>
        <w:tc>
          <w:tcPr>
            <w:tcW w:w="3932" w:type="dxa"/>
          </w:tcPr>
          <w:p w14:paraId="3B0365C4" w14:textId="32F8C9BC" w:rsidR="0093546E"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Reduces the number of days to first male and female flower production, number of nodes to first female flower appearance and increases total number of female flowers.</w:t>
            </w:r>
          </w:p>
        </w:tc>
        <w:tc>
          <w:tcPr>
            <w:tcW w:w="2254" w:type="dxa"/>
          </w:tcPr>
          <w:p w14:paraId="0C63DE82" w14:textId="4E2112D6" w:rsidR="0093546E" w:rsidRDefault="00CA0934" w:rsidP="008C669E">
            <w:pPr>
              <w:pStyle w:val="ListParagraph"/>
              <w:spacing w:line="360" w:lineRule="auto"/>
              <w:ind w:left="0"/>
              <w:jc w:val="both"/>
              <w:rPr>
                <w:rFonts w:ascii="Times New Roman" w:hAnsi="Times New Roman" w:cs="Times New Roman"/>
                <w:b/>
                <w:bCs/>
                <w:sz w:val="24"/>
                <w:szCs w:val="24"/>
              </w:rPr>
            </w:pPr>
            <w:r w:rsidRPr="00CA0934">
              <w:rPr>
                <w:rFonts w:ascii="Times New Roman" w:hAnsi="Times New Roman" w:cs="Times New Roman"/>
                <w:b/>
                <w:bCs/>
                <w:sz w:val="24"/>
                <w:szCs w:val="24"/>
              </w:rPr>
              <w:t>Singh and Chaudhury, 1988</w:t>
            </w:r>
          </w:p>
        </w:tc>
      </w:tr>
      <w:tr w:rsidR="00CA0934" w14:paraId="64458BBC" w14:textId="77777777" w:rsidTr="0093546E">
        <w:tc>
          <w:tcPr>
            <w:tcW w:w="1696" w:type="dxa"/>
            <w:vMerge w:val="restart"/>
          </w:tcPr>
          <w:p w14:paraId="7BB029E8" w14:textId="77777777" w:rsidR="00CA0934" w:rsidRDefault="00CA0934" w:rsidP="008C669E">
            <w:pPr>
              <w:pStyle w:val="ListParagraph"/>
              <w:spacing w:line="360" w:lineRule="auto"/>
              <w:ind w:left="0"/>
              <w:jc w:val="both"/>
              <w:rPr>
                <w:rFonts w:ascii="Times New Roman" w:hAnsi="Times New Roman" w:cs="Times New Roman"/>
                <w:sz w:val="24"/>
                <w:szCs w:val="24"/>
              </w:rPr>
            </w:pPr>
          </w:p>
          <w:p w14:paraId="557FE7DC" w14:textId="77777777" w:rsidR="00CA0934" w:rsidRDefault="00CA0934" w:rsidP="008C669E">
            <w:pPr>
              <w:pStyle w:val="ListParagraph"/>
              <w:spacing w:line="360" w:lineRule="auto"/>
              <w:ind w:left="0"/>
              <w:jc w:val="both"/>
              <w:rPr>
                <w:rFonts w:ascii="Times New Roman" w:hAnsi="Times New Roman" w:cs="Times New Roman"/>
                <w:sz w:val="24"/>
                <w:szCs w:val="24"/>
              </w:rPr>
            </w:pPr>
          </w:p>
          <w:p w14:paraId="2FEBF517" w14:textId="77777777" w:rsidR="00CA0934" w:rsidRDefault="00CA0934" w:rsidP="008C669E">
            <w:pPr>
              <w:pStyle w:val="ListParagraph"/>
              <w:spacing w:line="360" w:lineRule="auto"/>
              <w:ind w:left="0"/>
              <w:jc w:val="both"/>
              <w:rPr>
                <w:rFonts w:ascii="Times New Roman" w:hAnsi="Times New Roman" w:cs="Times New Roman"/>
                <w:sz w:val="24"/>
                <w:szCs w:val="24"/>
              </w:rPr>
            </w:pPr>
          </w:p>
          <w:p w14:paraId="52EABB59" w14:textId="26EEBD96" w:rsidR="00CA0934"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Watermelon cv. Sugar baby</w:t>
            </w:r>
          </w:p>
        </w:tc>
        <w:tc>
          <w:tcPr>
            <w:tcW w:w="1134" w:type="dxa"/>
          </w:tcPr>
          <w:p w14:paraId="122226AB" w14:textId="142143EE" w:rsidR="00CA0934"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3 ppm</w:t>
            </w:r>
          </w:p>
        </w:tc>
        <w:tc>
          <w:tcPr>
            <w:tcW w:w="3932" w:type="dxa"/>
          </w:tcPr>
          <w:p w14:paraId="43321FB9" w14:textId="6DBE5D57" w:rsidR="00CA0934"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Increased the total number of female flowers per vine and decreased ratio of male: female flowers</w:t>
            </w:r>
          </w:p>
        </w:tc>
        <w:tc>
          <w:tcPr>
            <w:tcW w:w="2254" w:type="dxa"/>
          </w:tcPr>
          <w:p w14:paraId="74F7DF7C" w14:textId="5F89DD27" w:rsidR="00CA0934" w:rsidRDefault="00CA0934" w:rsidP="008C669E">
            <w:pPr>
              <w:pStyle w:val="ListParagraph"/>
              <w:spacing w:line="360" w:lineRule="auto"/>
              <w:ind w:left="0"/>
              <w:jc w:val="both"/>
              <w:rPr>
                <w:rFonts w:ascii="Times New Roman" w:hAnsi="Times New Roman" w:cs="Times New Roman"/>
                <w:b/>
                <w:bCs/>
                <w:sz w:val="24"/>
                <w:szCs w:val="24"/>
              </w:rPr>
            </w:pPr>
            <w:r w:rsidRPr="00CA0934">
              <w:rPr>
                <w:rFonts w:ascii="Times New Roman" w:hAnsi="Times New Roman" w:cs="Times New Roman"/>
                <w:b/>
                <w:bCs/>
                <w:sz w:val="24"/>
                <w:szCs w:val="24"/>
              </w:rPr>
              <w:t>Ali et al., 1985</w:t>
            </w:r>
          </w:p>
        </w:tc>
      </w:tr>
      <w:tr w:rsidR="00CA0934" w14:paraId="4E6342E1" w14:textId="77777777" w:rsidTr="0093546E">
        <w:tc>
          <w:tcPr>
            <w:tcW w:w="1696" w:type="dxa"/>
            <w:vMerge/>
          </w:tcPr>
          <w:p w14:paraId="5B0E9685" w14:textId="77777777" w:rsidR="00CA0934" w:rsidRDefault="00CA0934" w:rsidP="008C669E">
            <w:pPr>
              <w:pStyle w:val="ListParagraph"/>
              <w:spacing w:line="360" w:lineRule="auto"/>
              <w:ind w:left="0"/>
              <w:jc w:val="both"/>
              <w:rPr>
                <w:rFonts w:ascii="Times New Roman" w:hAnsi="Times New Roman" w:cs="Times New Roman"/>
                <w:b/>
                <w:bCs/>
                <w:sz w:val="24"/>
                <w:szCs w:val="24"/>
              </w:rPr>
            </w:pPr>
          </w:p>
        </w:tc>
        <w:tc>
          <w:tcPr>
            <w:tcW w:w="1134" w:type="dxa"/>
          </w:tcPr>
          <w:p w14:paraId="59B14362" w14:textId="6B167408" w:rsidR="00CA0934"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2-4 ppm</w:t>
            </w:r>
          </w:p>
        </w:tc>
        <w:tc>
          <w:tcPr>
            <w:tcW w:w="3932" w:type="dxa"/>
          </w:tcPr>
          <w:p w14:paraId="0072E2FE" w14:textId="462D426B" w:rsidR="00CA0934" w:rsidRPr="00CA0934" w:rsidRDefault="00CA0934"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 xml:space="preserve">Decreased number of days to first female flower production and number of nodes to first female flower appearance, </w:t>
            </w:r>
            <w:proofErr w:type="gramStart"/>
            <w:r w:rsidRPr="00CA0934">
              <w:rPr>
                <w:rFonts w:ascii="Times New Roman" w:hAnsi="Times New Roman" w:cs="Times New Roman"/>
                <w:sz w:val="24"/>
                <w:szCs w:val="24"/>
              </w:rPr>
              <w:t>more</w:t>
            </w:r>
            <w:proofErr w:type="gramEnd"/>
            <w:r w:rsidRPr="00CA0934">
              <w:rPr>
                <w:rFonts w:ascii="Times New Roman" w:hAnsi="Times New Roman" w:cs="Times New Roman"/>
                <w:sz w:val="24"/>
                <w:szCs w:val="24"/>
              </w:rPr>
              <w:t xml:space="preserve"> number of female flowers.</w:t>
            </w:r>
          </w:p>
        </w:tc>
        <w:tc>
          <w:tcPr>
            <w:tcW w:w="2254" w:type="dxa"/>
          </w:tcPr>
          <w:p w14:paraId="527ADC53" w14:textId="35DA621C" w:rsidR="00CA0934" w:rsidRDefault="00CA0934" w:rsidP="008C669E">
            <w:pPr>
              <w:pStyle w:val="ListParagraph"/>
              <w:spacing w:line="360" w:lineRule="auto"/>
              <w:ind w:left="0"/>
              <w:jc w:val="both"/>
              <w:rPr>
                <w:rFonts w:ascii="Times New Roman" w:hAnsi="Times New Roman" w:cs="Times New Roman"/>
                <w:b/>
                <w:bCs/>
                <w:sz w:val="24"/>
                <w:szCs w:val="24"/>
              </w:rPr>
            </w:pPr>
            <w:r w:rsidRPr="00CA0934">
              <w:rPr>
                <w:rFonts w:ascii="Times New Roman" w:hAnsi="Times New Roman" w:cs="Times New Roman"/>
                <w:b/>
                <w:bCs/>
                <w:sz w:val="24"/>
                <w:szCs w:val="24"/>
              </w:rPr>
              <w:t>Singh and Chaudhury, 1988</w:t>
            </w:r>
          </w:p>
        </w:tc>
      </w:tr>
      <w:tr w:rsidR="00590B0E" w14:paraId="16580464" w14:textId="77777777" w:rsidTr="0093546E">
        <w:tc>
          <w:tcPr>
            <w:tcW w:w="1696" w:type="dxa"/>
            <w:vMerge w:val="restart"/>
          </w:tcPr>
          <w:p w14:paraId="1CEF3F76" w14:textId="77777777" w:rsidR="00590B0E" w:rsidRDefault="00590B0E" w:rsidP="008C669E">
            <w:pPr>
              <w:pStyle w:val="ListParagraph"/>
              <w:spacing w:line="360" w:lineRule="auto"/>
              <w:ind w:left="0"/>
              <w:jc w:val="both"/>
              <w:rPr>
                <w:rFonts w:ascii="Times New Roman" w:hAnsi="Times New Roman" w:cs="Times New Roman"/>
                <w:sz w:val="24"/>
                <w:szCs w:val="24"/>
              </w:rPr>
            </w:pPr>
          </w:p>
          <w:p w14:paraId="5109982A" w14:textId="0DAF662B" w:rsidR="00590B0E" w:rsidRPr="00590B0E" w:rsidRDefault="00590B0E" w:rsidP="008C669E">
            <w:pPr>
              <w:pStyle w:val="ListParagraph"/>
              <w:spacing w:line="360" w:lineRule="auto"/>
              <w:ind w:left="0"/>
              <w:jc w:val="both"/>
              <w:rPr>
                <w:rFonts w:ascii="Times New Roman" w:hAnsi="Times New Roman" w:cs="Times New Roman"/>
                <w:sz w:val="24"/>
                <w:szCs w:val="24"/>
              </w:rPr>
            </w:pPr>
            <w:r w:rsidRPr="00590B0E">
              <w:rPr>
                <w:rFonts w:ascii="Times New Roman" w:hAnsi="Times New Roman" w:cs="Times New Roman"/>
                <w:sz w:val="24"/>
                <w:szCs w:val="24"/>
              </w:rPr>
              <w:t>Bitter gourd</w:t>
            </w:r>
          </w:p>
        </w:tc>
        <w:tc>
          <w:tcPr>
            <w:tcW w:w="1134" w:type="dxa"/>
          </w:tcPr>
          <w:p w14:paraId="781F68B5" w14:textId="36303172" w:rsidR="00590B0E" w:rsidRPr="00CA0934" w:rsidRDefault="00590B0E"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4 ppm</w:t>
            </w:r>
          </w:p>
        </w:tc>
        <w:tc>
          <w:tcPr>
            <w:tcW w:w="3932" w:type="dxa"/>
          </w:tcPr>
          <w:p w14:paraId="6800E5B5" w14:textId="01F3352D" w:rsidR="00590B0E" w:rsidRPr="00CA0934" w:rsidRDefault="00590B0E"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Increased female flowers per plant</w:t>
            </w:r>
          </w:p>
        </w:tc>
        <w:tc>
          <w:tcPr>
            <w:tcW w:w="2254" w:type="dxa"/>
          </w:tcPr>
          <w:p w14:paraId="057937A2" w14:textId="6A49ADA0" w:rsidR="00590B0E" w:rsidRDefault="00590B0E" w:rsidP="008C669E">
            <w:pPr>
              <w:pStyle w:val="ListParagraph"/>
              <w:spacing w:line="360" w:lineRule="auto"/>
              <w:ind w:left="0"/>
              <w:jc w:val="both"/>
              <w:rPr>
                <w:rFonts w:ascii="Times New Roman" w:hAnsi="Times New Roman" w:cs="Times New Roman"/>
                <w:b/>
                <w:bCs/>
                <w:sz w:val="24"/>
                <w:szCs w:val="24"/>
              </w:rPr>
            </w:pPr>
            <w:r w:rsidRPr="00CA0934">
              <w:rPr>
                <w:rFonts w:ascii="Times New Roman" w:hAnsi="Times New Roman" w:cs="Times New Roman"/>
                <w:b/>
                <w:bCs/>
                <w:sz w:val="24"/>
                <w:szCs w:val="24"/>
              </w:rPr>
              <w:t>Verma et al., 1984</w:t>
            </w:r>
          </w:p>
        </w:tc>
      </w:tr>
      <w:tr w:rsidR="00590B0E" w14:paraId="10564BF8" w14:textId="77777777" w:rsidTr="0093546E">
        <w:tc>
          <w:tcPr>
            <w:tcW w:w="1696" w:type="dxa"/>
            <w:vMerge/>
          </w:tcPr>
          <w:p w14:paraId="49AD2F31" w14:textId="77777777" w:rsidR="00590B0E" w:rsidRDefault="00590B0E" w:rsidP="008C669E">
            <w:pPr>
              <w:pStyle w:val="ListParagraph"/>
              <w:spacing w:line="360" w:lineRule="auto"/>
              <w:ind w:left="0"/>
              <w:jc w:val="both"/>
              <w:rPr>
                <w:rFonts w:ascii="Times New Roman" w:hAnsi="Times New Roman" w:cs="Times New Roman"/>
                <w:b/>
                <w:bCs/>
                <w:sz w:val="24"/>
                <w:szCs w:val="24"/>
              </w:rPr>
            </w:pPr>
          </w:p>
        </w:tc>
        <w:tc>
          <w:tcPr>
            <w:tcW w:w="1134" w:type="dxa"/>
          </w:tcPr>
          <w:p w14:paraId="13F853DA" w14:textId="02884279" w:rsidR="00590B0E" w:rsidRPr="00CA0934" w:rsidRDefault="00590B0E"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4 ppm</w:t>
            </w:r>
          </w:p>
        </w:tc>
        <w:tc>
          <w:tcPr>
            <w:tcW w:w="3932" w:type="dxa"/>
          </w:tcPr>
          <w:p w14:paraId="38B59EFF" w14:textId="67D3CC5E" w:rsidR="00590B0E" w:rsidRPr="00CA0934" w:rsidRDefault="00590B0E" w:rsidP="008C669E">
            <w:pPr>
              <w:pStyle w:val="ListParagraph"/>
              <w:spacing w:line="360" w:lineRule="auto"/>
              <w:ind w:left="0"/>
              <w:jc w:val="both"/>
              <w:rPr>
                <w:rFonts w:ascii="Times New Roman" w:hAnsi="Times New Roman" w:cs="Times New Roman"/>
                <w:sz w:val="24"/>
                <w:szCs w:val="24"/>
              </w:rPr>
            </w:pPr>
            <w:r w:rsidRPr="00CA0934">
              <w:rPr>
                <w:rFonts w:ascii="Times New Roman" w:hAnsi="Times New Roman" w:cs="Times New Roman"/>
                <w:sz w:val="24"/>
                <w:szCs w:val="24"/>
              </w:rPr>
              <w:t xml:space="preserve">Decreased number of days to first </w:t>
            </w:r>
            <w:proofErr w:type="spellStart"/>
            <w:r w:rsidRPr="00CA0934">
              <w:rPr>
                <w:rFonts w:ascii="Times New Roman" w:hAnsi="Times New Roman" w:cs="Times New Roman"/>
                <w:sz w:val="24"/>
                <w:szCs w:val="24"/>
              </w:rPr>
              <w:t>maleflower</w:t>
            </w:r>
            <w:proofErr w:type="spellEnd"/>
            <w:r w:rsidRPr="00CA0934">
              <w:rPr>
                <w:rFonts w:ascii="Times New Roman" w:hAnsi="Times New Roman" w:cs="Times New Roman"/>
                <w:sz w:val="24"/>
                <w:szCs w:val="24"/>
              </w:rPr>
              <w:t xml:space="preserve"> production, reduced male: female flower ratio.  </w:t>
            </w:r>
          </w:p>
        </w:tc>
        <w:tc>
          <w:tcPr>
            <w:tcW w:w="2254" w:type="dxa"/>
          </w:tcPr>
          <w:p w14:paraId="2AA17D72" w14:textId="3D364C31" w:rsidR="00590B0E" w:rsidRDefault="00590B0E" w:rsidP="008C669E">
            <w:pPr>
              <w:pStyle w:val="ListParagraph"/>
              <w:spacing w:line="360" w:lineRule="auto"/>
              <w:ind w:left="0"/>
              <w:jc w:val="both"/>
              <w:rPr>
                <w:rFonts w:ascii="Times New Roman" w:hAnsi="Times New Roman" w:cs="Times New Roman"/>
                <w:b/>
                <w:bCs/>
                <w:sz w:val="24"/>
                <w:szCs w:val="24"/>
              </w:rPr>
            </w:pPr>
            <w:r w:rsidRPr="00CA0934">
              <w:rPr>
                <w:rFonts w:ascii="Times New Roman" w:hAnsi="Times New Roman" w:cs="Times New Roman"/>
                <w:b/>
                <w:bCs/>
                <w:sz w:val="24"/>
                <w:szCs w:val="24"/>
              </w:rPr>
              <w:t>Gedam et al., 1998</w:t>
            </w:r>
          </w:p>
        </w:tc>
      </w:tr>
    </w:tbl>
    <w:p w14:paraId="6F77FAEC" w14:textId="77777777" w:rsidR="00C21102" w:rsidRDefault="00C21102" w:rsidP="008C669E">
      <w:pPr>
        <w:pStyle w:val="ListParagraph"/>
        <w:spacing w:line="360" w:lineRule="auto"/>
        <w:ind w:left="0"/>
        <w:jc w:val="both"/>
        <w:rPr>
          <w:rFonts w:ascii="Times New Roman" w:hAnsi="Times New Roman" w:cs="Times New Roman"/>
          <w:b/>
          <w:bCs/>
          <w:sz w:val="24"/>
          <w:szCs w:val="24"/>
        </w:rPr>
      </w:pPr>
    </w:p>
    <w:p w14:paraId="204FA85B" w14:textId="6F7567CB" w:rsidR="00090784" w:rsidRDefault="00C21102"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2707BE" w:rsidRPr="002707BE">
        <w:rPr>
          <w:rFonts w:ascii="Times New Roman" w:hAnsi="Times New Roman" w:cs="Times New Roman"/>
          <w:b/>
          <w:bCs/>
          <w:sz w:val="24"/>
          <w:szCs w:val="24"/>
        </w:rPr>
        <w:t>Role of growth regulators on sex expression</w:t>
      </w:r>
    </w:p>
    <w:p w14:paraId="368489A3" w14:textId="631EFFA2" w:rsidR="002C49E7" w:rsidRDefault="002C49E7" w:rsidP="008C669E">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50A2018" w14:textId="396554DF" w:rsidR="001D1148" w:rsidRPr="001D1148" w:rsidRDefault="001D1148" w:rsidP="008C669E">
      <w:pPr>
        <w:pStyle w:val="ListParagraph"/>
        <w:spacing w:line="360" w:lineRule="auto"/>
        <w:ind w:left="0"/>
        <w:jc w:val="both"/>
        <w:rPr>
          <w:rFonts w:ascii="Times New Roman" w:hAnsi="Times New Roman" w:cs="Times New Roman"/>
          <w:sz w:val="24"/>
          <w:szCs w:val="24"/>
        </w:rPr>
      </w:pPr>
      <w:r w:rsidRPr="001D1148">
        <w:rPr>
          <w:rFonts w:ascii="Times New Roman" w:hAnsi="Times New Roman" w:cs="Times New Roman"/>
          <w:sz w:val="24"/>
          <w:szCs w:val="24"/>
        </w:rPr>
        <w:t xml:space="preserve">Growth regulators significantly influence sex expression and flowering in cucurbits. They can suppress male flowers or enhance the number of female flowers without harming the environment or human health. Applying growth regulators at the </w:t>
      </w:r>
      <w:r w:rsidR="00AE56E5">
        <w:rPr>
          <w:rFonts w:ascii="Times New Roman" w:hAnsi="Times New Roman" w:cs="Times New Roman"/>
          <w:sz w:val="24"/>
          <w:szCs w:val="24"/>
        </w:rPr>
        <w:t xml:space="preserve">critical stage when </w:t>
      </w:r>
      <w:r w:rsidR="0043485F" w:rsidRPr="001D1148">
        <w:rPr>
          <w:rFonts w:ascii="Times New Roman" w:hAnsi="Times New Roman" w:cs="Times New Roman"/>
          <w:sz w:val="24"/>
          <w:szCs w:val="24"/>
        </w:rPr>
        <w:t>two- or four-leaf</w:t>
      </w:r>
      <w:r w:rsidRPr="001D1148">
        <w:rPr>
          <w:rFonts w:ascii="Times New Roman" w:hAnsi="Times New Roman" w:cs="Times New Roman"/>
          <w:sz w:val="24"/>
          <w:szCs w:val="24"/>
        </w:rPr>
        <w:t xml:space="preserve"> stage</w:t>
      </w:r>
      <w:r w:rsidR="00AE56E5">
        <w:rPr>
          <w:rFonts w:ascii="Times New Roman" w:hAnsi="Times New Roman" w:cs="Times New Roman"/>
          <w:sz w:val="24"/>
          <w:szCs w:val="24"/>
        </w:rPr>
        <w:t xml:space="preserve"> </w:t>
      </w:r>
      <w:r w:rsidRPr="001D1148">
        <w:rPr>
          <w:rFonts w:ascii="Times New Roman" w:hAnsi="Times New Roman" w:cs="Times New Roman"/>
          <w:sz w:val="24"/>
          <w:szCs w:val="24"/>
        </w:rPr>
        <w:t xml:space="preserve">can modify the sex ratio and sequence. In cucumber plants, the male-to-female flower ratio is governed by plant hormones: ethylene and auxin encourage female flower </w:t>
      </w:r>
      <w:r w:rsidRPr="001D1148">
        <w:rPr>
          <w:rFonts w:ascii="Times New Roman" w:hAnsi="Times New Roman" w:cs="Times New Roman"/>
          <w:sz w:val="24"/>
          <w:szCs w:val="24"/>
        </w:rPr>
        <w:lastRenderedPageBreak/>
        <w:t>development, while gibberellins stimulate male flowers. The first reported instance of altering sex expression in plants through external chemicals involved using auxin to shift cucumber sex expression toward femaleness. On the other hand, gibberellic acid application promoted male flowers in monoecious cultivars at nodes typically producing female flowers.</w:t>
      </w:r>
    </w:p>
    <w:p w14:paraId="207E1ED9" w14:textId="7E4BD978" w:rsidR="001D1148" w:rsidRPr="001D1148" w:rsidRDefault="001D1148" w:rsidP="008C669E">
      <w:pPr>
        <w:pStyle w:val="ListParagraph"/>
        <w:spacing w:line="360" w:lineRule="auto"/>
        <w:ind w:left="0"/>
        <w:jc w:val="both"/>
        <w:rPr>
          <w:rFonts w:ascii="Times New Roman" w:hAnsi="Times New Roman" w:cs="Times New Roman"/>
          <w:sz w:val="24"/>
          <w:szCs w:val="24"/>
        </w:rPr>
      </w:pPr>
      <w:r w:rsidRPr="001D1148">
        <w:rPr>
          <w:rFonts w:ascii="Times New Roman" w:hAnsi="Times New Roman" w:cs="Times New Roman"/>
          <w:sz w:val="24"/>
          <w:szCs w:val="24"/>
        </w:rPr>
        <w:t>Gynoecious lines, used for genetic selfing in cucumber populations, are generated by inducing staminate flowers with chemicals. For instance, the cucumber variety 'Bingo' exhibited only 5% gynoecious sex, whereas Seminis-1, Seminis-3, Micro-c, and Long Green predominantly displayed gynoecious sex and achieved stability through repeated selfing.</w:t>
      </w:r>
      <w:r>
        <w:rPr>
          <w:rFonts w:ascii="Times New Roman" w:hAnsi="Times New Roman" w:cs="Times New Roman"/>
          <w:sz w:val="24"/>
          <w:szCs w:val="24"/>
        </w:rPr>
        <w:t xml:space="preserve"> </w:t>
      </w:r>
      <w:r w:rsidRPr="001D1148">
        <w:rPr>
          <w:rFonts w:ascii="Times New Roman" w:hAnsi="Times New Roman" w:cs="Times New Roman"/>
          <w:sz w:val="24"/>
          <w:szCs w:val="24"/>
        </w:rPr>
        <w:t>Eventually, completely gynoecious populations were obtained in the S3 generation, resulting in SE1-G and SE3-G lines. The gynoecious plants of these lines were maintained through selfing, with bulk seeds from each S3 line used to sustain gynoecious lines.</w:t>
      </w:r>
    </w:p>
    <w:p w14:paraId="4DD6033A" w14:textId="2706B900" w:rsidR="00EE53BA" w:rsidRPr="00C21102" w:rsidRDefault="00C21102" w:rsidP="008C669E">
      <w:pPr>
        <w:pStyle w:val="ListParagraph"/>
        <w:numPr>
          <w:ilvl w:val="0"/>
          <w:numId w:val="1"/>
        </w:numPr>
        <w:spacing w:after="200" w:line="360" w:lineRule="auto"/>
        <w:ind w:left="426"/>
        <w:jc w:val="both"/>
        <w:rPr>
          <w:rFonts w:ascii="Times New Roman" w:eastAsia="Times New Roman" w:hAnsi="Times New Roman" w:cs="Times New Roman"/>
          <w:b/>
          <w:kern w:val="0"/>
          <w:sz w:val="24"/>
          <w:szCs w:val="24"/>
          <w:lang w:val="en-US" w:eastAsia="en-IN"/>
          <w14:ligatures w14:val="none"/>
        </w:rPr>
      </w:pPr>
      <w:r w:rsidRPr="00C21102">
        <w:rPr>
          <w:rFonts w:ascii="Times New Roman" w:eastAsia="Times New Roman" w:hAnsi="Times New Roman" w:cs="Times New Roman"/>
          <w:b/>
          <w:kern w:val="0"/>
          <w:sz w:val="28"/>
          <w:szCs w:val="28"/>
          <w:lang w:val="en-US" w:eastAsia="en-IN"/>
          <w14:ligatures w14:val="none"/>
        </w:rPr>
        <w:t>DEVELOPMENT OF HYBRIDS IN CUCURBITS</w:t>
      </w:r>
    </w:p>
    <w:p w14:paraId="13E6C4DB" w14:textId="6062340B" w:rsidR="00D63FC3" w:rsidRDefault="00D63FC3"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D63FC3">
        <w:rPr>
          <w:rFonts w:ascii="Times New Roman" w:eastAsia="Times New Roman" w:hAnsi="Times New Roman" w:cs="Times New Roman"/>
          <w:bCs/>
          <w:kern w:val="0"/>
          <w:sz w:val="24"/>
          <w:szCs w:val="24"/>
          <w:lang w:eastAsia="en-IN"/>
          <w14:ligatures w14:val="none"/>
        </w:rPr>
        <w:t>Hybrids are the offspring resulting from a cross between two distantly related parents, playing a crucial role in vegetable production, particularly in cucurbits. Despite their heterozygous genetic makeup, hybrids exhibit uniformity in traits associated with yield and adaptability. However, due to segregation and recombination during self-pollination, hybrid seeds must be produced annually, requiring farmers to purchase new seeds for consistent crop success.</w:t>
      </w:r>
      <w:r w:rsidR="007E5580">
        <w:rPr>
          <w:rFonts w:ascii="Times New Roman" w:eastAsia="Times New Roman" w:hAnsi="Times New Roman" w:cs="Times New Roman"/>
          <w:bCs/>
          <w:kern w:val="0"/>
          <w:sz w:val="24"/>
          <w:szCs w:val="24"/>
          <w:lang w:eastAsia="en-IN"/>
          <w14:ligatures w14:val="none"/>
        </w:rPr>
        <w:t xml:space="preserve"> </w:t>
      </w:r>
      <w:r w:rsidRPr="00D63FC3">
        <w:rPr>
          <w:rFonts w:ascii="Times New Roman" w:eastAsia="Times New Roman" w:hAnsi="Times New Roman" w:cs="Times New Roman"/>
          <w:bCs/>
          <w:kern w:val="0"/>
          <w:sz w:val="24"/>
          <w:szCs w:val="24"/>
          <w:lang w:eastAsia="en-IN"/>
          <w14:ligatures w14:val="none"/>
        </w:rPr>
        <w:t>Cucurbits demonstrate notable heterosis for early maturity and yield. Dominant disease-resistance genes in cucurbits enable the development of F1 hybrids resistant to specific diseases through crosses involving a single resistant parent. Hybrid varieties are especially significant for cucumbers, squash, muskmelons, and watermelons, with heterosis also observed in other genera such as Benincasa, Lagenaria, Luffa, Momordica, and Trichosanthes. While inbred lines with minimal vigor reduction have been created for several cucurbits, some lines experience decreased yield and vitality, though inbreeding depression is not a major issue for hybrid seed production</w:t>
      </w:r>
      <w:r w:rsidR="00E46388">
        <w:rPr>
          <w:rFonts w:ascii="Times New Roman" w:eastAsia="Times New Roman" w:hAnsi="Times New Roman" w:cs="Times New Roman"/>
          <w:bCs/>
          <w:kern w:val="0"/>
          <w:sz w:val="24"/>
          <w:szCs w:val="24"/>
          <w:lang w:eastAsia="en-IN"/>
          <w14:ligatures w14:val="none"/>
        </w:rPr>
        <w:t>.</w:t>
      </w:r>
      <w:r w:rsidR="007E5580">
        <w:rPr>
          <w:rFonts w:ascii="Times New Roman" w:eastAsia="Times New Roman" w:hAnsi="Times New Roman" w:cs="Times New Roman"/>
          <w:bCs/>
          <w:kern w:val="0"/>
          <w:sz w:val="24"/>
          <w:szCs w:val="24"/>
          <w:lang w:eastAsia="en-IN"/>
          <w14:ligatures w14:val="none"/>
        </w:rPr>
        <w:t xml:space="preserve"> </w:t>
      </w:r>
      <w:r w:rsidRPr="00D63FC3">
        <w:rPr>
          <w:rFonts w:ascii="Times New Roman" w:eastAsia="Times New Roman" w:hAnsi="Times New Roman" w:cs="Times New Roman"/>
          <w:bCs/>
          <w:kern w:val="0"/>
          <w:sz w:val="24"/>
          <w:szCs w:val="24"/>
          <w:lang w:eastAsia="en-IN"/>
          <w14:ligatures w14:val="none"/>
        </w:rPr>
        <w:t xml:space="preserve">Reciprocal crosses often yield similar results, but using the parent with higher seed production or larger seeds as the female parent may be beneficial. Hybrid vigor was first observed in tomato in 1907 in the USA, while the first commercial hybrid variety, released for farmers' production, was cucumber in Japan in 1935. In 1942, Munger emphasized the potential use of first-generation hybrids in muskmelons. India's first vegetable hybrid, </w:t>
      </w:r>
      <w:proofErr w:type="spellStart"/>
      <w:r w:rsidRPr="00D63FC3">
        <w:rPr>
          <w:rFonts w:ascii="Times New Roman" w:eastAsia="Times New Roman" w:hAnsi="Times New Roman" w:cs="Times New Roman"/>
          <w:bCs/>
          <w:kern w:val="0"/>
          <w:sz w:val="24"/>
          <w:szCs w:val="24"/>
          <w:lang w:eastAsia="en-IN"/>
          <w14:ligatures w14:val="none"/>
        </w:rPr>
        <w:t>Pusa</w:t>
      </w:r>
      <w:proofErr w:type="spellEnd"/>
      <w:r w:rsidRPr="00D63FC3">
        <w:rPr>
          <w:rFonts w:ascii="Times New Roman" w:eastAsia="Times New Roman" w:hAnsi="Times New Roman" w:cs="Times New Roman"/>
          <w:bCs/>
          <w:kern w:val="0"/>
          <w:sz w:val="24"/>
          <w:szCs w:val="24"/>
          <w:lang w:eastAsia="en-IN"/>
          <w14:ligatures w14:val="none"/>
        </w:rPr>
        <w:t xml:space="preserve"> </w:t>
      </w:r>
      <w:proofErr w:type="spellStart"/>
      <w:r w:rsidRPr="00D63FC3">
        <w:rPr>
          <w:rFonts w:ascii="Times New Roman" w:eastAsia="Times New Roman" w:hAnsi="Times New Roman" w:cs="Times New Roman"/>
          <w:bCs/>
          <w:kern w:val="0"/>
          <w:sz w:val="24"/>
          <w:szCs w:val="24"/>
          <w:lang w:eastAsia="en-IN"/>
          <w14:ligatures w14:val="none"/>
        </w:rPr>
        <w:t>Meghdoot</w:t>
      </w:r>
      <w:proofErr w:type="spellEnd"/>
      <w:r w:rsidRPr="00D63FC3">
        <w:rPr>
          <w:rFonts w:ascii="Times New Roman" w:eastAsia="Times New Roman" w:hAnsi="Times New Roman" w:cs="Times New Roman"/>
          <w:bCs/>
          <w:kern w:val="0"/>
          <w:sz w:val="24"/>
          <w:szCs w:val="24"/>
          <w:lang w:eastAsia="en-IN"/>
          <w14:ligatures w14:val="none"/>
        </w:rPr>
        <w:t xml:space="preserve"> (Bottle Gourd), was developed in 1971 by Chaudhary and Singh at IARI, New Delhi.</w:t>
      </w:r>
    </w:p>
    <w:p w14:paraId="781D1C80" w14:textId="17197430" w:rsidR="005B76FC" w:rsidRDefault="00C21102" w:rsidP="008C669E">
      <w:pPr>
        <w:spacing w:after="200"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3.1 </w:t>
      </w:r>
      <w:r w:rsidR="00CE213B" w:rsidRPr="00CE213B">
        <w:rPr>
          <w:rFonts w:ascii="Times New Roman" w:eastAsia="Times New Roman" w:hAnsi="Times New Roman" w:cs="Times New Roman"/>
          <w:b/>
          <w:bCs/>
          <w:kern w:val="0"/>
          <w:sz w:val="24"/>
          <w:szCs w:val="24"/>
          <w:lang w:eastAsia="en-IN"/>
          <w14:ligatures w14:val="none"/>
        </w:rPr>
        <w:t>Advantages of Hybrid Development in Cucurbits</w:t>
      </w:r>
    </w:p>
    <w:p w14:paraId="109D756A" w14:textId="14D95FE6" w:rsidR="00CE213B" w:rsidRPr="00CE213B" w:rsidRDefault="00CE213B" w:rsidP="008C669E">
      <w:pPr>
        <w:spacing w:after="200" w:line="360" w:lineRule="auto"/>
        <w:rPr>
          <w:rFonts w:ascii="Times New Roman" w:eastAsia="Times New Roman" w:hAnsi="Times New Roman" w:cs="Times New Roman"/>
          <w:bCs/>
          <w:kern w:val="0"/>
          <w:sz w:val="24"/>
          <w:szCs w:val="24"/>
          <w:lang w:eastAsia="en-IN"/>
          <w14:ligatures w14:val="none"/>
        </w:rPr>
      </w:pPr>
      <w:r w:rsidRPr="00CE213B">
        <w:rPr>
          <w:rFonts w:ascii="Times New Roman" w:eastAsia="Times New Roman" w:hAnsi="Times New Roman" w:cs="Times New Roman"/>
          <w:bCs/>
          <w:kern w:val="0"/>
          <w:sz w:val="24"/>
          <w:szCs w:val="24"/>
          <w:lang w:eastAsia="en-IN"/>
          <w14:ligatures w14:val="none"/>
        </w:rPr>
        <w:lastRenderedPageBreak/>
        <w:t>Cucurbits stand out among vegetable crops due to their distinct sex mechanism and expression, which can be effectively manipulated for F1 hybrid production. Additionally, the relatively high number of seeds per fruit (or per successful pollination) in most cucurbits is a valuable factor in hybrid seed production. Hybrid technology is particularly suitable for cucumbers grown under protected conditions, such as glasshouses in Western Europe and the USA, or plastic houses in Japan.</w:t>
      </w:r>
    </w:p>
    <w:p w14:paraId="03AE1BDC" w14:textId="40504939" w:rsidR="00CE213B" w:rsidRPr="005B76FC" w:rsidRDefault="00C21102" w:rsidP="008C669E">
      <w:pPr>
        <w:spacing w:before="240" w:after="200"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3.2 </w:t>
      </w:r>
      <w:r w:rsidR="00CE213B" w:rsidRPr="00CE213B">
        <w:rPr>
          <w:rFonts w:ascii="Times New Roman" w:eastAsia="Times New Roman" w:hAnsi="Times New Roman" w:cs="Times New Roman"/>
          <w:b/>
          <w:bCs/>
          <w:kern w:val="0"/>
          <w:sz w:val="24"/>
          <w:szCs w:val="24"/>
          <w:lang w:eastAsia="en-IN"/>
          <w14:ligatures w14:val="none"/>
        </w:rPr>
        <w:t>Hybrid Seed Production</w:t>
      </w:r>
      <w:r w:rsidR="00CE213B" w:rsidRPr="00CE213B">
        <w:rPr>
          <w:rFonts w:ascii="Times New Roman" w:eastAsia="Times New Roman" w:hAnsi="Times New Roman" w:cs="Times New Roman"/>
          <w:bCs/>
          <w:kern w:val="0"/>
          <w:sz w:val="24"/>
          <w:szCs w:val="24"/>
          <w:lang w:eastAsia="en-IN"/>
          <w14:ligatures w14:val="none"/>
        </w:rPr>
        <w:br/>
        <w:t>Sex mechanism and expression play a key role in hybrid seed production in cucurbits, whether through hand pollination or insect pollination. Gynoecy, however, is uncommon in crops like watermelon, pumpkin, and gourds. Gynoecious lines have been developed for muskmelon—for example, WI 998 in the USA (Peterson et al., 1983) and in India (More et al., 1988). Despite these advancements, commercial hybrid seed production in cantaloupe (netted melon) continues to rely on hand pollination, involving andromonoecious parents.</w:t>
      </w:r>
    </w:p>
    <w:p w14:paraId="0CCF188A" w14:textId="45133911" w:rsidR="00B94DD3" w:rsidRPr="00CE213B" w:rsidRDefault="00C21102" w:rsidP="008C669E">
      <w:pPr>
        <w:spacing w:after="200" w:line="360" w:lineRule="auto"/>
        <w:rPr>
          <w:rFonts w:ascii="Times New Roman" w:eastAsia="Times New Roman" w:hAnsi="Times New Roman" w:cs="Times New Roman"/>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3.3 </w:t>
      </w:r>
      <w:r w:rsidR="00B94DD3" w:rsidRPr="00B94DD3">
        <w:rPr>
          <w:rFonts w:ascii="Times New Roman" w:eastAsia="Times New Roman" w:hAnsi="Times New Roman" w:cs="Times New Roman"/>
          <w:b/>
          <w:bCs/>
          <w:kern w:val="0"/>
          <w:sz w:val="24"/>
          <w:szCs w:val="24"/>
          <w:lang w:eastAsia="en-IN"/>
          <w14:ligatures w14:val="none"/>
        </w:rPr>
        <w:t>Steps in hybrid seed production</w:t>
      </w:r>
      <w:r w:rsidR="00B94DD3" w:rsidRPr="00B94DD3">
        <w:rPr>
          <w:rFonts w:ascii="Times New Roman" w:eastAsia="Times New Roman" w:hAnsi="Times New Roman" w:cs="Times New Roman"/>
          <w:bCs/>
          <w:kern w:val="0"/>
          <w:sz w:val="24"/>
          <w:szCs w:val="24"/>
          <w:lang w:eastAsia="en-IN"/>
          <w14:ligatures w14:val="none"/>
        </w:rPr>
        <w:t xml:space="preserve"> </w:t>
      </w:r>
    </w:p>
    <w:p w14:paraId="5A66B827" w14:textId="77777777" w:rsidR="00B94DD3" w:rsidRPr="00B94DD3" w:rsidRDefault="00B94DD3" w:rsidP="008C669E">
      <w:pPr>
        <w:numPr>
          <w:ilvl w:val="0"/>
          <w:numId w:val="5"/>
        </w:numPr>
        <w:spacing w:after="200" w:line="360" w:lineRule="auto"/>
        <w:jc w:val="both"/>
        <w:rPr>
          <w:rFonts w:ascii="Times New Roman" w:eastAsia="Times New Roman" w:hAnsi="Times New Roman" w:cs="Times New Roman"/>
          <w:bCs/>
          <w:kern w:val="0"/>
          <w:sz w:val="24"/>
          <w:szCs w:val="24"/>
          <w:lang w:eastAsia="en-IN"/>
          <w14:ligatures w14:val="none"/>
        </w:rPr>
      </w:pPr>
      <w:r w:rsidRPr="00B94DD3">
        <w:rPr>
          <w:rFonts w:ascii="Times New Roman" w:eastAsia="Times New Roman" w:hAnsi="Times New Roman" w:cs="Times New Roman"/>
          <w:b/>
          <w:bCs/>
          <w:kern w:val="0"/>
          <w:sz w:val="24"/>
          <w:szCs w:val="24"/>
          <w:lang w:eastAsia="en-IN"/>
          <w14:ligatures w14:val="none"/>
        </w:rPr>
        <w:t>Creating inbred parental lines:</w:t>
      </w:r>
      <w:r w:rsidRPr="00B94DD3">
        <w:rPr>
          <w:rFonts w:ascii="Times New Roman" w:eastAsia="Times New Roman" w:hAnsi="Times New Roman" w:cs="Times New Roman"/>
          <w:bCs/>
          <w:kern w:val="0"/>
          <w:sz w:val="24"/>
          <w:szCs w:val="24"/>
          <w:lang w:eastAsia="en-IN"/>
          <w14:ligatures w14:val="none"/>
        </w:rPr>
        <w:t xml:space="preserve"> Parental lines are developed through repeated self-pollination to achieve inbreeding depression and establish desired traits. The seeds of these lines are produced either in isolated conditions or through manual pollination.</w:t>
      </w:r>
    </w:p>
    <w:p w14:paraId="31B39639" w14:textId="77777777" w:rsidR="00B94DD3" w:rsidRPr="00B94DD3" w:rsidRDefault="00B94DD3" w:rsidP="008C669E">
      <w:pPr>
        <w:numPr>
          <w:ilvl w:val="0"/>
          <w:numId w:val="5"/>
        </w:numPr>
        <w:spacing w:after="200" w:line="360" w:lineRule="auto"/>
        <w:jc w:val="both"/>
        <w:rPr>
          <w:rFonts w:ascii="Times New Roman" w:eastAsia="Times New Roman" w:hAnsi="Times New Roman" w:cs="Times New Roman"/>
          <w:bCs/>
          <w:kern w:val="0"/>
          <w:sz w:val="24"/>
          <w:szCs w:val="24"/>
          <w:lang w:eastAsia="en-IN"/>
          <w14:ligatures w14:val="none"/>
        </w:rPr>
      </w:pPr>
      <w:r w:rsidRPr="00B94DD3">
        <w:rPr>
          <w:rFonts w:ascii="Times New Roman" w:eastAsia="Times New Roman" w:hAnsi="Times New Roman" w:cs="Times New Roman"/>
          <w:b/>
          <w:bCs/>
          <w:kern w:val="0"/>
          <w:sz w:val="24"/>
          <w:szCs w:val="24"/>
          <w:lang w:eastAsia="en-IN"/>
          <w14:ligatures w14:val="none"/>
        </w:rPr>
        <w:t>Evaluating combining ability:</w:t>
      </w:r>
      <w:r w:rsidRPr="00B94DD3">
        <w:rPr>
          <w:rFonts w:ascii="Times New Roman" w:eastAsia="Times New Roman" w:hAnsi="Times New Roman" w:cs="Times New Roman"/>
          <w:bCs/>
          <w:kern w:val="0"/>
          <w:sz w:val="24"/>
          <w:szCs w:val="24"/>
          <w:lang w:eastAsia="en-IN"/>
          <w14:ligatures w14:val="none"/>
        </w:rPr>
        <w:t xml:space="preserve"> The parental lines are assessed for their general combining ability (GCA) and specific combining ability (SCA) using methods like line × tester or diallel crosses.</w:t>
      </w:r>
    </w:p>
    <w:p w14:paraId="5196CB51" w14:textId="77777777" w:rsidR="00B94DD3" w:rsidRDefault="00B94DD3" w:rsidP="008C669E">
      <w:pPr>
        <w:numPr>
          <w:ilvl w:val="0"/>
          <w:numId w:val="5"/>
        </w:numPr>
        <w:spacing w:after="200" w:line="360" w:lineRule="auto"/>
        <w:jc w:val="both"/>
        <w:rPr>
          <w:rFonts w:ascii="Times New Roman" w:eastAsia="Times New Roman" w:hAnsi="Times New Roman" w:cs="Times New Roman"/>
          <w:bCs/>
          <w:kern w:val="0"/>
          <w:sz w:val="24"/>
          <w:szCs w:val="24"/>
          <w:lang w:eastAsia="en-IN"/>
          <w14:ligatures w14:val="none"/>
        </w:rPr>
      </w:pPr>
      <w:r w:rsidRPr="00B94DD3">
        <w:rPr>
          <w:rFonts w:ascii="Times New Roman" w:eastAsia="Times New Roman" w:hAnsi="Times New Roman" w:cs="Times New Roman"/>
          <w:b/>
          <w:bCs/>
          <w:kern w:val="0"/>
          <w:sz w:val="24"/>
          <w:szCs w:val="24"/>
          <w:lang w:eastAsia="en-IN"/>
          <w14:ligatures w14:val="none"/>
        </w:rPr>
        <w:t>Producing F1 hybrid seeds:</w:t>
      </w:r>
      <w:r w:rsidRPr="00B94DD3">
        <w:rPr>
          <w:rFonts w:ascii="Times New Roman" w:eastAsia="Times New Roman" w:hAnsi="Times New Roman" w:cs="Times New Roman"/>
          <w:bCs/>
          <w:kern w:val="0"/>
          <w:sz w:val="24"/>
          <w:szCs w:val="24"/>
          <w:lang w:eastAsia="en-IN"/>
          <w14:ligatures w14:val="none"/>
        </w:rPr>
        <w:t xml:space="preserve"> Once the combining ability is confirmed, F1 hybrid seeds are produced.</w:t>
      </w:r>
    </w:p>
    <w:p w14:paraId="6E1E8A7D" w14:textId="2C83E639" w:rsidR="00B94DD3" w:rsidRPr="00C21102" w:rsidRDefault="00C21102" w:rsidP="008C669E">
      <w:pPr>
        <w:pStyle w:val="ListParagraph"/>
        <w:numPr>
          <w:ilvl w:val="0"/>
          <w:numId w:val="5"/>
        </w:numPr>
        <w:tabs>
          <w:tab w:val="clear" w:pos="720"/>
          <w:tab w:val="num" w:pos="426"/>
        </w:tabs>
        <w:spacing w:before="100" w:beforeAutospacing="1" w:after="100" w:afterAutospacing="1" w:line="360" w:lineRule="auto"/>
        <w:ind w:left="426"/>
        <w:rPr>
          <w:rFonts w:ascii="Times New Roman" w:eastAsia="Times New Roman" w:hAnsi="Times New Roman" w:cs="Times New Roman"/>
          <w:b/>
          <w:bCs/>
          <w:kern w:val="0"/>
          <w:sz w:val="28"/>
          <w:szCs w:val="28"/>
          <w:lang w:eastAsia="en-IN" w:bidi="hi-IN"/>
          <w14:ligatures w14:val="none"/>
        </w:rPr>
      </w:pPr>
      <w:r w:rsidRPr="00C21102">
        <w:rPr>
          <w:rFonts w:ascii="Times New Roman" w:eastAsia="Times New Roman" w:hAnsi="Times New Roman" w:cs="Times New Roman"/>
          <w:b/>
          <w:bCs/>
          <w:kern w:val="0"/>
          <w:sz w:val="28"/>
          <w:szCs w:val="28"/>
          <w:lang w:eastAsia="en-IN" w:bidi="hi-IN"/>
          <w14:ligatures w14:val="none"/>
        </w:rPr>
        <w:t xml:space="preserve">METHODS FOR HYBRID SEED PRODUCTION </w:t>
      </w:r>
    </w:p>
    <w:p w14:paraId="242EC83D" w14:textId="4ADBD245" w:rsidR="00B94DD3" w:rsidRPr="00B94DD3" w:rsidRDefault="00B94DD3" w:rsidP="008C669E">
      <w:p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kern w:val="0"/>
          <w:sz w:val="24"/>
          <w:szCs w:val="24"/>
          <w:lang w:eastAsia="en-IN" w:bidi="hi-IN"/>
          <w14:ligatures w14:val="none"/>
        </w:rPr>
        <w:t>Hybrid seed production involves selecting the best combiner inbred lines, ensuring isolation, encouraging pollination by keeping bee hives, and employing specific methods to enhance seed quality and yield. The methods include:</w:t>
      </w:r>
    </w:p>
    <w:p w14:paraId="31C4925F" w14:textId="77777777" w:rsidR="00B94DD3" w:rsidRPr="00B94DD3" w:rsidRDefault="00B94DD3" w:rsidP="008C669E">
      <w:pPr>
        <w:numPr>
          <w:ilvl w:val="0"/>
          <w:numId w:val="6"/>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b/>
          <w:bCs/>
          <w:kern w:val="0"/>
          <w:sz w:val="24"/>
          <w:szCs w:val="24"/>
          <w:lang w:eastAsia="en-IN" w:bidi="hi-IN"/>
          <w14:ligatures w14:val="none"/>
        </w:rPr>
        <w:t>Hand emasculation and pollination</w:t>
      </w:r>
      <w:r w:rsidRPr="00B94DD3">
        <w:rPr>
          <w:rFonts w:ascii="Times New Roman" w:eastAsia="Times New Roman" w:hAnsi="Times New Roman" w:cs="Times New Roman"/>
          <w:kern w:val="0"/>
          <w:sz w:val="24"/>
          <w:szCs w:val="24"/>
          <w:lang w:eastAsia="en-IN" w:bidi="hi-IN"/>
          <w14:ligatures w14:val="none"/>
        </w:rPr>
        <w:t xml:space="preserve"> in species with andromonoecious or hermaphrodite flowers.</w:t>
      </w:r>
    </w:p>
    <w:p w14:paraId="5D30018E" w14:textId="77777777" w:rsidR="00B94DD3" w:rsidRPr="00B94DD3" w:rsidRDefault="00B94DD3" w:rsidP="008C669E">
      <w:pPr>
        <w:numPr>
          <w:ilvl w:val="0"/>
          <w:numId w:val="6"/>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b/>
          <w:bCs/>
          <w:kern w:val="0"/>
          <w:sz w:val="24"/>
          <w:szCs w:val="24"/>
          <w:lang w:eastAsia="en-IN" w:bidi="hi-IN"/>
          <w14:ligatures w14:val="none"/>
        </w:rPr>
        <w:lastRenderedPageBreak/>
        <w:t>Manual removal of male flowers</w:t>
      </w:r>
      <w:r w:rsidRPr="00B94DD3">
        <w:rPr>
          <w:rFonts w:ascii="Times New Roman" w:eastAsia="Times New Roman" w:hAnsi="Times New Roman" w:cs="Times New Roman"/>
          <w:kern w:val="0"/>
          <w:sz w:val="24"/>
          <w:szCs w:val="24"/>
          <w:lang w:eastAsia="en-IN" w:bidi="hi-IN"/>
          <w14:ligatures w14:val="none"/>
        </w:rPr>
        <w:t xml:space="preserve"> before they bloom (anthesis) from female plants in monoecious species.</w:t>
      </w:r>
    </w:p>
    <w:p w14:paraId="15B88386" w14:textId="77777777" w:rsidR="00B94DD3" w:rsidRPr="00B94DD3" w:rsidRDefault="00B94DD3" w:rsidP="008C669E">
      <w:pPr>
        <w:numPr>
          <w:ilvl w:val="0"/>
          <w:numId w:val="6"/>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b/>
          <w:bCs/>
          <w:kern w:val="0"/>
          <w:sz w:val="24"/>
          <w:szCs w:val="24"/>
          <w:lang w:eastAsia="en-IN" w:bidi="hi-IN"/>
          <w14:ligatures w14:val="none"/>
        </w:rPr>
        <w:t>Using gynoecious lines</w:t>
      </w:r>
      <w:r w:rsidRPr="00B94DD3">
        <w:rPr>
          <w:rFonts w:ascii="Times New Roman" w:eastAsia="Times New Roman" w:hAnsi="Times New Roman" w:cs="Times New Roman"/>
          <w:kern w:val="0"/>
          <w:sz w:val="24"/>
          <w:szCs w:val="24"/>
          <w:lang w:eastAsia="en-IN" w:bidi="hi-IN"/>
          <w14:ligatures w14:val="none"/>
        </w:rPr>
        <w:t xml:space="preserve"> as female parents, paired with pollination by the desired male parent.</w:t>
      </w:r>
    </w:p>
    <w:p w14:paraId="629A6479" w14:textId="6AB01624" w:rsidR="00B94DD3" w:rsidRPr="00B94DD3" w:rsidRDefault="00B94DD3" w:rsidP="008C669E">
      <w:pPr>
        <w:numPr>
          <w:ilvl w:val="0"/>
          <w:numId w:val="6"/>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b/>
          <w:bCs/>
          <w:kern w:val="0"/>
          <w:sz w:val="24"/>
          <w:szCs w:val="24"/>
          <w:lang w:eastAsia="en-IN" w:bidi="hi-IN"/>
          <w14:ligatures w14:val="none"/>
        </w:rPr>
        <w:t>Employing gen</w:t>
      </w:r>
      <w:r>
        <w:rPr>
          <w:rFonts w:ascii="Times New Roman" w:eastAsia="Times New Roman" w:hAnsi="Times New Roman" w:cs="Times New Roman"/>
          <w:b/>
          <w:bCs/>
          <w:kern w:val="0"/>
          <w:sz w:val="24"/>
          <w:szCs w:val="24"/>
          <w:lang w:eastAsia="en-IN" w:bidi="hi-IN"/>
          <w14:ligatures w14:val="none"/>
        </w:rPr>
        <w:t>eti</w:t>
      </w:r>
      <w:r w:rsidRPr="00B94DD3">
        <w:rPr>
          <w:rFonts w:ascii="Times New Roman" w:eastAsia="Times New Roman" w:hAnsi="Times New Roman" w:cs="Times New Roman"/>
          <w:b/>
          <w:bCs/>
          <w:kern w:val="0"/>
          <w:sz w:val="24"/>
          <w:szCs w:val="24"/>
          <w:lang w:eastAsia="en-IN" w:bidi="hi-IN"/>
          <w14:ligatures w14:val="none"/>
        </w:rPr>
        <w:t>c male sterility</w:t>
      </w:r>
      <w:r w:rsidRPr="00B94DD3">
        <w:rPr>
          <w:rFonts w:ascii="Times New Roman" w:eastAsia="Times New Roman" w:hAnsi="Times New Roman" w:cs="Times New Roman"/>
          <w:kern w:val="0"/>
          <w:sz w:val="24"/>
          <w:szCs w:val="24"/>
          <w:lang w:eastAsia="en-IN" w:bidi="hi-IN"/>
          <w14:ligatures w14:val="none"/>
        </w:rPr>
        <w:t xml:space="preserve"> where a single recessive gene ensures male sterility, such as in cucumber, muskmelon, watermelon, and squash.</w:t>
      </w:r>
    </w:p>
    <w:p w14:paraId="20C353EF" w14:textId="4B22A5A8" w:rsidR="00164BC5" w:rsidRPr="005B76FC" w:rsidRDefault="00B94DD3" w:rsidP="008C669E">
      <w:pPr>
        <w:numPr>
          <w:ilvl w:val="0"/>
          <w:numId w:val="6"/>
        </w:numPr>
        <w:spacing w:before="100" w:beforeAutospacing="1" w:after="100" w:afterAutospacing="1" w:line="360" w:lineRule="auto"/>
        <w:rPr>
          <w:rFonts w:ascii="Times New Roman" w:eastAsia="Times New Roman" w:hAnsi="Times New Roman" w:cs="Times New Roman"/>
          <w:kern w:val="0"/>
          <w:sz w:val="24"/>
          <w:szCs w:val="24"/>
          <w:lang w:eastAsia="en-IN" w:bidi="hi-IN"/>
          <w14:ligatures w14:val="none"/>
        </w:rPr>
      </w:pPr>
      <w:r w:rsidRPr="00B94DD3">
        <w:rPr>
          <w:rFonts w:ascii="Times New Roman" w:eastAsia="Times New Roman" w:hAnsi="Times New Roman" w:cs="Times New Roman"/>
          <w:b/>
          <w:bCs/>
          <w:kern w:val="0"/>
          <w:sz w:val="24"/>
          <w:szCs w:val="24"/>
          <w:lang w:eastAsia="en-IN" w:bidi="hi-IN"/>
          <w14:ligatures w14:val="none"/>
        </w:rPr>
        <w:t>Inducing gynoecious forms</w:t>
      </w:r>
      <w:r w:rsidRPr="00B94DD3">
        <w:rPr>
          <w:rFonts w:ascii="Times New Roman" w:eastAsia="Times New Roman" w:hAnsi="Times New Roman" w:cs="Times New Roman"/>
          <w:kern w:val="0"/>
          <w:sz w:val="24"/>
          <w:szCs w:val="24"/>
          <w:lang w:eastAsia="en-IN" w:bidi="hi-IN"/>
          <w14:ligatures w14:val="none"/>
        </w:rPr>
        <w:t xml:space="preserve"> from monoecious lines using ethephon treatment.</w:t>
      </w:r>
    </w:p>
    <w:p w14:paraId="33D91EE5" w14:textId="43697793" w:rsidR="00423F60" w:rsidRPr="00423F60" w:rsidRDefault="00C21102" w:rsidP="008C669E">
      <w:pPr>
        <w:spacing w:before="100" w:beforeAutospacing="1" w:after="100" w:afterAutospacing="1" w:line="360" w:lineRule="auto"/>
        <w:jc w:val="both"/>
        <w:rPr>
          <w:rFonts w:ascii="Times New Roman" w:eastAsia="Times New Roman" w:hAnsi="Times New Roman" w:cs="Times New Roman"/>
          <w:b/>
          <w:kern w:val="0"/>
          <w:sz w:val="24"/>
          <w:szCs w:val="24"/>
          <w:lang w:eastAsia="en-IN" w:bidi="hi-IN"/>
          <w14:ligatures w14:val="none"/>
        </w:rPr>
      </w:pPr>
      <w:r>
        <w:rPr>
          <w:rFonts w:ascii="Times New Roman" w:eastAsia="Times New Roman" w:hAnsi="Times New Roman" w:cs="Times New Roman"/>
          <w:b/>
          <w:kern w:val="0"/>
          <w:sz w:val="24"/>
          <w:szCs w:val="24"/>
          <w:lang w:eastAsia="en-IN" w:bidi="hi-IN"/>
          <w14:ligatures w14:val="none"/>
        </w:rPr>
        <w:t xml:space="preserve">4.1 </w:t>
      </w:r>
      <w:r w:rsidR="00423F60" w:rsidRPr="00423F60">
        <w:rPr>
          <w:rFonts w:ascii="Times New Roman" w:eastAsia="Times New Roman" w:hAnsi="Times New Roman" w:cs="Times New Roman"/>
          <w:b/>
          <w:kern w:val="0"/>
          <w:sz w:val="24"/>
          <w:szCs w:val="24"/>
          <w:lang w:eastAsia="en-IN" w:bidi="hi-IN"/>
          <w14:ligatures w14:val="none"/>
        </w:rPr>
        <w:t>Hand emasculation and pollination</w:t>
      </w:r>
    </w:p>
    <w:p w14:paraId="337CA5F8" w14:textId="6B73E000" w:rsidR="00164BC5" w:rsidRDefault="00164BC5" w:rsidP="008C669E">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164BC5">
        <w:rPr>
          <w:rFonts w:ascii="Times New Roman" w:eastAsia="Times New Roman" w:hAnsi="Times New Roman" w:cs="Times New Roman"/>
          <w:kern w:val="0"/>
          <w:sz w:val="24"/>
          <w:szCs w:val="24"/>
          <w:lang w:eastAsia="en-IN" w:bidi="hi-IN"/>
          <w14:ligatures w14:val="none"/>
        </w:rPr>
        <w:t xml:space="preserve">For hand pollination, flowers intended for pollination should be closed before anthesis to prevent insect interference. </w:t>
      </w:r>
      <w:r w:rsidR="006A47BA" w:rsidRPr="006A47BA">
        <w:rPr>
          <w:rFonts w:ascii="Times New Roman" w:eastAsia="Times New Roman" w:hAnsi="Times New Roman" w:cs="Times New Roman"/>
          <w:kern w:val="0"/>
          <w:sz w:val="24"/>
          <w:szCs w:val="24"/>
          <w:lang w:eastAsia="en-IN" w:bidi="hi-IN"/>
          <w14:ligatures w14:val="none"/>
        </w:rPr>
        <w:t>Pollination is best completed in the morning for optimal fruit set. After pollination, flowers must be protected from insects</w:t>
      </w:r>
      <w:r w:rsidR="006A47BA">
        <w:rPr>
          <w:rFonts w:ascii="Times New Roman" w:eastAsia="Times New Roman" w:hAnsi="Times New Roman" w:cs="Times New Roman"/>
          <w:kern w:val="0"/>
          <w:sz w:val="24"/>
          <w:szCs w:val="24"/>
          <w:lang w:eastAsia="en-IN" w:bidi="hi-IN"/>
          <w14:ligatures w14:val="none"/>
        </w:rPr>
        <w:t xml:space="preserve"> by either bagging, covering with gelation capsule.</w:t>
      </w:r>
      <w:r w:rsidR="006A47BA" w:rsidRPr="006A47BA">
        <w:rPr>
          <w:rFonts w:ascii="Times New Roman" w:eastAsia="Times New Roman" w:hAnsi="Times New Roman" w:cs="Times New Roman"/>
          <w:kern w:val="0"/>
          <w:sz w:val="24"/>
          <w:szCs w:val="24"/>
          <w:lang w:eastAsia="en-IN" w:bidi="hi-IN"/>
          <w14:ligatures w14:val="none"/>
        </w:rPr>
        <w:t xml:space="preserve"> The process is </w:t>
      </w:r>
      <w:r w:rsidR="00423F60" w:rsidRPr="006A47BA">
        <w:rPr>
          <w:rFonts w:ascii="Times New Roman" w:eastAsia="Times New Roman" w:hAnsi="Times New Roman" w:cs="Times New Roman"/>
          <w:kern w:val="0"/>
          <w:sz w:val="24"/>
          <w:szCs w:val="24"/>
          <w:lang w:eastAsia="en-IN" w:bidi="hi-IN"/>
          <w14:ligatures w14:val="none"/>
        </w:rPr>
        <w:t>labour-intensive</w:t>
      </w:r>
      <w:r w:rsidR="006A47BA" w:rsidRPr="006A47BA">
        <w:rPr>
          <w:rFonts w:ascii="Times New Roman" w:eastAsia="Times New Roman" w:hAnsi="Times New Roman" w:cs="Times New Roman"/>
          <w:kern w:val="0"/>
          <w:sz w:val="24"/>
          <w:szCs w:val="24"/>
          <w:lang w:eastAsia="en-IN" w:bidi="hi-IN"/>
          <w14:ligatures w14:val="none"/>
        </w:rPr>
        <w:t xml:space="preserve"> and costly, especially when dealing with bisexual flowers. Using monoecious plants with separate male and female flowers is recommended to simplify hybrid seed production</w:t>
      </w:r>
      <w:r w:rsidR="00423F60">
        <w:rPr>
          <w:rFonts w:ascii="Times New Roman" w:eastAsia="Times New Roman" w:hAnsi="Times New Roman" w:cs="Times New Roman"/>
          <w:kern w:val="0"/>
          <w:sz w:val="24"/>
          <w:szCs w:val="24"/>
          <w:lang w:eastAsia="en-IN" w:bidi="hi-IN"/>
          <w14:ligatures w14:val="none"/>
        </w:rPr>
        <w:t>.</w:t>
      </w:r>
    </w:p>
    <w:p w14:paraId="254A3EC8" w14:textId="3E31A54F" w:rsidR="00423F60" w:rsidRPr="00423F60" w:rsidRDefault="00C21102" w:rsidP="008C669E">
      <w:pPr>
        <w:spacing w:before="100" w:beforeAutospacing="1" w:after="100" w:afterAutospacing="1" w:line="360" w:lineRule="auto"/>
        <w:jc w:val="both"/>
        <w:rPr>
          <w:rFonts w:ascii="Times New Roman" w:eastAsia="Times New Roman" w:hAnsi="Times New Roman" w:cs="Times New Roman"/>
          <w:b/>
          <w:kern w:val="0"/>
          <w:sz w:val="24"/>
          <w:szCs w:val="24"/>
          <w:lang w:eastAsia="en-IN" w:bidi="hi-IN"/>
          <w14:ligatures w14:val="none"/>
        </w:rPr>
      </w:pPr>
      <w:r>
        <w:rPr>
          <w:rFonts w:ascii="Times New Roman" w:eastAsia="Times New Roman" w:hAnsi="Times New Roman" w:cs="Times New Roman"/>
          <w:b/>
          <w:kern w:val="0"/>
          <w:sz w:val="24"/>
          <w:szCs w:val="24"/>
          <w:lang w:eastAsia="en-IN" w:bidi="hi-IN"/>
          <w14:ligatures w14:val="none"/>
        </w:rPr>
        <w:t xml:space="preserve">4.2 </w:t>
      </w:r>
      <w:r w:rsidR="00423F60" w:rsidRPr="00423F60">
        <w:rPr>
          <w:rFonts w:ascii="Times New Roman" w:eastAsia="Times New Roman" w:hAnsi="Times New Roman" w:cs="Times New Roman"/>
          <w:b/>
          <w:kern w:val="0"/>
          <w:sz w:val="24"/>
          <w:szCs w:val="24"/>
          <w:lang w:eastAsia="en-IN" w:bidi="hi-IN"/>
          <w14:ligatures w14:val="none"/>
        </w:rPr>
        <w:t>Manual defloration of flowers</w:t>
      </w:r>
    </w:p>
    <w:p w14:paraId="4879E81C" w14:textId="778FD6C4" w:rsidR="005B76FC" w:rsidRPr="00C21102" w:rsidRDefault="00423F60"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423F60">
        <w:rPr>
          <w:rFonts w:ascii="Times New Roman" w:eastAsia="Times New Roman" w:hAnsi="Times New Roman" w:cs="Times New Roman"/>
          <w:bCs/>
          <w:kern w:val="0"/>
          <w:sz w:val="24"/>
          <w:szCs w:val="24"/>
          <w:lang w:eastAsia="en-IN"/>
          <w14:ligatures w14:val="none"/>
        </w:rPr>
        <w:t>Curtis (1939) suggested a method for hybrid squash seed production similar to the approach used for hybrid corn. Male parent plants are grown in rows next to two or more rows of female parent plants, allowing natural crossing. Instead of detasseling the female parent (as done in corn), Curtis recommended removing male flower buds from the maternal squash plant to prevent self-pollination or sib-mating. Bees transfer pollen from male to female squash plants, replacing wind pollination. Once fruit sets, male parent plants are removed to avoid mixing their seeds with hybrid seeds from the female plant. This technique, called defloration (manual removal of male flowers from naturally pollinated female plants), was predominantly used for squash and commercially applied for summer squash seed production. Over time, it was largely replaced by the use of the growth regulator ethephon. Defloration for hybrid cucumber seed production proved significantly less expensive, costing about half as much as hand pollination.</w:t>
      </w:r>
    </w:p>
    <w:p w14:paraId="62530655" w14:textId="2B7D0E06" w:rsidR="008B2BA4" w:rsidRPr="008B2BA4" w:rsidRDefault="00C21102" w:rsidP="008C669E">
      <w:pPr>
        <w:spacing w:after="20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4.3 </w:t>
      </w:r>
      <w:r w:rsidR="008B2BA4" w:rsidRPr="008B2BA4">
        <w:rPr>
          <w:rFonts w:ascii="Times New Roman" w:eastAsia="Times New Roman" w:hAnsi="Times New Roman" w:cs="Times New Roman"/>
          <w:b/>
          <w:bCs/>
          <w:kern w:val="0"/>
          <w:sz w:val="24"/>
          <w:szCs w:val="24"/>
          <w:lang w:eastAsia="en-IN"/>
          <w14:ligatures w14:val="none"/>
        </w:rPr>
        <w:t>Use of gynoecious female parents</w:t>
      </w:r>
    </w:p>
    <w:p w14:paraId="4B65DC71" w14:textId="35459C4A" w:rsidR="008B2BA4" w:rsidRDefault="008B2BA4"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8B2BA4">
        <w:rPr>
          <w:rFonts w:ascii="Times New Roman" w:eastAsia="Times New Roman" w:hAnsi="Times New Roman" w:cs="Times New Roman"/>
          <w:bCs/>
          <w:kern w:val="0"/>
          <w:sz w:val="24"/>
          <w:szCs w:val="24"/>
          <w:lang w:eastAsia="en-IN"/>
          <w14:ligatures w14:val="none"/>
        </w:rPr>
        <w:t xml:space="preserve">Gynoecious cucumber plants, which produce only female flowers, rely on a dominant gene (F) along with modifiers to express this unique sex trait. These plants enable efficient hybrid seed production by growing alongside pollen-producing male plants in the same field, with bees </w:t>
      </w:r>
      <w:r w:rsidRPr="008B2BA4">
        <w:rPr>
          <w:rFonts w:ascii="Times New Roman" w:eastAsia="Times New Roman" w:hAnsi="Times New Roman" w:cs="Times New Roman"/>
          <w:bCs/>
          <w:kern w:val="0"/>
          <w:sz w:val="24"/>
          <w:szCs w:val="24"/>
          <w:lang w:eastAsia="en-IN"/>
          <w14:ligatures w14:val="none"/>
        </w:rPr>
        <w:lastRenderedPageBreak/>
        <w:t>facilitating pollination. Since gynoecious plants are incapable of self-pollination or sib-mating, all their seeds are hybrid. The number of rows of the gynoecious parent to those of the pollinator in hybrid cucumber seed production fields may vary but a 3:1 ratio is generally observed.</w:t>
      </w:r>
    </w:p>
    <w:p w14:paraId="45A73C27" w14:textId="1946759F" w:rsidR="00FF1CED" w:rsidRPr="00FF1CED" w:rsidRDefault="00C21102" w:rsidP="008C669E">
      <w:pPr>
        <w:spacing w:after="200"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4.4 </w:t>
      </w:r>
      <w:r w:rsidR="00FF1CED" w:rsidRPr="00FF1CED">
        <w:rPr>
          <w:rFonts w:ascii="Times New Roman" w:eastAsia="Times New Roman" w:hAnsi="Times New Roman" w:cs="Times New Roman"/>
          <w:b/>
          <w:bCs/>
          <w:kern w:val="0"/>
          <w:sz w:val="24"/>
          <w:szCs w:val="24"/>
          <w:lang w:eastAsia="en-IN"/>
          <w14:ligatures w14:val="none"/>
        </w:rPr>
        <w:t>Use of male sterile line as female parent</w:t>
      </w:r>
    </w:p>
    <w:p w14:paraId="08648BA7" w14:textId="46986D23" w:rsidR="004D628E" w:rsidRPr="004D628E" w:rsidRDefault="004D628E"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4D628E">
        <w:rPr>
          <w:rFonts w:ascii="Times New Roman" w:eastAsia="Times New Roman" w:hAnsi="Times New Roman" w:cs="Times New Roman"/>
          <w:bCs/>
          <w:kern w:val="0"/>
          <w:sz w:val="24"/>
          <w:szCs w:val="24"/>
          <w:lang w:eastAsia="en-IN"/>
          <w14:ligatures w14:val="none"/>
        </w:rPr>
        <w:t xml:space="preserve">Male sterility, controlled by single recessive genes, is observed in crops like cucumber, melon, squash, and watermelon (Robinson et al., 1976). Since no cytoplasmic factor interacts with male sterility genes in cucurbits, these lines are maintained by crossing heterozygous plants with homozygous ones, using the latter as the female parent. In watermelon, the GMS gene for male sterility is linked to </w:t>
      </w:r>
      <w:proofErr w:type="spellStart"/>
      <w:r w:rsidRPr="004D628E">
        <w:rPr>
          <w:rFonts w:ascii="Times New Roman" w:eastAsia="Times New Roman" w:hAnsi="Times New Roman" w:cs="Times New Roman"/>
          <w:bCs/>
          <w:kern w:val="0"/>
          <w:sz w:val="24"/>
          <w:szCs w:val="24"/>
          <w:lang w:eastAsia="en-IN"/>
          <w14:ligatures w14:val="none"/>
        </w:rPr>
        <w:t>glabrous</w:t>
      </w:r>
      <w:proofErr w:type="spellEnd"/>
      <w:r w:rsidRPr="004D628E">
        <w:rPr>
          <w:rFonts w:ascii="Times New Roman" w:eastAsia="Times New Roman" w:hAnsi="Times New Roman" w:cs="Times New Roman"/>
          <w:bCs/>
          <w:kern w:val="0"/>
          <w:sz w:val="24"/>
          <w:szCs w:val="24"/>
          <w:lang w:eastAsia="en-IN"/>
          <w14:ligatures w14:val="none"/>
        </w:rPr>
        <w:t xml:space="preserve"> foliage, enabling early identification of male sterile plants at the seedling </w:t>
      </w:r>
      <w:r w:rsidR="00FF1CED" w:rsidRPr="00FF1CED">
        <w:rPr>
          <w:rFonts w:ascii="Times New Roman" w:eastAsia="Times New Roman" w:hAnsi="Times New Roman" w:cs="Times New Roman"/>
          <w:bCs/>
          <w:kern w:val="0"/>
          <w:sz w:val="24"/>
          <w:szCs w:val="24"/>
          <w:lang w:eastAsia="en-IN"/>
          <w14:ligatures w14:val="none"/>
        </w:rPr>
        <w:t>stage. The</w:t>
      </w:r>
      <w:r w:rsidRPr="004D628E">
        <w:rPr>
          <w:rFonts w:ascii="Times New Roman" w:eastAsia="Times New Roman" w:hAnsi="Times New Roman" w:cs="Times New Roman"/>
          <w:bCs/>
          <w:kern w:val="0"/>
          <w:sz w:val="24"/>
          <w:szCs w:val="24"/>
          <w:lang w:eastAsia="en-IN"/>
          <w14:ligatures w14:val="none"/>
        </w:rPr>
        <w:t xml:space="preserve"> use of male sterility in hybrid seed production is limited due to challenges such as </w:t>
      </w:r>
      <w:proofErr w:type="spellStart"/>
      <w:r w:rsidRPr="004D628E">
        <w:rPr>
          <w:rFonts w:ascii="Times New Roman" w:eastAsia="Times New Roman" w:hAnsi="Times New Roman" w:cs="Times New Roman"/>
          <w:bCs/>
          <w:kern w:val="0"/>
          <w:sz w:val="24"/>
          <w:szCs w:val="24"/>
          <w:lang w:eastAsia="en-IN"/>
          <w14:ligatures w14:val="none"/>
        </w:rPr>
        <w:t>labor-intensive</w:t>
      </w:r>
      <w:proofErr w:type="spellEnd"/>
      <w:r w:rsidRPr="004D628E">
        <w:rPr>
          <w:rFonts w:ascii="Times New Roman" w:eastAsia="Times New Roman" w:hAnsi="Times New Roman" w:cs="Times New Roman"/>
          <w:bCs/>
          <w:kern w:val="0"/>
          <w:sz w:val="24"/>
          <w:szCs w:val="24"/>
          <w:lang w:eastAsia="en-IN"/>
          <w14:ligatures w14:val="none"/>
        </w:rPr>
        <w:t xml:space="preserve"> rouging of segregating lines, the risk of selfing if male fertile plants are not removed promptly, and reduced seed yield since only 50% of plants contribute seeds. Additionally, many male sterile mutants can only be identified at the flowering stage, increasing the likelihood of non-hybrid seed production if male fertile plants are not removed in time. Some male sterile genes also negatively impact seed production, as seen in cucumbers. Zhang et al. (1994) deemed the use of pollen sterile cucumber mutants impractical for F1 hybrid seed production.</w:t>
      </w:r>
    </w:p>
    <w:p w14:paraId="78B8B94D" w14:textId="7FB43E48" w:rsidR="0091148E" w:rsidRPr="0091148E" w:rsidRDefault="00C21102" w:rsidP="008C669E">
      <w:pPr>
        <w:spacing w:after="200" w:line="360" w:lineRule="auto"/>
        <w:jc w:val="both"/>
        <w:rPr>
          <w:rFonts w:ascii="Times New Roman" w:eastAsia="Times New Roman" w:hAnsi="Times New Roman" w:cs="Times New Roman"/>
          <w:b/>
          <w:kern w:val="0"/>
          <w:sz w:val="24"/>
          <w:szCs w:val="24"/>
          <w:lang w:eastAsia="en-IN"/>
          <w14:ligatures w14:val="none"/>
        </w:rPr>
      </w:pPr>
      <w:r>
        <w:rPr>
          <w:rFonts w:ascii="Times New Roman" w:eastAsia="Times New Roman" w:hAnsi="Times New Roman" w:cs="Times New Roman"/>
          <w:b/>
          <w:kern w:val="0"/>
          <w:sz w:val="24"/>
          <w:szCs w:val="24"/>
          <w:lang w:eastAsia="en-IN"/>
          <w14:ligatures w14:val="none"/>
        </w:rPr>
        <w:t xml:space="preserve">4.5 </w:t>
      </w:r>
      <w:r w:rsidR="0091148E" w:rsidRPr="0091148E">
        <w:rPr>
          <w:rFonts w:ascii="Times New Roman" w:eastAsia="Times New Roman" w:hAnsi="Times New Roman" w:cs="Times New Roman"/>
          <w:b/>
          <w:kern w:val="0"/>
          <w:sz w:val="24"/>
          <w:szCs w:val="24"/>
          <w:lang w:eastAsia="en-IN"/>
          <w14:ligatures w14:val="none"/>
        </w:rPr>
        <w:t>Epigenic conversion</w:t>
      </w:r>
    </w:p>
    <w:p w14:paraId="49656418" w14:textId="45E209F3" w:rsidR="0091148E" w:rsidRPr="0091148E" w:rsidRDefault="0091148E"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91148E">
        <w:rPr>
          <w:rFonts w:ascii="Times New Roman" w:eastAsia="Times New Roman" w:hAnsi="Times New Roman" w:cs="Times New Roman"/>
          <w:bCs/>
          <w:kern w:val="0"/>
          <w:sz w:val="24"/>
          <w:szCs w:val="24"/>
          <w:lang w:eastAsia="en-IN"/>
          <w14:ligatures w14:val="none"/>
        </w:rPr>
        <w:t xml:space="preserve">The commercial production of gynoecious hybrid cucumber seed was made possible only when it was discovered that gynoecious inbreds could self-reproduce if a growth regulator is applied to induce male flower formation. Peterson and </w:t>
      </w:r>
      <w:proofErr w:type="spellStart"/>
      <w:r w:rsidRPr="0091148E">
        <w:rPr>
          <w:rFonts w:ascii="Times New Roman" w:eastAsia="Times New Roman" w:hAnsi="Times New Roman" w:cs="Times New Roman"/>
          <w:bCs/>
          <w:kern w:val="0"/>
          <w:sz w:val="24"/>
          <w:szCs w:val="24"/>
          <w:lang w:eastAsia="en-IN"/>
          <w14:ligatures w14:val="none"/>
        </w:rPr>
        <w:t>Anhder</w:t>
      </w:r>
      <w:proofErr w:type="spellEnd"/>
      <w:r w:rsidRPr="0091148E">
        <w:rPr>
          <w:rFonts w:ascii="Times New Roman" w:eastAsia="Times New Roman" w:hAnsi="Times New Roman" w:cs="Times New Roman"/>
          <w:bCs/>
          <w:kern w:val="0"/>
          <w:sz w:val="24"/>
          <w:szCs w:val="24"/>
          <w:lang w:eastAsia="en-IN"/>
          <w14:ligatures w14:val="none"/>
        </w:rPr>
        <w:t xml:space="preserve"> (1960) discovered that gibberellic acid would promote male flower formation on gynoecious cucumber lines. Pike and Peterson (1969) found that a mixture of gibberellins 4 and 7 were more effective than GA3 for maintaining gynoecious lines. Different gynoecious inbreds may vary in response to GA application (</w:t>
      </w:r>
      <w:proofErr w:type="spellStart"/>
      <w:r w:rsidRPr="0091148E">
        <w:rPr>
          <w:rFonts w:ascii="Times New Roman" w:eastAsia="Times New Roman" w:hAnsi="Times New Roman" w:cs="Times New Roman"/>
          <w:bCs/>
          <w:kern w:val="0"/>
          <w:sz w:val="24"/>
          <w:szCs w:val="24"/>
          <w:lang w:eastAsia="en-IN"/>
          <w14:ligatures w14:val="none"/>
        </w:rPr>
        <w:t>Shifriss</w:t>
      </w:r>
      <w:proofErr w:type="spellEnd"/>
      <w:r w:rsidRPr="0091148E">
        <w:rPr>
          <w:rFonts w:ascii="Times New Roman" w:eastAsia="Times New Roman" w:hAnsi="Times New Roman" w:cs="Times New Roman"/>
          <w:bCs/>
          <w:kern w:val="0"/>
          <w:sz w:val="24"/>
          <w:szCs w:val="24"/>
          <w:lang w:eastAsia="en-IN"/>
          <w14:ligatures w14:val="none"/>
        </w:rPr>
        <w:t xml:space="preserve"> and George, 1964). Due to some problems faced due to GA3 application like internode elongation, floral deformation and bronzing of the fruits, many seeds men now use a silver compound rather than gibberellin to maintain gynoecious lines. Silver ions inhibit ethylene action and therefore promote male sex expression of gynoecious cucumbers. Silver thiosulfate is now used by many seeds companies to increase seed of gynoecious cucumber lines. It effectively induces male flowering of gynoecious plants for an extended period, is less phytotoxic than silver nitrate, and does not cause the excessive stem elongation or mal- formed male flowers that is characteristic of gibberellin application. Among the available methods of </w:t>
      </w:r>
      <w:r w:rsidRPr="0091148E">
        <w:rPr>
          <w:rFonts w:ascii="Times New Roman" w:eastAsia="Times New Roman" w:hAnsi="Times New Roman" w:cs="Times New Roman"/>
          <w:bCs/>
          <w:kern w:val="0"/>
          <w:sz w:val="24"/>
          <w:szCs w:val="24"/>
          <w:lang w:eastAsia="en-IN"/>
          <w14:ligatures w14:val="none"/>
        </w:rPr>
        <w:lastRenderedPageBreak/>
        <w:t>hybrid seed production, hand emasculation and pollination is followed commercially because upon successful pollination and fertilization, many seeds are produced in majority of cucurbits.</w:t>
      </w:r>
    </w:p>
    <w:p w14:paraId="49DCFA1C" w14:textId="77777777" w:rsidR="00D46E82" w:rsidRPr="00D46E82" w:rsidRDefault="00D46E82" w:rsidP="008C669E">
      <w:pPr>
        <w:spacing w:after="200" w:line="360" w:lineRule="auto"/>
        <w:jc w:val="both"/>
        <w:rPr>
          <w:rFonts w:ascii="Times New Roman" w:eastAsia="Times New Roman" w:hAnsi="Times New Roman" w:cs="Times New Roman"/>
          <w:b/>
          <w:kern w:val="0"/>
          <w:sz w:val="24"/>
          <w:szCs w:val="24"/>
          <w:lang w:eastAsia="en-IN"/>
          <w14:ligatures w14:val="none"/>
        </w:rPr>
      </w:pPr>
      <w:r w:rsidRPr="00D46E82">
        <w:rPr>
          <w:rFonts w:ascii="Times New Roman" w:eastAsia="Times New Roman" w:hAnsi="Times New Roman" w:cs="Times New Roman"/>
          <w:b/>
          <w:bCs/>
          <w:kern w:val="0"/>
          <w:sz w:val="24"/>
          <w:szCs w:val="24"/>
          <w:lang w:eastAsia="en-IN"/>
          <w14:ligatures w14:val="none"/>
        </w:rPr>
        <w:t>Conclusion</w:t>
      </w:r>
    </w:p>
    <w:p w14:paraId="3D73E1C2" w14:textId="77777777" w:rsidR="00D46E82" w:rsidRPr="00D46E82" w:rsidRDefault="00D46E82" w:rsidP="008C669E">
      <w:pPr>
        <w:spacing w:after="200" w:line="360" w:lineRule="auto"/>
        <w:jc w:val="both"/>
        <w:rPr>
          <w:rFonts w:ascii="Times New Roman" w:eastAsia="Times New Roman" w:hAnsi="Times New Roman" w:cs="Times New Roman"/>
          <w:bCs/>
          <w:kern w:val="0"/>
          <w:sz w:val="24"/>
          <w:szCs w:val="24"/>
          <w:lang w:eastAsia="en-IN"/>
          <w14:ligatures w14:val="none"/>
        </w:rPr>
      </w:pPr>
      <w:r w:rsidRPr="00D46E82">
        <w:rPr>
          <w:rFonts w:ascii="Times New Roman" w:eastAsia="Times New Roman" w:hAnsi="Times New Roman" w:cs="Times New Roman"/>
          <w:bCs/>
          <w:kern w:val="0"/>
          <w:sz w:val="24"/>
          <w:szCs w:val="24"/>
          <w:lang w:eastAsia="en-IN"/>
          <w14:ligatures w14:val="none"/>
        </w:rPr>
        <w:t>The rich sexual polymorphism exhibited by cucurbits presents a unique opportunity for enhancing hybrid breeding strategies in this important vegetable group. This review highlights the evolutionary, physiological, and agronomic dimensions of sex expression and its manipulation through environmental cues, cultural practices, nutrient management, and plant growth regulators. Among the most impactful tools are gynoecious lines, male sterile mutants, and epigenic conversions, which allow for efficient hybrid seed production and maintenance of desirable traits such as yield, uniformity, and disease resistance. The use of hybrid technology in cucurbits not only accelerates genetic gain but also supports sustainable agriculture through improved productivity and crop resilience. Continued research into the molecular and hormonal regulation of sex expression, along with the refinement of hybrid seed production techniques, will further unlock the potential of cucurbits in modern horticulture.</w:t>
      </w:r>
    </w:p>
    <w:p w14:paraId="21866C76" w14:textId="77777777" w:rsidR="00FA45B4" w:rsidRPr="003A29C6" w:rsidRDefault="00FA45B4" w:rsidP="00FA45B4">
      <w:pPr>
        <w:jc w:val="both"/>
        <w:outlineLvl w:val="0"/>
        <w:rPr>
          <w:rFonts w:ascii="Arial" w:hAnsi="Arial" w:cs="Arial"/>
        </w:rPr>
      </w:pPr>
      <w:r w:rsidRPr="003A29C6">
        <w:rPr>
          <w:rFonts w:ascii="Arial" w:hAnsi="Arial" w:cs="Arial"/>
          <w:b/>
          <w:bCs/>
        </w:rPr>
        <w:t>COMPETING INTERESTS DISCLAIMER:</w:t>
      </w:r>
    </w:p>
    <w:p w14:paraId="3CFBBB44" w14:textId="77777777" w:rsidR="00FA45B4" w:rsidRDefault="00FA45B4" w:rsidP="00FA45B4">
      <w:r w:rsidRPr="00A10EDE">
        <w:t>Authors have declared that they have no known competing financial interests OR non-financial interests OR personal relationships that could have appeared to influence the work reported in this paper.</w:t>
      </w:r>
    </w:p>
    <w:p w14:paraId="204BF5B9" w14:textId="77777777" w:rsidR="00FA45B4" w:rsidRDefault="00FA45B4" w:rsidP="00FA45B4"/>
    <w:p w14:paraId="6D76359C" w14:textId="77777777" w:rsidR="00CB6445" w:rsidRDefault="00CB6445" w:rsidP="008C669E">
      <w:pPr>
        <w:pStyle w:val="ListParagraph"/>
        <w:spacing w:line="360" w:lineRule="auto"/>
        <w:ind w:left="0"/>
        <w:jc w:val="both"/>
        <w:rPr>
          <w:rFonts w:ascii="Times New Roman" w:hAnsi="Times New Roman" w:cs="Times New Roman"/>
          <w:sz w:val="24"/>
          <w:szCs w:val="24"/>
        </w:rPr>
      </w:pPr>
    </w:p>
    <w:p w14:paraId="056C48C4" w14:textId="56334DA0" w:rsidR="00EB1152" w:rsidRPr="00EB1152" w:rsidRDefault="00C21102" w:rsidP="008C669E">
      <w:pPr>
        <w:pStyle w:val="ListParagraph"/>
        <w:spacing w:line="360" w:lineRule="auto"/>
        <w:ind w:left="0"/>
        <w:jc w:val="both"/>
        <w:rPr>
          <w:rFonts w:ascii="Times New Roman" w:hAnsi="Times New Roman" w:cs="Times New Roman"/>
          <w:b/>
          <w:bCs/>
          <w:sz w:val="24"/>
          <w:szCs w:val="24"/>
        </w:rPr>
      </w:pPr>
      <w:r w:rsidRPr="00C21102">
        <w:rPr>
          <w:rFonts w:ascii="Times New Roman" w:hAnsi="Times New Roman" w:cs="Times New Roman"/>
          <w:b/>
          <w:bCs/>
          <w:sz w:val="24"/>
          <w:szCs w:val="24"/>
        </w:rPr>
        <w:t>REFERENCES</w:t>
      </w:r>
    </w:p>
    <w:p w14:paraId="26303FDA" w14:textId="305ED69A" w:rsidR="00EB1152" w:rsidRPr="00F7670F" w:rsidRDefault="00A70B2F"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Abd El-Fattah, M.A., &amp; </w:t>
      </w:r>
      <w:proofErr w:type="spellStart"/>
      <w:r w:rsidRPr="00F7670F">
        <w:rPr>
          <w:rFonts w:ascii="Times New Roman" w:hAnsi="Times New Roman" w:cs="Times New Roman"/>
          <w:sz w:val="24"/>
          <w:szCs w:val="24"/>
        </w:rPr>
        <w:t>Sorial</w:t>
      </w:r>
      <w:proofErr w:type="spellEnd"/>
      <w:r w:rsidRPr="00F7670F">
        <w:rPr>
          <w:rFonts w:ascii="Times New Roman" w:hAnsi="Times New Roman" w:cs="Times New Roman"/>
          <w:sz w:val="24"/>
          <w:szCs w:val="24"/>
        </w:rPr>
        <w:t xml:space="preserve">, M.E. (2000). Sex expression and productivity responses of summer squash to biofertilizer application under different nitrogen levels. </w:t>
      </w:r>
      <w:proofErr w:type="spellStart"/>
      <w:r w:rsidRPr="00F7670F">
        <w:rPr>
          <w:rFonts w:ascii="Times New Roman" w:hAnsi="Times New Roman" w:cs="Times New Roman"/>
          <w:sz w:val="24"/>
          <w:szCs w:val="24"/>
        </w:rPr>
        <w:t>Zagazig</w:t>
      </w:r>
      <w:proofErr w:type="spellEnd"/>
      <w:r w:rsidRPr="00F7670F">
        <w:rPr>
          <w:rFonts w:ascii="Times New Roman" w:hAnsi="Times New Roman" w:cs="Times New Roman"/>
          <w:sz w:val="24"/>
          <w:szCs w:val="24"/>
        </w:rPr>
        <w:t xml:space="preserve"> Journal of Agricultural Research, 27(2), 255-281. </w:t>
      </w:r>
      <w:hyperlink r:id="rId8" w:history="1">
        <w:r w:rsidRPr="00F7670F">
          <w:rPr>
            <w:rStyle w:val="Hyperlink"/>
            <w:rFonts w:ascii="Times New Roman" w:hAnsi="Times New Roman" w:cs="Times New Roman"/>
            <w:sz w:val="24"/>
            <w:szCs w:val="24"/>
          </w:rPr>
          <w:t>https://zjar.journals.ekb.eg/</w:t>
        </w:r>
      </w:hyperlink>
      <w:r w:rsidRPr="00F7670F">
        <w:rPr>
          <w:rFonts w:ascii="Times New Roman" w:hAnsi="Times New Roman" w:cs="Times New Roman"/>
          <w:sz w:val="24"/>
          <w:szCs w:val="24"/>
        </w:rPr>
        <w:t xml:space="preserve"> </w:t>
      </w:r>
    </w:p>
    <w:p w14:paraId="240E4DF6" w14:textId="2C483C6C" w:rsidR="00EB1152" w:rsidRPr="00F7670F" w:rsidRDefault="00D4086A" w:rsidP="00F7670F">
      <w:pPr>
        <w:spacing w:line="360" w:lineRule="auto"/>
        <w:jc w:val="both"/>
        <w:rPr>
          <w:rFonts w:ascii="Times New Roman" w:hAnsi="Times New Roman" w:cs="Times New Roman"/>
          <w:sz w:val="24"/>
          <w:szCs w:val="24"/>
        </w:rPr>
      </w:pPr>
      <w:proofErr w:type="spellStart"/>
      <w:r w:rsidRPr="00F7670F">
        <w:rPr>
          <w:rFonts w:ascii="Times New Roman" w:hAnsi="Times New Roman" w:cs="Times New Roman"/>
          <w:sz w:val="24"/>
          <w:szCs w:val="24"/>
        </w:rPr>
        <w:t>Abduljabbar</w:t>
      </w:r>
      <w:proofErr w:type="spellEnd"/>
      <w:r w:rsidRPr="00F7670F">
        <w:rPr>
          <w:rFonts w:ascii="Times New Roman" w:hAnsi="Times New Roman" w:cs="Times New Roman"/>
          <w:sz w:val="24"/>
          <w:szCs w:val="24"/>
        </w:rPr>
        <w:t xml:space="preserve">, I. M., &amp; </w:t>
      </w:r>
      <w:proofErr w:type="spellStart"/>
      <w:r w:rsidRPr="00F7670F">
        <w:rPr>
          <w:rFonts w:ascii="Times New Roman" w:hAnsi="Times New Roman" w:cs="Times New Roman"/>
          <w:sz w:val="24"/>
          <w:szCs w:val="24"/>
        </w:rPr>
        <w:t>Ghurbat</w:t>
      </w:r>
      <w:proofErr w:type="spellEnd"/>
      <w:r w:rsidRPr="00F7670F">
        <w:rPr>
          <w:rFonts w:ascii="Times New Roman" w:hAnsi="Times New Roman" w:cs="Times New Roman"/>
          <w:sz w:val="24"/>
          <w:szCs w:val="24"/>
        </w:rPr>
        <w:t xml:space="preserve">, H. M. (2010). Effect of foliar application of potassium and IAA on growth and yield of two cultivars of squash (Cucurbita pepo L.). *Tikrit Journal for Agricultural Sciences*, *10*(2), 229–242. </w:t>
      </w:r>
      <w:hyperlink r:id="rId9" w:history="1">
        <w:r w:rsidRPr="00F7670F">
          <w:rPr>
            <w:rStyle w:val="Hyperlink"/>
            <w:rFonts w:ascii="Times New Roman" w:hAnsi="Times New Roman" w:cs="Times New Roman"/>
            <w:sz w:val="24"/>
            <w:szCs w:val="24"/>
          </w:rPr>
          <w:t>https://tjas.tu.edu.iq/index.php/tjas/article/view/100</w:t>
        </w:r>
      </w:hyperlink>
      <w:r w:rsidRPr="00F7670F">
        <w:rPr>
          <w:rFonts w:ascii="Times New Roman" w:hAnsi="Times New Roman" w:cs="Times New Roman"/>
          <w:sz w:val="24"/>
          <w:szCs w:val="24"/>
        </w:rPr>
        <w:t xml:space="preserve"> </w:t>
      </w:r>
    </w:p>
    <w:p w14:paraId="53D19FF2" w14:textId="309FD13D" w:rsidR="00EB1152" w:rsidRPr="00F7670F" w:rsidRDefault="007D152F"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Achakzai, A. K. K., &amp; </w:t>
      </w:r>
      <w:proofErr w:type="spellStart"/>
      <w:r w:rsidRPr="00F7670F">
        <w:rPr>
          <w:rFonts w:ascii="Times New Roman" w:hAnsi="Times New Roman" w:cs="Times New Roman"/>
          <w:sz w:val="24"/>
          <w:szCs w:val="24"/>
        </w:rPr>
        <w:t>Kayani</w:t>
      </w:r>
      <w:proofErr w:type="spellEnd"/>
      <w:r w:rsidRPr="00F7670F">
        <w:rPr>
          <w:rFonts w:ascii="Times New Roman" w:hAnsi="Times New Roman" w:cs="Times New Roman"/>
          <w:sz w:val="24"/>
          <w:szCs w:val="24"/>
        </w:rPr>
        <w:t xml:space="preserve">, S. A. (2002). Effect of fertilizer, inoculation and sowing time on the chemical composition of field grown soybean seeds. Asian Journal of Plant Sciences, 1(6), 618–621. </w:t>
      </w:r>
      <w:hyperlink r:id="rId10" w:history="1">
        <w:r w:rsidRPr="00F7670F">
          <w:rPr>
            <w:rStyle w:val="Hyperlink"/>
            <w:rFonts w:ascii="Times New Roman" w:hAnsi="Times New Roman" w:cs="Times New Roman"/>
            <w:sz w:val="24"/>
            <w:szCs w:val="24"/>
          </w:rPr>
          <w:t>https://doi.org/10.3923/ajps.2002.618.621</w:t>
        </w:r>
      </w:hyperlink>
      <w:r w:rsidRPr="00F7670F">
        <w:rPr>
          <w:rFonts w:ascii="Times New Roman" w:hAnsi="Times New Roman" w:cs="Times New Roman"/>
          <w:sz w:val="24"/>
          <w:szCs w:val="24"/>
        </w:rPr>
        <w:t xml:space="preserve"> </w:t>
      </w:r>
    </w:p>
    <w:p w14:paraId="2BF1EEFE" w14:textId="2F05462A" w:rsidR="00EB1152" w:rsidRPr="00F7670F" w:rsidRDefault="005A7A5B" w:rsidP="00F7670F">
      <w:pPr>
        <w:spacing w:line="360" w:lineRule="auto"/>
        <w:jc w:val="both"/>
        <w:rPr>
          <w:rFonts w:ascii="Times New Roman" w:hAnsi="Times New Roman" w:cs="Times New Roman"/>
          <w:sz w:val="24"/>
          <w:szCs w:val="24"/>
        </w:rPr>
      </w:pPr>
      <w:proofErr w:type="spellStart"/>
      <w:r w:rsidRPr="00F7670F">
        <w:rPr>
          <w:rFonts w:ascii="Times New Roman" w:hAnsi="Times New Roman" w:cs="Times New Roman"/>
          <w:sz w:val="24"/>
          <w:szCs w:val="24"/>
        </w:rPr>
        <w:lastRenderedPageBreak/>
        <w:t>Agbaje</w:t>
      </w:r>
      <w:proofErr w:type="spellEnd"/>
      <w:r w:rsidRPr="00F7670F">
        <w:rPr>
          <w:rFonts w:ascii="Times New Roman" w:hAnsi="Times New Roman" w:cs="Times New Roman"/>
          <w:sz w:val="24"/>
          <w:szCs w:val="24"/>
        </w:rPr>
        <w:t xml:space="preserve">, G. O., </w:t>
      </w:r>
      <w:proofErr w:type="spellStart"/>
      <w:r w:rsidRPr="00F7670F">
        <w:rPr>
          <w:rFonts w:ascii="Times New Roman" w:hAnsi="Times New Roman" w:cs="Times New Roman"/>
          <w:sz w:val="24"/>
          <w:szCs w:val="24"/>
        </w:rPr>
        <w:t>Oloyede</w:t>
      </w:r>
      <w:proofErr w:type="spellEnd"/>
      <w:r w:rsidRPr="00F7670F">
        <w:rPr>
          <w:rFonts w:ascii="Times New Roman" w:hAnsi="Times New Roman" w:cs="Times New Roman"/>
          <w:sz w:val="24"/>
          <w:szCs w:val="24"/>
        </w:rPr>
        <w:t xml:space="preserve">, F. M., &amp; </w:t>
      </w:r>
      <w:proofErr w:type="spellStart"/>
      <w:r w:rsidRPr="00F7670F">
        <w:rPr>
          <w:rFonts w:ascii="Times New Roman" w:hAnsi="Times New Roman" w:cs="Times New Roman"/>
          <w:sz w:val="24"/>
          <w:szCs w:val="24"/>
        </w:rPr>
        <w:t>Obisesan</w:t>
      </w:r>
      <w:proofErr w:type="spellEnd"/>
      <w:r w:rsidRPr="00F7670F">
        <w:rPr>
          <w:rFonts w:ascii="Times New Roman" w:hAnsi="Times New Roman" w:cs="Times New Roman"/>
          <w:sz w:val="24"/>
          <w:szCs w:val="24"/>
        </w:rPr>
        <w:t xml:space="preserve">, I. O. (2012). Effects of NPK fertilizer and season on the flowering and sex expression of pumpkin (Cucurbita pepo Linn.). International Journal of Agricultural Sciences, 2(11), 291-295. </w:t>
      </w:r>
      <w:hyperlink r:id="rId11" w:history="1">
        <w:r w:rsidRPr="00F7670F">
          <w:rPr>
            <w:rStyle w:val="Hyperlink"/>
            <w:rFonts w:ascii="Times New Roman" w:hAnsi="Times New Roman" w:cs="Times New Roman"/>
            <w:sz w:val="24"/>
            <w:szCs w:val="24"/>
          </w:rPr>
          <w:t>https://doi.org/10.46882/IJAS/1047</w:t>
        </w:r>
      </w:hyperlink>
      <w:r w:rsidRPr="00F7670F">
        <w:rPr>
          <w:rFonts w:ascii="Times New Roman" w:hAnsi="Times New Roman" w:cs="Times New Roman"/>
          <w:sz w:val="24"/>
          <w:szCs w:val="24"/>
        </w:rPr>
        <w:t xml:space="preserve"> </w:t>
      </w:r>
    </w:p>
    <w:p w14:paraId="7B6A4536" w14:textId="41918114" w:rsidR="00EB1152" w:rsidRPr="00F7670F" w:rsidRDefault="006855E8"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Ainsworth, C. (2000). Boys and girls come out to play: The molecular biology of dioecious plants. Annals of Botany, 86(2), 211–221. </w:t>
      </w:r>
      <w:hyperlink r:id="rId12" w:history="1">
        <w:r w:rsidRPr="00F7670F">
          <w:rPr>
            <w:rStyle w:val="Hyperlink"/>
            <w:rFonts w:ascii="Times New Roman" w:hAnsi="Times New Roman" w:cs="Times New Roman"/>
            <w:sz w:val="24"/>
            <w:szCs w:val="24"/>
          </w:rPr>
          <w:t>https://doi.org/10.1006/anbo.2000.1162</w:t>
        </w:r>
      </w:hyperlink>
      <w:r w:rsidRPr="00F7670F">
        <w:rPr>
          <w:rFonts w:ascii="Times New Roman" w:hAnsi="Times New Roman" w:cs="Times New Roman"/>
          <w:sz w:val="24"/>
          <w:szCs w:val="24"/>
        </w:rPr>
        <w:t xml:space="preserve"> </w:t>
      </w:r>
    </w:p>
    <w:p w14:paraId="36EE18A3" w14:textId="78012E56" w:rsidR="00EB1152" w:rsidRPr="00F7670F" w:rsidRDefault="00CD2724"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Ali, K. S., Reddy, N. T. and Reddy, E. N., 1985. Effect of plant nutrients and growth regulators on growth, flowering and sex ratio in watermelon (Citrullus </w:t>
      </w:r>
      <w:proofErr w:type="spellStart"/>
      <w:r w:rsidRPr="00F7670F">
        <w:rPr>
          <w:rFonts w:ascii="Times New Roman" w:hAnsi="Times New Roman" w:cs="Times New Roman"/>
          <w:sz w:val="24"/>
          <w:szCs w:val="24"/>
        </w:rPr>
        <w:t>lanatus</w:t>
      </w:r>
      <w:proofErr w:type="spellEnd"/>
      <w:r w:rsidRPr="00F7670F">
        <w:rPr>
          <w:rFonts w:ascii="Times New Roman" w:hAnsi="Times New Roman" w:cs="Times New Roman"/>
          <w:sz w:val="24"/>
          <w:szCs w:val="24"/>
        </w:rPr>
        <w:t xml:space="preserve"> (</w:t>
      </w:r>
      <w:proofErr w:type="spellStart"/>
      <w:r w:rsidRPr="00F7670F">
        <w:rPr>
          <w:rFonts w:ascii="Times New Roman" w:hAnsi="Times New Roman" w:cs="Times New Roman"/>
          <w:sz w:val="24"/>
          <w:szCs w:val="24"/>
        </w:rPr>
        <w:t>Thunb</w:t>
      </w:r>
      <w:proofErr w:type="spellEnd"/>
      <w:r w:rsidRPr="00F7670F">
        <w:rPr>
          <w:rFonts w:ascii="Times New Roman" w:hAnsi="Times New Roman" w:cs="Times New Roman"/>
          <w:sz w:val="24"/>
          <w:szCs w:val="24"/>
        </w:rPr>
        <w:t xml:space="preserve">.) South Indian Hort. 33(5): 336- 338. </w:t>
      </w:r>
    </w:p>
    <w:p w14:paraId="6733EDF8" w14:textId="7701671E" w:rsidR="00EB1152" w:rsidRPr="00F7670F" w:rsidRDefault="00CC75C0" w:rsidP="00F7670F">
      <w:pPr>
        <w:spacing w:line="360" w:lineRule="auto"/>
        <w:jc w:val="both"/>
        <w:rPr>
          <w:rFonts w:ascii="Times New Roman" w:hAnsi="Times New Roman" w:cs="Times New Roman"/>
          <w:sz w:val="24"/>
          <w:szCs w:val="24"/>
        </w:rPr>
      </w:pPr>
      <w:proofErr w:type="spellStart"/>
      <w:r w:rsidRPr="00F7670F">
        <w:rPr>
          <w:rFonts w:ascii="Times New Roman" w:hAnsi="Times New Roman" w:cs="Times New Roman"/>
          <w:sz w:val="24"/>
          <w:szCs w:val="24"/>
        </w:rPr>
        <w:t>Bawa</w:t>
      </w:r>
      <w:proofErr w:type="spellEnd"/>
      <w:r w:rsidRPr="00F7670F">
        <w:rPr>
          <w:rFonts w:ascii="Times New Roman" w:hAnsi="Times New Roman" w:cs="Times New Roman"/>
          <w:sz w:val="24"/>
          <w:szCs w:val="24"/>
        </w:rPr>
        <w:t xml:space="preserve">, K. S. (1980). Evolution of dioecy in flowering plants. Annual Review of Ecology, Evolution, and Systematics, 11, 15–39. </w:t>
      </w:r>
      <w:hyperlink r:id="rId13" w:history="1">
        <w:r w:rsidRPr="00F7670F">
          <w:rPr>
            <w:rStyle w:val="Hyperlink"/>
            <w:rFonts w:ascii="Times New Roman" w:hAnsi="Times New Roman" w:cs="Times New Roman"/>
            <w:sz w:val="24"/>
            <w:szCs w:val="24"/>
          </w:rPr>
          <w:t>https://doi.org/10.1146/annurev.es.11.110180.000311</w:t>
        </w:r>
      </w:hyperlink>
      <w:r w:rsidRPr="00F7670F">
        <w:rPr>
          <w:rFonts w:ascii="Times New Roman" w:hAnsi="Times New Roman" w:cs="Times New Roman"/>
          <w:sz w:val="24"/>
          <w:szCs w:val="24"/>
        </w:rPr>
        <w:t xml:space="preserve"> </w:t>
      </w:r>
    </w:p>
    <w:p w14:paraId="4E3D2B3E" w14:textId="6DEA4C4B" w:rsidR="00EB1152" w:rsidRPr="00F7670F" w:rsidRDefault="00637343"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Burt, A. (2000). Perspective: Sex, recombination, and the efficacy of selection—Was </w:t>
      </w:r>
      <w:proofErr w:type="gramStart"/>
      <w:r w:rsidRPr="00F7670F">
        <w:rPr>
          <w:rFonts w:ascii="Times New Roman" w:hAnsi="Times New Roman" w:cs="Times New Roman"/>
          <w:sz w:val="24"/>
          <w:szCs w:val="24"/>
        </w:rPr>
        <w:t>Weismann</w:t>
      </w:r>
      <w:proofErr w:type="gramEnd"/>
      <w:r w:rsidRPr="00F7670F">
        <w:rPr>
          <w:rFonts w:ascii="Times New Roman" w:hAnsi="Times New Roman" w:cs="Times New Roman"/>
          <w:sz w:val="24"/>
          <w:szCs w:val="24"/>
        </w:rPr>
        <w:t xml:space="preserve"> right? Evolution, 54(2), 337–351. </w:t>
      </w:r>
      <w:hyperlink r:id="rId14" w:history="1">
        <w:r w:rsidRPr="00F7670F">
          <w:rPr>
            <w:rStyle w:val="Hyperlink"/>
            <w:rFonts w:ascii="Times New Roman" w:hAnsi="Times New Roman" w:cs="Times New Roman"/>
            <w:sz w:val="24"/>
            <w:szCs w:val="24"/>
          </w:rPr>
          <w:t>https://doi.org/10.1111/j.0014-3820.2000.tb00038.x</w:t>
        </w:r>
      </w:hyperlink>
      <w:r w:rsidRPr="00F7670F">
        <w:rPr>
          <w:rFonts w:ascii="Times New Roman" w:hAnsi="Times New Roman" w:cs="Times New Roman"/>
          <w:sz w:val="24"/>
          <w:szCs w:val="24"/>
        </w:rPr>
        <w:t xml:space="preserve"> </w:t>
      </w:r>
    </w:p>
    <w:p w14:paraId="1BB0D5CC" w14:textId="77777777" w:rsidR="00EB1152" w:rsidRPr="00F7670F" w:rsidRDefault="00EB1152"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Gedam, V. M., Patil, R. B., </w:t>
      </w:r>
      <w:proofErr w:type="spellStart"/>
      <w:r w:rsidRPr="00F7670F">
        <w:rPr>
          <w:rFonts w:ascii="Times New Roman" w:hAnsi="Times New Roman" w:cs="Times New Roman"/>
          <w:sz w:val="24"/>
          <w:szCs w:val="24"/>
        </w:rPr>
        <w:t>Suryawanshi</w:t>
      </w:r>
      <w:proofErr w:type="spellEnd"/>
      <w:r w:rsidRPr="00F7670F">
        <w:rPr>
          <w:rFonts w:ascii="Times New Roman" w:hAnsi="Times New Roman" w:cs="Times New Roman"/>
          <w:sz w:val="24"/>
          <w:szCs w:val="24"/>
        </w:rPr>
        <w:t>, Y. B. and Mate, S. N., 1998. Effect of plant growth regulators and boron on flowering, fruiting and seed yield in bitter gourd. Seed Res. 26 (1): 97-100.</w:t>
      </w:r>
    </w:p>
    <w:p w14:paraId="6A06B8A4" w14:textId="762BFF93" w:rsidR="00EB1152" w:rsidRPr="00F7670F" w:rsidRDefault="0087716A"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Holsinger, K. E. (2000). Reproductive systems and evolution in vascular plants. Proceedings of the National Academy of Sciences of the United States of America, 97(13), 7037–7042. </w:t>
      </w:r>
      <w:hyperlink r:id="rId15" w:history="1">
        <w:r w:rsidRPr="00F7670F">
          <w:rPr>
            <w:rStyle w:val="Hyperlink"/>
            <w:rFonts w:ascii="Times New Roman" w:hAnsi="Times New Roman" w:cs="Times New Roman"/>
            <w:sz w:val="24"/>
            <w:szCs w:val="24"/>
          </w:rPr>
          <w:t>https://doi.org/10.1073/pnas.97.13.7037</w:t>
        </w:r>
      </w:hyperlink>
      <w:r w:rsidRPr="00F7670F">
        <w:rPr>
          <w:rFonts w:ascii="Times New Roman" w:hAnsi="Times New Roman" w:cs="Times New Roman"/>
          <w:sz w:val="24"/>
          <w:szCs w:val="24"/>
        </w:rPr>
        <w:t xml:space="preserve"> </w:t>
      </w:r>
    </w:p>
    <w:p w14:paraId="1EE65B00" w14:textId="2062E37B" w:rsidR="00EB1152" w:rsidRPr="00F7670F" w:rsidRDefault="00523DEC"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Jeffrey, C. (1980). A review of the Cucurbitaceae. Botanical Journal of the </w:t>
      </w:r>
      <w:proofErr w:type="spellStart"/>
      <w:r w:rsidRPr="00F7670F">
        <w:rPr>
          <w:rFonts w:ascii="Times New Roman" w:hAnsi="Times New Roman" w:cs="Times New Roman"/>
          <w:sz w:val="24"/>
          <w:szCs w:val="24"/>
        </w:rPr>
        <w:t>Linnean</w:t>
      </w:r>
      <w:proofErr w:type="spellEnd"/>
      <w:r w:rsidRPr="00F7670F">
        <w:rPr>
          <w:rFonts w:ascii="Times New Roman" w:hAnsi="Times New Roman" w:cs="Times New Roman"/>
          <w:sz w:val="24"/>
          <w:szCs w:val="24"/>
        </w:rPr>
        <w:t xml:space="preserve"> Society, 81(3), 233-247. </w:t>
      </w:r>
      <w:hyperlink r:id="rId16" w:history="1">
        <w:r w:rsidRPr="00F7670F">
          <w:rPr>
            <w:rStyle w:val="Hyperlink"/>
            <w:rFonts w:ascii="Times New Roman" w:hAnsi="Times New Roman" w:cs="Times New Roman"/>
            <w:sz w:val="24"/>
            <w:szCs w:val="24"/>
          </w:rPr>
          <w:t>https://doi.org/10.1111/j.1095-8339.1980.tb01676.x</w:t>
        </w:r>
      </w:hyperlink>
      <w:r w:rsidRPr="00F7670F">
        <w:rPr>
          <w:rFonts w:ascii="Times New Roman" w:hAnsi="Times New Roman" w:cs="Times New Roman"/>
          <w:sz w:val="24"/>
          <w:szCs w:val="24"/>
        </w:rPr>
        <w:t xml:space="preserve"> </w:t>
      </w:r>
      <w:r w:rsidR="00EB1152" w:rsidRPr="00F7670F">
        <w:rPr>
          <w:rFonts w:ascii="Times New Roman" w:hAnsi="Times New Roman" w:cs="Times New Roman"/>
          <w:sz w:val="24"/>
          <w:szCs w:val="24"/>
        </w:rPr>
        <w:t>.</w:t>
      </w:r>
    </w:p>
    <w:p w14:paraId="063DC64D" w14:textId="0B37FE0C" w:rsidR="00EB1152" w:rsidRPr="00F7670F" w:rsidRDefault="00055F92" w:rsidP="00F7670F">
      <w:pPr>
        <w:spacing w:line="360" w:lineRule="auto"/>
        <w:jc w:val="both"/>
        <w:rPr>
          <w:rFonts w:ascii="Times New Roman" w:hAnsi="Times New Roman" w:cs="Times New Roman"/>
          <w:sz w:val="24"/>
          <w:szCs w:val="24"/>
        </w:rPr>
      </w:pPr>
      <w:proofErr w:type="spellStart"/>
      <w:r w:rsidRPr="00F7670F">
        <w:rPr>
          <w:rFonts w:ascii="Times New Roman" w:hAnsi="Times New Roman" w:cs="Times New Roman"/>
          <w:sz w:val="24"/>
          <w:szCs w:val="24"/>
        </w:rPr>
        <w:t>Krarup</w:t>
      </w:r>
      <w:proofErr w:type="spellEnd"/>
      <w:r w:rsidRPr="00F7670F">
        <w:rPr>
          <w:rFonts w:ascii="Times New Roman" w:hAnsi="Times New Roman" w:cs="Times New Roman"/>
          <w:sz w:val="24"/>
          <w:szCs w:val="24"/>
        </w:rPr>
        <w:t xml:space="preserve">, C., </w:t>
      </w:r>
      <w:proofErr w:type="spellStart"/>
      <w:r w:rsidRPr="00F7670F">
        <w:rPr>
          <w:rFonts w:ascii="Times New Roman" w:hAnsi="Times New Roman" w:cs="Times New Roman"/>
          <w:sz w:val="24"/>
          <w:szCs w:val="24"/>
        </w:rPr>
        <w:t>Krarup</w:t>
      </w:r>
      <w:proofErr w:type="spellEnd"/>
      <w:r w:rsidRPr="00F7670F">
        <w:rPr>
          <w:rFonts w:ascii="Times New Roman" w:hAnsi="Times New Roman" w:cs="Times New Roman"/>
          <w:sz w:val="24"/>
          <w:szCs w:val="24"/>
        </w:rPr>
        <w:t xml:space="preserve">, A., &amp; </w:t>
      </w:r>
      <w:proofErr w:type="spellStart"/>
      <w:r w:rsidRPr="00F7670F">
        <w:rPr>
          <w:rFonts w:ascii="Times New Roman" w:hAnsi="Times New Roman" w:cs="Times New Roman"/>
          <w:sz w:val="24"/>
          <w:szCs w:val="24"/>
        </w:rPr>
        <w:t>Pertierra</w:t>
      </w:r>
      <w:proofErr w:type="spellEnd"/>
      <w:r w:rsidRPr="00F7670F">
        <w:rPr>
          <w:rFonts w:ascii="Times New Roman" w:hAnsi="Times New Roman" w:cs="Times New Roman"/>
          <w:sz w:val="24"/>
          <w:szCs w:val="24"/>
        </w:rPr>
        <w:t xml:space="preserve">, R. (2002). Growth of Asparagus Crowns with Increasing Nitrogen Rates at Three Different Sites. Acta </w:t>
      </w:r>
      <w:proofErr w:type="spellStart"/>
      <w:r w:rsidRPr="00F7670F">
        <w:rPr>
          <w:rFonts w:ascii="Times New Roman" w:hAnsi="Times New Roman" w:cs="Times New Roman"/>
          <w:sz w:val="24"/>
          <w:szCs w:val="24"/>
        </w:rPr>
        <w:t>Horticulturae</w:t>
      </w:r>
      <w:proofErr w:type="spellEnd"/>
      <w:r w:rsidRPr="00F7670F">
        <w:rPr>
          <w:rFonts w:ascii="Times New Roman" w:hAnsi="Times New Roman" w:cs="Times New Roman"/>
          <w:sz w:val="24"/>
          <w:szCs w:val="24"/>
        </w:rPr>
        <w:t xml:space="preserve">, (589), 145-150. </w:t>
      </w:r>
      <w:hyperlink r:id="rId17" w:history="1">
        <w:r w:rsidRPr="00F7670F">
          <w:rPr>
            <w:rStyle w:val="Hyperlink"/>
            <w:rFonts w:ascii="Times New Roman" w:hAnsi="Times New Roman" w:cs="Times New Roman"/>
            <w:sz w:val="24"/>
            <w:szCs w:val="24"/>
          </w:rPr>
          <w:t>https://doi.org/10.17660/ActaHortic.2002.589.19</w:t>
        </w:r>
      </w:hyperlink>
      <w:r w:rsidRPr="00F7670F">
        <w:rPr>
          <w:rFonts w:ascii="Times New Roman" w:hAnsi="Times New Roman" w:cs="Times New Roman"/>
          <w:sz w:val="24"/>
          <w:szCs w:val="24"/>
        </w:rPr>
        <w:t xml:space="preserve"> </w:t>
      </w:r>
    </w:p>
    <w:p w14:paraId="0AED2D66" w14:textId="42842D85" w:rsidR="00EB1152" w:rsidRPr="00F7670F" w:rsidRDefault="00453A30"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Miao, M., Yang, X., Han, X., &amp; Wang, K. (2011). Sugar signalling is involved in the sex expression response of monoecious cucumber to low temperature. Journal of Experimental Botany, 62(2), 797–804. </w:t>
      </w:r>
      <w:hyperlink r:id="rId18" w:history="1">
        <w:r w:rsidRPr="00F7670F">
          <w:rPr>
            <w:rStyle w:val="Hyperlink"/>
            <w:rFonts w:ascii="Times New Roman" w:hAnsi="Times New Roman" w:cs="Times New Roman"/>
            <w:sz w:val="24"/>
            <w:szCs w:val="24"/>
          </w:rPr>
          <w:t>https://doi.org/10.1093/jxb/erq315</w:t>
        </w:r>
      </w:hyperlink>
      <w:r w:rsidRPr="00F7670F">
        <w:rPr>
          <w:rFonts w:ascii="Times New Roman" w:hAnsi="Times New Roman" w:cs="Times New Roman"/>
          <w:sz w:val="24"/>
          <w:szCs w:val="24"/>
        </w:rPr>
        <w:t xml:space="preserve"> </w:t>
      </w:r>
    </w:p>
    <w:p w14:paraId="47F36916" w14:textId="45AF06A3" w:rsidR="00EB1152" w:rsidRPr="00F7670F" w:rsidRDefault="00223C3A"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Randhawa, K. S., &amp; </w:t>
      </w:r>
      <w:proofErr w:type="spellStart"/>
      <w:r w:rsidRPr="00F7670F">
        <w:rPr>
          <w:rFonts w:ascii="Times New Roman" w:hAnsi="Times New Roman" w:cs="Times New Roman"/>
          <w:sz w:val="24"/>
          <w:szCs w:val="24"/>
        </w:rPr>
        <w:t>Kirtisingh</w:t>
      </w:r>
      <w:proofErr w:type="spellEnd"/>
      <w:r w:rsidRPr="00F7670F">
        <w:rPr>
          <w:rFonts w:ascii="Times New Roman" w:hAnsi="Times New Roman" w:cs="Times New Roman"/>
          <w:sz w:val="24"/>
          <w:szCs w:val="24"/>
        </w:rPr>
        <w:t xml:space="preserve">. (1973). Effect of maleic hydrazide, naphthalene acetic acid and gibberellic acid applications on vegetative growth and yield of muskmelon (Cucumis </w:t>
      </w:r>
      <w:proofErr w:type="spellStart"/>
      <w:r w:rsidRPr="00F7670F">
        <w:rPr>
          <w:rFonts w:ascii="Times New Roman" w:hAnsi="Times New Roman" w:cs="Times New Roman"/>
          <w:sz w:val="24"/>
          <w:szCs w:val="24"/>
        </w:rPr>
        <w:t>melo</w:t>
      </w:r>
      <w:proofErr w:type="spellEnd"/>
      <w:r w:rsidRPr="00F7670F">
        <w:rPr>
          <w:rFonts w:ascii="Times New Roman" w:hAnsi="Times New Roman" w:cs="Times New Roman"/>
          <w:sz w:val="24"/>
          <w:szCs w:val="24"/>
        </w:rPr>
        <w:t xml:space="preserve"> L.). Indian J. Hort., 27, 195-200. </w:t>
      </w:r>
      <w:r w:rsidR="000975C8" w:rsidRPr="00F7670F">
        <w:rPr>
          <w:rFonts w:ascii="Times New Roman" w:hAnsi="Times New Roman" w:cs="Times New Roman"/>
          <w:sz w:val="24"/>
          <w:szCs w:val="24"/>
        </w:rPr>
        <w:tab/>
      </w:r>
    </w:p>
    <w:p w14:paraId="60135253" w14:textId="2E9D0827" w:rsidR="00EB1152" w:rsidRPr="00F7670F" w:rsidRDefault="000975C8"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lastRenderedPageBreak/>
        <w:t xml:space="preserve">Robinson, R. W., &amp; Decker-Walters, D. S. (1997). Cucurbits. CAB International. </w:t>
      </w:r>
      <w:hyperlink r:id="rId19" w:history="1">
        <w:r w:rsidRPr="00F7670F">
          <w:rPr>
            <w:rStyle w:val="Hyperlink"/>
            <w:rFonts w:ascii="Times New Roman" w:hAnsi="Times New Roman" w:cs="Times New Roman"/>
            <w:sz w:val="24"/>
            <w:szCs w:val="24"/>
          </w:rPr>
          <w:t>https://doi.org/10.1079/9780851991337.0000</w:t>
        </w:r>
      </w:hyperlink>
      <w:r w:rsidRPr="00F7670F">
        <w:rPr>
          <w:rFonts w:ascii="Times New Roman" w:hAnsi="Times New Roman" w:cs="Times New Roman"/>
          <w:sz w:val="24"/>
          <w:szCs w:val="24"/>
        </w:rPr>
        <w:t xml:space="preserve"> </w:t>
      </w:r>
    </w:p>
    <w:p w14:paraId="604A121E" w14:textId="77777777" w:rsidR="00EB1152" w:rsidRPr="00F7670F" w:rsidRDefault="00EB1152"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Singh, R. K., and Choudhury, B., 1988. Differential response of chemicals on sex modification of three genera of cucurbits. Indian J. Hort. 45(1-2): 89-99.</w:t>
      </w:r>
    </w:p>
    <w:p w14:paraId="14A5EC2E" w14:textId="57E286AA" w:rsidR="00EB1152" w:rsidRPr="00F7670F" w:rsidRDefault="00567270"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Verma, V. K., &amp; Choudhury, B. (1980). Chemical sex modification through growth-regulators and chemicals and their effect on yield. *Indian Journal of Agricultural Sciences*, *50*(3), 231-235. </w:t>
      </w:r>
      <w:hyperlink r:id="rId20" w:history="1">
        <w:r w:rsidRPr="00F7670F">
          <w:rPr>
            <w:rStyle w:val="Hyperlink"/>
            <w:rFonts w:ascii="Times New Roman" w:hAnsi="Times New Roman" w:cs="Times New Roman"/>
            <w:sz w:val="24"/>
            <w:szCs w:val="24"/>
          </w:rPr>
          <w:t>https://books.google.com/books?id=224bAQAAMAAJ&amp;q=Chemical+sex+modification+in+cucumber+231</w:t>
        </w:r>
      </w:hyperlink>
      <w:r w:rsidRPr="00F7670F">
        <w:rPr>
          <w:rFonts w:ascii="Times New Roman" w:hAnsi="Times New Roman" w:cs="Times New Roman"/>
          <w:sz w:val="24"/>
          <w:szCs w:val="24"/>
        </w:rPr>
        <w:t xml:space="preserve"> </w:t>
      </w:r>
    </w:p>
    <w:p w14:paraId="3C626E0A" w14:textId="77777777" w:rsidR="00EB1152" w:rsidRPr="00F7670F" w:rsidRDefault="00EB1152"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Verma, V. K., </w:t>
      </w:r>
      <w:proofErr w:type="spellStart"/>
      <w:r w:rsidRPr="00F7670F">
        <w:rPr>
          <w:rFonts w:ascii="Times New Roman" w:hAnsi="Times New Roman" w:cs="Times New Roman"/>
          <w:sz w:val="24"/>
          <w:szCs w:val="24"/>
        </w:rPr>
        <w:t>Sirohi</w:t>
      </w:r>
      <w:proofErr w:type="spellEnd"/>
      <w:r w:rsidRPr="00F7670F">
        <w:rPr>
          <w:rFonts w:ascii="Times New Roman" w:hAnsi="Times New Roman" w:cs="Times New Roman"/>
          <w:sz w:val="24"/>
          <w:szCs w:val="24"/>
        </w:rPr>
        <w:t>, P. S. and Choudhury, B., 1984. Note on the response to chemical seed treatment on sex expression and fruiting in bitter gourd. Indian J. Hort. 41(1-2): 113-115.</w:t>
      </w:r>
    </w:p>
    <w:p w14:paraId="27243A7E" w14:textId="77777777" w:rsidR="00EB1152" w:rsidRPr="00F7670F" w:rsidRDefault="00EB1152"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Whitaker, T.W., 1931. Sex ratio and sex expression in the cultivated cucurbits. American Journal of Botany. 18(5): 359- 366.</w:t>
      </w:r>
    </w:p>
    <w:p w14:paraId="33E4CAD7" w14:textId="14900A5D" w:rsidR="00EB1152" w:rsidRPr="00F7670F" w:rsidRDefault="00567270" w:rsidP="00F7670F">
      <w:pPr>
        <w:spacing w:line="360" w:lineRule="auto"/>
        <w:jc w:val="both"/>
        <w:rPr>
          <w:rFonts w:ascii="Times New Roman" w:hAnsi="Times New Roman" w:cs="Times New Roman"/>
          <w:sz w:val="24"/>
          <w:szCs w:val="24"/>
        </w:rPr>
      </w:pPr>
      <w:r w:rsidRPr="00F7670F">
        <w:rPr>
          <w:rFonts w:ascii="Times New Roman" w:hAnsi="Times New Roman" w:cs="Times New Roman"/>
          <w:sz w:val="24"/>
          <w:szCs w:val="24"/>
        </w:rPr>
        <w:t xml:space="preserve">Yamasaki, S., </w:t>
      </w:r>
      <w:proofErr w:type="spellStart"/>
      <w:r w:rsidRPr="00F7670F">
        <w:rPr>
          <w:rFonts w:ascii="Times New Roman" w:hAnsi="Times New Roman" w:cs="Times New Roman"/>
          <w:sz w:val="24"/>
          <w:szCs w:val="24"/>
        </w:rPr>
        <w:t>Fujii</w:t>
      </w:r>
      <w:proofErr w:type="spellEnd"/>
      <w:r w:rsidRPr="00F7670F">
        <w:rPr>
          <w:rFonts w:ascii="Times New Roman" w:hAnsi="Times New Roman" w:cs="Times New Roman"/>
          <w:sz w:val="24"/>
          <w:szCs w:val="24"/>
        </w:rPr>
        <w:t xml:space="preserve">, N., &amp; Takahashi, H. (2003). Characterization of ethylene effects on sex determination in cucumber plants. Sexual Plant Reproduction, 16(3), 103–111. </w:t>
      </w:r>
      <w:hyperlink r:id="rId21" w:history="1">
        <w:r w:rsidRPr="00F7670F">
          <w:rPr>
            <w:rStyle w:val="Hyperlink"/>
            <w:rFonts w:ascii="Times New Roman" w:hAnsi="Times New Roman" w:cs="Times New Roman"/>
            <w:sz w:val="24"/>
            <w:szCs w:val="24"/>
          </w:rPr>
          <w:t>https://doi.org/10.1007/s00497-003-0183-7</w:t>
        </w:r>
      </w:hyperlink>
      <w:r w:rsidRPr="00F7670F">
        <w:rPr>
          <w:rFonts w:ascii="Times New Roman" w:hAnsi="Times New Roman" w:cs="Times New Roman"/>
          <w:sz w:val="24"/>
          <w:szCs w:val="24"/>
        </w:rPr>
        <w:t xml:space="preserve"> </w:t>
      </w:r>
    </w:p>
    <w:sectPr w:rsidR="00EB1152" w:rsidRPr="00F7670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717FC" w14:textId="77777777" w:rsidR="00213970" w:rsidRDefault="00213970" w:rsidP="002707BE">
      <w:pPr>
        <w:spacing w:after="0" w:line="240" w:lineRule="auto"/>
      </w:pPr>
      <w:r>
        <w:separator/>
      </w:r>
    </w:p>
  </w:endnote>
  <w:endnote w:type="continuationSeparator" w:id="0">
    <w:p w14:paraId="4B7769B5" w14:textId="77777777" w:rsidR="00213970" w:rsidRDefault="00213970" w:rsidP="0027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2C33" w14:textId="77777777" w:rsidR="008500B7" w:rsidRDefault="0085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72D7" w14:textId="77777777" w:rsidR="008500B7" w:rsidRDefault="00850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630D" w14:textId="77777777" w:rsidR="008500B7" w:rsidRDefault="0085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48670" w14:textId="77777777" w:rsidR="00213970" w:rsidRDefault="00213970" w:rsidP="002707BE">
      <w:pPr>
        <w:spacing w:after="0" w:line="240" w:lineRule="auto"/>
      </w:pPr>
      <w:r>
        <w:separator/>
      </w:r>
    </w:p>
  </w:footnote>
  <w:footnote w:type="continuationSeparator" w:id="0">
    <w:p w14:paraId="0ED9A46C" w14:textId="77777777" w:rsidR="00213970" w:rsidRDefault="00213970" w:rsidP="00270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3B90B" w14:textId="306E92A3" w:rsidR="008500B7" w:rsidRDefault="008500B7">
    <w:pPr>
      <w:pStyle w:val="Header"/>
    </w:pPr>
    <w:r>
      <w:rPr>
        <w:noProof/>
      </w:rPr>
      <w:pict w14:anchorId="0994E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822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509E" w14:textId="2DA4591E" w:rsidR="008500B7" w:rsidRDefault="008500B7">
    <w:pPr>
      <w:pStyle w:val="Header"/>
    </w:pPr>
    <w:r>
      <w:rPr>
        <w:noProof/>
      </w:rPr>
      <w:pict w14:anchorId="6AF75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822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5FA62" w14:textId="79876386" w:rsidR="008500B7" w:rsidRDefault="008500B7">
    <w:pPr>
      <w:pStyle w:val="Header"/>
    </w:pPr>
    <w:r>
      <w:rPr>
        <w:noProof/>
      </w:rPr>
      <w:pict w14:anchorId="6265E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822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3F95"/>
    <w:multiLevelType w:val="multilevel"/>
    <w:tmpl w:val="BF164F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F217AF"/>
    <w:multiLevelType w:val="multilevel"/>
    <w:tmpl w:val="B67C6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943EC"/>
    <w:multiLevelType w:val="multilevel"/>
    <w:tmpl w:val="EF0C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7544C"/>
    <w:multiLevelType w:val="multilevel"/>
    <w:tmpl w:val="6438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6D2098"/>
    <w:multiLevelType w:val="hybridMultilevel"/>
    <w:tmpl w:val="DCFEB354"/>
    <w:lvl w:ilvl="0" w:tplc="75D4E58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B859E3"/>
    <w:multiLevelType w:val="multilevel"/>
    <w:tmpl w:val="5BCE4BE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C27A21"/>
    <w:multiLevelType w:val="hybridMultilevel"/>
    <w:tmpl w:val="3CC848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B4D0DF8"/>
    <w:multiLevelType w:val="multilevel"/>
    <w:tmpl w:val="4488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47"/>
    <w:rsid w:val="00055F92"/>
    <w:rsid w:val="00060E27"/>
    <w:rsid w:val="0006194F"/>
    <w:rsid w:val="00090784"/>
    <w:rsid w:val="000975C8"/>
    <w:rsid w:val="000C1979"/>
    <w:rsid w:val="000E7669"/>
    <w:rsid w:val="00150B4A"/>
    <w:rsid w:val="00164BC5"/>
    <w:rsid w:val="001D1148"/>
    <w:rsid w:val="00213970"/>
    <w:rsid w:val="00215DEC"/>
    <w:rsid w:val="00223C3A"/>
    <w:rsid w:val="002707BE"/>
    <w:rsid w:val="002B0EB4"/>
    <w:rsid w:val="002C49E7"/>
    <w:rsid w:val="002F1C4D"/>
    <w:rsid w:val="00343AB0"/>
    <w:rsid w:val="00387F68"/>
    <w:rsid w:val="00397509"/>
    <w:rsid w:val="003D1BF3"/>
    <w:rsid w:val="004141B0"/>
    <w:rsid w:val="00423F60"/>
    <w:rsid w:val="0043485F"/>
    <w:rsid w:val="00446F8C"/>
    <w:rsid w:val="00450D8C"/>
    <w:rsid w:val="00453A30"/>
    <w:rsid w:val="004D628E"/>
    <w:rsid w:val="004F3332"/>
    <w:rsid w:val="0051471C"/>
    <w:rsid w:val="00523DEC"/>
    <w:rsid w:val="00537369"/>
    <w:rsid w:val="00553AB4"/>
    <w:rsid w:val="00567270"/>
    <w:rsid w:val="00590B0E"/>
    <w:rsid w:val="005A1916"/>
    <w:rsid w:val="005A7A5B"/>
    <w:rsid w:val="005B76FC"/>
    <w:rsid w:val="0060401D"/>
    <w:rsid w:val="00617CB6"/>
    <w:rsid w:val="00637343"/>
    <w:rsid w:val="00664FA4"/>
    <w:rsid w:val="00672DC6"/>
    <w:rsid w:val="006855E8"/>
    <w:rsid w:val="00690447"/>
    <w:rsid w:val="006A47BA"/>
    <w:rsid w:val="007D152F"/>
    <w:rsid w:val="007E5580"/>
    <w:rsid w:val="007F4F93"/>
    <w:rsid w:val="008500B7"/>
    <w:rsid w:val="0087716A"/>
    <w:rsid w:val="00896926"/>
    <w:rsid w:val="008B2BA4"/>
    <w:rsid w:val="008C2E64"/>
    <w:rsid w:val="008C669E"/>
    <w:rsid w:val="0091148E"/>
    <w:rsid w:val="0093546E"/>
    <w:rsid w:val="0094721D"/>
    <w:rsid w:val="00967FA8"/>
    <w:rsid w:val="009D0C2E"/>
    <w:rsid w:val="009E25FF"/>
    <w:rsid w:val="00A06F0D"/>
    <w:rsid w:val="00A51085"/>
    <w:rsid w:val="00A70B2F"/>
    <w:rsid w:val="00AD3A18"/>
    <w:rsid w:val="00AD57E8"/>
    <w:rsid w:val="00AE56E5"/>
    <w:rsid w:val="00AF420B"/>
    <w:rsid w:val="00B71D20"/>
    <w:rsid w:val="00B94DD3"/>
    <w:rsid w:val="00BD4E3F"/>
    <w:rsid w:val="00C12249"/>
    <w:rsid w:val="00C21102"/>
    <w:rsid w:val="00CA0934"/>
    <w:rsid w:val="00CB6445"/>
    <w:rsid w:val="00CC75C0"/>
    <w:rsid w:val="00CD2724"/>
    <w:rsid w:val="00CE213B"/>
    <w:rsid w:val="00CE513F"/>
    <w:rsid w:val="00D04538"/>
    <w:rsid w:val="00D4086A"/>
    <w:rsid w:val="00D41E5C"/>
    <w:rsid w:val="00D46E82"/>
    <w:rsid w:val="00D60B4F"/>
    <w:rsid w:val="00D63FC3"/>
    <w:rsid w:val="00D77105"/>
    <w:rsid w:val="00D93D52"/>
    <w:rsid w:val="00DA4DD1"/>
    <w:rsid w:val="00E46388"/>
    <w:rsid w:val="00EB1152"/>
    <w:rsid w:val="00EE53BA"/>
    <w:rsid w:val="00F72F82"/>
    <w:rsid w:val="00F7670F"/>
    <w:rsid w:val="00F76CD5"/>
    <w:rsid w:val="00FA45B4"/>
    <w:rsid w:val="00FF051D"/>
    <w:rsid w:val="00FF1C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188E2"/>
  <w15:chartTrackingRefBased/>
  <w15:docId w15:val="{A3546C41-7925-48C2-9B50-60DE3660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4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04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4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4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4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4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04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4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4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4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447"/>
    <w:rPr>
      <w:rFonts w:eastAsiaTheme="majorEastAsia" w:cstheme="majorBidi"/>
      <w:color w:val="272727" w:themeColor="text1" w:themeTint="D8"/>
    </w:rPr>
  </w:style>
  <w:style w:type="paragraph" w:styleId="Title">
    <w:name w:val="Title"/>
    <w:basedOn w:val="Normal"/>
    <w:next w:val="Normal"/>
    <w:link w:val="TitleChar"/>
    <w:uiPriority w:val="10"/>
    <w:qFormat/>
    <w:rsid w:val="00690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447"/>
    <w:pPr>
      <w:spacing w:before="160"/>
      <w:jc w:val="center"/>
    </w:pPr>
    <w:rPr>
      <w:i/>
      <w:iCs/>
      <w:color w:val="404040" w:themeColor="text1" w:themeTint="BF"/>
    </w:rPr>
  </w:style>
  <w:style w:type="character" w:customStyle="1" w:styleId="QuoteChar">
    <w:name w:val="Quote Char"/>
    <w:basedOn w:val="DefaultParagraphFont"/>
    <w:link w:val="Quote"/>
    <w:uiPriority w:val="29"/>
    <w:rsid w:val="00690447"/>
    <w:rPr>
      <w:i/>
      <w:iCs/>
      <w:color w:val="404040" w:themeColor="text1" w:themeTint="BF"/>
    </w:rPr>
  </w:style>
  <w:style w:type="paragraph" w:styleId="ListParagraph">
    <w:name w:val="List Paragraph"/>
    <w:basedOn w:val="Normal"/>
    <w:uiPriority w:val="34"/>
    <w:qFormat/>
    <w:rsid w:val="00690447"/>
    <w:pPr>
      <w:ind w:left="720"/>
      <w:contextualSpacing/>
    </w:pPr>
  </w:style>
  <w:style w:type="character" w:styleId="IntenseEmphasis">
    <w:name w:val="Intense Emphasis"/>
    <w:basedOn w:val="DefaultParagraphFont"/>
    <w:uiPriority w:val="21"/>
    <w:qFormat/>
    <w:rsid w:val="00690447"/>
    <w:rPr>
      <w:i/>
      <w:iCs/>
      <w:color w:val="2F5496" w:themeColor="accent1" w:themeShade="BF"/>
    </w:rPr>
  </w:style>
  <w:style w:type="paragraph" w:styleId="IntenseQuote">
    <w:name w:val="Intense Quote"/>
    <w:basedOn w:val="Normal"/>
    <w:next w:val="Normal"/>
    <w:link w:val="IntenseQuoteChar"/>
    <w:uiPriority w:val="30"/>
    <w:qFormat/>
    <w:rsid w:val="00690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447"/>
    <w:rPr>
      <w:i/>
      <w:iCs/>
      <w:color w:val="2F5496" w:themeColor="accent1" w:themeShade="BF"/>
    </w:rPr>
  </w:style>
  <w:style w:type="character" w:styleId="IntenseReference">
    <w:name w:val="Intense Reference"/>
    <w:basedOn w:val="DefaultParagraphFont"/>
    <w:uiPriority w:val="32"/>
    <w:qFormat/>
    <w:rsid w:val="00690447"/>
    <w:rPr>
      <w:b/>
      <w:bCs/>
      <w:smallCaps/>
      <w:color w:val="2F5496" w:themeColor="accent1" w:themeShade="BF"/>
      <w:spacing w:val="5"/>
    </w:rPr>
  </w:style>
  <w:style w:type="table" w:styleId="TableGrid">
    <w:name w:val="Table Grid"/>
    <w:basedOn w:val="TableNormal"/>
    <w:uiPriority w:val="39"/>
    <w:rsid w:val="004F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7BE"/>
  </w:style>
  <w:style w:type="paragraph" w:styleId="Footer">
    <w:name w:val="footer"/>
    <w:basedOn w:val="Normal"/>
    <w:link w:val="FooterChar"/>
    <w:uiPriority w:val="99"/>
    <w:unhideWhenUsed/>
    <w:rsid w:val="00270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7BE"/>
  </w:style>
  <w:style w:type="paragraph" w:styleId="NormalWeb">
    <w:name w:val="Normal (Web)"/>
    <w:basedOn w:val="Normal"/>
    <w:uiPriority w:val="99"/>
    <w:semiHidden/>
    <w:unhideWhenUsed/>
    <w:rsid w:val="00B94DD3"/>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B94DD3"/>
    <w:rPr>
      <w:b/>
      <w:bCs/>
    </w:rPr>
  </w:style>
  <w:style w:type="character" w:styleId="Hyperlink">
    <w:name w:val="Hyperlink"/>
    <w:uiPriority w:val="99"/>
    <w:unhideWhenUsed/>
    <w:rsid w:val="008C2E64"/>
    <w:rPr>
      <w:color w:val="0000FF"/>
      <w:u w:val="single"/>
    </w:rPr>
  </w:style>
  <w:style w:type="character" w:styleId="UnresolvedMention">
    <w:name w:val="Unresolved Mention"/>
    <w:basedOn w:val="DefaultParagraphFont"/>
    <w:uiPriority w:val="99"/>
    <w:semiHidden/>
    <w:unhideWhenUsed/>
    <w:rsid w:val="00A7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93556">
      <w:bodyDiv w:val="1"/>
      <w:marLeft w:val="0"/>
      <w:marRight w:val="0"/>
      <w:marTop w:val="0"/>
      <w:marBottom w:val="0"/>
      <w:divBdr>
        <w:top w:val="none" w:sz="0" w:space="0" w:color="auto"/>
        <w:left w:val="none" w:sz="0" w:space="0" w:color="auto"/>
        <w:bottom w:val="none" w:sz="0" w:space="0" w:color="auto"/>
        <w:right w:val="none" w:sz="0" w:space="0" w:color="auto"/>
      </w:divBdr>
    </w:div>
    <w:div w:id="358043292">
      <w:bodyDiv w:val="1"/>
      <w:marLeft w:val="0"/>
      <w:marRight w:val="0"/>
      <w:marTop w:val="0"/>
      <w:marBottom w:val="0"/>
      <w:divBdr>
        <w:top w:val="none" w:sz="0" w:space="0" w:color="auto"/>
        <w:left w:val="none" w:sz="0" w:space="0" w:color="auto"/>
        <w:bottom w:val="none" w:sz="0" w:space="0" w:color="auto"/>
        <w:right w:val="none" w:sz="0" w:space="0" w:color="auto"/>
      </w:divBdr>
    </w:div>
    <w:div w:id="367872848">
      <w:bodyDiv w:val="1"/>
      <w:marLeft w:val="0"/>
      <w:marRight w:val="0"/>
      <w:marTop w:val="0"/>
      <w:marBottom w:val="0"/>
      <w:divBdr>
        <w:top w:val="none" w:sz="0" w:space="0" w:color="auto"/>
        <w:left w:val="none" w:sz="0" w:space="0" w:color="auto"/>
        <w:bottom w:val="none" w:sz="0" w:space="0" w:color="auto"/>
        <w:right w:val="none" w:sz="0" w:space="0" w:color="auto"/>
      </w:divBdr>
    </w:div>
    <w:div w:id="395327356">
      <w:bodyDiv w:val="1"/>
      <w:marLeft w:val="0"/>
      <w:marRight w:val="0"/>
      <w:marTop w:val="0"/>
      <w:marBottom w:val="0"/>
      <w:divBdr>
        <w:top w:val="none" w:sz="0" w:space="0" w:color="auto"/>
        <w:left w:val="none" w:sz="0" w:space="0" w:color="auto"/>
        <w:bottom w:val="none" w:sz="0" w:space="0" w:color="auto"/>
        <w:right w:val="none" w:sz="0" w:space="0" w:color="auto"/>
      </w:divBdr>
    </w:div>
    <w:div w:id="475142975">
      <w:bodyDiv w:val="1"/>
      <w:marLeft w:val="0"/>
      <w:marRight w:val="0"/>
      <w:marTop w:val="0"/>
      <w:marBottom w:val="0"/>
      <w:divBdr>
        <w:top w:val="none" w:sz="0" w:space="0" w:color="auto"/>
        <w:left w:val="none" w:sz="0" w:space="0" w:color="auto"/>
        <w:bottom w:val="none" w:sz="0" w:space="0" w:color="auto"/>
        <w:right w:val="none" w:sz="0" w:space="0" w:color="auto"/>
      </w:divBdr>
    </w:div>
    <w:div w:id="834757506">
      <w:bodyDiv w:val="1"/>
      <w:marLeft w:val="0"/>
      <w:marRight w:val="0"/>
      <w:marTop w:val="0"/>
      <w:marBottom w:val="0"/>
      <w:divBdr>
        <w:top w:val="none" w:sz="0" w:space="0" w:color="auto"/>
        <w:left w:val="none" w:sz="0" w:space="0" w:color="auto"/>
        <w:bottom w:val="none" w:sz="0" w:space="0" w:color="auto"/>
        <w:right w:val="none" w:sz="0" w:space="0" w:color="auto"/>
      </w:divBdr>
    </w:div>
    <w:div w:id="983657719">
      <w:bodyDiv w:val="1"/>
      <w:marLeft w:val="0"/>
      <w:marRight w:val="0"/>
      <w:marTop w:val="0"/>
      <w:marBottom w:val="0"/>
      <w:divBdr>
        <w:top w:val="none" w:sz="0" w:space="0" w:color="auto"/>
        <w:left w:val="none" w:sz="0" w:space="0" w:color="auto"/>
        <w:bottom w:val="none" w:sz="0" w:space="0" w:color="auto"/>
        <w:right w:val="none" w:sz="0" w:space="0" w:color="auto"/>
      </w:divBdr>
    </w:div>
    <w:div w:id="1001860684">
      <w:bodyDiv w:val="1"/>
      <w:marLeft w:val="0"/>
      <w:marRight w:val="0"/>
      <w:marTop w:val="0"/>
      <w:marBottom w:val="0"/>
      <w:divBdr>
        <w:top w:val="none" w:sz="0" w:space="0" w:color="auto"/>
        <w:left w:val="none" w:sz="0" w:space="0" w:color="auto"/>
        <w:bottom w:val="none" w:sz="0" w:space="0" w:color="auto"/>
        <w:right w:val="none" w:sz="0" w:space="0" w:color="auto"/>
      </w:divBdr>
    </w:div>
    <w:div w:id="1118598856">
      <w:bodyDiv w:val="1"/>
      <w:marLeft w:val="0"/>
      <w:marRight w:val="0"/>
      <w:marTop w:val="0"/>
      <w:marBottom w:val="0"/>
      <w:divBdr>
        <w:top w:val="none" w:sz="0" w:space="0" w:color="auto"/>
        <w:left w:val="none" w:sz="0" w:space="0" w:color="auto"/>
        <w:bottom w:val="none" w:sz="0" w:space="0" w:color="auto"/>
        <w:right w:val="none" w:sz="0" w:space="0" w:color="auto"/>
      </w:divBdr>
    </w:div>
    <w:div w:id="1121992198">
      <w:bodyDiv w:val="1"/>
      <w:marLeft w:val="0"/>
      <w:marRight w:val="0"/>
      <w:marTop w:val="0"/>
      <w:marBottom w:val="0"/>
      <w:divBdr>
        <w:top w:val="none" w:sz="0" w:space="0" w:color="auto"/>
        <w:left w:val="none" w:sz="0" w:space="0" w:color="auto"/>
        <w:bottom w:val="none" w:sz="0" w:space="0" w:color="auto"/>
        <w:right w:val="none" w:sz="0" w:space="0" w:color="auto"/>
      </w:divBdr>
    </w:div>
    <w:div w:id="1542471542">
      <w:bodyDiv w:val="1"/>
      <w:marLeft w:val="0"/>
      <w:marRight w:val="0"/>
      <w:marTop w:val="0"/>
      <w:marBottom w:val="0"/>
      <w:divBdr>
        <w:top w:val="none" w:sz="0" w:space="0" w:color="auto"/>
        <w:left w:val="none" w:sz="0" w:space="0" w:color="auto"/>
        <w:bottom w:val="none" w:sz="0" w:space="0" w:color="auto"/>
        <w:right w:val="none" w:sz="0" w:space="0" w:color="auto"/>
      </w:divBdr>
    </w:div>
    <w:div w:id="1546406264">
      <w:bodyDiv w:val="1"/>
      <w:marLeft w:val="0"/>
      <w:marRight w:val="0"/>
      <w:marTop w:val="0"/>
      <w:marBottom w:val="0"/>
      <w:divBdr>
        <w:top w:val="none" w:sz="0" w:space="0" w:color="auto"/>
        <w:left w:val="none" w:sz="0" w:space="0" w:color="auto"/>
        <w:bottom w:val="none" w:sz="0" w:space="0" w:color="auto"/>
        <w:right w:val="none" w:sz="0" w:space="0" w:color="auto"/>
      </w:divBdr>
    </w:div>
    <w:div w:id="1759326497">
      <w:bodyDiv w:val="1"/>
      <w:marLeft w:val="0"/>
      <w:marRight w:val="0"/>
      <w:marTop w:val="0"/>
      <w:marBottom w:val="0"/>
      <w:divBdr>
        <w:top w:val="none" w:sz="0" w:space="0" w:color="auto"/>
        <w:left w:val="none" w:sz="0" w:space="0" w:color="auto"/>
        <w:bottom w:val="none" w:sz="0" w:space="0" w:color="auto"/>
        <w:right w:val="none" w:sz="0" w:space="0" w:color="auto"/>
      </w:divBdr>
    </w:div>
    <w:div w:id="1825386691">
      <w:bodyDiv w:val="1"/>
      <w:marLeft w:val="0"/>
      <w:marRight w:val="0"/>
      <w:marTop w:val="0"/>
      <w:marBottom w:val="0"/>
      <w:divBdr>
        <w:top w:val="none" w:sz="0" w:space="0" w:color="auto"/>
        <w:left w:val="none" w:sz="0" w:space="0" w:color="auto"/>
        <w:bottom w:val="none" w:sz="0" w:space="0" w:color="auto"/>
        <w:right w:val="none" w:sz="0" w:space="0" w:color="auto"/>
      </w:divBdr>
    </w:div>
    <w:div w:id="1990205372">
      <w:bodyDiv w:val="1"/>
      <w:marLeft w:val="0"/>
      <w:marRight w:val="0"/>
      <w:marTop w:val="0"/>
      <w:marBottom w:val="0"/>
      <w:divBdr>
        <w:top w:val="none" w:sz="0" w:space="0" w:color="auto"/>
        <w:left w:val="none" w:sz="0" w:space="0" w:color="auto"/>
        <w:bottom w:val="none" w:sz="0" w:space="0" w:color="auto"/>
        <w:right w:val="none" w:sz="0" w:space="0" w:color="auto"/>
      </w:divBdr>
    </w:div>
    <w:div w:id="2019578795">
      <w:bodyDiv w:val="1"/>
      <w:marLeft w:val="0"/>
      <w:marRight w:val="0"/>
      <w:marTop w:val="0"/>
      <w:marBottom w:val="0"/>
      <w:divBdr>
        <w:top w:val="none" w:sz="0" w:space="0" w:color="auto"/>
        <w:left w:val="none" w:sz="0" w:space="0" w:color="auto"/>
        <w:bottom w:val="none" w:sz="0" w:space="0" w:color="auto"/>
        <w:right w:val="none" w:sz="0" w:space="0" w:color="auto"/>
      </w:divBdr>
    </w:div>
    <w:div w:id="2021471902">
      <w:bodyDiv w:val="1"/>
      <w:marLeft w:val="0"/>
      <w:marRight w:val="0"/>
      <w:marTop w:val="0"/>
      <w:marBottom w:val="0"/>
      <w:divBdr>
        <w:top w:val="none" w:sz="0" w:space="0" w:color="auto"/>
        <w:left w:val="none" w:sz="0" w:space="0" w:color="auto"/>
        <w:bottom w:val="none" w:sz="0" w:space="0" w:color="auto"/>
        <w:right w:val="none" w:sz="0" w:space="0" w:color="auto"/>
      </w:divBdr>
    </w:div>
    <w:div w:id="202710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jar.journals.ekb.eg/" TargetMode="External"/><Relationship Id="rId13" Type="http://schemas.openxmlformats.org/officeDocument/2006/relationships/hyperlink" Target="https://doi.org/10.1146/annurev.es.11.110180.000311" TargetMode="External"/><Relationship Id="rId18" Type="http://schemas.openxmlformats.org/officeDocument/2006/relationships/hyperlink" Target="https://doi.org/10.1093/jxb/erq31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7/s00497-003-0183-7" TargetMode="External"/><Relationship Id="rId7" Type="http://schemas.openxmlformats.org/officeDocument/2006/relationships/image" Target="media/image1.png"/><Relationship Id="rId12" Type="http://schemas.openxmlformats.org/officeDocument/2006/relationships/hyperlink" Target="https://doi.org/10.1006/anbo.2000.1162" TargetMode="External"/><Relationship Id="rId17" Type="http://schemas.openxmlformats.org/officeDocument/2006/relationships/hyperlink" Target="https://doi.org/10.17660/ActaHortic.2002.589.1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11/j.1095-8339.1980.tb01676.x" TargetMode="External"/><Relationship Id="rId20" Type="http://schemas.openxmlformats.org/officeDocument/2006/relationships/hyperlink" Target="https://books.google.com/books?id=224bAQAAMAAJ&amp;q=Chemical+sex+modification+in+cucumber+23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6882/IJAS/104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73/pnas.97.13.703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923/ajps.2002.618.621" TargetMode="External"/><Relationship Id="rId19" Type="http://schemas.openxmlformats.org/officeDocument/2006/relationships/hyperlink" Target="https://doi.org/10.1079/9780851991337.0000" TargetMode="External"/><Relationship Id="rId4" Type="http://schemas.openxmlformats.org/officeDocument/2006/relationships/webSettings" Target="webSettings.xml"/><Relationship Id="rId9" Type="http://schemas.openxmlformats.org/officeDocument/2006/relationships/hyperlink" Target="https://tjas.tu.edu.iq/index.php/tjas/article/view/100" TargetMode="External"/><Relationship Id="rId14" Type="http://schemas.openxmlformats.org/officeDocument/2006/relationships/hyperlink" Target="https://doi.org/10.1111/j.0014-3820.2000.tb00038.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24</cp:revision>
  <dcterms:created xsi:type="dcterms:W3CDTF">2025-12-16T05:14:00Z</dcterms:created>
  <dcterms:modified xsi:type="dcterms:W3CDTF">2025-12-17T07:47:00Z</dcterms:modified>
</cp:coreProperties>
</file>