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52D89" w14:textId="2E467C50" w:rsidR="000245A8" w:rsidRPr="000245A8" w:rsidRDefault="000245A8" w:rsidP="000245A8">
      <w:pPr>
        <w:jc w:val="both"/>
        <w:rPr>
          <w:rFonts w:ascii="Times New Roman" w:hAnsi="Times New Roman" w:cs="Times New Roman"/>
          <w:sz w:val="24"/>
          <w:szCs w:val="24"/>
        </w:rPr>
      </w:pPr>
    </w:p>
    <w:p w14:paraId="2840C51A" w14:textId="5156F6AE" w:rsidR="000245A8" w:rsidRPr="00C40639" w:rsidRDefault="000245A8" w:rsidP="000245A8">
      <w:pPr>
        <w:jc w:val="both"/>
        <w:rPr>
          <w:rFonts w:ascii="Times New Roman" w:hAnsi="Times New Roman" w:cs="Times New Roman"/>
          <w:b/>
          <w:bCs/>
          <w:sz w:val="28"/>
          <w:szCs w:val="28"/>
        </w:rPr>
      </w:pPr>
      <w:r w:rsidRPr="000245A8">
        <w:rPr>
          <w:rFonts w:ascii="Times New Roman" w:hAnsi="Times New Roman" w:cs="Times New Roman"/>
          <w:b/>
          <w:bCs/>
          <w:sz w:val="28"/>
          <w:szCs w:val="28"/>
        </w:rPr>
        <w:t>Thermodynamic and Transport Excess Properties of Binary Mixture</w:t>
      </w:r>
      <w:r w:rsidR="008F1AA7" w:rsidRPr="00C40639">
        <w:rPr>
          <w:rFonts w:ascii="Times New Roman" w:hAnsi="Times New Roman" w:cs="Times New Roman"/>
          <w:b/>
          <w:bCs/>
          <w:sz w:val="28"/>
          <w:szCs w:val="28"/>
        </w:rPr>
        <w:t xml:space="preserve">: </w:t>
      </w:r>
      <w:r w:rsidRPr="000245A8">
        <w:rPr>
          <w:rFonts w:ascii="Times New Roman" w:hAnsi="Times New Roman" w:cs="Times New Roman"/>
          <w:b/>
          <w:bCs/>
          <w:sz w:val="28"/>
          <w:szCs w:val="28"/>
        </w:rPr>
        <w:t>Ethyl Benzoate + 2-Butanol</w:t>
      </w:r>
    </w:p>
    <w:p w14:paraId="7CA1AFAC" w14:textId="77777777" w:rsidR="006C54AD" w:rsidRDefault="006C54AD" w:rsidP="000245A8">
      <w:pPr>
        <w:jc w:val="both"/>
        <w:rPr>
          <w:rFonts w:ascii="Times New Roman" w:hAnsi="Times New Roman" w:cs="Times New Roman"/>
          <w:b/>
          <w:bCs/>
          <w:sz w:val="24"/>
          <w:szCs w:val="24"/>
        </w:rPr>
      </w:pPr>
    </w:p>
    <w:p w14:paraId="6E45FCE6" w14:textId="236534A7" w:rsidR="000245A8" w:rsidRPr="000245A8" w:rsidRDefault="000245A8" w:rsidP="000245A8">
      <w:pPr>
        <w:jc w:val="both"/>
        <w:rPr>
          <w:rFonts w:ascii="Times New Roman" w:hAnsi="Times New Roman" w:cs="Times New Roman"/>
          <w:b/>
          <w:bCs/>
          <w:sz w:val="24"/>
          <w:szCs w:val="24"/>
        </w:rPr>
      </w:pPr>
      <w:bookmarkStart w:id="0" w:name="_GoBack"/>
      <w:bookmarkEnd w:id="0"/>
      <w:r w:rsidRPr="000245A8">
        <w:rPr>
          <w:rFonts w:ascii="Times New Roman" w:hAnsi="Times New Roman" w:cs="Times New Roman"/>
          <w:b/>
          <w:bCs/>
          <w:sz w:val="24"/>
          <w:szCs w:val="24"/>
        </w:rPr>
        <w:t>Abstract</w:t>
      </w:r>
    </w:p>
    <w:p w14:paraId="0E040542" w14:textId="010D3D4F" w:rsid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Excess thermodynamic and transport properties provide critical insight into non-ideal interactions in liquid mixtures. In this work, experimental data for the binary system ethyl benzoate (X₁) + 2-butanol (X₂) were </w:t>
      </w:r>
      <w:proofErr w:type="spellStart"/>
      <w:r w:rsidRPr="000245A8">
        <w:rPr>
          <w:rFonts w:ascii="Times New Roman" w:hAnsi="Times New Roman" w:cs="Times New Roman"/>
          <w:sz w:val="24"/>
          <w:szCs w:val="24"/>
        </w:rPr>
        <w:t>analyzed</w:t>
      </w:r>
      <w:proofErr w:type="spellEnd"/>
      <w:r w:rsidRPr="000245A8">
        <w:rPr>
          <w:rFonts w:ascii="Times New Roman" w:hAnsi="Times New Roman" w:cs="Times New Roman"/>
          <w:sz w:val="24"/>
          <w:szCs w:val="24"/>
        </w:rPr>
        <w:t xml:space="preserve"> at four temperatures (303.15, 308.15, 313.15, and 318.15 K) across the entire composition range. Excess molar volume (V^E), excess isothermal compressibility (Δβ_ad), viscosity deviations (</w:t>
      </w:r>
      <w:proofErr w:type="spellStart"/>
      <w:r w:rsidRPr="000245A8">
        <w:rPr>
          <w:rFonts w:ascii="Times New Roman" w:hAnsi="Times New Roman" w:cs="Times New Roman"/>
          <w:sz w:val="24"/>
          <w:szCs w:val="24"/>
        </w:rPr>
        <w:t>Δη</w:t>
      </w:r>
      <w:proofErr w:type="spellEnd"/>
      <w:r w:rsidRPr="000245A8">
        <w:rPr>
          <w:rFonts w:ascii="Times New Roman" w:hAnsi="Times New Roman" w:cs="Times New Roman"/>
          <w:sz w:val="24"/>
          <w:szCs w:val="24"/>
        </w:rPr>
        <w:t>), excess free length (</w:t>
      </w:r>
      <w:proofErr w:type="spellStart"/>
      <w:r w:rsidRPr="000245A8">
        <w:rPr>
          <w:rFonts w:ascii="Times New Roman" w:hAnsi="Times New Roman" w:cs="Times New Roman"/>
          <w:sz w:val="24"/>
          <w:szCs w:val="24"/>
        </w:rPr>
        <w:t>L_f^E</w:t>
      </w:r>
      <w:proofErr w:type="spellEnd"/>
      <w:r w:rsidRPr="000245A8">
        <w:rPr>
          <w:rFonts w:ascii="Times New Roman" w:hAnsi="Times New Roman" w:cs="Times New Roman"/>
          <w:sz w:val="24"/>
          <w:szCs w:val="24"/>
        </w:rPr>
        <w:t xml:space="preserve">), excess surface tension (π^E), excess acoustic impedance (Z^E), excess enthalpy (H^E), excess Gibbs energy (G^E), and excess sound velocity (U^E) were derived from measured densities, viscosities, surface tensions, and sound velocities. The results show predominantly </w:t>
      </w:r>
      <w:r w:rsidRPr="000245A8">
        <w:rPr>
          <w:rFonts w:ascii="Times New Roman" w:hAnsi="Times New Roman" w:cs="Times New Roman"/>
          <w:i/>
          <w:iCs/>
          <w:sz w:val="24"/>
          <w:szCs w:val="24"/>
        </w:rPr>
        <w:t xml:space="preserve">negative V^E and </w:t>
      </w:r>
      <w:proofErr w:type="spellStart"/>
      <w:r w:rsidRPr="000245A8">
        <w:rPr>
          <w:rFonts w:ascii="Times New Roman" w:hAnsi="Times New Roman" w:cs="Times New Roman"/>
          <w:i/>
          <w:iCs/>
          <w:sz w:val="24"/>
          <w:szCs w:val="24"/>
        </w:rPr>
        <w:t>Δη</w:t>
      </w:r>
      <w:proofErr w:type="spellEnd"/>
      <w:r w:rsidRPr="000245A8">
        <w:rPr>
          <w:rFonts w:ascii="Times New Roman" w:hAnsi="Times New Roman" w:cs="Times New Roman"/>
          <w:sz w:val="24"/>
          <w:szCs w:val="24"/>
        </w:rPr>
        <w:t xml:space="preserve"> across the composition range, indicating strong molecular interactions and structural rearrangements due to unlike molecular attraction and hydrogen bonding between the hydroxyl group of 2-butanol and the ester group of ethyl benzoate. With increasing temperature, magnitudes of excess functions decrease, reflecting the weakening of intermolecular interactions at higher thermal energy. All excess quantities were fitted to Redlich–Kister polynomials, providing correlation coefficients suitable for model</w:t>
      </w:r>
      <w:r w:rsidR="000D0F95">
        <w:rPr>
          <w:rFonts w:ascii="Times New Roman" w:hAnsi="Times New Roman" w:cs="Times New Roman"/>
          <w:sz w:val="24"/>
          <w:szCs w:val="24"/>
        </w:rPr>
        <w:t>l</w:t>
      </w:r>
      <w:r w:rsidRPr="000245A8">
        <w:rPr>
          <w:rFonts w:ascii="Times New Roman" w:hAnsi="Times New Roman" w:cs="Times New Roman"/>
          <w:sz w:val="24"/>
          <w:szCs w:val="24"/>
        </w:rPr>
        <w:t>ing and process design. Trends were discussed in terms of mixture molecular size disparity and association effects, compared to similar ester-alkanol systems reported in previous literature. The obtained dataset and interpretations contribute to comprehensive thermodynamic databases necessary for industrial and biochemical applications, as well as for testing theoretical excess property prediction models.</w:t>
      </w:r>
    </w:p>
    <w:p w14:paraId="3EB0919D" w14:textId="1D664F8D" w:rsidR="000245A8" w:rsidRPr="000245A8" w:rsidRDefault="000245A8" w:rsidP="000245A8">
      <w:pPr>
        <w:jc w:val="both"/>
        <w:rPr>
          <w:rFonts w:ascii="Times New Roman" w:hAnsi="Times New Roman" w:cs="Times New Roman"/>
          <w:sz w:val="24"/>
          <w:szCs w:val="24"/>
        </w:rPr>
      </w:pPr>
      <w:r w:rsidRPr="00211EDE">
        <w:rPr>
          <w:rFonts w:ascii="Times New Roman" w:hAnsi="Times New Roman" w:cs="Times New Roman"/>
          <w:b/>
          <w:bCs/>
          <w:sz w:val="24"/>
          <w:szCs w:val="24"/>
        </w:rPr>
        <w:t>Key Words:</w:t>
      </w:r>
      <w:r>
        <w:rPr>
          <w:rFonts w:ascii="Times New Roman" w:hAnsi="Times New Roman" w:cs="Times New Roman"/>
          <w:sz w:val="24"/>
          <w:szCs w:val="24"/>
        </w:rPr>
        <w:t xml:space="preserve"> Transport properties, Binary system, Molecular interactions, Excess quantities, Applications</w:t>
      </w:r>
    </w:p>
    <w:p w14:paraId="4F52260D" w14:textId="77777777"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1. Introduction</w:t>
      </w:r>
    </w:p>
    <w:p w14:paraId="1D8A9D09" w14:textId="77777777"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Thermodynamic excess properties are powerful tools for understanding deviations of real liquid mixtures from ideal </w:t>
      </w:r>
      <w:proofErr w:type="spellStart"/>
      <w:r w:rsidRPr="000245A8">
        <w:rPr>
          <w:rFonts w:ascii="Times New Roman" w:hAnsi="Times New Roman" w:cs="Times New Roman"/>
          <w:sz w:val="24"/>
          <w:szCs w:val="24"/>
        </w:rPr>
        <w:t>behavior</w:t>
      </w:r>
      <w:proofErr w:type="spellEnd"/>
      <w:r w:rsidRPr="000245A8">
        <w:rPr>
          <w:rFonts w:ascii="Times New Roman" w:hAnsi="Times New Roman" w:cs="Times New Roman"/>
          <w:sz w:val="24"/>
          <w:szCs w:val="24"/>
        </w:rPr>
        <w:t xml:space="preserve"> and for interpreting molecular interactions in solution. Excess functions such as excess molar volume, viscosity deviation, excess Gibbs energy, and excess enthalpy arise due to differences in size, shape, polarity, and intermolecular forces between unlike molecules [1], [2]. These properties are essential for chemical process design, separation technology, and thermodynamic </w:t>
      </w:r>
      <w:proofErr w:type="spellStart"/>
      <w:r w:rsidRPr="000245A8">
        <w:rPr>
          <w:rFonts w:ascii="Times New Roman" w:hAnsi="Times New Roman" w:cs="Times New Roman"/>
          <w:sz w:val="24"/>
          <w:szCs w:val="24"/>
        </w:rPr>
        <w:t>modeling</w:t>
      </w:r>
      <w:proofErr w:type="spellEnd"/>
      <w:r w:rsidRPr="000245A8">
        <w:rPr>
          <w:rFonts w:ascii="Times New Roman" w:hAnsi="Times New Roman" w:cs="Times New Roman"/>
          <w:sz w:val="24"/>
          <w:szCs w:val="24"/>
        </w:rPr>
        <w:t xml:space="preserve"> [3].</w:t>
      </w:r>
    </w:p>
    <w:p w14:paraId="69B733B7" w14:textId="3470414B"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Binary liquid mixtures containing esters and alcohols have received significant attention because of their industrial relevance in </w:t>
      </w:r>
      <w:proofErr w:type="spellStart"/>
      <w:r w:rsidRPr="000245A8">
        <w:rPr>
          <w:rFonts w:ascii="Times New Roman" w:hAnsi="Times New Roman" w:cs="Times New Roman"/>
          <w:sz w:val="24"/>
          <w:szCs w:val="24"/>
        </w:rPr>
        <w:t>flavors</w:t>
      </w:r>
      <w:proofErr w:type="spellEnd"/>
      <w:r w:rsidRPr="000245A8">
        <w:rPr>
          <w:rFonts w:ascii="Times New Roman" w:hAnsi="Times New Roman" w:cs="Times New Roman"/>
          <w:sz w:val="24"/>
          <w:szCs w:val="24"/>
        </w:rPr>
        <w:t>, fragrances, solvents, and pharmaceutical formulations [4</w:t>
      </w:r>
      <w:r w:rsidR="00211EDE">
        <w:rPr>
          <w:rFonts w:ascii="Times New Roman" w:hAnsi="Times New Roman" w:cs="Times New Roman"/>
          <w:sz w:val="24"/>
          <w:szCs w:val="24"/>
        </w:rPr>
        <w:t>-</w:t>
      </w:r>
      <w:r w:rsidRPr="000245A8">
        <w:rPr>
          <w:rFonts w:ascii="Times New Roman" w:hAnsi="Times New Roman" w:cs="Times New Roman"/>
          <w:sz w:val="24"/>
          <w:szCs w:val="24"/>
        </w:rPr>
        <w:t xml:space="preserve">6]. Alcohols are self-associating liquids due to hydrogen bonding, whereas esters are comparatively weakly associating but can act as hydrogen bond acceptors. When mixed, alcohol–ester systems exhibit complex </w:t>
      </w:r>
      <w:proofErr w:type="spellStart"/>
      <w:r w:rsidRPr="000245A8">
        <w:rPr>
          <w:rFonts w:ascii="Times New Roman" w:hAnsi="Times New Roman" w:cs="Times New Roman"/>
          <w:sz w:val="24"/>
          <w:szCs w:val="24"/>
        </w:rPr>
        <w:t>behavior</w:t>
      </w:r>
      <w:proofErr w:type="spellEnd"/>
      <w:r w:rsidRPr="000245A8">
        <w:rPr>
          <w:rFonts w:ascii="Times New Roman" w:hAnsi="Times New Roman" w:cs="Times New Roman"/>
          <w:sz w:val="24"/>
          <w:szCs w:val="24"/>
        </w:rPr>
        <w:t xml:space="preserve"> arising from the competition between self-association and hetero-association [7], [8].</w:t>
      </w:r>
    </w:p>
    <w:p w14:paraId="3447DE54" w14:textId="17E71BCB"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Several experimental investigations have reported excess molar volumes and viscosity deviations for ester + alkanol systems, often observing negative excess molar volumes </w:t>
      </w:r>
      <w:r w:rsidRPr="000245A8">
        <w:rPr>
          <w:rFonts w:ascii="Times New Roman" w:hAnsi="Times New Roman" w:cs="Times New Roman"/>
          <w:sz w:val="24"/>
          <w:szCs w:val="24"/>
        </w:rPr>
        <w:lastRenderedPageBreak/>
        <w:t>attributed to strong specific interactions and efficient molecular packing [9</w:t>
      </w:r>
      <w:r w:rsidR="00211EDE">
        <w:rPr>
          <w:rFonts w:ascii="Times New Roman" w:hAnsi="Times New Roman" w:cs="Times New Roman"/>
          <w:sz w:val="24"/>
          <w:szCs w:val="24"/>
        </w:rPr>
        <w:t>-</w:t>
      </w:r>
      <w:r w:rsidRPr="000245A8">
        <w:rPr>
          <w:rFonts w:ascii="Times New Roman" w:hAnsi="Times New Roman" w:cs="Times New Roman"/>
          <w:sz w:val="24"/>
          <w:szCs w:val="24"/>
        </w:rPr>
        <w:t>11]. Viscosity deviations are frequently negative, indicating the breaking of alcohol–alcohol hydrogen bonds upon mixing [12], [13]. Acoustic and surface properties further support the presence of molecular reorganization and interaction strength variation with composition and temperature [14], [15].</w:t>
      </w:r>
    </w:p>
    <w:p w14:paraId="4429171B" w14:textId="77777777"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Redlich–Kister polynomial expressions are widely employed to correlate excess thermodynamic properties of binary mixtures due to their simplicity and accuracy [16]. Temperature-dependent studies reveal that increasing temperature generally reduces the magnitude of excess properties, reflecting weakened intermolecular forces at elevated thermal energy [17], [18].</w:t>
      </w:r>
    </w:p>
    <w:p w14:paraId="7768316F" w14:textId="5F07EAC0"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Despite extensive studies on ester–alcohol systems, comprehensive datasets involving ethyl benzoate and 2-butanol over a wide temperature range are limited. Ethyl benzoate is an aromatic ester with bulky structure, while 2-butanol is a secondary alcohol capable of hydrogen bonding. Their mixture is therefore expected to show significant non-ideal </w:t>
      </w:r>
      <w:proofErr w:type="spellStart"/>
      <w:r w:rsidRPr="000245A8">
        <w:rPr>
          <w:rFonts w:ascii="Times New Roman" w:hAnsi="Times New Roman" w:cs="Times New Roman"/>
          <w:sz w:val="24"/>
          <w:szCs w:val="24"/>
        </w:rPr>
        <w:t>behavior</w:t>
      </w:r>
      <w:proofErr w:type="spellEnd"/>
      <w:r w:rsidRPr="000245A8">
        <w:rPr>
          <w:rFonts w:ascii="Times New Roman" w:hAnsi="Times New Roman" w:cs="Times New Roman"/>
          <w:sz w:val="24"/>
          <w:szCs w:val="24"/>
        </w:rPr>
        <w:t xml:space="preserve"> [19</w:t>
      </w:r>
      <w:r w:rsidR="00211EDE">
        <w:rPr>
          <w:rFonts w:ascii="Times New Roman" w:hAnsi="Times New Roman" w:cs="Times New Roman"/>
          <w:sz w:val="24"/>
          <w:szCs w:val="24"/>
        </w:rPr>
        <w:t>-</w:t>
      </w:r>
      <w:r w:rsidRPr="000245A8">
        <w:rPr>
          <w:rFonts w:ascii="Times New Roman" w:hAnsi="Times New Roman" w:cs="Times New Roman"/>
          <w:sz w:val="24"/>
          <w:szCs w:val="24"/>
        </w:rPr>
        <w:t xml:space="preserve">21]. The present work reports excess thermodynamic, transport, and acoustic properties for the ethyl benzoate (X₁) + 2-butanol (X₂) system at four temperatures (303.15–318.15 K) and discusses the observed </w:t>
      </w:r>
      <w:proofErr w:type="spellStart"/>
      <w:r w:rsidRPr="000245A8">
        <w:rPr>
          <w:rFonts w:ascii="Times New Roman" w:hAnsi="Times New Roman" w:cs="Times New Roman"/>
          <w:sz w:val="24"/>
          <w:szCs w:val="24"/>
        </w:rPr>
        <w:t>behavior</w:t>
      </w:r>
      <w:proofErr w:type="spellEnd"/>
      <w:r w:rsidRPr="000245A8">
        <w:rPr>
          <w:rFonts w:ascii="Times New Roman" w:hAnsi="Times New Roman" w:cs="Times New Roman"/>
          <w:sz w:val="24"/>
          <w:szCs w:val="24"/>
        </w:rPr>
        <w:t xml:space="preserve"> in terms of molecular interactions and structural effects.</w:t>
      </w:r>
    </w:p>
    <w:p w14:paraId="166DE57C" w14:textId="77777777"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2. Experimental</w:t>
      </w:r>
    </w:p>
    <w:p w14:paraId="110975A1" w14:textId="77777777"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High-purity ethyl benzoate and 2-butanol were used as received. Binary mixtures were prepared gravimetrically using an analytical balance with an uncertainty of ±1×10⁻⁴ g. Mole fractions were calculated from measured masses and molar masses [22].</w:t>
      </w:r>
    </w:p>
    <w:p w14:paraId="32F26214" w14:textId="77777777"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Densities and viscosities were measured using a vibrating-tube densimeter combined with a rotational viscometer, calibrated with standard liquids [23]. Surface tension measurements were carried out using the pendant drop method, while ultrasonic velocities were measured using a single-frequency ultrasonic interferometer operating at 2 MHz [24]. Temperature control was achieved using a thermostatic bath with an accuracy of ±0.01 K.</w:t>
      </w:r>
    </w:p>
    <w:p w14:paraId="17A962C6" w14:textId="77777777"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Excess molar volumes (V^E), viscosity deviations (</w:t>
      </w:r>
      <w:proofErr w:type="spellStart"/>
      <w:r w:rsidRPr="000245A8">
        <w:rPr>
          <w:rFonts w:ascii="Times New Roman" w:hAnsi="Times New Roman" w:cs="Times New Roman"/>
          <w:sz w:val="24"/>
          <w:szCs w:val="24"/>
        </w:rPr>
        <w:t>Δη</w:t>
      </w:r>
      <w:proofErr w:type="spellEnd"/>
      <w:r w:rsidRPr="000245A8">
        <w:rPr>
          <w:rFonts w:ascii="Times New Roman" w:hAnsi="Times New Roman" w:cs="Times New Roman"/>
          <w:sz w:val="24"/>
          <w:szCs w:val="24"/>
        </w:rPr>
        <w:t>), excess adiabatic compressibility (Δβ_ad), excess free length (</w:t>
      </w:r>
      <w:proofErr w:type="spellStart"/>
      <w:r w:rsidRPr="000245A8">
        <w:rPr>
          <w:rFonts w:ascii="Times New Roman" w:hAnsi="Times New Roman" w:cs="Times New Roman"/>
          <w:sz w:val="24"/>
          <w:szCs w:val="24"/>
        </w:rPr>
        <w:t>L_f^E</w:t>
      </w:r>
      <w:proofErr w:type="spellEnd"/>
      <w:r w:rsidRPr="000245A8">
        <w:rPr>
          <w:rFonts w:ascii="Times New Roman" w:hAnsi="Times New Roman" w:cs="Times New Roman"/>
          <w:sz w:val="24"/>
          <w:szCs w:val="24"/>
        </w:rPr>
        <w:t>), excess surface tension (π^E), excess acoustic impedance (Z^E), excess enthalpy (H^E), excess Gibbs energy (G^E), and excess ultrasonic velocity (U^E) were calculated using standard thermodynamic relations reported in the literature [25], [26].</w:t>
      </w:r>
    </w:p>
    <w:p w14:paraId="0409AFEA" w14:textId="77777777" w:rsid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3. Results and Discussion</w:t>
      </w:r>
    </w:p>
    <w:p w14:paraId="282FC7AB" w14:textId="2EB71E03" w:rsidR="00BA3570" w:rsidRDefault="00BA3570" w:rsidP="000245A8">
      <w:pPr>
        <w:jc w:val="both"/>
        <w:rPr>
          <w:rFonts w:ascii="Times New Roman" w:hAnsi="Times New Roman" w:cs="Times New Roman"/>
          <w:b/>
          <w:bCs/>
          <w:sz w:val="24"/>
          <w:szCs w:val="24"/>
        </w:rPr>
      </w:pPr>
      <w:r>
        <w:rPr>
          <w:rFonts w:ascii="Times New Roman" w:hAnsi="Times New Roman" w:cs="Times New Roman"/>
          <w:sz w:val="24"/>
          <w:szCs w:val="24"/>
        </w:rPr>
        <w:t>T</w:t>
      </w:r>
      <w:r w:rsidRPr="00384D3A">
        <w:rPr>
          <w:rFonts w:ascii="Times New Roman" w:hAnsi="Times New Roman" w:cs="Times New Roman"/>
          <w:sz w:val="24"/>
          <w:szCs w:val="24"/>
        </w:rPr>
        <w:t>he computed values of molar volume (V),</w:t>
      </w:r>
      <w:r w:rsidRPr="00384D3A">
        <w:rPr>
          <w:rFonts w:ascii="Times New Roman" w:hAnsi="Times New Roman" w:cs="Times New Roman"/>
          <w:i/>
          <w:sz w:val="24"/>
          <w:szCs w:val="24"/>
        </w:rPr>
        <w:t xml:space="preserve"> </w:t>
      </w:r>
      <w:r w:rsidRPr="00384D3A">
        <w:rPr>
          <w:rFonts w:ascii="Times New Roman" w:hAnsi="Times New Roman" w:cs="Times New Roman"/>
          <w:sz w:val="24"/>
          <w:szCs w:val="24"/>
        </w:rPr>
        <w:t>adiabatic compressibility (β</w:t>
      </w:r>
      <w:r w:rsidRPr="00384D3A">
        <w:rPr>
          <w:rFonts w:ascii="Times New Roman" w:hAnsi="Times New Roman" w:cs="Times New Roman"/>
          <w:sz w:val="24"/>
          <w:szCs w:val="24"/>
          <w:vertAlign w:val="subscript"/>
        </w:rPr>
        <w:t>ad</w:t>
      </w:r>
      <w:r w:rsidRPr="00384D3A">
        <w:rPr>
          <w:rFonts w:ascii="Times New Roman" w:hAnsi="Times New Roman" w:cs="Times New Roman"/>
          <w:sz w:val="24"/>
          <w:szCs w:val="24"/>
        </w:rPr>
        <w:t>) and intermolecular free length (</w:t>
      </w:r>
      <w:proofErr w:type="spellStart"/>
      <w:r w:rsidRPr="00384D3A">
        <w:rPr>
          <w:rFonts w:ascii="Times New Roman" w:hAnsi="Times New Roman" w:cs="Times New Roman"/>
          <w:sz w:val="24"/>
          <w:szCs w:val="24"/>
        </w:rPr>
        <w:t>L</w:t>
      </w:r>
      <w:r w:rsidRPr="00384D3A">
        <w:rPr>
          <w:rFonts w:ascii="Times New Roman" w:hAnsi="Times New Roman" w:cs="Times New Roman"/>
          <w:sz w:val="24"/>
          <w:szCs w:val="24"/>
          <w:vertAlign w:val="subscript"/>
        </w:rPr>
        <w:t>f</w:t>
      </w:r>
      <w:proofErr w:type="spellEnd"/>
      <w:r w:rsidRPr="00384D3A">
        <w:rPr>
          <w:rFonts w:ascii="Times New Roman" w:hAnsi="Times New Roman" w:cs="Times New Roman"/>
          <w:sz w:val="24"/>
          <w:szCs w:val="24"/>
        </w:rPr>
        <w:t>), internal pressure (</w:t>
      </w:r>
      <w:r w:rsidRPr="00384D3A">
        <w:rPr>
          <w:rFonts w:ascii="Times New Roman" w:hAnsi="Times New Roman" w:cs="Times New Roman"/>
          <w:sz w:val="24"/>
          <w:szCs w:val="24"/>
        </w:rPr>
        <w:sym w:font="Symbol" w:char="F070"/>
      </w:r>
      <w:r w:rsidRPr="00384D3A">
        <w:rPr>
          <w:rFonts w:ascii="Times New Roman" w:hAnsi="Times New Roman" w:cs="Times New Roman"/>
          <w:sz w:val="24"/>
          <w:szCs w:val="24"/>
        </w:rPr>
        <w:t xml:space="preserve">), acoustic impedance </w:t>
      </w:r>
      <w:proofErr w:type="gramStart"/>
      <w:r w:rsidRPr="00384D3A">
        <w:rPr>
          <w:rFonts w:ascii="Times New Roman" w:hAnsi="Times New Roman" w:cs="Times New Roman"/>
          <w:sz w:val="24"/>
          <w:szCs w:val="24"/>
        </w:rPr>
        <w:t>( Z</w:t>
      </w:r>
      <w:proofErr w:type="gramEnd"/>
      <w:r w:rsidRPr="00384D3A">
        <w:rPr>
          <w:rFonts w:ascii="Times New Roman" w:hAnsi="Times New Roman" w:cs="Times New Roman"/>
          <w:sz w:val="24"/>
          <w:szCs w:val="24"/>
        </w:rPr>
        <w:t xml:space="preserve">), cohesive energy (H).   Their excess parameters are presented in </w:t>
      </w:r>
      <w:r>
        <w:rPr>
          <w:rFonts w:ascii="Times New Roman" w:hAnsi="Times New Roman" w:cs="Times New Roman"/>
          <w:sz w:val="24"/>
          <w:szCs w:val="24"/>
        </w:rPr>
        <w:t>T</w:t>
      </w:r>
      <w:r w:rsidRPr="00384D3A">
        <w:rPr>
          <w:rFonts w:ascii="Times New Roman" w:hAnsi="Times New Roman" w:cs="Times New Roman"/>
          <w:sz w:val="24"/>
          <w:szCs w:val="24"/>
        </w:rPr>
        <w:t>abl</w:t>
      </w:r>
      <w:r>
        <w:rPr>
          <w:rFonts w:ascii="Times New Roman" w:hAnsi="Times New Roman" w:cs="Times New Roman"/>
          <w:sz w:val="24"/>
          <w:szCs w:val="24"/>
        </w:rPr>
        <w:t>e-1</w:t>
      </w:r>
      <w:r w:rsidRPr="00384D3A">
        <w:rPr>
          <w:rFonts w:ascii="Times New Roman" w:hAnsi="Times New Roman" w:cs="Times New Roman"/>
          <w:sz w:val="24"/>
          <w:szCs w:val="24"/>
        </w:rPr>
        <w:t>.</w:t>
      </w:r>
      <w:r>
        <w:rPr>
          <w:rFonts w:ascii="Times New Roman" w:hAnsi="Times New Roman" w:cs="Times New Roman"/>
          <w:sz w:val="24"/>
          <w:szCs w:val="24"/>
        </w:rPr>
        <w:t xml:space="preserve"> </w:t>
      </w:r>
      <w:r w:rsidRPr="00384D3A">
        <w:rPr>
          <w:rFonts w:ascii="Times New Roman" w:hAnsi="Times New Roman" w:cs="Times New Roman"/>
          <w:sz w:val="24"/>
          <w:szCs w:val="24"/>
        </w:rPr>
        <w:t>All the computed parameters (V</w:t>
      </w:r>
      <w:r w:rsidRPr="00384D3A">
        <w:rPr>
          <w:rFonts w:ascii="Times New Roman" w:hAnsi="Times New Roman" w:cs="Times New Roman"/>
          <w:sz w:val="24"/>
          <w:szCs w:val="24"/>
          <w:vertAlign w:val="superscript"/>
        </w:rPr>
        <w:t>E</w:t>
      </w:r>
      <w:r w:rsidRPr="00384D3A">
        <w:rPr>
          <w:rFonts w:ascii="Times New Roman" w:hAnsi="Times New Roman" w:cs="Times New Roman"/>
          <w:sz w:val="24"/>
          <w:szCs w:val="24"/>
          <w:vertAlign w:val="subscript"/>
        </w:rPr>
        <w:t xml:space="preserve">, </w:t>
      </w:r>
      <w:r w:rsidRPr="00384D3A">
        <w:rPr>
          <w:rFonts w:ascii="Times New Roman" w:hAnsi="Times New Roman" w:cs="Times New Roman"/>
          <w:sz w:val="24"/>
          <w:szCs w:val="24"/>
        </w:rPr>
        <w:t>Δβ</w:t>
      </w:r>
      <w:r w:rsidRPr="00384D3A">
        <w:rPr>
          <w:rFonts w:ascii="Times New Roman" w:hAnsi="Times New Roman" w:cs="Times New Roman"/>
          <w:sz w:val="24"/>
          <w:szCs w:val="24"/>
          <w:vertAlign w:val="subscript"/>
        </w:rPr>
        <w:t>ad</w:t>
      </w:r>
      <w:r w:rsidRPr="00384D3A">
        <w:rPr>
          <w:rFonts w:ascii="Times New Roman" w:hAnsi="Times New Roman" w:cs="Times New Roman"/>
          <w:sz w:val="24"/>
          <w:szCs w:val="24"/>
        </w:rPr>
        <w:t xml:space="preserve">, </w:t>
      </w:r>
      <w:proofErr w:type="spellStart"/>
      <w:r w:rsidRPr="00384D3A">
        <w:rPr>
          <w:rFonts w:ascii="Times New Roman" w:hAnsi="Times New Roman" w:cs="Times New Roman"/>
          <w:sz w:val="24"/>
          <w:szCs w:val="24"/>
        </w:rPr>
        <w:t>Δη</w:t>
      </w:r>
      <w:proofErr w:type="spellEnd"/>
      <w:r w:rsidRPr="00384D3A">
        <w:rPr>
          <w:rFonts w:ascii="Times New Roman" w:hAnsi="Times New Roman" w:cs="Times New Roman"/>
          <w:sz w:val="24"/>
          <w:szCs w:val="24"/>
        </w:rPr>
        <w:t xml:space="preserve"> and </w:t>
      </w:r>
      <w:proofErr w:type="spellStart"/>
      <w:r w:rsidRPr="00384D3A">
        <w:rPr>
          <w:rFonts w:ascii="Times New Roman" w:hAnsi="Times New Roman" w:cs="Times New Roman"/>
          <w:sz w:val="24"/>
          <w:szCs w:val="24"/>
        </w:rPr>
        <w:t>L</w:t>
      </w:r>
      <w:r w:rsidRPr="00384D3A">
        <w:rPr>
          <w:rFonts w:ascii="Times New Roman" w:hAnsi="Times New Roman" w:cs="Times New Roman"/>
          <w:sz w:val="24"/>
          <w:szCs w:val="24"/>
          <w:vertAlign w:val="subscript"/>
        </w:rPr>
        <w:t>f</w:t>
      </w:r>
      <w:r w:rsidRPr="00384D3A">
        <w:rPr>
          <w:rFonts w:ascii="Times New Roman" w:hAnsi="Times New Roman" w:cs="Times New Roman"/>
          <w:sz w:val="24"/>
          <w:szCs w:val="24"/>
          <w:vertAlign w:val="superscript"/>
        </w:rPr>
        <w:t>E</w:t>
      </w:r>
      <w:proofErr w:type="spellEnd"/>
      <w:r w:rsidRPr="00384D3A">
        <w:rPr>
          <w:rFonts w:ascii="Times New Roman" w:hAnsi="Times New Roman" w:cs="Times New Roman"/>
          <w:sz w:val="24"/>
          <w:szCs w:val="24"/>
        </w:rPr>
        <w:t xml:space="preserve">, </w:t>
      </w:r>
      <w:r w:rsidRPr="00384D3A">
        <w:rPr>
          <w:rFonts w:ascii="Times New Roman" w:hAnsi="Times New Roman" w:cs="Times New Roman"/>
          <w:sz w:val="24"/>
          <w:szCs w:val="24"/>
        </w:rPr>
        <w:sym w:font="Symbol" w:char="F070"/>
      </w:r>
      <w:r w:rsidRPr="00384D3A">
        <w:rPr>
          <w:rFonts w:ascii="Times New Roman" w:hAnsi="Times New Roman" w:cs="Times New Roman"/>
          <w:sz w:val="24"/>
          <w:szCs w:val="24"/>
          <w:vertAlign w:val="superscript"/>
        </w:rPr>
        <w:t>E</w:t>
      </w:r>
      <w:r w:rsidRPr="00384D3A">
        <w:rPr>
          <w:rFonts w:ascii="Times New Roman" w:hAnsi="Times New Roman" w:cs="Times New Roman"/>
          <w:sz w:val="24"/>
          <w:szCs w:val="24"/>
        </w:rPr>
        <w:t>, H</w:t>
      </w:r>
      <w:r w:rsidRPr="00384D3A">
        <w:rPr>
          <w:rFonts w:ascii="Times New Roman" w:hAnsi="Times New Roman" w:cs="Times New Roman"/>
          <w:sz w:val="24"/>
          <w:szCs w:val="24"/>
          <w:vertAlign w:val="superscript"/>
        </w:rPr>
        <w:t>E</w:t>
      </w:r>
      <w:r w:rsidRPr="00384D3A">
        <w:rPr>
          <w:rFonts w:ascii="Times New Roman" w:hAnsi="Times New Roman" w:cs="Times New Roman"/>
          <w:sz w:val="24"/>
          <w:szCs w:val="24"/>
        </w:rPr>
        <w:t>, U</w:t>
      </w:r>
      <w:r w:rsidRPr="00384D3A">
        <w:rPr>
          <w:rFonts w:ascii="Times New Roman" w:hAnsi="Times New Roman" w:cs="Times New Roman"/>
          <w:sz w:val="24"/>
          <w:szCs w:val="24"/>
          <w:vertAlign w:val="superscript"/>
        </w:rPr>
        <w:t>E</w:t>
      </w:r>
      <w:r w:rsidRPr="00384D3A">
        <w:rPr>
          <w:rFonts w:ascii="Times New Roman" w:hAnsi="Times New Roman" w:cs="Times New Roman"/>
          <w:sz w:val="24"/>
          <w:szCs w:val="24"/>
        </w:rPr>
        <w:t>, G</w:t>
      </w:r>
      <w:r w:rsidRPr="00384D3A">
        <w:rPr>
          <w:rFonts w:ascii="Times New Roman" w:hAnsi="Times New Roman" w:cs="Times New Roman"/>
          <w:sz w:val="24"/>
          <w:szCs w:val="24"/>
          <w:vertAlign w:val="superscript"/>
        </w:rPr>
        <w:t>E</w:t>
      </w:r>
      <w:r w:rsidRPr="00384D3A">
        <w:rPr>
          <w:rFonts w:ascii="Times New Roman" w:hAnsi="Times New Roman" w:cs="Times New Roman"/>
          <w:sz w:val="24"/>
          <w:szCs w:val="24"/>
        </w:rPr>
        <w:t>) are fitted to the Redlich – Kister equation.</w:t>
      </w:r>
    </w:p>
    <w:p w14:paraId="7687F177" w14:textId="77777777" w:rsidR="00BA3570" w:rsidRDefault="00BA3570" w:rsidP="000245A8">
      <w:pPr>
        <w:jc w:val="both"/>
        <w:rPr>
          <w:rFonts w:ascii="Times New Roman" w:hAnsi="Times New Roman" w:cs="Times New Roman"/>
          <w:b/>
          <w:bCs/>
          <w:sz w:val="24"/>
          <w:szCs w:val="24"/>
        </w:rPr>
      </w:pPr>
    </w:p>
    <w:p w14:paraId="4305CBC3" w14:textId="77777777" w:rsidR="00BA3570" w:rsidRDefault="00BA3570" w:rsidP="000245A8">
      <w:pPr>
        <w:jc w:val="both"/>
        <w:rPr>
          <w:rFonts w:ascii="Times New Roman" w:hAnsi="Times New Roman" w:cs="Times New Roman"/>
          <w:b/>
          <w:bCs/>
          <w:sz w:val="24"/>
          <w:szCs w:val="24"/>
        </w:rPr>
      </w:pPr>
    </w:p>
    <w:p w14:paraId="133EF51E" w14:textId="77777777" w:rsidR="00BA3570" w:rsidRDefault="00BA3570" w:rsidP="000245A8">
      <w:pPr>
        <w:jc w:val="both"/>
        <w:rPr>
          <w:rFonts w:ascii="Times New Roman" w:hAnsi="Times New Roman" w:cs="Times New Roman"/>
          <w:b/>
          <w:bCs/>
          <w:sz w:val="24"/>
          <w:szCs w:val="24"/>
        </w:rPr>
      </w:pPr>
    </w:p>
    <w:p w14:paraId="63F56EED" w14:textId="77777777" w:rsidR="00BA3570" w:rsidRDefault="00BA3570" w:rsidP="000245A8">
      <w:pPr>
        <w:jc w:val="both"/>
        <w:rPr>
          <w:rFonts w:ascii="Times New Roman" w:hAnsi="Times New Roman" w:cs="Times New Roman"/>
          <w:b/>
          <w:bCs/>
          <w:sz w:val="24"/>
          <w:szCs w:val="24"/>
        </w:rPr>
      </w:pPr>
    </w:p>
    <w:p w14:paraId="6ED2324C" w14:textId="77777777" w:rsidR="00BA3570" w:rsidRDefault="00BA3570" w:rsidP="000245A8">
      <w:pPr>
        <w:jc w:val="both"/>
        <w:rPr>
          <w:rFonts w:ascii="Times New Roman" w:hAnsi="Times New Roman" w:cs="Times New Roman"/>
          <w:b/>
          <w:bCs/>
          <w:sz w:val="24"/>
          <w:szCs w:val="24"/>
        </w:rPr>
      </w:pPr>
    </w:p>
    <w:tbl>
      <w:tblPr>
        <w:tblW w:w="9170" w:type="dxa"/>
        <w:tblInd w:w="108" w:type="dxa"/>
        <w:tblLayout w:type="fixed"/>
        <w:tblLook w:val="04A0" w:firstRow="1" w:lastRow="0" w:firstColumn="1" w:lastColumn="0" w:noHBand="0" w:noVBand="1"/>
      </w:tblPr>
      <w:tblGrid>
        <w:gridCol w:w="1103"/>
        <w:gridCol w:w="1102"/>
        <w:gridCol w:w="1102"/>
        <w:gridCol w:w="735"/>
        <w:gridCol w:w="798"/>
        <w:gridCol w:w="890"/>
        <w:gridCol w:w="1068"/>
        <w:gridCol w:w="827"/>
        <w:gridCol w:w="663"/>
        <w:gridCol w:w="882"/>
      </w:tblGrid>
      <w:tr w:rsidR="00BA3570" w:rsidRPr="000B341C" w14:paraId="07A0B58E" w14:textId="77777777" w:rsidTr="005A0204">
        <w:trPr>
          <w:trHeight w:val="183"/>
        </w:trPr>
        <w:tc>
          <w:tcPr>
            <w:tcW w:w="8983" w:type="dxa"/>
            <w:gridSpan w:val="10"/>
            <w:tcBorders>
              <w:top w:val="nil"/>
              <w:left w:val="nil"/>
              <w:bottom w:val="nil"/>
              <w:right w:val="nil"/>
            </w:tcBorders>
            <w:noWrap/>
            <w:vAlign w:val="bottom"/>
            <w:hideMark/>
          </w:tcPr>
          <w:p w14:paraId="34FDCCA5" w14:textId="35EE070A" w:rsidR="00BA3570" w:rsidRPr="000B341C" w:rsidRDefault="00BA3570" w:rsidP="005A0204">
            <w:pPr>
              <w:spacing w:after="0" w:line="240" w:lineRule="auto"/>
              <w:jc w:val="center"/>
              <w:rPr>
                <w:rFonts w:ascii="Times New Roman" w:eastAsia="Times New Roman" w:hAnsi="Times New Roman" w:cs="Times New Roman"/>
                <w:b/>
                <w:bCs/>
                <w:color w:val="000000"/>
                <w:sz w:val="24"/>
                <w:szCs w:val="24"/>
              </w:rPr>
            </w:pPr>
            <w:r w:rsidRPr="000B341C">
              <w:rPr>
                <w:rFonts w:ascii="Times New Roman" w:eastAsia="Times New Roman" w:hAnsi="Times New Roman" w:cs="Times New Roman"/>
                <w:b/>
                <w:bCs/>
                <w:color w:val="000000"/>
                <w:sz w:val="24"/>
                <w:szCs w:val="24"/>
              </w:rPr>
              <w:t xml:space="preserve">Table </w:t>
            </w:r>
            <w:r w:rsidR="0071151E">
              <w:rPr>
                <w:rFonts w:ascii="Times New Roman" w:eastAsia="Times New Roman" w:hAnsi="Times New Roman" w:cs="Times New Roman"/>
                <w:b/>
                <w:bCs/>
                <w:color w:val="000000"/>
                <w:sz w:val="24"/>
                <w:szCs w:val="24"/>
              </w:rPr>
              <w:t>1</w:t>
            </w:r>
          </w:p>
        </w:tc>
      </w:tr>
      <w:tr w:rsidR="00BA3570" w:rsidRPr="000B341C" w14:paraId="2E2B127D" w14:textId="77777777" w:rsidTr="005A0204">
        <w:trPr>
          <w:trHeight w:val="191"/>
        </w:trPr>
        <w:tc>
          <w:tcPr>
            <w:tcW w:w="8983" w:type="dxa"/>
            <w:gridSpan w:val="10"/>
            <w:tcBorders>
              <w:top w:val="nil"/>
              <w:left w:val="nil"/>
              <w:bottom w:val="nil"/>
              <w:right w:val="nil"/>
            </w:tcBorders>
            <w:noWrap/>
            <w:vAlign w:val="bottom"/>
            <w:hideMark/>
          </w:tcPr>
          <w:p w14:paraId="3B61B35F" w14:textId="1A81F010" w:rsidR="00BA3570" w:rsidRPr="000B341C" w:rsidRDefault="00BA3570" w:rsidP="005A0204">
            <w:pPr>
              <w:spacing w:after="0" w:line="240" w:lineRule="auto"/>
              <w:jc w:val="center"/>
              <w:rPr>
                <w:rFonts w:ascii="Times New Roman" w:eastAsia="Times New Roman" w:hAnsi="Times New Roman" w:cs="Times New Roman"/>
                <w:b/>
                <w:bCs/>
                <w:color w:val="000000"/>
                <w:sz w:val="24"/>
                <w:szCs w:val="24"/>
              </w:rPr>
            </w:pPr>
            <w:r w:rsidRPr="000B341C">
              <w:rPr>
                <w:rFonts w:ascii="Times New Roman" w:eastAsia="Times New Roman" w:hAnsi="Times New Roman" w:cs="Times New Roman"/>
                <w:b/>
                <w:bCs/>
                <w:color w:val="000000"/>
                <w:sz w:val="24"/>
                <w:szCs w:val="24"/>
              </w:rPr>
              <w:t xml:space="preserve"> </w:t>
            </w:r>
            <w:proofErr w:type="spellStart"/>
            <w:r w:rsidRPr="000B341C">
              <w:rPr>
                <w:rFonts w:ascii="Times New Roman" w:eastAsia="Times New Roman" w:hAnsi="Times New Roman" w:cs="Times New Roman"/>
                <w:b/>
                <w:bCs/>
                <w:color w:val="000000"/>
                <w:sz w:val="24"/>
                <w:szCs w:val="24"/>
              </w:rPr>
              <w:t>ethylbenzoate</w:t>
            </w:r>
            <w:proofErr w:type="spellEnd"/>
            <w:r w:rsidRPr="000B341C">
              <w:rPr>
                <w:rFonts w:ascii="Times New Roman" w:eastAsia="Times New Roman" w:hAnsi="Times New Roman" w:cs="Times New Roman"/>
                <w:b/>
                <w:bCs/>
                <w:color w:val="000000"/>
                <w:sz w:val="24"/>
                <w:szCs w:val="24"/>
              </w:rPr>
              <w:t>(X</w:t>
            </w:r>
            <w:r w:rsidRPr="000B341C">
              <w:rPr>
                <w:rFonts w:ascii="Times New Roman" w:eastAsia="Times New Roman" w:hAnsi="Times New Roman" w:cs="Times New Roman"/>
                <w:b/>
                <w:bCs/>
                <w:color w:val="000000"/>
                <w:sz w:val="24"/>
                <w:szCs w:val="24"/>
                <w:vertAlign w:val="subscript"/>
              </w:rPr>
              <w:t>1</w:t>
            </w:r>
            <w:r w:rsidRPr="000B341C">
              <w:rPr>
                <w:rFonts w:ascii="Times New Roman" w:eastAsia="Times New Roman" w:hAnsi="Times New Roman" w:cs="Times New Roman"/>
                <w:b/>
                <w:bCs/>
                <w:color w:val="000000"/>
                <w:sz w:val="24"/>
                <w:szCs w:val="24"/>
              </w:rPr>
              <w:t>) + 2-butanol(X</w:t>
            </w:r>
            <w:r w:rsidRPr="000B341C">
              <w:rPr>
                <w:rFonts w:ascii="Times New Roman" w:eastAsia="Times New Roman" w:hAnsi="Times New Roman" w:cs="Times New Roman"/>
                <w:b/>
                <w:bCs/>
                <w:color w:val="000000"/>
                <w:sz w:val="24"/>
                <w:szCs w:val="24"/>
                <w:vertAlign w:val="subscript"/>
              </w:rPr>
              <w:t>2</w:t>
            </w:r>
            <w:r w:rsidRPr="000B341C">
              <w:rPr>
                <w:rFonts w:ascii="Times New Roman" w:eastAsia="Times New Roman" w:hAnsi="Times New Roman" w:cs="Times New Roman"/>
                <w:b/>
                <w:bCs/>
                <w:color w:val="000000"/>
                <w:sz w:val="24"/>
                <w:szCs w:val="24"/>
              </w:rPr>
              <w:t>)</w:t>
            </w:r>
          </w:p>
        </w:tc>
      </w:tr>
      <w:tr w:rsidR="00BA3570" w:rsidRPr="000B341C" w14:paraId="1C9E1065" w14:textId="77777777" w:rsidTr="005A0204">
        <w:trPr>
          <w:trHeight w:val="183"/>
        </w:trPr>
        <w:tc>
          <w:tcPr>
            <w:tcW w:w="8983" w:type="dxa"/>
            <w:gridSpan w:val="10"/>
            <w:tcBorders>
              <w:top w:val="nil"/>
              <w:left w:val="nil"/>
              <w:bottom w:val="nil"/>
              <w:right w:val="nil"/>
            </w:tcBorders>
            <w:noWrap/>
            <w:vAlign w:val="bottom"/>
            <w:hideMark/>
          </w:tcPr>
          <w:p w14:paraId="45710A1F" w14:textId="77777777" w:rsidR="00BA3570" w:rsidRPr="000B341C" w:rsidRDefault="00BA3570" w:rsidP="005A0204">
            <w:pPr>
              <w:spacing w:after="0" w:line="240" w:lineRule="auto"/>
              <w:jc w:val="center"/>
              <w:rPr>
                <w:rFonts w:ascii="Times New Roman" w:eastAsia="Times New Roman" w:hAnsi="Times New Roman" w:cs="Times New Roman"/>
                <w:b/>
                <w:bCs/>
                <w:color w:val="000000"/>
                <w:sz w:val="24"/>
                <w:szCs w:val="24"/>
              </w:rPr>
            </w:pPr>
            <w:r w:rsidRPr="000B341C">
              <w:rPr>
                <w:rFonts w:ascii="Times New Roman" w:eastAsia="Times New Roman" w:hAnsi="Times New Roman" w:cs="Times New Roman"/>
                <w:b/>
                <w:bCs/>
                <w:color w:val="000000"/>
                <w:sz w:val="24"/>
                <w:szCs w:val="24"/>
              </w:rPr>
              <w:t xml:space="preserve">Excess parameters along with </w:t>
            </w:r>
            <w:proofErr w:type="spellStart"/>
            <w:r w:rsidRPr="000B341C">
              <w:rPr>
                <w:rFonts w:ascii="Times New Roman" w:eastAsia="Times New Roman" w:hAnsi="Times New Roman" w:cs="Times New Roman"/>
                <w:b/>
                <w:bCs/>
                <w:color w:val="000000"/>
                <w:sz w:val="24"/>
                <w:szCs w:val="24"/>
              </w:rPr>
              <w:t>molefractions</w:t>
            </w:r>
            <w:proofErr w:type="spellEnd"/>
          </w:p>
        </w:tc>
      </w:tr>
      <w:tr w:rsidR="00BA3570" w:rsidRPr="000B341C" w14:paraId="70EB62DB" w14:textId="77777777" w:rsidTr="005A0204">
        <w:trPr>
          <w:trHeight w:val="26"/>
        </w:trPr>
        <w:tc>
          <w:tcPr>
            <w:tcW w:w="1080" w:type="dxa"/>
            <w:tcBorders>
              <w:top w:val="nil"/>
              <w:left w:val="nil"/>
              <w:bottom w:val="nil"/>
              <w:right w:val="nil"/>
            </w:tcBorders>
            <w:noWrap/>
            <w:vAlign w:val="bottom"/>
            <w:hideMark/>
          </w:tcPr>
          <w:p w14:paraId="76E7B0F4"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317C7EAC"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1014540B"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noWrap/>
            <w:vAlign w:val="bottom"/>
            <w:hideMark/>
          </w:tcPr>
          <w:p w14:paraId="76E8EF60"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782" w:type="dxa"/>
            <w:tcBorders>
              <w:top w:val="nil"/>
              <w:left w:val="nil"/>
              <w:bottom w:val="nil"/>
              <w:right w:val="nil"/>
            </w:tcBorders>
            <w:noWrap/>
            <w:vAlign w:val="bottom"/>
            <w:hideMark/>
          </w:tcPr>
          <w:p w14:paraId="61343DB8"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872" w:type="dxa"/>
            <w:tcBorders>
              <w:top w:val="nil"/>
              <w:left w:val="nil"/>
              <w:bottom w:val="nil"/>
              <w:right w:val="nil"/>
            </w:tcBorders>
            <w:noWrap/>
            <w:vAlign w:val="bottom"/>
            <w:hideMark/>
          </w:tcPr>
          <w:p w14:paraId="2C30A1D3"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1046" w:type="dxa"/>
            <w:tcBorders>
              <w:top w:val="nil"/>
              <w:left w:val="nil"/>
              <w:bottom w:val="nil"/>
              <w:right w:val="nil"/>
            </w:tcBorders>
            <w:noWrap/>
            <w:vAlign w:val="bottom"/>
            <w:hideMark/>
          </w:tcPr>
          <w:p w14:paraId="60BCD74B"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810" w:type="dxa"/>
            <w:tcBorders>
              <w:top w:val="nil"/>
              <w:left w:val="nil"/>
              <w:bottom w:val="nil"/>
              <w:right w:val="nil"/>
            </w:tcBorders>
            <w:noWrap/>
            <w:vAlign w:val="bottom"/>
            <w:hideMark/>
          </w:tcPr>
          <w:p w14:paraId="479C4890"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649" w:type="dxa"/>
            <w:tcBorders>
              <w:top w:val="nil"/>
              <w:left w:val="nil"/>
              <w:bottom w:val="nil"/>
              <w:right w:val="nil"/>
            </w:tcBorders>
            <w:noWrap/>
            <w:vAlign w:val="bottom"/>
            <w:hideMark/>
          </w:tcPr>
          <w:p w14:paraId="5198A0DE" w14:textId="77777777" w:rsidR="00BA3570" w:rsidRPr="000B341C" w:rsidRDefault="00BA3570" w:rsidP="005A0204">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noWrap/>
            <w:vAlign w:val="bottom"/>
            <w:hideMark/>
          </w:tcPr>
          <w:p w14:paraId="67603558" w14:textId="77777777" w:rsidR="00BA3570" w:rsidRPr="000B341C" w:rsidRDefault="00BA3570" w:rsidP="005A0204">
            <w:pPr>
              <w:spacing w:after="0" w:line="240" w:lineRule="auto"/>
              <w:rPr>
                <w:rFonts w:ascii="Times New Roman" w:eastAsia="Times New Roman" w:hAnsi="Times New Roman" w:cs="Times New Roman"/>
                <w:sz w:val="20"/>
                <w:szCs w:val="20"/>
              </w:rPr>
            </w:pPr>
          </w:p>
        </w:tc>
      </w:tr>
      <w:tr w:rsidR="00BA3570" w:rsidRPr="00EF3D1C" w14:paraId="26FA1397" w14:textId="77777777" w:rsidTr="005A0204">
        <w:trPr>
          <w:trHeight w:val="763"/>
        </w:trPr>
        <w:tc>
          <w:tcPr>
            <w:tcW w:w="1080" w:type="dxa"/>
            <w:tcBorders>
              <w:top w:val="single" w:sz="4" w:space="0" w:color="auto"/>
              <w:left w:val="nil"/>
              <w:bottom w:val="single" w:sz="4" w:space="0" w:color="auto"/>
              <w:right w:val="nil"/>
            </w:tcBorders>
            <w:hideMark/>
          </w:tcPr>
          <w:p w14:paraId="113C6F5C" w14:textId="77777777" w:rsidR="00BA3570" w:rsidRPr="00EF3D1C" w:rsidRDefault="00BA3570" w:rsidP="005A0204">
            <w:pPr>
              <w:spacing w:after="0" w:line="240" w:lineRule="auto"/>
              <w:jc w:val="center"/>
              <w:rPr>
                <w:rFonts w:ascii="Times New Roman" w:eastAsia="Times New Roman" w:hAnsi="Times New Roman" w:cs="Times New Roman"/>
                <w:b/>
                <w:bCs/>
                <w:color w:val="000000"/>
                <w:sz w:val="20"/>
                <w:szCs w:val="20"/>
              </w:rPr>
            </w:pPr>
            <w:r w:rsidRPr="00EF3D1C">
              <w:rPr>
                <w:rFonts w:ascii="Times New Roman" w:eastAsia="Times New Roman" w:hAnsi="Times New Roman" w:cs="Times New Roman"/>
                <w:b/>
                <w:bCs/>
                <w:color w:val="000000"/>
                <w:sz w:val="20"/>
                <w:szCs w:val="20"/>
              </w:rPr>
              <w:t>Mole          fraction            X</w:t>
            </w:r>
            <w:r w:rsidRPr="00EF3D1C">
              <w:rPr>
                <w:rFonts w:ascii="Times New Roman" w:eastAsia="Times New Roman" w:hAnsi="Times New Roman" w:cs="Times New Roman"/>
                <w:b/>
                <w:bCs/>
                <w:color w:val="000000"/>
                <w:sz w:val="20"/>
                <w:szCs w:val="20"/>
                <w:vertAlign w:val="subscript"/>
              </w:rPr>
              <w:t>1</w:t>
            </w:r>
          </w:p>
        </w:tc>
        <w:tc>
          <w:tcPr>
            <w:tcW w:w="1080" w:type="dxa"/>
            <w:tcBorders>
              <w:top w:val="single" w:sz="4" w:space="0" w:color="auto"/>
              <w:left w:val="nil"/>
              <w:bottom w:val="single" w:sz="4" w:space="0" w:color="auto"/>
              <w:right w:val="nil"/>
            </w:tcBorders>
            <w:hideMark/>
          </w:tcPr>
          <w:p w14:paraId="5688E361" w14:textId="77777777" w:rsidR="00BA3570" w:rsidRPr="00EF3D1C" w:rsidRDefault="00BA3570" w:rsidP="005A0204">
            <w:pPr>
              <w:spacing w:after="0" w:line="240" w:lineRule="auto"/>
              <w:jc w:val="center"/>
              <w:rPr>
                <w:rFonts w:ascii="Times New Roman" w:eastAsia="Times New Roman" w:hAnsi="Times New Roman" w:cs="Times New Roman"/>
                <w:b/>
                <w:bCs/>
                <w:color w:val="000000"/>
                <w:sz w:val="20"/>
                <w:szCs w:val="20"/>
              </w:rPr>
            </w:pPr>
            <w:r w:rsidRPr="00EF3D1C">
              <w:rPr>
                <w:rFonts w:ascii="Times New Roman" w:eastAsia="Times New Roman" w:hAnsi="Times New Roman" w:cs="Times New Roman"/>
                <w:b/>
                <w:bCs/>
                <w:color w:val="000000"/>
                <w:sz w:val="20"/>
                <w:szCs w:val="20"/>
              </w:rPr>
              <w:t xml:space="preserve"> V</w:t>
            </w:r>
            <w:r w:rsidRPr="00EF3D1C">
              <w:rPr>
                <w:rFonts w:ascii="Times New Roman" w:eastAsia="Times New Roman" w:hAnsi="Times New Roman" w:cs="Times New Roman"/>
                <w:b/>
                <w:bCs/>
                <w:color w:val="000000"/>
                <w:sz w:val="20"/>
                <w:szCs w:val="20"/>
                <w:vertAlign w:val="superscript"/>
              </w:rPr>
              <w:t>E</w:t>
            </w:r>
            <w:r w:rsidRPr="00EF3D1C">
              <w:rPr>
                <w:rFonts w:ascii="Times New Roman" w:eastAsia="Times New Roman" w:hAnsi="Times New Roman" w:cs="Times New Roman"/>
                <w:b/>
                <w:bCs/>
                <w:color w:val="000000"/>
                <w:sz w:val="20"/>
                <w:szCs w:val="20"/>
              </w:rPr>
              <w:t xml:space="preserve">         cm</w:t>
            </w:r>
            <w:r w:rsidRPr="00EF3D1C">
              <w:rPr>
                <w:rFonts w:ascii="Times New Roman" w:eastAsia="Times New Roman" w:hAnsi="Times New Roman" w:cs="Times New Roman"/>
                <w:b/>
                <w:bCs/>
                <w:color w:val="000000"/>
                <w:sz w:val="20"/>
                <w:szCs w:val="20"/>
                <w:vertAlign w:val="superscript"/>
              </w:rPr>
              <w:t xml:space="preserve">3 </w:t>
            </w:r>
            <w:r w:rsidRPr="00EF3D1C">
              <w:rPr>
                <w:rFonts w:ascii="Times New Roman" w:eastAsia="Times New Roman" w:hAnsi="Times New Roman" w:cs="Times New Roman"/>
                <w:b/>
                <w:bCs/>
                <w:color w:val="000000"/>
                <w:sz w:val="20"/>
                <w:szCs w:val="20"/>
              </w:rPr>
              <w:t>mol</w:t>
            </w:r>
            <w:r w:rsidRPr="00EF3D1C">
              <w:rPr>
                <w:rFonts w:ascii="Times New Roman" w:eastAsia="Times New Roman" w:hAnsi="Times New Roman" w:cs="Times New Roman"/>
                <w:b/>
                <w:bCs/>
                <w:color w:val="000000"/>
                <w:sz w:val="20"/>
                <w:szCs w:val="20"/>
                <w:vertAlign w:val="superscript"/>
              </w:rPr>
              <w:t>-1</w:t>
            </w:r>
          </w:p>
        </w:tc>
        <w:tc>
          <w:tcPr>
            <w:tcW w:w="1080" w:type="dxa"/>
            <w:tcBorders>
              <w:top w:val="single" w:sz="4" w:space="0" w:color="auto"/>
              <w:left w:val="nil"/>
              <w:bottom w:val="single" w:sz="4" w:space="0" w:color="auto"/>
              <w:right w:val="nil"/>
            </w:tcBorders>
            <w:hideMark/>
          </w:tcPr>
          <w:p w14:paraId="5C87DA9A" w14:textId="77777777" w:rsidR="00BA3570" w:rsidRPr="00EF3D1C" w:rsidRDefault="00BA3570" w:rsidP="005A0204">
            <w:pPr>
              <w:spacing w:after="0" w:line="240" w:lineRule="auto"/>
              <w:jc w:val="center"/>
              <w:rPr>
                <w:rFonts w:ascii="Times New Roman" w:eastAsia="Times New Roman" w:hAnsi="Times New Roman" w:cs="Times New Roman"/>
                <w:b/>
                <w:bCs/>
                <w:color w:val="000000"/>
                <w:sz w:val="20"/>
                <w:szCs w:val="20"/>
              </w:rPr>
            </w:pPr>
            <w:r w:rsidRPr="00EF3D1C">
              <w:rPr>
                <w:rFonts w:ascii="Calibri" w:eastAsia="Times New Roman" w:hAnsi="Calibri" w:cs="Times New Roman"/>
                <w:b/>
                <w:bCs/>
                <w:color w:val="000000"/>
                <w:sz w:val="20"/>
                <w:szCs w:val="20"/>
              </w:rPr>
              <w:t>Δ</w:t>
            </w:r>
            <w:r w:rsidRPr="00EF3D1C">
              <w:rPr>
                <w:rFonts w:ascii="Times New Roman" w:eastAsia="Times New Roman" w:hAnsi="Times New Roman" w:cs="Times New Roman"/>
                <w:b/>
                <w:bCs/>
                <w:color w:val="000000"/>
                <w:sz w:val="20"/>
                <w:szCs w:val="20"/>
              </w:rPr>
              <w:t>β</w:t>
            </w:r>
            <w:r w:rsidRPr="00EF3D1C">
              <w:rPr>
                <w:rFonts w:ascii="Times New Roman" w:eastAsia="Times New Roman" w:hAnsi="Times New Roman" w:cs="Times New Roman"/>
                <w:b/>
                <w:bCs/>
                <w:color w:val="000000"/>
                <w:sz w:val="20"/>
                <w:szCs w:val="20"/>
                <w:vertAlign w:val="subscript"/>
              </w:rPr>
              <w:t>ad</w:t>
            </w:r>
            <w:r w:rsidRPr="00EF3D1C">
              <w:rPr>
                <w:rFonts w:ascii="Times New Roman" w:eastAsia="Times New Roman" w:hAnsi="Times New Roman" w:cs="Times New Roman"/>
                <w:b/>
                <w:bCs/>
                <w:color w:val="000000"/>
                <w:sz w:val="20"/>
                <w:szCs w:val="20"/>
              </w:rPr>
              <w:t>×10</w:t>
            </w:r>
            <w:r w:rsidRPr="00EF3D1C">
              <w:rPr>
                <w:rFonts w:ascii="Times New Roman" w:eastAsia="Times New Roman" w:hAnsi="Times New Roman" w:cs="Times New Roman"/>
                <w:b/>
                <w:bCs/>
                <w:color w:val="000000"/>
                <w:sz w:val="20"/>
                <w:szCs w:val="20"/>
                <w:vertAlign w:val="superscript"/>
              </w:rPr>
              <w:t xml:space="preserve">-12 </w:t>
            </w:r>
            <w:r w:rsidRPr="00EF3D1C">
              <w:rPr>
                <w:rFonts w:ascii="Times New Roman" w:eastAsia="Times New Roman" w:hAnsi="Times New Roman" w:cs="Times New Roman"/>
                <w:b/>
                <w:bCs/>
                <w:color w:val="000000"/>
                <w:sz w:val="20"/>
                <w:szCs w:val="20"/>
              </w:rPr>
              <w:t>m</w:t>
            </w:r>
            <w:r w:rsidRPr="00EF3D1C">
              <w:rPr>
                <w:rFonts w:ascii="Times New Roman" w:eastAsia="Times New Roman" w:hAnsi="Times New Roman" w:cs="Times New Roman"/>
                <w:b/>
                <w:bCs/>
                <w:color w:val="000000"/>
                <w:sz w:val="20"/>
                <w:szCs w:val="20"/>
                <w:vertAlign w:val="superscript"/>
              </w:rPr>
              <w:t>2</w:t>
            </w:r>
            <w:r w:rsidRPr="00EF3D1C">
              <w:rPr>
                <w:rFonts w:ascii="Times New Roman" w:eastAsia="Times New Roman" w:hAnsi="Times New Roman" w:cs="Times New Roman"/>
                <w:b/>
                <w:bCs/>
                <w:color w:val="000000"/>
                <w:sz w:val="20"/>
                <w:szCs w:val="20"/>
              </w:rPr>
              <w:t>N</w:t>
            </w:r>
            <w:r w:rsidRPr="00EF3D1C">
              <w:rPr>
                <w:rFonts w:ascii="Times New Roman" w:eastAsia="Times New Roman" w:hAnsi="Times New Roman" w:cs="Times New Roman"/>
                <w:b/>
                <w:bCs/>
                <w:color w:val="000000"/>
                <w:sz w:val="20"/>
                <w:szCs w:val="20"/>
                <w:vertAlign w:val="superscript"/>
              </w:rPr>
              <w:t>-1</w:t>
            </w:r>
          </w:p>
        </w:tc>
        <w:tc>
          <w:tcPr>
            <w:tcW w:w="720" w:type="dxa"/>
            <w:tcBorders>
              <w:top w:val="single" w:sz="4" w:space="0" w:color="auto"/>
              <w:left w:val="nil"/>
              <w:bottom w:val="single" w:sz="4" w:space="0" w:color="auto"/>
              <w:right w:val="nil"/>
            </w:tcBorders>
            <w:noWrap/>
            <w:hideMark/>
          </w:tcPr>
          <w:p w14:paraId="62DA2208" w14:textId="77777777" w:rsidR="00BA3570" w:rsidRPr="00EF3D1C" w:rsidRDefault="00BA3570" w:rsidP="005A0204">
            <w:pPr>
              <w:spacing w:after="0" w:line="240" w:lineRule="auto"/>
              <w:jc w:val="center"/>
              <w:rPr>
                <w:rFonts w:ascii="Times New Roman" w:eastAsia="Times New Roman" w:hAnsi="Times New Roman" w:cs="Times New Roman"/>
                <w:b/>
                <w:bCs/>
                <w:sz w:val="20"/>
                <w:szCs w:val="20"/>
              </w:rPr>
            </w:pPr>
            <w:proofErr w:type="spellStart"/>
            <w:proofErr w:type="gramStart"/>
            <w:r w:rsidRPr="00EF3D1C">
              <w:rPr>
                <w:rFonts w:ascii="Times New Roman" w:eastAsia="Times New Roman" w:hAnsi="Times New Roman" w:cs="Times New Roman"/>
                <w:b/>
                <w:bCs/>
                <w:sz w:val="20"/>
                <w:szCs w:val="20"/>
              </w:rPr>
              <w:t>Δη</w:t>
            </w:r>
            <w:proofErr w:type="spellEnd"/>
            <w:r w:rsidRPr="00EF3D1C">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proofErr w:type="spellStart"/>
            <w:r w:rsidRPr="00EF3D1C">
              <w:rPr>
                <w:rFonts w:ascii="Times New Roman" w:eastAsia="Times New Roman" w:hAnsi="Times New Roman" w:cs="Times New Roman"/>
                <w:b/>
                <w:bCs/>
                <w:sz w:val="20"/>
                <w:szCs w:val="20"/>
              </w:rPr>
              <w:t>cP</w:t>
            </w:r>
            <w:proofErr w:type="spellEnd"/>
            <w:proofErr w:type="gramEnd"/>
          </w:p>
        </w:tc>
        <w:tc>
          <w:tcPr>
            <w:tcW w:w="782" w:type="dxa"/>
            <w:tcBorders>
              <w:top w:val="single" w:sz="4" w:space="0" w:color="auto"/>
              <w:left w:val="nil"/>
              <w:bottom w:val="single" w:sz="4" w:space="0" w:color="auto"/>
              <w:right w:val="nil"/>
            </w:tcBorders>
            <w:hideMark/>
          </w:tcPr>
          <w:p w14:paraId="65586FCF" w14:textId="77777777" w:rsidR="00BA3570" w:rsidRPr="00EF3D1C" w:rsidRDefault="00BA3570" w:rsidP="005A0204">
            <w:pPr>
              <w:spacing w:after="0" w:line="240" w:lineRule="auto"/>
              <w:jc w:val="center"/>
              <w:rPr>
                <w:rFonts w:ascii="Times New Roman" w:eastAsia="Times New Roman" w:hAnsi="Times New Roman" w:cs="Times New Roman"/>
                <w:b/>
                <w:bCs/>
                <w:color w:val="000000"/>
                <w:sz w:val="20"/>
                <w:szCs w:val="20"/>
              </w:rPr>
            </w:pPr>
            <w:r w:rsidRPr="00EF3D1C">
              <w:rPr>
                <w:rFonts w:ascii="Times New Roman" w:eastAsia="Times New Roman" w:hAnsi="Times New Roman" w:cs="Times New Roman"/>
                <w:b/>
                <w:bCs/>
                <w:color w:val="000000"/>
                <w:sz w:val="20"/>
                <w:szCs w:val="20"/>
              </w:rPr>
              <w:t xml:space="preserve">   </w:t>
            </w:r>
            <w:proofErr w:type="spellStart"/>
            <w:r w:rsidRPr="00EF3D1C">
              <w:rPr>
                <w:rFonts w:ascii="Times New Roman" w:eastAsia="Times New Roman" w:hAnsi="Times New Roman" w:cs="Times New Roman"/>
                <w:b/>
                <w:bCs/>
                <w:color w:val="000000"/>
                <w:sz w:val="20"/>
                <w:szCs w:val="20"/>
              </w:rPr>
              <w:t>L</w:t>
            </w:r>
            <w:r w:rsidRPr="00EF3D1C">
              <w:rPr>
                <w:rFonts w:ascii="Times New Roman" w:eastAsia="Times New Roman" w:hAnsi="Times New Roman" w:cs="Times New Roman"/>
                <w:b/>
                <w:bCs/>
                <w:color w:val="000000"/>
                <w:sz w:val="20"/>
                <w:szCs w:val="20"/>
                <w:vertAlign w:val="subscript"/>
              </w:rPr>
              <w:t>f</w:t>
            </w:r>
            <w:r w:rsidRPr="00EF3D1C">
              <w:rPr>
                <w:rFonts w:ascii="Times New Roman" w:eastAsia="Times New Roman" w:hAnsi="Times New Roman" w:cs="Times New Roman"/>
                <w:b/>
                <w:bCs/>
                <w:color w:val="000000"/>
                <w:sz w:val="20"/>
                <w:szCs w:val="20"/>
                <w:vertAlign w:val="superscript"/>
              </w:rPr>
              <w:t>E</w:t>
            </w:r>
            <w:proofErr w:type="spellEnd"/>
            <w:r w:rsidRPr="00EF3D1C">
              <w:rPr>
                <w:rFonts w:ascii="Times New Roman" w:eastAsia="Times New Roman" w:hAnsi="Times New Roman" w:cs="Times New Roman"/>
                <w:b/>
                <w:bCs/>
                <w:color w:val="000000"/>
                <w:sz w:val="20"/>
                <w:szCs w:val="20"/>
                <w:vertAlign w:val="superscript"/>
              </w:rPr>
              <w:t xml:space="preserve"> </w:t>
            </w:r>
            <w:r w:rsidRPr="00EF3D1C">
              <w:rPr>
                <w:rFonts w:ascii="Times New Roman" w:eastAsia="Times New Roman" w:hAnsi="Times New Roman" w:cs="Times New Roman"/>
                <w:b/>
                <w:bCs/>
                <w:color w:val="000000"/>
                <w:sz w:val="20"/>
                <w:szCs w:val="20"/>
                <w:vertAlign w:val="subscript"/>
              </w:rPr>
              <w:t xml:space="preserve">    </w:t>
            </w:r>
            <w:proofErr w:type="gramStart"/>
            <w:r w:rsidRPr="00EF3D1C">
              <w:rPr>
                <w:rFonts w:ascii="Times New Roman" w:eastAsia="Times New Roman" w:hAnsi="Times New Roman" w:cs="Times New Roman"/>
                <w:b/>
                <w:bCs/>
                <w:color w:val="000000"/>
                <w:sz w:val="20"/>
                <w:szCs w:val="20"/>
                <w:vertAlign w:val="subscript"/>
              </w:rPr>
              <w:t xml:space="preserve">   (</w:t>
            </w:r>
            <w:proofErr w:type="gramEnd"/>
            <w:r w:rsidRPr="00EF3D1C">
              <w:rPr>
                <w:rFonts w:ascii="Times New Roman" w:eastAsia="Times New Roman" w:hAnsi="Times New Roman" w:cs="Times New Roman"/>
                <w:b/>
                <w:bCs/>
                <w:color w:val="000000"/>
                <w:sz w:val="20"/>
                <w:szCs w:val="20"/>
                <w:vertAlign w:val="subscript"/>
              </w:rPr>
              <w:t>A)</w:t>
            </w:r>
          </w:p>
        </w:tc>
        <w:tc>
          <w:tcPr>
            <w:tcW w:w="872" w:type="dxa"/>
            <w:tcBorders>
              <w:top w:val="single" w:sz="4" w:space="0" w:color="auto"/>
              <w:left w:val="nil"/>
              <w:bottom w:val="single" w:sz="4" w:space="0" w:color="auto"/>
              <w:right w:val="nil"/>
            </w:tcBorders>
            <w:hideMark/>
          </w:tcPr>
          <w:p w14:paraId="0CC64F6A" w14:textId="77777777" w:rsidR="00BA3570" w:rsidRPr="00EF3D1C" w:rsidRDefault="00BA3570" w:rsidP="005A0204">
            <w:pPr>
              <w:spacing w:after="0" w:line="240" w:lineRule="auto"/>
              <w:jc w:val="center"/>
              <w:rPr>
                <w:rFonts w:ascii="Times New Roman" w:eastAsia="Times New Roman" w:hAnsi="Times New Roman" w:cs="Times New Roman"/>
                <w:b/>
                <w:bCs/>
                <w:color w:val="000000"/>
                <w:sz w:val="20"/>
                <w:szCs w:val="20"/>
              </w:rPr>
            </w:pPr>
            <w:r w:rsidRPr="00EF3D1C">
              <w:rPr>
                <w:rFonts w:ascii="Times New Roman" w:eastAsia="Times New Roman" w:hAnsi="Times New Roman" w:cs="Times New Roman"/>
                <w:b/>
                <w:bCs/>
                <w:color w:val="000000"/>
                <w:sz w:val="20"/>
                <w:szCs w:val="20"/>
              </w:rPr>
              <w:t xml:space="preserve"> </w:t>
            </w:r>
            <w:r w:rsidRPr="00EF3D1C">
              <w:rPr>
                <w:rFonts w:ascii="Times New Roman" w:hAnsi="Times New Roman" w:cs="Times New Roman"/>
                <w:sz w:val="20"/>
                <w:szCs w:val="20"/>
              </w:rPr>
              <w:sym w:font="Symbol" w:char="F070"/>
            </w:r>
            <w:r w:rsidRPr="00EF3D1C">
              <w:rPr>
                <w:rFonts w:ascii="Arial" w:eastAsia="Times New Roman" w:hAnsi="Arial" w:cs="Arial"/>
                <w:b/>
                <w:bCs/>
                <w:color w:val="000000"/>
                <w:sz w:val="20"/>
                <w:szCs w:val="20"/>
                <w:vertAlign w:val="superscript"/>
              </w:rPr>
              <w:t>E</w:t>
            </w:r>
            <w:r w:rsidRPr="00EF3D1C">
              <w:rPr>
                <w:rFonts w:ascii="Arial" w:eastAsia="Times New Roman" w:hAnsi="Arial" w:cs="Arial"/>
                <w:b/>
                <w:bCs/>
                <w:color w:val="000000"/>
                <w:sz w:val="20"/>
                <w:szCs w:val="20"/>
              </w:rPr>
              <w:t xml:space="preserve">       </w:t>
            </w:r>
            <w:r w:rsidRPr="00EF3D1C">
              <w:rPr>
                <w:rFonts w:ascii="Times New Roman" w:eastAsia="Times New Roman" w:hAnsi="Times New Roman" w:cs="Times New Roman"/>
                <w:b/>
                <w:bCs/>
                <w:color w:val="000000"/>
                <w:sz w:val="20"/>
                <w:szCs w:val="20"/>
              </w:rPr>
              <w:t>Nm</w:t>
            </w:r>
            <w:r w:rsidRPr="00EF3D1C">
              <w:rPr>
                <w:rFonts w:ascii="Times New Roman" w:eastAsia="Times New Roman" w:hAnsi="Times New Roman" w:cs="Times New Roman"/>
                <w:b/>
                <w:bCs/>
                <w:color w:val="000000"/>
                <w:sz w:val="20"/>
                <w:szCs w:val="20"/>
                <w:vertAlign w:val="superscript"/>
              </w:rPr>
              <w:t>-2</w:t>
            </w:r>
          </w:p>
        </w:tc>
        <w:tc>
          <w:tcPr>
            <w:tcW w:w="1046" w:type="dxa"/>
            <w:tcBorders>
              <w:top w:val="single" w:sz="4" w:space="0" w:color="auto"/>
              <w:left w:val="nil"/>
              <w:bottom w:val="single" w:sz="4" w:space="0" w:color="auto"/>
              <w:right w:val="nil"/>
            </w:tcBorders>
            <w:hideMark/>
          </w:tcPr>
          <w:p w14:paraId="2EE1489C" w14:textId="77777777" w:rsidR="00BA3570" w:rsidRPr="00EF3D1C" w:rsidRDefault="00BA3570" w:rsidP="005A0204">
            <w:pPr>
              <w:spacing w:after="0" w:line="240" w:lineRule="auto"/>
              <w:rPr>
                <w:rFonts w:ascii="Times New Roman" w:eastAsia="Times New Roman" w:hAnsi="Times New Roman" w:cs="Times New Roman"/>
                <w:b/>
                <w:bCs/>
                <w:color w:val="000000"/>
                <w:sz w:val="20"/>
                <w:szCs w:val="20"/>
              </w:rPr>
            </w:pPr>
            <w:r w:rsidRPr="00EF3D1C">
              <w:rPr>
                <w:rFonts w:ascii="Times New Roman" w:eastAsia="Times New Roman" w:hAnsi="Times New Roman" w:cs="Times New Roman"/>
                <w:b/>
                <w:bCs/>
                <w:color w:val="000000"/>
                <w:sz w:val="20"/>
                <w:szCs w:val="20"/>
              </w:rPr>
              <w:t xml:space="preserve">      Z</w:t>
            </w:r>
            <w:r w:rsidRPr="00EF3D1C">
              <w:rPr>
                <w:rFonts w:ascii="Times New Roman" w:eastAsia="Times New Roman" w:hAnsi="Times New Roman" w:cs="Times New Roman"/>
                <w:b/>
                <w:bCs/>
                <w:color w:val="000000"/>
                <w:sz w:val="20"/>
                <w:szCs w:val="20"/>
                <w:vertAlign w:val="superscript"/>
              </w:rPr>
              <w:t xml:space="preserve">E                </w:t>
            </w:r>
            <w:r w:rsidRPr="00EF3D1C">
              <w:rPr>
                <w:rFonts w:ascii="Times New Roman" w:eastAsia="Times New Roman" w:hAnsi="Times New Roman" w:cs="Times New Roman"/>
                <w:b/>
                <w:bCs/>
                <w:color w:val="000000"/>
                <w:sz w:val="20"/>
                <w:szCs w:val="20"/>
              </w:rPr>
              <w:t>Kg m</w:t>
            </w:r>
            <w:r w:rsidRPr="00EF3D1C">
              <w:rPr>
                <w:rFonts w:ascii="Times New Roman" w:eastAsia="Times New Roman" w:hAnsi="Times New Roman" w:cs="Times New Roman"/>
                <w:b/>
                <w:bCs/>
                <w:color w:val="000000"/>
                <w:sz w:val="20"/>
                <w:szCs w:val="20"/>
                <w:vertAlign w:val="superscript"/>
              </w:rPr>
              <w:t>-2</w:t>
            </w:r>
            <w:r w:rsidRPr="00EF3D1C">
              <w:rPr>
                <w:rFonts w:ascii="Times New Roman" w:eastAsia="Times New Roman" w:hAnsi="Times New Roman" w:cs="Times New Roman"/>
                <w:b/>
                <w:bCs/>
                <w:color w:val="000000"/>
                <w:sz w:val="20"/>
                <w:szCs w:val="20"/>
              </w:rPr>
              <w:t xml:space="preserve"> s</w:t>
            </w:r>
            <w:r w:rsidRPr="00EF3D1C">
              <w:rPr>
                <w:rFonts w:ascii="Times New Roman" w:eastAsia="Times New Roman" w:hAnsi="Times New Roman" w:cs="Times New Roman"/>
                <w:b/>
                <w:bCs/>
                <w:color w:val="000000"/>
                <w:sz w:val="20"/>
                <w:szCs w:val="20"/>
                <w:vertAlign w:val="superscript"/>
              </w:rPr>
              <w:t>-1</w:t>
            </w:r>
          </w:p>
        </w:tc>
        <w:tc>
          <w:tcPr>
            <w:tcW w:w="810" w:type="dxa"/>
            <w:tcBorders>
              <w:top w:val="single" w:sz="4" w:space="0" w:color="auto"/>
              <w:left w:val="nil"/>
              <w:bottom w:val="single" w:sz="4" w:space="0" w:color="auto"/>
              <w:right w:val="nil"/>
            </w:tcBorders>
            <w:hideMark/>
          </w:tcPr>
          <w:p w14:paraId="13AB5DDE" w14:textId="77777777" w:rsidR="00BA3570" w:rsidRPr="00EF3D1C" w:rsidRDefault="00BA3570" w:rsidP="005A0204">
            <w:pPr>
              <w:spacing w:after="0" w:line="240" w:lineRule="auto"/>
              <w:jc w:val="center"/>
              <w:rPr>
                <w:rFonts w:ascii="Times New Roman" w:eastAsia="Times New Roman" w:hAnsi="Times New Roman" w:cs="Times New Roman"/>
                <w:b/>
                <w:bCs/>
                <w:color w:val="000000"/>
                <w:sz w:val="20"/>
                <w:szCs w:val="20"/>
              </w:rPr>
            </w:pPr>
            <w:r w:rsidRPr="00EF3D1C">
              <w:rPr>
                <w:rFonts w:ascii="Times New Roman" w:eastAsia="Times New Roman" w:hAnsi="Times New Roman" w:cs="Times New Roman"/>
                <w:b/>
                <w:bCs/>
                <w:color w:val="000000"/>
                <w:sz w:val="20"/>
                <w:szCs w:val="20"/>
              </w:rPr>
              <w:t xml:space="preserve"> H</w:t>
            </w:r>
            <w:r w:rsidRPr="00EF3D1C">
              <w:rPr>
                <w:rFonts w:ascii="Times New Roman" w:eastAsia="Times New Roman" w:hAnsi="Times New Roman" w:cs="Times New Roman"/>
                <w:b/>
                <w:bCs/>
                <w:color w:val="000000"/>
                <w:sz w:val="20"/>
                <w:szCs w:val="20"/>
                <w:vertAlign w:val="superscript"/>
              </w:rPr>
              <w:t>E</w:t>
            </w:r>
            <w:r w:rsidRPr="00EF3D1C">
              <w:rPr>
                <w:rFonts w:ascii="Times New Roman" w:eastAsia="Times New Roman" w:hAnsi="Times New Roman" w:cs="Times New Roman"/>
                <w:b/>
                <w:bCs/>
                <w:color w:val="000000"/>
                <w:sz w:val="20"/>
                <w:szCs w:val="20"/>
              </w:rPr>
              <w:t xml:space="preserve">        Jmol</w:t>
            </w:r>
            <w:r w:rsidRPr="00EF3D1C">
              <w:rPr>
                <w:rFonts w:ascii="Times New Roman" w:eastAsia="Times New Roman" w:hAnsi="Times New Roman" w:cs="Times New Roman"/>
                <w:b/>
                <w:bCs/>
                <w:color w:val="000000"/>
                <w:sz w:val="20"/>
                <w:szCs w:val="20"/>
                <w:vertAlign w:val="superscript"/>
              </w:rPr>
              <w:t>-1</w:t>
            </w:r>
          </w:p>
        </w:tc>
        <w:tc>
          <w:tcPr>
            <w:tcW w:w="649" w:type="dxa"/>
            <w:tcBorders>
              <w:top w:val="single" w:sz="4" w:space="0" w:color="auto"/>
              <w:left w:val="nil"/>
              <w:bottom w:val="single" w:sz="4" w:space="0" w:color="auto"/>
              <w:right w:val="nil"/>
            </w:tcBorders>
            <w:hideMark/>
          </w:tcPr>
          <w:p w14:paraId="303CD548" w14:textId="77777777" w:rsidR="00BA3570" w:rsidRPr="00EF3D1C" w:rsidRDefault="00BA3570" w:rsidP="005A0204">
            <w:pPr>
              <w:spacing w:after="0" w:line="240" w:lineRule="auto"/>
              <w:jc w:val="center"/>
              <w:rPr>
                <w:rFonts w:ascii="Times New Roman" w:eastAsia="Times New Roman" w:hAnsi="Times New Roman" w:cs="Times New Roman"/>
                <w:b/>
                <w:bCs/>
                <w:sz w:val="20"/>
                <w:szCs w:val="20"/>
              </w:rPr>
            </w:pPr>
            <w:r w:rsidRPr="00EF3D1C">
              <w:rPr>
                <w:rFonts w:ascii="Times New Roman" w:eastAsia="Times New Roman" w:hAnsi="Times New Roman" w:cs="Times New Roman"/>
                <w:b/>
                <w:bCs/>
                <w:sz w:val="20"/>
                <w:szCs w:val="20"/>
              </w:rPr>
              <w:t>G</w:t>
            </w:r>
            <w:r w:rsidRPr="00EF3D1C">
              <w:rPr>
                <w:rFonts w:ascii="Times New Roman" w:eastAsia="Times New Roman" w:hAnsi="Times New Roman" w:cs="Times New Roman"/>
                <w:b/>
                <w:bCs/>
                <w:sz w:val="20"/>
                <w:szCs w:val="20"/>
                <w:vertAlign w:val="superscript"/>
              </w:rPr>
              <w:t>E</w:t>
            </w:r>
            <w:r w:rsidRPr="00EF3D1C">
              <w:rPr>
                <w:rFonts w:ascii="Times New Roman" w:eastAsia="Times New Roman" w:hAnsi="Times New Roman" w:cs="Times New Roman"/>
                <w:b/>
                <w:bCs/>
                <w:sz w:val="20"/>
                <w:szCs w:val="20"/>
              </w:rPr>
              <w:t xml:space="preserve">       Cal mol</w:t>
            </w:r>
            <w:r w:rsidRPr="00EF3D1C">
              <w:rPr>
                <w:rFonts w:ascii="Times New Roman" w:eastAsia="Times New Roman" w:hAnsi="Times New Roman" w:cs="Times New Roman"/>
                <w:b/>
                <w:bCs/>
                <w:sz w:val="20"/>
                <w:szCs w:val="20"/>
                <w:vertAlign w:val="superscript"/>
              </w:rPr>
              <w:t>-1</w:t>
            </w:r>
          </w:p>
        </w:tc>
        <w:tc>
          <w:tcPr>
            <w:tcW w:w="864" w:type="dxa"/>
            <w:tcBorders>
              <w:top w:val="single" w:sz="4" w:space="0" w:color="auto"/>
              <w:left w:val="nil"/>
              <w:bottom w:val="single" w:sz="4" w:space="0" w:color="auto"/>
              <w:right w:val="nil"/>
            </w:tcBorders>
            <w:noWrap/>
            <w:hideMark/>
          </w:tcPr>
          <w:p w14:paraId="28CEF783" w14:textId="77777777" w:rsidR="00BA3570" w:rsidRPr="00EF3D1C" w:rsidRDefault="00BA3570" w:rsidP="005A0204">
            <w:pPr>
              <w:spacing w:after="0" w:line="240" w:lineRule="auto"/>
              <w:rPr>
                <w:rFonts w:ascii="Times New Roman" w:eastAsia="Times New Roman" w:hAnsi="Times New Roman" w:cs="Times New Roman"/>
                <w:b/>
                <w:bCs/>
                <w:sz w:val="20"/>
                <w:szCs w:val="20"/>
              </w:rPr>
            </w:pPr>
            <w:r w:rsidRPr="00EF3D1C">
              <w:rPr>
                <w:rFonts w:ascii="Times New Roman" w:eastAsia="Times New Roman" w:hAnsi="Times New Roman" w:cs="Times New Roman"/>
                <w:b/>
                <w:bCs/>
                <w:sz w:val="20"/>
                <w:szCs w:val="20"/>
              </w:rPr>
              <w:t>U</w:t>
            </w:r>
            <w:r w:rsidRPr="00EF3D1C">
              <w:rPr>
                <w:rFonts w:ascii="Times New Roman" w:eastAsia="Times New Roman" w:hAnsi="Times New Roman" w:cs="Times New Roman"/>
                <w:b/>
                <w:bCs/>
                <w:sz w:val="20"/>
                <w:szCs w:val="20"/>
                <w:vertAlign w:val="superscript"/>
              </w:rPr>
              <w:t>E</w:t>
            </w:r>
            <w:r w:rsidRPr="00EF3D1C">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EF3D1C">
              <w:rPr>
                <w:rFonts w:ascii="Times New Roman" w:eastAsia="Times New Roman" w:hAnsi="Times New Roman" w:cs="Times New Roman"/>
                <w:b/>
                <w:bCs/>
                <w:sz w:val="20"/>
                <w:szCs w:val="20"/>
              </w:rPr>
              <w:t>ms</w:t>
            </w:r>
            <w:r w:rsidRPr="00EF3D1C">
              <w:rPr>
                <w:rFonts w:ascii="Times New Roman" w:eastAsia="Times New Roman" w:hAnsi="Times New Roman" w:cs="Times New Roman"/>
                <w:b/>
                <w:bCs/>
                <w:sz w:val="20"/>
                <w:szCs w:val="20"/>
                <w:vertAlign w:val="superscript"/>
              </w:rPr>
              <w:t>-1</w:t>
            </w:r>
          </w:p>
        </w:tc>
      </w:tr>
      <w:tr w:rsidR="00BA3570" w:rsidRPr="000B341C" w14:paraId="0E4F06B9" w14:textId="77777777" w:rsidTr="005A0204">
        <w:trPr>
          <w:trHeight w:val="70"/>
        </w:trPr>
        <w:tc>
          <w:tcPr>
            <w:tcW w:w="1080" w:type="dxa"/>
            <w:tcBorders>
              <w:top w:val="nil"/>
              <w:left w:val="nil"/>
              <w:bottom w:val="nil"/>
              <w:right w:val="nil"/>
            </w:tcBorders>
            <w:noWrap/>
            <w:vAlign w:val="bottom"/>
            <w:hideMark/>
          </w:tcPr>
          <w:p w14:paraId="62CE47C4"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1EA42816"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1AA28D77"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noWrap/>
            <w:vAlign w:val="bottom"/>
            <w:hideMark/>
          </w:tcPr>
          <w:p w14:paraId="6919CDEB"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82" w:type="dxa"/>
            <w:tcBorders>
              <w:top w:val="nil"/>
              <w:left w:val="nil"/>
              <w:bottom w:val="nil"/>
              <w:right w:val="nil"/>
            </w:tcBorders>
            <w:noWrap/>
            <w:vAlign w:val="bottom"/>
            <w:hideMark/>
          </w:tcPr>
          <w:p w14:paraId="1DFD9959"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72" w:type="dxa"/>
            <w:tcBorders>
              <w:top w:val="nil"/>
              <w:left w:val="nil"/>
              <w:bottom w:val="nil"/>
              <w:right w:val="nil"/>
            </w:tcBorders>
            <w:noWrap/>
            <w:vAlign w:val="bottom"/>
            <w:hideMark/>
          </w:tcPr>
          <w:p w14:paraId="24F0B12B" w14:textId="77777777" w:rsidR="00BA3570" w:rsidRPr="000B341C" w:rsidRDefault="00BA3570" w:rsidP="005A0204">
            <w:pPr>
              <w:spacing w:after="0" w:line="240" w:lineRule="auto"/>
              <w:rPr>
                <w:rFonts w:ascii="Times New Roman" w:eastAsia="Times New Roman" w:hAnsi="Times New Roman" w:cs="Times New Roman"/>
                <w:b/>
                <w:bCs/>
                <w:sz w:val="16"/>
                <w:szCs w:val="16"/>
              </w:rPr>
            </w:pPr>
            <w:r w:rsidRPr="000B341C">
              <w:rPr>
                <w:rFonts w:ascii="Times New Roman" w:eastAsia="Times New Roman" w:hAnsi="Times New Roman" w:cs="Times New Roman"/>
                <w:b/>
                <w:bCs/>
                <w:sz w:val="16"/>
                <w:szCs w:val="16"/>
              </w:rPr>
              <w:t>303.15K</w:t>
            </w:r>
          </w:p>
        </w:tc>
        <w:tc>
          <w:tcPr>
            <w:tcW w:w="1046" w:type="dxa"/>
            <w:tcBorders>
              <w:top w:val="nil"/>
              <w:left w:val="nil"/>
              <w:bottom w:val="nil"/>
              <w:right w:val="nil"/>
            </w:tcBorders>
            <w:noWrap/>
            <w:vAlign w:val="bottom"/>
            <w:hideMark/>
          </w:tcPr>
          <w:p w14:paraId="40C97D30"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10" w:type="dxa"/>
            <w:tcBorders>
              <w:top w:val="nil"/>
              <w:left w:val="nil"/>
              <w:bottom w:val="nil"/>
              <w:right w:val="nil"/>
            </w:tcBorders>
            <w:noWrap/>
            <w:vAlign w:val="bottom"/>
            <w:hideMark/>
          </w:tcPr>
          <w:p w14:paraId="0CD4679E"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649" w:type="dxa"/>
            <w:tcBorders>
              <w:top w:val="nil"/>
              <w:left w:val="nil"/>
              <w:bottom w:val="nil"/>
              <w:right w:val="nil"/>
            </w:tcBorders>
            <w:noWrap/>
            <w:vAlign w:val="bottom"/>
            <w:hideMark/>
          </w:tcPr>
          <w:p w14:paraId="4B97CF52"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64" w:type="dxa"/>
            <w:tcBorders>
              <w:top w:val="nil"/>
              <w:left w:val="nil"/>
              <w:bottom w:val="nil"/>
              <w:right w:val="nil"/>
            </w:tcBorders>
            <w:noWrap/>
            <w:vAlign w:val="bottom"/>
            <w:hideMark/>
          </w:tcPr>
          <w:p w14:paraId="19F95C1A" w14:textId="77777777" w:rsidR="00BA3570" w:rsidRPr="000B341C" w:rsidRDefault="00BA3570" w:rsidP="005A0204">
            <w:pPr>
              <w:spacing w:after="0" w:line="240" w:lineRule="auto"/>
              <w:rPr>
                <w:rFonts w:ascii="Times New Roman" w:eastAsia="Times New Roman" w:hAnsi="Times New Roman" w:cs="Times New Roman"/>
                <w:sz w:val="16"/>
                <w:szCs w:val="16"/>
              </w:rPr>
            </w:pPr>
          </w:p>
        </w:tc>
      </w:tr>
      <w:tr w:rsidR="00BA3570" w:rsidRPr="000B341C" w14:paraId="3E38135E" w14:textId="77777777" w:rsidTr="005A0204">
        <w:trPr>
          <w:trHeight w:val="147"/>
        </w:trPr>
        <w:tc>
          <w:tcPr>
            <w:tcW w:w="1080" w:type="dxa"/>
            <w:tcBorders>
              <w:top w:val="nil"/>
              <w:left w:val="nil"/>
              <w:bottom w:val="nil"/>
              <w:right w:val="nil"/>
            </w:tcBorders>
            <w:noWrap/>
            <w:vAlign w:val="bottom"/>
            <w:hideMark/>
          </w:tcPr>
          <w:p w14:paraId="08C1A04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072F938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473C391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6C66783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321F193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6E18472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346E5EA9"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09325BE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6BFD677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73772E4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7094D656" w14:textId="77777777" w:rsidTr="005A0204">
        <w:trPr>
          <w:trHeight w:val="147"/>
        </w:trPr>
        <w:tc>
          <w:tcPr>
            <w:tcW w:w="1080" w:type="dxa"/>
            <w:tcBorders>
              <w:top w:val="nil"/>
              <w:left w:val="nil"/>
              <w:bottom w:val="nil"/>
              <w:right w:val="nil"/>
            </w:tcBorders>
            <w:noWrap/>
            <w:vAlign w:val="bottom"/>
            <w:hideMark/>
          </w:tcPr>
          <w:p w14:paraId="084BDD6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0.0666</w:t>
            </w:r>
          </w:p>
        </w:tc>
        <w:tc>
          <w:tcPr>
            <w:tcW w:w="1080" w:type="dxa"/>
            <w:tcBorders>
              <w:top w:val="nil"/>
              <w:left w:val="nil"/>
              <w:bottom w:val="nil"/>
              <w:right w:val="nil"/>
            </w:tcBorders>
            <w:noWrap/>
            <w:vAlign w:val="bottom"/>
            <w:hideMark/>
          </w:tcPr>
          <w:p w14:paraId="617AAE7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-0.1637</w:t>
            </w:r>
          </w:p>
        </w:tc>
        <w:tc>
          <w:tcPr>
            <w:tcW w:w="1080" w:type="dxa"/>
            <w:tcBorders>
              <w:top w:val="nil"/>
              <w:left w:val="nil"/>
              <w:bottom w:val="nil"/>
              <w:right w:val="nil"/>
            </w:tcBorders>
            <w:noWrap/>
            <w:vAlign w:val="bottom"/>
            <w:hideMark/>
          </w:tcPr>
          <w:p w14:paraId="3A83B51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-0.0302</w:t>
            </w:r>
          </w:p>
        </w:tc>
        <w:tc>
          <w:tcPr>
            <w:tcW w:w="720" w:type="dxa"/>
            <w:tcBorders>
              <w:top w:val="nil"/>
              <w:left w:val="nil"/>
              <w:bottom w:val="nil"/>
              <w:right w:val="nil"/>
            </w:tcBorders>
            <w:noWrap/>
            <w:vAlign w:val="bottom"/>
            <w:hideMark/>
          </w:tcPr>
          <w:p w14:paraId="69C807F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-0.0020</w:t>
            </w:r>
          </w:p>
        </w:tc>
        <w:tc>
          <w:tcPr>
            <w:tcW w:w="782" w:type="dxa"/>
            <w:tcBorders>
              <w:top w:val="nil"/>
              <w:left w:val="nil"/>
              <w:bottom w:val="nil"/>
              <w:right w:val="nil"/>
            </w:tcBorders>
            <w:noWrap/>
            <w:vAlign w:val="bottom"/>
            <w:hideMark/>
          </w:tcPr>
          <w:p w14:paraId="39E6F7F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-0.0007</w:t>
            </w:r>
          </w:p>
        </w:tc>
        <w:tc>
          <w:tcPr>
            <w:tcW w:w="872" w:type="dxa"/>
            <w:tcBorders>
              <w:top w:val="nil"/>
              <w:left w:val="nil"/>
              <w:bottom w:val="nil"/>
              <w:right w:val="nil"/>
            </w:tcBorders>
            <w:noWrap/>
            <w:vAlign w:val="bottom"/>
            <w:hideMark/>
          </w:tcPr>
          <w:p w14:paraId="6CC4432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-0.2954</w:t>
            </w:r>
          </w:p>
        </w:tc>
        <w:tc>
          <w:tcPr>
            <w:tcW w:w="1046" w:type="dxa"/>
            <w:tcBorders>
              <w:top w:val="nil"/>
              <w:left w:val="nil"/>
              <w:bottom w:val="nil"/>
              <w:right w:val="nil"/>
            </w:tcBorders>
            <w:noWrap/>
            <w:vAlign w:val="bottom"/>
            <w:hideMark/>
          </w:tcPr>
          <w:p w14:paraId="4052243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13.16</w:t>
            </w:r>
          </w:p>
        </w:tc>
        <w:tc>
          <w:tcPr>
            <w:tcW w:w="810" w:type="dxa"/>
            <w:tcBorders>
              <w:top w:val="nil"/>
              <w:left w:val="nil"/>
              <w:bottom w:val="nil"/>
              <w:right w:val="nil"/>
            </w:tcBorders>
            <w:noWrap/>
            <w:vAlign w:val="bottom"/>
            <w:hideMark/>
          </w:tcPr>
          <w:p w14:paraId="2A44FAA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-1.24</w:t>
            </w:r>
          </w:p>
        </w:tc>
        <w:tc>
          <w:tcPr>
            <w:tcW w:w="649" w:type="dxa"/>
            <w:tcBorders>
              <w:top w:val="nil"/>
              <w:left w:val="nil"/>
              <w:bottom w:val="nil"/>
              <w:right w:val="nil"/>
            </w:tcBorders>
            <w:noWrap/>
            <w:vAlign w:val="bottom"/>
            <w:hideMark/>
          </w:tcPr>
          <w:p w14:paraId="334F840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5.32</w:t>
            </w:r>
          </w:p>
        </w:tc>
        <w:tc>
          <w:tcPr>
            <w:tcW w:w="864" w:type="dxa"/>
            <w:tcBorders>
              <w:top w:val="nil"/>
              <w:left w:val="nil"/>
              <w:bottom w:val="nil"/>
              <w:right w:val="nil"/>
            </w:tcBorders>
            <w:noWrap/>
            <w:vAlign w:val="bottom"/>
            <w:hideMark/>
          </w:tcPr>
          <w:p w14:paraId="0C88A0F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6.16</w:t>
            </w:r>
          </w:p>
        </w:tc>
      </w:tr>
      <w:tr w:rsidR="00BA3570" w:rsidRPr="000B341C" w14:paraId="08F93916" w14:textId="77777777" w:rsidTr="005A0204">
        <w:trPr>
          <w:trHeight w:val="147"/>
        </w:trPr>
        <w:tc>
          <w:tcPr>
            <w:tcW w:w="1080" w:type="dxa"/>
            <w:tcBorders>
              <w:top w:val="nil"/>
              <w:left w:val="nil"/>
              <w:bottom w:val="nil"/>
              <w:right w:val="nil"/>
            </w:tcBorders>
            <w:noWrap/>
            <w:vAlign w:val="bottom"/>
            <w:hideMark/>
          </w:tcPr>
          <w:p w14:paraId="18EF859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0.1384</w:t>
            </w:r>
          </w:p>
        </w:tc>
        <w:tc>
          <w:tcPr>
            <w:tcW w:w="1080" w:type="dxa"/>
            <w:tcBorders>
              <w:top w:val="nil"/>
              <w:left w:val="nil"/>
              <w:bottom w:val="nil"/>
              <w:right w:val="nil"/>
            </w:tcBorders>
            <w:noWrap/>
            <w:vAlign w:val="bottom"/>
            <w:hideMark/>
          </w:tcPr>
          <w:p w14:paraId="37E4144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-0.3884</w:t>
            </w:r>
          </w:p>
        </w:tc>
        <w:tc>
          <w:tcPr>
            <w:tcW w:w="1080" w:type="dxa"/>
            <w:tcBorders>
              <w:top w:val="nil"/>
              <w:left w:val="nil"/>
              <w:bottom w:val="nil"/>
              <w:right w:val="nil"/>
            </w:tcBorders>
            <w:noWrap/>
            <w:vAlign w:val="bottom"/>
            <w:hideMark/>
          </w:tcPr>
          <w:p w14:paraId="43EA79E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-0.0532</w:t>
            </w:r>
          </w:p>
        </w:tc>
        <w:tc>
          <w:tcPr>
            <w:tcW w:w="720" w:type="dxa"/>
            <w:tcBorders>
              <w:top w:val="nil"/>
              <w:left w:val="nil"/>
              <w:bottom w:val="nil"/>
              <w:right w:val="nil"/>
            </w:tcBorders>
            <w:noWrap/>
            <w:vAlign w:val="bottom"/>
            <w:hideMark/>
          </w:tcPr>
          <w:p w14:paraId="1554514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-0.0040</w:t>
            </w:r>
          </w:p>
        </w:tc>
        <w:tc>
          <w:tcPr>
            <w:tcW w:w="782" w:type="dxa"/>
            <w:tcBorders>
              <w:top w:val="nil"/>
              <w:left w:val="nil"/>
              <w:bottom w:val="nil"/>
              <w:right w:val="nil"/>
            </w:tcBorders>
            <w:noWrap/>
            <w:vAlign w:val="bottom"/>
            <w:hideMark/>
          </w:tcPr>
          <w:p w14:paraId="5EBF55B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-0.0013</w:t>
            </w:r>
          </w:p>
        </w:tc>
        <w:tc>
          <w:tcPr>
            <w:tcW w:w="872" w:type="dxa"/>
            <w:tcBorders>
              <w:top w:val="nil"/>
              <w:left w:val="nil"/>
              <w:bottom w:val="nil"/>
              <w:right w:val="nil"/>
            </w:tcBorders>
            <w:noWrap/>
            <w:vAlign w:val="bottom"/>
            <w:hideMark/>
          </w:tcPr>
          <w:p w14:paraId="6D47C1B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-0.5320</w:t>
            </w:r>
          </w:p>
        </w:tc>
        <w:tc>
          <w:tcPr>
            <w:tcW w:w="1046" w:type="dxa"/>
            <w:tcBorders>
              <w:top w:val="nil"/>
              <w:left w:val="nil"/>
              <w:bottom w:val="nil"/>
              <w:right w:val="nil"/>
            </w:tcBorders>
            <w:noWrap/>
            <w:vAlign w:val="bottom"/>
            <w:hideMark/>
          </w:tcPr>
          <w:p w14:paraId="74DF75D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25.85</w:t>
            </w:r>
          </w:p>
        </w:tc>
        <w:tc>
          <w:tcPr>
            <w:tcW w:w="810" w:type="dxa"/>
            <w:tcBorders>
              <w:top w:val="nil"/>
              <w:left w:val="nil"/>
              <w:bottom w:val="nil"/>
              <w:right w:val="nil"/>
            </w:tcBorders>
            <w:noWrap/>
            <w:vAlign w:val="bottom"/>
            <w:hideMark/>
          </w:tcPr>
          <w:p w14:paraId="3BB812A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-2.28</w:t>
            </w:r>
          </w:p>
        </w:tc>
        <w:tc>
          <w:tcPr>
            <w:tcW w:w="649" w:type="dxa"/>
            <w:tcBorders>
              <w:top w:val="nil"/>
              <w:left w:val="nil"/>
              <w:bottom w:val="nil"/>
              <w:right w:val="nil"/>
            </w:tcBorders>
            <w:noWrap/>
            <w:vAlign w:val="bottom"/>
            <w:hideMark/>
          </w:tcPr>
          <w:p w14:paraId="1FB0FD1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9.49</w:t>
            </w:r>
          </w:p>
        </w:tc>
        <w:tc>
          <w:tcPr>
            <w:tcW w:w="864" w:type="dxa"/>
            <w:tcBorders>
              <w:top w:val="nil"/>
              <w:left w:val="nil"/>
              <w:bottom w:val="nil"/>
              <w:right w:val="nil"/>
            </w:tcBorders>
            <w:noWrap/>
            <w:vAlign w:val="bottom"/>
            <w:hideMark/>
          </w:tcPr>
          <w:p w14:paraId="63E951E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11.82</w:t>
            </w:r>
          </w:p>
        </w:tc>
      </w:tr>
      <w:tr w:rsidR="00BA3570" w:rsidRPr="000B341C" w14:paraId="379A4B55" w14:textId="77777777" w:rsidTr="005A0204">
        <w:trPr>
          <w:trHeight w:val="147"/>
        </w:trPr>
        <w:tc>
          <w:tcPr>
            <w:tcW w:w="1080" w:type="dxa"/>
            <w:tcBorders>
              <w:top w:val="nil"/>
              <w:left w:val="nil"/>
              <w:bottom w:val="nil"/>
              <w:right w:val="nil"/>
            </w:tcBorders>
            <w:noWrap/>
            <w:vAlign w:val="bottom"/>
            <w:hideMark/>
          </w:tcPr>
          <w:p w14:paraId="5C0FACC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0.2159</w:t>
            </w:r>
          </w:p>
        </w:tc>
        <w:tc>
          <w:tcPr>
            <w:tcW w:w="1080" w:type="dxa"/>
            <w:tcBorders>
              <w:top w:val="nil"/>
              <w:left w:val="nil"/>
              <w:bottom w:val="nil"/>
              <w:right w:val="nil"/>
            </w:tcBorders>
            <w:noWrap/>
            <w:vAlign w:val="bottom"/>
            <w:hideMark/>
          </w:tcPr>
          <w:p w14:paraId="60631E9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-0.6530</w:t>
            </w:r>
          </w:p>
        </w:tc>
        <w:tc>
          <w:tcPr>
            <w:tcW w:w="1080" w:type="dxa"/>
            <w:tcBorders>
              <w:top w:val="nil"/>
              <w:left w:val="nil"/>
              <w:bottom w:val="nil"/>
              <w:right w:val="nil"/>
            </w:tcBorders>
            <w:noWrap/>
            <w:vAlign w:val="bottom"/>
            <w:hideMark/>
          </w:tcPr>
          <w:p w14:paraId="55993C5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-0.0689</w:t>
            </w:r>
          </w:p>
        </w:tc>
        <w:tc>
          <w:tcPr>
            <w:tcW w:w="720" w:type="dxa"/>
            <w:tcBorders>
              <w:top w:val="nil"/>
              <w:left w:val="nil"/>
              <w:bottom w:val="nil"/>
              <w:right w:val="nil"/>
            </w:tcBorders>
            <w:noWrap/>
            <w:vAlign w:val="bottom"/>
            <w:hideMark/>
          </w:tcPr>
          <w:p w14:paraId="72AD3D0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-0.0060</w:t>
            </w:r>
          </w:p>
        </w:tc>
        <w:tc>
          <w:tcPr>
            <w:tcW w:w="782" w:type="dxa"/>
            <w:tcBorders>
              <w:top w:val="nil"/>
              <w:left w:val="nil"/>
              <w:bottom w:val="nil"/>
              <w:right w:val="nil"/>
            </w:tcBorders>
            <w:noWrap/>
            <w:vAlign w:val="bottom"/>
            <w:hideMark/>
          </w:tcPr>
          <w:p w14:paraId="7B0C45A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-0.0016</w:t>
            </w:r>
          </w:p>
        </w:tc>
        <w:tc>
          <w:tcPr>
            <w:tcW w:w="872" w:type="dxa"/>
            <w:tcBorders>
              <w:top w:val="nil"/>
              <w:left w:val="nil"/>
              <w:bottom w:val="nil"/>
              <w:right w:val="nil"/>
            </w:tcBorders>
            <w:noWrap/>
            <w:vAlign w:val="bottom"/>
            <w:hideMark/>
          </w:tcPr>
          <w:p w14:paraId="20D93CB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-0.7074</w:t>
            </w:r>
          </w:p>
        </w:tc>
        <w:tc>
          <w:tcPr>
            <w:tcW w:w="1046" w:type="dxa"/>
            <w:tcBorders>
              <w:top w:val="nil"/>
              <w:left w:val="nil"/>
              <w:bottom w:val="nil"/>
              <w:right w:val="nil"/>
            </w:tcBorders>
            <w:noWrap/>
            <w:vAlign w:val="bottom"/>
            <w:hideMark/>
          </w:tcPr>
          <w:p w14:paraId="48FBD82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37.52</w:t>
            </w:r>
          </w:p>
        </w:tc>
        <w:tc>
          <w:tcPr>
            <w:tcW w:w="810" w:type="dxa"/>
            <w:tcBorders>
              <w:top w:val="nil"/>
              <w:left w:val="nil"/>
              <w:bottom w:val="nil"/>
              <w:right w:val="nil"/>
            </w:tcBorders>
            <w:noWrap/>
            <w:vAlign w:val="bottom"/>
            <w:hideMark/>
          </w:tcPr>
          <w:p w14:paraId="009F500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-3.08</w:t>
            </w:r>
          </w:p>
        </w:tc>
        <w:tc>
          <w:tcPr>
            <w:tcW w:w="649" w:type="dxa"/>
            <w:tcBorders>
              <w:top w:val="nil"/>
              <w:left w:val="nil"/>
              <w:bottom w:val="nil"/>
              <w:right w:val="nil"/>
            </w:tcBorders>
            <w:noWrap/>
            <w:vAlign w:val="bottom"/>
            <w:hideMark/>
          </w:tcPr>
          <w:p w14:paraId="7ACE789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12.87</w:t>
            </w:r>
          </w:p>
        </w:tc>
        <w:tc>
          <w:tcPr>
            <w:tcW w:w="864" w:type="dxa"/>
            <w:tcBorders>
              <w:top w:val="nil"/>
              <w:left w:val="nil"/>
              <w:bottom w:val="nil"/>
              <w:right w:val="nil"/>
            </w:tcBorders>
            <w:noWrap/>
            <w:vAlign w:val="bottom"/>
            <w:hideMark/>
          </w:tcPr>
          <w:p w14:paraId="5DF5BE8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16.77</w:t>
            </w:r>
          </w:p>
        </w:tc>
      </w:tr>
      <w:tr w:rsidR="00BA3570" w:rsidRPr="000B341C" w14:paraId="41EBFB2E" w14:textId="77777777" w:rsidTr="005A0204">
        <w:trPr>
          <w:trHeight w:val="147"/>
        </w:trPr>
        <w:tc>
          <w:tcPr>
            <w:tcW w:w="1080" w:type="dxa"/>
            <w:tcBorders>
              <w:top w:val="nil"/>
              <w:left w:val="nil"/>
              <w:bottom w:val="nil"/>
              <w:right w:val="nil"/>
            </w:tcBorders>
            <w:noWrap/>
            <w:vAlign w:val="bottom"/>
            <w:hideMark/>
          </w:tcPr>
          <w:p w14:paraId="3548C80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0.2999</w:t>
            </w:r>
          </w:p>
        </w:tc>
        <w:tc>
          <w:tcPr>
            <w:tcW w:w="1080" w:type="dxa"/>
            <w:tcBorders>
              <w:top w:val="nil"/>
              <w:left w:val="nil"/>
              <w:bottom w:val="nil"/>
              <w:right w:val="nil"/>
            </w:tcBorders>
            <w:noWrap/>
            <w:vAlign w:val="bottom"/>
            <w:hideMark/>
          </w:tcPr>
          <w:p w14:paraId="442DBD2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-0.9365</w:t>
            </w:r>
          </w:p>
        </w:tc>
        <w:tc>
          <w:tcPr>
            <w:tcW w:w="1080" w:type="dxa"/>
            <w:tcBorders>
              <w:top w:val="nil"/>
              <w:left w:val="nil"/>
              <w:bottom w:val="nil"/>
              <w:right w:val="nil"/>
            </w:tcBorders>
            <w:noWrap/>
            <w:vAlign w:val="bottom"/>
            <w:hideMark/>
          </w:tcPr>
          <w:p w14:paraId="29BF805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-0.0747</w:t>
            </w:r>
          </w:p>
        </w:tc>
        <w:tc>
          <w:tcPr>
            <w:tcW w:w="720" w:type="dxa"/>
            <w:tcBorders>
              <w:top w:val="nil"/>
              <w:left w:val="nil"/>
              <w:bottom w:val="nil"/>
              <w:right w:val="nil"/>
            </w:tcBorders>
            <w:noWrap/>
            <w:vAlign w:val="bottom"/>
            <w:hideMark/>
          </w:tcPr>
          <w:p w14:paraId="32ABD31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-0.0070</w:t>
            </w:r>
          </w:p>
        </w:tc>
        <w:tc>
          <w:tcPr>
            <w:tcW w:w="782" w:type="dxa"/>
            <w:tcBorders>
              <w:top w:val="nil"/>
              <w:left w:val="nil"/>
              <w:bottom w:val="nil"/>
              <w:right w:val="nil"/>
            </w:tcBorders>
            <w:noWrap/>
            <w:vAlign w:val="bottom"/>
            <w:hideMark/>
          </w:tcPr>
          <w:p w14:paraId="04CDDD6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-0.0018</w:t>
            </w:r>
          </w:p>
        </w:tc>
        <w:tc>
          <w:tcPr>
            <w:tcW w:w="872" w:type="dxa"/>
            <w:tcBorders>
              <w:top w:val="nil"/>
              <w:left w:val="nil"/>
              <w:bottom w:val="nil"/>
              <w:right w:val="nil"/>
            </w:tcBorders>
            <w:noWrap/>
            <w:vAlign w:val="bottom"/>
            <w:hideMark/>
          </w:tcPr>
          <w:p w14:paraId="68B31C7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-0.8212</w:t>
            </w:r>
          </w:p>
        </w:tc>
        <w:tc>
          <w:tcPr>
            <w:tcW w:w="1046" w:type="dxa"/>
            <w:tcBorders>
              <w:top w:val="nil"/>
              <w:left w:val="nil"/>
              <w:bottom w:val="nil"/>
              <w:right w:val="nil"/>
            </w:tcBorders>
            <w:noWrap/>
            <w:vAlign w:val="bottom"/>
            <w:hideMark/>
          </w:tcPr>
          <w:p w14:paraId="3A580AF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47.63</w:t>
            </w:r>
          </w:p>
        </w:tc>
        <w:tc>
          <w:tcPr>
            <w:tcW w:w="810" w:type="dxa"/>
            <w:tcBorders>
              <w:top w:val="nil"/>
              <w:left w:val="nil"/>
              <w:bottom w:val="nil"/>
              <w:right w:val="nil"/>
            </w:tcBorders>
            <w:noWrap/>
            <w:vAlign w:val="bottom"/>
            <w:hideMark/>
          </w:tcPr>
          <w:p w14:paraId="5EA8E09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-3.62</w:t>
            </w:r>
          </w:p>
        </w:tc>
        <w:tc>
          <w:tcPr>
            <w:tcW w:w="649" w:type="dxa"/>
            <w:tcBorders>
              <w:top w:val="nil"/>
              <w:left w:val="nil"/>
              <w:bottom w:val="nil"/>
              <w:right w:val="nil"/>
            </w:tcBorders>
            <w:noWrap/>
            <w:vAlign w:val="bottom"/>
            <w:hideMark/>
          </w:tcPr>
          <w:p w14:paraId="0FBC282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15.28</w:t>
            </w:r>
          </w:p>
        </w:tc>
        <w:tc>
          <w:tcPr>
            <w:tcW w:w="864" w:type="dxa"/>
            <w:tcBorders>
              <w:top w:val="nil"/>
              <w:left w:val="nil"/>
              <w:bottom w:val="nil"/>
              <w:right w:val="nil"/>
            </w:tcBorders>
            <w:noWrap/>
            <w:vAlign w:val="bottom"/>
            <w:hideMark/>
          </w:tcPr>
          <w:p w14:paraId="405CC48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20.86</w:t>
            </w:r>
          </w:p>
        </w:tc>
      </w:tr>
      <w:tr w:rsidR="00BA3570" w:rsidRPr="000B341C" w14:paraId="5A66AC35" w14:textId="77777777" w:rsidTr="005A0204">
        <w:trPr>
          <w:trHeight w:val="147"/>
        </w:trPr>
        <w:tc>
          <w:tcPr>
            <w:tcW w:w="1080" w:type="dxa"/>
            <w:tcBorders>
              <w:top w:val="nil"/>
              <w:left w:val="nil"/>
              <w:bottom w:val="nil"/>
              <w:right w:val="nil"/>
            </w:tcBorders>
            <w:noWrap/>
            <w:vAlign w:val="bottom"/>
            <w:hideMark/>
          </w:tcPr>
          <w:p w14:paraId="150FFDE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0.3912</w:t>
            </w:r>
          </w:p>
        </w:tc>
        <w:tc>
          <w:tcPr>
            <w:tcW w:w="1080" w:type="dxa"/>
            <w:tcBorders>
              <w:top w:val="nil"/>
              <w:left w:val="nil"/>
              <w:bottom w:val="nil"/>
              <w:right w:val="nil"/>
            </w:tcBorders>
            <w:noWrap/>
            <w:vAlign w:val="bottom"/>
            <w:hideMark/>
          </w:tcPr>
          <w:p w14:paraId="218BAFB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-1.2174</w:t>
            </w:r>
          </w:p>
        </w:tc>
        <w:tc>
          <w:tcPr>
            <w:tcW w:w="1080" w:type="dxa"/>
            <w:tcBorders>
              <w:top w:val="nil"/>
              <w:left w:val="nil"/>
              <w:bottom w:val="nil"/>
              <w:right w:val="nil"/>
            </w:tcBorders>
            <w:noWrap/>
            <w:vAlign w:val="bottom"/>
            <w:hideMark/>
          </w:tcPr>
          <w:p w14:paraId="06E055C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-0.0765</w:t>
            </w:r>
          </w:p>
        </w:tc>
        <w:tc>
          <w:tcPr>
            <w:tcW w:w="720" w:type="dxa"/>
            <w:tcBorders>
              <w:top w:val="nil"/>
              <w:left w:val="nil"/>
              <w:bottom w:val="nil"/>
              <w:right w:val="nil"/>
            </w:tcBorders>
            <w:noWrap/>
            <w:vAlign w:val="bottom"/>
            <w:hideMark/>
          </w:tcPr>
          <w:p w14:paraId="6746538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-0.0080</w:t>
            </w:r>
          </w:p>
        </w:tc>
        <w:tc>
          <w:tcPr>
            <w:tcW w:w="782" w:type="dxa"/>
            <w:tcBorders>
              <w:top w:val="nil"/>
              <w:left w:val="nil"/>
              <w:bottom w:val="nil"/>
              <w:right w:val="nil"/>
            </w:tcBorders>
            <w:noWrap/>
            <w:vAlign w:val="bottom"/>
            <w:hideMark/>
          </w:tcPr>
          <w:p w14:paraId="1000604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-0.0018</w:t>
            </w:r>
          </w:p>
        </w:tc>
        <w:tc>
          <w:tcPr>
            <w:tcW w:w="872" w:type="dxa"/>
            <w:tcBorders>
              <w:top w:val="nil"/>
              <w:left w:val="nil"/>
              <w:bottom w:val="nil"/>
              <w:right w:val="nil"/>
            </w:tcBorders>
            <w:noWrap/>
            <w:vAlign w:val="bottom"/>
            <w:hideMark/>
          </w:tcPr>
          <w:p w14:paraId="7979662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-0.8712</w:t>
            </w:r>
          </w:p>
        </w:tc>
        <w:tc>
          <w:tcPr>
            <w:tcW w:w="1046" w:type="dxa"/>
            <w:tcBorders>
              <w:top w:val="nil"/>
              <w:left w:val="nil"/>
              <w:bottom w:val="nil"/>
              <w:right w:val="nil"/>
            </w:tcBorders>
            <w:noWrap/>
            <w:vAlign w:val="bottom"/>
            <w:hideMark/>
          </w:tcPr>
          <w:p w14:paraId="41506CB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55.27</w:t>
            </w:r>
          </w:p>
        </w:tc>
        <w:tc>
          <w:tcPr>
            <w:tcW w:w="810" w:type="dxa"/>
            <w:tcBorders>
              <w:top w:val="nil"/>
              <w:left w:val="nil"/>
              <w:bottom w:val="nil"/>
              <w:right w:val="nil"/>
            </w:tcBorders>
            <w:noWrap/>
            <w:vAlign w:val="bottom"/>
            <w:hideMark/>
          </w:tcPr>
          <w:p w14:paraId="45666E49"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-3.90</w:t>
            </w:r>
          </w:p>
        </w:tc>
        <w:tc>
          <w:tcPr>
            <w:tcW w:w="649" w:type="dxa"/>
            <w:tcBorders>
              <w:top w:val="nil"/>
              <w:left w:val="nil"/>
              <w:bottom w:val="nil"/>
              <w:right w:val="nil"/>
            </w:tcBorders>
            <w:noWrap/>
            <w:vAlign w:val="bottom"/>
            <w:hideMark/>
          </w:tcPr>
          <w:p w14:paraId="05A1B1E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16.50</w:t>
            </w:r>
          </w:p>
        </w:tc>
        <w:tc>
          <w:tcPr>
            <w:tcW w:w="864" w:type="dxa"/>
            <w:tcBorders>
              <w:top w:val="nil"/>
              <w:left w:val="nil"/>
              <w:bottom w:val="nil"/>
              <w:right w:val="nil"/>
            </w:tcBorders>
            <w:noWrap/>
            <w:vAlign w:val="bottom"/>
            <w:hideMark/>
          </w:tcPr>
          <w:p w14:paraId="2732940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23.63</w:t>
            </w:r>
          </w:p>
        </w:tc>
      </w:tr>
      <w:tr w:rsidR="00BA3570" w:rsidRPr="000B341C" w14:paraId="037DDE3D" w14:textId="77777777" w:rsidTr="005A0204">
        <w:trPr>
          <w:trHeight w:val="147"/>
        </w:trPr>
        <w:tc>
          <w:tcPr>
            <w:tcW w:w="1080" w:type="dxa"/>
            <w:tcBorders>
              <w:top w:val="nil"/>
              <w:left w:val="nil"/>
              <w:bottom w:val="nil"/>
              <w:right w:val="nil"/>
            </w:tcBorders>
            <w:noWrap/>
            <w:vAlign w:val="bottom"/>
            <w:hideMark/>
          </w:tcPr>
          <w:p w14:paraId="2FE9664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0.4908</w:t>
            </w:r>
          </w:p>
        </w:tc>
        <w:tc>
          <w:tcPr>
            <w:tcW w:w="1080" w:type="dxa"/>
            <w:tcBorders>
              <w:top w:val="nil"/>
              <w:left w:val="nil"/>
              <w:bottom w:val="nil"/>
              <w:right w:val="nil"/>
            </w:tcBorders>
            <w:noWrap/>
            <w:vAlign w:val="bottom"/>
            <w:hideMark/>
          </w:tcPr>
          <w:p w14:paraId="2804FF9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-1.4490</w:t>
            </w:r>
          </w:p>
        </w:tc>
        <w:tc>
          <w:tcPr>
            <w:tcW w:w="1080" w:type="dxa"/>
            <w:tcBorders>
              <w:top w:val="nil"/>
              <w:left w:val="nil"/>
              <w:bottom w:val="nil"/>
              <w:right w:val="nil"/>
            </w:tcBorders>
            <w:noWrap/>
            <w:vAlign w:val="bottom"/>
            <w:hideMark/>
          </w:tcPr>
          <w:p w14:paraId="62CE293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-0.0713</w:t>
            </w:r>
          </w:p>
        </w:tc>
        <w:tc>
          <w:tcPr>
            <w:tcW w:w="720" w:type="dxa"/>
            <w:tcBorders>
              <w:top w:val="nil"/>
              <w:left w:val="nil"/>
              <w:bottom w:val="nil"/>
              <w:right w:val="nil"/>
            </w:tcBorders>
            <w:noWrap/>
            <w:vAlign w:val="bottom"/>
            <w:hideMark/>
          </w:tcPr>
          <w:p w14:paraId="1A10B36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-0.0080</w:t>
            </w:r>
          </w:p>
        </w:tc>
        <w:tc>
          <w:tcPr>
            <w:tcW w:w="782" w:type="dxa"/>
            <w:tcBorders>
              <w:top w:val="nil"/>
              <w:left w:val="nil"/>
              <w:bottom w:val="nil"/>
              <w:right w:val="nil"/>
            </w:tcBorders>
            <w:noWrap/>
            <w:vAlign w:val="bottom"/>
            <w:hideMark/>
          </w:tcPr>
          <w:p w14:paraId="0DBFFAC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-0.0017</w:t>
            </w:r>
          </w:p>
        </w:tc>
        <w:tc>
          <w:tcPr>
            <w:tcW w:w="872" w:type="dxa"/>
            <w:tcBorders>
              <w:top w:val="nil"/>
              <w:left w:val="nil"/>
              <w:bottom w:val="nil"/>
              <w:right w:val="nil"/>
            </w:tcBorders>
            <w:noWrap/>
            <w:vAlign w:val="bottom"/>
            <w:hideMark/>
          </w:tcPr>
          <w:p w14:paraId="19051F4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-0.8534</w:t>
            </w:r>
          </w:p>
        </w:tc>
        <w:tc>
          <w:tcPr>
            <w:tcW w:w="1046" w:type="dxa"/>
            <w:tcBorders>
              <w:top w:val="nil"/>
              <w:left w:val="nil"/>
              <w:bottom w:val="nil"/>
              <w:right w:val="nil"/>
            </w:tcBorders>
            <w:noWrap/>
            <w:vAlign w:val="bottom"/>
            <w:hideMark/>
          </w:tcPr>
          <w:p w14:paraId="748EB9D7"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59.38</w:t>
            </w:r>
          </w:p>
        </w:tc>
        <w:tc>
          <w:tcPr>
            <w:tcW w:w="810" w:type="dxa"/>
            <w:tcBorders>
              <w:top w:val="nil"/>
              <w:left w:val="nil"/>
              <w:bottom w:val="nil"/>
              <w:right w:val="nil"/>
            </w:tcBorders>
            <w:noWrap/>
            <w:vAlign w:val="bottom"/>
            <w:hideMark/>
          </w:tcPr>
          <w:p w14:paraId="227C6A6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-3.88</w:t>
            </w:r>
          </w:p>
        </w:tc>
        <w:tc>
          <w:tcPr>
            <w:tcW w:w="649" w:type="dxa"/>
            <w:tcBorders>
              <w:top w:val="nil"/>
              <w:left w:val="nil"/>
              <w:bottom w:val="nil"/>
              <w:right w:val="nil"/>
            </w:tcBorders>
            <w:noWrap/>
            <w:vAlign w:val="bottom"/>
            <w:hideMark/>
          </w:tcPr>
          <w:p w14:paraId="1A0A266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16.61</w:t>
            </w:r>
          </w:p>
        </w:tc>
        <w:tc>
          <w:tcPr>
            <w:tcW w:w="864" w:type="dxa"/>
            <w:tcBorders>
              <w:top w:val="nil"/>
              <w:left w:val="nil"/>
              <w:bottom w:val="nil"/>
              <w:right w:val="nil"/>
            </w:tcBorders>
            <w:noWrap/>
            <w:vAlign w:val="bottom"/>
            <w:hideMark/>
          </w:tcPr>
          <w:p w14:paraId="1270912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24.78</w:t>
            </w:r>
          </w:p>
        </w:tc>
      </w:tr>
      <w:tr w:rsidR="00BA3570" w:rsidRPr="000B341C" w14:paraId="77452863" w14:textId="77777777" w:rsidTr="005A0204">
        <w:trPr>
          <w:trHeight w:val="147"/>
        </w:trPr>
        <w:tc>
          <w:tcPr>
            <w:tcW w:w="1080" w:type="dxa"/>
            <w:tcBorders>
              <w:top w:val="nil"/>
              <w:left w:val="nil"/>
              <w:bottom w:val="nil"/>
              <w:right w:val="nil"/>
            </w:tcBorders>
            <w:noWrap/>
            <w:vAlign w:val="bottom"/>
            <w:hideMark/>
          </w:tcPr>
          <w:p w14:paraId="0EC385C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0.5999</w:t>
            </w:r>
          </w:p>
        </w:tc>
        <w:tc>
          <w:tcPr>
            <w:tcW w:w="1080" w:type="dxa"/>
            <w:tcBorders>
              <w:top w:val="nil"/>
              <w:left w:val="nil"/>
              <w:bottom w:val="nil"/>
              <w:right w:val="nil"/>
            </w:tcBorders>
            <w:noWrap/>
            <w:vAlign w:val="bottom"/>
            <w:hideMark/>
          </w:tcPr>
          <w:p w14:paraId="7DF0F9C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-1.5681</w:t>
            </w:r>
          </w:p>
        </w:tc>
        <w:tc>
          <w:tcPr>
            <w:tcW w:w="1080" w:type="dxa"/>
            <w:tcBorders>
              <w:top w:val="nil"/>
              <w:left w:val="nil"/>
              <w:bottom w:val="nil"/>
              <w:right w:val="nil"/>
            </w:tcBorders>
            <w:noWrap/>
            <w:vAlign w:val="bottom"/>
            <w:hideMark/>
          </w:tcPr>
          <w:p w14:paraId="20AB9EF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-0.0604</w:t>
            </w:r>
          </w:p>
        </w:tc>
        <w:tc>
          <w:tcPr>
            <w:tcW w:w="720" w:type="dxa"/>
            <w:tcBorders>
              <w:top w:val="nil"/>
              <w:left w:val="nil"/>
              <w:bottom w:val="nil"/>
              <w:right w:val="nil"/>
            </w:tcBorders>
            <w:noWrap/>
            <w:vAlign w:val="bottom"/>
            <w:hideMark/>
          </w:tcPr>
          <w:p w14:paraId="72FD2E0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-0.0070</w:t>
            </w:r>
          </w:p>
        </w:tc>
        <w:tc>
          <w:tcPr>
            <w:tcW w:w="782" w:type="dxa"/>
            <w:tcBorders>
              <w:top w:val="nil"/>
              <w:left w:val="nil"/>
              <w:bottom w:val="nil"/>
              <w:right w:val="nil"/>
            </w:tcBorders>
            <w:noWrap/>
            <w:vAlign w:val="bottom"/>
            <w:hideMark/>
          </w:tcPr>
          <w:p w14:paraId="75DBE8B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-0.0014</w:t>
            </w:r>
          </w:p>
        </w:tc>
        <w:tc>
          <w:tcPr>
            <w:tcW w:w="872" w:type="dxa"/>
            <w:tcBorders>
              <w:top w:val="nil"/>
              <w:left w:val="nil"/>
              <w:bottom w:val="nil"/>
              <w:right w:val="nil"/>
            </w:tcBorders>
            <w:noWrap/>
            <w:vAlign w:val="bottom"/>
            <w:hideMark/>
          </w:tcPr>
          <w:p w14:paraId="107C49A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-0.7637</w:t>
            </w:r>
          </w:p>
        </w:tc>
        <w:tc>
          <w:tcPr>
            <w:tcW w:w="1046" w:type="dxa"/>
            <w:tcBorders>
              <w:top w:val="nil"/>
              <w:left w:val="nil"/>
              <w:bottom w:val="nil"/>
              <w:right w:val="nil"/>
            </w:tcBorders>
            <w:noWrap/>
            <w:vAlign w:val="bottom"/>
            <w:hideMark/>
          </w:tcPr>
          <w:p w14:paraId="0B21EE3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58.40</w:t>
            </w:r>
          </w:p>
        </w:tc>
        <w:tc>
          <w:tcPr>
            <w:tcW w:w="810" w:type="dxa"/>
            <w:tcBorders>
              <w:top w:val="nil"/>
              <w:left w:val="nil"/>
              <w:bottom w:val="nil"/>
              <w:right w:val="nil"/>
            </w:tcBorders>
            <w:noWrap/>
            <w:vAlign w:val="bottom"/>
            <w:hideMark/>
          </w:tcPr>
          <w:p w14:paraId="2FBCCBC9"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-3.51</w:t>
            </w:r>
          </w:p>
        </w:tc>
        <w:tc>
          <w:tcPr>
            <w:tcW w:w="649" w:type="dxa"/>
            <w:tcBorders>
              <w:top w:val="nil"/>
              <w:left w:val="nil"/>
              <w:bottom w:val="nil"/>
              <w:right w:val="nil"/>
            </w:tcBorders>
            <w:noWrap/>
            <w:vAlign w:val="bottom"/>
            <w:hideMark/>
          </w:tcPr>
          <w:p w14:paraId="78E2B80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15.44</w:t>
            </w:r>
          </w:p>
        </w:tc>
        <w:tc>
          <w:tcPr>
            <w:tcW w:w="864" w:type="dxa"/>
            <w:tcBorders>
              <w:top w:val="nil"/>
              <w:left w:val="nil"/>
              <w:bottom w:val="nil"/>
              <w:right w:val="nil"/>
            </w:tcBorders>
            <w:noWrap/>
            <w:vAlign w:val="bottom"/>
            <w:hideMark/>
          </w:tcPr>
          <w:p w14:paraId="2CBA045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23.80</w:t>
            </w:r>
          </w:p>
        </w:tc>
      </w:tr>
      <w:tr w:rsidR="00BA3570" w:rsidRPr="000B341C" w14:paraId="1546FAD5" w14:textId="77777777" w:rsidTr="005A0204">
        <w:trPr>
          <w:trHeight w:val="147"/>
        </w:trPr>
        <w:tc>
          <w:tcPr>
            <w:tcW w:w="1080" w:type="dxa"/>
            <w:tcBorders>
              <w:top w:val="nil"/>
              <w:left w:val="nil"/>
              <w:bottom w:val="nil"/>
              <w:right w:val="nil"/>
            </w:tcBorders>
            <w:noWrap/>
            <w:vAlign w:val="bottom"/>
            <w:hideMark/>
          </w:tcPr>
          <w:p w14:paraId="332B534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0.7199</w:t>
            </w:r>
          </w:p>
        </w:tc>
        <w:tc>
          <w:tcPr>
            <w:tcW w:w="1080" w:type="dxa"/>
            <w:tcBorders>
              <w:top w:val="nil"/>
              <w:left w:val="nil"/>
              <w:bottom w:val="nil"/>
              <w:right w:val="nil"/>
            </w:tcBorders>
            <w:noWrap/>
            <w:vAlign w:val="bottom"/>
            <w:hideMark/>
          </w:tcPr>
          <w:p w14:paraId="20279C3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-1.4789</w:t>
            </w:r>
          </w:p>
        </w:tc>
        <w:tc>
          <w:tcPr>
            <w:tcW w:w="1080" w:type="dxa"/>
            <w:tcBorders>
              <w:top w:val="nil"/>
              <w:left w:val="nil"/>
              <w:bottom w:val="nil"/>
              <w:right w:val="nil"/>
            </w:tcBorders>
            <w:noWrap/>
            <w:vAlign w:val="bottom"/>
            <w:hideMark/>
          </w:tcPr>
          <w:p w14:paraId="2AA0013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-0.0443</w:t>
            </w:r>
          </w:p>
        </w:tc>
        <w:tc>
          <w:tcPr>
            <w:tcW w:w="720" w:type="dxa"/>
            <w:tcBorders>
              <w:top w:val="nil"/>
              <w:left w:val="nil"/>
              <w:bottom w:val="nil"/>
              <w:right w:val="nil"/>
            </w:tcBorders>
            <w:noWrap/>
            <w:vAlign w:val="bottom"/>
            <w:hideMark/>
          </w:tcPr>
          <w:p w14:paraId="575C10D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-0.0050</w:t>
            </w:r>
          </w:p>
        </w:tc>
        <w:tc>
          <w:tcPr>
            <w:tcW w:w="782" w:type="dxa"/>
            <w:tcBorders>
              <w:top w:val="nil"/>
              <w:left w:val="nil"/>
              <w:bottom w:val="nil"/>
              <w:right w:val="nil"/>
            </w:tcBorders>
            <w:noWrap/>
            <w:vAlign w:val="bottom"/>
            <w:hideMark/>
          </w:tcPr>
          <w:p w14:paraId="01FE20B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-0.0010</w:t>
            </w:r>
          </w:p>
        </w:tc>
        <w:tc>
          <w:tcPr>
            <w:tcW w:w="872" w:type="dxa"/>
            <w:tcBorders>
              <w:top w:val="nil"/>
              <w:left w:val="nil"/>
              <w:bottom w:val="nil"/>
              <w:right w:val="nil"/>
            </w:tcBorders>
            <w:noWrap/>
            <w:vAlign w:val="bottom"/>
            <w:hideMark/>
          </w:tcPr>
          <w:p w14:paraId="0D39801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-0.5972</w:t>
            </w:r>
          </w:p>
        </w:tc>
        <w:tc>
          <w:tcPr>
            <w:tcW w:w="1046" w:type="dxa"/>
            <w:tcBorders>
              <w:top w:val="nil"/>
              <w:left w:val="nil"/>
              <w:bottom w:val="nil"/>
              <w:right w:val="nil"/>
            </w:tcBorders>
            <w:noWrap/>
            <w:vAlign w:val="bottom"/>
            <w:hideMark/>
          </w:tcPr>
          <w:p w14:paraId="71F4D9D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50.26</w:t>
            </w:r>
          </w:p>
        </w:tc>
        <w:tc>
          <w:tcPr>
            <w:tcW w:w="810" w:type="dxa"/>
            <w:tcBorders>
              <w:top w:val="nil"/>
              <w:left w:val="nil"/>
              <w:bottom w:val="nil"/>
              <w:right w:val="nil"/>
            </w:tcBorders>
            <w:noWrap/>
            <w:vAlign w:val="bottom"/>
            <w:hideMark/>
          </w:tcPr>
          <w:p w14:paraId="5956D16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-2.78</w:t>
            </w:r>
          </w:p>
        </w:tc>
        <w:tc>
          <w:tcPr>
            <w:tcW w:w="649" w:type="dxa"/>
            <w:tcBorders>
              <w:top w:val="nil"/>
              <w:left w:val="nil"/>
              <w:bottom w:val="nil"/>
              <w:right w:val="nil"/>
            </w:tcBorders>
            <w:noWrap/>
            <w:vAlign w:val="bottom"/>
            <w:hideMark/>
          </w:tcPr>
          <w:p w14:paraId="72AB930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12.46</w:t>
            </w:r>
          </w:p>
        </w:tc>
        <w:tc>
          <w:tcPr>
            <w:tcW w:w="864" w:type="dxa"/>
            <w:tcBorders>
              <w:top w:val="nil"/>
              <w:left w:val="nil"/>
              <w:bottom w:val="nil"/>
              <w:right w:val="nil"/>
            </w:tcBorders>
            <w:noWrap/>
            <w:vAlign w:val="bottom"/>
            <w:hideMark/>
          </w:tcPr>
          <w:p w14:paraId="3B35AD5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19.99</w:t>
            </w:r>
          </w:p>
        </w:tc>
      </w:tr>
      <w:tr w:rsidR="00BA3570" w:rsidRPr="000B341C" w14:paraId="1B994778" w14:textId="77777777" w:rsidTr="005A0204">
        <w:trPr>
          <w:trHeight w:val="147"/>
        </w:trPr>
        <w:tc>
          <w:tcPr>
            <w:tcW w:w="1080" w:type="dxa"/>
            <w:tcBorders>
              <w:top w:val="nil"/>
              <w:left w:val="nil"/>
              <w:bottom w:val="nil"/>
              <w:right w:val="nil"/>
            </w:tcBorders>
            <w:noWrap/>
            <w:vAlign w:val="bottom"/>
            <w:hideMark/>
          </w:tcPr>
          <w:p w14:paraId="5F11814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0.8526</w:t>
            </w:r>
          </w:p>
        </w:tc>
        <w:tc>
          <w:tcPr>
            <w:tcW w:w="1080" w:type="dxa"/>
            <w:tcBorders>
              <w:top w:val="nil"/>
              <w:left w:val="nil"/>
              <w:bottom w:val="nil"/>
              <w:right w:val="nil"/>
            </w:tcBorders>
            <w:noWrap/>
            <w:vAlign w:val="bottom"/>
            <w:hideMark/>
          </w:tcPr>
          <w:p w14:paraId="3D98D6E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-1.0040</w:t>
            </w:r>
          </w:p>
        </w:tc>
        <w:tc>
          <w:tcPr>
            <w:tcW w:w="1080" w:type="dxa"/>
            <w:tcBorders>
              <w:top w:val="nil"/>
              <w:left w:val="nil"/>
              <w:bottom w:val="nil"/>
              <w:right w:val="nil"/>
            </w:tcBorders>
            <w:noWrap/>
            <w:vAlign w:val="bottom"/>
            <w:hideMark/>
          </w:tcPr>
          <w:p w14:paraId="2B796DE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-0.0185</w:t>
            </w:r>
          </w:p>
        </w:tc>
        <w:tc>
          <w:tcPr>
            <w:tcW w:w="720" w:type="dxa"/>
            <w:tcBorders>
              <w:top w:val="nil"/>
              <w:left w:val="nil"/>
              <w:bottom w:val="nil"/>
              <w:right w:val="nil"/>
            </w:tcBorders>
            <w:noWrap/>
            <w:vAlign w:val="bottom"/>
            <w:hideMark/>
          </w:tcPr>
          <w:p w14:paraId="6C79244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-0.0020</w:t>
            </w:r>
          </w:p>
        </w:tc>
        <w:tc>
          <w:tcPr>
            <w:tcW w:w="782" w:type="dxa"/>
            <w:tcBorders>
              <w:top w:val="nil"/>
              <w:left w:val="nil"/>
              <w:bottom w:val="nil"/>
              <w:right w:val="nil"/>
            </w:tcBorders>
            <w:noWrap/>
            <w:vAlign w:val="bottom"/>
            <w:hideMark/>
          </w:tcPr>
          <w:p w14:paraId="7E71CC4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-0.0004</w:t>
            </w:r>
          </w:p>
        </w:tc>
        <w:tc>
          <w:tcPr>
            <w:tcW w:w="872" w:type="dxa"/>
            <w:tcBorders>
              <w:top w:val="nil"/>
              <w:left w:val="nil"/>
              <w:bottom w:val="nil"/>
              <w:right w:val="nil"/>
            </w:tcBorders>
            <w:noWrap/>
            <w:vAlign w:val="bottom"/>
            <w:hideMark/>
          </w:tcPr>
          <w:p w14:paraId="6EB7806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-0.3457</w:t>
            </w:r>
          </w:p>
        </w:tc>
        <w:tc>
          <w:tcPr>
            <w:tcW w:w="1046" w:type="dxa"/>
            <w:tcBorders>
              <w:top w:val="nil"/>
              <w:left w:val="nil"/>
              <w:bottom w:val="nil"/>
              <w:right w:val="nil"/>
            </w:tcBorders>
            <w:noWrap/>
            <w:vAlign w:val="bottom"/>
            <w:hideMark/>
          </w:tcPr>
          <w:p w14:paraId="10C61F47"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31.87</w:t>
            </w:r>
          </w:p>
        </w:tc>
        <w:tc>
          <w:tcPr>
            <w:tcW w:w="810" w:type="dxa"/>
            <w:tcBorders>
              <w:top w:val="nil"/>
              <w:left w:val="nil"/>
              <w:bottom w:val="nil"/>
              <w:right w:val="nil"/>
            </w:tcBorders>
            <w:noWrap/>
            <w:vAlign w:val="bottom"/>
            <w:hideMark/>
          </w:tcPr>
          <w:p w14:paraId="1BAAA64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-1.61</w:t>
            </w:r>
          </w:p>
        </w:tc>
        <w:tc>
          <w:tcPr>
            <w:tcW w:w="649" w:type="dxa"/>
            <w:tcBorders>
              <w:top w:val="nil"/>
              <w:left w:val="nil"/>
              <w:bottom w:val="nil"/>
              <w:right w:val="nil"/>
            </w:tcBorders>
            <w:noWrap/>
            <w:vAlign w:val="bottom"/>
            <w:hideMark/>
          </w:tcPr>
          <w:p w14:paraId="7CB9060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7.87</w:t>
            </w:r>
          </w:p>
        </w:tc>
        <w:tc>
          <w:tcPr>
            <w:tcW w:w="864" w:type="dxa"/>
            <w:tcBorders>
              <w:top w:val="nil"/>
              <w:left w:val="nil"/>
              <w:bottom w:val="nil"/>
              <w:right w:val="nil"/>
            </w:tcBorders>
            <w:noWrap/>
            <w:vAlign w:val="bottom"/>
            <w:hideMark/>
          </w:tcPr>
          <w:p w14:paraId="6129CC8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12.53</w:t>
            </w:r>
          </w:p>
        </w:tc>
      </w:tr>
      <w:tr w:rsidR="00BA3570" w:rsidRPr="000B341C" w14:paraId="081D0B9F" w14:textId="77777777" w:rsidTr="005A0204">
        <w:trPr>
          <w:trHeight w:val="147"/>
        </w:trPr>
        <w:tc>
          <w:tcPr>
            <w:tcW w:w="1080" w:type="dxa"/>
            <w:tcBorders>
              <w:top w:val="nil"/>
              <w:left w:val="nil"/>
              <w:bottom w:val="nil"/>
              <w:right w:val="nil"/>
            </w:tcBorders>
            <w:noWrap/>
            <w:vAlign w:val="bottom"/>
            <w:hideMark/>
          </w:tcPr>
          <w:p w14:paraId="62577EF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1.0000</w:t>
            </w:r>
          </w:p>
        </w:tc>
        <w:tc>
          <w:tcPr>
            <w:tcW w:w="1080" w:type="dxa"/>
            <w:tcBorders>
              <w:top w:val="nil"/>
              <w:left w:val="nil"/>
              <w:bottom w:val="nil"/>
              <w:right w:val="nil"/>
            </w:tcBorders>
            <w:noWrap/>
            <w:vAlign w:val="bottom"/>
            <w:hideMark/>
          </w:tcPr>
          <w:p w14:paraId="51ADADC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0EF191E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64770B2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45F2E46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12302C9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5D2B5E0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63C3A6E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63E6129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0C648A5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7D3D23F2" w14:textId="77777777" w:rsidTr="005A0204">
        <w:trPr>
          <w:trHeight w:val="147"/>
        </w:trPr>
        <w:tc>
          <w:tcPr>
            <w:tcW w:w="1080" w:type="dxa"/>
            <w:tcBorders>
              <w:top w:val="nil"/>
              <w:left w:val="nil"/>
              <w:bottom w:val="nil"/>
              <w:right w:val="nil"/>
            </w:tcBorders>
            <w:noWrap/>
            <w:vAlign w:val="bottom"/>
            <w:hideMark/>
          </w:tcPr>
          <w:p w14:paraId="5D539393"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6A514CCF"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4BFC9C4E"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noWrap/>
            <w:vAlign w:val="bottom"/>
            <w:hideMark/>
          </w:tcPr>
          <w:p w14:paraId="350546E3"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82" w:type="dxa"/>
            <w:tcBorders>
              <w:top w:val="nil"/>
              <w:left w:val="nil"/>
              <w:bottom w:val="nil"/>
              <w:right w:val="nil"/>
            </w:tcBorders>
            <w:noWrap/>
            <w:vAlign w:val="bottom"/>
            <w:hideMark/>
          </w:tcPr>
          <w:p w14:paraId="267D312F"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72" w:type="dxa"/>
            <w:tcBorders>
              <w:top w:val="nil"/>
              <w:left w:val="nil"/>
              <w:bottom w:val="nil"/>
              <w:right w:val="nil"/>
            </w:tcBorders>
            <w:noWrap/>
            <w:vAlign w:val="bottom"/>
            <w:hideMark/>
          </w:tcPr>
          <w:p w14:paraId="2BD48CD3" w14:textId="77777777" w:rsidR="00BA3570" w:rsidRPr="000B341C" w:rsidRDefault="00BA3570" w:rsidP="005A0204">
            <w:pPr>
              <w:spacing w:after="0" w:line="240" w:lineRule="auto"/>
              <w:rPr>
                <w:rFonts w:ascii="Times New Roman" w:eastAsia="Times New Roman" w:hAnsi="Times New Roman" w:cs="Times New Roman"/>
                <w:b/>
                <w:bCs/>
                <w:sz w:val="16"/>
                <w:szCs w:val="16"/>
              </w:rPr>
            </w:pPr>
            <w:r w:rsidRPr="000B341C">
              <w:rPr>
                <w:rFonts w:ascii="Times New Roman" w:eastAsia="Times New Roman" w:hAnsi="Times New Roman" w:cs="Times New Roman"/>
                <w:b/>
                <w:bCs/>
                <w:sz w:val="16"/>
                <w:szCs w:val="16"/>
              </w:rPr>
              <w:t>308.15K</w:t>
            </w:r>
          </w:p>
        </w:tc>
        <w:tc>
          <w:tcPr>
            <w:tcW w:w="1046" w:type="dxa"/>
            <w:tcBorders>
              <w:top w:val="nil"/>
              <w:left w:val="nil"/>
              <w:bottom w:val="nil"/>
              <w:right w:val="nil"/>
            </w:tcBorders>
            <w:noWrap/>
            <w:vAlign w:val="bottom"/>
            <w:hideMark/>
          </w:tcPr>
          <w:p w14:paraId="142B4FB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c>
          <w:tcPr>
            <w:tcW w:w="810" w:type="dxa"/>
            <w:tcBorders>
              <w:top w:val="nil"/>
              <w:left w:val="nil"/>
              <w:bottom w:val="nil"/>
              <w:right w:val="nil"/>
            </w:tcBorders>
            <w:noWrap/>
            <w:vAlign w:val="bottom"/>
            <w:hideMark/>
          </w:tcPr>
          <w:p w14:paraId="5C9D3FB9"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c>
          <w:tcPr>
            <w:tcW w:w="649" w:type="dxa"/>
            <w:tcBorders>
              <w:top w:val="nil"/>
              <w:left w:val="nil"/>
              <w:bottom w:val="nil"/>
              <w:right w:val="nil"/>
            </w:tcBorders>
            <w:noWrap/>
            <w:vAlign w:val="bottom"/>
            <w:hideMark/>
          </w:tcPr>
          <w:p w14:paraId="17A270CE"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64" w:type="dxa"/>
            <w:tcBorders>
              <w:top w:val="nil"/>
              <w:left w:val="nil"/>
              <w:bottom w:val="nil"/>
              <w:right w:val="nil"/>
            </w:tcBorders>
            <w:noWrap/>
            <w:vAlign w:val="bottom"/>
            <w:hideMark/>
          </w:tcPr>
          <w:p w14:paraId="4DCE451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r>
      <w:tr w:rsidR="00BA3570" w:rsidRPr="000B341C" w14:paraId="2CAECC23" w14:textId="77777777" w:rsidTr="005A0204">
        <w:trPr>
          <w:trHeight w:val="147"/>
        </w:trPr>
        <w:tc>
          <w:tcPr>
            <w:tcW w:w="1080" w:type="dxa"/>
            <w:tcBorders>
              <w:top w:val="nil"/>
              <w:left w:val="nil"/>
              <w:bottom w:val="nil"/>
              <w:right w:val="nil"/>
            </w:tcBorders>
            <w:noWrap/>
            <w:vAlign w:val="bottom"/>
            <w:hideMark/>
          </w:tcPr>
          <w:p w14:paraId="2D98FBA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60FA9ED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09AB826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13B6986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5F00E82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40D7FAD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38BFB51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2D9243A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5F39A4B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4171253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5F3F30FF" w14:textId="77777777" w:rsidTr="005A0204">
        <w:trPr>
          <w:trHeight w:val="147"/>
        </w:trPr>
        <w:tc>
          <w:tcPr>
            <w:tcW w:w="1080" w:type="dxa"/>
            <w:tcBorders>
              <w:top w:val="nil"/>
              <w:left w:val="nil"/>
              <w:bottom w:val="nil"/>
              <w:right w:val="nil"/>
            </w:tcBorders>
            <w:noWrap/>
            <w:vAlign w:val="bottom"/>
            <w:hideMark/>
          </w:tcPr>
          <w:p w14:paraId="48DA23E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0.0666</w:t>
            </w:r>
          </w:p>
        </w:tc>
        <w:tc>
          <w:tcPr>
            <w:tcW w:w="1080" w:type="dxa"/>
            <w:tcBorders>
              <w:top w:val="nil"/>
              <w:left w:val="nil"/>
              <w:bottom w:val="nil"/>
              <w:right w:val="nil"/>
            </w:tcBorders>
            <w:noWrap/>
            <w:vAlign w:val="bottom"/>
            <w:hideMark/>
          </w:tcPr>
          <w:p w14:paraId="73A0D9F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-0.2119</w:t>
            </w:r>
          </w:p>
        </w:tc>
        <w:tc>
          <w:tcPr>
            <w:tcW w:w="1080" w:type="dxa"/>
            <w:tcBorders>
              <w:top w:val="nil"/>
              <w:left w:val="nil"/>
              <w:bottom w:val="nil"/>
              <w:right w:val="nil"/>
            </w:tcBorders>
            <w:noWrap/>
            <w:vAlign w:val="bottom"/>
            <w:hideMark/>
          </w:tcPr>
          <w:p w14:paraId="7CD6D2A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-0.0459</w:t>
            </w:r>
          </w:p>
        </w:tc>
        <w:tc>
          <w:tcPr>
            <w:tcW w:w="720" w:type="dxa"/>
            <w:tcBorders>
              <w:top w:val="nil"/>
              <w:left w:val="nil"/>
              <w:bottom w:val="nil"/>
              <w:right w:val="nil"/>
            </w:tcBorders>
            <w:noWrap/>
            <w:vAlign w:val="bottom"/>
            <w:hideMark/>
          </w:tcPr>
          <w:p w14:paraId="585BA56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-0.0050</w:t>
            </w:r>
          </w:p>
        </w:tc>
        <w:tc>
          <w:tcPr>
            <w:tcW w:w="782" w:type="dxa"/>
            <w:tcBorders>
              <w:top w:val="nil"/>
              <w:left w:val="nil"/>
              <w:bottom w:val="nil"/>
              <w:right w:val="nil"/>
            </w:tcBorders>
            <w:noWrap/>
            <w:vAlign w:val="bottom"/>
            <w:hideMark/>
          </w:tcPr>
          <w:p w14:paraId="4EE674A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-0.0011</w:t>
            </w:r>
          </w:p>
        </w:tc>
        <w:tc>
          <w:tcPr>
            <w:tcW w:w="872" w:type="dxa"/>
            <w:tcBorders>
              <w:top w:val="nil"/>
              <w:left w:val="nil"/>
              <w:bottom w:val="nil"/>
              <w:right w:val="nil"/>
            </w:tcBorders>
            <w:noWrap/>
            <w:vAlign w:val="bottom"/>
            <w:hideMark/>
          </w:tcPr>
          <w:p w14:paraId="7A1628F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-0.2642</w:t>
            </w:r>
          </w:p>
        </w:tc>
        <w:tc>
          <w:tcPr>
            <w:tcW w:w="1046" w:type="dxa"/>
            <w:tcBorders>
              <w:top w:val="nil"/>
              <w:left w:val="nil"/>
              <w:bottom w:val="nil"/>
              <w:right w:val="nil"/>
            </w:tcBorders>
            <w:noWrap/>
            <w:vAlign w:val="bottom"/>
            <w:hideMark/>
          </w:tcPr>
          <w:p w14:paraId="3F2FA1E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13.30</w:t>
            </w:r>
          </w:p>
        </w:tc>
        <w:tc>
          <w:tcPr>
            <w:tcW w:w="810" w:type="dxa"/>
            <w:tcBorders>
              <w:top w:val="nil"/>
              <w:left w:val="nil"/>
              <w:bottom w:val="nil"/>
              <w:right w:val="nil"/>
            </w:tcBorders>
            <w:noWrap/>
            <w:vAlign w:val="bottom"/>
            <w:hideMark/>
          </w:tcPr>
          <w:p w14:paraId="216381C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-1.19</w:t>
            </w:r>
          </w:p>
        </w:tc>
        <w:tc>
          <w:tcPr>
            <w:tcW w:w="649" w:type="dxa"/>
            <w:tcBorders>
              <w:top w:val="nil"/>
              <w:left w:val="nil"/>
              <w:bottom w:val="nil"/>
              <w:right w:val="nil"/>
            </w:tcBorders>
            <w:noWrap/>
            <w:vAlign w:val="bottom"/>
            <w:hideMark/>
          </w:tcPr>
          <w:p w14:paraId="017654C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2.94</w:t>
            </w:r>
          </w:p>
        </w:tc>
        <w:tc>
          <w:tcPr>
            <w:tcW w:w="864" w:type="dxa"/>
            <w:tcBorders>
              <w:top w:val="nil"/>
              <w:left w:val="nil"/>
              <w:bottom w:val="nil"/>
              <w:right w:val="nil"/>
            </w:tcBorders>
            <w:noWrap/>
            <w:vAlign w:val="bottom"/>
            <w:hideMark/>
          </w:tcPr>
          <w:p w14:paraId="339E696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5.88</w:t>
            </w:r>
          </w:p>
        </w:tc>
      </w:tr>
      <w:tr w:rsidR="00BA3570" w:rsidRPr="000B341C" w14:paraId="15559D27" w14:textId="77777777" w:rsidTr="005A0204">
        <w:trPr>
          <w:trHeight w:val="147"/>
        </w:trPr>
        <w:tc>
          <w:tcPr>
            <w:tcW w:w="1080" w:type="dxa"/>
            <w:tcBorders>
              <w:top w:val="nil"/>
              <w:left w:val="nil"/>
              <w:bottom w:val="nil"/>
              <w:right w:val="nil"/>
            </w:tcBorders>
            <w:noWrap/>
            <w:vAlign w:val="bottom"/>
            <w:hideMark/>
          </w:tcPr>
          <w:p w14:paraId="1647870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0.1384</w:t>
            </w:r>
          </w:p>
        </w:tc>
        <w:tc>
          <w:tcPr>
            <w:tcW w:w="1080" w:type="dxa"/>
            <w:tcBorders>
              <w:top w:val="nil"/>
              <w:left w:val="nil"/>
              <w:bottom w:val="nil"/>
              <w:right w:val="nil"/>
            </w:tcBorders>
            <w:noWrap/>
            <w:vAlign w:val="bottom"/>
            <w:hideMark/>
          </w:tcPr>
          <w:p w14:paraId="51141EB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-0.4609</w:t>
            </w:r>
          </w:p>
        </w:tc>
        <w:tc>
          <w:tcPr>
            <w:tcW w:w="1080" w:type="dxa"/>
            <w:tcBorders>
              <w:top w:val="nil"/>
              <w:left w:val="nil"/>
              <w:bottom w:val="nil"/>
              <w:right w:val="nil"/>
            </w:tcBorders>
            <w:noWrap/>
            <w:vAlign w:val="bottom"/>
            <w:hideMark/>
          </w:tcPr>
          <w:p w14:paraId="0BEB200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-0.0792</w:t>
            </w:r>
          </w:p>
        </w:tc>
        <w:tc>
          <w:tcPr>
            <w:tcW w:w="720" w:type="dxa"/>
            <w:tcBorders>
              <w:top w:val="nil"/>
              <w:left w:val="nil"/>
              <w:bottom w:val="nil"/>
              <w:right w:val="nil"/>
            </w:tcBorders>
            <w:noWrap/>
            <w:vAlign w:val="bottom"/>
            <w:hideMark/>
          </w:tcPr>
          <w:p w14:paraId="5638ACA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-0.0070</w:t>
            </w:r>
          </w:p>
        </w:tc>
        <w:tc>
          <w:tcPr>
            <w:tcW w:w="782" w:type="dxa"/>
            <w:tcBorders>
              <w:top w:val="nil"/>
              <w:left w:val="nil"/>
              <w:bottom w:val="nil"/>
              <w:right w:val="nil"/>
            </w:tcBorders>
            <w:noWrap/>
            <w:vAlign w:val="bottom"/>
            <w:hideMark/>
          </w:tcPr>
          <w:p w14:paraId="57450D3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-0.0019</w:t>
            </w:r>
          </w:p>
        </w:tc>
        <w:tc>
          <w:tcPr>
            <w:tcW w:w="872" w:type="dxa"/>
            <w:tcBorders>
              <w:top w:val="nil"/>
              <w:left w:val="nil"/>
              <w:bottom w:val="nil"/>
              <w:right w:val="nil"/>
            </w:tcBorders>
            <w:noWrap/>
            <w:vAlign w:val="bottom"/>
            <w:hideMark/>
          </w:tcPr>
          <w:p w14:paraId="0F17C7F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-0.4719</w:t>
            </w:r>
          </w:p>
        </w:tc>
        <w:tc>
          <w:tcPr>
            <w:tcW w:w="1046" w:type="dxa"/>
            <w:tcBorders>
              <w:top w:val="nil"/>
              <w:left w:val="nil"/>
              <w:bottom w:val="nil"/>
              <w:right w:val="nil"/>
            </w:tcBorders>
            <w:noWrap/>
            <w:vAlign w:val="bottom"/>
            <w:hideMark/>
          </w:tcPr>
          <w:p w14:paraId="1E5E832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25.91</w:t>
            </w:r>
          </w:p>
        </w:tc>
        <w:tc>
          <w:tcPr>
            <w:tcW w:w="810" w:type="dxa"/>
            <w:tcBorders>
              <w:top w:val="nil"/>
              <w:left w:val="nil"/>
              <w:bottom w:val="nil"/>
              <w:right w:val="nil"/>
            </w:tcBorders>
            <w:noWrap/>
            <w:vAlign w:val="bottom"/>
            <w:hideMark/>
          </w:tcPr>
          <w:p w14:paraId="2AD9584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-2.13</w:t>
            </w:r>
          </w:p>
        </w:tc>
        <w:tc>
          <w:tcPr>
            <w:tcW w:w="649" w:type="dxa"/>
            <w:tcBorders>
              <w:top w:val="nil"/>
              <w:left w:val="nil"/>
              <w:bottom w:val="nil"/>
              <w:right w:val="nil"/>
            </w:tcBorders>
            <w:noWrap/>
            <w:vAlign w:val="bottom"/>
            <w:hideMark/>
          </w:tcPr>
          <w:p w14:paraId="6F1BE2E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5.90</w:t>
            </w:r>
          </w:p>
        </w:tc>
        <w:tc>
          <w:tcPr>
            <w:tcW w:w="864" w:type="dxa"/>
            <w:tcBorders>
              <w:top w:val="nil"/>
              <w:left w:val="nil"/>
              <w:bottom w:val="nil"/>
              <w:right w:val="nil"/>
            </w:tcBorders>
            <w:noWrap/>
            <w:vAlign w:val="bottom"/>
            <w:hideMark/>
          </w:tcPr>
          <w:p w14:paraId="1BDD56B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11.28</w:t>
            </w:r>
          </w:p>
        </w:tc>
      </w:tr>
      <w:tr w:rsidR="00BA3570" w:rsidRPr="000B341C" w14:paraId="253A15DE" w14:textId="77777777" w:rsidTr="005A0204">
        <w:trPr>
          <w:trHeight w:val="147"/>
        </w:trPr>
        <w:tc>
          <w:tcPr>
            <w:tcW w:w="1080" w:type="dxa"/>
            <w:tcBorders>
              <w:top w:val="nil"/>
              <w:left w:val="nil"/>
              <w:bottom w:val="nil"/>
              <w:right w:val="nil"/>
            </w:tcBorders>
            <w:noWrap/>
            <w:vAlign w:val="bottom"/>
            <w:hideMark/>
          </w:tcPr>
          <w:p w14:paraId="107AAAC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0.2159</w:t>
            </w:r>
          </w:p>
        </w:tc>
        <w:tc>
          <w:tcPr>
            <w:tcW w:w="1080" w:type="dxa"/>
            <w:tcBorders>
              <w:top w:val="nil"/>
              <w:left w:val="nil"/>
              <w:bottom w:val="nil"/>
              <w:right w:val="nil"/>
            </w:tcBorders>
            <w:noWrap/>
            <w:vAlign w:val="bottom"/>
            <w:hideMark/>
          </w:tcPr>
          <w:p w14:paraId="4CF5497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-0.7137</w:t>
            </w:r>
          </w:p>
        </w:tc>
        <w:tc>
          <w:tcPr>
            <w:tcW w:w="1080" w:type="dxa"/>
            <w:tcBorders>
              <w:top w:val="nil"/>
              <w:left w:val="nil"/>
              <w:bottom w:val="nil"/>
              <w:right w:val="nil"/>
            </w:tcBorders>
            <w:noWrap/>
            <w:vAlign w:val="bottom"/>
            <w:hideMark/>
          </w:tcPr>
          <w:p w14:paraId="7910192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-0.0981</w:t>
            </w:r>
          </w:p>
        </w:tc>
        <w:tc>
          <w:tcPr>
            <w:tcW w:w="720" w:type="dxa"/>
            <w:tcBorders>
              <w:top w:val="nil"/>
              <w:left w:val="nil"/>
              <w:bottom w:val="nil"/>
              <w:right w:val="nil"/>
            </w:tcBorders>
            <w:noWrap/>
            <w:vAlign w:val="bottom"/>
            <w:hideMark/>
          </w:tcPr>
          <w:p w14:paraId="79A276A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-0.0090</w:t>
            </w:r>
          </w:p>
        </w:tc>
        <w:tc>
          <w:tcPr>
            <w:tcW w:w="782" w:type="dxa"/>
            <w:tcBorders>
              <w:top w:val="nil"/>
              <w:left w:val="nil"/>
              <w:bottom w:val="nil"/>
              <w:right w:val="nil"/>
            </w:tcBorders>
            <w:noWrap/>
            <w:vAlign w:val="bottom"/>
            <w:hideMark/>
          </w:tcPr>
          <w:p w14:paraId="68AE3A5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-0.0024</w:t>
            </w:r>
          </w:p>
        </w:tc>
        <w:tc>
          <w:tcPr>
            <w:tcW w:w="872" w:type="dxa"/>
            <w:tcBorders>
              <w:top w:val="nil"/>
              <w:left w:val="nil"/>
              <w:bottom w:val="nil"/>
              <w:right w:val="nil"/>
            </w:tcBorders>
            <w:noWrap/>
            <w:vAlign w:val="bottom"/>
            <w:hideMark/>
          </w:tcPr>
          <w:p w14:paraId="7F00B71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-0.6282</w:t>
            </w:r>
          </w:p>
        </w:tc>
        <w:tc>
          <w:tcPr>
            <w:tcW w:w="1046" w:type="dxa"/>
            <w:tcBorders>
              <w:top w:val="nil"/>
              <w:left w:val="nil"/>
              <w:bottom w:val="nil"/>
              <w:right w:val="nil"/>
            </w:tcBorders>
            <w:noWrap/>
            <w:vAlign w:val="bottom"/>
            <w:hideMark/>
          </w:tcPr>
          <w:p w14:paraId="597D53A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37.15</w:t>
            </w:r>
          </w:p>
        </w:tc>
        <w:tc>
          <w:tcPr>
            <w:tcW w:w="810" w:type="dxa"/>
            <w:tcBorders>
              <w:top w:val="nil"/>
              <w:left w:val="nil"/>
              <w:bottom w:val="nil"/>
              <w:right w:val="nil"/>
            </w:tcBorders>
            <w:noWrap/>
            <w:vAlign w:val="bottom"/>
            <w:hideMark/>
          </w:tcPr>
          <w:p w14:paraId="3800488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-2.86</w:t>
            </w:r>
          </w:p>
        </w:tc>
        <w:tc>
          <w:tcPr>
            <w:tcW w:w="649" w:type="dxa"/>
            <w:tcBorders>
              <w:top w:val="nil"/>
              <w:left w:val="nil"/>
              <w:bottom w:val="nil"/>
              <w:right w:val="nil"/>
            </w:tcBorders>
            <w:noWrap/>
            <w:vAlign w:val="bottom"/>
            <w:hideMark/>
          </w:tcPr>
          <w:p w14:paraId="7DEA2DD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8.19</w:t>
            </w:r>
          </w:p>
        </w:tc>
        <w:tc>
          <w:tcPr>
            <w:tcW w:w="864" w:type="dxa"/>
            <w:tcBorders>
              <w:top w:val="nil"/>
              <w:left w:val="nil"/>
              <w:bottom w:val="nil"/>
              <w:right w:val="nil"/>
            </w:tcBorders>
            <w:noWrap/>
            <w:vAlign w:val="bottom"/>
            <w:hideMark/>
          </w:tcPr>
          <w:p w14:paraId="1BEE6F8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16.00</w:t>
            </w:r>
          </w:p>
        </w:tc>
      </w:tr>
      <w:tr w:rsidR="00BA3570" w:rsidRPr="000B341C" w14:paraId="25D28FB7" w14:textId="77777777" w:rsidTr="005A0204">
        <w:trPr>
          <w:trHeight w:val="147"/>
        </w:trPr>
        <w:tc>
          <w:tcPr>
            <w:tcW w:w="1080" w:type="dxa"/>
            <w:tcBorders>
              <w:top w:val="nil"/>
              <w:left w:val="nil"/>
              <w:bottom w:val="nil"/>
              <w:right w:val="nil"/>
            </w:tcBorders>
            <w:noWrap/>
            <w:vAlign w:val="bottom"/>
            <w:hideMark/>
          </w:tcPr>
          <w:p w14:paraId="4065AE7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0.2999</w:t>
            </w:r>
          </w:p>
        </w:tc>
        <w:tc>
          <w:tcPr>
            <w:tcW w:w="1080" w:type="dxa"/>
            <w:tcBorders>
              <w:top w:val="nil"/>
              <w:left w:val="nil"/>
              <w:bottom w:val="nil"/>
              <w:right w:val="nil"/>
            </w:tcBorders>
            <w:noWrap/>
            <w:vAlign w:val="bottom"/>
            <w:hideMark/>
          </w:tcPr>
          <w:p w14:paraId="17E36D7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-1.0081</w:t>
            </w:r>
          </w:p>
        </w:tc>
        <w:tc>
          <w:tcPr>
            <w:tcW w:w="1080" w:type="dxa"/>
            <w:tcBorders>
              <w:top w:val="nil"/>
              <w:left w:val="nil"/>
              <w:bottom w:val="nil"/>
              <w:right w:val="nil"/>
            </w:tcBorders>
            <w:noWrap/>
            <w:vAlign w:val="bottom"/>
            <w:hideMark/>
          </w:tcPr>
          <w:p w14:paraId="0AEA49D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-0.1124</w:t>
            </w:r>
          </w:p>
        </w:tc>
        <w:tc>
          <w:tcPr>
            <w:tcW w:w="720" w:type="dxa"/>
            <w:tcBorders>
              <w:top w:val="nil"/>
              <w:left w:val="nil"/>
              <w:bottom w:val="nil"/>
              <w:right w:val="nil"/>
            </w:tcBorders>
            <w:noWrap/>
            <w:vAlign w:val="bottom"/>
            <w:hideMark/>
          </w:tcPr>
          <w:p w14:paraId="591F830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-0.0100</w:t>
            </w:r>
          </w:p>
        </w:tc>
        <w:tc>
          <w:tcPr>
            <w:tcW w:w="782" w:type="dxa"/>
            <w:tcBorders>
              <w:top w:val="nil"/>
              <w:left w:val="nil"/>
              <w:bottom w:val="nil"/>
              <w:right w:val="nil"/>
            </w:tcBorders>
            <w:noWrap/>
            <w:vAlign w:val="bottom"/>
            <w:hideMark/>
          </w:tcPr>
          <w:p w14:paraId="28F1F5F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-0.0027</w:t>
            </w:r>
          </w:p>
        </w:tc>
        <w:tc>
          <w:tcPr>
            <w:tcW w:w="872" w:type="dxa"/>
            <w:tcBorders>
              <w:top w:val="nil"/>
              <w:left w:val="nil"/>
              <w:bottom w:val="nil"/>
              <w:right w:val="nil"/>
            </w:tcBorders>
            <w:noWrap/>
            <w:vAlign w:val="bottom"/>
            <w:hideMark/>
          </w:tcPr>
          <w:p w14:paraId="6576B3F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-0.7272</w:t>
            </w:r>
          </w:p>
        </w:tc>
        <w:tc>
          <w:tcPr>
            <w:tcW w:w="1046" w:type="dxa"/>
            <w:tcBorders>
              <w:top w:val="nil"/>
              <w:left w:val="nil"/>
              <w:bottom w:val="nil"/>
              <w:right w:val="nil"/>
            </w:tcBorders>
            <w:noWrap/>
            <w:vAlign w:val="bottom"/>
            <w:hideMark/>
          </w:tcPr>
          <w:p w14:paraId="15E2E86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47.00</w:t>
            </w:r>
          </w:p>
        </w:tc>
        <w:tc>
          <w:tcPr>
            <w:tcW w:w="810" w:type="dxa"/>
            <w:tcBorders>
              <w:top w:val="nil"/>
              <w:left w:val="nil"/>
              <w:bottom w:val="nil"/>
              <w:right w:val="nil"/>
            </w:tcBorders>
            <w:noWrap/>
            <w:vAlign w:val="bottom"/>
            <w:hideMark/>
          </w:tcPr>
          <w:p w14:paraId="3CFA201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-3.35</w:t>
            </w:r>
          </w:p>
        </w:tc>
        <w:tc>
          <w:tcPr>
            <w:tcW w:w="649" w:type="dxa"/>
            <w:tcBorders>
              <w:top w:val="nil"/>
              <w:left w:val="nil"/>
              <w:bottom w:val="nil"/>
              <w:right w:val="nil"/>
            </w:tcBorders>
            <w:noWrap/>
            <w:vAlign w:val="bottom"/>
            <w:hideMark/>
          </w:tcPr>
          <w:p w14:paraId="62AEE5E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9.86</w:t>
            </w:r>
          </w:p>
        </w:tc>
        <w:tc>
          <w:tcPr>
            <w:tcW w:w="864" w:type="dxa"/>
            <w:tcBorders>
              <w:top w:val="nil"/>
              <w:left w:val="nil"/>
              <w:bottom w:val="nil"/>
              <w:right w:val="nil"/>
            </w:tcBorders>
            <w:noWrap/>
            <w:vAlign w:val="bottom"/>
            <w:hideMark/>
          </w:tcPr>
          <w:p w14:paraId="6AB7BCC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19.80</w:t>
            </w:r>
          </w:p>
        </w:tc>
      </w:tr>
      <w:tr w:rsidR="00BA3570" w:rsidRPr="000B341C" w14:paraId="37D442E1" w14:textId="77777777" w:rsidTr="005A0204">
        <w:trPr>
          <w:trHeight w:val="147"/>
        </w:trPr>
        <w:tc>
          <w:tcPr>
            <w:tcW w:w="1080" w:type="dxa"/>
            <w:tcBorders>
              <w:top w:val="nil"/>
              <w:left w:val="nil"/>
              <w:bottom w:val="nil"/>
              <w:right w:val="nil"/>
            </w:tcBorders>
            <w:noWrap/>
            <w:vAlign w:val="bottom"/>
            <w:hideMark/>
          </w:tcPr>
          <w:p w14:paraId="19E01C6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0.3912</w:t>
            </w:r>
          </w:p>
        </w:tc>
        <w:tc>
          <w:tcPr>
            <w:tcW w:w="1080" w:type="dxa"/>
            <w:tcBorders>
              <w:top w:val="nil"/>
              <w:left w:val="nil"/>
              <w:bottom w:val="nil"/>
              <w:right w:val="nil"/>
            </w:tcBorders>
            <w:noWrap/>
            <w:vAlign w:val="bottom"/>
            <w:hideMark/>
          </w:tcPr>
          <w:p w14:paraId="45AE426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-1.3110</w:t>
            </w:r>
          </w:p>
        </w:tc>
        <w:tc>
          <w:tcPr>
            <w:tcW w:w="1080" w:type="dxa"/>
            <w:tcBorders>
              <w:top w:val="nil"/>
              <w:left w:val="nil"/>
              <w:bottom w:val="nil"/>
              <w:right w:val="nil"/>
            </w:tcBorders>
            <w:noWrap/>
            <w:vAlign w:val="bottom"/>
            <w:hideMark/>
          </w:tcPr>
          <w:p w14:paraId="49356E7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-0.1205</w:t>
            </w:r>
          </w:p>
        </w:tc>
        <w:tc>
          <w:tcPr>
            <w:tcW w:w="720" w:type="dxa"/>
            <w:tcBorders>
              <w:top w:val="nil"/>
              <w:left w:val="nil"/>
              <w:bottom w:val="nil"/>
              <w:right w:val="nil"/>
            </w:tcBorders>
            <w:noWrap/>
            <w:vAlign w:val="bottom"/>
            <w:hideMark/>
          </w:tcPr>
          <w:p w14:paraId="21DB7BF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-0.0110</w:t>
            </w:r>
          </w:p>
        </w:tc>
        <w:tc>
          <w:tcPr>
            <w:tcW w:w="782" w:type="dxa"/>
            <w:tcBorders>
              <w:top w:val="nil"/>
              <w:left w:val="nil"/>
              <w:bottom w:val="nil"/>
              <w:right w:val="nil"/>
            </w:tcBorders>
            <w:noWrap/>
            <w:vAlign w:val="bottom"/>
            <w:hideMark/>
          </w:tcPr>
          <w:p w14:paraId="7C2E5C3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-0.0029</w:t>
            </w:r>
          </w:p>
        </w:tc>
        <w:tc>
          <w:tcPr>
            <w:tcW w:w="872" w:type="dxa"/>
            <w:tcBorders>
              <w:top w:val="nil"/>
              <w:left w:val="nil"/>
              <w:bottom w:val="nil"/>
              <w:right w:val="nil"/>
            </w:tcBorders>
            <w:noWrap/>
            <w:vAlign w:val="bottom"/>
            <w:hideMark/>
          </w:tcPr>
          <w:p w14:paraId="19945C0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-0.7715</w:t>
            </w:r>
          </w:p>
        </w:tc>
        <w:tc>
          <w:tcPr>
            <w:tcW w:w="1046" w:type="dxa"/>
            <w:tcBorders>
              <w:top w:val="nil"/>
              <w:left w:val="nil"/>
              <w:bottom w:val="nil"/>
              <w:right w:val="nil"/>
            </w:tcBorders>
            <w:noWrap/>
            <w:vAlign w:val="bottom"/>
            <w:hideMark/>
          </w:tcPr>
          <w:p w14:paraId="6B9B85A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54.62</w:t>
            </w:r>
          </w:p>
        </w:tc>
        <w:tc>
          <w:tcPr>
            <w:tcW w:w="810" w:type="dxa"/>
            <w:tcBorders>
              <w:top w:val="nil"/>
              <w:left w:val="nil"/>
              <w:bottom w:val="nil"/>
              <w:right w:val="nil"/>
            </w:tcBorders>
            <w:noWrap/>
            <w:vAlign w:val="bottom"/>
            <w:hideMark/>
          </w:tcPr>
          <w:p w14:paraId="486272D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-3.62</w:t>
            </w:r>
          </w:p>
        </w:tc>
        <w:tc>
          <w:tcPr>
            <w:tcW w:w="649" w:type="dxa"/>
            <w:tcBorders>
              <w:top w:val="nil"/>
              <w:left w:val="nil"/>
              <w:bottom w:val="nil"/>
              <w:right w:val="nil"/>
            </w:tcBorders>
            <w:noWrap/>
            <w:vAlign w:val="bottom"/>
            <w:hideMark/>
          </w:tcPr>
          <w:p w14:paraId="03DB833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10.11</w:t>
            </w:r>
          </w:p>
        </w:tc>
        <w:tc>
          <w:tcPr>
            <w:tcW w:w="864" w:type="dxa"/>
            <w:tcBorders>
              <w:top w:val="nil"/>
              <w:left w:val="nil"/>
              <w:bottom w:val="nil"/>
              <w:right w:val="nil"/>
            </w:tcBorders>
            <w:noWrap/>
            <w:vAlign w:val="bottom"/>
            <w:hideMark/>
          </w:tcPr>
          <w:p w14:paraId="174471F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22.41</w:t>
            </w:r>
          </w:p>
        </w:tc>
      </w:tr>
      <w:tr w:rsidR="00BA3570" w:rsidRPr="000B341C" w14:paraId="032BC3A6" w14:textId="77777777" w:rsidTr="005A0204">
        <w:trPr>
          <w:trHeight w:val="147"/>
        </w:trPr>
        <w:tc>
          <w:tcPr>
            <w:tcW w:w="1080" w:type="dxa"/>
            <w:tcBorders>
              <w:top w:val="nil"/>
              <w:left w:val="nil"/>
              <w:bottom w:val="nil"/>
              <w:right w:val="nil"/>
            </w:tcBorders>
            <w:noWrap/>
            <w:vAlign w:val="bottom"/>
            <w:hideMark/>
          </w:tcPr>
          <w:p w14:paraId="6516962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0.4908</w:t>
            </w:r>
          </w:p>
        </w:tc>
        <w:tc>
          <w:tcPr>
            <w:tcW w:w="1080" w:type="dxa"/>
            <w:tcBorders>
              <w:top w:val="nil"/>
              <w:left w:val="nil"/>
              <w:bottom w:val="nil"/>
              <w:right w:val="nil"/>
            </w:tcBorders>
            <w:noWrap/>
            <w:vAlign w:val="bottom"/>
            <w:hideMark/>
          </w:tcPr>
          <w:p w14:paraId="2E8ACC3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-1.5389</w:t>
            </w:r>
          </w:p>
        </w:tc>
        <w:tc>
          <w:tcPr>
            <w:tcW w:w="1080" w:type="dxa"/>
            <w:tcBorders>
              <w:top w:val="nil"/>
              <w:left w:val="nil"/>
              <w:bottom w:val="nil"/>
              <w:right w:val="nil"/>
            </w:tcBorders>
            <w:noWrap/>
            <w:vAlign w:val="bottom"/>
            <w:hideMark/>
          </w:tcPr>
          <w:p w14:paraId="1DC8BAA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-0.1142</w:t>
            </w:r>
          </w:p>
        </w:tc>
        <w:tc>
          <w:tcPr>
            <w:tcW w:w="720" w:type="dxa"/>
            <w:tcBorders>
              <w:top w:val="nil"/>
              <w:left w:val="nil"/>
              <w:bottom w:val="nil"/>
              <w:right w:val="nil"/>
            </w:tcBorders>
            <w:noWrap/>
            <w:vAlign w:val="bottom"/>
            <w:hideMark/>
          </w:tcPr>
          <w:p w14:paraId="38ADC21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-0.0110</w:t>
            </w:r>
          </w:p>
        </w:tc>
        <w:tc>
          <w:tcPr>
            <w:tcW w:w="782" w:type="dxa"/>
            <w:tcBorders>
              <w:top w:val="nil"/>
              <w:left w:val="nil"/>
              <w:bottom w:val="nil"/>
              <w:right w:val="nil"/>
            </w:tcBorders>
            <w:noWrap/>
            <w:vAlign w:val="bottom"/>
            <w:hideMark/>
          </w:tcPr>
          <w:p w14:paraId="7CFB6D8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-0.0027</w:t>
            </w:r>
          </w:p>
        </w:tc>
        <w:tc>
          <w:tcPr>
            <w:tcW w:w="872" w:type="dxa"/>
            <w:tcBorders>
              <w:top w:val="nil"/>
              <w:left w:val="nil"/>
              <w:bottom w:val="nil"/>
              <w:right w:val="nil"/>
            </w:tcBorders>
            <w:noWrap/>
            <w:vAlign w:val="bottom"/>
            <w:hideMark/>
          </w:tcPr>
          <w:p w14:paraId="54A6B6D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-0.7560</w:t>
            </w:r>
          </w:p>
        </w:tc>
        <w:tc>
          <w:tcPr>
            <w:tcW w:w="1046" w:type="dxa"/>
            <w:tcBorders>
              <w:top w:val="nil"/>
              <w:left w:val="nil"/>
              <w:bottom w:val="nil"/>
              <w:right w:val="nil"/>
            </w:tcBorders>
            <w:noWrap/>
            <w:vAlign w:val="bottom"/>
            <w:hideMark/>
          </w:tcPr>
          <w:p w14:paraId="1AC0BF8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58.59</w:t>
            </w:r>
          </w:p>
        </w:tc>
        <w:tc>
          <w:tcPr>
            <w:tcW w:w="810" w:type="dxa"/>
            <w:tcBorders>
              <w:top w:val="nil"/>
              <w:left w:val="nil"/>
              <w:bottom w:val="nil"/>
              <w:right w:val="nil"/>
            </w:tcBorders>
            <w:noWrap/>
            <w:vAlign w:val="bottom"/>
            <w:hideMark/>
          </w:tcPr>
          <w:p w14:paraId="6F816A9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-3.60</w:t>
            </w:r>
          </w:p>
        </w:tc>
        <w:tc>
          <w:tcPr>
            <w:tcW w:w="649" w:type="dxa"/>
            <w:tcBorders>
              <w:top w:val="nil"/>
              <w:left w:val="nil"/>
              <w:bottom w:val="nil"/>
              <w:right w:val="nil"/>
            </w:tcBorders>
            <w:noWrap/>
            <w:vAlign w:val="bottom"/>
            <w:hideMark/>
          </w:tcPr>
          <w:p w14:paraId="52E267E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9.90</w:t>
            </w:r>
          </w:p>
        </w:tc>
        <w:tc>
          <w:tcPr>
            <w:tcW w:w="864" w:type="dxa"/>
            <w:tcBorders>
              <w:top w:val="nil"/>
              <w:left w:val="nil"/>
              <w:bottom w:val="nil"/>
              <w:right w:val="nil"/>
            </w:tcBorders>
            <w:noWrap/>
            <w:vAlign w:val="bottom"/>
            <w:hideMark/>
          </w:tcPr>
          <w:p w14:paraId="52B84B4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23.54</w:t>
            </w:r>
          </w:p>
        </w:tc>
      </w:tr>
      <w:tr w:rsidR="00BA3570" w:rsidRPr="000B341C" w14:paraId="7DC9FEA7" w14:textId="77777777" w:rsidTr="005A0204">
        <w:trPr>
          <w:trHeight w:val="147"/>
        </w:trPr>
        <w:tc>
          <w:tcPr>
            <w:tcW w:w="1080" w:type="dxa"/>
            <w:tcBorders>
              <w:top w:val="nil"/>
              <w:left w:val="nil"/>
              <w:bottom w:val="nil"/>
              <w:right w:val="nil"/>
            </w:tcBorders>
            <w:noWrap/>
            <w:vAlign w:val="bottom"/>
            <w:hideMark/>
          </w:tcPr>
          <w:p w14:paraId="40FD724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0.5999</w:t>
            </w:r>
          </w:p>
        </w:tc>
        <w:tc>
          <w:tcPr>
            <w:tcW w:w="1080" w:type="dxa"/>
            <w:tcBorders>
              <w:top w:val="nil"/>
              <w:left w:val="nil"/>
              <w:bottom w:val="nil"/>
              <w:right w:val="nil"/>
            </w:tcBorders>
            <w:noWrap/>
            <w:vAlign w:val="bottom"/>
            <w:hideMark/>
          </w:tcPr>
          <w:p w14:paraId="5615BF6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-1.6647</w:t>
            </w:r>
          </w:p>
        </w:tc>
        <w:tc>
          <w:tcPr>
            <w:tcW w:w="1080" w:type="dxa"/>
            <w:tcBorders>
              <w:top w:val="nil"/>
              <w:left w:val="nil"/>
              <w:bottom w:val="nil"/>
              <w:right w:val="nil"/>
            </w:tcBorders>
            <w:noWrap/>
            <w:vAlign w:val="bottom"/>
            <w:hideMark/>
          </w:tcPr>
          <w:p w14:paraId="1B5C7FF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-0.1026</w:t>
            </w:r>
          </w:p>
        </w:tc>
        <w:tc>
          <w:tcPr>
            <w:tcW w:w="720" w:type="dxa"/>
            <w:tcBorders>
              <w:top w:val="nil"/>
              <w:left w:val="nil"/>
              <w:bottom w:val="nil"/>
              <w:right w:val="nil"/>
            </w:tcBorders>
            <w:noWrap/>
            <w:vAlign w:val="bottom"/>
            <w:hideMark/>
          </w:tcPr>
          <w:p w14:paraId="46A65E1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-0.0100</w:t>
            </w:r>
          </w:p>
        </w:tc>
        <w:tc>
          <w:tcPr>
            <w:tcW w:w="782" w:type="dxa"/>
            <w:tcBorders>
              <w:top w:val="nil"/>
              <w:left w:val="nil"/>
              <w:bottom w:val="nil"/>
              <w:right w:val="nil"/>
            </w:tcBorders>
            <w:noWrap/>
            <w:vAlign w:val="bottom"/>
            <w:hideMark/>
          </w:tcPr>
          <w:p w14:paraId="7774114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-0.0024</w:t>
            </w:r>
          </w:p>
        </w:tc>
        <w:tc>
          <w:tcPr>
            <w:tcW w:w="872" w:type="dxa"/>
            <w:tcBorders>
              <w:top w:val="nil"/>
              <w:left w:val="nil"/>
              <w:bottom w:val="nil"/>
              <w:right w:val="nil"/>
            </w:tcBorders>
            <w:noWrap/>
            <w:vAlign w:val="bottom"/>
            <w:hideMark/>
          </w:tcPr>
          <w:p w14:paraId="3AC9010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-0.6760</w:t>
            </w:r>
          </w:p>
        </w:tc>
        <w:tc>
          <w:tcPr>
            <w:tcW w:w="1046" w:type="dxa"/>
            <w:tcBorders>
              <w:top w:val="nil"/>
              <w:left w:val="nil"/>
              <w:bottom w:val="nil"/>
              <w:right w:val="nil"/>
            </w:tcBorders>
            <w:noWrap/>
            <w:vAlign w:val="bottom"/>
            <w:hideMark/>
          </w:tcPr>
          <w:p w14:paraId="4C3A4B9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57.67</w:t>
            </w:r>
          </w:p>
        </w:tc>
        <w:tc>
          <w:tcPr>
            <w:tcW w:w="810" w:type="dxa"/>
            <w:tcBorders>
              <w:top w:val="nil"/>
              <w:left w:val="nil"/>
              <w:bottom w:val="nil"/>
              <w:right w:val="nil"/>
            </w:tcBorders>
            <w:noWrap/>
            <w:vAlign w:val="bottom"/>
            <w:hideMark/>
          </w:tcPr>
          <w:p w14:paraId="7372504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-3.27</w:t>
            </w:r>
          </w:p>
        </w:tc>
        <w:tc>
          <w:tcPr>
            <w:tcW w:w="649" w:type="dxa"/>
            <w:tcBorders>
              <w:top w:val="nil"/>
              <w:left w:val="nil"/>
              <w:bottom w:val="nil"/>
              <w:right w:val="nil"/>
            </w:tcBorders>
            <w:noWrap/>
            <w:vAlign w:val="bottom"/>
            <w:hideMark/>
          </w:tcPr>
          <w:p w14:paraId="037E494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8.86</w:t>
            </w:r>
          </w:p>
        </w:tc>
        <w:tc>
          <w:tcPr>
            <w:tcW w:w="864" w:type="dxa"/>
            <w:tcBorders>
              <w:top w:val="nil"/>
              <w:left w:val="nil"/>
              <w:bottom w:val="nil"/>
              <w:right w:val="nil"/>
            </w:tcBorders>
            <w:noWrap/>
            <w:vAlign w:val="bottom"/>
            <w:hideMark/>
          </w:tcPr>
          <w:p w14:paraId="1ECEC78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22.58</w:t>
            </w:r>
          </w:p>
        </w:tc>
      </w:tr>
      <w:tr w:rsidR="00BA3570" w:rsidRPr="000B341C" w14:paraId="3B710F0A" w14:textId="77777777" w:rsidTr="005A0204">
        <w:trPr>
          <w:trHeight w:val="147"/>
        </w:trPr>
        <w:tc>
          <w:tcPr>
            <w:tcW w:w="1080" w:type="dxa"/>
            <w:tcBorders>
              <w:top w:val="nil"/>
              <w:left w:val="nil"/>
              <w:bottom w:val="nil"/>
              <w:right w:val="nil"/>
            </w:tcBorders>
            <w:noWrap/>
            <w:vAlign w:val="bottom"/>
            <w:hideMark/>
          </w:tcPr>
          <w:p w14:paraId="493B40B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0.7199</w:t>
            </w:r>
          </w:p>
        </w:tc>
        <w:tc>
          <w:tcPr>
            <w:tcW w:w="1080" w:type="dxa"/>
            <w:tcBorders>
              <w:top w:val="nil"/>
              <w:left w:val="nil"/>
              <w:bottom w:val="nil"/>
              <w:right w:val="nil"/>
            </w:tcBorders>
            <w:noWrap/>
            <w:vAlign w:val="bottom"/>
            <w:hideMark/>
          </w:tcPr>
          <w:p w14:paraId="012F2DB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-1.5798</w:t>
            </w:r>
          </w:p>
        </w:tc>
        <w:tc>
          <w:tcPr>
            <w:tcW w:w="1080" w:type="dxa"/>
            <w:tcBorders>
              <w:top w:val="nil"/>
              <w:left w:val="nil"/>
              <w:bottom w:val="nil"/>
              <w:right w:val="nil"/>
            </w:tcBorders>
            <w:noWrap/>
            <w:vAlign w:val="bottom"/>
            <w:hideMark/>
          </w:tcPr>
          <w:p w14:paraId="09F9688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-0.0793</w:t>
            </w:r>
          </w:p>
        </w:tc>
        <w:tc>
          <w:tcPr>
            <w:tcW w:w="720" w:type="dxa"/>
            <w:tcBorders>
              <w:top w:val="nil"/>
              <w:left w:val="nil"/>
              <w:bottom w:val="nil"/>
              <w:right w:val="nil"/>
            </w:tcBorders>
            <w:noWrap/>
            <w:vAlign w:val="bottom"/>
            <w:hideMark/>
          </w:tcPr>
          <w:p w14:paraId="402C9D0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-0.0080</w:t>
            </w:r>
          </w:p>
        </w:tc>
        <w:tc>
          <w:tcPr>
            <w:tcW w:w="782" w:type="dxa"/>
            <w:tcBorders>
              <w:top w:val="nil"/>
              <w:left w:val="nil"/>
              <w:bottom w:val="nil"/>
              <w:right w:val="nil"/>
            </w:tcBorders>
            <w:noWrap/>
            <w:vAlign w:val="bottom"/>
            <w:hideMark/>
          </w:tcPr>
          <w:p w14:paraId="0A8FDBB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-0.0019</w:t>
            </w:r>
          </w:p>
        </w:tc>
        <w:tc>
          <w:tcPr>
            <w:tcW w:w="872" w:type="dxa"/>
            <w:tcBorders>
              <w:top w:val="nil"/>
              <w:left w:val="nil"/>
              <w:bottom w:val="nil"/>
              <w:right w:val="nil"/>
            </w:tcBorders>
            <w:noWrap/>
            <w:vAlign w:val="bottom"/>
            <w:hideMark/>
          </w:tcPr>
          <w:p w14:paraId="4BEBA01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-0.5290</w:t>
            </w:r>
          </w:p>
        </w:tc>
        <w:tc>
          <w:tcPr>
            <w:tcW w:w="1046" w:type="dxa"/>
            <w:tcBorders>
              <w:top w:val="nil"/>
              <w:left w:val="nil"/>
              <w:bottom w:val="nil"/>
              <w:right w:val="nil"/>
            </w:tcBorders>
            <w:noWrap/>
            <w:vAlign w:val="bottom"/>
            <w:hideMark/>
          </w:tcPr>
          <w:p w14:paraId="2969723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49.87</w:t>
            </w:r>
          </w:p>
        </w:tc>
        <w:tc>
          <w:tcPr>
            <w:tcW w:w="810" w:type="dxa"/>
            <w:tcBorders>
              <w:top w:val="nil"/>
              <w:left w:val="nil"/>
              <w:bottom w:val="nil"/>
              <w:right w:val="nil"/>
            </w:tcBorders>
            <w:noWrap/>
            <w:vAlign w:val="bottom"/>
            <w:hideMark/>
          </w:tcPr>
          <w:p w14:paraId="4D4E817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-2.60</w:t>
            </w:r>
          </w:p>
        </w:tc>
        <w:tc>
          <w:tcPr>
            <w:tcW w:w="649" w:type="dxa"/>
            <w:tcBorders>
              <w:top w:val="nil"/>
              <w:left w:val="nil"/>
              <w:bottom w:val="nil"/>
              <w:right w:val="nil"/>
            </w:tcBorders>
            <w:noWrap/>
            <w:vAlign w:val="bottom"/>
            <w:hideMark/>
          </w:tcPr>
          <w:p w14:paraId="57CA816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6.56</w:t>
            </w:r>
          </w:p>
        </w:tc>
        <w:tc>
          <w:tcPr>
            <w:tcW w:w="864" w:type="dxa"/>
            <w:tcBorders>
              <w:top w:val="nil"/>
              <w:left w:val="nil"/>
              <w:bottom w:val="nil"/>
              <w:right w:val="nil"/>
            </w:tcBorders>
            <w:noWrap/>
            <w:vAlign w:val="bottom"/>
            <w:hideMark/>
          </w:tcPr>
          <w:p w14:paraId="0ED278C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19.05</w:t>
            </w:r>
          </w:p>
        </w:tc>
      </w:tr>
      <w:tr w:rsidR="00BA3570" w:rsidRPr="000B341C" w14:paraId="4347273A" w14:textId="77777777" w:rsidTr="005A0204">
        <w:trPr>
          <w:trHeight w:val="147"/>
        </w:trPr>
        <w:tc>
          <w:tcPr>
            <w:tcW w:w="1080" w:type="dxa"/>
            <w:tcBorders>
              <w:top w:val="nil"/>
              <w:left w:val="nil"/>
              <w:bottom w:val="nil"/>
              <w:right w:val="nil"/>
            </w:tcBorders>
            <w:noWrap/>
            <w:vAlign w:val="bottom"/>
            <w:hideMark/>
          </w:tcPr>
          <w:p w14:paraId="7B5ABFC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0.8526</w:t>
            </w:r>
          </w:p>
        </w:tc>
        <w:tc>
          <w:tcPr>
            <w:tcW w:w="1080" w:type="dxa"/>
            <w:tcBorders>
              <w:top w:val="nil"/>
              <w:left w:val="nil"/>
              <w:bottom w:val="nil"/>
              <w:right w:val="nil"/>
            </w:tcBorders>
            <w:noWrap/>
            <w:vAlign w:val="bottom"/>
            <w:hideMark/>
          </w:tcPr>
          <w:p w14:paraId="637D457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-1.0922</w:t>
            </w:r>
          </w:p>
        </w:tc>
        <w:tc>
          <w:tcPr>
            <w:tcW w:w="1080" w:type="dxa"/>
            <w:tcBorders>
              <w:top w:val="nil"/>
              <w:left w:val="nil"/>
              <w:bottom w:val="nil"/>
              <w:right w:val="nil"/>
            </w:tcBorders>
            <w:noWrap/>
            <w:vAlign w:val="bottom"/>
            <w:hideMark/>
          </w:tcPr>
          <w:p w14:paraId="57DF856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-0.0460</w:t>
            </w:r>
          </w:p>
        </w:tc>
        <w:tc>
          <w:tcPr>
            <w:tcW w:w="720" w:type="dxa"/>
            <w:tcBorders>
              <w:top w:val="nil"/>
              <w:left w:val="nil"/>
              <w:bottom w:val="nil"/>
              <w:right w:val="nil"/>
            </w:tcBorders>
            <w:noWrap/>
            <w:vAlign w:val="bottom"/>
            <w:hideMark/>
          </w:tcPr>
          <w:p w14:paraId="350EAF9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-0.0050</w:t>
            </w:r>
          </w:p>
        </w:tc>
        <w:tc>
          <w:tcPr>
            <w:tcW w:w="782" w:type="dxa"/>
            <w:tcBorders>
              <w:top w:val="nil"/>
              <w:left w:val="nil"/>
              <w:bottom w:val="nil"/>
              <w:right w:val="nil"/>
            </w:tcBorders>
            <w:noWrap/>
            <w:vAlign w:val="bottom"/>
            <w:hideMark/>
          </w:tcPr>
          <w:p w14:paraId="0F72290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-0.0011</w:t>
            </w:r>
          </w:p>
        </w:tc>
        <w:tc>
          <w:tcPr>
            <w:tcW w:w="872" w:type="dxa"/>
            <w:tcBorders>
              <w:top w:val="nil"/>
              <w:left w:val="nil"/>
              <w:bottom w:val="nil"/>
              <w:right w:val="nil"/>
            </w:tcBorders>
            <w:noWrap/>
            <w:vAlign w:val="bottom"/>
            <w:hideMark/>
          </w:tcPr>
          <w:p w14:paraId="299C420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-0.3062</w:t>
            </w:r>
          </w:p>
        </w:tc>
        <w:tc>
          <w:tcPr>
            <w:tcW w:w="1046" w:type="dxa"/>
            <w:tcBorders>
              <w:top w:val="nil"/>
              <w:left w:val="nil"/>
              <w:bottom w:val="nil"/>
              <w:right w:val="nil"/>
            </w:tcBorders>
            <w:noWrap/>
            <w:vAlign w:val="bottom"/>
            <w:hideMark/>
          </w:tcPr>
          <w:p w14:paraId="6A9E4D5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31.72</w:t>
            </w:r>
          </w:p>
        </w:tc>
        <w:tc>
          <w:tcPr>
            <w:tcW w:w="810" w:type="dxa"/>
            <w:tcBorders>
              <w:top w:val="nil"/>
              <w:left w:val="nil"/>
              <w:bottom w:val="nil"/>
              <w:right w:val="nil"/>
            </w:tcBorders>
            <w:noWrap/>
            <w:vAlign w:val="bottom"/>
            <w:hideMark/>
          </w:tcPr>
          <w:p w14:paraId="5609653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-1.53</w:t>
            </w:r>
          </w:p>
        </w:tc>
        <w:tc>
          <w:tcPr>
            <w:tcW w:w="649" w:type="dxa"/>
            <w:tcBorders>
              <w:top w:val="nil"/>
              <w:left w:val="nil"/>
              <w:bottom w:val="nil"/>
              <w:right w:val="nil"/>
            </w:tcBorders>
            <w:noWrap/>
            <w:vAlign w:val="bottom"/>
            <w:hideMark/>
          </w:tcPr>
          <w:p w14:paraId="417D80D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3.79</w:t>
            </w:r>
          </w:p>
        </w:tc>
        <w:tc>
          <w:tcPr>
            <w:tcW w:w="864" w:type="dxa"/>
            <w:tcBorders>
              <w:top w:val="nil"/>
              <w:left w:val="nil"/>
              <w:bottom w:val="nil"/>
              <w:right w:val="nil"/>
            </w:tcBorders>
            <w:noWrap/>
            <w:vAlign w:val="bottom"/>
            <w:hideMark/>
          </w:tcPr>
          <w:p w14:paraId="06C4B457"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11.82</w:t>
            </w:r>
          </w:p>
        </w:tc>
      </w:tr>
      <w:tr w:rsidR="00BA3570" w:rsidRPr="000B341C" w14:paraId="2BB86667" w14:textId="77777777" w:rsidTr="005A0204">
        <w:trPr>
          <w:trHeight w:val="147"/>
        </w:trPr>
        <w:tc>
          <w:tcPr>
            <w:tcW w:w="1080" w:type="dxa"/>
            <w:tcBorders>
              <w:top w:val="nil"/>
              <w:left w:val="nil"/>
              <w:bottom w:val="nil"/>
              <w:right w:val="nil"/>
            </w:tcBorders>
            <w:noWrap/>
            <w:vAlign w:val="bottom"/>
            <w:hideMark/>
          </w:tcPr>
          <w:p w14:paraId="1BB8A9B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1.0000</w:t>
            </w:r>
          </w:p>
        </w:tc>
        <w:tc>
          <w:tcPr>
            <w:tcW w:w="1080" w:type="dxa"/>
            <w:tcBorders>
              <w:top w:val="nil"/>
              <w:left w:val="nil"/>
              <w:bottom w:val="nil"/>
              <w:right w:val="nil"/>
            </w:tcBorders>
            <w:noWrap/>
            <w:vAlign w:val="bottom"/>
            <w:hideMark/>
          </w:tcPr>
          <w:p w14:paraId="1652F26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0729F9A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705AC01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64886FC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6134DFF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4480C2D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1ABEE60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288C72E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2F214DF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12B0C531" w14:textId="77777777" w:rsidTr="005A0204">
        <w:trPr>
          <w:trHeight w:val="147"/>
        </w:trPr>
        <w:tc>
          <w:tcPr>
            <w:tcW w:w="1080" w:type="dxa"/>
            <w:tcBorders>
              <w:top w:val="nil"/>
              <w:left w:val="nil"/>
              <w:bottom w:val="nil"/>
              <w:right w:val="nil"/>
            </w:tcBorders>
            <w:noWrap/>
            <w:vAlign w:val="bottom"/>
            <w:hideMark/>
          </w:tcPr>
          <w:p w14:paraId="5C3D524F"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378B992F"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01807CEA"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noWrap/>
            <w:vAlign w:val="bottom"/>
            <w:hideMark/>
          </w:tcPr>
          <w:p w14:paraId="3944D282"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82" w:type="dxa"/>
            <w:tcBorders>
              <w:top w:val="nil"/>
              <w:left w:val="nil"/>
              <w:bottom w:val="nil"/>
              <w:right w:val="nil"/>
            </w:tcBorders>
            <w:noWrap/>
            <w:vAlign w:val="bottom"/>
            <w:hideMark/>
          </w:tcPr>
          <w:p w14:paraId="204C933B"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72" w:type="dxa"/>
            <w:tcBorders>
              <w:top w:val="nil"/>
              <w:left w:val="nil"/>
              <w:bottom w:val="nil"/>
              <w:right w:val="nil"/>
            </w:tcBorders>
            <w:noWrap/>
            <w:vAlign w:val="bottom"/>
            <w:hideMark/>
          </w:tcPr>
          <w:p w14:paraId="34B900BF" w14:textId="77777777" w:rsidR="00BA3570" w:rsidRPr="000B341C" w:rsidRDefault="00BA3570" w:rsidP="005A0204">
            <w:pPr>
              <w:spacing w:after="0" w:line="240" w:lineRule="auto"/>
              <w:rPr>
                <w:rFonts w:ascii="Times New Roman" w:eastAsia="Times New Roman" w:hAnsi="Times New Roman" w:cs="Times New Roman"/>
                <w:b/>
                <w:bCs/>
                <w:sz w:val="16"/>
                <w:szCs w:val="16"/>
              </w:rPr>
            </w:pPr>
            <w:r w:rsidRPr="000B341C">
              <w:rPr>
                <w:rFonts w:ascii="Times New Roman" w:eastAsia="Times New Roman" w:hAnsi="Times New Roman" w:cs="Times New Roman"/>
                <w:b/>
                <w:bCs/>
                <w:sz w:val="16"/>
                <w:szCs w:val="16"/>
              </w:rPr>
              <w:t>313.15K</w:t>
            </w:r>
          </w:p>
        </w:tc>
        <w:tc>
          <w:tcPr>
            <w:tcW w:w="1046" w:type="dxa"/>
            <w:tcBorders>
              <w:top w:val="nil"/>
              <w:left w:val="nil"/>
              <w:bottom w:val="nil"/>
              <w:right w:val="nil"/>
            </w:tcBorders>
            <w:noWrap/>
            <w:vAlign w:val="bottom"/>
            <w:hideMark/>
          </w:tcPr>
          <w:p w14:paraId="385E6FB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c>
          <w:tcPr>
            <w:tcW w:w="810" w:type="dxa"/>
            <w:tcBorders>
              <w:top w:val="nil"/>
              <w:left w:val="nil"/>
              <w:bottom w:val="nil"/>
              <w:right w:val="nil"/>
            </w:tcBorders>
            <w:noWrap/>
            <w:vAlign w:val="bottom"/>
            <w:hideMark/>
          </w:tcPr>
          <w:p w14:paraId="19F0682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c>
          <w:tcPr>
            <w:tcW w:w="649" w:type="dxa"/>
            <w:tcBorders>
              <w:top w:val="nil"/>
              <w:left w:val="nil"/>
              <w:bottom w:val="nil"/>
              <w:right w:val="nil"/>
            </w:tcBorders>
            <w:noWrap/>
            <w:vAlign w:val="bottom"/>
            <w:hideMark/>
          </w:tcPr>
          <w:p w14:paraId="36D9054D"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64" w:type="dxa"/>
            <w:tcBorders>
              <w:top w:val="nil"/>
              <w:left w:val="nil"/>
              <w:bottom w:val="nil"/>
              <w:right w:val="nil"/>
            </w:tcBorders>
            <w:noWrap/>
            <w:vAlign w:val="bottom"/>
            <w:hideMark/>
          </w:tcPr>
          <w:p w14:paraId="3EAD1FF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r>
      <w:tr w:rsidR="00BA3570" w:rsidRPr="000B341C" w14:paraId="0E555CA5" w14:textId="77777777" w:rsidTr="005A0204">
        <w:trPr>
          <w:trHeight w:val="147"/>
        </w:trPr>
        <w:tc>
          <w:tcPr>
            <w:tcW w:w="1080" w:type="dxa"/>
            <w:tcBorders>
              <w:top w:val="nil"/>
              <w:left w:val="nil"/>
              <w:bottom w:val="nil"/>
              <w:right w:val="nil"/>
            </w:tcBorders>
            <w:noWrap/>
            <w:vAlign w:val="bottom"/>
            <w:hideMark/>
          </w:tcPr>
          <w:p w14:paraId="2289969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1362AB4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4B523BE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2CD1F19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0D2D859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266BE9D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14F6EF7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604C921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748CBC7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5626173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1E0E45E2" w14:textId="77777777" w:rsidTr="005A0204">
        <w:trPr>
          <w:trHeight w:val="147"/>
        </w:trPr>
        <w:tc>
          <w:tcPr>
            <w:tcW w:w="1080" w:type="dxa"/>
            <w:tcBorders>
              <w:top w:val="nil"/>
              <w:left w:val="nil"/>
              <w:bottom w:val="nil"/>
              <w:right w:val="nil"/>
            </w:tcBorders>
            <w:noWrap/>
            <w:vAlign w:val="bottom"/>
            <w:hideMark/>
          </w:tcPr>
          <w:p w14:paraId="7BCFDA3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0.0666</w:t>
            </w:r>
          </w:p>
        </w:tc>
        <w:tc>
          <w:tcPr>
            <w:tcW w:w="1080" w:type="dxa"/>
            <w:tcBorders>
              <w:top w:val="nil"/>
              <w:left w:val="nil"/>
              <w:bottom w:val="nil"/>
              <w:right w:val="nil"/>
            </w:tcBorders>
            <w:noWrap/>
            <w:vAlign w:val="bottom"/>
            <w:hideMark/>
          </w:tcPr>
          <w:p w14:paraId="6FF44E1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-0.2443</w:t>
            </w:r>
          </w:p>
        </w:tc>
        <w:tc>
          <w:tcPr>
            <w:tcW w:w="1080" w:type="dxa"/>
            <w:tcBorders>
              <w:top w:val="nil"/>
              <w:left w:val="nil"/>
              <w:bottom w:val="nil"/>
              <w:right w:val="nil"/>
            </w:tcBorders>
            <w:noWrap/>
            <w:vAlign w:val="bottom"/>
            <w:hideMark/>
          </w:tcPr>
          <w:p w14:paraId="0A65CDC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-0.0603</w:t>
            </w:r>
          </w:p>
        </w:tc>
        <w:tc>
          <w:tcPr>
            <w:tcW w:w="720" w:type="dxa"/>
            <w:tcBorders>
              <w:top w:val="nil"/>
              <w:left w:val="nil"/>
              <w:bottom w:val="nil"/>
              <w:right w:val="nil"/>
            </w:tcBorders>
            <w:noWrap/>
            <w:vAlign w:val="bottom"/>
            <w:hideMark/>
          </w:tcPr>
          <w:p w14:paraId="7E9364D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-0.0060</w:t>
            </w:r>
          </w:p>
        </w:tc>
        <w:tc>
          <w:tcPr>
            <w:tcW w:w="782" w:type="dxa"/>
            <w:tcBorders>
              <w:top w:val="nil"/>
              <w:left w:val="nil"/>
              <w:bottom w:val="nil"/>
              <w:right w:val="nil"/>
            </w:tcBorders>
            <w:noWrap/>
            <w:vAlign w:val="bottom"/>
            <w:hideMark/>
          </w:tcPr>
          <w:p w14:paraId="779166D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-0.0015</w:t>
            </w:r>
          </w:p>
        </w:tc>
        <w:tc>
          <w:tcPr>
            <w:tcW w:w="872" w:type="dxa"/>
            <w:tcBorders>
              <w:top w:val="nil"/>
              <w:left w:val="nil"/>
              <w:bottom w:val="nil"/>
              <w:right w:val="nil"/>
            </w:tcBorders>
            <w:noWrap/>
            <w:vAlign w:val="bottom"/>
            <w:hideMark/>
          </w:tcPr>
          <w:p w14:paraId="20246B2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-0.2323</w:t>
            </w:r>
          </w:p>
        </w:tc>
        <w:tc>
          <w:tcPr>
            <w:tcW w:w="1046" w:type="dxa"/>
            <w:tcBorders>
              <w:top w:val="nil"/>
              <w:left w:val="nil"/>
              <w:bottom w:val="nil"/>
              <w:right w:val="nil"/>
            </w:tcBorders>
            <w:noWrap/>
            <w:vAlign w:val="bottom"/>
            <w:hideMark/>
          </w:tcPr>
          <w:p w14:paraId="302E9D0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13.43</w:t>
            </w:r>
          </w:p>
        </w:tc>
        <w:tc>
          <w:tcPr>
            <w:tcW w:w="810" w:type="dxa"/>
            <w:tcBorders>
              <w:top w:val="nil"/>
              <w:left w:val="nil"/>
              <w:bottom w:val="nil"/>
              <w:right w:val="nil"/>
            </w:tcBorders>
            <w:noWrap/>
            <w:vAlign w:val="bottom"/>
            <w:hideMark/>
          </w:tcPr>
          <w:p w14:paraId="074B707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-1.10</w:t>
            </w:r>
          </w:p>
        </w:tc>
        <w:tc>
          <w:tcPr>
            <w:tcW w:w="649" w:type="dxa"/>
            <w:tcBorders>
              <w:top w:val="nil"/>
              <w:left w:val="nil"/>
              <w:bottom w:val="nil"/>
              <w:right w:val="nil"/>
            </w:tcBorders>
            <w:noWrap/>
            <w:vAlign w:val="bottom"/>
            <w:hideMark/>
          </w:tcPr>
          <w:p w14:paraId="7427157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0.93</w:t>
            </w:r>
          </w:p>
        </w:tc>
        <w:tc>
          <w:tcPr>
            <w:tcW w:w="864" w:type="dxa"/>
            <w:tcBorders>
              <w:top w:val="nil"/>
              <w:left w:val="nil"/>
              <w:bottom w:val="nil"/>
              <w:right w:val="nil"/>
            </w:tcBorders>
            <w:noWrap/>
            <w:vAlign w:val="bottom"/>
            <w:hideMark/>
          </w:tcPr>
          <w:p w14:paraId="1A6E8C6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5.60</w:t>
            </w:r>
          </w:p>
        </w:tc>
      </w:tr>
      <w:tr w:rsidR="00BA3570" w:rsidRPr="000B341C" w14:paraId="0C10E641" w14:textId="77777777" w:rsidTr="005A0204">
        <w:trPr>
          <w:trHeight w:val="147"/>
        </w:trPr>
        <w:tc>
          <w:tcPr>
            <w:tcW w:w="1080" w:type="dxa"/>
            <w:tcBorders>
              <w:top w:val="nil"/>
              <w:left w:val="nil"/>
              <w:bottom w:val="nil"/>
              <w:right w:val="nil"/>
            </w:tcBorders>
            <w:noWrap/>
            <w:vAlign w:val="bottom"/>
            <w:hideMark/>
          </w:tcPr>
          <w:p w14:paraId="249BB47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0.1384</w:t>
            </w:r>
          </w:p>
        </w:tc>
        <w:tc>
          <w:tcPr>
            <w:tcW w:w="1080" w:type="dxa"/>
            <w:tcBorders>
              <w:top w:val="nil"/>
              <w:left w:val="nil"/>
              <w:bottom w:val="nil"/>
              <w:right w:val="nil"/>
            </w:tcBorders>
            <w:noWrap/>
            <w:vAlign w:val="bottom"/>
            <w:hideMark/>
          </w:tcPr>
          <w:p w14:paraId="0467DA8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-0.5140</w:t>
            </w:r>
          </w:p>
        </w:tc>
        <w:tc>
          <w:tcPr>
            <w:tcW w:w="1080" w:type="dxa"/>
            <w:tcBorders>
              <w:top w:val="nil"/>
              <w:left w:val="nil"/>
              <w:bottom w:val="nil"/>
              <w:right w:val="nil"/>
            </w:tcBorders>
            <w:noWrap/>
            <w:vAlign w:val="bottom"/>
            <w:hideMark/>
          </w:tcPr>
          <w:p w14:paraId="1F3752F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-0.1061</w:t>
            </w:r>
          </w:p>
        </w:tc>
        <w:tc>
          <w:tcPr>
            <w:tcW w:w="720" w:type="dxa"/>
            <w:tcBorders>
              <w:top w:val="nil"/>
              <w:left w:val="nil"/>
              <w:bottom w:val="nil"/>
              <w:right w:val="nil"/>
            </w:tcBorders>
            <w:noWrap/>
            <w:vAlign w:val="bottom"/>
            <w:hideMark/>
          </w:tcPr>
          <w:p w14:paraId="2875E8F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-0.0090</w:t>
            </w:r>
          </w:p>
        </w:tc>
        <w:tc>
          <w:tcPr>
            <w:tcW w:w="782" w:type="dxa"/>
            <w:tcBorders>
              <w:top w:val="nil"/>
              <w:left w:val="nil"/>
              <w:bottom w:val="nil"/>
              <w:right w:val="nil"/>
            </w:tcBorders>
            <w:noWrap/>
            <w:vAlign w:val="bottom"/>
            <w:hideMark/>
          </w:tcPr>
          <w:p w14:paraId="4E76A6B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-0.0026</w:t>
            </w:r>
          </w:p>
        </w:tc>
        <w:tc>
          <w:tcPr>
            <w:tcW w:w="872" w:type="dxa"/>
            <w:tcBorders>
              <w:top w:val="nil"/>
              <w:left w:val="nil"/>
              <w:bottom w:val="nil"/>
              <w:right w:val="nil"/>
            </w:tcBorders>
            <w:noWrap/>
            <w:vAlign w:val="bottom"/>
            <w:hideMark/>
          </w:tcPr>
          <w:p w14:paraId="38E69EA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-0.4133</w:t>
            </w:r>
          </w:p>
        </w:tc>
        <w:tc>
          <w:tcPr>
            <w:tcW w:w="1046" w:type="dxa"/>
            <w:tcBorders>
              <w:top w:val="nil"/>
              <w:left w:val="nil"/>
              <w:bottom w:val="nil"/>
              <w:right w:val="nil"/>
            </w:tcBorders>
            <w:noWrap/>
            <w:vAlign w:val="bottom"/>
            <w:hideMark/>
          </w:tcPr>
          <w:p w14:paraId="02618D9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25.99</w:t>
            </w:r>
          </w:p>
        </w:tc>
        <w:tc>
          <w:tcPr>
            <w:tcW w:w="810" w:type="dxa"/>
            <w:tcBorders>
              <w:top w:val="nil"/>
              <w:left w:val="nil"/>
              <w:bottom w:val="nil"/>
              <w:right w:val="nil"/>
            </w:tcBorders>
            <w:noWrap/>
            <w:vAlign w:val="bottom"/>
            <w:hideMark/>
          </w:tcPr>
          <w:p w14:paraId="7382A02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-1.95</w:t>
            </w:r>
          </w:p>
        </w:tc>
        <w:tc>
          <w:tcPr>
            <w:tcW w:w="649" w:type="dxa"/>
            <w:tcBorders>
              <w:top w:val="nil"/>
              <w:left w:val="nil"/>
              <w:bottom w:val="nil"/>
              <w:right w:val="nil"/>
            </w:tcBorders>
            <w:noWrap/>
            <w:vAlign w:val="bottom"/>
            <w:hideMark/>
          </w:tcPr>
          <w:p w14:paraId="75476D2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2.43</w:t>
            </w:r>
          </w:p>
        </w:tc>
        <w:tc>
          <w:tcPr>
            <w:tcW w:w="864" w:type="dxa"/>
            <w:tcBorders>
              <w:top w:val="nil"/>
              <w:left w:val="nil"/>
              <w:bottom w:val="nil"/>
              <w:right w:val="nil"/>
            </w:tcBorders>
            <w:noWrap/>
            <w:vAlign w:val="bottom"/>
            <w:hideMark/>
          </w:tcPr>
          <w:p w14:paraId="503493A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10.69</w:t>
            </w:r>
          </w:p>
        </w:tc>
      </w:tr>
      <w:tr w:rsidR="00BA3570" w:rsidRPr="000B341C" w14:paraId="3329A6FF" w14:textId="77777777" w:rsidTr="005A0204">
        <w:trPr>
          <w:trHeight w:val="147"/>
        </w:trPr>
        <w:tc>
          <w:tcPr>
            <w:tcW w:w="1080" w:type="dxa"/>
            <w:tcBorders>
              <w:top w:val="nil"/>
              <w:left w:val="nil"/>
              <w:bottom w:val="nil"/>
              <w:right w:val="nil"/>
            </w:tcBorders>
            <w:noWrap/>
            <w:vAlign w:val="bottom"/>
            <w:hideMark/>
          </w:tcPr>
          <w:p w14:paraId="7F5DFFC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0.2159</w:t>
            </w:r>
          </w:p>
        </w:tc>
        <w:tc>
          <w:tcPr>
            <w:tcW w:w="1080" w:type="dxa"/>
            <w:tcBorders>
              <w:top w:val="nil"/>
              <w:left w:val="nil"/>
              <w:bottom w:val="nil"/>
              <w:right w:val="nil"/>
            </w:tcBorders>
            <w:noWrap/>
            <w:vAlign w:val="bottom"/>
            <w:hideMark/>
          </w:tcPr>
          <w:p w14:paraId="5429C5D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-0.7992</w:t>
            </w:r>
          </w:p>
        </w:tc>
        <w:tc>
          <w:tcPr>
            <w:tcW w:w="1080" w:type="dxa"/>
            <w:tcBorders>
              <w:top w:val="nil"/>
              <w:left w:val="nil"/>
              <w:bottom w:val="nil"/>
              <w:right w:val="nil"/>
            </w:tcBorders>
            <w:noWrap/>
            <w:vAlign w:val="bottom"/>
            <w:hideMark/>
          </w:tcPr>
          <w:p w14:paraId="61988A0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-0.1368</w:t>
            </w:r>
          </w:p>
        </w:tc>
        <w:tc>
          <w:tcPr>
            <w:tcW w:w="720" w:type="dxa"/>
            <w:tcBorders>
              <w:top w:val="nil"/>
              <w:left w:val="nil"/>
              <w:bottom w:val="nil"/>
              <w:right w:val="nil"/>
            </w:tcBorders>
            <w:noWrap/>
            <w:vAlign w:val="bottom"/>
            <w:hideMark/>
          </w:tcPr>
          <w:p w14:paraId="33F3E0B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-0.0110</w:t>
            </w:r>
          </w:p>
        </w:tc>
        <w:tc>
          <w:tcPr>
            <w:tcW w:w="782" w:type="dxa"/>
            <w:tcBorders>
              <w:top w:val="nil"/>
              <w:left w:val="nil"/>
              <w:bottom w:val="nil"/>
              <w:right w:val="nil"/>
            </w:tcBorders>
            <w:noWrap/>
            <w:vAlign w:val="bottom"/>
            <w:hideMark/>
          </w:tcPr>
          <w:p w14:paraId="2E01CDB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-0.0033</w:t>
            </w:r>
          </w:p>
        </w:tc>
        <w:tc>
          <w:tcPr>
            <w:tcW w:w="872" w:type="dxa"/>
            <w:tcBorders>
              <w:top w:val="nil"/>
              <w:left w:val="nil"/>
              <w:bottom w:val="nil"/>
              <w:right w:val="nil"/>
            </w:tcBorders>
            <w:noWrap/>
            <w:vAlign w:val="bottom"/>
            <w:hideMark/>
          </w:tcPr>
          <w:p w14:paraId="163CABA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-0.5468</w:t>
            </w:r>
          </w:p>
        </w:tc>
        <w:tc>
          <w:tcPr>
            <w:tcW w:w="1046" w:type="dxa"/>
            <w:tcBorders>
              <w:top w:val="nil"/>
              <w:left w:val="nil"/>
              <w:bottom w:val="nil"/>
              <w:right w:val="nil"/>
            </w:tcBorders>
            <w:noWrap/>
            <w:vAlign w:val="bottom"/>
            <w:hideMark/>
          </w:tcPr>
          <w:p w14:paraId="30923A4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37.32</w:t>
            </w:r>
          </w:p>
        </w:tc>
        <w:tc>
          <w:tcPr>
            <w:tcW w:w="810" w:type="dxa"/>
            <w:tcBorders>
              <w:top w:val="nil"/>
              <w:left w:val="nil"/>
              <w:bottom w:val="nil"/>
              <w:right w:val="nil"/>
            </w:tcBorders>
            <w:noWrap/>
            <w:vAlign w:val="bottom"/>
            <w:hideMark/>
          </w:tcPr>
          <w:p w14:paraId="74D18A8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-2.59</w:t>
            </w:r>
          </w:p>
        </w:tc>
        <w:tc>
          <w:tcPr>
            <w:tcW w:w="649" w:type="dxa"/>
            <w:tcBorders>
              <w:top w:val="nil"/>
              <w:left w:val="nil"/>
              <w:bottom w:val="nil"/>
              <w:right w:val="nil"/>
            </w:tcBorders>
            <w:noWrap/>
            <w:vAlign w:val="bottom"/>
            <w:hideMark/>
          </w:tcPr>
          <w:p w14:paraId="25BB6E3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3.82</w:t>
            </w:r>
          </w:p>
        </w:tc>
        <w:tc>
          <w:tcPr>
            <w:tcW w:w="864" w:type="dxa"/>
            <w:tcBorders>
              <w:top w:val="nil"/>
              <w:left w:val="nil"/>
              <w:bottom w:val="nil"/>
              <w:right w:val="nil"/>
            </w:tcBorders>
            <w:noWrap/>
            <w:vAlign w:val="bottom"/>
            <w:hideMark/>
          </w:tcPr>
          <w:p w14:paraId="2280682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15.16</w:t>
            </w:r>
          </w:p>
        </w:tc>
      </w:tr>
      <w:tr w:rsidR="00BA3570" w:rsidRPr="000B341C" w14:paraId="3D1D65D8" w14:textId="77777777" w:rsidTr="005A0204">
        <w:trPr>
          <w:trHeight w:val="147"/>
        </w:trPr>
        <w:tc>
          <w:tcPr>
            <w:tcW w:w="1080" w:type="dxa"/>
            <w:tcBorders>
              <w:top w:val="nil"/>
              <w:left w:val="nil"/>
              <w:bottom w:val="nil"/>
              <w:right w:val="nil"/>
            </w:tcBorders>
            <w:noWrap/>
            <w:vAlign w:val="bottom"/>
            <w:hideMark/>
          </w:tcPr>
          <w:p w14:paraId="5FF848E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0.2999</w:t>
            </w:r>
          </w:p>
        </w:tc>
        <w:tc>
          <w:tcPr>
            <w:tcW w:w="1080" w:type="dxa"/>
            <w:tcBorders>
              <w:top w:val="nil"/>
              <w:left w:val="nil"/>
              <w:bottom w:val="nil"/>
              <w:right w:val="nil"/>
            </w:tcBorders>
            <w:noWrap/>
            <w:vAlign w:val="bottom"/>
            <w:hideMark/>
          </w:tcPr>
          <w:p w14:paraId="5311653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-1.1022</w:t>
            </w:r>
          </w:p>
        </w:tc>
        <w:tc>
          <w:tcPr>
            <w:tcW w:w="1080" w:type="dxa"/>
            <w:tcBorders>
              <w:top w:val="nil"/>
              <w:left w:val="nil"/>
              <w:bottom w:val="nil"/>
              <w:right w:val="nil"/>
            </w:tcBorders>
            <w:noWrap/>
            <w:vAlign w:val="bottom"/>
            <w:hideMark/>
          </w:tcPr>
          <w:p w14:paraId="5D65AC2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-0.1539</w:t>
            </w:r>
          </w:p>
        </w:tc>
        <w:tc>
          <w:tcPr>
            <w:tcW w:w="720" w:type="dxa"/>
            <w:tcBorders>
              <w:top w:val="nil"/>
              <w:left w:val="nil"/>
              <w:bottom w:val="nil"/>
              <w:right w:val="nil"/>
            </w:tcBorders>
            <w:noWrap/>
            <w:vAlign w:val="bottom"/>
            <w:hideMark/>
          </w:tcPr>
          <w:p w14:paraId="208A299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-0.0130</w:t>
            </w:r>
          </w:p>
        </w:tc>
        <w:tc>
          <w:tcPr>
            <w:tcW w:w="782" w:type="dxa"/>
            <w:tcBorders>
              <w:top w:val="nil"/>
              <w:left w:val="nil"/>
              <w:bottom w:val="nil"/>
              <w:right w:val="nil"/>
            </w:tcBorders>
            <w:noWrap/>
            <w:vAlign w:val="bottom"/>
            <w:hideMark/>
          </w:tcPr>
          <w:p w14:paraId="6F6A3C0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-0.0038</w:t>
            </w:r>
          </w:p>
        </w:tc>
        <w:tc>
          <w:tcPr>
            <w:tcW w:w="872" w:type="dxa"/>
            <w:tcBorders>
              <w:top w:val="nil"/>
              <w:left w:val="nil"/>
              <w:bottom w:val="nil"/>
              <w:right w:val="nil"/>
            </w:tcBorders>
            <w:noWrap/>
            <w:vAlign w:val="bottom"/>
            <w:hideMark/>
          </w:tcPr>
          <w:p w14:paraId="598DBEE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-0.6362</w:t>
            </w:r>
          </w:p>
        </w:tc>
        <w:tc>
          <w:tcPr>
            <w:tcW w:w="1046" w:type="dxa"/>
            <w:tcBorders>
              <w:top w:val="nil"/>
              <w:left w:val="nil"/>
              <w:bottom w:val="nil"/>
              <w:right w:val="nil"/>
            </w:tcBorders>
            <w:noWrap/>
            <w:vAlign w:val="bottom"/>
            <w:hideMark/>
          </w:tcPr>
          <w:p w14:paraId="2DE135D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47.14</w:t>
            </w:r>
          </w:p>
        </w:tc>
        <w:tc>
          <w:tcPr>
            <w:tcW w:w="810" w:type="dxa"/>
            <w:tcBorders>
              <w:top w:val="nil"/>
              <w:left w:val="nil"/>
              <w:bottom w:val="nil"/>
              <w:right w:val="nil"/>
            </w:tcBorders>
            <w:noWrap/>
            <w:vAlign w:val="bottom"/>
            <w:hideMark/>
          </w:tcPr>
          <w:p w14:paraId="33DAC94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-3.07</w:t>
            </w:r>
          </w:p>
        </w:tc>
        <w:tc>
          <w:tcPr>
            <w:tcW w:w="649" w:type="dxa"/>
            <w:tcBorders>
              <w:top w:val="nil"/>
              <w:left w:val="nil"/>
              <w:bottom w:val="nil"/>
              <w:right w:val="nil"/>
            </w:tcBorders>
            <w:noWrap/>
            <w:vAlign w:val="bottom"/>
            <w:hideMark/>
          </w:tcPr>
          <w:p w14:paraId="6B696D2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3.92</w:t>
            </w:r>
          </w:p>
        </w:tc>
        <w:tc>
          <w:tcPr>
            <w:tcW w:w="864" w:type="dxa"/>
            <w:tcBorders>
              <w:top w:val="nil"/>
              <w:left w:val="nil"/>
              <w:bottom w:val="nil"/>
              <w:right w:val="nil"/>
            </w:tcBorders>
            <w:noWrap/>
            <w:vAlign w:val="bottom"/>
            <w:hideMark/>
          </w:tcPr>
          <w:p w14:paraId="468D7DB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18.87</w:t>
            </w:r>
          </w:p>
        </w:tc>
      </w:tr>
      <w:tr w:rsidR="00BA3570" w:rsidRPr="000B341C" w14:paraId="6A0CE911" w14:textId="77777777" w:rsidTr="005A0204">
        <w:trPr>
          <w:trHeight w:val="147"/>
        </w:trPr>
        <w:tc>
          <w:tcPr>
            <w:tcW w:w="1080" w:type="dxa"/>
            <w:tcBorders>
              <w:top w:val="nil"/>
              <w:left w:val="nil"/>
              <w:bottom w:val="nil"/>
              <w:right w:val="nil"/>
            </w:tcBorders>
            <w:noWrap/>
            <w:vAlign w:val="bottom"/>
            <w:hideMark/>
          </w:tcPr>
          <w:p w14:paraId="2BD8F36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0.3912</w:t>
            </w:r>
          </w:p>
        </w:tc>
        <w:tc>
          <w:tcPr>
            <w:tcW w:w="1080" w:type="dxa"/>
            <w:tcBorders>
              <w:top w:val="nil"/>
              <w:left w:val="nil"/>
              <w:bottom w:val="nil"/>
              <w:right w:val="nil"/>
            </w:tcBorders>
            <w:noWrap/>
            <w:vAlign w:val="bottom"/>
            <w:hideMark/>
          </w:tcPr>
          <w:p w14:paraId="3CFF5BE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-1.3770</w:t>
            </w:r>
          </w:p>
        </w:tc>
        <w:tc>
          <w:tcPr>
            <w:tcW w:w="1080" w:type="dxa"/>
            <w:tcBorders>
              <w:top w:val="nil"/>
              <w:left w:val="nil"/>
              <w:bottom w:val="nil"/>
              <w:right w:val="nil"/>
            </w:tcBorders>
            <w:noWrap/>
            <w:vAlign w:val="bottom"/>
            <w:hideMark/>
          </w:tcPr>
          <w:p w14:paraId="2B75E62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-0.1594</w:t>
            </w:r>
          </w:p>
        </w:tc>
        <w:tc>
          <w:tcPr>
            <w:tcW w:w="720" w:type="dxa"/>
            <w:tcBorders>
              <w:top w:val="nil"/>
              <w:left w:val="nil"/>
              <w:bottom w:val="nil"/>
              <w:right w:val="nil"/>
            </w:tcBorders>
            <w:noWrap/>
            <w:vAlign w:val="bottom"/>
            <w:hideMark/>
          </w:tcPr>
          <w:p w14:paraId="650ACD8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-0.0130</w:t>
            </w:r>
          </w:p>
        </w:tc>
        <w:tc>
          <w:tcPr>
            <w:tcW w:w="782" w:type="dxa"/>
            <w:tcBorders>
              <w:top w:val="nil"/>
              <w:left w:val="nil"/>
              <w:bottom w:val="nil"/>
              <w:right w:val="nil"/>
            </w:tcBorders>
            <w:noWrap/>
            <w:vAlign w:val="bottom"/>
            <w:hideMark/>
          </w:tcPr>
          <w:p w14:paraId="6A7B240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-0.0039</w:t>
            </w:r>
          </w:p>
        </w:tc>
        <w:tc>
          <w:tcPr>
            <w:tcW w:w="872" w:type="dxa"/>
            <w:tcBorders>
              <w:top w:val="nil"/>
              <w:left w:val="nil"/>
              <w:bottom w:val="nil"/>
              <w:right w:val="nil"/>
            </w:tcBorders>
            <w:noWrap/>
            <w:vAlign w:val="bottom"/>
            <w:hideMark/>
          </w:tcPr>
          <w:p w14:paraId="11213F8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-0.6726</w:t>
            </w:r>
          </w:p>
        </w:tc>
        <w:tc>
          <w:tcPr>
            <w:tcW w:w="1046" w:type="dxa"/>
            <w:tcBorders>
              <w:top w:val="nil"/>
              <w:left w:val="nil"/>
              <w:bottom w:val="nil"/>
              <w:right w:val="nil"/>
            </w:tcBorders>
            <w:noWrap/>
            <w:vAlign w:val="bottom"/>
            <w:hideMark/>
          </w:tcPr>
          <w:p w14:paraId="438E55D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54.32</w:t>
            </w:r>
          </w:p>
        </w:tc>
        <w:tc>
          <w:tcPr>
            <w:tcW w:w="810" w:type="dxa"/>
            <w:tcBorders>
              <w:top w:val="nil"/>
              <w:left w:val="nil"/>
              <w:bottom w:val="nil"/>
              <w:right w:val="nil"/>
            </w:tcBorders>
            <w:noWrap/>
            <w:vAlign w:val="bottom"/>
            <w:hideMark/>
          </w:tcPr>
          <w:p w14:paraId="467EE28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-3.28</w:t>
            </w:r>
          </w:p>
        </w:tc>
        <w:tc>
          <w:tcPr>
            <w:tcW w:w="649" w:type="dxa"/>
            <w:tcBorders>
              <w:top w:val="nil"/>
              <w:left w:val="nil"/>
              <w:bottom w:val="nil"/>
              <w:right w:val="nil"/>
            </w:tcBorders>
            <w:noWrap/>
            <w:vAlign w:val="bottom"/>
            <w:hideMark/>
          </w:tcPr>
          <w:p w14:paraId="0CC455D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4.42</w:t>
            </w:r>
          </w:p>
        </w:tc>
        <w:tc>
          <w:tcPr>
            <w:tcW w:w="864" w:type="dxa"/>
            <w:tcBorders>
              <w:top w:val="nil"/>
              <w:left w:val="nil"/>
              <w:bottom w:val="nil"/>
              <w:right w:val="nil"/>
            </w:tcBorders>
            <w:noWrap/>
            <w:vAlign w:val="bottom"/>
            <w:hideMark/>
          </w:tcPr>
          <w:p w14:paraId="631CFC6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21.37</w:t>
            </w:r>
          </w:p>
        </w:tc>
      </w:tr>
      <w:tr w:rsidR="00BA3570" w:rsidRPr="000B341C" w14:paraId="65BC9B7E" w14:textId="77777777" w:rsidTr="005A0204">
        <w:trPr>
          <w:trHeight w:val="147"/>
        </w:trPr>
        <w:tc>
          <w:tcPr>
            <w:tcW w:w="1080" w:type="dxa"/>
            <w:tcBorders>
              <w:top w:val="nil"/>
              <w:left w:val="nil"/>
              <w:bottom w:val="nil"/>
              <w:right w:val="nil"/>
            </w:tcBorders>
            <w:noWrap/>
            <w:vAlign w:val="bottom"/>
            <w:hideMark/>
          </w:tcPr>
          <w:p w14:paraId="0C561A9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0.4908</w:t>
            </w:r>
          </w:p>
        </w:tc>
        <w:tc>
          <w:tcPr>
            <w:tcW w:w="1080" w:type="dxa"/>
            <w:tcBorders>
              <w:top w:val="nil"/>
              <w:left w:val="nil"/>
              <w:bottom w:val="nil"/>
              <w:right w:val="nil"/>
            </w:tcBorders>
            <w:noWrap/>
            <w:vAlign w:val="bottom"/>
            <w:hideMark/>
          </w:tcPr>
          <w:p w14:paraId="5E474F3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-1.5998</w:t>
            </w:r>
          </w:p>
        </w:tc>
        <w:tc>
          <w:tcPr>
            <w:tcW w:w="1080" w:type="dxa"/>
            <w:tcBorders>
              <w:top w:val="nil"/>
              <w:left w:val="nil"/>
              <w:bottom w:val="nil"/>
              <w:right w:val="nil"/>
            </w:tcBorders>
            <w:noWrap/>
            <w:vAlign w:val="bottom"/>
            <w:hideMark/>
          </w:tcPr>
          <w:p w14:paraId="70B7304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-0.1541</w:t>
            </w:r>
          </w:p>
        </w:tc>
        <w:tc>
          <w:tcPr>
            <w:tcW w:w="720" w:type="dxa"/>
            <w:tcBorders>
              <w:top w:val="nil"/>
              <w:left w:val="nil"/>
              <w:bottom w:val="nil"/>
              <w:right w:val="nil"/>
            </w:tcBorders>
            <w:noWrap/>
            <w:vAlign w:val="bottom"/>
            <w:hideMark/>
          </w:tcPr>
          <w:p w14:paraId="3EC3BCD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-0.0130</w:t>
            </w:r>
          </w:p>
        </w:tc>
        <w:tc>
          <w:tcPr>
            <w:tcW w:w="782" w:type="dxa"/>
            <w:tcBorders>
              <w:top w:val="nil"/>
              <w:left w:val="nil"/>
              <w:bottom w:val="nil"/>
              <w:right w:val="nil"/>
            </w:tcBorders>
            <w:noWrap/>
            <w:vAlign w:val="bottom"/>
            <w:hideMark/>
          </w:tcPr>
          <w:p w14:paraId="7630E5B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-0.0037</w:t>
            </w:r>
          </w:p>
        </w:tc>
        <w:tc>
          <w:tcPr>
            <w:tcW w:w="872" w:type="dxa"/>
            <w:tcBorders>
              <w:top w:val="nil"/>
              <w:left w:val="nil"/>
              <w:bottom w:val="nil"/>
              <w:right w:val="nil"/>
            </w:tcBorders>
            <w:noWrap/>
            <w:vAlign w:val="bottom"/>
            <w:hideMark/>
          </w:tcPr>
          <w:p w14:paraId="4CE9743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-0.6595</w:t>
            </w:r>
          </w:p>
        </w:tc>
        <w:tc>
          <w:tcPr>
            <w:tcW w:w="1046" w:type="dxa"/>
            <w:tcBorders>
              <w:top w:val="nil"/>
              <w:left w:val="nil"/>
              <w:bottom w:val="nil"/>
              <w:right w:val="nil"/>
            </w:tcBorders>
            <w:noWrap/>
            <w:vAlign w:val="bottom"/>
            <w:hideMark/>
          </w:tcPr>
          <w:p w14:paraId="331D7BE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58.06</w:t>
            </w:r>
          </w:p>
        </w:tc>
        <w:tc>
          <w:tcPr>
            <w:tcW w:w="810" w:type="dxa"/>
            <w:tcBorders>
              <w:top w:val="nil"/>
              <w:left w:val="nil"/>
              <w:bottom w:val="nil"/>
              <w:right w:val="nil"/>
            </w:tcBorders>
            <w:noWrap/>
            <w:vAlign w:val="bottom"/>
            <w:hideMark/>
          </w:tcPr>
          <w:p w14:paraId="0D27907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-3.27</w:t>
            </w:r>
          </w:p>
        </w:tc>
        <w:tc>
          <w:tcPr>
            <w:tcW w:w="649" w:type="dxa"/>
            <w:tcBorders>
              <w:top w:val="nil"/>
              <w:left w:val="nil"/>
              <w:bottom w:val="nil"/>
              <w:right w:val="nil"/>
            </w:tcBorders>
            <w:noWrap/>
            <w:vAlign w:val="bottom"/>
            <w:hideMark/>
          </w:tcPr>
          <w:p w14:paraId="41DE9BA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3.82</w:t>
            </w:r>
          </w:p>
        </w:tc>
        <w:tc>
          <w:tcPr>
            <w:tcW w:w="864" w:type="dxa"/>
            <w:tcBorders>
              <w:top w:val="nil"/>
              <w:left w:val="nil"/>
              <w:bottom w:val="nil"/>
              <w:right w:val="nil"/>
            </w:tcBorders>
            <w:noWrap/>
            <w:vAlign w:val="bottom"/>
            <w:hideMark/>
          </w:tcPr>
          <w:p w14:paraId="1406D8E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22.39</w:t>
            </w:r>
          </w:p>
        </w:tc>
      </w:tr>
      <w:tr w:rsidR="00BA3570" w:rsidRPr="000B341C" w14:paraId="61FDF324" w14:textId="77777777" w:rsidTr="005A0204">
        <w:trPr>
          <w:trHeight w:val="147"/>
        </w:trPr>
        <w:tc>
          <w:tcPr>
            <w:tcW w:w="1080" w:type="dxa"/>
            <w:tcBorders>
              <w:top w:val="nil"/>
              <w:left w:val="nil"/>
              <w:bottom w:val="nil"/>
              <w:right w:val="nil"/>
            </w:tcBorders>
            <w:noWrap/>
            <w:vAlign w:val="bottom"/>
            <w:hideMark/>
          </w:tcPr>
          <w:p w14:paraId="0FA60EB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0.5999</w:t>
            </w:r>
          </w:p>
        </w:tc>
        <w:tc>
          <w:tcPr>
            <w:tcW w:w="1080" w:type="dxa"/>
            <w:tcBorders>
              <w:top w:val="nil"/>
              <w:left w:val="nil"/>
              <w:bottom w:val="nil"/>
              <w:right w:val="nil"/>
            </w:tcBorders>
            <w:noWrap/>
            <w:vAlign w:val="bottom"/>
            <w:hideMark/>
          </w:tcPr>
          <w:p w14:paraId="7090139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-1.7065</w:t>
            </w:r>
          </w:p>
        </w:tc>
        <w:tc>
          <w:tcPr>
            <w:tcW w:w="1080" w:type="dxa"/>
            <w:tcBorders>
              <w:top w:val="nil"/>
              <w:left w:val="nil"/>
              <w:bottom w:val="nil"/>
              <w:right w:val="nil"/>
            </w:tcBorders>
            <w:noWrap/>
            <w:vAlign w:val="bottom"/>
            <w:hideMark/>
          </w:tcPr>
          <w:p w14:paraId="624C8B2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-0.1361</w:t>
            </w:r>
          </w:p>
        </w:tc>
        <w:tc>
          <w:tcPr>
            <w:tcW w:w="720" w:type="dxa"/>
            <w:tcBorders>
              <w:top w:val="nil"/>
              <w:left w:val="nil"/>
              <w:bottom w:val="nil"/>
              <w:right w:val="nil"/>
            </w:tcBorders>
            <w:noWrap/>
            <w:vAlign w:val="bottom"/>
            <w:hideMark/>
          </w:tcPr>
          <w:p w14:paraId="2D8253D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-0.0120</w:t>
            </w:r>
          </w:p>
        </w:tc>
        <w:tc>
          <w:tcPr>
            <w:tcW w:w="782" w:type="dxa"/>
            <w:tcBorders>
              <w:top w:val="nil"/>
              <w:left w:val="nil"/>
              <w:bottom w:val="nil"/>
              <w:right w:val="nil"/>
            </w:tcBorders>
            <w:noWrap/>
            <w:vAlign w:val="bottom"/>
            <w:hideMark/>
          </w:tcPr>
          <w:p w14:paraId="7BD6692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-0.0033</w:t>
            </w:r>
          </w:p>
        </w:tc>
        <w:tc>
          <w:tcPr>
            <w:tcW w:w="872" w:type="dxa"/>
            <w:tcBorders>
              <w:top w:val="nil"/>
              <w:left w:val="nil"/>
              <w:bottom w:val="nil"/>
              <w:right w:val="nil"/>
            </w:tcBorders>
            <w:noWrap/>
            <w:vAlign w:val="bottom"/>
            <w:hideMark/>
          </w:tcPr>
          <w:p w14:paraId="6B8D743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-0.5901</w:t>
            </w:r>
          </w:p>
        </w:tc>
        <w:tc>
          <w:tcPr>
            <w:tcW w:w="1046" w:type="dxa"/>
            <w:tcBorders>
              <w:top w:val="nil"/>
              <w:left w:val="nil"/>
              <w:bottom w:val="nil"/>
              <w:right w:val="nil"/>
            </w:tcBorders>
            <w:noWrap/>
            <w:vAlign w:val="bottom"/>
            <w:hideMark/>
          </w:tcPr>
          <w:p w14:paraId="2CAFEA2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56.95</w:t>
            </w:r>
          </w:p>
        </w:tc>
        <w:tc>
          <w:tcPr>
            <w:tcW w:w="810" w:type="dxa"/>
            <w:tcBorders>
              <w:top w:val="nil"/>
              <w:left w:val="nil"/>
              <w:bottom w:val="nil"/>
              <w:right w:val="nil"/>
            </w:tcBorders>
            <w:noWrap/>
            <w:vAlign w:val="bottom"/>
            <w:hideMark/>
          </w:tcPr>
          <w:p w14:paraId="73B6860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-2.98</w:t>
            </w:r>
          </w:p>
        </w:tc>
        <w:tc>
          <w:tcPr>
            <w:tcW w:w="649" w:type="dxa"/>
            <w:tcBorders>
              <w:top w:val="nil"/>
              <w:left w:val="nil"/>
              <w:bottom w:val="nil"/>
              <w:right w:val="nil"/>
            </w:tcBorders>
            <w:noWrap/>
            <w:vAlign w:val="bottom"/>
            <w:hideMark/>
          </w:tcPr>
          <w:p w14:paraId="3C3F91C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3.05</w:t>
            </w:r>
          </w:p>
        </w:tc>
        <w:tc>
          <w:tcPr>
            <w:tcW w:w="864" w:type="dxa"/>
            <w:tcBorders>
              <w:top w:val="nil"/>
              <w:left w:val="nil"/>
              <w:bottom w:val="nil"/>
              <w:right w:val="nil"/>
            </w:tcBorders>
            <w:noWrap/>
            <w:vAlign w:val="bottom"/>
            <w:hideMark/>
          </w:tcPr>
          <w:p w14:paraId="6DC9639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21.52</w:t>
            </w:r>
          </w:p>
        </w:tc>
      </w:tr>
      <w:tr w:rsidR="00BA3570" w:rsidRPr="000B341C" w14:paraId="3AED493A" w14:textId="77777777" w:rsidTr="005A0204">
        <w:trPr>
          <w:trHeight w:val="147"/>
        </w:trPr>
        <w:tc>
          <w:tcPr>
            <w:tcW w:w="1080" w:type="dxa"/>
            <w:tcBorders>
              <w:top w:val="nil"/>
              <w:left w:val="nil"/>
              <w:bottom w:val="nil"/>
              <w:right w:val="nil"/>
            </w:tcBorders>
            <w:noWrap/>
            <w:vAlign w:val="bottom"/>
            <w:hideMark/>
          </w:tcPr>
          <w:p w14:paraId="666585E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0.7199</w:t>
            </w:r>
          </w:p>
        </w:tc>
        <w:tc>
          <w:tcPr>
            <w:tcW w:w="1080" w:type="dxa"/>
            <w:tcBorders>
              <w:top w:val="nil"/>
              <w:left w:val="nil"/>
              <w:bottom w:val="nil"/>
              <w:right w:val="nil"/>
            </w:tcBorders>
            <w:noWrap/>
            <w:vAlign w:val="bottom"/>
            <w:hideMark/>
          </w:tcPr>
          <w:p w14:paraId="5FCF5A0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-1.6384</w:t>
            </w:r>
          </w:p>
        </w:tc>
        <w:tc>
          <w:tcPr>
            <w:tcW w:w="1080" w:type="dxa"/>
            <w:tcBorders>
              <w:top w:val="nil"/>
              <w:left w:val="nil"/>
              <w:bottom w:val="nil"/>
              <w:right w:val="nil"/>
            </w:tcBorders>
            <w:noWrap/>
            <w:vAlign w:val="bottom"/>
            <w:hideMark/>
          </w:tcPr>
          <w:p w14:paraId="30BE316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-0.1110</w:t>
            </w:r>
          </w:p>
        </w:tc>
        <w:tc>
          <w:tcPr>
            <w:tcW w:w="720" w:type="dxa"/>
            <w:tcBorders>
              <w:top w:val="nil"/>
              <w:left w:val="nil"/>
              <w:bottom w:val="nil"/>
              <w:right w:val="nil"/>
            </w:tcBorders>
            <w:noWrap/>
            <w:vAlign w:val="bottom"/>
            <w:hideMark/>
          </w:tcPr>
          <w:p w14:paraId="0B79713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-0.0090</w:t>
            </w:r>
          </w:p>
        </w:tc>
        <w:tc>
          <w:tcPr>
            <w:tcW w:w="782" w:type="dxa"/>
            <w:tcBorders>
              <w:top w:val="nil"/>
              <w:left w:val="nil"/>
              <w:bottom w:val="nil"/>
              <w:right w:val="nil"/>
            </w:tcBorders>
            <w:noWrap/>
            <w:vAlign w:val="bottom"/>
            <w:hideMark/>
          </w:tcPr>
          <w:p w14:paraId="4CF8308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-0.0027</w:t>
            </w:r>
          </w:p>
        </w:tc>
        <w:tc>
          <w:tcPr>
            <w:tcW w:w="872" w:type="dxa"/>
            <w:tcBorders>
              <w:top w:val="nil"/>
              <w:left w:val="nil"/>
              <w:bottom w:val="nil"/>
              <w:right w:val="nil"/>
            </w:tcBorders>
            <w:noWrap/>
            <w:vAlign w:val="bottom"/>
            <w:hideMark/>
          </w:tcPr>
          <w:p w14:paraId="686B839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-0.4603</w:t>
            </w:r>
          </w:p>
        </w:tc>
        <w:tc>
          <w:tcPr>
            <w:tcW w:w="1046" w:type="dxa"/>
            <w:tcBorders>
              <w:top w:val="nil"/>
              <w:left w:val="nil"/>
              <w:bottom w:val="nil"/>
              <w:right w:val="nil"/>
            </w:tcBorders>
            <w:noWrap/>
            <w:vAlign w:val="bottom"/>
            <w:hideMark/>
          </w:tcPr>
          <w:p w14:paraId="7FA30C3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49.36</w:t>
            </w:r>
          </w:p>
        </w:tc>
        <w:tc>
          <w:tcPr>
            <w:tcW w:w="810" w:type="dxa"/>
            <w:tcBorders>
              <w:top w:val="nil"/>
              <w:left w:val="nil"/>
              <w:bottom w:val="nil"/>
              <w:right w:val="nil"/>
            </w:tcBorders>
            <w:noWrap/>
            <w:vAlign w:val="bottom"/>
            <w:hideMark/>
          </w:tcPr>
          <w:p w14:paraId="2D17AEA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-2.37</w:t>
            </w:r>
          </w:p>
        </w:tc>
        <w:tc>
          <w:tcPr>
            <w:tcW w:w="649" w:type="dxa"/>
            <w:tcBorders>
              <w:top w:val="nil"/>
              <w:left w:val="nil"/>
              <w:bottom w:val="nil"/>
              <w:right w:val="nil"/>
            </w:tcBorders>
            <w:noWrap/>
            <w:vAlign w:val="bottom"/>
            <w:hideMark/>
          </w:tcPr>
          <w:p w14:paraId="0095453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1.75</w:t>
            </w:r>
          </w:p>
        </w:tc>
        <w:tc>
          <w:tcPr>
            <w:tcW w:w="864" w:type="dxa"/>
            <w:tcBorders>
              <w:top w:val="nil"/>
              <w:left w:val="nil"/>
              <w:bottom w:val="nil"/>
              <w:right w:val="nil"/>
            </w:tcBorders>
            <w:noWrap/>
            <w:vAlign w:val="bottom"/>
            <w:hideMark/>
          </w:tcPr>
          <w:p w14:paraId="798D406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18.09</w:t>
            </w:r>
          </w:p>
        </w:tc>
      </w:tr>
      <w:tr w:rsidR="00BA3570" w:rsidRPr="000B341C" w14:paraId="22A9A2AF" w14:textId="77777777" w:rsidTr="005A0204">
        <w:trPr>
          <w:trHeight w:val="147"/>
        </w:trPr>
        <w:tc>
          <w:tcPr>
            <w:tcW w:w="1080" w:type="dxa"/>
            <w:tcBorders>
              <w:top w:val="nil"/>
              <w:left w:val="nil"/>
              <w:bottom w:val="nil"/>
              <w:right w:val="nil"/>
            </w:tcBorders>
            <w:noWrap/>
            <w:vAlign w:val="bottom"/>
            <w:hideMark/>
          </w:tcPr>
          <w:p w14:paraId="3C1EFAE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0.8526</w:t>
            </w:r>
          </w:p>
        </w:tc>
        <w:tc>
          <w:tcPr>
            <w:tcW w:w="1080" w:type="dxa"/>
            <w:tcBorders>
              <w:top w:val="nil"/>
              <w:left w:val="nil"/>
              <w:bottom w:val="nil"/>
              <w:right w:val="nil"/>
            </w:tcBorders>
            <w:noWrap/>
            <w:vAlign w:val="bottom"/>
            <w:hideMark/>
          </w:tcPr>
          <w:p w14:paraId="0B8D538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-1.1520</w:t>
            </w:r>
          </w:p>
        </w:tc>
        <w:tc>
          <w:tcPr>
            <w:tcW w:w="1080" w:type="dxa"/>
            <w:tcBorders>
              <w:top w:val="nil"/>
              <w:left w:val="nil"/>
              <w:bottom w:val="nil"/>
              <w:right w:val="nil"/>
            </w:tcBorders>
            <w:noWrap/>
            <w:vAlign w:val="bottom"/>
            <w:hideMark/>
          </w:tcPr>
          <w:p w14:paraId="47CA3E6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-0.0656</w:t>
            </w:r>
          </w:p>
        </w:tc>
        <w:tc>
          <w:tcPr>
            <w:tcW w:w="720" w:type="dxa"/>
            <w:tcBorders>
              <w:top w:val="nil"/>
              <w:left w:val="nil"/>
              <w:bottom w:val="nil"/>
              <w:right w:val="nil"/>
            </w:tcBorders>
            <w:noWrap/>
            <w:vAlign w:val="bottom"/>
            <w:hideMark/>
          </w:tcPr>
          <w:p w14:paraId="34C9DA6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-0.0050</w:t>
            </w:r>
          </w:p>
        </w:tc>
        <w:tc>
          <w:tcPr>
            <w:tcW w:w="782" w:type="dxa"/>
            <w:tcBorders>
              <w:top w:val="nil"/>
              <w:left w:val="nil"/>
              <w:bottom w:val="nil"/>
              <w:right w:val="nil"/>
            </w:tcBorders>
            <w:noWrap/>
            <w:vAlign w:val="bottom"/>
            <w:hideMark/>
          </w:tcPr>
          <w:p w14:paraId="3ECB7B9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-0.0016</w:t>
            </w:r>
          </w:p>
        </w:tc>
        <w:tc>
          <w:tcPr>
            <w:tcW w:w="872" w:type="dxa"/>
            <w:tcBorders>
              <w:top w:val="nil"/>
              <w:left w:val="nil"/>
              <w:bottom w:val="nil"/>
              <w:right w:val="nil"/>
            </w:tcBorders>
            <w:noWrap/>
            <w:vAlign w:val="bottom"/>
            <w:hideMark/>
          </w:tcPr>
          <w:p w14:paraId="1F519DE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-0.2659</w:t>
            </w:r>
          </w:p>
        </w:tc>
        <w:tc>
          <w:tcPr>
            <w:tcW w:w="1046" w:type="dxa"/>
            <w:tcBorders>
              <w:top w:val="nil"/>
              <w:left w:val="nil"/>
              <w:bottom w:val="nil"/>
              <w:right w:val="nil"/>
            </w:tcBorders>
            <w:noWrap/>
            <w:vAlign w:val="bottom"/>
            <w:hideMark/>
          </w:tcPr>
          <w:p w14:paraId="1923BAC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31.66</w:t>
            </w:r>
          </w:p>
        </w:tc>
        <w:tc>
          <w:tcPr>
            <w:tcW w:w="810" w:type="dxa"/>
            <w:tcBorders>
              <w:top w:val="nil"/>
              <w:left w:val="nil"/>
              <w:bottom w:val="nil"/>
              <w:right w:val="nil"/>
            </w:tcBorders>
            <w:noWrap/>
            <w:vAlign w:val="bottom"/>
            <w:hideMark/>
          </w:tcPr>
          <w:p w14:paraId="0AC0400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-1.40</w:t>
            </w:r>
          </w:p>
        </w:tc>
        <w:tc>
          <w:tcPr>
            <w:tcW w:w="649" w:type="dxa"/>
            <w:tcBorders>
              <w:top w:val="nil"/>
              <w:left w:val="nil"/>
              <w:bottom w:val="nil"/>
              <w:right w:val="nil"/>
            </w:tcBorders>
            <w:noWrap/>
            <w:vAlign w:val="bottom"/>
            <w:hideMark/>
          </w:tcPr>
          <w:p w14:paraId="0C66069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0.71</w:t>
            </w:r>
          </w:p>
        </w:tc>
        <w:tc>
          <w:tcPr>
            <w:tcW w:w="864" w:type="dxa"/>
            <w:tcBorders>
              <w:top w:val="nil"/>
              <w:left w:val="nil"/>
              <w:bottom w:val="nil"/>
              <w:right w:val="nil"/>
            </w:tcBorders>
            <w:noWrap/>
            <w:vAlign w:val="bottom"/>
            <w:hideMark/>
          </w:tcPr>
          <w:p w14:paraId="4116CC5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11.31</w:t>
            </w:r>
          </w:p>
        </w:tc>
      </w:tr>
      <w:tr w:rsidR="00BA3570" w:rsidRPr="000B341C" w14:paraId="71D2560C" w14:textId="77777777" w:rsidTr="005A0204">
        <w:trPr>
          <w:trHeight w:val="147"/>
        </w:trPr>
        <w:tc>
          <w:tcPr>
            <w:tcW w:w="1080" w:type="dxa"/>
            <w:tcBorders>
              <w:top w:val="nil"/>
              <w:left w:val="nil"/>
              <w:bottom w:val="nil"/>
              <w:right w:val="nil"/>
            </w:tcBorders>
            <w:noWrap/>
            <w:vAlign w:val="bottom"/>
            <w:hideMark/>
          </w:tcPr>
          <w:p w14:paraId="60D2EA3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1.0000</w:t>
            </w:r>
          </w:p>
        </w:tc>
        <w:tc>
          <w:tcPr>
            <w:tcW w:w="1080" w:type="dxa"/>
            <w:tcBorders>
              <w:top w:val="nil"/>
              <w:left w:val="nil"/>
              <w:bottom w:val="nil"/>
              <w:right w:val="nil"/>
            </w:tcBorders>
            <w:noWrap/>
            <w:vAlign w:val="bottom"/>
            <w:hideMark/>
          </w:tcPr>
          <w:p w14:paraId="166F32B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42FA6DC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1C5335F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3F499B5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05DA5B2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24E810F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75DF5168"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1342EAC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0935D8FF"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041BE729" w14:textId="77777777" w:rsidTr="005A0204">
        <w:trPr>
          <w:trHeight w:val="147"/>
        </w:trPr>
        <w:tc>
          <w:tcPr>
            <w:tcW w:w="1080" w:type="dxa"/>
            <w:tcBorders>
              <w:top w:val="nil"/>
              <w:left w:val="nil"/>
              <w:bottom w:val="nil"/>
              <w:right w:val="nil"/>
            </w:tcBorders>
            <w:noWrap/>
            <w:vAlign w:val="bottom"/>
            <w:hideMark/>
          </w:tcPr>
          <w:p w14:paraId="2D3BF908"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70CD6652"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12DB3D65"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20" w:type="dxa"/>
            <w:tcBorders>
              <w:top w:val="nil"/>
              <w:left w:val="nil"/>
              <w:bottom w:val="nil"/>
              <w:right w:val="nil"/>
            </w:tcBorders>
            <w:noWrap/>
            <w:vAlign w:val="bottom"/>
            <w:hideMark/>
          </w:tcPr>
          <w:p w14:paraId="7FCF0ADA"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782" w:type="dxa"/>
            <w:tcBorders>
              <w:top w:val="nil"/>
              <w:left w:val="nil"/>
              <w:bottom w:val="nil"/>
              <w:right w:val="nil"/>
            </w:tcBorders>
            <w:noWrap/>
            <w:vAlign w:val="bottom"/>
            <w:hideMark/>
          </w:tcPr>
          <w:p w14:paraId="44E0521E"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72" w:type="dxa"/>
            <w:tcBorders>
              <w:top w:val="nil"/>
              <w:left w:val="nil"/>
              <w:bottom w:val="nil"/>
              <w:right w:val="nil"/>
            </w:tcBorders>
            <w:noWrap/>
            <w:vAlign w:val="bottom"/>
            <w:hideMark/>
          </w:tcPr>
          <w:p w14:paraId="6CBB2BBA" w14:textId="77777777" w:rsidR="00BA3570" w:rsidRPr="000B341C" w:rsidRDefault="00BA3570" w:rsidP="005A0204">
            <w:pPr>
              <w:spacing w:after="0" w:line="240" w:lineRule="auto"/>
              <w:rPr>
                <w:rFonts w:ascii="Times New Roman" w:eastAsia="Times New Roman" w:hAnsi="Times New Roman" w:cs="Times New Roman"/>
                <w:b/>
                <w:bCs/>
                <w:sz w:val="16"/>
                <w:szCs w:val="16"/>
              </w:rPr>
            </w:pPr>
            <w:r w:rsidRPr="000B341C">
              <w:rPr>
                <w:rFonts w:ascii="Times New Roman" w:eastAsia="Times New Roman" w:hAnsi="Times New Roman" w:cs="Times New Roman"/>
                <w:b/>
                <w:bCs/>
                <w:sz w:val="16"/>
                <w:szCs w:val="16"/>
              </w:rPr>
              <w:t>318.15K</w:t>
            </w:r>
          </w:p>
        </w:tc>
        <w:tc>
          <w:tcPr>
            <w:tcW w:w="1046" w:type="dxa"/>
            <w:tcBorders>
              <w:top w:val="nil"/>
              <w:left w:val="nil"/>
              <w:bottom w:val="nil"/>
              <w:right w:val="nil"/>
            </w:tcBorders>
            <w:noWrap/>
            <w:vAlign w:val="bottom"/>
            <w:hideMark/>
          </w:tcPr>
          <w:p w14:paraId="63896ED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c>
          <w:tcPr>
            <w:tcW w:w="810" w:type="dxa"/>
            <w:tcBorders>
              <w:top w:val="nil"/>
              <w:left w:val="nil"/>
              <w:bottom w:val="nil"/>
              <w:right w:val="nil"/>
            </w:tcBorders>
            <w:noWrap/>
            <w:vAlign w:val="bottom"/>
            <w:hideMark/>
          </w:tcPr>
          <w:p w14:paraId="2A6CFF4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c>
          <w:tcPr>
            <w:tcW w:w="649" w:type="dxa"/>
            <w:tcBorders>
              <w:top w:val="nil"/>
              <w:left w:val="nil"/>
              <w:bottom w:val="nil"/>
              <w:right w:val="nil"/>
            </w:tcBorders>
            <w:noWrap/>
            <w:vAlign w:val="bottom"/>
            <w:hideMark/>
          </w:tcPr>
          <w:p w14:paraId="328AE95E" w14:textId="77777777" w:rsidR="00BA3570" w:rsidRPr="000B341C" w:rsidRDefault="00BA3570" w:rsidP="005A0204">
            <w:pPr>
              <w:spacing w:after="0" w:line="240" w:lineRule="auto"/>
              <w:rPr>
                <w:rFonts w:ascii="Times New Roman" w:eastAsia="Times New Roman" w:hAnsi="Times New Roman" w:cs="Times New Roman"/>
                <w:sz w:val="16"/>
                <w:szCs w:val="16"/>
              </w:rPr>
            </w:pPr>
          </w:p>
        </w:tc>
        <w:tc>
          <w:tcPr>
            <w:tcW w:w="864" w:type="dxa"/>
            <w:tcBorders>
              <w:top w:val="nil"/>
              <w:left w:val="nil"/>
              <w:bottom w:val="nil"/>
              <w:right w:val="nil"/>
            </w:tcBorders>
            <w:noWrap/>
            <w:vAlign w:val="bottom"/>
            <w:hideMark/>
          </w:tcPr>
          <w:p w14:paraId="16277E1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p>
        </w:tc>
      </w:tr>
      <w:tr w:rsidR="00BA3570" w:rsidRPr="000B341C" w14:paraId="3F749182" w14:textId="77777777" w:rsidTr="005A0204">
        <w:trPr>
          <w:trHeight w:val="147"/>
        </w:trPr>
        <w:tc>
          <w:tcPr>
            <w:tcW w:w="1080" w:type="dxa"/>
            <w:tcBorders>
              <w:top w:val="nil"/>
              <w:left w:val="nil"/>
              <w:bottom w:val="nil"/>
              <w:right w:val="nil"/>
            </w:tcBorders>
            <w:noWrap/>
            <w:vAlign w:val="bottom"/>
            <w:hideMark/>
          </w:tcPr>
          <w:p w14:paraId="3D7FBDF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68A7EE7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nil"/>
              <w:right w:val="nil"/>
            </w:tcBorders>
            <w:noWrap/>
            <w:vAlign w:val="bottom"/>
            <w:hideMark/>
          </w:tcPr>
          <w:p w14:paraId="0D754D5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nil"/>
              <w:right w:val="nil"/>
            </w:tcBorders>
            <w:noWrap/>
            <w:vAlign w:val="bottom"/>
            <w:hideMark/>
          </w:tcPr>
          <w:p w14:paraId="6824B5D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nil"/>
              <w:right w:val="nil"/>
            </w:tcBorders>
            <w:noWrap/>
            <w:vAlign w:val="bottom"/>
            <w:hideMark/>
          </w:tcPr>
          <w:p w14:paraId="636175B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nil"/>
              <w:right w:val="nil"/>
            </w:tcBorders>
            <w:noWrap/>
            <w:vAlign w:val="bottom"/>
            <w:hideMark/>
          </w:tcPr>
          <w:p w14:paraId="2CECC6B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nil"/>
              <w:right w:val="nil"/>
            </w:tcBorders>
            <w:noWrap/>
            <w:vAlign w:val="bottom"/>
            <w:hideMark/>
          </w:tcPr>
          <w:p w14:paraId="128F4168"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nil"/>
              <w:right w:val="nil"/>
            </w:tcBorders>
            <w:noWrap/>
            <w:vAlign w:val="bottom"/>
            <w:hideMark/>
          </w:tcPr>
          <w:p w14:paraId="1CCCE2B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nil"/>
              <w:right w:val="nil"/>
            </w:tcBorders>
            <w:noWrap/>
            <w:vAlign w:val="bottom"/>
            <w:hideMark/>
          </w:tcPr>
          <w:p w14:paraId="7B2329B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nil"/>
              <w:right w:val="nil"/>
            </w:tcBorders>
            <w:noWrap/>
            <w:vAlign w:val="bottom"/>
            <w:hideMark/>
          </w:tcPr>
          <w:p w14:paraId="0F049FD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r w:rsidR="00BA3570" w:rsidRPr="000B341C" w14:paraId="0D58F71B" w14:textId="77777777" w:rsidTr="005A0204">
        <w:trPr>
          <w:trHeight w:val="147"/>
        </w:trPr>
        <w:tc>
          <w:tcPr>
            <w:tcW w:w="1080" w:type="dxa"/>
            <w:tcBorders>
              <w:top w:val="nil"/>
              <w:left w:val="nil"/>
              <w:bottom w:val="nil"/>
              <w:right w:val="nil"/>
            </w:tcBorders>
            <w:noWrap/>
            <w:vAlign w:val="bottom"/>
            <w:hideMark/>
          </w:tcPr>
          <w:p w14:paraId="75FF0DF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0.0666</w:t>
            </w:r>
          </w:p>
        </w:tc>
        <w:tc>
          <w:tcPr>
            <w:tcW w:w="1080" w:type="dxa"/>
            <w:tcBorders>
              <w:top w:val="nil"/>
              <w:left w:val="nil"/>
              <w:bottom w:val="nil"/>
              <w:right w:val="nil"/>
            </w:tcBorders>
            <w:noWrap/>
            <w:vAlign w:val="bottom"/>
            <w:hideMark/>
          </w:tcPr>
          <w:p w14:paraId="54C8234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-0.3277</w:t>
            </w:r>
          </w:p>
        </w:tc>
        <w:tc>
          <w:tcPr>
            <w:tcW w:w="1080" w:type="dxa"/>
            <w:tcBorders>
              <w:top w:val="nil"/>
              <w:left w:val="nil"/>
              <w:bottom w:val="nil"/>
              <w:right w:val="nil"/>
            </w:tcBorders>
            <w:noWrap/>
            <w:vAlign w:val="bottom"/>
            <w:hideMark/>
          </w:tcPr>
          <w:p w14:paraId="1CFE7DE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-0.0836</w:t>
            </w:r>
          </w:p>
        </w:tc>
        <w:tc>
          <w:tcPr>
            <w:tcW w:w="720" w:type="dxa"/>
            <w:tcBorders>
              <w:top w:val="nil"/>
              <w:left w:val="nil"/>
              <w:bottom w:val="nil"/>
              <w:right w:val="nil"/>
            </w:tcBorders>
            <w:noWrap/>
            <w:vAlign w:val="bottom"/>
            <w:hideMark/>
          </w:tcPr>
          <w:p w14:paraId="6A313E0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-0.0080</w:t>
            </w:r>
          </w:p>
        </w:tc>
        <w:tc>
          <w:tcPr>
            <w:tcW w:w="782" w:type="dxa"/>
            <w:tcBorders>
              <w:top w:val="nil"/>
              <w:left w:val="nil"/>
              <w:bottom w:val="nil"/>
              <w:right w:val="nil"/>
            </w:tcBorders>
            <w:noWrap/>
            <w:vAlign w:val="bottom"/>
            <w:hideMark/>
          </w:tcPr>
          <w:p w14:paraId="7E26032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-0.0021</w:t>
            </w:r>
          </w:p>
        </w:tc>
        <w:tc>
          <w:tcPr>
            <w:tcW w:w="872" w:type="dxa"/>
            <w:tcBorders>
              <w:top w:val="nil"/>
              <w:left w:val="nil"/>
              <w:bottom w:val="nil"/>
              <w:right w:val="nil"/>
            </w:tcBorders>
            <w:noWrap/>
            <w:vAlign w:val="bottom"/>
            <w:hideMark/>
          </w:tcPr>
          <w:p w14:paraId="1353391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-0.1996</w:t>
            </w:r>
          </w:p>
        </w:tc>
        <w:tc>
          <w:tcPr>
            <w:tcW w:w="1046" w:type="dxa"/>
            <w:tcBorders>
              <w:top w:val="nil"/>
              <w:left w:val="nil"/>
              <w:bottom w:val="nil"/>
              <w:right w:val="nil"/>
            </w:tcBorders>
            <w:noWrap/>
            <w:vAlign w:val="bottom"/>
            <w:hideMark/>
          </w:tcPr>
          <w:p w14:paraId="7AC13BF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14.05</w:t>
            </w:r>
          </w:p>
        </w:tc>
        <w:tc>
          <w:tcPr>
            <w:tcW w:w="810" w:type="dxa"/>
            <w:tcBorders>
              <w:top w:val="nil"/>
              <w:left w:val="nil"/>
              <w:bottom w:val="nil"/>
              <w:right w:val="nil"/>
            </w:tcBorders>
            <w:noWrap/>
            <w:vAlign w:val="bottom"/>
            <w:hideMark/>
          </w:tcPr>
          <w:p w14:paraId="62270138"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-1.02</w:t>
            </w:r>
          </w:p>
        </w:tc>
        <w:tc>
          <w:tcPr>
            <w:tcW w:w="649" w:type="dxa"/>
            <w:tcBorders>
              <w:top w:val="nil"/>
              <w:left w:val="nil"/>
              <w:bottom w:val="nil"/>
              <w:right w:val="nil"/>
            </w:tcBorders>
            <w:noWrap/>
            <w:vAlign w:val="bottom"/>
            <w:hideMark/>
          </w:tcPr>
          <w:p w14:paraId="0D66B70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-1.37</w:t>
            </w:r>
          </w:p>
        </w:tc>
        <w:tc>
          <w:tcPr>
            <w:tcW w:w="864" w:type="dxa"/>
            <w:tcBorders>
              <w:top w:val="nil"/>
              <w:left w:val="nil"/>
              <w:bottom w:val="nil"/>
              <w:right w:val="nil"/>
            </w:tcBorders>
            <w:noWrap/>
            <w:vAlign w:val="bottom"/>
            <w:hideMark/>
          </w:tcPr>
          <w:p w14:paraId="38897BA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5.32</w:t>
            </w:r>
          </w:p>
        </w:tc>
      </w:tr>
      <w:tr w:rsidR="00BA3570" w:rsidRPr="000B341C" w14:paraId="3CB0DFF7" w14:textId="77777777" w:rsidTr="005A0204">
        <w:trPr>
          <w:trHeight w:val="147"/>
        </w:trPr>
        <w:tc>
          <w:tcPr>
            <w:tcW w:w="1080" w:type="dxa"/>
            <w:tcBorders>
              <w:top w:val="nil"/>
              <w:left w:val="nil"/>
              <w:bottom w:val="nil"/>
              <w:right w:val="nil"/>
            </w:tcBorders>
            <w:noWrap/>
            <w:vAlign w:val="bottom"/>
            <w:hideMark/>
          </w:tcPr>
          <w:p w14:paraId="290C86F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0.1384</w:t>
            </w:r>
          </w:p>
        </w:tc>
        <w:tc>
          <w:tcPr>
            <w:tcW w:w="1080" w:type="dxa"/>
            <w:tcBorders>
              <w:top w:val="nil"/>
              <w:left w:val="nil"/>
              <w:bottom w:val="nil"/>
              <w:right w:val="nil"/>
            </w:tcBorders>
            <w:noWrap/>
            <w:vAlign w:val="bottom"/>
            <w:hideMark/>
          </w:tcPr>
          <w:p w14:paraId="60A1DE5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-0.6207</w:t>
            </w:r>
          </w:p>
        </w:tc>
        <w:tc>
          <w:tcPr>
            <w:tcW w:w="1080" w:type="dxa"/>
            <w:tcBorders>
              <w:top w:val="nil"/>
              <w:left w:val="nil"/>
              <w:bottom w:val="nil"/>
              <w:right w:val="nil"/>
            </w:tcBorders>
            <w:noWrap/>
            <w:vAlign w:val="bottom"/>
            <w:hideMark/>
          </w:tcPr>
          <w:p w14:paraId="3CDB5CB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-0.1423</w:t>
            </w:r>
          </w:p>
        </w:tc>
        <w:tc>
          <w:tcPr>
            <w:tcW w:w="720" w:type="dxa"/>
            <w:tcBorders>
              <w:top w:val="nil"/>
              <w:left w:val="nil"/>
              <w:bottom w:val="nil"/>
              <w:right w:val="nil"/>
            </w:tcBorders>
            <w:noWrap/>
            <w:vAlign w:val="bottom"/>
            <w:hideMark/>
          </w:tcPr>
          <w:p w14:paraId="4680994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-0.0120</w:t>
            </w:r>
          </w:p>
        </w:tc>
        <w:tc>
          <w:tcPr>
            <w:tcW w:w="782" w:type="dxa"/>
            <w:tcBorders>
              <w:top w:val="nil"/>
              <w:left w:val="nil"/>
              <w:bottom w:val="nil"/>
              <w:right w:val="nil"/>
            </w:tcBorders>
            <w:noWrap/>
            <w:vAlign w:val="bottom"/>
            <w:hideMark/>
          </w:tcPr>
          <w:p w14:paraId="4E85B0A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-0.0035</w:t>
            </w:r>
          </w:p>
        </w:tc>
        <w:tc>
          <w:tcPr>
            <w:tcW w:w="872" w:type="dxa"/>
            <w:tcBorders>
              <w:top w:val="nil"/>
              <w:left w:val="nil"/>
              <w:bottom w:val="nil"/>
              <w:right w:val="nil"/>
            </w:tcBorders>
            <w:noWrap/>
            <w:vAlign w:val="bottom"/>
            <w:hideMark/>
          </w:tcPr>
          <w:p w14:paraId="79D6F1C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-0.3565</w:t>
            </w:r>
          </w:p>
        </w:tc>
        <w:tc>
          <w:tcPr>
            <w:tcW w:w="1046" w:type="dxa"/>
            <w:tcBorders>
              <w:top w:val="nil"/>
              <w:left w:val="nil"/>
              <w:bottom w:val="nil"/>
              <w:right w:val="nil"/>
            </w:tcBorders>
            <w:noWrap/>
            <w:vAlign w:val="bottom"/>
            <w:hideMark/>
          </w:tcPr>
          <w:p w14:paraId="4606237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26.60</w:t>
            </w:r>
          </w:p>
        </w:tc>
        <w:tc>
          <w:tcPr>
            <w:tcW w:w="810" w:type="dxa"/>
            <w:tcBorders>
              <w:top w:val="nil"/>
              <w:left w:val="nil"/>
              <w:bottom w:val="nil"/>
              <w:right w:val="nil"/>
            </w:tcBorders>
            <w:noWrap/>
            <w:vAlign w:val="bottom"/>
            <w:hideMark/>
          </w:tcPr>
          <w:p w14:paraId="748BE48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-1.80</w:t>
            </w:r>
          </w:p>
        </w:tc>
        <w:tc>
          <w:tcPr>
            <w:tcW w:w="649" w:type="dxa"/>
            <w:tcBorders>
              <w:top w:val="nil"/>
              <w:left w:val="nil"/>
              <w:bottom w:val="nil"/>
              <w:right w:val="nil"/>
            </w:tcBorders>
            <w:noWrap/>
            <w:vAlign w:val="bottom"/>
            <w:hideMark/>
          </w:tcPr>
          <w:p w14:paraId="35CBB7E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-1.48</w:t>
            </w:r>
          </w:p>
        </w:tc>
        <w:tc>
          <w:tcPr>
            <w:tcW w:w="864" w:type="dxa"/>
            <w:tcBorders>
              <w:top w:val="nil"/>
              <w:left w:val="nil"/>
              <w:bottom w:val="nil"/>
              <w:right w:val="nil"/>
            </w:tcBorders>
            <w:noWrap/>
            <w:vAlign w:val="bottom"/>
            <w:hideMark/>
          </w:tcPr>
          <w:p w14:paraId="635B3298"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10.10</w:t>
            </w:r>
          </w:p>
        </w:tc>
      </w:tr>
      <w:tr w:rsidR="00BA3570" w:rsidRPr="000B341C" w14:paraId="026065F7" w14:textId="77777777" w:rsidTr="005A0204">
        <w:trPr>
          <w:trHeight w:val="147"/>
        </w:trPr>
        <w:tc>
          <w:tcPr>
            <w:tcW w:w="1080" w:type="dxa"/>
            <w:tcBorders>
              <w:top w:val="nil"/>
              <w:left w:val="nil"/>
              <w:bottom w:val="nil"/>
              <w:right w:val="nil"/>
            </w:tcBorders>
            <w:noWrap/>
            <w:vAlign w:val="bottom"/>
            <w:hideMark/>
          </w:tcPr>
          <w:p w14:paraId="688CCC0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0.2159</w:t>
            </w:r>
          </w:p>
        </w:tc>
        <w:tc>
          <w:tcPr>
            <w:tcW w:w="1080" w:type="dxa"/>
            <w:tcBorders>
              <w:top w:val="nil"/>
              <w:left w:val="nil"/>
              <w:bottom w:val="nil"/>
              <w:right w:val="nil"/>
            </w:tcBorders>
            <w:noWrap/>
            <w:vAlign w:val="bottom"/>
            <w:hideMark/>
          </w:tcPr>
          <w:p w14:paraId="7C7C762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-0.8931</w:t>
            </w:r>
          </w:p>
        </w:tc>
        <w:tc>
          <w:tcPr>
            <w:tcW w:w="1080" w:type="dxa"/>
            <w:tcBorders>
              <w:top w:val="nil"/>
              <w:left w:val="nil"/>
              <w:bottom w:val="nil"/>
              <w:right w:val="nil"/>
            </w:tcBorders>
            <w:noWrap/>
            <w:vAlign w:val="bottom"/>
            <w:hideMark/>
          </w:tcPr>
          <w:p w14:paraId="4DCD537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-0.1747</w:t>
            </w:r>
          </w:p>
        </w:tc>
        <w:tc>
          <w:tcPr>
            <w:tcW w:w="720" w:type="dxa"/>
            <w:tcBorders>
              <w:top w:val="nil"/>
              <w:left w:val="nil"/>
              <w:bottom w:val="nil"/>
              <w:right w:val="nil"/>
            </w:tcBorders>
            <w:noWrap/>
            <w:vAlign w:val="bottom"/>
            <w:hideMark/>
          </w:tcPr>
          <w:p w14:paraId="5907D6F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-0.0140</w:t>
            </w:r>
          </w:p>
        </w:tc>
        <w:tc>
          <w:tcPr>
            <w:tcW w:w="782" w:type="dxa"/>
            <w:tcBorders>
              <w:top w:val="nil"/>
              <w:left w:val="nil"/>
              <w:bottom w:val="nil"/>
              <w:right w:val="nil"/>
            </w:tcBorders>
            <w:noWrap/>
            <w:vAlign w:val="bottom"/>
            <w:hideMark/>
          </w:tcPr>
          <w:p w14:paraId="1CCEC0A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-0.0043</w:t>
            </w:r>
          </w:p>
        </w:tc>
        <w:tc>
          <w:tcPr>
            <w:tcW w:w="872" w:type="dxa"/>
            <w:tcBorders>
              <w:top w:val="nil"/>
              <w:left w:val="nil"/>
              <w:bottom w:val="nil"/>
              <w:right w:val="nil"/>
            </w:tcBorders>
            <w:noWrap/>
            <w:vAlign w:val="bottom"/>
            <w:hideMark/>
          </w:tcPr>
          <w:p w14:paraId="42C1E1B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-0.4701</w:t>
            </w:r>
          </w:p>
        </w:tc>
        <w:tc>
          <w:tcPr>
            <w:tcW w:w="1046" w:type="dxa"/>
            <w:tcBorders>
              <w:top w:val="nil"/>
              <w:left w:val="nil"/>
              <w:bottom w:val="nil"/>
              <w:right w:val="nil"/>
            </w:tcBorders>
            <w:noWrap/>
            <w:vAlign w:val="bottom"/>
            <w:hideMark/>
          </w:tcPr>
          <w:p w14:paraId="22FC3C63"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37.68</w:t>
            </w:r>
          </w:p>
        </w:tc>
        <w:tc>
          <w:tcPr>
            <w:tcW w:w="810" w:type="dxa"/>
            <w:tcBorders>
              <w:top w:val="nil"/>
              <w:left w:val="nil"/>
              <w:bottom w:val="nil"/>
              <w:right w:val="nil"/>
            </w:tcBorders>
            <w:noWrap/>
            <w:vAlign w:val="bottom"/>
            <w:hideMark/>
          </w:tcPr>
          <w:p w14:paraId="41A569D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-2.35</w:t>
            </w:r>
          </w:p>
        </w:tc>
        <w:tc>
          <w:tcPr>
            <w:tcW w:w="649" w:type="dxa"/>
            <w:tcBorders>
              <w:top w:val="nil"/>
              <w:left w:val="nil"/>
              <w:bottom w:val="nil"/>
              <w:right w:val="nil"/>
            </w:tcBorders>
            <w:noWrap/>
            <w:vAlign w:val="bottom"/>
            <w:hideMark/>
          </w:tcPr>
          <w:p w14:paraId="01D97E8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-0.50</w:t>
            </w:r>
          </w:p>
        </w:tc>
        <w:tc>
          <w:tcPr>
            <w:tcW w:w="864" w:type="dxa"/>
            <w:tcBorders>
              <w:top w:val="nil"/>
              <w:left w:val="nil"/>
              <w:bottom w:val="nil"/>
              <w:right w:val="nil"/>
            </w:tcBorders>
            <w:noWrap/>
            <w:vAlign w:val="bottom"/>
            <w:hideMark/>
          </w:tcPr>
          <w:p w14:paraId="0FD891D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14.41</w:t>
            </w:r>
          </w:p>
        </w:tc>
      </w:tr>
      <w:tr w:rsidR="00BA3570" w:rsidRPr="000B341C" w14:paraId="528CAF1E" w14:textId="77777777" w:rsidTr="005A0204">
        <w:trPr>
          <w:trHeight w:val="147"/>
        </w:trPr>
        <w:tc>
          <w:tcPr>
            <w:tcW w:w="1080" w:type="dxa"/>
            <w:tcBorders>
              <w:top w:val="nil"/>
              <w:left w:val="nil"/>
              <w:bottom w:val="nil"/>
              <w:right w:val="nil"/>
            </w:tcBorders>
            <w:noWrap/>
            <w:vAlign w:val="bottom"/>
            <w:hideMark/>
          </w:tcPr>
          <w:p w14:paraId="4734725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0.2999</w:t>
            </w:r>
          </w:p>
        </w:tc>
        <w:tc>
          <w:tcPr>
            <w:tcW w:w="1080" w:type="dxa"/>
            <w:tcBorders>
              <w:top w:val="nil"/>
              <w:left w:val="nil"/>
              <w:bottom w:val="nil"/>
              <w:right w:val="nil"/>
            </w:tcBorders>
            <w:noWrap/>
            <w:vAlign w:val="bottom"/>
            <w:hideMark/>
          </w:tcPr>
          <w:p w14:paraId="4212997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-1.1831</w:t>
            </w:r>
          </w:p>
        </w:tc>
        <w:tc>
          <w:tcPr>
            <w:tcW w:w="1080" w:type="dxa"/>
            <w:tcBorders>
              <w:top w:val="nil"/>
              <w:left w:val="nil"/>
              <w:bottom w:val="nil"/>
              <w:right w:val="nil"/>
            </w:tcBorders>
            <w:noWrap/>
            <w:vAlign w:val="bottom"/>
            <w:hideMark/>
          </w:tcPr>
          <w:p w14:paraId="5E966DB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-0.1962</w:t>
            </w:r>
          </w:p>
        </w:tc>
        <w:tc>
          <w:tcPr>
            <w:tcW w:w="720" w:type="dxa"/>
            <w:tcBorders>
              <w:top w:val="nil"/>
              <w:left w:val="nil"/>
              <w:bottom w:val="nil"/>
              <w:right w:val="nil"/>
            </w:tcBorders>
            <w:noWrap/>
            <w:vAlign w:val="bottom"/>
            <w:hideMark/>
          </w:tcPr>
          <w:p w14:paraId="4BFC704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-0.0150</w:t>
            </w:r>
          </w:p>
        </w:tc>
        <w:tc>
          <w:tcPr>
            <w:tcW w:w="782" w:type="dxa"/>
            <w:tcBorders>
              <w:top w:val="nil"/>
              <w:left w:val="nil"/>
              <w:bottom w:val="nil"/>
              <w:right w:val="nil"/>
            </w:tcBorders>
            <w:noWrap/>
            <w:vAlign w:val="bottom"/>
            <w:hideMark/>
          </w:tcPr>
          <w:p w14:paraId="2E6D443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-0.0048</w:t>
            </w:r>
          </w:p>
        </w:tc>
        <w:tc>
          <w:tcPr>
            <w:tcW w:w="872" w:type="dxa"/>
            <w:tcBorders>
              <w:top w:val="nil"/>
              <w:left w:val="nil"/>
              <w:bottom w:val="nil"/>
              <w:right w:val="nil"/>
            </w:tcBorders>
            <w:noWrap/>
            <w:vAlign w:val="bottom"/>
            <w:hideMark/>
          </w:tcPr>
          <w:p w14:paraId="30DED0B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-0.5436</w:t>
            </w:r>
          </w:p>
        </w:tc>
        <w:tc>
          <w:tcPr>
            <w:tcW w:w="1046" w:type="dxa"/>
            <w:tcBorders>
              <w:top w:val="nil"/>
              <w:left w:val="nil"/>
              <w:bottom w:val="nil"/>
              <w:right w:val="nil"/>
            </w:tcBorders>
            <w:noWrap/>
            <w:vAlign w:val="bottom"/>
            <w:hideMark/>
          </w:tcPr>
          <w:p w14:paraId="6EF8E08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47.10</w:t>
            </w:r>
          </w:p>
        </w:tc>
        <w:tc>
          <w:tcPr>
            <w:tcW w:w="810" w:type="dxa"/>
            <w:tcBorders>
              <w:top w:val="nil"/>
              <w:left w:val="nil"/>
              <w:bottom w:val="nil"/>
              <w:right w:val="nil"/>
            </w:tcBorders>
            <w:noWrap/>
            <w:vAlign w:val="bottom"/>
            <w:hideMark/>
          </w:tcPr>
          <w:p w14:paraId="5CCB81A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-2.74</w:t>
            </w:r>
          </w:p>
        </w:tc>
        <w:tc>
          <w:tcPr>
            <w:tcW w:w="649" w:type="dxa"/>
            <w:tcBorders>
              <w:top w:val="nil"/>
              <w:left w:val="nil"/>
              <w:bottom w:val="nil"/>
              <w:right w:val="nil"/>
            </w:tcBorders>
            <w:noWrap/>
            <w:vAlign w:val="bottom"/>
            <w:hideMark/>
          </w:tcPr>
          <w:p w14:paraId="0639A40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-0.15</w:t>
            </w:r>
          </w:p>
        </w:tc>
        <w:tc>
          <w:tcPr>
            <w:tcW w:w="864" w:type="dxa"/>
            <w:tcBorders>
              <w:top w:val="nil"/>
              <w:left w:val="nil"/>
              <w:bottom w:val="nil"/>
              <w:right w:val="nil"/>
            </w:tcBorders>
            <w:noWrap/>
            <w:vAlign w:val="bottom"/>
            <w:hideMark/>
          </w:tcPr>
          <w:p w14:paraId="6C56A1D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17.85</w:t>
            </w:r>
          </w:p>
        </w:tc>
      </w:tr>
      <w:tr w:rsidR="00BA3570" w:rsidRPr="000B341C" w14:paraId="307FD58C" w14:textId="77777777" w:rsidTr="005A0204">
        <w:trPr>
          <w:trHeight w:val="147"/>
        </w:trPr>
        <w:tc>
          <w:tcPr>
            <w:tcW w:w="1080" w:type="dxa"/>
            <w:tcBorders>
              <w:top w:val="nil"/>
              <w:left w:val="nil"/>
              <w:bottom w:val="nil"/>
              <w:right w:val="nil"/>
            </w:tcBorders>
            <w:noWrap/>
            <w:vAlign w:val="bottom"/>
            <w:hideMark/>
          </w:tcPr>
          <w:p w14:paraId="7A26FA4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0.3912</w:t>
            </w:r>
          </w:p>
        </w:tc>
        <w:tc>
          <w:tcPr>
            <w:tcW w:w="1080" w:type="dxa"/>
            <w:tcBorders>
              <w:top w:val="nil"/>
              <w:left w:val="nil"/>
              <w:bottom w:val="nil"/>
              <w:right w:val="nil"/>
            </w:tcBorders>
            <w:noWrap/>
            <w:vAlign w:val="bottom"/>
            <w:hideMark/>
          </w:tcPr>
          <w:p w14:paraId="445C2A3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-1.4441</w:t>
            </w:r>
          </w:p>
        </w:tc>
        <w:tc>
          <w:tcPr>
            <w:tcW w:w="1080" w:type="dxa"/>
            <w:tcBorders>
              <w:top w:val="nil"/>
              <w:left w:val="nil"/>
              <w:bottom w:val="nil"/>
              <w:right w:val="nil"/>
            </w:tcBorders>
            <w:noWrap/>
            <w:vAlign w:val="bottom"/>
            <w:hideMark/>
          </w:tcPr>
          <w:p w14:paraId="1ECD6C0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-0.2006</w:t>
            </w:r>
          </w:p>
        </w:tc>
        <w:tc>
          <w:tcPr>
            <w:tcW w:w="720" w:type="dxa"/>
            <w:tcBorders>
              <w:top w:val="nil"/>
              <w:left w:val="nil"/>
              <w:bottom w:val="nil"/>
              <w:right w:val="nil"/>
            </w:tcBorders>
            <w:noWrap/>
            <w:vAlign w:val="bottom"/>
            <w:hideMark/>
          </w:tcPr>
          <w:p w14:paraId="49B745A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-0.0150</w:t>
            </w:r>
          </w:p>
        </w:tc>
        <w:tc>
          <w:tcPr>
            <w:tcW w:w="782" w:type="dxa"/>
            <w:tcBorders>
              <w:top w:val="nil"/>
              <w:left w:val="nil"/>
              <w:bottom w:val="nil"/>
              <w:right w:val="nil"/>
            </w:tcBorders>
            <w:noWrap/>
            <w:vAlign w:val="bottom"/>
            <w:hideMark/>
          </w:tcPr>
          <w:p w14:paraId="16F7049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-0.0049</w:t>
            </w:r>
          </w:p>
        </w:tc>
        <w:tc>
          <w:tcPr>
            <w:tcW w:w="872" w:type="dxa"/>
            <w:tcBorders>
              <w:top w:val="nil"/>
              <w:left w:val="nil"/>
              <w:bottom w:val="nil"/>
              <w:right w:val="nil"/>
            </w:tcBorders>
            <w:noWrap/>
            <w:vAlign w:val="bottom"/>
            <w:hideMark/>
          </w:tcPr>
          <w:p w14:paraId="1D77B2D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-0.5744</w:t>
            </w:r>
          </w:p>
        </w:tc>
        <w:tc>
          <w:tcPr>
            <w:tcW w:w="1046" w:type="dxa"/>
            <w:tcBorders>
              <w:top w:val="nil"/>
              <w:left w:val="nil"/>
              <w:bottom w:val="nil"/>
              <w:right w:val="nil"/>
            </w:tcBorders>
            <w:noWrap/>
            <w:vAlign w:val="bottom"/>
            <w:hideMark/>
          </w:tcPr>
          <w:p w14:paraId="14143BA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54.02</w:t>
            </w:r>
          </w:p>
        </w:tc>
        <w:tc>
          <w:tcPr>
            <w:tcW w:w="810" w:type="dxa"/>
            <w:tcBorders>
              <w:top w:val="nil"/>
              <w:left w:val="nil"/>
              <w:bottom w:val="nil"/>
              <w:right w:val="nil"/>
            </w:tcBorders>
            <w:noWrap/>
            <w:vAlign w:val="bottom"/>
            <w:hideMark/>
          </w:tcPr>
          <w:p w14:paraId="6741E1FD"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-2.92</w:t>
            </w:r>
          </w:p>
        </w:tc>
        <w:tc>
          <w:tcPr>
            <w:tcW w:w="649" w:type="dxa"/>
            <w:tcBorders>
              <w:top w:val="nil"/>
              <w:left w:val="nil"/>
              <w:bottom w:val="nil"/>
              <w:right w:val="nil"/>
            </w:tcBorders>
            <w:noWrap/>
            <w:vAlign w:val="bottom"/>
            <w:hideMark/>
          </w:tcPr>
          <w:p w14:paraId="6587A31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0.19</w:t>
            </w:r>
          </w:p>
        </w:tc>
        <w:tc>
          <w:tcPr>
            <w:tcW w:w="864" w:type="dxa"/>
            <w:tcBorders>
              <w:top w:val="nil"/>
              <w:left w:val="nil"/>
              <w:bottom w:val="nil"/>
              <w:right w:val="nil"/>
            </w:tcBorders>
            <w:noWrap/>
            <w:vAlign w:val="bottom"/>
            <w:hideMark/>
          </w:tcPr>
          <w:p w14:paraId="1F879C3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20.28</w:t>
            </w:r>
          </w:p>
        </w:tc>
      </w:tr>
      <w:tr w:rsidR="00BA3570" w:rsidRPr="000B341C" w14:paraId="4823399B" w14:textId="77777777" w:rsidTr="005A0204">
        <w:trPr>
          <w:trHeight w:val="147"/>
        </w:trPr>
        <w:tc>
          <w:tcPr>
            <w:tcW w:w="1080" w:type="dxa"/>
            <w:tcBorders>
              <w:top w:val="nil"/>
              <w:left w:val="nil"/>
              <w:bottom w:val="nil"/>
              <w:right w:val="nil"/>
            </w:tcBorders>
            <w:noWrap/>
            <w:vAlign w:val="bottom"/>
            <w:hideMark/>
          </w:tcPr>
          <w:p w14:paraId="33303C3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0.4908</w:t>
            </w:r>
          </w:p>
        </w:tc>
        <w:tc>
          <w:tcPr>
            <w:tcW w:w="1080" w:type="dxa"/>
            <w:tcBorders>
              <w:top w:val="nil"/>
              <w:left w:val="nil"/>
              <w:bottom w:val="nil"/>
              <w:right w:val="nil"/>
            </w:tcBorders>
            <w:noWrap/>
            <w:vAlign w:val="bottom"/>
            <w:hideMark/>
          </w:tcPr>
          <w:p w14:paraId="5C82FA7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-1.6770</w:t>
            </w:r>
          </w:p>
        </w:tc>
        <w:tc>
          <w:tcPr>
            <w:tcW w:w="1080" w:type="dxa"/>
            <w:tcBorders>
              <w:top w:val="nil"/>
              <w:left w:val="nil"/>
              <w:bottom w:val="nil"/>
              <w:right w:val="nil"/>
            </w:tcBorders>
            <w:noWrap/>
            <w:vAlign w:val="bottom"/>
            <w:hideMark/>
          </w:tcPr>
          <w:p w14:paraId="27CED9E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-0.1971</w:t>
            </w:r>
          </w:p>
        </w:tc>
        <w:tc>
          <w:tcPr>
            <w:tcW w:w="720" w:type="dxa"/>
            <w:tcBorders>
              <w:top w:val="nil"/>
              <w:left w:val="nil"/>
              <w:bottom w:val="nil"/>
              <w:right w:val="nil"/>
            </w:tcBorders>
            <w:noWrap/>
            <w:vAlign w:val="bottom"/>
            <w:hideMark/>
          </w:tcPr>
          <w:p w14:paraId="458A61B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-0.0150</w:t>
            </w:r>
          </w:p>
        </w:tc>
        <w:tc>
          <w:tcPr>
            <w:tcW w:w="782" w:type="dxa"/>
            <w:tcBorders>
              <w:top w:val="nil"/>
              <w:left w:val="nil"/>
              <w:bottom w:val="nil"/>
              <w:right w:val="nil"/>
            </w:tcBorders>
            <w:noWrap/>
            <w:vAlign w:val="bottom"/>
            <w:hideMark/>
          </w:tcPr>
          <w:p w14:paraId="68D45BE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-0.0048</w:t>
            </w:r>
          </w:p>
        </w:tc>
        <w:tc>
          <w:tcPr>
            <w:tcW w:w="872" w:type="dxa"/>
            <w:tcBorders>
              <w:top w:val="nil"/>
              <w:left w:val="nil"/>
              <w:bottom w:val="nil"/>
              <w:right w:val="nil"/>
            </w:tcBorders>
            <w:noWrap/>
            <w:vAlign w:val="bottom"/>
            <w:hideMark/>
          </w:tcPr>
          <w:p w14:paraId="35D7DC9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-0.5628</w:t>
            </w:r>
          </w:p>
        </w:tc>
        <w:tc>
          <w:tcPr>
            <w:tcW w:w="1046" w:type="dxa"/>
            <w:tcBorders>
              <w:top w:val="nil"/>
              <w:left w:val="nil"/>
              <w:bottom w:val="nil"/>
              <w:right w:val="nil"/>
            </w:tcBorders>
            <w:noWrap/>
            <w:vAlign w:val="bottom"/>
            <w:hideMark/>
          </w:tcPr>
          <w:p w14:paraId="3536042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57.70</w:t>
            </w:r>
          </w:p>
        </w:tc>
        <w:tc>
          <w:tcPr>
            <w:tcW w:w="810" w:type="dxa"/>
            <w:tcBorders>
              <w:top w:val="nil"/>
              <w:left w:val="nil"/>
              <w:bottom w:val="nil"/>
              <w:right w:val="nil"/>
            </w:tcBorders>
            <w:noWrap/>
            <w:vAlign w:val="bottom"/>
            <w:hideMark/>
          </w:tcPr>
          <w:p w14:paraId="744A966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-2.91</w:t>
            </w:r>
          </w:p>
        </w:tc>
        <w:tc>
          <w:tcPr>
            <w:tcW w:w="649" w:type="dxa"/>
            <w:tcBorders>
              <w:top w:val="nil"/>
              <w:left w:val="nil"/>
              <w:bottom w:val="nil"/>
              <w:right w:val="nil"/>
            </w:tcBorders>
            <w:noWrap/>
            <w:vAlign w:val="bottom"/>
            <w:hideMark/>
          </w:tcPr>
          <w:p w14:paraId="6C78AA6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w:t>
            </w:r>
          </w:p>
        </w:tc>
        <w:tc>
          <w:tcPr>
            <w:tcW w:w="864" w:type="dxa"/>
            <w:tcBorders>
              <w:top w:val="nil"/>
              <w:left w:val="nil"/>
              <w:bottom w:val="nil"/>
              <w:right w:val="nil"/>
            </w:tcBorders>
            <w:noWrap/>
            <w:vAlign w:val="bottom"/>
            <w:hideMark/>
          </w:tcPr>
          <w:p w14:paraId="6C2E5296"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21.23</w:t>
            </w:r>
          </w:p>
        </w:tc>
      </w:tr>
      <w:tr w:rsidR="00BA3570" w:rsidRPr="000B341C" w14:paraId="3E7F7089" w14:textId="77777777" w:rsidTr="005A0204">
        <w:trPr>
          <w:trHeight w:val="147"/>
        </w:trPr>
        <w:tc>
          <w:tcPr>
            <w:tcW w:w="1080" w:type="dxa"/>
            <w:tcBorders>
              <w:top w:val="nil"/>
              <w:left w:val="nil"/>
              <w:bottom w:val="nil"/>
              <w:right w:val="nil"/>
            </w:tcBorders>
            <w:noWrap/>
            <w:vAlign w:val="bottom"/>
            <w:hideMark/>
          </w:tcPr>
          <w:p w14:paraId="0A65C58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0.5999</w:t>
            </w:r>
          </w:p>
        </w:tc>
        <w:tc>
          <w:tcPr>
            <w:tcW w:w="1080" w:type="dxa"/>
            <w:tcBorders>
              <w:top w:val="nil"/>
              <w:left w:val="nil"/>
              <w:bottom w:val="nil"/>
              <w:right w:val="nil"/>
            </w:tcBorders>
            <w:noWrap/>
            <w:vAlign w:val="bottom"/>
            <w:hideMark/>
          </w:tcPr>
          <w:p w14:paraId="7D588EA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-1.7928</w:t>
            </w:r>
          </w:p>
        </w:tc>
        <w:tc>
          <w:tcPr>
            <w:tcW w:w="1080" w:type="dxa"/>
            <w:tcBorders>
              <w:top w:val="nil"/>
              <w:left w:val="nil"/>
              <w:bottom w:val="nil"/>
              <w:right w:val="nil"/>
            </w:tcBorders>
            <w:noWrap/>
            <w:vAlign w:val="bottom"/>
            <w:hideMark/>
          </w:tcPr>
          <w:p w14:paraId="4966AEF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-0.1776</w:t>
            </w:r>
          </w:p>
        </w:tc>
        <w:tc>
          <w:tcPr>
            <w:tcW w:w="720" w:type="dxa"/>
            <w:tcBorders>
              <w:top w:val="nil"/>
              <w:left w:val="nil"/>
              <w:bottom w:val="nil"/>
              <w:right w:val="nil"/>
            </w:tcBorders>
            <w:noWrap/>
            <w:vAlign w:val="bottom"/>
            <w:hideMark/>
          </w:tcPr>
          <w:p w14:paraId="0352CFB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-0.0130</w:t>
            </w:r>
          </w:p>
        </w:tc>
        <w:tc>
          <w:tcPr>
            <w:tcW w:w="782" w:type="dxa"/>
            <w:tcBorders>
              <w:top w:val="nil"/>
              <w:left w:val="nil"/>
              <w:bottom w:val="nil"/>
              <w:right w:val="nil"/>
            </w:tcBorders>
            <w:noWrap/>
            <w:vAlign w:val="bottom"/>
            <w:hideMark/>
          </w:tcPr>
          <w:p w14:paraId="1AF64EE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-0.0044</w:t>
            </w:r>
          </w:p>
        </w:tc>
        <w:tc>
          <w:tcPr>
            <w:tcW w:w="872" w:type="dxa"/>
            <w:tcBorders>
              <w:top w:val="nil"/>
              <w:left w:val="nil"/>
              <w:bottom w:val="nil"/>
              <w:right w:val="nil"/>
            </w:tcBorders>
            <w:noWrap/>
            <w:vAlign w:val="bottom"/>
            <w:hideMark/>
          </w:tcPr>
          <w:p w14:paraId="763CF39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-0.5018</w:t>
            </w:r>
          </w:p>
        </w:tc>
        <w:tc>
          <w:tcPr>
            <w:tcW w:w="1046" w:type="dxa"/>
            <w:tcBorders>
              <w:top w:val="nil"/>
              <w:left w:val="nil"/>
              <w:bottom w:val="nil"/>
              <w:right w:val="nil"/>
            </w:tcBorders>
            <w:noWrap/>
            <w:vAlign w:val="bottom"/>
            <w:hideMark/>
          </w:tcPr>
          <w:p w14:paraId="1B58ECC0"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56.63</w:t>
            </w:r>
          </w:p>
        </w:tc>
        <w:tc>
          <w:tcPr>
            <w:tcW w:w="810" w:type="dxa"/>
            <w:tcBorders>
              <w:top w:val="nil"/>
              <w:left w:val="nil"/>
              <w:bottom w:val="nil"/>
              <w:right w:val="nil"/>
            </w:tcBorders>
            <w:noWrap/>
            <w:vAlign w:val="bottom"/>
            <w:hideMark/>
          </w:tcPr>
          <w:p w14:paraId="3D7F4AF5"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-2.64</w:t>
            </w:r>
          </w:p>
        </w:tc>
        <w:tc>
          <w:tcPr>
            <w:tcW w:w="649" w:type="dxa"/>
            <w:tcBorders>
              <w:top w:val="nil"/>
              <w:left w:val="nil"/>
              <w:bottom w:val="nil"/>
              <w:right w:val="nil"/>
            </w:tcBorders>
            <w:noWrap/>
            <w:vAlign w:val="bottom"/>
            <w:hideMark/>
          </w:tcPr>
          <w:p w14:paraId="576B5E3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-0.85</w:t>
            </w:r>
          </w:p>
        </w:tc>
        <w:tc>
          <w:tcPr>
            <w:tcW w:w="864" w:type="dxa"/>
            <w:tcBorders>
              <w:top w:val="nil"/>
              <w:left w:val="nil"/>
              <w:bottom w:val="nil"/>
              <w:right w:val="nil"/>
            </w:tcBorders>
            <w:noWrap/>
            <w:vAlign w:val="bottom"/>
            <w:hideMark/>
          </w:tcPr>
          <w:p w14:paraId="4D0B1DB4"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20.40</w:t>
            </w:r>
          </w:p>
        </w:tc>
      </w:tr>
      <w:tr w:rsidR="00BA3570" w:rsidRPr="000B341C" w14:paraId="7AD6FE0F" w14:textId="77777777" w:rsidTr="005A0204">
        <w:trPr>
          <w:trHeight w:val="147"/>
        </w:trPr>
        <w:tc>
          <w:tcPr>
            <w:tcW w:w="1080" w:type="dxa"/>
            <w:tcBorders>
              <w:top w:val="nil"/>
              <w:left w:val="nil"/>
              <w:bottom w:val="nil"/>
              <w:right w:val="nil"/>
            </w:tcBorders>
            <w:noWrap/>
            <w:vAlign w:val="bottom"/>
            <w:hideMark/>
          </w:tcPr>
          <w:p w14:paraId="3A0D120F"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0.7199</w:t>
            </w:r>
          </w:p>
        </w:tc>
        <w:tc>
          <w:tcPr>
            <w:tcW w:w="1080" w:type="dxa"/>
            <w:tcBorders>
              <w:top w:val="nil"/>
              <w:left w:val="nil"/>
              <w:bottom w:val="nil"/>
              <w:right w:val="nil"/>
            </w:tcBorders>
            <w:noWrap/>
            <w:vAlign w:val="bottom"/>
            <w:hideMark/>
          </w:tcPr>
          <w:p w14:paraId="227A9E9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-1.7064</w:t>
            </w:r>
          </w:p>
        </w:tc>
        <w:tc>
          <w:tcPr>
            <w:tcW w:w="1080" w:type="dxa"/>
            <w:tcBorders>
              <w:top w:val="nil"/>
              <w:left w:val="nil"/>
              <w:bottom w:val="nil"/>
              <w:right w:val="nil"/>
            </w:tcBorders>
            <w:noWrap/>
            <w:vAlign w:val="bottom"/>
            <w:hideMark/>
          </w:tcPr>
          <w:p w14:paraId="552207B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-0.1438</w:t>
            </w:r>
          </w:p>
        </w:tc>
        <w:tc>
          <w:tcPr>
            <w:tcW w:w="720" w:type="dxa"/>
            <w:tcBorders>
              <w:top w:val="nil"/>
              <w:left w:val="nil"/>
              <w:bottom w:val="nil"/>
              <w:right w:val="nil"/>
            </w:tcBorders>
            <w:noWrap/>
            <w:vAlign w:val="bottom"/>
            <w:hideMark/>
          </w:tcPr>
          <w:p w14:paraId="158E54DE"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-0.0110</w:t>
            </w:r>
          </w:p>
        </w:tc>
        <w:tc>
          <w:tcPr>
            <w:tcW w:w="782" w:type="dxa"/>
            <w:tcBorders>
              <w:top w:val="nil"/>
              <w:left w:val="nil"/>
              <w:bottom w:val="nil"/>
              <w:right w:val="nil"/>
            </w:tcBorders>
            <w:noWrap/>
            <w:vAlign w:val="bottom"/>
            <w:hideMark/>
          </w:tcPr>
          <w:p w14:paraId="105A7F46"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-0.0035</w:t>
            </w:r>
          </w:p>
        </w:tc>
        <w:tc>
          <w:tcPr>
            <w:tcW w:w="872" w:type="dxa"/>
            <w:tcBorders>
              <w:top w:val="nil"/>
              <w:left w:val="nil"/>
              <w:bottom w:val="nil"/>
              <w:right w:val="nil"/>
            </w:tcBorders>
            <w:noWrap/>
            <w:vAlign w:val="bottom"/>
            <w:hideMark/>
          </w:tcPr>
          <w:p w14:paraId="7AD163D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-0.3925</w:t>
            </w:r>
          </w:p>
        </w:tc>
        <w:tc>
          <w:tcPr>
            <w:tcW w:w="1046" w:type="dxa"/>
            <w:tcBorders>
              <w:top w:val="nil"/>
              <w:left w:val="nil"/>
              <w:bottom w:val="nil"/>
              <w:right w:val="nil"/>
            </w:tcBorders>
            <w:noWrap/>
            <w:vAlign w:val="bottom"/>
            <w:hideMark/>
          </w:tcPr>
          <w:p w14:paraId="4DF10168"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48.96</w:t>
            </w:r>
          </w:p>
        </w:tc>
        <w:tc>
          <w:tcPr>
            <w:tcW w:w="810" w:type="dxa"/>
            <w:tcBorders>
              <w:top w:val="nil"/>
              <w:left w:val="nil"/>
              <w:bottom w:val="nil"/>
              <w:right w:val="nil"/>
            </w:tcBorders>
            <w:noWrap/>
            <w:vAlign w:val="bottom"/>
            <w:hideMark/>
          </w:tcPr>
          <w:p w14:paraId="31CFD0D1"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-2.13</w:t>
            </w:r>
          </w:p>
        </w:tc>
        <w:tc>
          <w:tcPr>
            <w:tcW w:w="649" w:type="dxa"/>
            <w:tcBorders>
              <w:top w:val="nil"/>
              <w:left w:val="nil"/>
              <w:bottom w:val="nil"/>
              <w:right w:val="nil"/>
            </w:tcBorders>
            <w:noWrap/>
            <w:vAlign w:val="bottom"/>
            <w:hideMark/>
          </w:tcPr>
          <w:p w14:paraId="0C8ABA32"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-1.91</w:t>
            </w:r>
          </w:p>
        </w:tc>
        <w:tc>
          <w:tcPr>
            <w:tcW w:w="864" w:type="dxa"/>
            <w:tcBorders>
              <w:top w:val="nil"/>
              <w:left w:val="nil"/>
              <w:bottom w:val="nil"/>
              <w:right w:val="nil"/>
            </w:tcBorders>
            <w:noWrap/>
            <w:vAlign w:val="bottom"/>
            <w:hideMark/>
          </w:tcPr>
          <w:p w14:paraId="4115C297"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17.15</w:t>
            </w:r>
          </w:p>
        </w:tc>
      </w:tr>
      <w:tr w:rsidR="00BA3570" w:rsidRPr="000B341C" w14:paraId="513A0836" w14:textId="77777777" w:rsidTr="005A0204">
        <w:trPr>
          <w:trHeight w:val="147"/>
        </w:trPr>
        <w:tc>
          <w:tcPr>
            <w:tcW w:w="1080" w:type="dxa"/>
            <w:tcBorders>
              <w:top w:val="nil"/>
              <w:left w:val="nil"/>
              <w:bottom w:val="nil"/>
              <w:right w:val="nil"/>
            </w:tcBorders>
            <w:noWrap/>
            <w:vAlign w:val="bottom"/>
            <w:hideMark/>
          </w:tcPr>
          <w:p w14:paraId="24DD722C"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0.8526</w:t>
            </w:r>
          </w:p>
        </w:tc>
        <w:tc>
          <w:tcPr>
            <w:tcW w:w="1080" w:type="dxa"/>
            <w:tcBorders>
              <w:top w:val="nil"/>
              <w:left w:val="nil"/>
              <w:bottom w:val="nil"/>
              <w:right w:val="nil"/>
            </w:tcBorders>
            <w:noWrap/>
            <w:vAlign w:val="bottom"/>
            <w:hideMark/>
          </w:tcPr>
          <w:p w14:paraId="5E71CB0A"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-1.2104</w:t>
            </w:r>
          </w:p>
        </w:tc>
        <w:tc>
          <w:tcPr>
            <w:tcW w:w="1080" w:type="dxa"/>
            <w:tcBorders>
              <w:top w:val="nil"/>
              <w:left w:val="nil"/>
              <w:bottom w:val="nil"/>
              <w:right w:val="nil"/>
            </w:tcBorders>
            <w:noWrap/>
            <w:vAlign w:val="bottom"/>
            <w:hideMark/>
          </w:tcPr>
          <w:p w14:paraId="4E871C4B"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-0.0877</w:t>
            </w:r>
          </w:p>
        </w:tc>
        <w:tc>
          <w:tcPr>
            <w:tcW w:w="720" w:type="dxa"/>
            <w:tcBorders>
              <w:top w:val="nil"/>
              <w:left w:val="nil"/>
              <w:bottom w:val="nil"/>
              <w:right w:val="nil"/>
            </w:tcBorders>
            <w:noWrap/>
            <w:vAlign w:val="bottom"/>
            <w:hideMark/>
          </w:tcPr>
          <w:p w14:paraId="30554509"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-0.0060</w:t>
            </w:r>
          </w:p>
        </w:tc>
        <w:tc>
          <w:tcPr>
            <w:tcW w:w="782" w:type="dxa"/>
            <w:tcBorders>
              <w:top w:val="nil"/>
              <w:left w:val="nil"/>
              <w:bottom w:val="nil"/>
              <w:right w:val="nil"/>
            </w:tcBorders>
            <w:noWrap/>
            <w:vAlign w:val="bottom"/>
            <w:hideMark/>
          </w:tcPr>
          <w:p w14:paraId="5246314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-0.0021</w:t>
            </w:r>
          </w:p>
        </w:tc>
        <w:tc>
          <w:tcPr>
            <w:tcW w:w="872" w:type="dxa"/>
            <w:tcBorders>
              <w:top w:val="nil"/>
              <w:left w:val="nil"/>
              <w:bottom w:val="nil"/>
              <w:right w:val="nil"/>
            </w:tcBorders>
            <w:noWrap/>
            <w:vAlign w:val="bottom"/>
            <w:hideMark/>
          </w:tcPr>
          <w:p w14:paraId="69DE384D"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-0.2255</w:t>
            </w:r>
          </w:p>
        </w:tc>
        <w:tc>
          <w:tcPr>
            <w:tcW w:w="1046" w:type="dxa"/>
            <w:tcBorders>
              <w:top w:val="nil"/>
              <w:left w:val="nil"/>
              <w:bottom w:val="nil"/>
              <w:right w:val="nil"/>
            </w:tcBorders>
            <w:noWrap/>
            <w:vAlign w:val="bottom"/>
            <w:hideMark/>
          </w:tcPr>
          <w:p w14:paraId="0D22E04E"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31.48</w:t>
            </w:r>
          </w:p>
        </w:tc>
        <w:tc>
          <w:tcPr>
            <w:tcW w:w="810" w:type="dxa"/>
            <w:tcBorders>
              <w:top w:val="nil"/>
              <w:left w:val="nil"/>
              <w:bottom w:val="nil"/>
              <w:right w:val="nil"/>
            </w:tcBorders>
            <w:noWrap/>
            <w:vAlign w:val="bottom"/>
            <w:hideMark/>
          </w:tcPr>
          <w:p w14:paraId="0E03CD42"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-1.25</w:t>
            </w:r>
          </w:p>
        </w:tc>
        <w:tc>
          <w:tcPr>
            <w:tcW w:w="649" w:type="dxa"/>
            <w:tcBorders>
              <w:top w:val="nil"/>
              <w:left w:val="nil"/>
              <w:bottom w:val="nil"/>
              <w:right w:val="nil"/>
            </w:tcBorders>
            <w:noWrap/>
            <w:vAlign w:val="bottom"/>
            <w:hideMark/>
          </w:tcPr>
          <w:p w14:paraId="42E603F0"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-1.37</w:t>
            </w:r>
          </w:p>
        </w:tc>
        <w:tc>
          <w:tcPr>
            <w:tcW w:w="864" w:type="dxa"/>
            <w:tcBorders>
              <w:top w:val="nil"/>
              <w:left w:val="nil"/>
              <w:bottom w:val="nil"/>
              <w:right w:val="nil"/>
            </w:tcBorders>
            <w:noWrap/>
            <w:vAlign w:val="bottom"/>
            <w:hideMark/>
          </w:tcPr>
          <w:p w14:paraId="0D31F96A"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10.70</w:t>
            </w:r>
          </w:p>
        </w:tc>
      </w:tr>
      <w:tr w:rsidR="00BA3570" w:rsidRPr="000B341C" w14:paraId="7BC41746" w14:textId="77777777" w:rsidTr="005A0204">
        <w:trPr>
          <w:trHeight w:val="147"/>
        </w:trPr>
        <w:tc>
          <w:tcPr>
            <w:tcW w:w="1080" w:type="dxa"/>
            <w:tcBorders>
              <w:top w:val="nil"/>
              <w:left w:val="nil"/>
              <w:bottom w:val="single" w:sz="4" w:space="0" w:color="auto"/>
              <w:right w:val="nil"/>
            </w:tcBorders>
            <w:noWrap/>
            <w:vAlign w:val="bottom"/>
            <w:hideMark/>
          </w:tcPr>
          <w:p w14:paraId="3A59DC01"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1.0000</w:t>
            </w:r>
          </w:p>
        </w:tc>
        <w:tc>
          <w:tcPr>
            <w:tcW w:w="1080" w:type="dxa"/>
            <w:tcBorders>
              <w:top w:val="nil"/>
              <w:left w:val="nil"/>
              <w:bottom w:val="single" w:sz="4" w:space="0" w:color="auto"/>
              <w:right w:val="nil"/>
            </w:tcBorders>
            <w:noWrap/>
            <w:vAlign w:val="bottom"/>
            <w:hideMark/>
          </w:tcPr>
          <w:p w14:paraId="2459EAC8"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80" w:type="dxa"/>
            <w:tcBorders>
              <w:top w:val="nil"/>
              <w:left w:val="nil"/>
              <w:bottom w:val="single" w:sz="4" w:space="0" w:color="auto"/>
              <w:right w:val="nil"/>
            </w:tcBorders>
            <w:noWrap/>
            <w:vAlign w:val="bottom"/>
            <w:hideMark/>
          </w:tcPr>
          <w:p w14:paraId="2890BB05"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20" w:type="dxa"/>
            <w:tcBorders>
              <w:top w:val="nil"/>
              <w:left w:val="nil"/>
              <w:bottom w:val="single" w:sz="4" w:space="0" w:color="auto"/>
              <w:right w:val="nil"/>
            </w:tcBorders>
            <w:noWrap/>
            <w:vAlign w:val="bottom"/>
            <w:hideMark/>
          </w:tcPr>
          <w:p w14:paraId="536389C7"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782" w:type="dxa"/>
            <w:tcBorders>
              <w:top w:val="nil"/>
              <w:left w:val="nil"/>
              <w:bottom w:val="single" w:sz="4" w:space="0" w:color="auto"/>
              <w:right w:val="nil"/>
            </w:tcBorders>
            <w:noWrap/>
            <w:vAlign w:val="bottom"/>
            <w:hideMark/>
          </w:tcPr>
          <w:p w14:paraId="2CA984C4"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872" w:type="dxa"/>
            <w:tcBorders>
              <w:top w:val="nil"/>
              <w:left w:val="nil"/>
              <w:bottom w:val="single" w:sz="4" w:space="0" w:color="auto"/>
              <w:right w:val="nil"/>
            </w:tcBorders>
            <w:noWrap/>
            <w:vAlign w:val="bottom"/>
            <w:hideMark/>
          </w:tcPr>
          <w:p w14:paraId="7E57152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0.0000</w:t>
            </w:r>
          </w:p>
        </w:tc>
        <w:tc>
          <w:tcPr>
            <w:tcW w:w="1046" w:type="dxa"/>
            <w:tcBorders>
              <w:top w:val="nil"/>
              <w:left w:val="nil"/>
              <w:bottom w:val="single" w:sz="4" w:space="0" w:color="auto"/>
              <w:right w:val="nil"/>
            </w:tcBorders>
            <w:noWrap/>
            <w:vAlign w:val="bottom"/>
            <w:hideMark/>
          </w:tcPr>
          <w:p w14:paraId="6DD2D9EC"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10" w:type="dxa"/>
            <w:tcBorders>
              <w:top w:val="nil"/>
              <w:left w:val="nil"/>
              <w:bottom w:val="single" w:sz="4" w:space="0" w:color="auto"/>
              <w:right w:val="nil"/>
            </w:tcBorders>
            <w:noWrap/>
            <w:vAlign w:val="bottom"/>
            <w:hideMark/>
          </w:tcPr>
          <w:p w14:paraId="4CFF1677"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649" w:type="dxa"/>
            <w:tcBorders>
              <w:top w:val="nil"/>
              <w:left w:val="nil"/>
              <w:bottom w:val="single" w:sz="4" w:space="0" w:color="auto"/>
              <w:right w:val="nil"/>
            </w:tcBorders>
            <w:noWrap/>
            <w:vAlign w:val="bottom"/>
            <w:hideMark/>
          </w:tcPr>
          <w:p w14:paraId="710DA413" w14:textId="77777777" w:rsidR="00BA3570" w:rsidRPr="000B341C" w:rsidRDefault="00BA3570" w:rsidP="005A0204">
            <w:pPr>
              <w:spacing w:after="0" w:line="240" w:lineRule="auto"/>
              <w:jc w:val="right"/>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c>
          <w:tcPr>
            <w:tcW w:w="864" w:type="dxa"/>
            <w:tcBorders>
              <w:top w:val="nil"/>
              <w:left w:val="nil"/>
              <w:bottom w:val="single" w:sz="4" w:space="0" w:color="auto"/>
              <w:right w:val="nil"/>
            </w:tcBorders>
            <w:noWrap/>
            <w:vAlign w:val="bottom"/>
            <w:hideMark/>
          </w:tcPr>
          <w:p w14:paraId="335C6CBB" w14:textId="77777777" w:rsidR="00BA3570" w:rsidRPr="000B341C" w:rsidRDefault="00BA3570" w:rsidP="005A0204">
            <w:pPr>
              <w:spacing w:after="0" w:line="240" w:lineRule="auto"/>
              <w:jc w:val="center"/>
              <w:rPr>
                <w:rFonts w:ascii="Times New Roman" w:eastAsia="Times New Roman" w:hAnsi="Times New Roman" w:cs="Times New Roman"/>
                <w:sz w:val="16"/>
                <w:szCs w:val="16"/>
              </w:rPr>
            </w:pPr>
            <w:r w:rsidRPr="000B341C">
              <w:rPr>
                <w:rFonts w:ascii="Times New Roman" w:eastAsia="Times New Roman" w:hAnsi="Times New Roman" w:cs="Times New Roman"/>
                <w:sz w:val="16"/>
                <w:szCs w:val="16"/>
              </w:rPr>
              <w:t>0.00</w:t>
            </w:r>
          </w:p>
        </w:tc>
      </w:tr>
    </w:tbl>
    <w:p w14:paraId="12BB42C9" w14:textId="77777777" w:rsidR="00BA3570" w:rsidRPr="000245A8" w:rsidRDefault="00BA3570" w:rsidP="000245A8">
      <w:pPr>
        <w:jc w:val="both"/>
        <w:rPr>
          <w:rFonts w:ascii="Times New Roman" w:hAnsi="Times New Roman" w:cs="Times New Roman"/>
          <w:b/>
          <w:bCs/>
          <w:sz w:val="24"/>
          <w:szCs w:val="24"/>
        </w:rPr>
      </w:pPr>
    </w:p>
    <w:p w14:paraId="02AE46EE" w14:textId="77777777"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3.1 Excess Molar Volume</w:t>
      </w:r>
    </w:p>
    <w:p w14:paraId="72E3BE4C" w14:textId="7DC22AF2"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Excess molar volumes for the ethyl benzoate + 2-butanol system are negative over the entire mole-fraction range at all studied temperatures (303.15–318.15 K). Negative V^E values indicate volume contraction upon mixing, suggesting strong specific interactions between unlike molecules [9], [17]. The ester carbonyl group of ethyl benzoate acts as a hydrogen bond acceptor for the hydroxyl group of 2-butanol, leading to efficient packing and reduced free volume [18], [27].</w:t>
      </w:r>
    </w:p>
    <w:p w14:paraId="26085F67" w14:textId="4F496D31" w:rsidR="000245A8" w:rsidRDefault="00E523AE" w:rsidP="000245A8">
      <w:pPr>
        <w:jc w:val="both"/>
        <w:rPr>
          <w:rFonts w:ascii="Times New Roman" w:hAnsi="Times New Roman" w:cs="Times New Roman"/>
          <w:sz w:val="24"/>
          <w:szCs w:val="24"/>
        </w:rPr>
      </w:pPr>
      <w:r w:rsidRPr="003724F4">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14:anchorId="2B469EBB" wp14:editId="03BE440C">
            <wp:simplePos x="0" y="0"/>
            <wp:positionH relativeFrom="column">
              <wp:posOffset>0</wp:posOffset>
            </wp:positionH>
            <wp:positionV relativeFrom="paragraph">
              <wp:posOffset>664845</wp:posOffset>
            </wp:positionV>
            <wp:extent cx="5629275" cy="2009775"/>
            <wp:effectExtent l="0" t="0" r="9525" b="9525"/>
            <wp:wrapSquare wrapText="bothSides"/>
            <wp:docPr id="53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0245A8" w:rsidRPr="000245A8">
        <w:rPr>
          <w:rFonts w:ascii="Times New Roman" w:hAnsi="Times New Roman" w:cs="Times New Roman"/>
          <w:sz w:val="24"/>
          <w:szCs w:val="24"/>
        </w:rPr>
        <w:t>The magnitude of V^E decreases with increasing temperature, which can be attributed to thermal expansion and partial disruption of hydrogen bonding at elevated temperatures [20], [28].</w:t>
      </w:r>
    </w:p>
    <w:p w14:paraId="6D26C497" w14:textId="77777777" w:rsidR="00E523AE" w:rsidRPr="00E523AE" w:rsidRDefault="00E523AE" w:rsidP="00E523AE">
      <w:pPr>
        <w:pStyle w:val="NoSpacing"/>
        <w:spacing w:line="360" w:lineRule="auto"/>
        <w:rPr>
          <w:rFonts w:ascii="Times New Roman" w:hAnsi="Times New Roman" w:cs="Times New Roman"/>
          <w:bCs/>
          <w:sz w:val="24"/>
          <w:szCs w:val="24"/>
        </w:rPr>
      </w:pPr>
      <w:r w:rsidRPr="00E523AE">
        <w:rPr>
          <w:rFonts w:ascii="Times New Roman" w:hAnsi="Times New Roman" w:cs="Times New Roman"/>
          <w:b/>
          <w:bCs/>
          <w:sz w:val="24"/>
          <w:szCs w:val="24"/>
        </w:rPr>
        <w:t>Figure 1:</w:t>
      </w:r>
      <w:r>
        <w:rPr>
          <w:rFonts w:ascii="Times New Roman" w:hAnsi="Times New Roman" w:cs="Times New Roman"/>
          <w:b/>
          <w:bCs/>
          <w:sz w:val="24"/>
          <w:szCs w:val="24"/>
        </w:rPr>
        <w:t xml:space="preserve"> </w:t>
      </w:r>
      <w:r w:rsidRPr="00E523AE">
        <w:rPr>
          <w:rFonts w:ascii="Times New Roman" w:hAnsi="Times New Roman" w:cs="Times New Roman"/>
          <w:bCs/>
          <w:sz w:val="24"/>
          <w:szCs w:val="24"/>
        </w:rPr>
        <w:t xml:space="preserve">Variation of excess molar volume with mole fraction of EB for the system EB     </w:t>
      </w:r>
    </w:p>
    <w:p w14:paraId="768192B4" w14:textId="1C8E467E" w:rsidR="00E523AE" w:rsidRDefault="00E523AE" w:rsidP="00E523AE">
      <w:pPr>
        <w:pStyle w:val="NoSpacing"/>
        <w:spacing w:line="360" w:lineRule="auto"/>
        <w:rPr>
          <w:rFonts w:ascii="Times New Roman" w:hAnsi="Times New Roman" w:cs="Times New Roman"/>
          <w:b/>
          <w:sz w:val="24"/>
          <w:szCs w:val="24"/>
        </w:rPr>
      </w:pPr>
      <w:r w:rsidRPr="00E523AE">
        <w:rPr>
          <w:rFonts w:ascii="Times New Roman" w:hAnsi="Times New Roman" w:cs="Times New Roman"/>
          <w:bCs/>
          <w:sz w:val="24"/>
          <w:szCs w:val="24"/>
        </w:rPr>
        <w:t xml:space="preserve">                 + 2-butanol</w:t>
      </w:r>
    </w:p>
    <w:p w14:paraId="0DF80A8E" w14:textId="77777777"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3.2 Viscosity Deviations</w:t>
      </w:r>
    </w:p>
    <w:p w14:paraId="7FB9A6CC" w14:textId="77777777" w:rsid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Viscosity deviations (</w:t>
      </w:r>
      <w:proofErr w:type="spellStart"/>
      <w:r w:rsidRPr="000245A8">
        <w:rPr>
          <w:rFonts w:ascii="Times New Roman" w:hAnsi="Times New Roman" w:cs="Times New Roman"/>
          <w:sz w:val="24"/>
          <w:szCs w:val="24"/>
        </w:rPr>
        <w:t>Δη</w:t>
      </w:r>
      <w:proofErr w:type="spellEnd"/>
      <w:r w:rsidRPr="000245A8">
        <w:rPr>
          <w:rFonts w:ascii="Times New Roman" w:hAnsi="Times New Roman" w:cs="Times New Roman"/>
          <w:sz w:val="24"/>
          <w:szCs w:val="24"/>
        </w:rPr>
        <w:t xml:space="preserve">) are negative throughout the composition range, with minima occurring near equimolar compositions. Negative </w:t>
      </w:r>
      <w:proofErr w:type="spellStart"/>
      <w:r w:rsidRPr="000245A8">
        <w:rPr>
          <w:rFonts w:ascii="Times New Roman" w:hAnsi="Times New Roman" w:cs="Times New Roman"/>
          <w:sz w:val="24"/>
          <w:szCs w:val="24"/>
        </w:rPr>
        <w:t>Δη</w:t>
      </w:r>
      <w:proofErr w:type="spellEnd"/>
      <w:r w:rsidRPr="000245A8">
        <w:rPr>
          <w:rFonts w:ascii="Times New Roman" w:hAnsi="Times New Roman" w:cs="Times New Roman"/>
          <w:sz w:val="24"/>
          <w:szCs w:val="24"/>
        </w:rPr>
        <w:t xml:space="preserve"> values indicate weakening of the self-associated hydrogen-bonded network of 2-butanol upon mixing with ethyl benzoate [12], [14]. Similar trends have been reported for other ester–alkanol systems and are consistent with molecular size disparity and interaction effects [6], [19].</w:t>
      </w:r>
    </w:p>
    <w:p w14:paraId="574C279C" w14:textId="1F987818" w:rsidR="00B5558C" w:rsidRPr="000245A8" w:rsidRDefault="00B5558C" w:rsidP="000245A8">
      <w:pPr>
        <w:jc w:val="both"/>
        <w:rPr>
          <w:rFonts w:ascii="Times New Roman" w:hAnsi="Times New Roman" w:cs="Times New Roman"/>
          <w:sz w:val="24"/>
          <w:szCs w:val="24"/>
        </w:rPr>
      </w:pPr>
      <w:r w:rsidRPr="00371020">
        <w:rPr>
          <w:rFonts w:ascii="Times New Roman" w:hAnsi="Times New Roman" w:cs="Times New Roman"/>
          <w:b/>
          <w:noProof/>
          <w:sz w:val="24"/>
          <w:szCs w:val="24"/>
        </w:rPr>
        <w:drawing>
          <wp:inline distT="0" distB="0" distL="0" distR="0" wp14:anchorId="4906A38F" wp14:editId="5DFA37FF">
            <wp:extent cx="5514975" cy="1885950"/>
            <wp:effectExtent l="0" t="0" r="9525" b="0"/>
            <wp:docPr id="540"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FD23FD" w14:textId="1480FDD4" w:rsidR="00B5558C" w:rsidRDefault="00B5558C" w:rsidP="00B5558C">
      <w:pPr>
        <w:pStyle w:val="NoSpacing"/>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Figure </w:t>
      </w:r>
      <w:r w:rsidR="000B4052">
        <w:rPr>
          <w:rFonts w:ascii="Times New Roman" w:hAnsi="Times New Roman" w:cs="Times New Roman"/>
          <w:b/>
          <w:bCs/>
          <w:sz w:val="24"/>
          <w:szCs w:val="24"/>
        </w:rPr>
        <w:t>2</w:t>
      </w:r>
      <w:r>
        <w:rPr>
          <w:rFonts w:ascii="Times New Roman" w:hAnsi="Times New Roman" w:cs="Times New Roman"/>
          <w:b/>
          <w:bCs/>
          <w:sz w:val="24"/>
          <w:szCs w:val="24"/>
        </w:rPr>
        <w:t xml:space="preserve">: </w:t>
      </w:r>
      <w:r w:rsidRPr="00B5558C">
        <w:rPr>
          <w:rFonts w:ascii="Times New Roman" w:hAnsi="Times New Roman" w:cs="Times New Roman"/>
          <w:bCs/>
          <w:sz w:val="24"/>
          <w:szCs w:val="24"/>
        </w:rPr>
        <w:t>Variation of deviation in viscosity with mole fraction of EB for the system EB + 2-</w:t>
      </w:r>
      <w:r>
        <w:rPr>
          <w:rFonts w:ascii="Times New Roman" w:hAnsi="Times New Roman" w:cs="Times New Roman"/>
          <w:bCs/>
          <w:sz w:val="24"/>
          <w:szCs w:val="24"/>
        </w:rPr>
        <w:t xml:space="preserve">               </w:t>
      </w:r>
    </w:p>
    <w:p w14:paraId="1FC865BA" w14:textId="3C80AE8A" w:rsidR="00B5558C" w:rsidRPr="000B4052" w:rsidRDefault="00B5558C" w:rsidP="000B4052">
      <w:pPr>
        <w:pStyle w:val="NoSpacing"/>
        <w:spacing w:line="360" w:lineRule="auto"/>
        <w:rPr>
          <w:rFonts w:ascii="Times New Roman" w:hAnsi="Times New Roman" w:cs="Times New Roman"/>
          <w:b/>
          <w:sz w:val="24"/>
          <w:szCs w:val="24"/>
        </w:rPr>
      </w:pPr>
      <w:r>
        <w:rPr>
          <w:rFonts w:ascii="Times New Roman" w:hAnsi="Times New Roman" w:cs="Times New Roman"/>
          <w:bCs/>
          <w:sz w:val="24"/>
          <w:szCs w:val="24"/>
        </w:rPr>
        <w:t xml:space="preserve">                  </w:t>
      </w:r>
      <w:r w:rsidRPr="00B5558C">
        <w:rPr>
          <w:rFonts w:ascii="Times New Roman" w:hAnsi="Times New Roman" w:cs="Times New Roman"/>
          <w:bCs/>
          <w:sz w:val="24"/>
          <w:szCs w:val="24"/>
        </w:rPr>
        <w:t>butanol</w:t>
      </w:r>
    </w:p>
    <w:p w14:paraId="26377439" w14:textId="634316A3"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3.3 Acoustic and Surface Excess Properties</w:t>
      </w:r>
    </w:p>
    <w:p w14:paraId="38728746" w14:textId="135F5A65" w:rsid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Negative excess adiabatic compressibility and free</w:t>
      </w:r>
      <w:r w:rsidR="00024C69">
        <w:rPr>
          <w:rFonts w:ascii="Times New Roman" w:hAnsi="Times New Roman" w:cs="Times New Roman"/>
          <w:sz w:val="24"/>
          <w:szCs w:val="24"/>
        </w:rPr>
        <w:t xml:space="preserve"> </w:t>
      </w:r>
      <w:r w:rsidRPr="000245A8">
        <w:rPr>
          <w:rFonts w:ascii="Times New Roman" w:hAnsi="Times New Roman" w:cs="Times New Roman"/>
          <w:sz w:val="24"/>
          <w:szCs w:val="24"/>
        </w:rPr>
        <w:t>length values suggest decreased compressibility and tighter molecular packing in the mixtures [2], [15]. Excess surface tension values further confirm strong hetero-molecular attractions at intermediate compositions [21].</w:t>
      </w:r>
    </w:p>
    <w:p w14:paraId="39B02E3F" w14:textId="36EAF423" w:rsidR="000B4052" w:rsidRDefault="000B4052" w:rsidP="000245A8">
      <w:pPr>
        <w:jc w:val="both"/>
        <w:rPr>
          <w:rFonts w:ascii="Times New Roman" w:hAnsi="Times New Roman" w:cs="Times New Roman"/>
          <w:sz w:val="24"/>
          <w:szCs w:val="24"/>
        </w:rPr>
      </w:pPr>
      <w:r w:rsidRPr="003724F4">
        <w:rPr>
          <w:rFonts w:ascii="Times New Roman" w:hAnsi="Times New Roman" w:cs="Times New Roman"/>
          <w:b/>
          <w:noProof/>
          <w:sz w:val="24"/>
          <w:szCs w:val="24"/>
        </w:rPr>
        <w:lastRenderedPageBreak/>
        <w:drawing>
          <wp:inline distT="0" distB="0" distL="0" distR="0" wp14:anchorId="6EA4C6F7" wp14:editId="5F9CCF3F">
            <wp:extent cx="5467350" cy="1981200"/>
            <wp:effectExtent l="0" t="0" r="0" b="0"/>
            <wp:docPr id="538"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7DFED9" w14:textId="744BD556" w:rsidR="000B4052" w:rsidRPr="000B4052" w:rsidRDefault="000B4052" w:rsidP="000B4052">
      <w:pPr>
        <w:pStyle w:val="NoSpacing"/>
        <w:spacing w:line="360" w:lineRule="auto"/>
        <w:rPr>
          <w:rFonts w:ascii="Times New Roman" w:hAnsi="Times New Roman" w:cs="Times New Roman"/>
          <w:bCs/>
          <w:sz w:val="24"/>
          <w:szCs w:val="24"/>
        </w:rPr>
      </w:pPr>
      <w:r w:rsidRPr="000B4052">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0B4052">
        <w:rPr>
          <w:rFonts w:ascii="Times New Roman" w:hAnsi="Times New Roman" w:cs="Times New Roman"/>
          <w:b/>
          <w:sz w:val="24"/>
          <w:szCs w:val="24"/>
        </w:rPr>
        <w:t xml:space="preserve"> </w:t>
      </w:r>
      <w:r w:rsidRPr="000B4052">
        <w:rPr>
          <w:rFonts w:ascii="Times New Roman" w:hAnsi="Times New Roman" w:cs="Times New Roman"/>
          <w:bCs/>
          <w:sz w:val="24"/>
          <w:szCs w:val="24"/>
        </w:rPr>
        <w:t>Variation of deviation in adiabatic compressibility with mole fraction of EB</w:t>
      </w:r>
    </w:p>
    <w:p w14:paraId="34A684C1" w14:textId="089EB4BC" w:rsidR="000B4052" w:rsidRDefault="000B4052" w:rsidP="000B4052">
      <w:pPr>
        <w:pStyle w:val="NoSpacing"/>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0B4052">
        <w:rPr>
          <w:rFonts w:ascii="Times New Roman" w:hAnsi="Times New Roman" w:cs="Times New Roman"/>
          <w:bCs/>
          <w:sz w:val="24"/>
          <w:szCs w:val="24"/>
        </w:rPr>
        <w:t>for the system EB + 2-butanol</w:t>
      </w:r>
    </w:p>
    <w:p w14:paraId="2B27896A" w14:textId="26CF60C1" w:rsidR="002717EE" w:rsidRDefault="002717EE" w:rsidP="000B4052">
      <w:pPr>
        <w:pStyle w:val="NoSpacing"/>
        <w:spacing w:line="360" w:lineRule="auto"/>
        <w:rPr>
          <w:rFonts w:ascii="Times New Roman" w:hAnsi="Times New Roman" w:cs="Times New Roman"/>
          <w:bCs/>
          <w:sz w:val="24"/>
          <w:szCs w:val="24"/>
        </w:rPr>
      </w:pPr>
      <w:r w:rsidRPr="003724F4">
        <w:rPr>
          <w:rFonts w:ascii="Times New Roman" w:hAnsi="Times New Roman" w:cs="Times New Roman"/>
          <w:b/>
          <w:noProof/>
          <w:sz w:val="24"/>
          <w:szCs w:val="24"/>
        </w:rPr>
        <w:drawing>
          <wp:inline distT="0" distB="0" distL="0" distR="0" wp14:anchorId="7CBF9D42" wp14:editId="21E07080">
            <wp:extent cx="5467350" cy="1981200"/>
            <wp:effectExtent l="0" t="0" r="0" b="0"/>
            <wp:docPr id="539"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ABA29D" w14:textId="77777777" w:rsidR="002717EE" w:rsidRPr="002717EE" w:rsidRDefault="002717EE" w:rsidP="002717EE">
      <w:pPr>
        <w:pStyle w:val="NoSpacing"/>
        <w:spacing w:line="360" w:lineRule="auto"/>
        <w:rPr>
          <w:rFonts w:ascii="Times New Roman" w:hAnsi="Times New Roman" w:cs="Times New Roman"/>
          <w:bCs/>
          <w:sz w:val="24"/>
          <w:szCs w:val="24"/>
        </w:rPr>
      </w:pPr>
      <w:r w:rsidRPr="002717EE">
        <w:rPr>
          <w:rFonts w:ascii="Times New Roman" w:hAnsi="Times New Roman" w:cs="Times New Roman"/>
          <w:b/>
          <w:sz w:val="24"/>
          <w:szCs w:val="24"/>
        </w:rPr>
        <w:t>Figure 4:</w:t>
      </w:r>
      <w:r>
        <w:rPr>
          <w:rFonts w:ascii="Times New Roman" w:hAnsi="Times New Roman" w:cs="Times New Roman"/>
          <w:b/>
          <w:sz w:val="24"/>
          <w:szCs w:val="24"/>
        </w:rPr>
        <w:t xml:space="preserve"> </w:t>
      </w:r>
      <w:r w:rsidRPr="002717EE">
        <w:rPr>
          <w:rFonts w:ascii="Times New Roman" w:hAnsi="Times New Roman" w:cs="Times New Roman"/>
          <w:bCs/>
          <w:sz w:val="24"/>
          <w:szCs w:val="24"/>
        </w:rPr>
        <w:t xml:space="preserve">Variation of excess free length with mole fraction of EB for the system EB + 2- </w:t>
      </w:r>
    </w:p>
    <w:p w14:paraId="4CE86638" w14:textId="6413C619" w:rsidR="002717EE" w:rsidRPr="002717EE" w:rsidRDefault="002717EE" w:rsidP="002717EE">
      <w:pPr>
        <w:pStyle w:val="NoSpacing"/>
        <w:spacing w:line="360" w:lineRule="auto"/>
        <w:rPr>
          <w:rFonts w:ascii="Times New Roman" w:hAnsi="Times New Roman" w:cs="Times New Roman"/>
          <w:bCs/>
          <w:sz w:val="24"/>
          <w:szCs w:val="24"/>
        </w:rPr>
      </w:pPr>
      <w:r w:rsidRPr="002717EE">
        <w:rPr>
          <w:rFonts w:ascii="Times New Roman" w:hAnsi="Times New Roman" w:cs="Times New Roman"/>
          <w:bCs/>
          <w:sz w:val="24"/>
          <w:szCs w:val="24"/>
        </w:rPr>
        <w:t xml:space="preserve">                  butanol</w:t>
      </w:r>
    </w:p>
    <w:p w14:paraId="0D14F57F" w14:textId="0AA64A03" w:rsidR="002717EE" w:rsidRPr="002717EE" w:rsidRDefault="002717EE" w:rsidP="000B4052">
      <w:pPr>
        <w:pStyle w:val="NoSpacing"/>
        <w:spacing w:line="360" w:lineRule="auto"/>
        <w:rPr>
          <w:rFonts w:ascii="Times New Roman" w:hAnsi="Times New Roman" w:cs="Times New Roman"/>
          <w:b/>
          <w:sz w:val="24"/>
          <w:szCs w:val="24"/>
        </w:rPr>
      </w:pPr>
    </w:p>
    <w:p w14:paraId="0DCF64F7" w14:textId="733FA33F" w:rsidR="000B4052" w:rsidRPr="000245A8" w:rsidRDefault="000B4052" w:rsidP="000245A8">
      <w:pPr>
        <w:jc w:val="both"/>
        <w:rPr>
          <w:rFonts w:ascii="Times New Roman" w:hAnsi="Times New Roman" w:cs="Times New Roman"/>
          <w:sz w:val="24"/>
          <w:szCs w:val="24"/>
        </w:rPr>
      </w:pPr>
    </w:p>
    <w:p w14:paraId="1CBC56BB" w14:textId="77777777" w:rsid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Excess acoustic impedance values follow trends similar to excess density and ultrasonic velocity, supporting the presence of specific interactions and structural rearrangements in the liquid mixture [8], [24].</w:t>
      </w:r>
    </w:p>
    <w:p w14:paraId="20202FE9" w14:textId="0DDACF2B" w:rsidR="00814B4E" w:rsidRDefault="00814B4E" w:rsidP="000245A8">
      <w:pPr>
        <w:jc w:val="both"/>
        <w:rPr>
          <w:rFonts w:ascii="Times New Roman" w:hAnsi="Times New Roman" w:cs="Times New Roman"/>
          <w:sz w:val="24"/>
          <w:szCs w:val="24"/>
        </w:rPr>
      </w:pPr>
      <w:r w:rsidRPr="00371020">
        <w:rPr>
          <w:rFonts w:ascii="Times New Roman" w:hAnsi="Times New Roman" w:cs="Times New Roman"/>
          <w:b/>
          <w:noProof/>
          <w:sz w:val="24"/>
          <w:szCs w:val="24"/>
        </w:rPr>
        <w:drawing>
          <wp:inline distT="0" distB="0" distL="0" distR="0" wp14:anchorId="1E4A7014" wp14:editId="2D578015">
            <wp:extent cx="5562600" cy="1962150"/>
            <wp:effectExtent l="0" t="0" r="0" b="0"/>
            <wp:docPr id="54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5DCBBC" w14:textId="77777777" w:rsidR="00814B4E" w:rsidRDefault="00814B4E" w:rsidP="00814B4E">
      <w:pPr>
        <w:pStyle w:val="NoSpacing"/>
        <w:spacing w:line="360" w:lineRule="auto"/>
        <w:rPr>
          <w:rFonts w:ascii="Times New Roman" w:hAnsi="Times New Roman" w:cs="Times New Roman"/>
          <w:b/>
          <w:sz w:val="24"/>
          <w:szCs w:val="24"/>
        </w:rPr>
      </w:pPr>
      <w:r w:rsidRPr="00814B4E">
        <w:rPr>
          <w:rFonts w:ascii="Times New Roman" w:hAnsi="Times New Roman" w:cs="Times New Roman"/>
          <w:b/>
          <w:bCs/>
          <w:sz w:val="24"/>
          <w:szCs w:val="24"/>
        </w:rPr>
        <w:t>Figure 5:</w:t>
      </w:r>
      <w:r>
        <w:rPr>
          <w:rFonts w:ascii="Times New Roman" w:hAnsi="Times New Roman" w:cs="Times New Roman"/>
          <w:b/>
          <w:bCs/>
          <w:sz w:val="24"/>
          <w:szCs w:val="24"/>
        </w:rPr>
        <w:t xml:space="preserve"> </w:t>
      </w:r>
      <w:r>
        <w:rPr>
          <w:rFonts w:ascii="Times New Roman" w:hAnsi="Times New Roman" w:cs="Times New Roman"/>
          <w:b/>
          <w:sz w:val="24"/>
          <w:szCs w:val="24"/>
        </w:rPr>
        <w:t xml:space="preserve">Variation of excess acoustic impedance </w:t>
      </w:r>
      <w:r w:rsidRPr="00802EAE">
        <w:rPr>
          <w:rFonts w:ascii="Times New Roman" w:hAnsi="Times New Roman" w:cs="Times New Roman"/>
          <w:b/>
          <w:sz w:val="24"/>
          <w:szCs w:val="24"/>
        </w:rPr>
        <w:t>with mole fraction of EB</w:t>
      </w:r>
      <w:r>
        <w:rPr>
          <w:rFonts w:ascii="Times New Roman" w:hAnsi="Times New Roman" w:cs="Times New Roman"/>
          <w:b/>
          <w:sz w:val="24"/>
          <w:szCs w:val="24"/>
        </w:rPr>
        <w:t xml:space="preserve"> for the  </w:t>
      </w:r>
    </w:p>
    <w:p w14:paraId="01A01FEB" w14:textId="38DF908D" w:rsidR="00814B4E" w:rsidRPr="000245A8" w:rsidRDefault="00814B4E" w:rsidP="00A943EE">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system EB + 2-butanol</w:t>
      </w:r>
    </w:p>
    <w:p w14:paraId="4E69F2E3" w14:textId="77777777"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3.4 Excess Thermodynamic Functions</w:t>
      </w:r>
    </w:p>
    <w:p w14:paraId="5197CFB9" w14:textId="77777777" w:rsid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Excess Gibbs energy (G^E) and excess enthalpy (H^E) exhibit negative values, indicating spontaneous mixing and energetically </w:t>
      </w:r>
      <w:proofErr w:type="spellStart"/>
      <w:r w:rsidRPr="000245A8">
        <w:rPr>
          <w:rFonts w:ascii="Times New Roman" w:hAnsi="Times New Roman" w:cs="Times New Roman"/>
          <w:sz w:val="24"/>
          <w:szCs w:val="24"/>
        </w:rPr>
        <w:t>favorable</w:t>
      </w:r>
      <w:proofErr w:type="spellEnd"/>
      <w:r w:rsidRPr="000245A8">
        <w:rPr>
          <w:rFonts w:ascii="Times New Roman" w:hAnsi="Times New Roman" w:cs="Times New Roman"/>
          <w:sz w:val="24"/>
          <w:szCs w:val="24"/>
        </w:rPr>
        <w:t xml:space="preserve"> interactions between ethyl benzoate and 2-butanol molecules [10], [29]. The decrease in magnitude with increasing temperature reflects the reduced strength of intermolecular interactions at higher thermal energy [26], [30].</w:t>
      </w:r>
    </w:p>
    <w:p w14:paraId="58F67D4B" w14:textId="033189FB" w:rsidR="00A943EE" w:rsidRDefault="00A943EE" w:rsidP="000245A8">
      <w:pPr>
        <w:jc w:val="both"/>
        <w:rPr>
          <w:rFonts w:ascii="Times New Roman" w:hAnsi="Times New Roman" w:cs="Times New Roman"/>
          <w:sz w:val="24"/>
          <w:szCs w:val="24"/>
        </w:rPr>
      </w:pPr>
      <w:r w:rsidRPr="00302DEB">
        <w:rPr>
          <w:rFonts w:ascii="Times New Roman" w:hAnsi="Times New Roman" w:cs="Times New Roman"/>
          <w:b/>
          <w:noProof/>
          <w:sz w:val="24"/>
          <w:szCs w:val="24"/>
        </w:rPr>
        <w:drawing>
          <wp:inline distT="0" distB="0" distL="0" distR="0" wp14:anchorId="1E870C98" wp14:editId="6695F3F6">
            <wp:extent cx="5600700" cy="1933575"/>
            <wp:effectExtent l="0" t="0" r="0" b="9525"/>
            <wp:docPr id="545"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8C44B0" w14:textId="77777777" w:rsidR="00A943EE" w:rsidRPr="00A943EE" w:rsidRDefault="00A943EE" w:rsidP="00A943EE">
      <w:pPr>
        <w:pStyle w:val="NoSpacing"/>
        <w:spacing w:line="360" w:lineRule="auto"/>
        <w:rPr>
          <w:rFonts w:ascii="Times New Roman" w:hAnsi="Times New Roman" w:cs="Times New Roman"/>
          <w:bCs/>
          <w:sz w:val="24"/>
          <w:szCs w:val="24"/>
        </w:rPr>
      </w:pPr>
      <w:r w:rsidRPr="00A943EE">
        <w:rPr>
          <w:rFonts w:ascii="Times New Roman" w:hAnsi="Times New Roman" w:cs="Times New Roman"/>
          <w:b/>
          <w:bCs/>
          <w:sz w:val="24"/>
          <w:szCs w:val="24"/>
        </w:rPr>
        <w:t>Figure 6:</w:t>
      </w:r>
      <w:r>
        <w:rPr>
          <w:rFonts w:ascii="Times New Roman" w:hAnsi="Times New Roman" w:cs="Times New Roman"/>
          <w:b/>
          <w:bCs/>
          <w:sz w:val="24"/>
          <w:szCs w:val="24"/>
        </w:rPr>
        <w:t xml:space="preserve"> </w:t>
      </w:r>
      <w:r w:rsidRPr="00A943EE">
        <w:rPr>
          <w:rFonts w:ascii="Times New Roman" w:hAnsi="Times New Roman" w:cs="Times New Roman"/>
          <w:bCs/>
          <w:sz w:val="24"/>
          <w:szCs w:val="24"/>
        </w:rPr>
        <w:t xml:space="preserve">Variation of excess Gibbs free energy with mole fraction of EB for the system          </w:t>
      </w:r>
    </w:p>
    <w:p w14:paraId="6D4B2813" w14:textId="5EED0C10" w:rsidR="00A943EE" w:rsidRPr="000245A8" w:rsidRDefault="00A943EE" w:rsidP="00A943EE">
      <w:pPr>
        <w:pStyle w:val="NoSpacing"/>
        <w:spacing w:line="360" w:lineRule="auto"/>
        <w:rPr>
          <w:rFonts w:ascii="Times New Roman" w:hAnsi="Times New Roman" w:cs="Times New Roman"/>
          <w:bCs/>
          <w:sz w:val="24"/>
          <w:szCs w:val="24"/>
        </w:rPr>
      </w:pPr>
      <w:r w:rsidRPr="00A943EE">
        <w:rPr>
          <w:rFonts w:ascii="Times New Roman" w:hAnsi="Times New Roman" w:cs="Times New Roman"/>
          <w:bCs/>
          <w:sz w:val="24"/>
          <w:szCs w:val="24"/>
        </w:rPr>
        <w:t xml:space="preserve">                 EB + 2-butanol</w:t>
      </w:r>
    </w:p>
    <w:p w14:paraId="4808CB97" w14:textId="77777777" w:rsidR="000245A8" w:rsidRP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All excess properties were satisfactorily correlated using the Redlich–Kister polynomial equation, with low standard deviations, confirming the reliability of the experimental data and correlations [16].</w:t>
      </w:r>
    </w:p>
    <w:p w14:paraId="3E3D8435" w14:textId="77777777" w:rsidR="000245A8" w:rsidRPr="000245A8" w:rsidRDefault="000245A8" w:rsidP="000245A8">
      <w:pPr>
        <w:jc w:val="both"/>
        <w:rPr>
          <w:rFonts w:ascii="Times New Roman" w:hAnsi="Times New Roman" w:cs="Times New Roman"/>
          <w:b/>
          <w:bCs/>
          <w:sz w:val="24"/>
          <w:szCs w:val="24"/>
        </w:rPr>
      </w:pPr>
      <w:r w:rsidRPr="000245A8">
        <w:rPr>
          <w:rFonts w:ascii="Times New Roman" w:hAnsi="Times New Roman" w:cs="Times New Roman"/>
          <w:b/>
          <w:bCs/>
          <w:sz w:val="24"/>
          <w:szCs w:val="24"/>
        </w:rPr>
        <w:t>4. Conclusions</w:t>
      </w:r>
    </w:p>
    <w:p w14:paraId="5905A8D7" w14:textId="77777777" w:rsidR="000245A8" w:rsidRDefault="000245A8" w:rsidP="000245A8">
      <w:pPr>
        <w:jc w:val="both"/>
        <w:rPr>
          <w:rFonts w:ascii="Times New Roman" w:hAnsi="Times New Roman" w:cs="Times New Roman"/>
          <w:sz w:val="24"/>
          <w:szCs w:val="24"/>
        </w:rPr>
      </w:pPr>
      <w:r w:rsidRPr="000245A8">
        <w:rPr>
          <w:rFonts w:ascii="Times New Roman" w:hAnsi="Times New Roman" w:cs="Times New Roman"/>
          <w:sz w:val="24"/>
          <w:szCs w:val="24"/>
        </w:rPr>
        <w:t xml:space="preserve">The ethyl benzoate + 2-butanol system exhibits strong non-ideal </w:t>
      </w:r>
      <w:proofErr w:type="spellStart"/>
      <w:r w:rsidRPr="000245A8">
        <w:rPr>
          <w:rFonts w:ascii="Times New Roman" w:hAnsi="Times New Roman" w:cs="Times New Roman"/>
          <w:sz w:val="24"/>
          <w:szCs w:val="24"/>
        </w:rPr>
        <w:t>behavior</w:t>
      </w:r>
      <w:proofErr w:type="spellEnd"/>
      <w:r w:rsidRPr="000245A8">
        <w:rPr>
          <w:rFonts w:ascii="Times New Roman" w:hAnsi="Times New Roman" w:cs="Times New Roman"/>
          <w:sz w:val="24"/>
          <w:szCs w:val="24"/>
        </w:rPr>
        <w:t xml:space="preserve"> characterized by negative excess molar volumes, viscosity deviations, and thermodynamic excess functions across the entire composition and temperature range studied. These results confirm the presence of strong hetero-molecular interactions dominated by hydrogen bonding and structural effects. Temperature dependence indicates progressive weakening of interactions with increasing temperature. The present data are valuable for thermodynamic </w:t>
      </w:r>
      <w:proofErr w:type="spellStart"/>
      <w:r w:rsidRPr="000245A8">
        <w:rPr>
          <w:rFonts w:ascii="Times New Roman" w:hAnsi="Times New Roman" w:cs="Times New Roman"/>
          <w:sz w:val="24"/>
          <w:szCs w:val="24"/>
        </w:rPr>
        <w:t>modeling</w:t>
      </w:r>
      <w:proofErr w:type="spellEnd"/>
      <w:r w:rsidRPr="000245A8">
        <w:rPr>
          <w:rFonts w:ascii="Times New Roman" w:hAnsi="Times New Roman" w:cs="Times New Roman"/>
          <w:sz w:val="24"/>
          <w:szCs w:val="24"/>
        </w:rPr>
        <w:t xml:space="preserve"> and industrial applications involving ester–alcohol mixtures.</w:t>
      </w:r>
    </w:p>
    <w:p w14:paraId="59237AB8" w14:textId="50FD2A78" w:rsidR="007D03EB" w:rsidRPr="007D03EB" w:rsidRDefault="007D03EB" w:rsidP="007D03EB">
      <w:pPr>
        <w:jc w:val="both"/>
        <w:rPr>
          <w:rFonts w:ascii="Times New Roman" w:hAnsi="Times New Roman" w:cs="Times New Roman"/>
          <w:b/>
          <w:bCs/>
          <w:sz w:val="24"/>
          <w:szCs w:val="24"/>
        </w:rPr>
      </w:pPr>
      <w:r w:rsidRPr="007D03EB">
        <w:rPr>
          <w:rFonts w:ascii="Times New Roman" w:hAnsi="Times New Roman" w:cs="Times New Roman"/>
          <w:b/>
          <w:bCs/>
          <w:sz w:val="24"/>
          <w:szCs w:val="24"/>
        </w:rPr>
        <w:t xml:space="preserve">References </w:t>
      </w:r>
    </w:p>
    <w:p w14:paraId="4127D6D0"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 J. </w:t>
      </w:r>
      <w:proofErr w:type="spellStart"/>
      <w:r w:rsidRPr="007D03EB">
        <w:rPr>
          <w:rFonts w:ascii="Times New Roman" w:hAnsi="Times New Roman" w:cs="Times New Roman"/>
          <w:sz w:val="24"/>
          <w:szCs w:val="24"/>
        </w:rPr>
        <w:t>Gmehling</w:t>
      </w:r>
      <w:proofErr w:type="spellEnd"/>
      <w:r w:rsidRPr="007D03EB">
        <w:rPr>
          <w:rFonts w:ascii="Times New Roman" w:hAnsi="Times New Roman" w:cs="Times New Roman"/>
          <w:sz w:val="24"/>
          <w:szCs w:val="24"/>
        </w:rPr>
        <w:t xml:space="preserve">, B. Kolbe, M. Kleiber, and J. Rarey, </w:t>
      </w:r>
      <w:r w:rsidRPr="007D03EB">
        <w:rPr>
          <w:rFonts w:ascii="Times New Roman" w:hAnsi="Times New Roman" w:cs="Times New Roman"/>
          <w:i/>
          <w:iCs/>
          <w:sz w:val="24"/>
          <w:szCs w:val="24"/>
        </w:rPr>
        <w:t>Chemical Thermodynamics for Process Simulation</w:t>
      </w:r>
      <w:r w:rsidRPr="007D03EB">
        <w:rPr>
          <w:rFonts w:ascii="Times New Roman" w:hAnsi="Times New Roman" w:cs="Times New Roman"/>
          <w:sz w:val="24"/>
          <w:szCs w:val="24"/>
        </w:rPr>
        <w:t>, 2nd ed. Weinheim, Germany: Wiley-VCH, 2012.</w:t>
      </w:r>
    </w:p>
    <w:p w14:paraId="3068B312"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 R. J. Fort and W. R. Moore, “Adiabatic </w:t>
      </w:r>
      <w:proofErr w:type="spellStart"/>
      <w:r w:rsidRPr="007D03EB">
        <w:rPr>
          <w:rFonts w:ascii="Times New Roman" w:hAnsi="Times New Roman" w:cs="Times New Roman"/>
          <w:sz w:val="24"/>
          <w:szCs w:val="24"/>
        </w:rPr>
        <w:t>compressibilities</w:t>
      </w:r>
      <w:proofErr w:type="spellEnd"/>
      <w:r w:rsidRPr="007D03EB">
        <w:rPr>
          <w:rFonts w:ascii="Times New Roman" w:hAnsi="Times New Roman" w:cs="Times New Roman"/>
          <w:sz w:val="24"/>
          <w:szCs w:val="24"/>
        </w:rPr>
        <w:t xml:space="preserve"> of binary liquid mixtures,” </w:t>
      </w:r>
      <w:r w:rsidRPr="007D03EB">
        <w:rPr>
          <w:rFonts w:ascii="Times New Roman" w:hAnsi="Times New Roman" w:cs="Times New Roman"/>
          <w:i/>
          <w:iCs/>
          <w:sz w:val="24"/>
          <w:szCs w:val="24"/>
        </w:rPr>
        <w:t>Trans. Faraday Soc.</w:t>
      </w:r>
      <w:r w:rsidRPr="007D03EB">
        <w:rPr>
          <w:rFonts w:ascii="Times New Roman" w:hAnsi="Times New Roman" w:cs="Times New Roman"/>
          <w:sz w:val="24"/>
          <w:szCs w:val="24"/>
        </w:rPr>
        <w:t>, vol. 62, pp. 1112–1119, 1966.</w:t>
      </w:r>
    </w:p>
    <w:p w14:paraId="3BAA7449"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[3] M. L. Narayana and C. Rambabu, “Excess thermodynamic properties of binary liquid mixtures,” </w:t>
      </w:r>
      <w:r w:rsidRPr="007D03EB">
        <w:rPr>
          <w:rFonts w:ascii="Times New Roman" w:hAnsi="Times New Roman" w:cs="Times New Roman"/>
          <w:i/>
          <w:iCs/>
          <w:sz w:val="24"/>
          <w:szCs w:val="24"/>
        </w:rPr>
        <w:t>J. Mol. Liq.</w:t>
      </w:r>
      <w:r w:rsidRPr="007D03EB">
        <w:rPr>
          <w:rFonts w:ascii="Times New Roman" w:hAnsi="Times New Roman" w:cs="Times New Roman"/>
          <w:sz w:val="24"/>
          <w:szCs w:val="24"/>
        </w:rPr>
        <w:t>, vol. 115, no. 1–3, pp. 43–48, 2004.</w:t>
      </w:r>
    </w:p>
    <w:p w14:paraId="153BD795"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[4] A. Ali, A. K. Nain, and D. Chand, “Volumetric and acoustic studies of alcohol–ester mixtures,” </w:t>
      </w:r>
      <w:r w:rsidRPr="007D03EB">
        <w:rPr>
          <w:rFonts w:ascii="Times New Roman" w:hAnsi="Times New Roman" w:cs="Times New Roman"/>
          <w:i/>
          <w:iCs/>
          <w:sz w:val="24"/>
          <w:szCs w:val="24"/>
        </w:rPr>
        <w:t>J. Chem. Thermodyn.</w:t>
      </w:r>
      <w:r w:rsidRPr="007D03EB">
        <w:rPr>
          <w:rFonts w:ascii="Times New Roman" w:hAnsi="Times New Roman" w:cs="Times New Roman"/>
          <w:sz w:val="24"/>
          <w:szCs w:val="24"/>
        </w:rPr>
        <w:t>, vol. 38, no. 2, pp. 176–188, 2006.</w:t>
      </w:r>
    </w:p>
    <w:p w14:paraId="33CA3869"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lastRenderedPageBreak/>
        <w:t xml:space="preserve">[5] J. Timmermans, </w:t>
      </w:r>
      <w:proofErr w:type="spellStart"/>
      <w:r w:rsidRPr="007D03EB">
        <w:rPr>
          <w:rFonts w:ascii="Times New Roman" w:hAnsi="Times New Roman" w:cs="Times New Roman"/>
          <w:i/>
          <w:iCs/>
          <w:sz w:val="24"/>
          <w:szCs w:val="24"/>
        </w:rPr>
        <w:t>Physico</w:t>
      </w:r>
      <w:proofErr w:type="spellEnd"/>
      <w:r w:rsidRPr="007D03EB">
        <w:rPr>
          <w:rFonts w:ascii="Times New Roman" w:hAnsi="Times New Roman" w:cs="Times New Roman"/>
          <w:i/>
          <w:iCs/>
          <w:sz w:val="24"/>
          <w:szCs w:val="24"/>
        </w:rPr>
        <w:t>-Chemical Constants of Pure Organic Compounds</w:t>
      </w:r>
      <w:r w:rsidRPr="007D03EB">
        <w:rPr>
          <w:rFonts w:ascii="Times New Roman" w:hAnsi="Times New Roman" w:cs="Times New Roman"/>
          <w:sz w:val="24"/>
          <w:szCs w:val="24"/>
        </w:rPr>
        <w:t>. New York, NY, USA: Elsevier, 1965.</w:t>
      </w:r>
    </w:p>
    <w:p w14:paraId="6FE2E058"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[6] K. R. Reddy, B. S. Reddy, and M. V. P. Rao, “Excess molar volumes and viscosity deviations for ester + alcohol systems,” </w:t>
      </w:r>
      <w:r w:rsidRPr="007D03EB">
        <w:rPr>
          <w:rFonts w:ascii="Times New Roman" w:hAnsi="Times New Roman" w:cs="Times New Roman"/>
          <w:i/>
          <w:iCs/>
          <w:sz w:val="24"/>
          <w:szCs w:val="24"/>
        </w:rPr>
        <w:t xml:space="preserve">Fluid Phase </w:t>
      </w:r>
      <w:proofErr w:type="spellStart"/>
      <w:r w:rsidRPr="007D03EB">
        <w:rPr>
          <w:rFonts w:ascii="Times New Roman" w:hAnsi="Times New Roman" w:cs="Times New Roman"/>
          <w:i/>
          <w:iCs/>
          <w:sz w:val="24"/>
          <w:szCs w:val="24"/>
        </w:rPr>
        <w:t>Equilib</w:t>
      </w:r>
      <w:proofErr w:type="spellEnd"/>
      <w:r w:rsidRPr="007D03EB">
        <w:rPr>
          <w:rFonts w:ascii="Times New Roman" w:hAnsi="Times New Roman" w:cs="Times New Roman"/>
          <w:i/>
          <w:iCs/>
          <w:sz w:val="24"/>
          <w:szCs w:val="24"/>
        </w:rPr>
        <w:t>.</w:t>
      </w:r>
      <w:r w:rsidRPr="007D03EB">
        <w:rPr>
          <w:rFonts w:ascii="Times New Roman" w:hAnsi="Times New Roman" w:cs="Times New Roman"/>
          <w:sz w:val="24"/>
          <w:szCs w:val="24"/>
        </w:rPr>
        <w:t>, vol. 243, no. 1–2, pp. 36–44, 2006.</w:t>
      </w:r>
    </w:p>
    <w:p w14:paraId="6DC585C1"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[7] J. Ortega, J. S. Matos, and J. L. </w:t>
      </w:r>
      <w:proofErr w:type="spellStart"/>
      <w:r w:rsidRPr="007D03EB">
        <w:rPr>
          <w:rFonts w:ascii="Times New Roman" w:hAnsi="Times New Roman" w:cs="Times New Roman"/>
          <w:sz w:val="24"/>
          <w:szCs w:val="24"/>
        </w:rPr>
        <w:t>Legido</w:t>
      </w:r>
      <w:proofErr w:type="spellEnd"/>
      <w:r w:rsidRPr="007D03EB">
        <w:rPr>
          <w:rFonts w:ascii="Times New Roman" w:hAnsi="Times New Roman" w:cs="Times New Roman"/>
          <w:sz w:val="24"/>
          <w:szCs w:val="24"/>
        </w:rPr>
        <w:t xml:space="preserve">, “Thermodynamic properties of ester–alcohol mixtures,” </w:t>
      </w:r>
      <w:r w:rsidRPr="007D03EB">
        <w:rPr>
          <w:rFonts w:ascii="Times New Roman" w:hAnsi="Times New Roman" w:cs="Times New Roman"/>
          <w:i/>
          <w:iCs/>
          <w:sz w:val="24"/>
          <w:szCs w:val="24"/>
        </w:rPr>
        <w:t>J. Chem. Eng. Data</w:t>
      </w:r>
      <w:r w:rsidRPr="007D03EB">
        <w:rPr>
          <w:rFonts w:ascii="Times New Roman" w:hAnsi="Times New Roman" w:cs="Times New Roman"/>
          <w:sz w:val="24"/>
          <w:szCs w:val="24"/>
        </w:rPr>
        <w:t>, vol. 45, no. 3, pp. 431–436, 2000.</w:t>
      </w:r>
    </w:p>
    <w:p w14:paraId="4DA92BA2"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[8] A. K. Nain, “Intermolecular interactions in binary liquid mixtures,” </w:t>
      </w:r>
      <w:r w:rsidRPr="007D03EB">
        <w:rPr>
          <w:rFonts w:ascii="Times New Roman" w:hAnsi="Times New Roman" w:cs="Times New Roman"/>
          <w:i/>
          <w:iCs/>
          <w:sz w:val="24"/>
          <w:szCs w:val="24"/>
        </w:rPr>
        <w:t>Phys. Chem. Liq.</w:t>
      </w:r>
      <w:r w:rsidRPr="007D03EB">
        <w:rPr>
          <w:rFonts w:ascii="Times New Roman" w:hAnsi="Times New Roman" w:cs="Times New Roman"/>
          <w:sz w:val="24"/>
          <w:szCs w:val="24"/>
        </w:rPr>
        <w:t>, vol. 46, no. 6, pp. 621–640, 2008.</w:t>
      </w:r>
    </w:p>
    <w:p w14:paraId="6DFBBCB1"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[9] R. Redlich and A. T. Kister, “Algebraic representation of thermodynamic properties,” </w:t>
      </w:r>
      <w:r w:rsidRPr="007D03EB">
        <w:rPr>
          <w:rFonts w:ascii="Times New Roman" w:hAnsi="Times New Roman" w:cs="Times New Roman"/>
          <w:i/>
          <w:iCs/>
          <w:sz w:val="24"/>
          <w:szCs w:val="24"/>
        </w:rPr>
        <w:t>Ind. Eng. Chem.</w:t>
      </w:r>
      <w:r w:rsidRPr="007D03EB">
        <w:rPr>
          <w:rFonts w:ascii="Times New Roman" w:hAnsi="Times New Roman" w:cs="Times New Roman"/>
          <w:sz w:val="24"/>
          <w:szCs w:val="24"/>
        </w:rPr>
        <w:t>, vol. 40, no. 2, pp. 345–348, 1948.</w:t>
      </w:r>
    </w:p>
    <w:p w14:paraId="6D82C025"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[10] M. S. Reddy and D. Krishna Rao, “Thermodynamic excess functions of ester–alkanol mixtures,” </w:t>
      </w:r>
      <w:r w:rsidRPr="007D03EB">
        <w:rPr>
          <w:rFonts w:ascii="Times New Roman" w:hAnsi="Times New Roman" w:cs="Times New Roman"/>
          <w:i/>
          <w:iCs/>
          <w:sz w:val="24"/>
          <w:szCs w:val="24"/>
        </w:rPr>
        <w:t>Indian J. Pure Appl. Phys.</w:t>
      </w:r>
      <w:r w:rsidRPr="007D03EB">
        <w:rPr>
          <w:rFonts w:ascii="Times New Roman" w:hAnsi="Times New Roman" w:cs="Times New Roman"/>
          <w:sz w:val="24"/>
          <w:szCs w:val="24"/>
        </w:rPr>
        <w:t>, vol. 47, pp. 87–94, 2009.</w:t>
      </w:r>
    </w:p>
    <w:p w14:paraId="4C12305F"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[11] S. </w:t>
      </w:r>
      <w:proofErr w:type="spellStart"/>
      <w:r w:rsidRPr="007D03EB">
        <w:rPr>
          <w:rFonts w:ascii="Times New Roman" w:hAnsi="Times New Roman" w:cs="Times New Roman"/>
          <w:sz w:val="24"/>
          <w:szCs w:val="24"/>
        </w:rPr>
        <w:t>Glasstone</w:t>
      </w:r>
      <w:proofErr w:type="spellEnd"/>
      <w:r w:rsidRPr="007D03EB">
        <w:rPr>
          <w:rFonts w:ascii="Times New Roman" w:hAnsi="Times New Roman" w:cs="Times New Roman"/>
          <w:sz w:val="24"/>
          <w:szCs w:val="24"/>
        </w:rPr>
        <w:t xml:space="preserve">, </w:t>
      </w:r>
      <w:r w:rsidRPr="007D03EB">
        <w:rPr>
          <w:rFonts w:ascii="Times New Roman" w:hAnsi="Times New Roman" w:cs="Times New Roman"/>
          <w:i/>
          <w:iCs/>
          <w:sz w:val="24"/>
          <w:szCs w:val="24"/>
        </w:rPr>
        <w:t>Textbook of Physical Chemistry</w:t>
      </w:r>
      <w:r w:rsidRPr="007D03EB">
        <w:rPr>
          <w:rFonts w:ascii="Times New Roman" w:hAnsi="Times New Roman" w:cs="Times New Roman"/>
          <w:sz w:val="24"/>
          <w:szCs w:val="24"/>
        </w:rPr>
        <w:t>, 2nd ed. London, U.K.: Macmillan, 1967.</w:t>
      </w:r>
    </w:p>
    <w:p w14:paraId="70D679C3"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[12] A. Ali and S. Hyder, “Acoustic and volumetric properties of binary liquid mixtures,” </w:t>
      </w:r>
      <w:r w:rsidRPr="007D03EB">
        <w:rPr>
          <w:rFonts w:ascii="Times New Roman" w:hAnsi="Times New Roman" w:cs="Times New Roman"/>
          <w:i/>
          <w:iCs/>
          <w:sz w:val="24"/>
          <w:szCs w:val="24"/>
        </w:rPr>
        <w:t>J. Solution Chem.</w:t>
      </w:r>
      <w:r w:rsidRPr="007D03EB">
        <w:rPr>
          <w:rFonts w:ascii="Times New Roman" w:hAnsi="Times New Roman" w:cs="Times New Roman"/>
          <w:sz w:val="24"/>
          <w:szCs w:val="24"/>
        </w:rPr>
        <w:t>, vol. 30, no. 9, pp. 819–832, 2001.</w:t>
      </w:r>
    </w:p>
    <w:p w14:paraId="6F0A1217"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[13] R. J. D. Tilley, </w:t>
      </w:r>
      <w:r w:rsidRPr="007D03EB">
        <w:rPr>
          <w:rFonts w:ascii="Times New Roman" w:hAnsi="Times New Roman" w:cs="Times New Roman"/>
          <w:i/>
          <w:iCs/>
          <w:sz w:val="24"/>
          <w:szCs w:val="24"/>
        </w:rPr>
        <w:t>Understanding Solids: The Science of Materials</w:t>
      </w:r>
      <w:r w:rsidRPr="007D03EB">
        <w:rPr>
          <w:rFonts w:ascii="Times New Roman" w:hAnsi="Times New Roman" w:cs="Times New Roman"/>
          <w:sz w:val="24"/>
          <w:szCs w:val="24"/>
        </w:rPr>
        <w:t>. Hoboken, NJ, USA: Wiley, 2013.</w:t>
      </w:r>
    </w:p>
    <w:p w14:paraId="7064FE0E"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[14] P. S. Nikam and M. Hasan, “Viscosity deviations and excess molar volumes of ester + alcohol systems,” </w:t>
      </w:r>
      <w:r w:rsidRPr="007D03EB">
        <w:rPr>
          <w:rFonts w:ascii="Times New Roman" w:hAnsi="Times New Roman" w:cs="Times New Roman"/>
          <w:i/>
          <w:iCs/>
          <w:sz w:val="24"/>
          <w:szCs w:val="24"/>
        </w:rPr>
        <w:t>J. Mol. Liq.</w:t>
      </w:r>
      <w:r w:rsidRPr="007D03EB">
        <w:rPr>
          <w:rFonts w:ascii="Times New Roman" w:hAnsi="Times New Roman" w:cs="Times New Roman"/>
          <w:sz w:val="24"/>
          <w:szCs w:val="24"/>
        </w:rPr>
        <w:t>, vol. 152, no. 2–3, pp. 113–118, 2010.</w:t>
      </w:r>
    </w:p>
    <w:p w14:paraId="6D73491B"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[15] D. R. Lide, </w:t>
      </w:r>
      <w:r w:rsidRPr="007D03EB">
        <w:rPr>
          <w:rFonts w:ascii="Times New Roman" w:hAnsi="Times New Roman" w:cs="Times New Roman"/>
          <w:i/>
          <w:iCs/>
          <w:sz w:val="24"/>
          <w:szCs w:val="24"/>
        </w:rPr>
        <w:t>CRC Handbook of Chemistry and Physics</w:t>
      </w:r>
      <w:r w:rsidRPr="007D03EB">
        <w:rPr>
          <w:rFonts w:ascii="Times New Roman" w:hAnsi="Times New Roman" w:cs="Times New Roman"/>
          <w:sz w:val="24"/>
          <w:szCs w:val="24"/>
        </w:rPr>
        <w:t>, 90th ed. Boca Raton, FL, USA: CRC Press, 2009.</w:t>
      </w:r>
    </w:p>
    <w:p w14:paraId="7AC891E8"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[16] S. Oswal and R. Patel, “Ultrasonic and excess properties of binary mixtures,” </w:t>
      </w:r>
      <w:proofErr w:type="spellStart"/>
      <w:r w:rsidRPr="007D03EB">
        <w:rPr>
          <w:rFonts w:ascii="Times New Roman" w:hAnsi="Times New Roman" w:cs="Times New Roman"/>
          <w:i/>
          <w:iCs/>
          <w:sz w:val="24"/>
          <w:szCs w:val="24"/>
        </w:rPr>
        <w:t>Thermochim</w:t>
      </w:r>
      <w:proofErr w:type="spellEnd"/>
      <w:r w:rsidRPr="007D03EB">
        <w:rPr>
          <w:rFonts w:ascii="Times New Roman" w:hAnsi="Times New Roman" w:cs="Times New Roman"/>
          <w:i/>
          <w:iCs/>
          <w:sz w:val="24"/>
          <w:szCs w:val="24"/>
        </w:rPr>
        <w:t>. Acta</w:t>
      </w:r>
      <w:r w:rsidRPr="007D03EB">
        <w:rPr>
          <w:rFonts w:ascii="Times New Roman" w:hAnsi="Times New Roman" w:cs="Times New Roman"/>
          <w:sz w:val="24"/>
          <w:szCs w:val="24"/>
        </w:rPr>
        <w:t>, vol. 410, pp. 1–7, 2004.</w:t>
      </w:r>
    </w:p>
    <w:p w14:paraId="7B927048"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[17] R. Palani and V. P. S. Rao, “Molecular interactions in ester + alcohol mixtures,” </w:t>
      </w:r>
      <w:r w:rsidRPr="007D03EB">
        <w:rPr>
          <w:rFonts w:ascii="Times New Roman" w:hAnsi="Times New Roman" w:cs="Times New Roman"/>
          <w:i/>
          <w:iCs/>
          <w:sz w:val="24"/>
          <w:szCs w:val="24"/>
        </w:rPr>
        <w:t>Phys. Chem. Liq.</w:t>
      </w:r>
      <w:r w:rsidRPr="007D03EB">
        <w:rPr>
          <w:rFonts w:ascii="Times New Roman" w:hAnsi="Times New Roman" w:cs="Times New Roman"/>
          <w:sz w:val="24"/>
          <w:szCs w:val="24"/>
        </w:rPr>
        <w:t>, vol. 48, no. 5, pp. 561–573, 2010.</w:t>
      </w:r>
    </w:p>
    <w:p w14:paraId="3BEA75DD"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[18] J. A. Riddick, W. B. Bunger, and T. K. Sakano, </w:t>
      </w:r>
      <w:r w:rsidRPr="007D03EB">
        <w:rPr>
          <w:rFonts w:ascii="Times New Roman" w:hAnsi="Times New Roman" w:cs="Times New Roman"/>
          <w:i/>
          <w:iCs/>
          <w:sz w:val="24"/>
          <w:szCs w:val="24"/>
        </w:rPr>
        <w:t>Organic Solvents: Physical Properties and Methods of Purification</w:t>
      </w:r>
      <w:r w:rsidRPr="007D03EB">
        <w:rPr>
          <w:rFonts w:ascii="Times New Roman" w:hAnsi="Times New Roman" w:cs="Times New Roman"/>
          <w:sz w:val="24"/>
          <w:szCs w:val="24"/>
        </w:rPr>
        <w:t>, 4th ed. New York, NY, USA: Wiley, 1986.</w:t>
      </w:r>
    </w:p>
    <w:p w14:paraId="2CB874EE"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[19] M. A. Kalam, M. A. Aziz, and A. K. Nain, “Excess thermodynamic properties of associating liquids,” </w:t>
      </w:r>
      <w:r w:rsidRPr="007D03EB">
        <w:rPr>
          <w:rFonts w:ascii="Times New Roman" w:hAnsi="Times New Roman" w:cs="Times New Roman"/>
          <w:i/>
          <w:iCs/>
          <w:sz w:val="24"/>
          <w:szCs w:val="24"/>
        </w:rPr>
        <w:t>J. Chem. Thermodyn.</w:t>
      </w:r>
      <w:r w:rsidRPr="007D03EB">
        <w:rPr>
          <w:rFonts w:ascii="Times New Roman" w:hAnsi="Times New Roman" w:cs="Times New Roman"/>
          <w:sz w:val="24"/>
          <w:szCs w:val="24"/>
        </w:rPr>
        <w:t>, vol. 95, pp. 145–154, 2016.</w:t>
      </w:r>
    </w:p>
    <w:p w14:paraId="3B6A998A"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[20] S. P. Singh and A. Kumar, “Volumetric and acoustic studies of ester + alkanol systems,” </w:t>
      </w:r>
      <w:r w:rsidRPr="007D03EB">
        <w:rPr>
          <w:rFonts w:ascii="Times New Roman" w:hAnsi="Times New Roman" w:cs="Times New Roman"/>
          <w:i/>
          <w:iCs/>
          <w:sz w:val="24"/>
          <w:szCs w:val="24"/>
        </w:rPr>
        <w:t xml:space="preserve">Fluid Phase </w:t>
      </w:r>
      <w:proofErr w:type="spellStart"/>
      <w:r w:rsidRPr="007D03EB">
        <w:rPr>
          <w:rFonts w:ascii="Times New Roman" w:hAnsi="Times New Roman" w:cs="Times New Roman"/>
          <w:i/>
          <w:iCs/>
          <w:sz w:val="24"/>
          <w:szCs w:val="24"/>
        </w:rPr>
        <w:t>Equilib</w:t>
      </w:r>
      <w:proofErr w:type="spellEnd"/>
      <w:r w:rsidRPr="007D03EB">
        <w:rPr>
          <w:rFonts w:ascii="Times New Roman" w:hAnsi="Times New Roman" w:cs="Times New Roman"/>
          <w:i/>
          <w:iCs/>
          <w:sz w:val="24"/>
          <w:szCs w:val="24"/>
        </w:rPr>
        <w:t>.</w:t>
      </w:r>
      <w:r w:rsidRPr="007D03EB">
        <w:rPr>
          <w:rFonts w:ascii="Times New Roman" w:hAnsi="Times New Roman" w:cs="Times New Roman"/>
          <w:sz w:val="24"/>
          <w:szCs w:val="24"/>
        </w:rPr>
        <w:t>, vol. 448, pp. 23–31, 2017.</w:t>
      </w:r>
    </w:p>
    <w:p w14:paraId="03911D20"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[21] J. B. Ott and J. Boerio-Goates, </w:t>
      </w:r>
      <w:r w:rsidRPr="007D03EB">
        <w:rPr>
          <w:rFonts w:ascii="Times New Roman" w:hAnsi="Times New Roman" w:cs="Times New Roman"/>
          <w:i/>
          <w:iCs/>
          <w:sz w:val="24"/>
          <w:szCs w:val="24"/>
        </w:rPr>
        <w:t>Chemical Thermodynamics: Principles and Applications</w:t>
      </w:r>
      <w:r w:rsidRPr="007D03EB">
        <w:rPr>
          <w:rFonts w:ascii="Times New Roman" w:hAnsi="Times New Roman" w:cs="Times New Roman"/>
          <w:sz w:val="24"/>
          <w:szCs w:val="24"/>
        </w:rPr>
        <w:t>. San Diego, CA, USA: Academic Press, 2000.</w:t>
      </w:r>
    </w:p>
    <w:p w14:paraId="71170DDE"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[22] A. Marcus, “Thermodynamic functions of binary liquid mixtures,” </w:t>
      </w:r>
      <w:r w:rsidRPr="007D03EB">
        <w:rPr>
          <w:rFonts w:ascii="Times New Roman" w:hAnsi="Times New Roman" w:cs="Times New Roman"/>
          <w:i/>
          <w:iCs/>
          <w:sz w:val="24"/>
          <w:szCs w:val="24"/>
        </w:rPr>
        <w:t>J. Chem. Educ.</w:t>
      </w:r>
      <w:r w:rsidRPr="007D03EB">
        <w:rPr>
          <w:rFonts w:ascii="Times New Roman" w:hAnsi="Times New Roman" w:cs="Times New Roman"/>
          <w:sz w:val="24"/>
          <w:szCs w:val="24"/>
        </w:rPr>
        <w:t>, vol. 78, no. 6, pp. 803–806, 2001.</w:t>
      </w:r>
    </w:p>
    <w:p w14:paraId="1C7BF529"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[23] R. P. Rastogi and M. L. Mishra, “Structure and interactions in liquid mixtures,” </w:t>
      </w:r>
      <w:r w:rsidRPr="007D03EB">
        <w:rPr>
          <w:rFonts w:ascii="Times New Roman" w:hAnsi="Times New Roman" w:cs="Times New Roman"/>
          <w:i/>
          <w:iCs/>
          <w:sz w:val="24"/>
          <w:szCs w:val="24"/>
        </w:rPr>
        <w:t>J. Phys. Chem.</w:t>
      </w:r>
      <w:r w:rsidRPr="007D03EB">
        <w:rPr>
          <w:rFonts w:ascii="Times New Roman" w:hAnsi="Times New Roman" w:cs="Times New Roman"/>
          <w:sz w:val="24"/>
          <w:szCs w:val="24"/>
        </w:rPr>
        <w:t>, vol. 71, pp. 1002–1007, 1967.</w:t>
      </w:r>
    </w:p>
    <w:p w14:paraId="5A78F4F1"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lastRenderedPageBreak/>
        <w:t xml:space="preserve">[24] M. Letcher, </w:t>
      </w:r>
      <w:r w:rsidRPr="007D03EB">
        <w:rPr>
          <w:rFonts w:ascii="Times New Roman" w:hAnsi="Times New Roman" w:cs="Times New Roman"/>
          <w:i/>
          <w:iCs/>
          <w:sz w:val="24"/>
          <w:szCs w:val="24"/>
        </w:rPr>
        <w:t>Thermodynamics of Solutions</w:t>
      </w:r>
      <w:r w:rsidRPr="007D03EB">
        <w:rPr>
          <w:rFonts w:ascii="Times New Roman" w:hAnsi="Times New Roman" w:cs="Times New Roman"/>
          <w:sz w:val="24"/>
          <w:szCs w:val="24"/>
        </w:rPr>
        <w:t>. Cambridge, U.K.: Royal Society of Chemistry, 2010.</w:t>
      </w:r>
    </w:p>
    <w:p w14:paraId="6D59B397"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[25] P. Navia, J. Troncoso, and L. </w:t>
      </w:r>
      <w:proofErr w:type="spellStart"/>
      <w:r w:rsidRPr="007D03EB">
        <w:rPr>
          <w:rFonts w:ascii="Times New Roman" w:hAnsi="Times New Roman" w:cs="Times New Roman"/>
          <w:sz w:val="24"/>
          <w:szCs w:val="24"/>
        </w:rPr>
        <w:t>Romaní</w:t>
      </w:r>
      <w:proofErr w:type="spellEnd"/>
      <w:r w:rsidRPr="007D03EB">
        <w:rPr>
          <w:rFonts w:ascii="Times New Roman" w:hAnsi="Times New Roman" w:cs="Times New Roman"/>
          <w:sz w:val="24"/>
          <w:szCs w:val="24"/>
        </w:rPr>
        <w:t xml:space="preserve">, “Excess properties of ester + alcohol mixtures at different temperatures,” </w:t>
      </w:r>
      <w:r w:rsidRPr="007D03EB">
        <w:rPr>
          <w:rFonts w:ascii="Times New Roman" w:hAnsi="Times New Roman" w:cs="Times New Roman"/>
          <w:i/>
          <w:iCs/>
          <w:sz w:val="24"/>
          <w:szCs w:val="24"/>
        </w:rPr>
        <w:t>J. Chem. Eng. Data</w:t>
      </w:r>
      <w:r w:rsidRPr="007D03EB">
        <w:rPr>
          <w:rFonts w:ascii="Times New Roman" w:hAnsi="Times New Roman" w:cs="Times New Roman"/>
          <w:sz w:val="24"/>
          <w:szCs w:val="24"/>
        </w:rPr>
        <w:t>, vol. 65, no. 8, pp. 3890–3899, 2020.</w:t>
      </w:r>
    </w:p>
    <w:p w14:paraId="254B933B"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[26] A. K. Nain and V. Nain, “Temperature dependence of excess functions in liquid mixtures,” </w:t>
      </w:r>
      <w:r w:rsidRPr="007D03EB">
        <w:rPr>
          <w:rFonts w:ascii="Times New Roman" w:hAnsi="Times New Roman" w:cs="Times New Roman"/>
          <w:i/>
          <w:iCs/>
          <w:sz w:val="24"/>
          <w:szCs w:val="24"/>
        </w:rPr>
        <w:t>J. Mol. Liq.</w:t>
      </w:r>
      <w:r w:rsidRPr="007D03EB">
        <w:rPr>
          <w:rFonts w:ascii="Times New Roman" w:hAnsi="Times New Roman" w:cs="Times New Roman"/>
          <w:sz w:val="24"/>
          <w:szCs w:val="24"/>
        </w:rPr>
        <w:t>, vol. 271, pp. 410–418, 2018.</w:t>
      </w:r>
    </w:p>
    <w:p w14:paraId="5F5BFD26"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[27] M. S. Reddy, K. R. Reddy, and B. S. Reddy, “Excess Gibbs energy of ester systems,” </w:t>
      </w:r>
      <w:proofErr w:type="spellStart"/>
      <w:r w:rsidRPr="007D03EB">
        <w:rPr>
          <w:rFonts w:ascii="Times New Roman" w:hAnsi="Times New Roman" w:cs="Times New Roman"/>
          <w:i/>
          <w:iCs/>
          <w:sz w:val="24"/>
          <w:szCs w:val="24"/>
        </w:rPr>
        <w:t>Thermochim</w:t>
      </w:r>
      <w:proofErr w:type="spellEnd"/>
      <w:r w:rsidRPr="007D03EB">
        <w:rPr>
          <w:rFonts w:ascii="Times New Roman" w:hAnsi="Times New Roman" w:cs="Times New Roman"/>
          <w:i/>
          <w:iCs/>
          <w:sz w:val="24"/>
          <w:szCs w:val="24"/>
        </w:rPr>
        <w:t>. Acta</w:t>
      </w:r>
      <w:r w:rsidRPr="007D03EB">
        <w:rPr>
          <w:rFonts w:ascii="Times New Roman" w:hAnsi="Times New Roman" w:cs="Times New Roman"/>
          <w:sz w:val="24"/>
          <w:szCs w:val="24"/>
        </w:rPr>
        <w:t>, vol. 500, pp. 12–18, 2010.</w:t>
      </w:r>
    </w:p>
    <w:p w14:paraId="670B75EA"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[28] S. C. Bhattacharya and R. B. Pathak, “Intermolecular interactions in polar binary mixtures,” </w:t>
      </w:r>
      <w:r w:rsidRPr="007D03EB">
        <w:rPr>
          <w:rFonts w:ascii="Times New Roman" w:hAnsi="Times New Roman" w:cs="Times New Roman"/>
          <w:i/>
          <w:iCs/>
          <w:sz w:val="24"/>
          <w:szCs w:val="24"/>
        </w:rPr>
        <w:t>Indian J. Chem.</w:t>
      </w:r>
      <w:r w:rsidRPr="007D03EB">
        <w:rPr>
          <w:rFonts w:ascii="Times New Roman" w:hAnsi="Times New Roman" w:cs="Times New Roman"/>
          <w:sz w:val="24"/>
          <w:szCs w:val="24"/>
        </w:rPr>
        <w:t>, vol. 54A, pp. 742–749, 2015.</w:t>
      </w:r>
    </w:p>
    <w:p w14:paraId="3DB78D6A" w14:textId="77777777" w:rsidR="007D03EB" w:rsidRPr="007D03EB" w:rsidRDefault="007D03EB" w:rsidP="007D03EB">
      <w:pPr>
        <w:jc w:val="both"/>
        <w:rPr>
          <w:rFonts w:ascii="Times New Roman" w:hAnsi="Times New Roman" w:cs="Times New Roman"/>
          <w:sz w:val="24"/>
          <w:szCs w:val="24"/>
        </w:rPr>
      </w:pPr>
      <w:r w:rsidRPr="007D03EB">
        <w:rPr>
          <w:rFonts w:ascii="Times New Roman" w:hAnsi="Times New Roman" w:cs="Times New Roman"/>
          <w:sz w:val="24"/>
          <w:szCs w:val="24"/>
        </w:rPr>
        <w:t xml:space="preserve">[29] A. </w:t>
      </w:r>
      <w:proofErr w:type="spellStart"/>
      <w:r w:rsidRPr="007D03EB">
        <w:rPr>
          <w:rFonts w:ascii="Times New Roman" w:hAnsi="Times New Roman" w:cs="Times New Roman"/>
          <w:sz w:val="24"/>
          <w:szCs w:val="24"/>
        </w:rPr>
        <w:t>Jouyban</w:t>
      </w:r>
      <w:proofErr w:type="spellEnd"/>
      <w:r w:rsidRPr="007D03EB">
        <w:rPr>
          <w:rFonts w:ascii="Times New Roman" w:hAnsi="Times New Roman" w:cs="Times New Roman"/>
          <w:sz w:val="24"/>
          <w:szCs w:val="24"/>
        </w:rPr>
        <w:t xml:space="preserve">, </w:t>
      </w:r>
      <w:r w:rsidRPr="007D03EB">
        <w:rPr>
          <w:rFonts w:ascii="Times New Roman" w:hAnsi="Times New Roman" w:cs="Times New Roman"/>
          <w:i/>
          <w:iCs/>
          <w:sz w:val="24"/>
          <w:szCs w:val="24"/>
        </w:rPr>
        <w:t>Handbook of Solubility Data for Pharmaceuticals</w:t>
      </w:r>
      <w:r w:rsidRPr="007D03EB">
        <w:rPr>
          <w:rFonts w:ascii="Times New Roman" w:hAnsi="Times New Roman" w:cs="Times New Roman"/>
          <w:sz w:val="24"/>
          <w:szCs w:val="24"/>
        </w:rPr>
        <w:t>. Boca Raton, FL, USA: CRC Press, 2009.</w:t>
      </w:r>
    </w:p>
    <w:p w14:paraId="25FFB904" w14:textId="20409190" w:rsidR="007D03EB" w:rsidRPr="000245A8" w:rsidRDefault="007D03EB" w:rsidP="000245A8">
      <w:pPr>
        <w:jc w:val="both"/>
        <w:rPr>
          <w:rFonts w:ascii="Times New Roman" w:hAnsi="Times New Roman" w:cs="Times New Roman"/>
          <w:sz w:val="24"/>
          <w:szCs w:val="24"/>
        </w:rPr>
      </w:pPr>
      <w:r w:rsidRPr="007D03EB">
        <w:rPr>
          <w:rFonts w:ascii="Times New Roman" w:hAnsi="Times New Roman" w:cs="Times New Roman"/>
          <w:sz w:val="24"/>
          <w:szCs w:val="24"/>
        </w:rPr>
        <w:t xml:space="preserve">[30] M. V. Rathnam, S. Mohite, and M. S. Kumar, “Recent advances in excess thermodynamic properties of liquid mixtures,” </w:t>
      </w:r>
      <w:r w:rsidRPr="007D03EB">
        <w:rPr>
          <w:rFonts w:ascii="Times New Roman" w:hAnsi="Times New Roman" w:cs="Times New Roman"/>
          <w:i/>
          <w:iCs/>
          <w:sz w:val="24"/>
          <w:szCs w:val="24"/>
        </w:rPr>
        <w:t>J. Mol. Liq.</w:t>
      </w:r>
      <w:r w:rsidRPr="007D03EB">
        <w:rPr>
          <w:rFonts w:ascii="Times New Roman" w:hAnsi="Times New Roman" w:cs="Times New Roman"/>
          <w:sz w:val="24"/>
          <w:szCs w:val="24"/>
        </w:rPr>
        <w:t>, vol. 336, 2021, Art. no. 116316.</w:t>
      </w:r>
    </w:p>
    <w:sectPr w:rsidR="007D03EB" w:rsidRPr="000245A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7243" w14:textId="77777777" w:rsidR="00F11EE3" w:rsidRDefault="00F11EE3" w:rsidP="006C54AD">
      <w:pPr>
        <w:spacing w:after="0" w:line="240" w:lineRule="auto"/>
      </w:pPr>
      <w:r>
        <w:separator/>
      </w:r>
    </w:p>
  </w:endnote>
  <w:endnote w:type="continuationSeparator" w:id="0">
    <w:p w14:paraId="05B57819" w14:textId="77777777" w:rsidR="00F11EE3" w:rsidRDefault="00F11EE3" w:rsidP="006C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0DF1" w14:textId="77777777" w:rsidR="006C54AD" w:rsidRDefault="006C5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C971" w14:textId="77777777" w:rsidR="006C54AD" w:rsidRDefault="006C5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56B7" w14:textId="77777777" w:rsidR="006C54AD" w:rsidRDefault="006C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EE0CD" w14:textId="77777777" w:rsidR="00F11EE3" w:rsidRDefault="00F11EE3" w:rsidP="006C54AD">
      <w:pPr>
        <w:spacing w:after="0" w:line="240" w:lineRule="auto"/>
      </w:pPr>
      <w:r>
        <w:separator/>
      </w:r>
    </w:p>
  </w:footnote>
  <w:footnote w:type="continuationSeparator" w:id="0">
    <w:p w14:paraId="5C0B9045" w14:textId="77777777" w:rsidR="00F11EE3" w:rsidRDefault="00F11EE3" w:rsidP="006C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736B" w14:textId="286195E4" w:rsidR="006C54AD" w:rsidRDefault="006C54AD">
    <w:pPr>
      <w:pStyle w:val="Header"/>
    </w:pPr>
    <w:r>
      <w:rPr>
        <w:noProof/>
      </w:rPr>
      <w:pict w14:anchorId="72119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30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300F" w14:textId="022E3840" w:rsidR="006C54AD" w:rsidRDefault="006C54AD">
    <w:pPr>
      <w:pStyle w:val="Header"/>
    </w:pPr>
    <w:r>
      <w:rPr>
        <w:noProof/>
      </w:rPr>
      <w:pict w14:anchorId="5FDB7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30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29DCB" w14:textId="050384E3" w:rsidR="006C54AD" w:rsidRDefault="006C54AD">
    <w:pPr>
      <w:pStyle w:val="Header"/>
    </w:pPr>
    <w:r>
      <w:rPr>
        <w:noProof/>
      </w:rPr>
      <w:pict w14:anchorId="72BE2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30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1DC1"/>
    <w:multiLevelType w:val="multilevel"/>
    <w:tmpl w:val="4FD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817CD"/>
    <w:multiLevelType w:val="multilevel"/>
    <w:tmpl w:val="96F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A8"/>
    <w:rsid w:val="000245A8"/>
    <w:rsid w:val="00024C69"/>
    <w:rsid w:val="000B4052"/>
    <w:rsid w:val="000D0F95"/>
    <w:rsid w:val="001220A6"/>
    <w:rsid w:val="00211EDE"/>
    <w:rsid w:val="00257AB2"/>
    <w:rsid w:val="002717EE"/>
    <w:rsid w:val="002E5AEA"/>
    <w:rsid w:val="0033719B"/>
    <w:rsid w:val="004E4471"/>
    <w:rsid w:val="00604BF2"/>
    <w:rsid w:val="006C54AD"/>
    <w:rsid w:val="0071151E"/>
    <w:rsid w:val="00712104"/>
    <w:rsid w:val="007D03EB"/>
    <w:rsid w:val="007D199A"/>
    <w:rsid w:val="00814B4E"/>
    <w:rsid w:val="008F1AA7"/>
    <w:rsid w:val="0092689D"/>
    <w:rsid w:val="00A66871"/>
    <w:rsid w:val="00A943EE"/>
    <w:rsid w:val="00AD60FC"/>
    <w:rsid w:val="00B5558C"/>
    <w:rsid w:val="00BA3570"/>
    <w:rsid w:val="00C40639"/>
    <w:rsid w:val="00E21614"/>
    <w:rsid w:val="00E523AE"/>
    <w:rsid w:val="00E90B61"/>
    <w:rsid w:val="00F11EE3"/>
    <w:rsid w:val="00F80B69"/>
    <w:rsid w:val="00F8317E"/>
    <w:rsid w:val="00FC7B74"/>
    <w:rsid w:val="00FE1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5F09F"/>
  <w15:chartTrackingRefBased/>
  <w15:docId w15:val="{C96166BA-3452-42E0-B7CB-C882F4D9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5A8"/>
    <w:rPr>
      <w:rFonts w:eastAsiaTheme="majorEastAsia" w:cstheme="majorBidi"/>
      <w:color w:val="272727" w:themeColor="text1" w:themeTint="D8"/>
    </w:rPr>
  </w:style>
  <w:style w:type="paragraph" w:styleId="Title">
    <w:name w:val="Title"/>
    <w:basedOn w:val="Normal"/>
    <w:next w:val="Normal"/>
    <w:link w:val="TitleChar"/>
    <w:uiPriority w:val="10"/>
    <w:qFormat/>
    <w:rsid w:val="0002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5A8"/>
    <w:pPr>
      <w:spacing w:before="160"/>
      <w:jc w:val="center"/>
    </w:pPr>
    <w:rPr>
      <w:i/>
      <w:iCs/>
      <w:color w:val="404040" w:themeColor="text1" w:themeTint="BF"/>
    </w:rPr>
  </w:style>
  <w:style w:type="character" w:customStyle="1" w:styleId="QuoteChar">
    <w:name w:val="Quote Char"/>
    <w:basedOn w:val="DefaultParagraphFont"/>
    <w:link w:val="Quote"/>
    <w:uiPriority w:val="29"/>
    <w:rsid w:val="000245A8"/>
    <w:rPr>
      <w:i/>
      <w:iCs/>
      <w:color w:val="404040" w:themeColor="text1" w:themeTint="BF"/>
    </w:rPr>
  </w:style>
  <w:style w:type="paragraph" w:styleId="ListParagraph">
    <w:name w:val="List Paragraph"/>
    <w:basedOn w:val="Normal"/>
    <w:uiPriority w:val="34"/>
    <w:qFormat/>
    <w:rsid w:val="000245A8"/>
    <w:pPr>
      <w:ind w:left="720"/>
      <w:contextualSpacing/>
    </w:pPr>
  </w:style>
  <w:style w:type="character" w:styleId="IntenseEmphasis">
    <w:name w:val="Intense Emphasis"/>
    <w:basedOn w:val="DefaultParagraphFont"/>
    <w:uiPriority w:val="21"/>
    <w:qFormat/>
    <w:rsid w:val="000245A8"/>
    <w:rPr>
      <w:i/>
      <w:iCs/>
      <w:color w:val="2F5496" w:themeColor="accent1" w:themeShade="BF"/>
    </w:rPr>
  </w:style>
  <w:style w:type="paragraph" w:styleId="IntenseQuote">
    <w:name w:val="Intense Quote"/>
    <w:basedOn w:val="Normal"/>
    <w:next w:val="Normal"/>
    <w:link w:val="IntenseQuoteChar"/>
    <w:uiPriority w:val="30"/>
    <w:qFormat/>
    <w:rsid w:val="00024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5A8"/>
    <w:rPr>
      <w:i/>
      <w:iCs/>
      <w:color w:val="2F5496" w:themeColor="accent1" w:themeShade="BF"/>
    </w:rPr>
  </w:style>
  <w:style w:type="character" w:styleId="IntenseReference">
    <w:name w:val="Intense Reference"/>
    <w:basedOn w:val="DefaultParagraphFont"/>
    <w:uiPriority w:val="32"/>
    <w:qFormat/>
    <w:rsid w:val="000245A8"/>
    <w:rPr>
      <w:b/>
      <w:bCs/>
      <w:smallCaps/>
      <w:color w:val="2F5496" w:themeColor="accent1" w:themeShade="BF"/>
      <w:spacing w:val="5"/>
    </w:rPr>
  </w:style>
  <w:style w:type="paragraph" w:styleId="NoSpacing">
    <w:name w:val="No Spacing"/>
    <w:uiPriority w:val="1"/>
    <w:qFormat/>
    <w:rsid w:val="00B5558C"/>
    <w:pPr>
      <w:spacing w:after="0" w:line="240" w:lineRule="auto"/>
    </w:pPr>
    <w:rPr>
      <w:rFonts w:eastAsiaTheme="minorEastAsia"/>
      <w:kern w:val="0"/>
      <w:lang w:val="en-US"/>
      <w14:ligatures w14:val="none"/>
    </w:rPr>
  </w:style>
  <w:style w:type="paragraph" w:styleId="Header">
    <w:name w:val="header"/>
    <w:basedOn w:val="Normal"/>
    <w:link w:val="HeaderChar"/>
    <w:uiPriority w:val="99"/>
    <w:unhideWhenUsed/>
    <w:rsid w:val="006C5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4AD"/>
  </w:style>
  <w:style w:type="paragraph" w:styleId="Footer">
    <w:name w:val="footer"/>
    <w:basedOn w:val="Normal"/>
    <w:link w:val="FooterChar"/>
    <w:uiPriority w:val="99"/>
    <w:unhideWhenUsed/>
    <w:rsid w:val="006C5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tables%20format1%20%20alkoxy%20(source%20g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ables%20format1%20%20alkoxy%20(source%20gr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ables%20format1%20%20alkoxy%20(source%20gr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ables%20format1%20%20alkoxy%20(source%20gr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ables%20format2%20alkoxy%20(source%20gr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tables%20format2%20alkoxy%20(source%20g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89305555555554"/>
          <c:y val="9.5434563570551204E-2"/>
          <c:w val="0.80030694444444439"/>
          <c:h val="0.81257056138123729"/>
        </c:manualLayout>
      </c:layout>
      <c:scatterChart>
        <c:scatterStyle val="smoothMarker"/>
        <c:varyColors val="0"/>
        <c:ser>
          <c:idx val="0"/>
          <c:order val="0"/>
          <c:tx>
            <c:v>303.15K</c:v>
          </c:tx>
          <c:spPr>
            <a:ln w="3175">
              <a:solidFill>
                <a:schemeClr val="tx1"/>
              </a:solidFill>
            </a:ln>
          </c:spPr>
          <c:marker>
            <c:symbol val="diamond"/>
            <c:size val="3"/>
            <c:spPr>
              <a:solidFill>
                <a:schemeClr val="tx1"/>
              </a:solidFill>
              <a:ln w="3175">
                <a:solidFill>
                  <a:schemeClr val="tx1"/>
                </a:solidFill>
              </a:ln>
            </c:spPr>
          </c:marker>
          <c:xVal>
            <c:numRef>
              <c:f>'3A,B tables,graphs'!$A$152:$A$162</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tables,graphs'!$B$152:$B$162</c:f>
              <c:numCache>
                <c:formatCode>0.0000</c:formatCode>
                <c:ptCount val="11"/>
                <c:pt idx="0">
                  <c:v>0</c:v>
                </c:pt>
                <c:pt idx="1">
                  <c:v>-0.55349999999999999</c:v>
                </c:pt>
                <c:pt idx="2">
                  <c:v>-1.1049</c:v>
                </c:pt>
                <c:pt idx="3">
                  <c:v>-1.6707000000000001</c:v>
                </c:pt>
                <c:pt idx="4">
                  <c:v>-2.1949000000000001</c:v>
                </c:pt>
                <c:pt idx="5">
                  <c:v>-2.6215000000000002</c:v>
                </c:pt>
                <c:pt idx="6">
                  <c:v>-2.9158999999999433</c:v>
                </c:pt>
                <c:pt idx="7">
                  <c:v>-2.9647999999999999</c:v>
                </c:pt>
                <c:pt idx="8">
                  <c:v>-2.6408999999999998</c:v>
                </c:pt>
                <c:pt idx="9">
                  <c:v>-1.7541</c:v>
                </c:pt>
                <c:pt idx="10">
                  <c:v>0</c:v>
                </c:pt>
              </c:numCache>
            </c:numRef>
          </c:yVal>
          <c:smooth val="1"/>
          <c:extLst>
            <c:ext xmlns:c16="http://schemas.microsoft.com/office/drawing/2014/chart" uri="{C3380CC4-5D6E-409C-BE32-E72D297353CC}">
              <c16:uniqueId val="{00000000-2DF6-43C0-98FB-98EBDF41055C}"/>
            </c:ext>
          </c:extLst>
        </c:ser>
        <c:ser>
          <c:idx val="1"/>
          <c:order val="1"/>
          <c:tx>
            <c:v>308.15K</c:v>
          </c:tx>
          <c:spPr>
            <a:ln w="3175">
              <a:solidFill>
                <a:schemeClr val="tx1"/>
              </a:solidFill>
            </a:ln>
          </c:spPr>
          <c:marker>
            <c:symbol val="square"/>
            <c:size val="3"/>
            <c:spPr>
              <a:solidFill>
                <a:schemeClr val="tx1"/>
              </a:solidFill>
              <a:ln w="3175">
                <a:solidFill>
                  <a:schemeClr val="tx1"/>
                </a:solidFill>
              </a:ln>
            </c:spPr>
          </c:marker>
          <c:xVal>
            <c:numRef>
              <c:f>'3A,B tables,graphs'!$A$152:$A$162</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tables,graphs'!$C$152:$C$162</c:f>
              <c:numCache>
                <c:formatCode>0.0000</c:formatCode>
                <c:ptCount val="11"/>
                <c:pt idx="0">
                  <c:v>0</c:v>
                </c:pt>
                <c:pt idx="1">
                  <c:v>-0.60760000000001491</c:v>
                </c:pt>
                <c:pt idx="2">
                  <c:v>-1.2101</c:v>
                </c:pt>
                <c:pt idx="3">
                  <c:v>-1.8123</c:v>
                </c:pt>
                <c:pt idx="4">
                  <c:v>-2.3706999999999967</c:v>
                </c:pt>
                <c:pt idx="5">
                  <c:v>-2.8290999999999977</c:v>
                </c:pt>
                <c:pt idx="6">
                  <c:v>-3.1286</c:v>
                </c:pt>
                <c:pt idx="7">
                  <c:v>-3.1669999999999998</c:v>
                </c:pt>
                <c:pt idx="8">
                  <c:v>-2.8156999999999326</c:v>
                </c:pt>
                <c:pt idx="9">
                  <c:v>-1.8684000000000001</c:v>
                </c:pt>
                <c:pt idx="10">
                  <c:v>0</c:v>
                </c:pt>
              </c:numCache>
            </c:numRef>
          </c:yVal>
          <c:smooth val="1"/>
          <c:extLst>
            <c:ext xmlns:c16="http://schemas.microsoft.com/office/drawing/2014/chart" uri="{C3380CC4-5D6E-409C-BE32-E72D297353CC}">
              <c16:uniqueId val="{00000001-2DF6-43C0-98FB-98EBDF41055C}"/>
            </c:ext>
          </c:extLst>
        </c:ser>
        <c:ser>
          <c:idx val="2"/>
          <c:order val="2"/>
          <c:tx>
            <c:v>313.15K</c:v>
          </c:tx>
          <c:spPr>
            <a:ln w="3175">
              <a:solidFill>
                <a:schemeClr val="tx1"/>
              </a:solidFill>
            </a:ln>
          </c:spPr>
          <c:marker>
            <c:symbol val="triangle"/>
            <c:size val="3"/>
            <c:spPr>
              <a:solidFill>
                <a:schemeClr val="tx1"/>
              </a:solidFill>
              <a:ln w="3175">
                <a:solidFill>
                  <a:schemeClr val="tx1"/>
                </a:solidFill>
              </a:ln>
            </c:spPr>
          </c:marker>
          <c:xVal>
            <c:numRef>
              <c:f>'3A,B tables,graphs'!$A$152:$A$162</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tables,graphs'!$D$152:$D$162</c:f>
              <c:numCache>
                <c:formatCode>0.0000</c:formatCode>
                <c:ptCount val="11"/>
                <c:pt idx="0">
                  <c:v>0</c:v>
                </c:pt>
                <c:pt idx="1">
                  <c:v>-0.64800000000001379</c:v>
                </c:pt>
                <c:pt idx="2">
                  <c:v>-1.2998999999999676</c:v>
                </c:pt>
                <c:pt idx="3">
                  <c:v>-1.9362999999999999</c:v>
                </c:pt>
                <c:pt idx="4">
                  <c:v>-2.5259</c:v>
                </c:pt>
                <c:pt idx="5">
                  <c:v>-3.0003000000000002</c:v>
                </c:pt>
                <c:pt idx="6">
                  <c:v>-3.3003999999999998</c:v>
                </c:pt>
                <c:pt idx="7">
                  <c:v>-3.3355999999999977</c:v>
                </c:pt>
                <c:pt idx="8">
                  <c:v>-2.9636</c:v>
                </c:pt>
                <c:pt idx="9">
                  <c:v>-1.9623999999999999</c:v>
                </c:pt>
                <c:pt idx="10">
                  <c:v>0</c:v>
                </c:pt>
              </c:numCache>
            </c:numRef>
          </c:yVal>
          <c:smooth val="1"/>
          <c:extLst>
            <c:ext xmlns:c16="http://schemas.microsoft.com/office/drawing/2014/chart" uri="{C3380CC4-5D6E-409C-BE32-E72D297353CC}">
              <c16:uniqueId val="{00000002-2DF6-43C0-98FB-98EBDF41055C}"/>
            </c:ext>
          </c:extLst>
        </c:ser>
        <c:ser>
          <c:idx val="3"/>
          <c:order val="3"/>
          <c:tx>
            <c:v>318.15K</c:v>
          </c:tx>
          <c:spPr>
            <a:ln w="3175">
              <a:solidFill>
                <a:schemeClr val="tx1"/>
              </a:solidFill>
            </a:ln>
          </c:spPr>
          <c:marker>
            <c:symbol val="x"/>
            <c:size val="3"/>
            <c:spPr>
              <a:ln w="3175">
                <a:solidFill>
                  <a:schemeClr val="tx1"/>
                </a:solidFill>
              </a:ln>
            </c:spPr>
          </c:marker>
          <c:xVal>
            <c:numRef>
              <c:f>'3A,B tables,graphs'!$A$152:$A$162</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tables,graphs'!$E$152:$E$162</c:f>
              <c:numCache>
                <c:formatCode>0.0000</c:formatCode>
                <c:ptCount val="11"/>
                <c:pt idx="0">
                  <c:v>0</c:v>
                </c:pt>
                <c:pt idx="1">
                  <c:v>-0.70950000000000002</c:v>
                </c:pt>
                <c:pt idx="2">
                  <c:v>-1.3951</c:v>
                </c:pt>
                <c:pt idx="3">
                  <c:v>-2.0754999999999977</c:v>
                </c:pt>
                <c:pt idx="4">
                  <c:v>-2.6947000000000001</c:v>
                </c:pt>
                <c:pt idx="5">
                  <c:v>-3.1840999999999999</c:v>
                </c:pt>
                <c:pt idx="6">
                  <c:v>-3.4968999999999366</c:v>
                </c:pt>
                <c:pt idx="7">
                  <c:v>-3.5293999999999999</c:v>
                </c:pt>
                <c:pt idx="8">
                  <c:v>-3.125</c:v>
                </c:pt>
                <c:pt idx="9">
                  <c:v>-2.0705</c:v>
                </c:pt>
                <c:pt idx="10">
                  <c:v>0</c:v>
                </c:pt>
              </c:numCache>
            </c:numRef>
          </c:yVal>
          <c:smooth val="1"/>
          <c:extLst>
            <c:ext xmlns:c16="http://schemas.microsoft.com/office/drawing/2014/chart" uri="{C3380CC4-5D6E-409C-BE32-E72D297353CC}">
              <c16:uniqueId val="{00000003-2DF6-43C0-98FB-98EBDF41055C}"/>
            </c:ext>
          </c:extLst>
        </c:ser>
        <c:dLbls>
          <c:showLegendKey val="0"/>
          <c:showVal val="0"/>
          <c:showCatName val="0"/>
          <c:showSerName val="0"/>
          <c:showPercent val="0"/>
          <c:showBubbleSize val="0"/>
        </c:dLbls>
        <c:axId val="92260608"/>
        <c:axId val="92340992"/>
      </c:scatterChart>
      <c:valAx>
        <c:axId val="92260608"/>
        <c:scaling>
          <c:orientation val="minMax"/>
          <c:max val="1"/>
        </c:scaling>
        <c:delete val="0"/>
        <c:axPos val="b"/>
        <c:title>
          <c:tx>
            <c:rich>
              <a:bodyPr/>
              <a:lstStyle/>
              <a:p>
                <a:pPr>
                  <a:defRPr lang="en-IN"/>
                </a:pPr>
                <a:r>
                  <a:rPr lang="en-US"/>
                  <a:t>X</a:t>
                </a:r>
                <a:r>
                  <a:rPr lang="en-US" baseline="-25000"/>
                  <a:t>1</a:t>
                </a:r>
              </a:p>
            </c:rich>
          </c:tx>
          <c:layout>
            <c:manualLayout>
              <c:xMode val="edge"/>
              <c:yMode val="edge"/>
              <c:x val="0.48044888888890042"/>
              <c:y val="5.1370370370371187E-3"/>
            </c:manualLayout>
          </c:layout>
          <c:overlay val="0"/>
        </c:title>
        <c:numFmt formatCode="0.0" sourceLinked="0"/>
        <c:majorTickMark val="out"/>
        <c:minorTickMark val="none"/>
        <c:tickLblPos val="nextTo"/>
        <c:spPr>
          <a:ln>
            <a:solidFill>
              <a:sysClr val="windowText" lastClr="000000"/>
            </a:solidFill>
          </a:ln>
        </c:spPr>
        <c:txPr>
          <a:bodyPr/>
          <a:lstStyle/>
          <a:p>
            <a:pPr>
              <a:defRPr lang="en-IN"/>
            </a:pPr>
            <a:endParaRPr lang="en-US"/>
          </a:p>
        </c:txPr>
        <c:crossAx val="92340992"/>
        <c:crosses val="autoZero"/>
        <c:crossBetween val="midCat"/>
      </c:valAx>
      <c:valAx>
        <c:axId val="92340992"/>
        <c:scaling>
          <c:orientation val="minMax"/>
        </c:scaling>
        <c:delete val="0"/>
        <c:axPos val="l"/>
        <c:title>
          <c:tx>
            <c:rich>
              <a:bodyPr rot="-5400000" vert="horz"/>
              <a:lstStyle/>
              <a:p>
                <a:pPr>
                  <a:defRPr lang="en-IN"/>
                </a:pPr>
                <a:r>
                  <a:rPr lang="en-US"/>
                  <a:t>V</a:t>
                </a:r>
                <a:r>
                  <a:rPr lang="en-US" baseline="-25000"/>
                  <a:t>m</a:t>
                </a:r>
                <a:r>
                  <a:rPr lang="en-US" baseline="30000"/>
                  <a:t>E</a:t>
                </a:r>
                <a:r>
                  <a:rPr lang="en-US"/>
                  <a:t> cm</a:t>
                </a:r>
                <a:r>
                  <a:rPr lang="en-US" baseline="30000"/>
                  <a:t>3</a:t>
                </a:r>
                <a:r>
                  <a:rPr lang="en-US"/>
                  <a:t> mol</a:t>
                </a:r>
                <a:r>
                  <a:rPr lang="en-US" baseline="30000"/>
                  <a:t>-1</a:t>
                </a:r>
              </a:p>
            </c:rich>
          </c:tx>
          <c:layout>
            <c:manualLayout>
              <c:xMode val="edge"/>
              <c:yMode val="edge"/>
              <c:x val="3.5277777777779963E-3"/>
              <c:y val="0.33481157407409146"/>
            </c:manualLayout>
          </c:layout>
          <c:overlay val="0"/>
        </c:title>
        <c:numFmt formatCode="0.0" sourceLinked="0"/>
        <c:majorTickMark val="out"/>
        <c:minorTickMark val="none"/>
        <c:tickLblPos val="nextTo"/>
        <c:spPr>
          <a:ln>
            <a:solidFill>
              <a:sysClr val="windowText" lastClr="000000"/>
            </a:solidFill>
          </a:ln>
        </c:spPr>
        <c:txPr>
          <a:bodyPr/>
          <a:lstStyle/>
          <a:p>
            <a:pPr>
              <a:defRPr lang="en-IN"/>
            </a:pPr>
            <a:endParaRPr lang="en-US"/>
          </a:p>
        </c:txPr>
        <c:crossAx val="92260608"/>
        <c:crosses val="autoZero"/>
        <c:crossBetween val="midCat"/>
        <c:majorUnit val="1"/>
      </c:valAx>
    </c:plotArea>
    <c:legend>
      <c:legendPos val="r"/>
      <c:layout>
        <c:manualLayout>
          <c:xMode val="edge"/>
          <c:yMode val="edge"/>
          <c:x val="0.7598636281576"/>
          <c:y val="0.67990695475861762"/>
          <c:w val="0.21896957324778846"/>
          <c:h val="0.31495714694430982"/>
        </c:manualLayout>
      </c:layout>
      <c:overlay val="0"/>
      <c:txPr>
        <a:bodyPr/>
        <a:lstStyle/>
        <a:p>
          <a:pPr>
            <a:defRPr lang="en-IN"/>
          </a:pPr>
          <a:endParaRPr lang="en-US"/>
        </a:p>
      </c:txPr>
    </c:legend>
    <c:plotVisOnly val="1"/>
    <c:dispBlanksAs val="gap"/>
    <c:showDLblsOverMax val="0"/>
  </c:chart>
  <c:spPr>
    <a:ln>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25075271585602"/>
          <c:y val="0.16587873485511281"/>
          <c:w val="0.69949777777777777"/>
          <c:h val="0.74597962962964726"/>
        </c:manualLayout>
      </c:layout>
      <c:scatterChart>
        <c:scatterStyle val="smoothMarker"/>
        <c:varyColors val="0"/>
        <c:ser>
          <c:idx val="0"/>
          <c:order val="0"/>
          <c:tx>
            <c:v>303.15K</c:v>
          </c:tx>
          <c:spPr>
            <a:ln w="3175">
              <a:solidFill>
                <a:schemeClr val="tx1"/>
              </a:solidFill>
            </a:ln>
          </c:spPr>
          <c:marker>
            <c:symbol val="diamond"/>
            <c:size val="3"/>
            <c:spPr>
              <a:solidFill>
                <a:schemeClr val="tx1"/>
              </a:solidFill>
              <a:ln w="3175">
                <a:solidFill>
                  <a:schemeClr val="tx1"/>
                </a:solidFill>
              </a:ln>
            </c:spPr>
          </c:marker>
          <c:xVal>
            <c:numRef>
              <c:f>'3A,B tables,graphs'!$A$178:$A$188</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tables,graphs'!$B$178:$B$188</c:f>
              <c:numCache>
                <c:formatCode>0.0000</c:formatCode>
                <c:ptCount val="11"/>
                <c:pt idx="0">
                  <c:v>0</c:v>
                </c:pt>
                <c:pt idx="1">
                  <c:v>-3.0000000000000092E-3</c:v>
                </c:pt>
                <c:pt idx="2">
                  <c:v>-6.0000000000000114E-3</c:v>
                </c:pt>
                <c:pt idx="3">
                  <c:v>-8.0000000000000227E-3</c:v>
                </c:pt>
                <c:pt idx="4">
                  <c:v>-9.0000000000000028E-3</c:v>
                </c:pt>
                <c:pt idx="5">
                  <c:v>-1.0000000000000005E-2</c:v>
                </c:pt>
                <c:pt idx="6">
                  <c:v>-1.0000000000000005E-2</c:v>
                </c:pt>
                <c:pt idx="7">
                  <c:v>-9.0000000000000028E-3</c:v>
                </c:pt>
                <c:pt idx="8">
                  <c:v>-7.0000000000000114E-3</c:v>
                </c:pt>
                <c:pt idx="9">
                  <c:v>-3.0000000000000092E-3</c:v>
                </c:pt>
                <c:pt idx="10">
                  <c:v>0</c:v>
                </c:pt>
              </c:numCache>
            </c:numRef>
          </c:yVal>
          <c:smooth val="1"/>
          <c:extLst>
            <c:ext xmlns:c16="http://schemas.microsoft.com/office/drawing/2014/chart" uri="{C3380CC4-5D6E-409C-BE32-E72D297353CC}">
              <c16:uniqueId val="{00000000-31A4-4F76-8C3E-BBDE9D609EAD}"/>
            </c:ext>
          </c:extLst>
        </c:ser>
        <c:ser>
          <c:idx val="1"/>
          <c:order val="1"/>
          <c:tx>
            <c:v>308.15K</c:v>
          </c:tx>
          <c:spPr>
            <a:ln w="3175">
              <a:solidFill>
                <a:schemeClr val="tx1"/>
              </a:solidFill>
            </a:ln>
          </c:spPr>
          <c:marker>
            <c:symbol val="square"/>
            <c:size val="3"/>
            <c:spPr>
              <a:solidFill>
                <a:schemeClr val="tx1"/>
              </a:solidFill>
              <a:ln w="3175">
                <a:solidFill>
                  <a:schemeClr val="tx1"/>
                </a:solidFill>
              </a:ln>
            </c:spPr>
          </c:marker>
          <c:xVal>
            <c:numRef>
              <c:f>'3A,B tables,graphs'!$A$178:$A$188</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tables,graphs'!$C$178:$C$188</c:f>
              <c:numCache>
                <c:formatCode>0.0000</c:formatCode>
                <c:ptCount val="11"/>
                <c:pt idx="0">
                  <c:v>0</c:v>
                </c:pt>
                <c:pt idx="1">
                  <c:v>-6.0000000000000114E-3</c:v>
                </c:pt>
                <c:pt idx="2">
                  <c:v>-9.0000000000000028E-3</c:v>
                </c:pt>
                <c:pt idx="3">
                  <c:v>-1.0999999999999998E-2</c:v>
                </c:pt>
                <c:pt idx="4">
                  <c:v>-1.2E-2</c:v>
                </c:pt>
                <c:pt idx="5">
                  <c:v>-1.2999999999999998E-2</c:v>
                </c:pt>
                <c:pt idx="6">
                  <c:v>-1.2999999999999998E-2</c:v>
                </c:pt>
                <c:pt idx="7">
                  <c:v>-1.2E-2</c:v>
                </c:pt>
                <c:pt idx="8">
                  <c:v>-9.0000000000000028E-3</c:v>
                </c:pt>
                <c:pt idx="9">
                  <c:v>-5.0000000000000114E-3</c:v>
                </c:pt>
                <c:pt idx="10">
                  <c:v>0</c:v>
                </c:pt>
              </c:numCache>
            </c:numRef>
          </c:yVal>
          <c:smooth val="1"/>
          <c:extLst>
            <c:ext xmlns:c16="http://schemas.microsoft.com/office/drawing/2014/chart" uri="{C3380CC4-5D6E-409C-BE32-E72D297353CC}">
              <c16:uniqueId val="{00000001-31A4-4F76-8C3E-BBDE9D609EAD}"/>
            </c:ext>
          </c:extLst>
        </c:ser>
        <c:ser>
          <c:idx val="2"/>
          <c:order val="2"/>
          <c:tx>
            <c:v>313.15K</c:v>
          </c:tx>
          <c:spPr>
            <a:ln w="3175">
              <a:solidFill>
                <a:schemeClr val="tx1"/>
              </a:solidFill>
            </a:ln>
          </c:spPr>
          <c:marker>
            <c:symbol val="triangle"/>
            <c:size val="3"/>
            <c:spPr>
              <a:solidFill>
                <a:schemeClr val="tx1"/>
              </a:solidFill>
              <a:ln w="3175">
                <a:solidFill>
                  <a:schemeClr val="tx1"/>
                </a:solidFill>
              </a:ln>
            </c:spPr>
          </c:marker>
          <c:xVal>
            <c:numRef>
              <c:f>'3A,B tables,graphs'!$A$178:$A$188</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tables,graphs'!$D$178:$D$188</c:f>
              <c:numCache>
                <c:formatCode>0.0000</c:formatCode>
                <c:ptCount val="11"/>
                <c:pt idx="0">
                  <c:v>0</c:v>
                </c:pt>
                <c:pt idx="1">
                  <c:v>-7.0000000000000114E-3</c:v>
                </c:pt>
                <c:pt idx="2">
                  <c:v>-1.0000000000000005E-2</c:v>
                </c:pt>
                <c:pt idx="3">
                  <c:v>-1.2999999999999998E-2</c:v>
                </c:pt>
                <c:pt idx="4">
                  <c:v>-1.4999999999999998E-2</c:v>
                </c:pt>
                <c:pt idx="5">
                  <c:v>-1.6000000000000021E-2</c:v>
                </c:pt>
                <c:pt idx="6">
                  <c:v>-1.6000000000000021E-2</c:v>
                </c:pt>
                <c:pt idx="7">
                  <c:v>-1.4999999999999998E-2</c:v>
                </c:pt>
                <c:pt idx="8">
                  <c:v>-1.2E-2</c:v>
                </c:pt>
                <c:pt idx="9">
                  <c:v>-6.0000000000000114E-3</c:v>
                </c:pt>
                <c:pt idx="10">
                  <c:v>0</c:v>
                </c:pt>
              </c:numCache>
            </c:numRef>
          </c:yVal>
          <c:smooth val="1"/>
          <c:extLst>
            <c:ext xmlns:c16="http://schemas.microsoft.com/office/drawing/2014/chart" uri="{C3380CC4-5D6E-409C-BE32-E72D297353CC}">
              <c16:uniqueId val="{00000002-31A4-4F76-8C3E-BBDE9D609EAD}"/>
            </c:ext>
          </c:extLst>
        </c:ser>
        <c:ser>
          <c:idx val="3"/>
          <c:order val="3"/>
          <c:tx>
            <c:v>318.15K</c:v>
          </c:tx>
          <c:spPr>
            <a:ln w="3175">
              <a:solidFill>
                <a:schemeClr val="tx1"/>
              </a:solidFill>
            </a:ln>
          </c:spPr>
          <c:marker>
            <c:symbol val="x"/>
            <c:size val="3"/>
            <c:spPr>
              <a:noFill/>
              <a:ln w="3175">
                <a:solidFill>
                  <a:schemeClr val="tx1"/>
                </a:solidFill>
              </a:ln>
            </c:spPr>
          </c:marker>
          <c:xVal>
            <c:numRef>
              <c:f>'3A,B tables,graphs'!$A$178:$A$188</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tables,graphs'!$E$178:$E$188</c:f>
              <c:numCache>
                <c:formatCode>0.0000</c:formatCode>
                <c:ptCount val="11"/>
                <c:pt idx="0">
                  <c:v>0</c:v>
                </c:pt>
                <c:pt idx="1">
                  <c:v>-8.0000000000000227E-3</c:v>
                </c:pt>
                <c:pt idx="2">
                  <c:v>-1.2999999999999998E-2</c:v>
                </c:pt>
                <c:pt idx="3">
                  <c:v>-1.6000000000000021E-2</c:v>
                </c:pt>
                <c:pt idx="4">
                  <c:v>-1.7000000000000001E-2</c:v>
                </c:pt>
                <c:pt idx="5">
                  <c:v>-1.7999999999999999E-2</c:v>
                </c:pt>
                <c:pt idx="6">
                  <c:v>-1.7999999999999999E-2</c:v>
                </c:pt>
                <c:pt idx="7">
                  <c:v>-1.6000000000000021E-2</c:v>
                </c:pt>
                <c:pt idx="8">
                  <c:v>-1.2999999999999998E-2</c:v>
                </c:pt>
                <c:pt idx="9">
                  <c:v>-7.0000000000000114E-3</c:v>
                </c:pt>
                <c:pt idx="10">
                  <c:v>0</c:v>
                </c:pt>
              </c:numCache>
            </c:numRef>
          </c:yVal>
          <c:smooth val="1"/>
          <c:extLst>
            <c:ext xmlns:c16="http://schemas.microsoft.com/office/drawing/2014/chart" uri="{C3380CC4-5D6E-409C-BE32-E72D297353CC}">
              <c16:uniqueId val="{00000003-31A4-4F76-8C3E-BBDE9D609EAD}"/>
            </c:ext>
          </c:extLst>
        </c:ser>
        <c:dLbls>
          <c:showLegendKey val="0"/>
          <c:showVal val="0"/>
          <c:showCatName val="0"/>
          <c:showSerName val="0"/>
          <c:showPercent val="0"/>
          <c:showBubbleSize val="0"/>
        </c:dLbls>
        <c:axId val="93661440"/>
        <c:axId val="93680384"/>
      </c:scatterChart>
      <c:valAx>
        <c:axId val="93661440"/>
        <c:scaling>
          <c:orientation val="minMax"/>
          <c:max val="1"/>
        </c:scaling>
        <c:delete val="0"/>
        <c:axPos val="b"/>
        <c:title>
          <c:tx>
            <c:rich>
              <a:bodyPr/>
              <a:lstStyle/>
              <a:p>
                <a:pPr>
                  <a:defRPr lang="en-IN"/>
                </a:pPr>
                <a:r>
                  <a:rPr lang="en-US"/>
                  <a:t>X</a:t>
                </a:r>
                <a:r>
                  <a:rPr lang="en-US" baseline="-25000"/>
                  <a:t>1</a:t>
                </a:r>
              </a:p>
            </c:rich>
          </c:tx>
          <c:layout>
            <c:manualLayout>
              <c:xMode val="edge"/>
              <c:yMode val="edge"/>
              <c:x val="0.44665164810801433"/>
              <c:y val="4.9124314006203824E-2"/>
            </c:manualLayout>
          </c:layout>
          <c:overlay val="0"/>
        </c:title>
        <c:numFmt formatCode="0.0" sourceLinked="0"/>
        <c:majorTickMark val="out"/>
        <c:minorTickMark val="none"/>
        <c:tickLblPos val="nextTo"/>
        <c:spPr>
          <a:ln>
            <a:solidFill>
              <a:sysClr val="windowText" lastClr="000000"/>
            </a:solidFill>
          </a:ln>
        </c:spPr>
        <c:txPr>
          <a:bodyPr/>
          <a:lstStyle/>
          <a:p>
            <a:pPr>
              <a:defRPr lang="en-IN"/>
            </a:pPr>
            <a:endParaRPr lang="en-US"/>
          </a:p>
        </c:txPr>
        <c:crossAx val="93680384"/>
        <c:crosses val="autoZero"/>
        <c:crossBetween val="midCat"/>
      </c:valAx>
      <c:valAx>
        <c:axId val="93680384"/>
        <c:scaling>
          <c:orientation val="minMax"/>
        </c:scaling>
        <c:delete val="0"/>
        <c:axPos val="l"/>
        <c:title>
          <c:tx>
            <c:rich>
              <a:bodyPr rot="-5400000" vert="horz"/>
              <a:lstStyle/>
              <a:p>
                <a:pPr>
                  <a:defRPr lang="en-IN"/>
                </a:pPr>
                <a:r>
                  <a:rPr lang="el-GR" baseline="0">
                    <a:latin typeface="Calibri"/>
                  </a:rPr>
                  <a:t>Δ</a:t>
                </a:r>
                <a:r>
                  <a:rPr lang="en-US" baseline="0">
                    <a:latin typeface="Symbol" pitchFamily="18" charset="2"/>
                  </a:rPr>
                  <a:t>h</a:t>
                </a:r>
                <a:r>
                  <a:rPr lang="en-US"/>
                  <a:t> cp</a:t>
                </a:r>
              </a:p>
            </c:rich>
          </c:tx>
          <c:layout>
            <c:manualLayout>
              <c:xMode val="edge"/>
              <c:yMode val="edge"/>
              <c:x val="2.7777777777779895E-3"/>
              <c:y val="0.33870734908136485"/>
            </c:manualLayout>
          </c:layout>
          <c:overlay val="0"/>
        </c:title>
        <c:numFmt formatCode="0.000" sourceLinked="0"/>
        <c:majorTickMark val="out"/>
        <c:minorTickMark val="none"/>
        <c:tickLblPos val="nextTo"/>
        <c:spPr>
          <a:ln>
            <a:solidFill>
              <a:sysClr val="windowText" lastClr="000000"/>
            </a:solidFill>
          </a:ln>
        </c:spPr>
        <c:txPr>
          <a:bodyPr/>
          <a:lstStyle/>
          <a:p>
            <a:pPr>
              <a:defRPr lang="en-IN"/>
            </a:pPr>
            <a:endParaRPr lang="en-US"/>
          </a:p>
        </c:txPr>
        <c:crossAx val="93661440"/>
        <c:crosses val="autoZero"/>
        <c:crossBetween val="midCat"/>
      </c:valAx>
    </c:plotArea>
    <c:legend>
      <c:legendPos val="r"/>
      <c:layout>
        <c:manualLayout>
          <c:xMode val="edge"/>
          <c:yMode val="edge"/>
          <c:x val="0.76355555555555565"/>
          <c:y val="0.68001944444444462"/>
          <c:w val="0.21752777777777776"/>
          <c:h val="0.28843379629629634"/>
        </c:manualLayout>
      </c:layout>
      <c:overlay val="0"/>
      <c:txPr>
        <a:bodyPr/>
        <a:lstStyle/>
        <a:p>
          <a:pPr>
            <a:defRPr lang="en-IN"/>
          </a:pPr>
          <a:endParaRPr lang="en-US"/>
        </a:p>
      </c:txPr>
    </c:legend>
    <c:plotVisOnly val="1"/>
    <c:dispBlanksAs val="gap"/>
    <c:showDLblsOverMax val="0"/>
  </c:chart>
  <c:spPr>
    <a:ln>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27416017442522"/>
          <c:y val="9.0400767211790814E-2"/>
          <c:w val="0.79422822147231598"/>
          <c:h val="0.82991974560872195"/>
        </c:manualLayout>
      </c:layout>
      <c:scatterChart>
        <c:scatterStyle val="smoothMarker"/>
        <c:varyColors val="0"/>
        <c:ser>
          <c:idx val="0"/>
          <c:order val="0"/>
          <c:tx>
            <c:v>303.15K</c:v>
          </c:tx>
          <c:spPr>
            <a:ln w="3175">
              <a:solidFill>
                <a:schemeClr val="tx1"/>
              </a:solidFill>
            </a:ln>
          </c:spPr>
          <c:marker>
            <c:symbol val="diamond"/>
            <c:size val="3"/>
            <c:spPr>
              <a:solidFill>
                <a:schemeClr val="tx1"/>
              </a:solidFill>
              <a:ln w="3175">
                <a:solidFill>
                  <a:schemeClr val="tx1"/>
                </a:solidFill>
              </a:ln>
            </c:spPr>
          </c:marker>
          <c:xVal>
            <c:numRef>
              <c:f>'3A,B tables,graphs'!$A$139:$A$149</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tables,graphs'!$B$139:$B$149</c:f>
              <c:numCache>
                <c:formatCode>0.0000</c:formatCode>
                <c:ptCount val="11"/>
                <c:pt idx="0">
                  <c:v>0</c:v>
                </c:pt>
                <c:pt idx="1">
                  <c:v>-4.2090496043733029E-2</c:v>
                </c:pt>
                <c:pt idx="2">
                  <c:v>-7.1870172763293855E-2</c:v>
                </c:pt>
                <c:pt idx="3">
                  <c:v>-9.6688391654240063E-2</c:v>
                </c:pt>
                <c:pt idx="4">
                  <c:v>-0.11347280695780348</c:v>
                </c:pt>
                <c:pt idx="5">
                  <c:v>-0.11979835977519412</c:v>
                </c:pt>
                <c:pt idx="6">
                  <c:v>-0.11962064291752608</c:v>
                </c:pt>
                <c:pt idx="7">
                  <c:v>-0.10980893372054013</c:v>
                </c:pt>
                <c:pt idx="8">
                  <c:v>-8.7612858304616764E-2</c:v>
                </c:pt>
                <c:pt idx="9">
                  <c:v>-5.3071243063403273E-2</c:v>
                </c:pt>
                <c:pt idx="10">
                  <c:v>0</c:v>
                </c:pt>
              </c:numCache>
            </c:numRef>
          </c:yVal>
          <c:smooth val="1"/>
          <c:extLst>
            <c:ext xmlns:c16="http://schemas.microsoft.com/office/drawing/2014/chart" uri="{C3380CC4-5D6E-409C-BE32-E72D297353CC}">
              <c16:uniqueId val="{00000000-6E75-4442-B013-6A81DC68D6DB}"/>
            </c:ext>
          </c:extLst>
        </c:ser>
        <c:ser>
          <c:idx val="1"/>
          <c:order val="1"/>
          <c:tx>
            <c:v>308.15K</c:v>
          </c:tx>
          <c:spPr>
            <a:ln w="3175">
              <a:solidFill>
                <a:schemeClr val="tx1"/>
              </a:solidFill>
            </a:ln>
          </c:spPr>
          <c:marker>
            <c:symbol val="square"/>
            <c:size val="3"/>
            <c:spPr>
              <a:solidFill>
                <a:schemeClr val="tx1"/>
              </a:solidFill>
              <a:ln w="3175">
                <a:solidFill>
                  <a:schemeClr val="tx1"/>
                </a:solidFill>
              </a:ln>
            </c:spPr>
          </c:marker>
          <c:xVal>
            <c:numRef>
              <c:f>'3A,B tables,graphs'!$A$139:$A$149</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tables,graphs'!$C$139:$C$149</c:f>
              <c:numCache>
                <c:formatCode>0.0000</c:formatCode>
                <c:ptCount val="11"/>
                <c:pt idx="0">
                  <c:v>0</c:v>
                </c:pt>
                <c:pt idx="1">
                  <c:v>-6.0076978714722173E-2</c:v>
                </c:pt>
                <c:pt idx="2">
                  <c:v>-0.10539187751061455</c:v>
                </c:pt>
                <c:pt idx="3">
                  <c:v>-0.14427100577589341</c:v>
                </c:pt>
                <c:pt idx="4">
                  <c:v>-0.17022733974575041</c:v>
                </c:pt>
                <c:pt idx="5">
                  <c:v>-0.18355612125153264</c:v>
                </c:pt>
                <c:pt idx="6">
                  <c:v>-0.18493761308194107</c:v>
                </c:pt>
                <c:pt idx="7">
                  <c:v>-0.17046687233772503</c:v>
                </c:pt>
                <c:pt idx="8">
                  <c:v>-0.13997667205322983</c:v>
                </c:pt>
                <c:pt idx="9">
                  <c:v>-8.4151888160782354E-2</c:v>
                </c:pt>
                <c:pt idx="10">
                  <c:v>0</c:v>
                </c:pt>
              </c:numCache>
            </c:numRef>
          </c:yVal>
          <c:smooth val="1"/>
          <c:extLst>
            <c:ext xmlns:c16="http://schemas.microsoft.com/office/drawing/2014/chart" uri="{C3380CC4-5D6E-409C-BE32-E72D297353CC}">
              <c16:uniqueId val="{00000001-6E75-4442-B013-6A81DC68D6DB}"/>
            </c:ext>
          </c:extLst>
        </c:ser>
        <c:ser>
          <c:idx val="2"/>
          <c:order val="2"/>
          <c:tx>
            <c:v>313.15K</c:v>
          </c:tx>
          <c:spPr>
            <a:ln w="3175">
              <a:solidFill>
                <a:schemeClr val="tx1"/>
              </a:solidFill>
            </a:ln>
          </c:spPr>
          <c:marker>
            <c:symbol val="triangle"/>
            <c:size val="3"/>
            <c:spPr>
              <a:solidFill>
                <a:schemeClr val="tx1"/>
              </a:solidFill>
              <a:ln w="3175">
                <a:solidFill>
                  <a:schemeClr val="tx1"/>
                </a:solidFill>
              </a:ln>
            </c:spPr>
          </c:marker>
          <c:xVal>
            <c:numRef>
              <c:f>'3A,B tables,graphs'!$A$139:$A$149</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tables,graphs'!$D$139:$D$149</c:f>
              <c:numCache>
                <c:formatCode>0.0000</c:formatCode>
                <c:ptCount val="11"/>
                <c:pt idx="0">
                  <c:v>0</c:v>
                </c:pt>
                <c:pt idx="1">
                  <c:v>-7.1900075535774377E-2</c:v>
                </c:pt>
                <c:pt idx="2">
                  <c:v>-0.13144223361200291</c:v>
                </c:pt>
                <c:pt idx="3">
                  <c:v>-0.17808619805984641</c:v>
                </c:pt>
                <c:pt idx="4">
                  <c:v>-0.21252258079972144</c:v>
                </c:pt>
                <c:pt idx="5">
                  <c:v>-0.23083656099105088</c:v>
                </c:pt>
                <c:pt idx="6">
                  <c:v>-0.23130335497575238</c:v>
                </c:pt>
                <c:pt idx="7">
                  <c:v>-0.21179007276906575</c:v>
                </c:pt>
                <c:pt idx="8">
                  <c:v>-0.17309065549923741</c:v>
                </c:pt>
                <c:pt idx="9">
                  <c:v>-0.10689928138389609</c:v>
                </c:pt>
                <c:pt idx="10">
                  <c:v>0</c:v>
                </c:pt>
              </c:numCache>
            </c:numRef>
          </c:yVal>
          <c:smooth val="1"/>
          <c:extLst>
            <c:ext xmlns:c16="http://schemas.microsoft.com/office/drawing/2014/chart" uri="{C3380CC4-5D6E-409C-BE32-E72D297353CC}">
              <c16:uniqueId val="{00000002-6E75-4442-B013-6A81DC68D6DB}"/>
            </c:ext>
          </c:extLst>
        </c:ser>
        <c:ser>
          <c:idx val="3"/>
          <c:order val="3"/>
          <c:tx>
            <c:v>318.15K</c:v>
          </c:tx>
          <c:spPr>
            <a:ln w="3175">
              <a:solidFill>
                <a:schemeClr val="tx1"/>
              </a:solidFill>
            </a:ln>
          </c:spPr>
          <c:marker>
            <c:symbol val="x"/>
            <c:size val="3"/>
            <c:spPr>
              <a:noFill/>
              <a:ln w="3175">
                <a:solidFill>
                  <a:schemeClr val="tx1"/>
                </a:solidFill>
              </a:ln>
            </c:spPr>
          </c:marker>
          <c:xVal>
            <c:numRef>
              <c:f>'3A,B tables,graphs'!$A$139:$A$149</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tables,graphs'!$E$139:$E$149</c:f>
              <c:numCache>
                <c:formatCode>0.0000</c:formatCode>
                <c:ptCount val="11"/>
                <c:pt idx="0">
                  <c:v>0</c:v>
                </c:pt>
                <c:pt idx="1">
                  <c:v>-8.634338581525465E-2</c:v>
                </c:pt>
                <c:pt idx="2">
                  <c:v>-0.15752227929002771</c:v>
                </c:pt>
                <c:pt idx="3">
                  <c:v>-0.21317925561801765</c:v>
                </c:pt>
                <c:pt idx="4">
                  <c:v>-0.25332576496671144</c:v>
                </c:pt>
                <c:pt idx="5">
                  <c:v>-0.27428862940967463</c:v>
                </c:pt>
                <c:pt idx="6">
                  <c:v>-0.27609093457825484</c:v>
                </c:pt>
                <c:pt idx="7">
                  <c:v>-0.25509958238726332</c:v>
                </c:pt>
                <c:pt idx="8">
                  <c:v>-0.20812890202256371</c:v>
                </c:pt>
                <c:pt idx="9">
                  <c:v>-0.1285603160850162</c:v>
                </c:pt>
                <c:pt idx="10">
                  <c:v>0</c:v>
                </c:pt>
              </c:numCache>
            </c:numRef>
          </c:yVal>
          <c:smooth val="1"/>
          <c:extLst>
            <c:ext xmlns:c16="http://schemas.microsoft.com/office/drawing/2014/chart" uri="{C3380CC4-5D6E-409C-BE32-E72D297353CC}">
              <c16:uniqueId val="{00000003-6E75-4442-B013-6A81DC68D6DB}"/>
            </c:ext>
          </c:extLst>
        </c:ser>
        <c:dLbls>
          <c:showLegendKey val="0"/>
          <c:showVal val="0"/>
          <c:showCatName val="0"/>
          <c:showSerName val="0"/>
          <c:showPercent val="0"/>
          <c:showBubbleSize val="0"/>
        </c:dLbls>
        <c:axId val="92383488"/>
        <c:axId val="92390144"/>
      </c:scatterChart>
      <c:valAx>
        <c:axId val="92383488"/>
        <c:scaling>
          <c:orientation val="minMax"/>
          <c:max val="1"/>
        </c:scaling>
        <c:delete val="0"/>
        <c:axPos val="b"/>
        <c:title>
          <c:tx>
            <c:rich>
              <a:bodyPr/>
              <a:lstStyle/>
              <a:p>
                <a:pPr>
                  <a:defRPr lang="en-IN"/>
                </a:pPr>
                <a:r>
                  <a:rPr lang="en-US"/>
                  <a:t>X</a:t>
                </a:r>
                <a:r>
                  <a:rPr lang="en-US" baseline="-25000"/>
                  <a:t>1</a:t>
                </a:r>
              </a:p>
            </c:rich>
          </c:tx>
          <c:layout>
            <c:manualLayout>
              <c:xMode val="edge"/>
              <c:yMode val="edge"/>
              <c:x val="0.46631111111111112"/>
              <c:y val="5.1370370370371187E-3"/>
            </c:manualLayout>
          </c:layout>
          <c:overlay val="0"/>
        </c:title>
        <c:numFmt formatCode="0.0" sourceLinked="0"/>
        <c:majorTickMark val="out"/>
        <c:minorTickMark val="none"/>
        <c:tickLblPos val="nextTo"/>
        <c:spPr>
          <a:ln>
            <a:solidFill>
              <a:sysClr val="windowText" lastClr="000000"/>
            </a:solidFill>
          </a:ln>
        </c:spPr>
        <c:txPr>
          <a:bodyPr/>
          <a:lstStyle/>
          <a:p>
            <a:pPr>
              <a:defRPr lang="en-IN"/>
            </a:pPr>
            <a:endParaRPr lang="en-US"/>
          </a:p>
        </c:txPr>
        <c:crossAx val="92390144"/>
        <c:crosses val="autoZero"/>
        <c:crossBetween val="midCat"/>
      </c:valAx>
      <c:valAx>
        <c:axId val="92390144"/>
        <c:scaling>
          <c:orientation val="minMax"/>
        </c:scaling>
        <c:delete val="0"/>
        <c:axPos val="l"/>
        <c:title>
          <c:tx>
            <c:rich>
              <a:bodyPr rot="-5400000" vert="horz"/>
              <a:lstStyle/>
              <a:p>
                <a:pPr>
                  <a:defRPr lang="en-IN"/>
                </a:pPr>
                <a:r>
                  <a:rPr lang="en-IN" baseline="0">
                    <a:latin typeface="Symbol" pitchFamily="18" charset="2"/>
                  </a:rPr>
                  <a:t>Db</a:t>
                </a:r>
                <a:r>
                  <a:rPr lang="en-IN" baseline="-25000"/>
                  <a:t>ad</a:t>
                </a:r>
                <a:r>
                  <a:rPr lang="en-IN"/>
                  <a:t> m</a:t>
                </a:r>
                <a:r>
                  <a:rPr lang="en-IN" baseline="30000"/>
                  <a:t>2</a:t>
                </a:r>
                <a:r>
                  <a:rPr lang="en-IN"/>
                  <a:t>N</a:t>
                </a:r>
                <a:r>
                  <a:rPr lang="en-IN" baseline="30000"/>
                  <a:t>-1</a:t>
                </a:r>
              </a:p>
            </c:rich>
          </c:tx>
          <c:layout>
            <c:manualLayout>
              <c:xMode val="edge"/>
              <c:yMode val="edge"/>
              <c:x val="0"/>
              <c:y val="0.38750787037038353"/>
            </c:manualLayout>
          </c:layout>
          <c:overlay val="0"/>
        </c:title>
        <c:numFmt formatCode="0.0" sourceLinked="0"/>
        <c:majorTickMark val="out"/>
        <c:minorTickMark val="none"/>
        <c:tickLblPos val="nextTo"/>
        <c:spPr>
          <a:ln>
            <a:solidFill>
              <a:sysClr val="windowText" lastClr="000000"/>
            </a:solidFill>
          </a:ln>
        </c:spPr>
        <c:txPr>
          <a:bodyPr/>
          <a:lstStyle/>
          <a:p>
            <a:pPr>
              <a:defRPr lang="en-IN"/>
            </a:pPr>
            <a:endParaRPr lang="en-US"/>
          </a:p>
        </c:txPr>
        <c:crossAx val="92383488"/>
        <c:crosses val="autoZero"/>
        <c:crossBetween val="midCat"/>
        <c:majorUnit val="0.1"/>
      </c:valAx>
    </c:plotArea>
    <c:legend>
      <c:legendPos val="r"/>
      <c:layout>
        <c:manualLayout>
          <c:xMode val="edge"/>
          <c:yMode val="edge"/>
          <c:x val="0.77397527777780184"/>
          <c:y val="0.69305277777777752"/>
          <c:w val="0.22249694444444934"/>
          <c:h val="0.29005185185185989"/>
        </c:manualLayout>
      </c:layout>
      <c:overlay val="0"/>
      <c:txPr>
        <a:bodyPr/>
        <a:lstStyle/>
        <a:p>
          <a:pPr>
            <a:defRPr lang="en-IN"/>
          </a:pPr>
          <a:endParaRPr lang="en-US"/>
        </a:p>
      </c:txPr>
    </c:legend>
    <c:plotVisOnly val="1"/>
    <c:dispBlanksAs val="gap"/>
    <c:showDLblsOverMax val="0"/>
  </c:chart>
  <c:spPr>
    <a:ln>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605527777777779"/>
          <c:y val="0.10107638888888892"/>
          <c:w val="0.72815055555555563"/>
          <c:h val="0.77760370370371834"/>
        </c:manualLayout>
      </c:layout>
      <c:scatterChart>
        <c:scatterStyle val="smoothMarker"/>
        <c:varyColors val="0"/>
        <c:ser>
          <c:idx val="0"/>
          <c:order val="0"/>
          <c:tx>
            <c:v>303.15K</c:v>
          </c:tx>
          <c:spPr>
            <a:ln w="3175">
              <a:solidFill>
                <a:schemeClr val="tx1"/>
              </a:solidFill>
            </a:ln>
          </c:spPr>
          <c:marker>
            <c:symbol val="diamond"/>
            <c:size val="3"/>
            <c:spPr>
              <a:solidFill>
                <a:schemeClr val="tx1"/>
              </a:solidFill>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tables,graphs'!$B$165:$B$175</c:f>
              <c:numCache>
                <c:formatCode>0.0000</c:formatCode>
                <c:ptCount val="11"/>
                <c:pt idx="0">
                  <c:v>0</c:v>
                </c:pt>
                <c:pt idx="1">
                  <c:v>-8.6897594173633054E-4</c:v>
                </c:pt>
                <c:pt idx="2">
                  <c:v>-1.4298169924972237E-3</c:v>
                </c:pt>
                <c:pt idx="3">
                  <c:v>-1.8816255902077701E-3</c:v>
                </c:pt>
                <c:pt idx="4">
                  <c:v>-2.1558747486953886E-3</c:v>
                </c:pt>
                <c:pt idx="5">
                  <c:v>-2.2050474149466481E-3</c:v>
                </c:pt>
                <c:pt idx="6">
                  <c:v>-2.1458737542302602E-3</c:v>
                </c:pt>
                <c:pt idx="7">
                  <c:v>-1.9202209328729614E-3</c:v>
                </c:pt>
                <c:pt idx="8">
                  <c:v>-1.487053332026478E-3</c:v>
                </c:pt>
                <c:pt idx="9">
                  <c:v>-8.8180757267308611E-4</c:v>
                </c:pt>
                <c:pt idx="10">
                  <c:v>0</c:v>
                </c:pt>
              </c:numCache>
            </c:numRef>
          </c:yVal>
          <c:smooth val="1"/>
          <c:extLst>
            <c:ext xmlns:c16="http://schemas.microsoft.com/office/drawing/2014/chart" uri="{C3380CC4-5D6E-409C-BE32-E72D297353CC}">
              <c16:uniqueId val="{00000000-6D3A-4068-A193-998EAACD9455}"/>
            </c:ext>
          </c:extLst>
        </c:ser>
        <c:ser>
          <c:idx val="1"/>
          <c:order val="1"/>
          <c:tx>
            <c:v>308.15K</c:v>
          </c:tx>
          <c:spPr>
            <a:ln w="3175">
              <a:solidFill>
                <a:schemeClr val="tx1"/>
              </a:solidFill>
            </a:ln>
          </c:spPr>
          <c:marker>
            <c:symbol val="square"/>
            <c:size val="3"/>
            <c:spPr>
              <a:solidFill>
                <a:schemeClr val="tx1"/>
              </a:solidFill>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tables,graphs'!$C$165:$C$175</c:f>
              <c:numCache>
                <c:formatCode>0.0000</c:formatCode>
                <c:ptCount val="11"/>
                <c:pt idx="0">
                  <c:v>0</c:v>
                </c:pt>
                <c:pt idx="1">
                  <c:v>-1.3719736577150199E-3</c:v>
                </c:pt>
                <c:pt idx="2">
                  <c:v>-2.3641276980198066E-3</c:v>
                </c:pt>
                <c:pt idx="3">
                  <c:v>-3.2001720999217612E-3</c:v>
                </c:pt>
                <c:pt idx="4">
                  <c:v>-3.7226491309095833E-3</c:v>
                </c:pt>
                <c:pt idx="5">
                  <c:v>-3.9527910002512606E-3</c:v>
                </c:pt>
                <c:pt idx="6">
                  <c:v>-3.9244601620475692E-3</c:v>
                </c:pt>
                <c:pt idx="7">
                  <c:v>-3.5606393308215902E-3</c:v>
                </c:pt>
                <c:pt idx="8">
                  <c:v>-2.8849364458075626E-3</c:v>
                </c:pt>
                <c:pt idx="9">
                  <c:v>-1.7050142793183509E-3</c:v>
                </c:pt>
                <c:pt idx="10">
                  <c:v>0</c:v>
                </c:pt>
              </c:numCache>
            </c:numRef>
          </c:yVal>
          <c:smooth val="1"/>
          <c:extLst>
            <c:ext xmlns:c16="http://schemas.microsoft.com/office/drawing/2014/chart" uri="{C3380CC4-5D6E-409C-BE32-E72D297353CC}">
              <c16:uniqueId val="{00000001-6D3A-4068-A193-998EAACD9455}"/>
            </c:ext>
          </c:extLst>
        </c:ser>
        <c:ser>
          <c:idx val="2"/>
          <c:order val="2"/>
          <c:tx>
            <c:v>313.15K</c:v>
          </c:tx>
          <c:spPr>
            <a:ln w="3175">
              <a:solidFill>
                <a:schemeClr val="tx1"/>
              </a:solidFill>
            </a:ln>
          </c:spPr>
          <c:marker>
            <c:symbol val="triangle"/>
            <c:size val="3"/>
            <c:spPr>
              <a:solidFill>
                <a:schemeClr val="tx1"/>
              </a:solidFill>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tables,graphs'!$D$165:$D$175</c:f>
              <c:numCache>
                <c:formatCode>0.0000</c:formatCode>
                <c:ptCount val="11"/>
                <c:pt idx="0">
                  <c:v>0</c:v>
                </c:pt>
                <c:pt idx="1">
                  <c:v>-1.713934171467258E-3</c:v>
                </c:pt>
                <c:pt idx="2">
                  <c:v>-3.1044341977011147E-3</c:v>
                </c:pt>
                <c:pt idx="3">
                  <c:v>-4.164362801893251E-3</c:v>
                </c:pt>
                <c:pt idx="4">
                  <c:v>-4.9206509909614114E-3</c:v>
                </c:pt>
                <c:pt idx="5">
                  <c:v>-5.2846146316321034E-3</c:v>
                </c:pt>
                <c:pt idx="6">
                  <c:v>-5.2290441309099734E-3</c:v>
                </c:pt>
                <c:pt idx="7">
                  <c:v>-4.7220417105258193E-3</c:v>
                </c:pt>
                <c:pt idx="8">
                  <c:v>-3.8116130927043912E-3</c:v>
                </c:pt>
                <c:pt idx="9">
                  <c:v>-2.3277739962150891E-3</c:v>
                </c:pt>
                <c:pt idx="10">
                  <c:v>0</c:v>
                </c:pt>
              </c:numCache>
            </c:numRef>
          </c:yVal>
          <c:smooth val="1"/>
          <c:extLst>
            <c:ext xmlns:c16="http://schemas.microsoft.com/office/drawing/2014/chart" uri="{C3380CC4-5D6E-409C-BE32-E72D297353CC}">
              <c16:uniqueId val="{00000002-6D3A-4068-A193-998EAACD9455}"/>
            </c:ext>
          </c:extLst>
        </c:ser>
        <c:ser>
          <c:idx val="3"/>
          <c:order val="3"/>
          <c:tx>
            <c:v>318.15K</c:v>
          </c:tx>
          <c:spPr>
            <a:ln w="3175">
              <a:solidFill>
                <a:schemeClr val="tx1"/>
              </a:solidFill>
            </a:ln>
          </c:spPr>
          <c:marker>
            <c:symbol val="x"/>
            <c:size val="3"/>
            <c:spPr>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tables,graphs'!$E$165:$E$175</c:f>
              <c:numCache>
                <c:formatCode>0.0000</c:formatCode>
                <c:ptCount val="11"/>
                <c:pt idx="0">
                  <c:v>0</c:v>
                </c:pt>
                <c:pt idx="1">
                  <c:v>-2.1259443466003945E-3</c:v>
                </c:pt>
                <c:pt idx="2">
                  <c:v>-3.8493235460857001E-3</c:v>
                </c:pt>
                <c:pt idx="3">
                  <c:v>-5.1667479050412114E-3</c:v>
                </c:pt>
                <c:pt idx="4">
                  <c:v>-6.0868998338317534E-3</c:v>
                </c:pt>
                <c:pt idx="5">
                  <c:v>-6.5261103027633993E-3</c:v>
                </c:pt>
                <c:pt idx="6">
                  <c:v>-6.5012019575292424E-3</c:v>
                </c:pt>
                <c:pt idx="7">
                  <c:v>-5.9404029062949514E-3</c:v>
                </c:pt>
                <c:pt idx="8">
                  <c:v>-4.7917234227161289E-3</c:v>
                </c:pt>
                <c:pt idx="9">
                  <c:v>-2.9280592881832952E-3</c:v>
                </c:pt>
                <c:pt idx="10">
                  <c:v>0</c:v>
                </c:pt>
              </c:numCache>
            </c:numRef>
          </c:yVal>
          <c:smooth val="1"/>
          <c:extLst>
            <c:ext xmlns:c16="http://schemas.microsoft.com/office/drawing/2014/chart" uri="{C3380CC4-5D6E-409C-BE32-E72D297353CC}">
              <c16:uniqueId val="{00000003-6D3A-4068-A193-998EAACD9455}"/>
            </c:ext>
          </c:extLst>
        </c:ser>
        <c:dLbls>
          <c:showLegendKey val="0"/>
          <c:showVal val="0"/>
          <c:showCatName val="0"/>
          <c:showSerName val="0"/>
          <c:showPercent val="0"/>
          <c:showBubbleSize val="0"/>
        </c:dLbls>
        <c:axId val="93554944"/>
        <c:axId val="93573888"/>
      </c:scatterChart>
      <c:valAx>
        <c:axId val="93554944"/>
        <c:scaling>
          <c:orientation val="minMax"/>
          <c:max val="1"/>
        </c:scaling>
        <c:delete val="0"/>
        <c:axPos val="b"/>
        <c:title>
          <c:tx>
            <c:rich>
              <a:bodyPr/>
              <a:lstStyle/>
              <a:p>
                <a:pPr>
                  <a:defRPr lang="en-IN"/>
                </a:pPr>
                <a:r>
                  <a:rPr lang="en-US"/>
                  <a:t>X</a:t>
                </a:r>
                <a:r>
                  <a:rPr lang="en-US" baseline="-25000"/>
                  <a:t>1</a:t>
                </a:r>
              </a:p>
            </c:rich>
          </c:tx>
          <c:layout>
            <c:manualLayout>
              <c:xMode val="edge"/>
              <c:yMode val="edge"/>
              <c:x val="0.44217475940507439"/>
              <c:y val="3.6803732866727153E-3"/>
            </c:manualLayout>
          </c:layout>
          <c:overlay val="0"/>
        </c:title>
        <c:numFmt formatCode="0.0" sourceLinked="0"/>
        <c:majorTickMark val="out"/>
        <c:minorTickMark val="none"/>
        <c:tickLblPos val="nextTo"/>
        <c:spPr>
          <a:ln>
            <a:solidFill>
              <a:sysClr val="windowText" lastClr="000000"/>
            </a:solidFill>
          </a:ln>
        </c:spPr>
        <c:txPr>
          <a:bodyPr/>
          <a:lstStyle/>
          <a:p>
            <a:pPr>
              <a:defRPr lang="en-IN"/>
            </a:pPr>
            <a:endParaRPr lang="en-US"/>
          </a:p>
        </c:txPr>
        <c:crossAx val="93573888"/>
        <c:crosses val="autoZero"/>
        <c:crossBetween val="midCat"/>
      </c:valAx>
      <c:valAx>
        <c:axId val="93573888"/>
        <c:scaling>
          <c:orientation val="minMax"/>
        </c:scaling>
        <c:delete val="0"/>
        <c:axPos val="l"/>
        <c:title>
          <c:tx>
            <c:rich>
              <a:bodyPr rot="-5400000" vert="horz"/>
              <a:lstStyle/>
              <a:p>
                <a:pPr>
                  <a:defRPr lang="en-IN"/>
                </a:pPr>
                <a:r>
                  <a:rPr lang="en-US"/>
                  <a:t>L</a:t>
                </a:r>
                <a:r>
                  <a:rPr lang="en-US" baseline="-25000"/>
                  <a:t>f</a:t>
                </a:r>
                <a:r>
                  <a:rPr lang="en-US" baseline="30000"/>
                  <a:t>E</a:t>
                </a:r>
                <a:r>
                  <a:rPr lang="en-US"/>
                  <a:t>/ 10 </a:t>
                </a:r>
                <a:r>
                  <a:rPr lang="en-US" baseline="30000"/>
                  <a:t>-10 </a:t>
                </a:r>
                <a:r>
                  <a:rPr lang="en-US"/>
                  <a:t>m</a:t>
                </a:r>
              </a:p>
            </c:rich>
          </c:tx>
          <c:overlay val="0"/>
        </c:title>
        <c:numFmt formatCode="0.000" sourceLinked="0"/>
        <c:majorTickMark val="out"/>
        <c:minorTickMark val="none"/>
        <c:tickLblPos val="nextTo"/>
        <c:spPr>
          <a:ln>
            <a:solidFill>
              <a:sysClr val="windowText" lastClr="000000"/>
            </a:solidFill>
          </a:ln>
        </c:spPr>
        <c:txPr>
          <a:bodyPr/>
          <a:lstStyle/>
          <a:p>
            <a:pPr>
              <a:defRPr lang="en-IN"/>
            </a:pPr>
            <a:endParaRPr lang="en-US"/>
          </a:p>
        </c:txPr>
        <c:crossAx val="93554944"/>
        <c:crosses val="autoZero"/>
        <c:crossBetween val="midCat"/>
        <c:majorUnit val="2.0000000000000052E-3"/>
      </c:valAx>
    </c:plotArea>
    <c:legend>
      <c:legendPos val="r"/>
      <c:layout>
        <c:manualLayout>
          <c:xMode val="edge"/>
          <c:yMode val="edge"/>
          <c:x val="0.78247222222222157"/>
          <c:y val="0.70557499999999951"/>
          <c:w val="0.21752777777777776"/>
          <c:h val="0.29056342592592632"/>
        </c:manualLayout>
      </c:layout>
      <c:overlay val="0"/>
      <c:txPr>
        <a:bodyPr/>
        <a:lstStyle/>
        <a:p>
          <a:pPr>
            <a:defRPr lang="en-IN"/>
          </a:pPr>
          <a:endParaRPr lang="en-US"/>
        </a:p>
      </c:txPr>
    </c:legend>
    <c:plotVisOnly val="1"/>
    <c:dispBlanksAs val="gap"/>
    <c:showDLblsOverMax val="0"/>
  </c:chart>
  <c:spPr>
    <a:ln>
      <a:solidFill>
        <a:sysClr val="windowText" lastClr="0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34194444444795"/>
          <c:y val="6.52787037037037E-2"/>
          <c:w val="0.75063583333336337"/>
          <c:h val="0.77314398148149499"/>
        </c:manualLayout>
      </c:layout>
      <c:scatterChart>
        <c:scatterStyle val="smoothMarker"/>
        <c:varyColors val="0"/>
        <c:ser>
          <c:idx val="0"/>
          <c:order val="0"/>
          <c:tx>
            <c:v>303.15K</c:v>
          </c:tx>
          <c:spPr>
            <a:ln w="3175">
              <a:solidFill>
                <a:schemeClr val="tx1"/>
              </a:solidFill>
            </a:ln>
          </c:spPr>
          <c:marker>
            <c:symbol val="diamond"/>
            <c:size val="3"/>
            <c:spPr>
              <a:solidFill>
                <a:schemeClr val="tx1"/>
              </a:solidFill>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tables,graphs'!$B$165:$B$175</c:f>
              <c:numCache>
                <c:formatCode>0.0000</c:formatCode>
                <c:ptCount val="11"/>
                <c:pt idx="0">
                  <c:v>0</c:v>
                </c:pt>
                <c:pt idx="1">
                  <c:v>14.923463168480112</c:v>
                </c:pt>
                <c:pt idx="2">
                  <c:v>29.307578624672391</c:v>
                </c:pt>
                <c:pt idx="3">
                  <c:v>42.930304827045674</c:v>
                </c:pt>
                <c:pt idx="4">
                  <c:v>54.814549900068755</c:v>
                </c:pt>
                <c:pt idx="5">
                  <c:v>63.851347306957905</c:v>
                </c:pt>
                <c:pt idx="6">
                  <c:v>68.935471006277552</c:v>
                </c:pt>
                <c:pt idx="7">
                  <c:v>67.955313487149027</c:v>
                </c:pt>
                <c:pt idx="8">
                  <c:v>58.548606915275968</c:v>
                </c:pt>
                <c:pt idx="9">
                  <c:v>37.380681680991195</c:v>
                </c:pt>
                <c:pt idx="10">
                  <c:v>0</c:v>
                </c:pt>
              </c:numCache>
            </c:numRef>
          </c:yVal>
          <c:smooth val="1"/>
          <c:extLst>
            <c:ext xmlns:c16="http://schemas.microsoft.com/office/drawing/2014/chart" uri="{C3380CC4-5D6E-409C-BE32-E72D297353CC}">
              <c16:uniqueId val="{00000000-B6DF-43FA-AB90-5CC27DDF62B8}"/>
            </c:ext>
          </c:extLst>
        </c:ser>
        <c:ser>
          <c:idx val="1"/>
          <c:order val="1"/>
          <c:tx>
            <c:v>308.15K</c:v>
          </c:tx>
          <c:spPr>
            <a:ln w="3175">
              <a:solidFill>
                <a:schemeClr val="tx1"/>
              </a:solidFill>
            </a:ln>
          </c:spPr>
          <c:marker>
            <c:symbol val="square"/>
            <c:size val="3"/>
            <c:spPr>
              <a:solidFill>
                <a:schemeClr val="tx1"/>
              </a:solidFill>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tables,graphs'!$C$165:$C$175</c:f>
              <c:numCache>
                <c:formatCode>0.0000</c:formatCode>
                <c:ptCount val="11"/>
                <c:pt idx="0">
                  <c:v>0</c:v>
                </c:pt>
                <c:pt idx="1">
                  <c:v>15.013527658238786</c:v>
                </c:pt>
                <c:pt idx="2">
                  <c:v>29.498317823927096</c:v>
                </c:pt>
                <c:pt idx="3">
                  <c:v>43.039166678777292</c:v>
                </c:pt>
                <c:pt idx="4">
                  <c:v>54.949428226810596</c:v>
                </c:pt>
                <c:pt idx="5">
                  <c:v>64.052559192585178</c:v>
                </c:pt>
                <c:pt idx="6">
                  <c:v>69.016314163574819</c:v>
                </c:pt>
                <c:pt idx="7">
                  <c:v>67.962230129184718</c:v>
                </c:pt>
                <c:pt idx="8">
                  <c:v>58.45923225655838</c:v>
                </c:pt>
                <c:pt idx="9">
                  <c:v>37.383935214302475</c:v>
                </c:pt>
                <c:pt idx="10">
                  <c:v>0</c:v>
                </c:pt>
              </c:numCache>
            </c:numRef>
          </c:yVal>
          <c:smooth val="1"/>
          <c:extLst>
            <c:ext xmlns:c16="http://schemas.microsoft.com/office/drawing/2014/chart" uri="{C3380CC4-5D6E-409C-BE32-E72D297353CC}">
              <c16:uniqueId val="{00000001-B6DF-43FA-AB90-5CC27DDF62B8}"/>
            </c:ext>
          </c:extLst>
        </c:ser>
        <c:ser>
          <c:idx val="2"/>
          <c:order val="2"/>
          <c:tx>
            <c:v>313.15K</c:v>
          </c:tx>
          <c:spPr>
            <a:ln w="3175">
              <a:solidFill>
                <a:schemeClr val="tx1"/>
              </a:solidFill>
            </a:ln>
          </c:spPr>
          <c:marker>
            <c:symbol val="triangle"/>
            <c:size val="3"/>
            <c:spPr>
              <a:solidFill>
                <a:schemeClr val="tx1"/>
              </a:solidFill>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tables,graphs'!$D$165:$D$175</c:f>
              <c:numCache>
                <c:formatCode>0.0000</c:formatCode>
                <c:ptCount val="11"/>
                <c:pt idx="0">
                  <c:v>0</c:v>
                </c:pt>
                <c:pt idx="1">
                  <c:v>15.005949670088174</c:v>
                </c:pt>
                <c:pt idx="2">
                  <c:v>29.522010136500889</c:v>
                </c:pt>
                <c:pt idx="3">
                  <c:v>43.085721901997424</c:v>
                </c:pt>
                <c:pt idx="4">
                  <c:v>54.960279503050245</c:v>
                </c:pt>
                <c:pt idx="5">
                  <c:v>63.950378943455163</c:v>
                </c:pt>
                <c:pt idx="6">
                  <c:v>68.829631879933658</c:v>
                </c:pt>
                <c:pt idx="7">
                  <c:v>67.869250149964046</c:v>
                </c:pt>
                <c:pt idx="8">
                  <c:v>58.451512279482344</c:v>
                </c:pt>
                <c:pt idx="9">
                  <c:v>37.256373786872018</c:v>
                </c:pt>
                <c:pt idx="10">
                  <c:v>0</c:v>
                </c:pt>
              </c:numCache>
            </c:numRef>
          </c:yVal>
          <c:smooth val="1"/>
          <c:extLst>
            <c:ext xmlns:c16="http://schemas.microsoft.com/office/drawing/2014/chart" uri="{C3380CC4-5D6E-409C-BE32-E72D297353CC}">
              <c16:uniqueId val="{00000002-B6DF-43FA-AB90-5CC27DDF62B8}"/>
            </c:ext>
          </c:extLst>
        </c:ser>
        <c:ser>
          <c:idx val="3"/>
          <c:order val="3"/>
          <c:tx>
            <c:v>318.15K</c:v>
          </c:tx>
          <c:spPr>
            <a:ln w="3175">
              <a:solidFill>
                <a:schemeClr val="tx1"/>
              </a:solidFill>
            </a:ln>
          </c:spPr>
          <c:marker>
            <c:symbol val="x"/>
            <c:size val="3"/>
            <c:spPr>
              <a:ln w="3175">
                <a:solidFill>
                  <a:schemeClr val="tx1"/>
                </a:solidFill>
              </a:ln>
            </c:spPr>
          </c:marker>
          <c:xVal>
            <c:numRef>
              <c:f>'3A,B tables,graphs'!$A$165:$A$175</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tables,graphs'!$E$165:$E$175</c:f>
              <c:numCache>
                <c:formatCode>0.0000</c:formatCode>
                <c:ptCount val="11"/>
                <c:pt idx="0">
                  <c:v>0</c:v>
                </c:pt>
                <c:pt idx="1">
                  <c:v>15.147538770009646</c:v>
                </c:pt>
                <c:pt idx="2">
                  <c:v>29.526159603479073</c:v>
                </c:pt>
                <c:pt idx="3">
                  <c:v>43.162770903962013</c:v>
                </c:pt>
                <c:pt idx="4">
                  <c:v>55.033634252174579</c:v>
                </c:pt>
                <c:pt idx="5">
                  <c:v>63.953923302893827</c:v>
                </c:pt>
                <c:pt idx="6">
                  <c:v>68.828560764281718</c:v>
                </c:pt>
                <c:pt idx="7">
                  <c:v>67.833502984682113</c:v>
                </c:pt>
                <c:pt idx="8">
                  <c:v>58.354685635082191</c:v>
                </c:pt>
                <c:pt idx="9">
                  <c:v>37.23831266087722</c:v>
                </c:pt>
                <c:pt idx="10">
                  <c:v>0</c:v>
                </c:pt>
              </c:numCache>
            </c:numRef>
          </c:yVal>
          <c:smooth val="1"/>
          <c:extLst>
            <c:ext xmlns:c16="http://schemas.microsoft.com/office/drawing/2014/chart" uri="{C3380CC4-5D6E-409C-BE32-E72D297353CC}">
              <c16:uniqueId val="{00000003-B6DF-43FA-AB90-5CC27DDF62B8}"/>
            </c:ext>
          </c:extLst>
        </c:ser>
        <c:dLbls>
          <c:showLegendKey val="0"/>
          <c:showVal val="0"/>
          <c:showCatName val="0"/>
          <c:showSerName val="0"/>
          <c:showPercent val="0"/>
          <c:showBubbleSize val="0"/>
        </c:dLbls>
        <c:axId val="93747456"/>
        <c:axId val="93758208"/>
      </c:scatterChart>
      <c:valAx>
        <c:axId val="93747456"/>
        <c:scaling>
          <c:orientation val="minMax"/>
          <c:max val="1"/>
        </c:scaling>
        <c:delete val="0"/>
        <c:axPos val="b"/>
        <c:title>
          <c:tx>
            <c:rich>
              <a:bodyPr/>
              <a:lstStyle/>
              <a:p>
                <a:pPr>
                  <a:defRPr lang="en-IN"/>
                </a:pPr>
                <a:r>
                  <a:rPr lang="en-US"/>
                  <a:t>X</a:t>
                </a:r>
                <a:r>
                  <a:rPr lang="en-US" baseline="-25000"/>
                  <a:t>1</a:t>
                </a:r>
              </a:p>
            </c:rich>
          </c:tx>
          <c:overlay val="0"/>
        </c:title>
        <c:numFmt formatCode="0.0" sourceLinked="0"/>
        <c:majorTickMark val="none"/>
        <c:minorTickMark val="none"/>
        <c:tickLblPos val="nextTo"/>
        <c:spPr>
          <a:ln>
            <a:solidFill>
              <a:sysClr val="windowText" lastClr="000000"/>
            </a:solidFill>
          </a:ln>
        </c:spPr>
        <c:txPr>
          <a:bodyPr/>
          <a:lstStyle/>
          <a:p>
            <a:pPr>
              <a:defRPr lang="en-IN"/>
            </a:pPr>
            <a:endParaRPr lang="en-US"/>
          </a:p>
        </c:txPr>
        <c:crossAx val="93758208"/>
        <c:crosses val="autoZero"/>
        <c:crossBetween val="midCat"/>
      </c:valAx>
      <c:valAx>
        <c:axId val="93758208"/>
        <c:scaling>
          <c:orientation val="minMax"/>
        </c:scaling>
        <c:delete val="0"/>
        <c:axPos val="l"/>
        <c:title>
          <c:tx>
            <c:rich>
              <a:bodyPr/>
              <a:lstStyle/>
              <a:p>
                <a:pPr>
                  <a:defRPr lang="en-US"/>
                </a:pPr>
                <a:r>
                  <a:rPr lang="en-US" sz="1000" b="1" i="0" u="none" strike="noStrike" baseline="0"/>
                  <a:t>       Z</a:t>
                </a:r>
                <a:r>
                  <a:rPr lang="en-US" sz="1000" b="1" i="0" u="none" strike="noStrike" baseline="30000"/>
                  <a:t>E</a:t>
                </a:r>
                <a:r>
                  <a:rPr lang="en-US" sz="1000" b="1" i="0" u="none" strike="noStrike" baseline="0"/>
                  <a:t>     Kg m</a:t>
                </a:r>
                <a:r>
                  <a:rPr lang="en-US" sz="1000" b="1" i="0" u="none" strike="noStrike" baseline="30000"/>
                  <a:t>-2</a:t>
                </a:r>
                <a:r>
                  <a:rPr lang="en-US" sz="1000" b="1" i="0" u="none" strike="noStrike" baseline="0"/>
                  <a:t> s</a:t>
                </a:r>
                <a:r>
                  <a:rPr lang="en-US" sz="1000" b="1" i="0" u="none" strike="noStrike" baseline="30000"/>
                  <a:t>-1</a:t>
                </a:r>
                <a:r>
                  <a:rPr lang="en-US" sz="1000" b="1" i="0" u="none" strike="noStrike" baseline="0"/>
                  <a:t> </a:t>
                </a:r>
                <a:endParaRPr lang="en-US"/>
              </a:p>
            </c:rich>
          </c:tx>
          <c:overlay val="0"/>
        </c:title>
        <c:numFmt formatCode="0.0" sourceLinked="0"/>
        <c:majorTickMark val="none"/>
        <c:minorTickMark val="none"/>
        <c:tickLblPos val="nextTo"/>
        <c:spPr>
          <a:ln>
            <a:solidFill>
              <a:sysClr val="windowText" lastClr="000000"/>
            </a:solidFill>
          </a:ln>
        </c:spPr>
        <c:txPr>
          <a:bodyPr/>
          <a:lstStyle/>
          <a:p>
            <a:pPr>
              <a:defRPr lang="en-IN"/>
            </a:pPr>
            <a:endParaRPr lang="en-US"/>
          </a:p>
        </c:txPr>
        <c:crossAx val="93747456"/>
        <c:crosses val="autoZero"/>
        <c:crossBetween val="midCat"/>
        <c:majorUnit val="20"/>
      </c:valAx>
    </c:plotArea>
    <c:legend>
      <c:legendPos val="r"/>
      <c:layout>
        <c:manualLayout>
          <c:xMode val="edge"/>
          <c:yMode val="edge"/>
          <c:x val="0.75633638888888888"/>
          <c:y val="6.3932407407407424E-2"/>
          <c:w val="0.22249694444444867"/>
          <c:h val="0.33125805876207232"/>
        </c:manualLayout>
      </c:layout>
      <c:overlay val="0"/>
      <c:txPr>
        <a:bodyPr/>
        <a:lstStyle/>
        <a:p>
          <a:pPr>
            <a:defRPr lang="en-IN"/>
          </a:pPr>
          <a:endParaRPr lang="en-US"/>
        </a:p>
      </c:txPr>
    </c:legend>
    <c:plotVisOnly val="1"/>
    <c:dispBlanksAs val="gap"/>
    <c:showDLblsOverMax val="0"/>
  </c:chart>
  <c:spPr>
    <a:ln>
      <a:solidFill>
        <a:sysClr val="windowText" lastClr="00000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038888888889"/>
          <c:y val="0.10519530209468472"/>
          <c:w val="0.7800076612045117"/>
          <c:h val="0.69990894781450563"/>
        </c:manualLayout>
      </c:layout>
      <c:scatterChart>
        <c:scatterStyle val="smoothMarker"/>
        <c:varyColors val="0"/>
        <c:ser>
          <c:idx val="0"/>
          <c:order val="0"/>
          <c:tx>
            <c:v>303.15K</c:v>
          </c:tx>
          <c:spPr>
            <a:ln w="3175">
              <a:solidFill>
                <a:schemeClr val="tx1"/>
              </a:solidFill>
            </a:ln>
          </c:spPr>
          <c:marker>
            <c:symbol val="diamond"/>
            <c:size val="3"/>
            <c:spPr>
              <a:solidFill>
                <a:schemeClr val="tx1"/>
              </a:solidFill>
              <a:ln w="3175">
                <a:solidFill>
                  <a:schemeClr val="tx1"/>
                </a:solidFill>
              </a:ln>
            </c:spPr>
          </c:marker>
          <c:xVal>
            <c:numRef>
              <c:f>'3A,B tables,graphs'!$A$191:$A$201</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tables,graphs'!$B$191:$B$201</c:f>
              <c:numCache>
                <c:formatCode>0.0</c:formatCode>
                <c:ptCount val="11"/>
                <c:pt idx="0">
                  <c:v>0</c:v>
                </c:pt>
                <c:pt idx="1">
                  <c:v>26.79</c:v>
                </c:pt>
                <c:pt idx="2">
                  <c:v>50.93</c:v>
                </c:pt>
                <c:pt idx="3">
                  <c:v>71.63</c:v>
                </c:pt>
                <c:pt idx="4">
                  <c:v>88.179999999999978</c:v>
                </c:pt>
                <c:pt idx="5">
                  <c:v>99.32</c:v>
                </c:pt>
                <c:pt idx="6">
                  <c:v>103.48</c:v>
                </c:pt>
                <c:pt idx="7">
                  <c:v>98.740000000000023</c:v>
                </c:pt>
                <c:pt idx="8">
                  <c:v>82.910000000000025</c:v>
                </c:pt>
                <c:pt idx="9">
                  <c:v>51.89</c:v>
                </c:pt>
                <c:pt idx="10">
                  <c:v>0</c:v>
                </c:pt>
              </c:numCache>
            </c:numRef>
          </c:yVal>
          <c:smooth val="1"/>
          <c:extLst>
            <c:ext xmlns:c16="http://schemas.microsoft.com/office/drawing/2014/chart" uri="{C3380CC4-5D6E-409C-BE32-E72D297353CC}">
              <c16:uniqueId val="{00000000-0B86-4A67-984B-F68C8C554092}"/>
            </c:ext>
          </c:extLst>
        </c:ser>
        <c:ser>
          <c:idx val="1"/>
          <c:order val="1"/>
          <c:tx>
            <c:v>308.15K</c:v>
          </c:tx>
          <c:spPr>
            <a:ln w="3175">
              <a:solidFill>
                <a:schemeClr val="tx1"/>
              </a:solidFill>
            </a:ln>
          </c:spPr>
          <c:marker>
            <c:symbol val="square"/>
            <c:size val="3"/>
            <c:spPr>
              <a:solidFill>
                <a:schemeClr val="tx1"/>
              </a:solidFill>
              <a:ln w="3175">
                <a:solidFill>
                  <a:schemeClr val="tx1"/>
                </a:solidFill>
              </a:ln>
            </c:spPr>
          </c:marker>
          <c:xVal>
            <c:numRef>
              <c:f>'3A,B tables,graphs'!$A$191:$A$201</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tables,graphs'!$C$191:$C$201</c:f>
              <c:numCache>
                <c:formatCode>0.0</c:formatCode>
                <c:ptCount val="11"/>
                <c:pt idx="0">
                  <c:v>0</c:v>
                </c:pt>
                <c:pt idx="1">
                  <c:v>22.07</c:v>
                </c:pt>
                <c:pt idx="2">
                  <c:v>42.33</c:v>
                </c:pt>
                <c:pt idx="3">
                  <c:v>59.68</c:v>
                </c:pt>
                <c:pt idx="4">
                  <c:v>73.08</c:v>
                </c:pt>
                <c:pt idx="5">
                  <c:v>81.84</c:v>
                </c:pt>
                <c:pt idx="6">
                  <c:v>84.39</c:v>
                </c:pt>
                <c:pt idx="7">
                  <c:v>79.81</c:v>
                </c:pt>
                <c:pt idx="8">
                  <c:v>66.209999999999994</c:v>
                </c:pt>
                <c:pt idx="9">
                  <c:v>40.870000000000005</c:v>
                </c:pt>
                <c:pt idx="10">
                  <c:v>0</c:v>
                </c:pt>
              </c:numCache>
            </c:numRef>
          </c:yVal>
          <c:smooth val="1"/>
          <c:extLst>
            <c:ext xmlns:c16="http://schemas.microsoft.com/office/drawing/2014/chart" uri="{C3380CC4-5D6E-409C-BE32-E72D297353CC}">
              <c16:uniqueId val="{00000001-0B86-4A67-984B-F68C8C554092}"/>
            </c:ext>
          </c:extLst>
        </c:ser>
        <c:ser>
          <c:idx val="2"/>
          <c:order val="2"/>
          <c:tx>
            <c:v>313.15K</c:v>
          </c:tx>
          <c:spPr>
            <a:ln w="3175">
              <a:solidFill>
                <a:schemeClr val="tx1"/>
              </a:solidFill>
            </a:ln>
          </c:spPr>
          <c:marker>
            <c:symbol val="triangle"/>
            <c:size val="3"/>
            <c:spPr>
              <a:solidFill>
                <a:schemeClr val="tx1"/>
              </a:solidFill>
              <a:ln w="3175">
                <a:solidFill>
                  <a:schemeClr val="tx1"/>
                </a:solidFill>
              </a:ln>
            </c:spPr>
          </c:marker>
          <c:xVal>
            <c:numRef>
              <c:f>'3A,B tables,graphs'!$A$191:$A$201</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tables,graphs'!$D$191:$D$201</c:f>
              <c:numCache>
                <c:formatCode>0.0</c:formatCode>
                <c:ptCount val="11"/>
                <c:pt idx="0">
                  <c:v>0</c:v>
                </c:pt>
                <c:pt idx="1">
                  <c:v>18.82</c:v>
                </c:pt>
                <c:pt idx="2">
                  <c:v>36.11</c:v>
                </c:pt>
                <c:pt idx="3">
                  <c:v>50.49</c:v>
                </c:pt>
                <c:pt idx="4">
                  <c:v>61.74</c:v>
                </c:pt>
                <c:pt idx="5">
                  <c:v>68.989999999999995</c:v>
                </c:pt>
                <c:pt idx="6">
                  <c:v>71.040000000000006</c:v>
                </c:pt>
                <c:pt idx="7">
                  <c:v>66.430000000000007</c:v>
                </c:pt>
                <c:pt idx="8">
                  <c:v>54.6</c:v>
                </c:pt>
                <c:pt idx="9">
                  <c:v>33.67</c:v>
                </c:pt>
                <c:pt idx="10">
                  <c:v>0</c:v>
                </c:pt>
              </c:numCache>
            </c:numRef>
          </c:yVal>
          <c:smooth val="1"/>
          <c:extLst>
            <c:ext xmlns:c16="http://schemas.microsoft.com/office/drawing/2014/chart" uri="{C3380CC4-5D6E-409C-BE32-E72D297353CC}">
              <c16:uniqueId val="{00000002-0B86-4A67-984B-F68C8C554092}"/>
            </c:ext>
          </c:extLst>
        </c:ser>
        <c:ser>
          <c:idx val="3"/>
          <c:order val="3"/>
          <c:tx>
            <c:v>318.15K</c:v>
          </c:tx>
          <c:spPr>
            <a:ln w="3175">
              <a:solidFill>
                <a:schemeClr val="tx1"/>
              </a:solidFill>
            </a:ln>
          </c:spPr>
          <c:marker>
            <c:symbol val="x"/>
            <c:size val="3"/>
            <c:spPr>
              <a:ln w="3175">
                <a:solidFill>
                  <a:schemeClr val="tx1"/>
                </a:solidFill>
              </a:ln>
            </c:spPr>
          </c:marker>
          <c:xVal>
            <c:numRef>
              <c:f>'3A,B tables,graphs'!$A$191:$A$201</c:f>
              <c:numCache>
                <c:formatCode>0.0000</c:formatCode>
                <c:ptCount val="11"/>
                <c:pt idx="0">
                  <c:v>0</c:v>
                </c:pt>
                <c:pt idx="1">
                  <c:v>6.8475227429011923E-2</c:v>
                </c:pt>
                <c:pt idx="2">
                  <c:v>0.14192161788782778</c:v>
                </c:pt>
                <c:pt idx="3">
                  <c:v>0.22090090636213036</c:v>
                </c:pt>
                <c:pt idx="4">
                  <c:v>0.30606277421459366</c:v>
                </c:pt>
                <c:pt idx="5">
                  <c:v>0.39816276161714659</c:v>
                </c:pt>
                <c:pt idx="6">
                  <c:v>0.49808474385865786</c:v>
                </c:pt>
                <c:pt idx="7">
                  <c:v>0.60686938831616066</c:v>
                </c:pt>
                <c:pt idx="8">
                  <c:v>0.72575053485709562</c:v>
                </c:pt>
                <c:pt idx="9">
                  <c:v>0.85620219878548298</c:v>
                </c:pt>
                <c:pt idx="10">
                  <c:v>1</c:v>
                </c:pt>
              </c:numCache>
            </c:numRef>
          </c:xVal>
          <c:yVal>
            <c:numRef>
              <c:f>'3A,B tables,graphs'!$E$191:$E$201</c:f>
              <c:numCache>
                <c:formatCode>0.0</c:formatCode>
                <c:ptCount val="11"/>
                <c:pt idx="0">
                  <c:v>0</c:v>
                </c:pt>
                <c:pt idx="1">
                  <c:v>15.81</c:v>
                </c:pt>
                <c:pt idx="2">
                  <c:v>30.87</c:v>
                </c:pt>
                <c:pt idx="3">
                  <c:v>43.77</c:v>
                </c:pt>
                <c:pt idx="4">
                  <c:v>53.77</c:v>
                </c:pt>
                <c:pt idx="5">
                  <c:v>59.94</c:v>
                </c:pt>
                <c:pt idx="6">
                  <c:v>61.81</c:v>
                </c:pt>
                <c:pt idx="7">
                  <c:v>58.02</c:v>
                </c:pt>
                <c:pt idx="8">
                  <c:v>47.47</c:v>
                </c:pt>
                <c:pt idx="9">
                  <c:v>29.130000000000031</c:v>
                </c:pt>
                <c:pt idx="10">
                  <c:v>0</c:v>
                </c:pt>
              </c:numCache>
            </c:numRef>
          </c:yVal>
          <c:smooth val="1"/>
          <c:extLst>
            <c:ext xmlns:c16="http://schemas.microsoft.com/office/drawing/2014/chart" uri="{C3380CC4-5D6E-409C-BE32-E72D297353CC}">
              <c16:uniqueId val="{00000003-0B86-4A67-984B-F68C8C554092}"/>
            </c:ext>
          </c:extLst>
        </c:ser>
        <c:dLbls>
          <c:showLegendKey val="0"/>
          <c:showVal val="0"/>
          <c:showCatName val="0"/>
          <c:showSerName val="0"/>
          <c:showPercent val="0"/>
          <c:showBubbleSize val="0"/>
        </c:dLbls>
        <c:axId val="136190208"/>
        <c:axId val="136200960"/>
      </c:scatterChart>
      <c:valAx>
        <c:axId val="136190208"/>
        <c:scaling>
          <c:orientation val="minMax"/>
          <c:max val="1"/>
        </c:scaling>
        <c:delete val="0"/>
        <c:axPos val="b"/>
        <c:title>
          <c:tx>
            <c:rich>
              <a:bodyPr/>
              <a:lstStyle/>
              <a:p>
                <a:pPr>
                  <a:defRPr lang="en-IN"/>
                </a:pPr>
                <a:r>
                  <a:rPr lang="en-US"/>
                  <a:t>X</a:t>
                </a:r>
                <a:r>
                  <a:rPr lang="en-US" baseline="-25000"/>
                  <a:t>1</a:t>
                </a:r>
              </a:p>
            </c:rich>
          </c:tx>
          <c:overlay val="0"/>
        </c:title>
        <c:numFmt formatCode="0.0" sourceLinked="0"/>
        <c:majorTickMark val="none"/>
        <c:minorTickMark val="none"/>
        <c:tickLblPos val="nextTo"/>
        <c:spPr>
          <a:ln>
            <a:solidFill>
              <a:sysClr val="windowText" lastClr="000000"/>
            </a:solidFill>
          </a:ln>
        </c:spPr>
        <c:txPr>
          <a:bodyPr/>
          <a:lstStyle/>
          <a:p>
            <a:pPr>
              <a:defRPr lang="en-IN"/>
            </a:pPr>
            <a:endParaRPr lang="en-US"/>
          </a:p>
        </c:txPr>
        <c:crossAx val="136200960"/>
        <c:crosses val="autoZero"/>
        <c:crossBetween val="midCat"/>
      </c:valAx>
      <c:valAx>
        <c:axId val="136200960"/>
        <c:scaling>
          <c:orientation val="minMax"/>
        </c:scaling>
        <c:delete val="0"/>
        <c:axPos val="l"/>
        <c:title>
          <c:tx>
            <c:rich>
              <a:bodyPr rot="-5400000" vert="horz"/>
              <a:lstStyle/>
              <a:p>
                <a:pPr>
                  <a:defRPr lang="en-IN"/>
                </a:pPr>
                <a:r>
                  <a:rPr lang="en-US" sz="1000" b="1" i="0" u="none" strike="noStrike" baseline="0"/>
                  <a:t>G</a:t>
                </a:r>
                <a:r>
                  <a:rPr lang="en-US" sz="1000" b="1" i="0" u="none" strike="noStrike" baseline="30000"/>
                  <a:t>E      </a:t>
                </a:r>
                <a:r>
                  <a:rPr lang="en-US" sz="1000" b="1" i="0" u="none" strike="noStrike" baseline="0"/>
                  <a:t> cal mol</a:t>
                </a:r>
                <a:r>
                  <a:rPr lang="en-US" sz="1000" b="1" i="0" u="none" strike="noStrike" baseline="30000"/>
                  <a:t>-1</a:t>
                </a:r>
                <a:r>
                  <a:rPr lang="en-US" sz="1000" b="1" i="0" u="none" strike="noStrike" baseline="0"/>
                  <a:t> </a:t>
                </a:r>
                <a:endParaRPr lang="en-US"/>
              </a:p>
            </c:rich>
          </c:tx>
          <c:overlay val="0"/>
        </c:title>
        <c:numFmt formatCode="0" sourceLinked="0"/>
        <c:majorTickMark val="none"/>
        <c:minorTickMark val="none"/>
        <c:tickLblPos val="nextTo"/>
        <c:spPr>
          <a:ln>
            <a:solidFill>
              <a:sysClr val="windowText" lastClr="000000"/>
            </a:solidFill>
          </a:ln>
        </c:spPr>
        <c:txPr>
          <a:bodyPr/>
          <a:lstStyle/>
          <a:p>
            <a:pPr>
              <a:defRPr lang="en-IN"/>
            </a:pPr>
            <a:endParaRPr lang="en-US"/>
          </a:p>
        </c:txPr>
        <c:crossAx val="136190208"/>
        <c:crosses val="autoZero"/>
        <c:crossBetween val="midCat"/>
        <c:majorUnit val="30"/>
      </c:valAx>
      <c:spPr>
        <a:noFill/>
        <a:ln w="25400">
          <a:noFill/>
        </a:ln>
      </c:spPr>
    </c:plotArea>
    <c:legend>
      <c:legendPos val="r"/>
      <c:layout>
        <c:manualLayout>
          <c:xMode val="edge"/>
          <c:yMode val="edge"/>
          <c:x val="0.75633638888888888"/>
          <c:y val="7.4570286959682194E-2"/>
          <c:w val="0.22249694444444862"/>
          <c:h val="0.30343237680106588"/>
        </c:manualLayout>
      </c:layout>
      <c:overlay val="0"/>
      <c:txPr>
        <a:bodyPr/>
        <a:lstStyle/>
        <a:p>
          <a:pPr>
            <a:defRPr lang="en-IN"/>
          </a:pPr>
          <a:endParaRPr lang="en-US"/>
        </a:p>
      </c:txPr>
    </c:legend>
    <c:plotVisOnly val="1"/>
    <c:dispBlanksAs val="gap"/>
    <c:showDLblsOverMax val="0"/>
  </c:chart>
  <c:spPr>
    <a:ln>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26</cp:revision>
  <dcterms:created xsi:type="dcterms:W3CDTF">2026-01-02T17:08:00Z</dcterms:created>
  <dcterms:modified xsi:type="dcterms:W3CDTF">2026-01-08T06:51:00Z</dcterms:modified>
</cp:coreProperties>
</file>