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5C540" w14:textId="6E2CC526" w:rsidR="006000D1" w:rsidRDefault="006000D1">
      <w:pPr>
        <w:rPr>
          <w:rFonts w:ascii="Arial" w:hAnsi="Arial" w:cs="Arial"/>
          <w:b/>
          <w:bCs/>
          <w:sz w:val="36"/>
          <w:szCs w:val="36"/>
          <w:lang w:val="en-US"/>
        </w:rPr>
      </w:pPr>
      <w:r w:rsidRPr="006000D1">
        <w:rPr>
          <w:rFonts w:ascii="Arial" w:hAnsi="Arial" w:cs="Arial"/>
          <w:b/>
          <w:bCs/>
          <w:sz w:val="36"/>
          <w:szCs w:val="36"/>
          <w:lang w:val="en-US"/>
        </w:rPr>
        <w:t>Review Article</w:t>
      </w:r>
    </w:p>
    <w:p w14:paraId="3A9F96E1" w14:textId="1927982D" w:rsidR="00FB017B" w:rsidRPr="00DB6F8A" w:rsidRDefault="00A5207C">
      <w:pPr>
        <w:rPr>
          <w:rFonts w:ascii="Arial" w:hAnsi="Arial" w:cs="Arial"/>
          <w:b/>
          <w:bCs/>
          <w:sz w:val="36"/>
          <w:szCs w:val="36"/>
          <w:lang w:val="en-US"/>
        </w:rPr>
      </w:pPr>
      <w:r w:rsidRPr="00DB6F8A">
        <w:rPr>
          <w:rFonts w:ascii="Arial" w:hAnsi="Arial" w:cs="Arial"/>
          <w:b/>
          <w:bCs/>
          <w:sz w:val="36"/>
          <w:szCs w:val="36"/>
          <w:lang w:val="en-US"/>
        </w:rPr>
        <w:t>Psychiatric Complications Following Bariatric Surgery: Pathophysiological Mechanisms, Psychopathological Factors, and Therapeutic Approaches</w:t>
      </w:r>
    </w:p>
    <w:p w14:paraId="7FB9815B" w14:textId="63BE981A" w:rsidR="00A5207C" w:rsidRDefault="00A5207C">
      <w:pPr>
        <w:rPr>
          <w:rFonts w:ascii="Arial" w:eastAsia="Arial" w:hAnsi="Arial" w:cs="Arial"/>
          <w:b/>
          <w:bCs/>
          <w:sz w:val="24"/>
          <w:szCs w:val="24"/>
        </w:rPr>
      </w:pPr>
    </w:p>
    <w:p w14:paraId="21DDFAA9" w14:textId="77777777" w:rsidR="00781C78" w:rsidRDefault="00781C78">
      <w:pPr>
        <w:rPr>
          <w:lang w:val="en-US"/>
        </w:rPr>
      </w:pPr>
      <w:bookmarkStart w:id="0" w:name="_GoBack"/>
      <w:bookmarkEnd w:id="0"/>
    </w:p>
    <w:p w14:paraId="13A840EA" w14:textId="66CC8C5C" w:rsidR="00A5207C" w:rsidRPr="004C1638" w:rsidRDefault="004C1638" w:rsidP="00A5207C">
      <w:pPr>
        <w:spacing w:before="100" w:beforeAutospacing="1" w:after="100" w:afterAutospacing="1" w:line="240" w:lineRule="auto"/>
        <w:outlineLvl w:val="2"/>
        <w:rPr>
          <w:rFonts w:ascii="Arial" w:eastAsia="Times New Roman" w:hAnsi="Arial" w:cs="Arial"/>
          <w:b/>
          <w:bCs/>
          <w:lang w:val="en-US" w:eastAsia="pt-BR"/>
        </w:rPr>
      </w:pPr>
      <w:r w:rsidRPr="004C1638">
        <w:rPr>
          <w:rFonts w:ascii="Arial" w:eastAsia="Times New Roman" w:hAnsi="Arial" w:cs="Arial"/>
          <w:b/>
          <w:bCs/>
          <w:lang w:val="en-US" w:eastAsia="pt-BR"/>
        </w:rPr>
        <w:t>ABSTRACT</w:t>
      </w:r>
    </w:p>
    <w:p w14:paraId="38CF12B8" w14:textId="0B28F2D2" w:rsidR="00A5207C" w:rsidRPr="0054489D" w:rsidRDefault="00A5207C" w:rsidP="0054489D">
      <w:pPr>
        <w:spacing w:before="100" w:beforeAutospacing="1" w:after="100" w:afterAutospacing="1" w:line="240" w:lineRule="auto"/>
        <w:jc w:val="both"/>
        <w:rPr>
          <w:rFonts w:ascii="Arial" w:eastAsia="Times New Roman" w:hAnsi="Arial" w:cs="Arial"/>
          <w:sz w:val="20"/>
          <w:szCs w:val="20"/>
          <w:lang w:val="en-US" w:eastAsia="pt-BR"/>
        </w:rPr>
      </w:pPr>
      <w:r w:rsidRPr="0054489D">
        <w:rPr>
          <w:rFonts w:ascii="Arial" w:eastAsia="Times New Roman" w:hAnsi="Arial" w:cs="Arial"/>
          <w:b/>
          <w:bCs/>
          <w:sz w:val="20"/>
          <w:szCs w:val="20"/>
          <w:lang w:val="en-US" w:eastAsia="pt-BR"/>
        </w:rPr>
        <w:t>Introduction:</w:t>
      </w:r>
      <w:r w:rsidRPr="0054489D">
        <w:rPr>
          <w:rFonts w:ascii="Arial" w:eastAsia="Times New Roman" w:hAnsi="Arial" w:cs="Arial"/>
          <w:sz w:val="20"/>
          <w:szCs w:val="20"/>
          <w:lang w:val="en-US" w:eastAsia="pt-BR"/>
        </w:rPr>
        <w:t xml:space="preserve"> Bariatric surgery is a widely utilized intervention for the treatment of severe obesity; however, its effects extend beyond weight loss and may involve significant neurobiological and psychopathological alterations, potentially inducing or exacerbating psychiatric disorders. </w:t>
      </w:r>
      <w:r w:rsidRPr="0054489D">
        <w:rPr>
          <w:rFonts w:ascii="Arial" w:eastAsia="Times New Roman" w:hAnsi="Arial" w:cs="Arial"/>
          <w:b/>
          <w:bCs/>
          <w:sz w:val="20"/>
          <w:szCs w:val="20"/>
          <w:lang w:val="en-US" w:eastAsia="pt-BR"/>
        </w:rPr>
        <w:t>Methodology:</w:t>
      </w:r>
      <w:r w:rsidRPr="0054489D">
        <w:rPr>
          <w:rFonts w:ascii="Arial" w:eastAsia="Times New Roman" w:hAnsi="Arial" w:cs="Arial"/>
          <w:sz w:val="20"/>
          <w:szCs w:val="20"/>
          <w:lang w:val="en-US" w:eastAsia="pt-BR"/>
        </w:rPr>
        <w:t xml:space="preserve"> A literature review was conducted, encompassing studies in Portuguese and English, prioritizing research published within the last seven years without excluding seminal references pertinent to the conceptual framework. </w:t>
      </w:r>
      <w:r w:rsidRPr="0054489D">
        <w:rPr>
          <w:rFonts w:ascii="Arial" w:eastAsia="Times New Roman" w:hAnsi="Arial" w:cs="Arial"/>
          <w:b/>
          <w:bCs/>
          <w:sz w:val="20"/>
          <w:szCs w:val="20"/>
          <w:lang w:val="en-US" w:eastAsia="pt-BR"/>
        </w:rPr>
        <w:t>Results and Discussion:</w:t>
      </w:r>
      <w:r w:rsidRPr="0054489D">
        <w:rPr>
          <w:rFonts w:ascii="Arial" w:eastAsia="Times New Roman" w:hAnsi="Arial" w:cs="Arial"/>
          <w:sz w:val="20"/>
          <w:szCs w:val="20"/>
          <w:lang w:val="en-US" w:eastAsia="pt-BR"/>
        </w:rPr>
        <w:t xml:space="preserve"> The findings indicate that bariatric surgery promotes significant modifications in gut-brain axis signaling, lipid and steroidal metabolism, and the absorption of micronutrients essential for neurotransmission. Furthermore, it alters the secretion of gastrointestinal neuropeptides and the regulation of the hypothalamic-pituitary-adrenal and gonadal axes. These changes may impact central serotonergic, dopaminergic, and GABAergic systems, fostering the onset or worsening of symptoms such as anxiety, depression, insomnia, affective lability, impulsivity, and increased vulnerability to addictive behaviors—particularly in individuals with pre-existing psychopathology or emotional self-regulation strategies based on hyperphagia. </w:t>
      </w:r>
      <w:r w:rsidRPr="0054489D">
        <w:rPr>
          <w:rFonts w:ascii="Arial" w:eastAsia="Times New Roman" w:hAnsi="Arial" w:cs="Arial"/>
          <w:b/>
          <w:bCs/>
          <w:sz w:val="20"/>
          <w:szCs w:val="20"/>
          <w:lang w:val="en-US" w:eastAsia="pt-BR"/>
        </w:rPr>
        <w:t>Conclusion:</w:t>
      </w:r>
      <w:r w:rsidRPr="0054489D">
        <w:rPr>
          <w:rFonts w:ascii="Arial" w:eastAsia="Times New Roman" w:hAnsi="Arial" w:cs="Arial"/>
          <w:sz w:val="20"/>
          <w:szCs w:val="20"/>
          <w:lang w:val="en-US" w:eastAsia="pt-BR"/>
        </w:rPr>
        <w:t xml:space="preserve"> Bariatric surgery must be understood as a process of prolonged neurobiological transition, requiring interdisciplinary follow-up and continuous psychiatric monitoring. Individualized nutritional, psychotherapeutic, and pharmacological interventions are essential to preserve mental health and long-term quality of life.</w:t>
      </w:r>
    </w:p>
    <w:p w14:paraId="7B0E0225" w14:textId="77777777" w:rsidR="00A5207C" w:rsidRPr="0054489D" w:rsidRDefault="00A5207C" w:rsidP="0054489D">
      <w:pPr>
        <w:spacing w:before="100" w:beforeAutospacing="1" w:after="100" w:afterAutospacing="1" w:line="240" w:lineRule="auto"/>
        <w:jc w:val="both"/>
        <w:rPr>
          <w:rFonts w:ascii="Arial" w:eastAsia="Times New Roman" w:hAnsi="Arial" w:cs="Arial"/>
          <w:sz w:val="20"/>
          <w:szCs w:val="20"/>
          <w:lang w:val="en-US" w:eastAsia="pt-BR"/>
        </w:rPr>
      </w:pPr>
      <w:r w:rsidRPr="0054489D">
        <w:rPr>
          <w:rFonts w:ascii="Arial" w:eastAsia="Times New Roman" w:hAnsi="Arial" w:cs="Arial"/>
          <w:b/>
          <w:bCs/>
          <w:sz w:val="20"/>
          <w:szCs w:val="20"/>
          <w:lang w:val="en-US" w:eastAsia="pt-BR"/>
        </w:rPr>
        <w:t xml:space="preserve">Keywords: </w:t>
      </w:r>
      <w:r w:rsidRPr="0054489D">
        <w:rPr>
          <w:rFonts w:ascii="Arial" w:eastAsia="Times New Roman" w:hAnsi="Arial" w:cs="Arial"/>
          <w:sz w:val="20"/>
          <w:szCs w:val="20"/>
          <w:lang w:val="en-US" w:eastAsia="pt-BR"/>
        </w:rPr>
        <w:t>Bariatric surgery; Psychiatric health; Mental health; Gut-brain axis; Gastrointestinal neuropeptides; Psychopathology; Mood disorders; Impulsivity; Substance use disorders; Nutritional deficiencies; Psychiatric follow-up.</w:t>
      </w:r>
    </w:p>
    <w:p w14:paraId="0114672C"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1. INTRODUCTION</w:t>
      </w:r>
    </w:p>
    <w:p w14:paraId="06C6A1B5"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Bariatric surgery represents one of the most effective medical interventions for the treatment of morbid obesity. Recent systematic reviews and meta-analyses confirm that metabolic/bariatric surgery techniques yield sustained weight loss and metabolic improvements superior to non-surgical interventions, including reduced diabetes-related mortality in longitudinal series (PIPEK, 2024). However, an expressive increase in clinical reports suggesting the onset or exacerbation of psychiatric symptoms following the procedure has been observed in recent years. Existing literature indicates an increased risk of adverse psychiatric outcomes post-surgery—including a relative rise in suicide attempts and self-harm behaviors in specific studies and cohorts—alongside consistent reports of worsening or emergent symptoms in certain subgroups. Recent reviews discuss biopsychosocial mechanisms and the imperative for pre- and postoperative psychiatric surveillance (LAW, 2023).</w:t>
      </w:r>
    </w:p>
    <w:p w14:paraId="0D36625E"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 xml:space="preserve">Many patients report that, prior to bariatric surgery, excessive food intake served critical psychological functions, acting as an anxiolytic, hypnotic, or antidepressant agent, among others. The concept of emotional eating (eating in response to negative emotions) and the self-medicating function of food are well-documented; eating for relief from anxiety or affective distress is established, as palatable foods modulate reward and affect systems, including serotonergic </w:t>
      </w:r>
      <w:r w:rsidRPr="0054489D">
        <w:rPr>
          <w:rFonts w:ascii="Arial" w:hAnsi="Arial" w:cs="Arial"/>
          <w:sz w:val="20"/>
          <w:szCs w:val="20"/>
          <w:lang w:val="en-US"/>
        </w:rPr>
        <w:lastRenderedPageBreak/>
        <w:t>and dopaminergic pathways (KONTTINEN, 2020). The sudden withdrawal of this "self-regulation mechanism" may trigger latent vulnerabilities, characterized by alterations in reward processing following the loss of access to binge eating and the emergence of new susceptibilities, such as increased alcohol or substance use in some patients. Review articles and cohort studies discuss potential mechanisms, including pharmacokinetic alterations, shifts in food reward processing, and pre-existing vulnerabilities.</w:t>
      </w:r>
    </w:p>
    <w:p w14:paraId="7A68654F"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Furthermore, patients with a history of hyperactivity, anxiety, mood disorders, impulsivity, instinctual alterations, and intense emotionality appear to be at a higher risk of decompensation. Impulsivity, emotional dysregulation, eating disorders, and specific personality or temperament traits predict greater postoperative difficulties, including worsening psychopathology, poor treatment adherence, and suboptimal clinical outcomes. The relationship between ADHD and obesity/post-surgical outcomes has been investigated in recent reviews and cohort studies with mixed results; some findings indicate a higher risk of psychosocial complications and non-adherence, while others show similar weight loss when ADHD is appropriately treated.</w:t>
      </w:r>
    </w:p>
    <w:p w14:paraId="12036FE4"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This article aims to analyze these phenomena by articulating physiology, neuropsychiatry, and psychopathology, grounded in contemporary research. In clinical psychiatric practice, there is a significant increase in patients presenting with or experiencing a marked worsening of pathological conditions post-surgery. This trend demands an in-depth understanding of the physiology underlying these complications and underscores the importance of elucidating mechanisms and therapeutic pathways to achieve a more assertive and resolutive medical practice for these patients.</w:t>
      </w:r>
    </w:p>
    <w:p w14:paraId="4953D1FB"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2. METHODOLOGY</w:t>
      </w:r>
    </w:p>
    <w:p w14:paraId="2FAB70FD"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 xml:space="preserve">This study consists of a literature review based on a search of recent articles in both Portuguese and English, utilizing databases such as Google Scholar, </w:t>
      </w:r>
      <w:proofErr w:type="spellStart"/>
      <w:r w:rsidRPr="0054489D">
        <w:rPr>
          <w:rFonts w:ascii="Arial" w:hAnsi="Arial" w:cs="Arial"/>
          <w:sz w:val="20"/>
          <w:szCs w:val="20"/>
          <w:lang w:val="en-US"/>
        </w:rPr>
        <w:t>SciELO</w:t>
      </w:r>
      <w:proofErr w:type="spellEnd"/>
      <w:r w:rsidRPr="0054489D">
        <w:rPr>
          <w:rFonts w:ascii="Arial" w:hAnsi="Arial" w:cs="Arial"/>
          <w:sz w:val="20"/>
          <w:szCs w:val="20"/>
          <w:lang w:val="en-US"/>
        </w:rPr>
        <w:t>, and PubMed. Additionally, book chapters were consulted to enhance the neurobiological understanding of the subject. While grounded in a robust scientific review, this article seeks to establish a logical correlation between psychiatric phenomena in this context through the lens of physiology and pathophysiology. The search criteria encompassed works published between 2006 and 2025, with a strong priority given to articles from the last seven years; older references were included to refine and elaborate upon well-established conceptual frameworks.</w:t>
      </w:r>
    </w:p>
    <w:p w14:paraId="208635A9" w14:textId="77777777" w:rsidR="00A5207C" w:rsidRPr="0054489D" w:rsidRDefault="00A5207C" w:rsidP="0054489D">
      <w:pPr>
        <w:pStyle w:val="Heading3"/>
        <w:rPr>
          <w:rFonts w:ascii="Arial" w:hAnsi="Arial" w:cs="Arial"/>
          <w:sz w:val="22"/>
          <w:szCs w:val="22"/>
          <w:lang w:val="en-US"/>
        </w:rPr>
      </w:pPr>
      <w:r w:rsidRPr="0054489D">
        <w:rPr>
          <w:rFonts w:ascii="Arial" w:hAnsi="Arial" w:cs="Arial"/>
          <w:sz w:val="22"/>
          <w:szCs w:val="22"/>
          <w:lang w:val="en-US"/>
        </w:rPr>
        <w:t>3. RESULTS AND DISCUSSION</w:t>
      </w:r>
    </w:p>
    <w:p w14:paraId="57C5640B"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The findings of this study must be interpreted in light of the profound metabolic and neuroendocrine alterations induced by bariatric surgery, which appear to exert a significant impact on psychiatric health beyond traditionally recognized nutritional deficits. Recent evidence suggests that the postoperative period is characterized by sustained modifications in lipid metabolism, including reduced absorption of essential fatty acids and alterations in the plasma lipoprotein profile. Such changes may compromise the availability of polyunsaturated fatty acids, such as omega-3, which are fundamental for neuronal membrane integrity, synaptic transmission efficiency, and the regulation of neuroinflammatory processes. This configuration represents a potential biological substrate for the neuropsychiatric alterations observed in this context.</w:t>
      </w:r>
    </w:p>
    <w:p w14:paraId="4A9BD70F"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Additionally, the reduction in circulating levels of total cholesterol and lipoproteins, frequently associated with marked weight loss, may interfere with the supply of the primary precursor for steroidogenesis. Considering that all gonadal steroid hormones share the cholesterol-dependent cyclopentanoperhydrophenanthrene nucleus as their basal structure, it is plausible that persistent alterations in lipid metabolism repercussions on the steroidal axis. This effect appears to be potentiated by the increase in sex hormone-binding globulin (SHBG) reported following bariatric surgery, which reduces the free and biologically active fractions of testosterone and estradiol, even when total levels remain within normal ranges.</w:t>
      </w:r>
    </w:p>
    <w:p w14:paraId="3610A732" w14:textId="0C32B2BC"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 xml:space="preserve">From a neuropsychiatric perspective, these hormonal shifts offer a consistent explanatory framework for some of the clinical manifestations observed postoperatively. The reduction in free </w:t>
      </w:r>
      <w:r w:rsidRPr="0054489D">
        <w:rPr>
          <w:rFonts w:ascii="Arial" w:hAnsi="Arial" w:cs="Arial"/>
          <w:sz w:val="20"/>
          <w:szCs w:val="20"/>
          <w:lang w:val="en-US"/>
        </w:rPr>
        <w:lastRenderedPageBreak/>
        <w:t xml:space="preserve">testosterone may contribute to dysfunctions in </w:t>
      </w:r>
      <w:proofErr w:type="spellStart"/>
      <w:r w:rsidRPr="0054489D">
        <w:rPr>
          <w:rFonts w:ascii="Arial" w:hAnsi="Arial" w:cs="Arial"/>
          <w:sz w:val="20"/>
          <w:szCs w:val="20"/>
          <w:lang w:val="en-US"/>
        </w:rPr>
        <w:t>mesocorticolimbic</w:t>
      </w:r>
      <w:proofErr w:type="spellEnd"/>
      <w:r w:rsidRPr="0054489D">
        <w:rPr>
          <w:rFonts w:ascii="Arial" w:hAnsi="Arial" w:cs="Arial"/>
          <w:sz w:val="20"/>
          <w:szCs w:val="20"/>
          <w:lang w:val="en-US"/>
        </w:rPr>
        <w:t xml:space="preserve"> dopaminergic systems—implicated in motivation, goal-directed behavior, and inhibitory control—fostering symptoms such as anhedonia, decreased libido, reduced vital energy, impulsivity, and increased vulnerability to addictive behaviors. Convergently, alterations in estradiol levels may compromise serotonergic and dopaminergic modulation in key regions for emotional regulation, such as the prefrontal cortex, amygdala, and hippocampus, thereby reducing stress resilience and increasing affective instability and irritability.</w:t>
      </w:r>
    </w:p>
    <w:p w14:paraId="4E8B8746"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Another relevant aspect concerns the progesterone–</w:t>
      </w:r>
      <w:proofErr w:type="spellStart"/>
      <w:r w:rsidRPr="0054489D">
        <w:rPr>
          <w:rFonts w:ascii="Arial" w:hAnsi="Arial" w:cs="Arial"/>
          <w:sz w:val="20"/>
          <w:szCs w:val="20"/>
          <w:lang w:val="en-US"/>
        </w:rPr>
        <w:t>neurosteroid</w:t>
      </w:r>
      <w:proofErr w:type="spellEnd"/>
      <w:r w:rsidRPr="0054489D">
        <w:rPr>
          <w:rFonts w:ascii="Arial" w:hAnsi="Arial" w:cs="Arial"/>
          <w:sz w:val="20"/>
          <w:szCs w:val="20"/>
          <w:lang w:val="en-US"/>
        </w:rPr>
        <w:t xml:space="preserve"> axis. The decrease in progesterone and its GABAergic metabolites, particularly allopregnanolone, may reduce endogenous mechanisms for constraining neuronal excitability, contributing to states of high basal anxiety, hyperexcitability, insomnia, and psychomotor restlessness. This imbalance is of particular importance in individuals who, prior to surgery, utilized hyperphagia and gastric repletion as peripheral emotional self-regulation strategies; the abrupt removal of these strategies may expose latent neuropsychiatric vulnerabilities.</w:t>
      </w:r>
    </w:p>
    <w:p w14:paraId="59D17719"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At the behavioral level, the interaction between metabolic, hormonal, and neurobiological changes can significantly impact sexuality, manifesting as reduced desire, orgasmic and erectile dysfunction, and decreased sexual satisfaction. These symptoms, often interpreted by patients as subjective failures, can intensify psychological distress and act as negative feedback factors for depression, anxiety, affective impulsivity, and "</w:t>
      </w:r>
      <w:proofErr w:type="spellStart"/>
      <w:r w:rsidRPr="0054489D">
        <w:rPr>
          <w:rFonts w:ascii="Arial" w:hAnsi="Arial" w:cs="Arial"/>
          <w:sz w:val="20"/>
          <w:szCs w:val="20"/>
          <w:lang w:val="en-US"/>
        </w:rPr>
        <w:t>instinctopathies</w:t>
      </w:r>
      <w:proofErr w:type="spellEnd"/>
      <w:r w:rsidRPr="0054489D">
        <w:rPr>
          <w:rFonts w:ascii="Arial" w:hAnsi="Arial" w:cs="Arial"/>
          <w:sz w:val="20"/>
          <w:szCs w:val="20"/>
          <w:lang w:val="en-US"/>
        </w:rPr>
        <w:t>," especially in individuals with a pre-existing psychiatric diathesis characterized by emotional hyper-reactivity and intense stimulus-seeking.</w:t>
      </w:r>
    </w:p>
    <w:p w14:paraId="53D2DEC9"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Taken together, these elements support the hypothesis that bariatric surgery, while metabolically effective, may act as a psychiatric risk modulator by inducing a state of neuroendocrine and neurobiological vulnerability. Postoperative lipid and steroidal deficiencies thus emerge as a plausible pathophysiological link between the metabolic changes induced by the procedure and subsequent psychiatric decompensation—frequently expressed through emotional instability, addictive behaviors, and alcohol consumption as a functional substitute for the former anxiolytic effect of hyperphagia. These findings underscore the importance of longitudinal monitoring strategies and an integrated approach that articulates metabolism, endocrinology, and psychiatric health in the care of bariatric patients.</w:t>
      </w:r>
    </w:p>
    <w:p w14:paraId="5BB9A3A7"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Other neurobiological mechanisms may be related to psychiatric disorders caused by bariatric surgeries:</w:t>
      </w:r>
    </w:p>
    <w:p w14:paraId="10E27381" w14:textId="77777777" w:rsidR="00A5207C" w:rsidRPr="0054489D" w:rsidRDefault="00A5207C" w:rsidP="00A5207C">
      <w:pPr>
        <w:pStyle w:val="Heading3"/>
        <w:rPr>
          <w:rFonts w:ascii="Arial" w:hAnsi="Arial" w:cs="Arial"/>
          <w:sz w:val="22"/>
          <w:szCs w:val="22"/>
          <w:lang w:val="en-US"/>
        </w:rPr>
      </w:pPr>
      <w:r w:rsidRPr="0054489D">
        <w:rPr>
          <w:rFonts w:ascii="Arial" w:hAnsi="Arial" w:cs="Arial"/>
          <w:sz w:val="22"/>
          <w:szCs w:val="22"/>
          <w:lang w:val="en-US"/>
        </w:rPr>
        <w:t>3.1 Loss of the Anxiolytic Effect of Gastric Repletion and Digestive Peptides</w:t>
      </w:r>
    </w:p>
    <w:p w14:paraId="5A75DFD2"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Prior to surgery, many patients appear to experience an immediate calming effect following large meals. Alterations in the gut-brain axis resulting from bariatric surgery—including changes in gastrointestinal hormones and afferent and efferent neural signaling—have been associated with variations in food reward regulation and neural circuits related to emotion and anxiety. Postoperative modifications in the release of hormones such as ghrelin, along with shifts in microbiome composition, may influence neuroendocrine communication between the gastrointestinal tract and the central nervous system. This suggests mechanisms by which bariatric surgery can impact emotional responses associated with food intake and psychological comfort.</w:t>
      </w:r>
    </w:p>
    <w:p w14:paraId="771871D3" w14:textId="77777777" w:rsidR="00A5207C" w:rsidRPr="0054489D" w:rsidRDefault="00A5207C" w:rsidP="0054489D">
      <w:pPr>
        <w:pStyle w:val="NormalWeb"/>
        <w:jc w:val="both"/>
        <w:rPr>
          <w:rFonts w:ascii="Arial" w:hAnsi="Arial" w:cs="Arial"/>
          <w:sz w:val="20"/>
          <w:szCs w:val="20"/>
          <w:lang w:val="en-US"/>
        </w:rPr>
      </w:pPr>
      <w:r w:rsidRPr="0054489D">
        <w:rPr>
          <w:rFonts w:ascii="Arial" w:hAnsi="Arial" w:cs="Arial"/>
          <w:sz w:val="20"/>
          <w:szCs w:val="20"/>
          <w:lang w:val="en-US"/>
        </w:rPr>
        <w:t>Although there are no recent clinical or experimental studies with robust evidence directly demonstrating that post-bariatric anatomical reorganization reduces the production or signaling of hormones such as melatonin in the gastrointestinal tract—thereby directly causing anxiety or insomnia (a topic that will be addressed in greater detail later in this article)—it is noteworthy that:</w:t>
      </w:r>
    </w:p>
    <w:p w14:paraId="7FD39320"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Bariatric surgery significantly alters hormonal and neural signaling from the gut to the brain.</w:t>
      </w:r>
    </w:p>
    <w:p w14:paraId="72C02CFB"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These changes influence not only appetite and satiety but also neural circuits involved in motivation, reward, and affective states.</w:t>
      </w:r>
    </w:p>
    <w:p w14:paraId="518A8AD9"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lastRenderedPageBreak/>
        <w:t>Alterations in the microbiota and gut-derived hormone levels impact pathways that modulate mood, anxiety, and emotional regulation.</w:t>
      </w:r>
    </w:p>
    <w:p w14:paraId="4AFD95CD"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Thus, the relationship between bariatric surgery → anatomical alterations → reduction in intestinal melatonin → anxiolytic worsening remains a plausible biological hypothesis, though it has not yet been directly proven in humans within the exact terms of this isolated causal sequence.</w:t>
      </w:r>
    </w:p>
    <w:p w14:paraId="7D68B3AF"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There is a clear description in the scientific literature that patients undergoing bariatric surgery face a higher risk of developing problematic alcohol consumption or Alcohol Use Disorder (AUD). The neurobiological mechanisms mentioned above may correlate strongly with this factor, as in these patients:</w:t>
      </w:r>
    </w:p>
    <w:p w14:paraId="34C23517"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Anatomical changes increase alcohol absorption and reduce initial gastric metabolism (first-pass metabolism). This results in higher and more rapid peaks in blood alcohol concentration, which may enhance the subjective effects of alcohol and positive reinforcement, potentially facilitating repeated and problematic use.</w:t>
      </w:r>
    </w:p>
    <w:p w14:paraId="7C1C4407" w14:textId="6ADBCA52" w:rsidR="00907722"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The drastic reduction in food intake following surgery—which previously functioned as a source of pleasure and emotional self-regulation—may be behaviorally replaced by other substances or rewarding behaviors, such as alcohol consumption. Patients often describe drinking as something "they can do as if they were eating a lot," creating a false and dangerous behavioral equivalence. Consequently, brain reward systems that previously responded strongly to food may "transfer" their sensitivity to alcohol (addiction transfer). Biochemically, this is justified by alterations in the dopaminergic axis, modifying the responsiveness of the mesolimbic reward system, which is associated with impulsivity, irritability, and a higher risk of addictive behaviors.</w:t>
      </w:r>
    </w:p>
    <w:p w14:paraId="30BFAD0C" w14:textId="77777777" w:rsidR="00A5207C" w:rsidRPr="00907722" w:rsidRDefault="00A5207C" w:rsidP="00907722">
      <w:pPr>
        <w:pStyle w:val="NormalWeb"/>
        <w:numPr>
          <w:ilvl w:val="0"/>
          <w:numId w:val="1"/>
        </w:numPr>
        <w:jc w:val="both"/>
        <w:rPr>
          <w:rFonts w:ascii="Arial" w:hAnsi="Arial" w:cs="Arial"/>
          <w:sz w:val="20"/>
          <w:szCs w:val="20"/>
          <w:lang w:val="en-US"/>
        </w:rPr>
      </w:pPr>
      <w:r w:rsidRPr="00907722">
        <w:rPr>
          <w:rFonts w:ascii="Arial" w:hAnsi="Arial" w:cs="Arial"/>
          <w:sz w:val="20"/>
          <w:szCs w:val="20"/>
          <w:lang w:val="en-US"/>
        </w:rPr>
        <w:t>There appears to be a tendency to consume alcohol to substitute for the relaxation previously provided by satiety, using the beverage as an anxiolytic since the calming effect of food is no longer attainable through the mechanisms previously described.</w:t>
      </w:r>
    </w:p>
    <w:p w14:paraId="445E81BF"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This collective mechanism appears to contribute to the high prevalence of late-onset alcoholism in the postoperative period.</w:t>
      </w:r>
    </w:p>
    <w:p w14:paraId="7EA1BBDD" w14:textId="77777777" w:rsidR="00A5207C" w:rsidRPr="00907722" w:rsidRDefault="00A5207C" w:rsidP="00A5207C">
      <w:pPr>
        <w:pStyle w:val="Heading3"/>
        <w:rPr>
          <w:rFonts w:ascii="Arial" w:hAnsi="Arial" w:cs="Arial"/>
          <w:sz w:val="22"/>
          <w:szCs w:val="22"/>
          <w:lang w:val="en-US"/>
        </w:rPr>
      </w:pPr>
      <w:r w:rsidRPr="00907722">
        <w:rPr>
          <w:rFonts w:ascii="Arial" w:hAnsi="Arial" w:cs="Arial"/>
          <w:sz w:val="22"/>
          <w:szCs w:val="22"/>
          <w:lang w:val="en-US"/>
        </w:rPr>
        <w:t>3.2 Gastrointestinal Neuropeptides and Physiological Alterations Post-Bariatric Surgery</w:t>
      </w:r>
    </w:p>
    <w:p w14:paraId="1DB1076C"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 xml:space="preserve">The anatomical modification of the digestive tract profoundly alters the release of neuropeptides such as ghrelin, PYY, GLP-1, CCK, insulin, and leptin. These are released peripherally and act indirectly via the </w:t>
      </w:r>
      <w:proofErr w:type="spellStart"/>
      <w:r w:rsidRPr="00907722">
        <w:rPr>
          <w:rFonts w:ascii="Arial" w:hAnsi="Arial" w:cs="Arial"/>
          <w:sz w:val="20"/>
          <w:szCs w:val="20"/>
          <w:lang w:val="en-US"/>
        </w:rPr>
        <w:t>vagus</w:t>
      </w:r>
      <w:proofErr w:type="spellEnd"/>
      <w:r w:rsidRPr="00907722">
        <w:rPr>
          <w:rFonts w:ascii="Arial" w:hAnsi="Arial" w:cs="Arial"/>
          <w:sz w:val="20"/>
          <w:szCs w:val="20"/>
          <w:lang w:val="en-US"/>
        </w:rPr>
        <w:t xml:space="preserve"> nerve and/or directly on target areas of the hypothalamus. Hunger and satiety are mediated by a complex interaction of neurological and hormonal signals. The hypothalamus processes these signals regarding nutrient and energy availability, while neural communication occurs between the hypothalamus and other brain regions (including cortical areas), which send effector responses to regulate food intake according to caloric needs. There are three distinct sets of peripheral signals responsible for providing this information: one originating from adipose tissue, which exerts long-term regulatory mechanisms over food intake, and two from the gastrointestinal tract, possessing orexigenic and anorexigenic properties that primarily exert short-term effects on food intake. Afferent signals may also result from direct mechanical stimulation of the gastrointestinal tract, such as gastric distension due to stretch and pressure in the stomach.</w:t>
      </w:r>
    </w:p>
    <w:p w14:paraId="2B7670B5" w14:textId="77777777"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3.2.1 Ghrelin</w:t>
      </w:r>
    </w:p>
    <w:p w14:paraId="79CEAB9D"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Ghrelin is a potent appetite stimulant and an endogenous ligand for the growth hormone secretagogue receptor. It is synthesized primarily by the gastric antrum and fundus. Central injection of ghrelin in animals stimulates the release of orexigenic neuropeptides NPY and Agouti-related protein (</w:t>
      </w:r>
      <w:proofErr w:type="spellStart"/>
      <w:r w:rsidRPr="00907722">
        <w:rPr>
          <w:rFonts w:ascii="Arial" w:hAnsi="Arial" w:cs="Arial"/>
          <w:sz w:val="20"/>
          <w:szCs w:val="20"/>
          <w:lang w:val="en-US"/>
        </w:rPr>
        <w:t>AgRP</w:t>
      </w:r>
      <w:proofErr w:type="spellEnd"/>
      <w:r w:rsidRPr="00907722">
        <w:rPr>
          <w:rFonts w:ascii="Arial" w:hAnsi="Arial" w:cs="Arial"/>
          <w:sz w:val="20"/>
          <w:szCs w:val="20"/>
          <w:lang w:val="en-US"/>
        </w:rPr>
        <w:t xml:space="preserve">), mainly in the arcuate nucleus of the hypothalamus. Ghrelin increases intestinal motility and accelerates gastric emptying; its concentrations peak before meals and drop sharply postprandially. Human data suggest ghrelin's involvement in </w:t>
      </w:r>
      <w:proofErr w:type="spellStart"/>
      <w:r w:rsidRPr="00907722">
        <w:rPr>
          <w:rFonts w:ascii="Arial" w:hAnsi="Arial" w:cs="Arial"/>
          <w:sz w:val="20"/>
          <w:szCs w:val="20"/>
          <w:lang w:val="en-US"/>
        </w:rPr>
        <w:t>preprandial</w:t>
      </w:r>
      <w:proofErr w:type="spellEnd"/>
      <w:r w:rsidRPr="00907722">
        <w:rPr>
          <w:rFonts w:ascii="Arial" w:hAnsi="Arial" w:cs="Arial"/>
          <w:sz w:val="20"/>
          <w:szCs w:val="20"/>
          <w:lang w:val="en-US"/>
        </w:rPr>
        <w:t xml:space="preserve"> hunger and meal initiation. Higher concentrations are observed during fasting, hunger, or negative energy balance </w:t>
      </w:r>
      <w:r w:rsidRPr="00907722">
        <w:rPr>
          <w:rFonts w:ascii="Arial" w:hAnsi="Arial" w:cs="Arial"/>
          <w:sz w:val="20"/>
          <w:szCs w:val="20"/>
          <w:lang w:val="en-US"/>
        </w:rPr>
        <w:lastRenderedPageBreak/>
        <w:t>states (e.g., starvation, cancer, or anorexia). Sustained ghrelin levels via infusion can induce adiposity in animals, suggesting a role in long-term body weight regulation. Reduced levels are observed post-feeding, during hyperglycemia, and in obesity. Fasting ghrelin is found to be 27% lower in obese individuals compared to normal-weight individuals, and concentrations increase following weight loss. Despite lower ghrelin levels, overweight, obese, and insulin-resistant individuals often continue to gain weight, suggesting a downregulation of ghrelin in response to overfeeding or excess body weight.</w:t>
      </w:r>
    </w:p>
    <w:p w14:paraId="089A9A67" w14:textId="77777777" w:rsidR="00A5207C" w:rsidRPr="00907722" w:rsidRDefault="00A5207C" w:rsidP="00907722">
      <w:pPr>
        <w:pStyle w:val="NormalWeb"/>
        <w:jc w:val="both"/>
        <w:rPr>
          <w:rFonts w:ascii="Arial" w:hAnsi="Arial" w:cs="Arial"/>
          <w:sz w:val="20"/>
          <w:szCs w:val="20"/>
          <w:lang w:val="en-US"/>
        </w:rPr>
      </w:pPr>
      <w:r w:rsidRPr="00907722">
        <w:rPr>
          <w:rFonts w:ascii="Arial" w:hAnsi="Arial" w:cs="Arial"/>
          <w:sz w:val="20"/>
          <w:szCs w:val="20"/>
          <w:lang w:val="en-US"/>
        </w:rPr>
        <w:t>It should be noted that ghrelin exists in two primary molecular forms: acylated ghrelin and des-acyl ghrelin. Acylated ghrelin, which induces a positive energy balance and is suppressed postprandially and by pharmacological hyperinsulinemia, was previously considered the only active form. However, des-acyl ghrelin constitutes the vast majority of total ghrelin, and increasing evidence suggests it may exert effects opposite to those of acylated ghrelin. Recent evidence also suggests that des-acyl ghrelin binds specifically to HDL, while acylated ghrelin binds equally to all lipoproteins. The precise interaction between these two distinct forms remains under investigation, illustrating the need to examine all forms of appetite-related hormones, as there is significant divergence in studies relating surgical procedures to ghrelin reduction in the short and long term.</w:t>
      </w:r>
    </w:p>
    <w:p w14:paraId="2E221858" w14:textId="77777777"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3.2.2 PYY (Peptide YY)</w:t>
      </w:r>
    </w:p>
    <w:p w14:paraId="54C4F4EB" w14:textId="77777777"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PYY is a hindgut-derived hormone characterized by its anorexigenic effects. It is secreted by intestinal L-cells in quantities that generally correspond to caloric intake; however, the volume secreted may vary depending on the macronutrient composition of the energy ingested. PYY circulates in two primary forms: PYY1–36 (total) and PYY3–36 (the "active" form), with the latter being the predominant subtype found in systemic circulation. While PYY1–36 binds to Y1–Y5 receptors, contradictory evidence exists regarding its specific effect on food intake. In contrast, the administration of PYY3–36 significantly reduces short-term food intake in both animal and human models, likely by acting on Y2 receptors of vagal afferent fibers, which subsequently increases activity in the arcuate nucleus of the hypothalamus to inhibit NPY (neuropeptide Y) activation.</w:t>
      </w:r>
    </w:p>
    <w:p w14:paraId="22F4B510" w14:textId="77777777"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 xml:space="preserve">Appetite suppression by PYY3–36 may also result from the deceleration of gastric emptying, a process known as the ileal brake mechanism. PYY3–36 levels remain low during fasting and typically peak 1–2 hours post-meal, with high-fat foods eliciting the most robust release. Scientific data have demonstrated lower </w:t>
      </w:r>
      <w:proofErr w:type="spellStart"/>
      <w:r w:rsidRPr="00907722">
        <w:rPr>
          <w:rFonts w:ascii="Arial" w:hAnsi="Arial" w:cs="Arial"/>
          <w:sz w:val="20"/>
          <w:szCs w:val="20"/>
          <w:lang w:val="en-US"/>
        </w:rPr>
        <w:t>preprandial</w:t>
      </w:r>
      <w:proofErr w:type="spellEnd"/>
      <w:r w:rsidRPr="00907722">
        <w:rPr>
          <w:rFonts w:ascii="Arial" w:hAnsi="Arial" w:cs="Arial"/>
          <w:sz w:val="20"/>
          <w:szCs w:val="20"/>
          <w:lang w:val="en-US"/>
        </w:rPr>
        <w:t xml:space="preserve"> PYY3–36 levels in obese individuals compared to lean subjects, as well as an attenuated postprandial increase, suggesting that obesity may be associated with a PYY3–36 deficiency. Most evidence suggests that restrictive procedures lead to an increase in both fasting and postprandial PYY levels. An isolated increase in postprandial PYY concentrations can result in early satiety and reduced meal size; furthermore, the synergistic effect of increased PYY and reduced ghrelin may further facilitate weight loss. PYY suppresses a high proportion of ghrelin-sensitive neurons in the arcuate nucleus of the hypothalamus in a dose-dependent manner. Therefore, a shift in the ghrelin/PYY ratio in favor of PYY following bariatric surgery may result in appetite reduction. Further longitudinal pre- and postoperative studies across different surgical modalities are required to clarify this relationship.</w:t>
      </w:r>
    </w:p>
    <w:p w14:paraId="4804EAFC" w14:textId="21CA3A8F" w:rsidR="00907722" w:rsidRPr="00907722" w:rsidRDefault="00A5207C" w:rsidP="00907722">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3.2.3 GLP-1 (Glucagon-like Peptide-1)</w:t>
      </w:r>
    </w:p>
    <w:p w14:paraId="2FB83182" w14:textId="48FBE35F" w:rsidR="00907722" w:rsidRPr="00907722" w:rsidRDefault="00907722" w:rsidP="00907722">
      <w:pPr>
        <w:pStyle w:val="NormalWeb"/>
        <w:jc w:val="both"/>
        <w:rPr>
          <w:rFonts w:ascii="Arial" w:hAnsi="Arial" w:cs="Arial"/>
          <w:sz w:val="20"/>
          <w:szCs w:val="20"/>
          <w:lang w:val="en-US"/>
        </w:rPr>
      </w:pPr>
      <w:r w:rsidRPr="00907722">
        <w:rPr>
          <w:rFonts w:ascii="Arial" w:hAnsi="Arial" w:cs="Arial"/>
          <w:sz w:val="20"/>
          <w:szCs w:val="20"/>
          <w:lang w:val="en-US"/>
        </w:rPr>
        <w:t xml:space="preserve">GLP-1 is a major incretin hormone </w:t>
      </w:r>
      <w:proofErr w:type="spellStart"/>
      <w:r w:rsidRPr="00907722">
        <w:rPr>
          <w:rFonts w:ascii="Arial" w:hAnsi="Arial" w:cs="Arial"/>
          <w:sz w:val="20"/>
          <w:szCs w:val="20"/>
          <w:lang w:val="en-US"/>
        </w:rPr>
        <w:t>cosecreted</w:t>
      </w:r>
      <w:proofErr w:type="spellEnd"/>
      <w:r w:rsidRPr="00907722">
        <w:rPr>
          <w:rFonts w:ascii="Arial" w:hAnsi="Arial" w:cs="Arial"/>
          <w:sz w:val="20"/>
          <w:szCs w:val="20"/>
          <w:lang w:val="en-US"/>
        </w:rPr>
        <w:t xml:space="preserve"> with PYY by the L-cells of the distal intestine following a meal. It is secreted in two equally potent isoforms: GLP-1 (7–37) and GLP-1 (7–36) amide. The primary functions of GLP-1 include the potentiation of glucose-dependent insulin secretion, the enhancement of </w:t>
      </w:r>
      <w:r w:rsidRPr="00907722">
        <w:rPr>
          <w:sz w:val="20"/>
          <w:szCs w:val="20"/>
          <w:lang w:val="en-US"/>
        </w:rPr>
        <w:t>beta</w:t>
      </w:r>
      <w:r w:rsidRPr="00907722">
        <w:rPr>
          <w:rFonts w:ascii="Arial" w:hAnsi="Arial" w:cs="Arial"/>
          <w:sz w:val="20"/>
          <w:szCs w:val="20"/>
          <w:lang w:val="en-US"/>
        </w:rPr>
        <w:t xml:space="preserve">-cell proliferation and survival, the inhibition of glucagon release, and the regulation of food </w:t>
      </w:r>
      <w:proofErr w:type="spellStart"/>
      <w:proofErr w:type="gramStart"/>
      <w:r w:rsidRPr="00907722">
        <w:rPr>
          <w:rFonts w:ascii="Arial" w:hAnsi="Arial" w:cs="Arial"/>
          <w:sz w:val="20"/>
          <w:szCs w:val="20"/>
          <w:lang w:val="en-US"/>
        </w:rPr>
        <w:t>intake.Following</w:t>
      </w:r>
      <w:proofErr w:type="spellEnd"/>
      <w:proofErr w:type="gramEnd"/>
      <w:r w:rsidRPr="00907722">
        <w:rPr>
          <w:rFonts w:ascii="Arial" w:hAnsi="Arial" w:cs="Arial"/>
          <w:sz w:val="20"/>
          <w:szCs w:val="20"/>
          <w:lang w:val="en-US"/>
        </w:rPr>
        <w:t xml:space="preserve"> peripheral administration of GLP-1, a decrease in food intake and an increase in satiety are reported. It acts as an ileal brake for the upper gastrointestinal tract and reduces food intake, in part, by delaying gastric emptying, which subsequently leads to greater gastric distension. Plasma GLP-1 levels are higher both </w:t>
      </w:r>
      <w:proofErr w:type="spellStart"/>
      <w:r w:rsidRPr="00907722">
        <w:rPr>
          <w:rFonts w:ascii="Arial" w:hAnsi="Arial" w:cs="Arial"/>
          <w:sz w:val="20"/>
          <w:szCs w:val="20"/>
          <w:lang w:val="en-US"/>
        </w:rPr>
        <w:t>preprandially</w:t>
      </w:r>
      <w:proofErr w:type="spellEnd"/>
      <w:r w:rsidRPr="00907722">
        <w:rPr>
          <w:rFonts w:ascii="Arial" w:hAnsi="Arial" w:cs="Arial"/>
          <w:sz w:val="20"/>
          <w:szCs w:val="20"/>
          <w:lang w:val="en-US"/>
        </w:rPr>
        <w:t xml:space="preserve"> and postprandially in lean individuals compared to obese subjects, who exhibit lower fasting levels of this peptide and an attenuated postprandial response.</w:t>
      </w:r>
    </w:p>
    <w:p w14:paraId="003F689E" w14:textId="708FADED" w:rsidR="00907722" w:rsidRPr="008167DA" w:rsidRDefault="00907722" w:rsidP="008167DA">
      <w:pPr>
        <w:pStyle w:val="NormalWeb"/>
        <w:jc w:val="both"/>
        <w:rPr>
          <w:rFonts w:ascii="Arial" w:hAnsi="Arial" w:cs="Arial"/>
          <w:sz w:val="20"/>
          <w:szCs w:val="20"/>
          <w:lang w:val="en-US"/>
        </w:rPr>
      </w:pPr>
      <w:r w:rsidRPr="00907722">
        <w:rPr>
          <w:rFonts w:ascii="Arial" w:hAnsi="Arial" w:cs="Arial"/>
          <w:sz w:val="20"/>
          <w:szCs w:val="20"/>
          <w:lang w:val="en-US"/>
        </w:rPr>
        <w:lastRenderedPageBreak/>
        <w:t>GLP-1 is primarily secreted in the distal small intestine; therefore, purely gastric restrictive procedures are not expected to have a significant impact on circulating GLP-1 levels in patients undergoing such techniques. Conversely, significant postoperative increases in postprandial GLP-1 levels have been documented following malabsorptive surgeries, contributing to the improvement and potential resolution of type 2 diabetes. This is consistent with the mechanisms underlying the effects of this incretin on weight management and glucose metabolism. Long-term follow-up of patients undergoing bariatric surgery may provide critical insights into the sustainability of GLP-1 analog therapy for diabetes. Similar to PYY3–36, it has been suggested that enhanced hypothalamic satiety signaling, resulting from increased postprandial GLP-1, may contribute to a portion of the post-surgical weight loss observed after malabsorptive procedures.</w:t>
      </w:r>
    </w:p>
    <w:p w14:paraId="38991380" w14:textId="59C546F1" w:rsidR="00A5207C" w:rsidRPr="00907722" w:rsidRDefault="00A5207C" w:rsidP="00A5207C">
      <w:pPr>
        <w:pStyle w:val="Heading4"/>
        <w:rPr>
          <w:rFonts w:ascii="Arial" w:hAnsi="Arial" w:cs="Arial"/>
          <w:b/>
          <w:bCs/>
          <w:i w:val="0"/>
          <w:iCs w:val="0"/>
          <w:color w:val="auto"/>
          <w:sz w:val="20"/>
          <w:szCs w:val="20"/>
          <w:lang w:val="en-US"/>
        </w:rPr>
      </w:pPr>
      <w:r w:rsidRPr="00907722">
        <w:rPr>
          <w:rFonts w:ascii="Arial" w:hAnsi="Arial" w:cs="Arial"/>
          <w:b/>
          <w:bCs/>
          <w:i w:val="0"/>
          <w:iCs w:val="0"/>
          <w:color w:val="auto"/>
          <w:sz w:val="20"/>
          <w:szCs w:val="20"/>
          <w:lang w:val="en-US"/>
        </w:rPr>
        <w:t>3.2.4 CCK (Cholecystokinin)</w:t>
      </w:r>
    </w:p>
    <w:p w14:paraId="76D2188F"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Cholecystokinin (CCK) is an endogenous peptide hormone present in both the gut and the brain that assists in controlling appetite, eating behavior, and gastric emptying through peripheral and central mechanisms. It exerts diverse effects on physiological processes, including anxiety, sexual behavior, sleep, memory, and intestinal inflammation. It actually consists of a family of hormones named according to the number of their constituent amino acids. CCK originating in the gut is rapidly released by the duodenal and jejunal mucosa in response to nutrients, peaking within approximately 15 to 30 minutes and remaining elevated for up to 5 hours postprandially. It is a potent stimulator of pancreatic digestive enzymes and gallbladder bile secretion, and it delays gastric emptying while promoting intestinal motility. As a neuropeptide, CCK activates receptors on vagal afferent neurons, which transmit satiety signals to the dorsomedial hypothalamus. This action suppresses NPY (neuropeptide Y) and provides feedback to reduce both meal size and duration.</w:t>
      </w:r>
    </w:p>
    <w:p w14:paraId="75050B40"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Unlike leptin and insulin, CCK does not appear to play an independent role in the long-term regulation of energy balance and body weight, but rather a primary role in the short-term control of appetite and satiety. CCK can act synergistically with leptin to potentiate the reduction of short-term food intake in mice. Recent studies also indicate that high insulin levels may increase circulating CCK through insulin-induced suppression of free fatty acids, an effect that is eliminated by lipid infusion. Thus, alterations in macronutrient absorption following bariatric surgery, which affect glucose- and protein-induced insulin secretion, may contribute to changes in circulating CCK levels, with potential effects on short-term satiety and gastric emptying. However, the precise role of CCK in human obesity remains somewhat obscure, and further studies are needed to examine the alterations in CCK following bariatric surgery.</w:t>
      </w:r>
    </w:p>
    <w:p w14:paraId="5620F9E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3.2.5 Leptin</w:t>
      </w:r>
    </w:p>
    <w:p w14:paraId="3555DD97" w14:textId="677DDBC4"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Leptin is primarily produced in adipose tissue and is classified as an adipokine, playing a critical role in the regulation of energy balance. Adipocyte-derived leptin signals the energy status of the periphery to hypothalamic regulatory centers. In humans, serum leptin levels increase or decrease in response to acute caloric excess or deficit, respectively. Leptin administration exerts anorexigenic effects in both animals and humans, though it is significantly less effective in humans. Furthermore, leptin assists in regulating adipose tissue metabolism by stimulating lipolysis and suppressing lipogenesis. Fasting serum leptin levels are higher in individuals with obesity due to the greater volume of body fat, which is the primary source of the hormone. Consistently, leptin levels decrease following weight loss and fat reduction. Postprandially, leptin levels rise slowly and may contribute minimally to short-term satiety, serving instead as a more significant factor in long-term body weight regulation. However, leptin injections in individuals with obesity have not proven effective in reducing food intake or body weight, likely due to the development of leptin resistance.</w:t>
      </w:r>
    </w:p>
    <w:p w14:paraId="61B1E13B" w14:textId="6FD47761"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It should be noted that leptin is also secreted by the gastric mucosa, albeit in much smaller quantities than by adipose tissue. While adipocyte-secreted leptin acts primarily on the hypothalamus for long-term regulation of food intake, gastric leptin is involved in the short-term regulation of digestion, including delaying gastric emptying, nutrient absorption across the intestinal wall, and the secretion of gastric, intestinal, and pancreatic hormones.</w:t>
      </w:r>
      <w:r>
        <w:rPr>
          <w:rFonts w:ascii="Arial" w:hAnsi="Arial" w:cs="Arial"/>
          <w:sz w:val="20"/>
          <w:szCs w:val="20"/>
          <w:lang w:val="en-US"/>
        </w:rPr>
        <w:t xml:space="preserve"> </w:t>
      </w:r>
      <w:r w:rsidRPr="008167DA">
        <w:rPr>
          <w:rFonts w:ascii="Arial" w:hAnsi="Arial" w:cs="Arial"/>
          <w:sz w:val="20"/>
          <w:szCs w:val="20"/>
          <w:lang w:val="en-US"/>
        </w:rPr>
        <w:t xml:space="preserve">As expected, fasting leptin levels consistently decrease following bariatric surgery in proportion to fat loss, </w:t>
      </w:r>
      <w:r w:rsidRPr="008167DA">
        <w:rPr>
          <w:rFonts w:ascii="Arial" w:hAnsi="Arial" w:cs="Arial"/>
          <w:sz w:val="20"/>
          <w:szCs w:val="20"/>
          <w:lang w:val="en-US"/>
        </w:rPr>
        <w:lastRenderedPageBreak/>
        <w:t>regardless of the procedure performed. Compared to pre-surgical levels, lower postprandial leptin levels have also been reported in patients following sleeve gastrectomy with gastric bypass. A similar reduction was observed 2 and 12 months after biliopancreatic diversion (BPD) compared to the preoperative period. Plasma leptin concentrations were also lower in patients with morbid obesity who underwent biliopancreatic diversion with duodenal switch (BPD-DS). Finally, leptin levels were reduced after gastric bypass, mirroring results seen in non-surgical weight loss; recent evidence suggests that leptin replacement therapy may aid in weight loss maintenance.</w:t>
      </w:r>
    </w:p>
    <w:p w14:paraId="5ACFAE0D"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3.2.6 Insulin</w:t>
      </w:r>
    </w:p>
    <w:p w14:paraId="1B8C605F"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Insulin is a pancreatic hormone that maintains glucose homeostasis and was the first adiposity signal to be identified. Insulin levels rise postprandially to optimize the utilization of glucose as energy. Excess glucose is converted and stored in the liver and muscles as glycogen, and as fat in adipose tissue. Insulin concentrations vary directly with adiposity, and visceral fat exhibits a negative correlation with insulin sensitivity. Both fasting and postprandial insulin levels are higher in individuals with obesity than in lean subjects. Insulin can cross the blood-brain barrier and bind to receptors in the arcuate nucleus to decrease food intake.</w:t>
      </w:r>
    </w:p>
    <w:p w14:paraId="7359EE41"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In addition to its interactive effects with other hormones mentioned above, insulin itself is a long-term regulator of body weight. In most restrictive bariatric surgeries, insulin levels tend to decrease in obese patients postoperatively. Reductions in circulating insulin levels were maintained two years after gastric bypass (GB) and vertical banded gastroplasty (VBG); furthermore, obese patients presented lower insulin levels after laparoscopic adjustable gastric banding (LAGB) compared to BMI-matched controls. Weight loss secondary to GB and biliopancreatic diversion (BPD) improves insulin resistance. Insulin levels decreased in women with obesity who underwent Roux-en-Y gastric bypass (RYGB) compared to women with a similar BMI. Both insulin levels and insulin resistance were significantly reduced in obese individuals, with or without night eating syndrome, five years after RYGB. Therefore, these surgeries are being investigated as a potential treatment for diabetes, serving as an alternative to pharmacological agents.</w:t>
      </w:r>
    </w:p>
    <w:p w14:paraId="13B4E6F9" w14:textId="77777777" w:rsidR="00A5207C" w:rsidRPr="00A5207C" w:rsidRDefault="00A5207C" w:rsidP="00A5207C">
      <w:pPr>
        <w:pStyle w:val="Heading4"/>
        <w:rPr>
          <w:lang w:val="en-US"/>
        </w:rPr>
      </w:pPr>
      <w:r w:rsidRPr="008167DA">
        <w:rPr>
          <w:rFonts w:ascii="Arial" w:hAnsi="Arial" w:cs="Arial"/>
          <w:b/>
          <w:bCs/>
          <w:i w:val="0"/>
          <w:iCs w:val="0"/>
          <w:color w:val="auto"/>
          <w:sz w:val="20"/>
          <w:szCs w:val="20"/>
          <w:lang w:val="en-US"/>
        </w:rPr>
        <w:t>3.2.7 Motilin</w:t>
      </w:r>
    </w:p>
    <w:p w14:paraId="3DC019DA"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Motilin was named for its ability to stimulate intestinal motility. It is produced by enteroendocrine "M" or "Mo" cells within the mucosal epithelium of the upper small intestine. Plasma motilin levels increase cyclically during the </w:t>
      </w:r>
      <w:proofErr w:type="spellStart"/>
      <w:r w:rsidRPr="008167DA">
        <w:rPr>
          <w:rFonts w:ascii="Arial" w:hAnsi="Arial" w:cs="Arial"/>
          <w:sz w:val="20"/>
          <w:szCs w:val="20"/>
          <w:lang w:val="en-US"/>
        </w:rPr>
        <w:t>interdigestive</w:t>
      </w:r>
      <w:proofErr w:type="spellEnd"/>
      <w:r w:rsidRPr="008167DA">
        <w:rPr>
          <w:rFonts w:ascii="Arial" w:hAnsi="Arial" w:cs="Arial"/>
          <w:sz w:val="20"/>
          <w:szCs w:val="20"/>
          <w:lang w:val="en-US"/>
        </w:rPr>
        <w:t xml:space="preserve"> period, coinciding with Phase III contractions of the migrating motor complex (MMC) in the stomach and upper small intestine. Several studies indicate that this surge in motilin secretion triggers the onset of Phase III contractions. The mechanisms regulating the cyclic pattern of motilin secretion and the exact stimuli for its release are not yet fully understood.</w:t>
      </w:r>
    </w:p>
    <w:p w14:paraId="0DAC8B21"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The physiological action of motilin is mediated by motilin receptors located on enteric neurons, ultimately leading to the activation of muscarinic cholinergic neurons in the gastric antrum. The actions of motilin can be mimicked by the macrolide antibiotic erythromycin and by a group of motilin agonists known as </w:t>
      </w:r>
      <w:proofErr w:type="spellStart"/>
      <w:r w:rsidRPr="008167DA">
        <w:rPr>
          <w:rFonts w:ascii="Arial" w:hAnsi="Arial" w:cs="Arial"/>
          <w:sz w:val="20"/>
          <w:szCs w:val="20"/>
          <w:lang w:val="en-US"/>
        </w:rPr>
        <w:t>motilides</w:t>
      </w:r>
      <w:proofErr w:type="spellEnd"/>
      <w:r w:rsidRPr="008167DA">
        <w:rPr>
          <w:rFonts w:ascii="Arial" w:hAnsi="Arial" w:cs="Arial"/>
          <w:sz w:val="20"/>
          <w:szCs w:val="20"/>
          <w:lang w:val="en-US"/>
        </w:rPr>
        <w:t xml:space="preserve">. </w:t>
      </w:r>
      <w:proofErr w:type="spellStart"/>
      <w:r w:rsidRPr="008167DA">
        <w:rPr>
          <w:rFonts w:ascii="Arial" w:hAnsi="Arial" w:cs="Arial"/>
          <w:sz w:val="20"/>
          <w:szCs w:val="20"/>
          <w:lang w:val="en-US"/>
        </w:rPr>
        <w:t>Motilides</w:t>
      </w:r>
      <w:proofErr w:type="spellEnd"/>
      <w:r w:rsidRPr="008167DA">
        <w:rPr>
          <w:rFonts w:ascii="Arial" w:hAnsi="Arial" w:cs="Arial"/>
          <w:sz w:val="20"/>
          <w:szCs w:val="20"/>
          <w:lang w:val="en-US"/>
        </w:rPr>
        <w:t xml:space="preserve"> may be clinically useful as prokinetic agents for treating patients with delayed gastric emptying and impaired colonic motility.</w:t>
      </w:r>
    </w:p>
    <w:p w14:paraId="2F6216AE"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In physiological doses, motilin can also stimulate insulin secretion via a vagal muscarinic cholinergic pathway, as observed in canine models. Duodenal </w:t>
      </w:r>
      <w:proofErr w:type="spellStart"/>
      <w:r w:rsidRPr="008167DA">
        <w:rPr>
          <w:rFonts w:ascii="Arial" w:hAnsi="Arial" w:cs="Arial"/>
          <w:sz w:val="20"/>
          <w:szCs w:val="20"/>
          <w:lang w:val="en-US"/>
        </w:rPr>
        <w:t>alkalinization</w:t>
      </w:r>
      <w:proofErr w:type="spellEnd"/>
      <w:r w:rsidRPr="008167DA">
        <w:rPr>
          <w:rFonts w:ascii="Arial" w:hAnsi="Arial" w:cs="Arial"/>
          <w:sz w:val="20"/>
          <w:szCs w:val="20"/>
          <w:lang w:val="en-US"/>
        </w:rPr>
        <w:t>, sham feeding, gastric distension, and the administration of opioid agonists promote motilin secretion. Motilin stimulates the secretion of gastric and pancreatic enzymes and induces contraction of the gallbladder, the sphincter of Oddi, and the lower esophageal sphincter. It acts as a potent stimulant of gastrointestinal motility with effects similar to ghrelin, playing a role in satiety.</w:t>
      </w:r>
    </w:p>
    <w:p w14:paraId="610CD2B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While the stomach and small intestine are full, motilin is released at 100-minute intervals during the </w:t>
      </w:r>
      <w:proofErr w:type="spellStart"/>
      <w:r w:rsidRPr="008167DA">
        <w:rPr>
          <w:rFonts w:ascii="Arial" w:hAnsi="Arial" w:cs="Arial"/>
          <w:sz w:val="20"/>
          <w:szCs w:val="20"/>
          <w:lang w:val="en-US"/>
        </w:rPr>
        <w:t>interdigestive</w:t>
      </w:r>
      <w:proofErr w:type="spellEnd"/>
      <w:r w:rsidRPr="008167DA">
        <w:rPr>
          <w:rFonts w:ascii="Arial" w:hAnsi="Arial" w:cs="Arial"/>
          <w:sz w:val="20"/>
          <w:szCs w:val="20"/>
          <w:lang w:val="en-US"/>
        </w:rPr>
        <w:t xml:space="preserve"> period. It utilizes the cholinergic pathway and stimulates both the endocrine and exocrine pancreas, as well as gallbladder emptying. Symptoms of post-surgical gastroparesis usually regress over time, possibly due to vagal reinnervation and the enteric nervous system's </w:t>
      </w:r>
      <w:r w:rsidRPr="008167DA">
        <w:rPr>
          <w:rFonts w:ascii="Arial" w:hAnsi="Arial" w:cs="Arial"/>
          <w:sz w:val="20"/>
          <w:szCs w:val="20"/>
          <w:lang w:val="en-US"/>
        </w:rPr>
        <w:lastRenderedPageBreak/>
        <w:t xml:space="preserve">ability to compensate for the </w:t>
      </w:r>
      <w:proofErr w:type="spellStart"/>
      <w:r w:rsidRPr="008167DA">
        <w:rPr>
          <w:rFonts w:ascii="Arial" w:hAnsi="Arial" w:cs="Arial"/>
          <w:sz w:val="20"/>
          <w:szCs w:val="20"/>
          <w:lang w:val="en-US"/>
        </w:rPr>
        <w:t>vagus</w:t>
      </w:r>
      <w:proofErr w:type="spellEnd"/>
      <w:r w:rsidRPr="008167DA">
        <w:rPr>
          <w:rFonts w:ascii="Arial" w:hAnsi="Arial" w:cs="Arial"/>
          <w:sz w:val="20"/>
          <w:szCs w:val="20"/>
          <w:lang w:val="en-US"/>
        </w:rPr>
        <w:t xml:space="preserve"> nerve, as seen in antrectomy, vagotomy, and Roux-en-Y procedures. Although bariatric surgery affects gastrointestinal motility and overall hormonal regulation, specific data in the medical literature regarding motilin levels and its exact role following the procedure remain scarce.</w:t>
      </w:r>
    </w:p>
    <w:p w14:paraId="086DDD78"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3.2.8 Neurotensin</w:t>
      </w:r>
    </w:p>
    <w:p w14:paraId="65C3B604"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Neurotensin is a peptide produced primarily in the gastrointestinal tract and the central nervous system. It is released following fat ingestion and facilitates the absorption of fatty acids in the intestine. Individuals with obesity and insulin resistance have been found to present significantly higher fasting levels of pro-NT (a precursor hormone of neurotensin). Research has also indicated that the risk of developing obesity and cardiovascular disease was twice as high in non-obese individuals who had the highest fasting pro-NT concentrations compared to those with the lowest levels.</w:t>
      </w:r>
    </w:p>
    <w:p w14:paraId="202AB6C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These findings have redefined the role of neurotensin, which appears to be a metabolically "thrifty" peptide that increases the absorption of ingested fats—so much so that a deficiency of this peptide "protects" against obesity, insulin resistance, and hepatic steatosis in animal models. Consequently, these results suggest a potential early marker for obesity and a novel therapeutic target for the disease.</w:t>
      </w:r>
    </w:p>
    <w:p w14:paraId="21B1FB42"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Recent studies have deepened the understanding of how neurotensin signaling in a specific brain pathway (from the lateral nucleus </w:t>
      </w:r>
      <w:proofErr w:type="spellStart"/>
      <w:r w:rsidRPr="008167DA">
        <w:rPr>
          <w:rFonts w:ascii="Arial" w:hAnsi="Arial" w:cs="Arial"/>
          <w:sz w:val="20"/>
          <w:szCs w:val="20"/>
          <w:lang w:val="en-US"/>
        </w:rPr>
        <w:t>accumbens</w:t>
      </w:r>
      <w:proofErr w:type="spellEnd"/>
      <w:r w:rsidRPr="008167DA">
        <w:rPr>
          <w:rFonts w:ascii="Arial" w:hAnsi="Arial" w:cs="Arial"/>
          <w:sz w:val="20"/>
          <w:szCs w:val="20"/>
          <w:lang w:val="en-US"/>
        </w:rPr>
        <w:t xml:space="preserve"> to the ventral tegmental area) regulates the intake of hedonic foods (highly palatable, calorie-dense). Interruption of this signaling by a high-fat diet contributes to the devaluation of these foods and prevents the progression of obesity.</w:t>
      </w:r>
    </w:p>
    <w:p w14:paraId="1E3EF75F" w14:textId="2F73D680" w:rsidR="00A5207C"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Although neurotensin is recognized for its role in appetite regulation and fat metabolism, specific studies regarding its levels in the post-bariatric surgery period are still limited or less common compared to other hormones such as GLP-1 and PYY. It is expected that, due to its production site in the L-cells of the ileum and colon (similar to GLP-1), bariatric surgery may lead to alterations in its levels, contributing to weight loss mechanisms and metabolic control; however, this requires further investigation. Thus, neurotensin remains an intriguing hormone in fat metabolism and appetite regulation, with its exact function and post-surgical changes still under study.</w:t>
      </w:r>
    </w:p>
    <w:p w14:paraId="70A4BFF7" w14:textId="76E473F3" w:rsidR="00A5207C" w:rsidRPr="008167DA" w:rsidRDefault="008167DA"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 xml:space="preserve">3.2.9. </w:t>
      </w:r>
      <w:r w:rsidR="00A5207C" w:rsidRPr="008167DA">
        <w:rPr>
          <w:rFonts w:ascii="Arial" w:hAnsi="Arial" w:cs="Arial"/>
          <w:b/>
          <w:bCs/>
          <w:i w:val="0"/>
          <w:iCs w:val="0"/>
          <w:color w:val="auto"/>
          <w:sz w:val="20"/>
          <w:szCs w:val="20"/>
          <w:lang w:val="en-US"/>
        </w:rPr>
        <w:t>Conclusion of the Section</w:t>
      </w:r>
    </w:p>
    <w:p w14:paraId="2C061148"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While the majority of research regarding post-bariatric hormonal changes focuses on hormones such as ghrelin, GLP-1, PYY, and insulin—which possess clearly defined roles in satiety and glucose metabolism and exhibit significant, well-documented fluctuations—bariatric surgery may also alter the concentrations of several other intestinal hormones. These include oxyntomodulin (OXM), adiponectin, </w:t>
      </w:r>
      <w:proofErr w:type="spellStart"/>
      <w:r w:rsidRPr="008167DA">
        <w:rPr>
          <w:rFonts w:ascii="Arial" w:hAnsi="Arial" w:cs="Arial"/>
          <w:sz w:val="20"/>
          <w:szCs w:val="20"/>
          <w:lang w:val="en-US"/>
        </w:rPr>
        <w:t>resistin</w:t>
      </w:r>
      <w:proofErr w:type="spellEnd"/>
      <w:r w:rsidRPr="008167DA">
        <w:rPr>
          <w:rFonts w:ascii="Arial" w:hAnsi="Arial" w:cs="Arial"/>
          <w:sz w:val="20"/>
          <w:szCs w:val="20"/>
          <w:lang w:val="en-US"/>
        </w:rPr>
        <w:t xml:space="preserve">, gastric inhibitory polypeptide (GIP), serotonin, and vasoactive intestinal peptide (VIP), among others. Consequently, further studies are required within this complex field of post-bariatric </w:t>
      </w:r>
      <w:proofErr w:type="spellStart"/>
      <w:r w:rsidRPr="008167DA">
        <w:rPr>
          <w:rFonts w:ascii="Arial" w:hAnsi="Arial" w:cs="Arial"/>
          <w:sz w:val="20"/>
          <w:szCs w:val="20"/>
          <w:lang w:val="en-US"/>
        </w:rPr>
        <w:t>endocrinophysiology</w:t>
      </w:r>
      <w:proofErr w:type="spellEnd"/>
      <w:r w:rsidRPr="008167DA">
        <w:rPr>
          <w:rFonts w:ascii="Arial" w:hAnsi="Arial" w:cs="Arial"/>
          <w:sz w:val="20"/>
          <w:szCs w:val="20"/>
          <w:lang w:val="en-US"/>
        </w:rPr>
        <w:t>.</w:t>
      </w:r>
    </w:p>
    <w:p w14:paraId="7FD1D20A"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It is evident that weight loss following bariatric surgery is multifactorial, and hormonal shifts play a vital role in appetite reduction and the subsequent decrease in body mass. The association between the surgical procedure and altered gastrointestinal hormone secretion leads to a remodeling of olfactory and gustatory food perception, as well as a modification of dietary preferences. However, additional research is necessary to fully understand the mechanisms involved in the secretion and action of all these hormones during both the immediate and late postoperative periods. Moreover, their direct implications on the brain—modulating mood, anxiety, impulsivity, sleep, and neuroendocrine homeostasis—remain critical areas for future investigation.</w:t>
      </w:r>
    </w:p>
    <w:p w14:paraId="558C2DB0"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3.3. Sleep Disorders and Melatonin</w:t>
      </w:r>
    </w:p>
    <w:p w14:paraId="61E18006"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Although clinical studies evidence significant improvements in sleep quality after bariatric surgery in many cases—including a reduction in nocturnal awakenings, snoring, and daytime sleepiness, </w:t>
      </w:r>
      <w:r w:rsidRPr="008167DA">
        <w:rPr>
          <w:rFonts w:ascii="Arial" w:hAnsi="Arial" w:cs="Arial"/>
          <w:sz w:val="20"/>
          <w:szCs w:val="20"/>
          <w:lang w:val="en-US"/>
        </w:rPr>
        <w:lastRenderedPageBreak/>
        <w:t>which suggests that post-surgical physiological changes influence sleep patterns—many patients still present with symptoms related to insomnia even when other sleep parameters improve. This is demonstrated by shifts that are not fully explained by weight loss or the resolution of sleep-related breathing disorders.</w:t>
      </w:r>
    </w:p>
    <w:p w14:paraId="22F9433E"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One possible justification is the fact that the gastrointestinal tract participates indirectly in the synthesis and signaling of melatonin. The post-surgical anatomical reorganization may reduce physiological stimuli related to the sleep-wake cycle, but it may also be due to other previously reported psychiatric comorbidities, such as depression and anxiety, which can trigger and/or worsen insomnia.</w:t>
      </w:r>
    </w:p>
    <w:p w14:paraId="4F956BED"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Therefore, a strategy for bariatric patients with insomnia symptoms may involve the use of </w:t>
      </w:r>
      <w:proofErr w:type="spellStart"/>
      <w:r w:rsidRPr="008167DA">
        <w:rPr>
          <w:rFonts w:ascii="Arial" w:hAnsi="Arial" w:cs="Arial"/>
          <w:sz w:val="20"/>
          <w:szCs w:val="20"/>
          <w:lang w:val="en-US"/>
        </w:rPr>
        <w:t>melatonergic</w:t>
      </w:r>
      <w:proofErr w:type="spellEnd"/>
      <w:r w:rsidRPr="008167DA">
        <w:rPr>
          <w:rFonts w:ascii="Arial" w:hAnsi="Arial" w:cs="Arial"/>
          <w:sz w:val="20"/>
          <w:szCs w:val="20"/>
          <w:lang w:val="en-US"/>
        </w:rPr>
        <w:t xml:space="preserve"> agents such as:</w:t>
      </w:r>
    </w:p>
    <w:p w14:paraId="325A4B19" w14:textId="77777777" w:rsidR="008167DA" w:rsidRPr="008167DA" w:rsidRDefault="008167DA"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Melatonin</w:t>
      </w:r>
    </w:p>
    <w:p w14:paraId="4CFFDC6B" w14:textId="77777777" w:rsidR="008167DA" w:rsidRPr="008167DA" w:rsidRDefault="008167DA"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MT1/MT2 Agonists (e.g., Ramelteon, where available)</w:t>
      </w:r>
    </w:p>
    <w:p w14:paraId="0EB7C2A6" w14:textId="77777777" w:rsidR="008167DA" w:rsidRPr="008167DA" w:rsidRDefault="008167DA" w:rsidP="008167DA">
      <w:pPr>
        <w:pStyle w:val="NormalWeb"/>
        <w:jc w:val="both"/>
        <w:rPr>
          <w:rFonts w:ascii="Arial" w:hAnsi="Arial" w:cs="Arial"/>
          <w:sz w:val="20"/>
          <w:szCs w:val="20"/>
          <w:lang w:val="en-US"/>
        </w:rPr>
      </w:pPr>
      <w:r w:rsidRPr="008167DA">
        <w:rPr>
          <w:rFonts w:ascii="Arial" w:hAnsi="Arial" w:cs="Arial"/>
          <w:sz w:val="20"/>
          <w:szCs w:val="20"/>
          <w:lang w:val="en-US"/>
        </w:rPr>
        <w:t>It is worth noting that the scientific literature does not yet provide robust evidence regarding the correlation between melatonin production in the gastrointestinal tract and sleep regulation, in contrast to the melatonin synthesized by the pineal gland. In other words, this topic seeks to find a plausible solution in light of the physiology involving this hormonal function.</w:t>
      </w:r>
    </w:p>
    <w:p w14:paraId="220DF6B9"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3.4. Mood Alterations and the Neuroendocrine Axis</w:t>
      </w:r>
    </w:p>
    <w:p w14:paraId="0CBEE6DC"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As detailed previously, bariatric surgery leads to profound changes in the secretion of ghrelin, GLP-1, PYY, CCK, and leptin—neuropeptides that communicate with the hypothalamus and the brainstem.</w:t>
      </w:r>
    </w:p>
    <w:p w14:paraId="12AB3C9F"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3.4.1. The Cortisol Axis (HPA Axis)</w:t>
      </w:r>
    </w:p>
    <w:p w14:paraId="4E416A2A"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These systems interact directly with the hypothalamic-pituitary-adrenal (HPA) axis:</w:t>
      </w:r>
    </w:p>
    <w:p w14:paraId="3E92B542"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Ghrelin, produced predominantly in the stomach, exerts a modulatory effect on the HPA axis and can inhibit or modulate stress responses.</w:t>
      </w:r>
    </w:p>
    <w:p w14:paraId="1D40835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Procedures such as sleeve gastrectomy and Roux-en-Y gastric bypass drastically reduce ghrelin levels, which may alter the physiological inhibitory tone over the HPA axis, fostering relative hypercortisolemia or heightened stress reactivity.</w:t>
      </w:r>
    </w:p>
    <w:p w14:paraId="4EFA61D6"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3.4.2. Gonadal Axis: Effects on Libido, Impulsivity, and Mood</w:t>
      </w:r>
    </w:p>
    <w:p w14:paraId="76883D69"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Bariatric surgery alters the gonadal axis through multiple simultaneous mechanisms:</w:t>
      </w:r>
    </w:p>
    <w:p w14:paraId="63A8C9D9"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Reduced lipid absorption: Lower cholesterol availability impacts steroidogenesis.</w:t>
      </w:r>
    </w:p>
    <w:p w14:paraId="5D546877"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Increased SHBG: Reduces free testosterone and estradiol levels.</w:t>
      </w:r>
    </w:p>
    <w:p w14:paraId="0A3886E2"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Indirect neuroendocrine interference: GLP-1, leptin, and ghrelin modulate hypothalamic neurons that regulate GnRH.</w:t>
      </w:r>
    </w:p>
    <w:p w14:paraId="359B43ED"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These alterations are associated with:</w:t>
      </w:r>
    </w:p>
    <w:p w14:paraId="20899AF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Decreased libido</w:t>
      </w:r>
    </w:p>
    <w:p w14:paraId="5A09B9BC"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Increased affective lability</w:t>
      </w:r>
    </w:p>
    <w:p w14:paraId="4227454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Impulsivity</w:t>
      </w:r>
    </w:p>
    <w:p w14:paraId="77988DED"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Motivational shifts</w:t>
      </w:r>
    </w:p>
    <w:p w14:paraId="3289A998"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Recent reviews indicate that post-bariatric hormonal changes directly impact limbic and prefrontal circuits, affecting emotional regulation and impulse control.</w:t>
      </w:r>
    </w:p>
    <w:p w14:paraId="663C06A8"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lastRenderedPageBreak/>
        <w:t>3.4.3. Central Serotonin and Dopamine Levels</w:t>
      </w:r>
    </w:p>
    <w:p w14:paraId="27D83E17"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There is growing evidence that bariatric surgery alters central neurotransmission, specifically:</w:t>
      </w:r>
    </w:p>
    <w:p w14:paraId="2DD2B0C7"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3.4.3.1. Serotonin</w:t>
      </w:r>
    </w:p>
    <w:p w14:paraId="06D4938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More than 90% of the body's serotonin is produced in the gut.</w:t>
      </w:r>
    </w:p>
    <w:p w14:paraId="242C04E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Anatomical changes, microbiome shifts, and altered intestinal transit modify the availability of tryptophan and serotonergic metabolites.</w:t>
      </w:r>
    </w:p>
    <w:p w14:paraId="47C4AC2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Studies suggest changes in post-bariatric serotonergic signaling are associated with affective instability and anxiety.</w:t>
      </w:r>
    </w:p>
    <w:p w14:paraId="5F0CD0F2"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3.4.3.2. Dopamine</w:t>
      </w:r>
    </w:p>
    <w:p w14:paraId="09B8B50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Bariatric surgery alters the responsiveness of the mesolimbic reward system.</w:t>
      </w:r>
    </w:p>
    <w:p w14:paraId="0E056A3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Neuroimaging studies show changes in dopaminergic activation in response to both food and non-food stimuli.</w:t>
      </w:r>
    </w:p>
    <w:p w14:paraId="00C995CF" w14:textId="0F6C3AEF"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These alterations are associated with impulsivity, irritability, and a higher risk of addictive behaviors (e.g., alcohol use).</w:t>
      </w:r>
    </w:p>
    <w:p w14:paraId="29490D69"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3.5. Nutritional Deficiencies and Psychiatric Impact</w:t>
      </w:r>
    </w:p>
    <w:p w14:paraId="72944970"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Bariatric surgery alters the anatomy of the gastrointestinal tract and, in many cases, diminishes the absorption capacity for essential nutrients. Procedures such as Roux-en-Y Gastric Bypass (RYGB) and Sleeve Gastrectomy modify the absorptive surface area and induce pH changes, compromising the absorption of water-soluble vitamins, minerals, and essential lipids.</w:t>
      </w:r>
    </w:p>
    <w:p w14:paraId="3DD234C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3.5.1. Common Deficiencies in Bariatric Patients</w:t>
      </w:r>
    </w:p>
    <w:p w14:paraId="444000D3"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Recent reviews confirm that bariatric patients frequently present with deficiencies in:</w:t>
      </w:r>
    </w:p>
    <w:p w14:paraId="666C7784"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B-Complex Vitamins (B1, B6, B9/folate, B12)</w:t>
      </w:r>
    </w:p>
    <w:p w14:paraId="6A31ED20"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Magnesium</w:t>
      </w:r>
    </w:p>
    <w:p w14:paraId="1862CD3A"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Omega-3 Fatty Acids (PUFAs)</w:t>
      </w:r>
    </w:p>
    <w:p w14:paraId="2167F36D"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Folic acid cycle elements</w:t>
      </w:r>
    </w:p>
    <w:p w14:paraId="2BF26FC5"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Micronutrients acting as enzymatic cofactors in neurotransmission (e.g., zinc, copper, iron)</w:t>
      </w:r>
    </w:p>
    <w:p w14:paraId="5EB0A8BC" w14:textId="0CB8646D"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3.5.2. Function of These Nutrients in Neurotransmission</w:t>
      </w:r>
    </w:p>
    <w:p w14:paraId="0FB96A8C" w14:textId="77777777" w:rsidR="00A5207C"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3.5.2.1. B-Complex Vitamins</w:t>
      </w:r>
    </w:p>
    <w:p w14:paraId="573929B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B1 (thiamine) and B6 (pyridoxine) are essential cofactors in the synthesis of GABA, dopamine, serotonin, norepinephrine, and epinephrine.</w:t>
      </w:r>
    </w:p>
    <w:p w14:paraId="4703304B"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B9 (folate) and B12 (cobalamin) participate in neurotransmitter methylation and the formation of S-adenosylmethionine (SAMe), which is critical for monoamine synthesis.</w:t>
      </w:r>
    </w:p>
    <w:p w14:paraId="76BB6730"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 xml:space="preserve">3.5.2.2. Magnesium </w:t>
      </w:r>
    </w:p>
    <w:p w14:paraId="60609804" w14:textId="05039D6F"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Magnesium is a cofactor in over 300 enzymatic reactions, including the modulation of NMDA receptors and the synthesis of serotonin and dopamine. Deficiencies are associated with anxiety, irritability, and "emotional dyspnea."</w:t>
      </w:r>
    </w:p>
    <w:p w14:paraId="33B13192"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lastRenderedPageBreak/>
        <w:t xml:space="preserve">3.5.2.3. Omega-3 </w:t>
      </w:r>
    </w:p>
    <w:p w14:paraId="74B4CB6F" w14:textId="76737186" w:rsidR="00A5207C" w:rsidRPr="008167DA" w:rsidRDefault="00A5207C" w:rsidP="00A5207C">
      <w:pPr>
        <w:pStyle w:val="NormalWeb"/>
        <w:rPr>
          <w:rFonts w:ascii="Arial" w:hAnsi="Arial" w:cs="Arial"/>
          <w:sz w:val="20"/>
          <w:szCs w:val="20"/>
          <w:lang w:val="en-US"/>
        </w:rPr>
      </w:pPr>
      <w:r w:rsidRPr="008167DA">
        <w:rPr>
          <w:rFonts w:ascii="Arial" w:hAnsi="Arial" w:cs="Arial"/>
          <w:sz w:val="20"/>
          <w:szCs w:val="20"/>
          <w:lang w:val="en-US"/>
        </w:rPr>
        <w:t>Polyunsaturated fatty acids (EPA, DHA) are essential for neuronal membrane integrity, neuroplasticity, and the modulation of cerebral inflammation. Low levels are associated with depression, anxiety, and cognitive impairment. Bariatric surgery can significantly reduce the availability of these essential fatty acids</w:t>
      </w:r>
      <w:r w:rsidR="008167DA">
        <w:rPr>
          <w:rFonts w:ascii="Arial" w:hAnsi="Arial" w:cs="Arial"/>
          <w:sz w:val="20"/>
          <w:szCs w:val="20"/>
          <w:lang w:val="en-US"/>
        </w:rPr>
        <w:t>, including Omega-3</w:t>
      </w:r>
      <w:r w:rsidRPr="008167DA">
        <w:rPr>
          <w:rFonts w:ascii="Arial" w:hAnsi="Arial" w:cs="Arial"/>
          <w:sz w:val="20"/>
          <w:szCs w:val="20"/>
          <w:lang w:val="en-US"/>
        </w:rPr>
        <w:t>.</w:t>
      </w:r>
    </w:p>
    <w:p w14:paraId="56ED5670" w14:textId="6EDCB80B" w:rsidR="00A5207C"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 Documented Neuropsychiatric Alterations</w:t>
      </w:r>
    </w:p>
    <w:p w14:paraId="248D5FEE" w14:textId="77777777" w:rsidR="008167DA" w:rsidRPr="008167DA" w:rsidRDefault="008167DA" w:rsidP="008167DA">
      <w:pPr>
        <w:rPr>
          <w:lang w:val="en-US"/>
        </w:rPr>
      </w:pPr>
    </w:p>
    <w:p w14:paraId="31C0FBBF" w14:textId="77777777" w:rsid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3.5.3.1. Depression and Anxiety</w:t>
      </w:r>
    </w:p>
    <w:p w14:paraId="6FC56CAE" w14:textId="2FCC1D42" w:rsidR="008167DA"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Deficiencies in B vitamins, magnesium, and omega-3 are linked to a higher risk of depressive and anxious symptoms in clinical studies and meta-analyses.</w:t>
      </w:r>
    </w:p>
    <w:p w14:paraId="39696292" w14:textId="503C6D0E" w:rsid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3.5.3.2. Irritability and Impulsivity</w:t>
      </w:r>
    </w:p>
    <w:p w14:paraId="7D3D72EB" w14:textId="1F090DF6"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Magnesium and B vitamins modulate the activity of GABAergic and dopaminergic systems, impacting impulsivity, emotional regulation, and stress response.</w:t>
      </w:r>
    </w:p>
    <w:p w14:paraId="05041ED0"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3.5.3.3. Cognitive Disorders</w:t>
      </w:r>
    </w:p>
    <w:p w14:paraId="396EA71E" w14:textId="17076E2D" w:rsidR="00A5207C" w:rsidRPr="008167DA" w:rsidRDefault="00A5207C" w:rsidP="008167DA">
      <w:pPr>
        <w:pStyle w:val="NormalWeb"/>
        <w:rPr>
          <w:rFonts w:ascii="Arial" w:hAnsi="Arial" w:cs="Arial"/>
          <w:sz w:val="20"/>
          <w:szCs w:val="20"/>
          <w:lang w:val="en-US"/>
        </w:rPr>
      </w:pPr>
      <w:r w:rsidRPr="008167DA">
        <w:rPr>
          <w:rFonts w:ascii="Arial" w:hAnsi="Arial" w:cs="Arial"/>
          <w:sz w:val="20"/>
          <w:szCs w:val="20"/>
          <w:lang w:val="en-US"/>
        </w:rPr>
        <w:t>B12 and folate deficits have been associated with cognitive impairments and executive dysfunction.</w:t>
      </w:r>
    </w:p>
    <w:p w14:paraId="650E0C94"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 Mechanisms Linking Nutritional Deficiency to Neuropsychiatric Dysfunction</w:t>
      </w:r>
    </w:p>
    <w:p w14:paraId="15222493"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3.5.4.1. Decreased Neurotransmitter Synthesis</w:t>
      </w:r>
    </w:p>
    <w:p w14:paraId="67056C12" w14:textId="424611B5"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B6 and magnesium deficiency reduce the conversion of tryptophan to serotonin and tyrosine to dopamine/norepinephrine. Low folate/B12 levels cause dysfunction in catecholamine methylation.</w:t>
      </w:r>
    </w:p>
    <w:p w14:paraId="4AC641D4"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3.5.4.2. Alteration of Neuronal Membranes</w:t>
      </w:r>
    </w:p>
    <w:p w14:paraId="560FD45E" w14:textId="043A4719"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Reduced omega-3 leads to decreased synaptic fluidity and plasticity, negatively impacting mood and cognition.</w:t>
      </w:r>
    </w:p>
    <w:p w14:paraId="4A210D7A" w14:textId="77777777" w:rsidR="008167DA" w:rsidRPr="008167DA" w:rsidRDefault="00A5207C" w:rsidP="008167DA">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3.5.4.3. HPA Axis Dysfunction</w:t>
      </w:r>
    </w:p>
    <w:p w14:paraId="3852EE38" w14:textId="58FF02F3"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Nutritional deficits can exacerbate hyperactivity of the HPA axis (cortisol), relating to heightened anxiety and irritability.</w:t>
      </w:r>
    </w:p>
    <w:p w14:paraId="6089AC8A"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3.5.5. Specific Application to the Post-Bariatric Context</w:t>
      </w:r>
    </w:p>
    <w:p w14:paraId="1CAD0DF1"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Studies in bariatric populations document:</w:t>
      </w:r>
    </w:p>
    <w:p w14:paraId="35FC87E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Vitamin B12 deficiency in up to 40–70% of patients.</w:t>
      </w:r>
    </w:p>
    <w:p w14:paraId="33F783D6"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Low levels of folate and B6.</w:t>
      </w:r>
    </w:p>
    <w:p w14:paraId="3989826F"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Substantial hypomagnesemia.</w:t>
      </w:r>
    </w:p>
    <w:p w14:paraId="6B5DA00F"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Reduction in PUFAs (Omega-3).</w:t>
      </w:r>
    </w:p>
    <w:p w14:paraId="01D24116"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 xml:space="preserve">In summary, bariatric surgery may reduce the absorption of nutrients essential for neurotransmission, including B-complex vitamins, magnesium, omega-3, and micronutrients involved in monoaminergic cycles. These deficits are associated with alterations in the synthesis and function of serotonin, dopamine, and other neurotransmitters, contributing to depression, anxiety, irritability, fatigue, cognitive dysfunction, and worsened impulsivity in patient subgroups. </w:t>
      </w:r>
      <w:r w:rsidRPr="008167DA">
        <w:rPr>
          <w:rFonts w:ascii="Arial" w:hAnsi="Arial" w:cs="Arial"/>
          <w:sz w:val="20"/>
          <w:szCs w:val="20"/>
          <w:lang w:val="en-US"/>
        </w:rPr>
        <w:lastRenderedPageBreak/>
        <w:t>Recent literature supports these mechanisms within both bariatric populations and general nutritional psychiatry.</w:t>
      </w:r>
    </w:p>
    <w:p w14:paraId="70FAC2D2" w14:textId="77777777" w:rsidR="00A5207C" w:rsidRPr="008167DA" w:rsidRDefault="00A5207C" w:rsidP="00A5207C">
      <w:pPr>
        <w:pStyle w:val="Heading3"/>
        <w:rPr>
          <w:rFonts w:ascii="Arial" w:hAnsi="Arial" w:cs="Arial"/>
          <w:sz w:val="22"/>
          <w:szCs w:val="22"/>
          <w:lang w:val="en-US"/>
        </w:rPr>
      </w:pPr>
      <w:r w:rsidRPr="008167DA">
        <w:rPr>
          <w:rFonts w:ascii="Arial" w:hAnsi="Arial" w:cs="Arial"/>
          <w:sz w:val="22"/>
          <w:szCs w:val="22"/>
          <w:lang w:val="en-US"/>
        </w:rPr>
        <w:t>3.6. Pre-existing Psychopathologies Exacerbated by Bariatric Surgery</w:t>
      </w:r>
    </w:p>
    <w:p w14:paraId="5F10E7DA"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Medical literature indicates that pre-existing psychiatric conditions are highly prevalent among bariatric surgery candidates and are associated with adverse psychological outcomes post-procedure, especially when unrecognized or inadequately treated prior to intervention. Key conditions include:</w:t>
      </w:r>
    </w:p>
    <w:p w14:paraId="269B6FE3"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Anxiety and depressive disorders, mood disorders, hyperactivity, eating disorders (such as Binge Eating Disorder), a history of substance use, "instinct-</w:t>
      </w:r>
      <w:proofErr w:type="spellStart"/>
      <w:r w:rsidRPr="008167DA">
        <w:rPr>
          <w:rFonts w:ascii="Arial" w:hAnsi="Arial" w:cs="Arial"/>
          <w:sz w:val="20"/>
          <w:szCs w:val="20"/>
          <w:lang w:val="en-US"/>
        </w:rPr>
        <w:t>pathies</w:t>
      </w:r>
      <w:proofErr w:type="spellEnd"/>
      <w:r w:rsidRPr="008167DA">
        <w:rPr>
          <w:rFonts w:ascii="Arial" w:hAnsi="Arial" w:cs="Arial"/>
          <w:sz w:val="20"/>
          <w:szCs w:val="20"/>
          <w:lang w:val="en-US"/>
        </w:rPr>
        <w:t>" (disturbances in instinctive behavior), or other compulsive patterns.</w:t>
      </w:r>
    </w:p>
    <w:p w14:paraId="34201B33"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Traits such as impulsivity and emotional dysregulation are linked to severe obesity and preoperative disordered eating behaviors, potentially interfering with postoperative results.</w:t>
      </w:r>
    </w:p>
    <w:p w14:paraId="4EC05529"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Pre-surgical assessment must include structured screening for these disorders, as they influence both behavioral adherence and postoperative emotional adjustment. Observational studies estimate that 20–50% of candidates currently have psychiatric or addictive disorders, while 30–75% present a lifetime history of such conditions.</w:t>
      </w:r>
    </w:p>
    <w:p w14:paraId="438FD35F"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Following surgery, the abrupt reduction in food intake and the elimination of hyperphagic behaviors may expose hidden psychological vulnerabilities. In some cases, this is related to an increased risk of:</w:t>
      </w:r>
    </w:p>
    <w:p w14:paraId="7FACB64E"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Persistence or recurrence of anxiety and depressive symptoms;</w:t>
      </w:r>
    </w:p>
    <w:p w14:paraId="1FDAC387"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Poor emotional adjustment;</w:t>
      </w:r>
    </w:p>
    <w:p w14:paraId="268BC8D1" w14:textId="77777777" w:rsidR="00A5207C" w:rsidRPr="008167DA" w:rsidRDefault="00A5207C" w:rsidP="008167DA">
      <w:pPr>
        <w:pStyle w:val="NormalWeb"/>
        <w:numPr>
          <w:ilvl w:val="0"/>
          <w:numId w:val="1"/>
        </w:numPr>
        <w:jc w:val="both"/>
        <w:rPr>
          <w:rFonts w:ascii="Arial" w:hAnsi="Arial" w:cs="Arial"/>
          <w:sz w:val="20"/>
          <w:szCs w:val="20"/>
          <w:lang w:val="en-US"/>
        </w:rPr>
      </w:pPr>
      <w:r w:rsidRPr="008167DA">
        <w:rPr>
          <w:rFonts w:ascii="Arial" w:hAnsi="Arial" w:cs="Arial"/>
          <w:sz w:val="20"/>
          <w:szCs w:val="20"/>
          <w:lang w:val="en-US"/>
        </w:rPr>
        <w:t>Manifestations of other forms of compulsive behavior or substance use.</w:t>
      </w:r>
    </w:p>
    <w:p w14:paraId="5BA3CB4C" w14:textId="77777777" w:rsidR="00A5207C" w:rsidRPr="008167DA" w:rsidRDefault="00A5207C" w:rsidP="00A5207C">
      <w:pPr>
        <w:pStyle w:val="Heading4"/>
        <w:rPr>
          <w:rFonts w:ascii="Arial" w:hAnsi="Arial" w:cs="Arial"/>
          <w:b/>
          <w:bCs/>
          <w:i w:val="0"/>
          <w:iCs w:val="0"/>
          <w:color w:val="auto"/>
          <w:sz w:val="20"/>
          <w:szCs w:val="20"/>
          <w:lang w:val="en-US"/>
        </w:rPr>
      </w:pPr>
      <w:r w:rsidRPr="008167DA">
        <w:rPr>
          <w:rFonts w:ascii="Arial" w:hAnsi="Arial" w:cs="Arial"/>
          <w:b/>
          <w:bCs/>
          <w:i w:val="0"/>
          <w:iCs w:val="0"/>
          <w:color w:val="auto"/>
          <w:sz w:val="20"/>
          <w:szCs w:val="20"/>
          <w:lang w:val="en-US"/>
        </w:rPr>
        <w:t>3.6.1. Instinctive Displacement and Impulse Transfer Post-Bariatric Surgery</w:t>
      </w:r>
    </w:p>
    <w:p w14:paraId="35BB067D"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The medical literature describes a phenomenon known as "addiction transfer" or "cross-addiction", which is the replacement of a dysfunctional reward pattern (such as hyperphagia) with another behavior or substance with addictive potential following bariatric surgery.</w:t>
      </w:r>
    </w:p>
    <w:p w14:paraId="62F4C81E" w14:textId="77777777" w:rsidR="00A5207C" w:rsidRPr="008167DA" w:rsidRDefault="00A5207C" w:rsidP="008167DA">
      <w:pPr>
        <w:pStyle w:val="NormalWeb"/>
        <w:jc w:val="both"/>
        <w:rPr>
          <w:rFonts w:ascii="Arial" w:hAnsi="Arial" w:cs="Arial"/>
          <w:sz w:val="20"/>
          <w:szCs w:val="20"/>
          <w:lang w:val="en-US"/>
        </w:rPr>
      </w:pPr>
      <w:r w:rsidRPr="008167DA">
        <w:rPr>
          <w:rFonts w:ascii="Arial" w:hAnsi="Arial" w:cs="Arial"/>
          <w:sz w:val="20"/>
          <w:szCs w:val="20"/>
          <w:lang w:val="en-US"/>
        </w:rPr>
        <w:t>According to this hypothesis, while the surgery removes physical hyperphagia, it does not alter underlying predispositions toward reward-seeking behavior or emotional regulation that existed prior to the procedure. This can lead to the manifestation of new addictions.</w:t>
      </w:r>
    </w:p>
    <w:p w14:paraId="63AE1784"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Reviews report the occurrence of addiction transfer in post-bariatric patients, including:</w:t>
      </w:r>
    </w:p>
    <w:p w14:paraId="28C8FD05"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Problematic alcohol use, with an increased risk starting from the second postoperative year;</w:t>
      </w:r>
    </w:p>
    <w:p w14:paraId="419F6908"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Compulsive appetitive behaviors, such as compulsive shopping, hypersexuality (compulsive sexual behavior), illicit drug use, or gambling;</w:t>
      </w:r>
    </w:p>
    <w:p w14:paraId="1B8D24EF" w14:textId="77777777" w:rsidR="00A5207C" w:rsidRPr="00C26550" w:rsidRDefault="00A5207C" w:rsidP="00C26550">
      <w:pPr>
        <w:pStyle w:val="NormalWeb"/>
        <w:numPr>
          <w:ilvl w:val="0"/>
          <w:numId w:val="1"/>
        </w:numPr>
        <w:jc w:val="both"/>
        <w:rPr>
          <w:rFonts w:ascii="Arial" w:hAnsi="Arial" w:cs="Arial"/>
          <w:sz w:val="20"/>
          <w:szCs w:val="20"/>
          <w:lang w:val="en-US"/>
        </w:rPr>
      </w:pPr>
      <w:r w:rsidRPr="00C26550">
        <w:rPr>
          <w:rFonts w:ascii="Arial" w:hAnsi="Arial" w:cs="Arial"/>
          <w:sz w:val="20"/>
          <w:szCs w:val="20"/>
          <w:lang w:val="en-US"/>
        </w:rPr>
        <w:t>Maladaptive compensatory emotional shifts.</w:t>
      </w:r>
    </w:p>
    <w:p w14:paraId="10CEB42D"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These findings suggest neurobiological and psychological mechanisms—such as the alteration of the reward circuitry and the reduction of the reinforcing effects of food—that favor substitution with another source of pleasure or escape.</w:t>
      </w:r>
    </w:p>
    <w:p w14:paraId="461D9A32" w14:textId="77777777" w:rsidR="00A5207C" w:rsidRPr="00A5207C" w:rsidRDefault="00A5207C" w:rsidP="00A5207C">
      <w:pPr>
        <w:pStyle w:val="NormalWeb"/>
        <w:rPr>
          <w:lang w:val="en-US"/>
        </w:rPr>
      </w:pPr>
    </w:p>
    <w:p w14:paraId="03E61D65" w14:textId="77777777" w:rsidR="00A5207C" w:rsidRPr="00C26550" w:rsidRDefault="00A5207C" w:rsidP="00A5207C">
      <w:pPr>
        <w:pStyle w:val="Heading3"/>
        <w:rPr>
          <w:rFonts w:ascii="Arial" w:hAnsi="Arial" w:cs="Arial"/>
          <w:sz w:val="22"/>
          <w:szCs w:val="22"/>
          <w:lang w:val="en-US"/>
        </w:rPr>
      </w:pPr>
      <w:r w:rsidRPr="00C26550">
        <w:rPr>
          <w:rFonts w:ascii="Arial" w:hAnsi="Arial" w:cs="Arial"/>
          <w:sz w:val="22"/>
          <w:szCs w:val="22"/>
          <w:lang w:val="en-US"/>
        </w:rPr>
        <w:t>3.7. Potential Therapeutic Approaches</w:t>
      </w:r>
    </w:p>
    <w:p w14:paraId="2E026E01" w14:textId="77777777" w:rsidR="00A5207C" w:rsidRPr="00C26550" w:rsidRDefault="00A5207C" w:rsidP="00A5207C">
      <w:pPr>
        <w:pStyle w:val="Heading4"/>
        <w:rPr>
          <w:rFonts w:ascii="Arial" w:hAnsi="Arial" w:cs="Arial"/>
          <w:b/>
          <w:bCs/>
          <w:i w:val="0"/>
          <w:iCs w:val="0"/>
          <w:color w:val="auto"/>
          <w:sz w:val="20"/>
          <w:szCs w:val="20"/>
          <w:lang w:val="en-US"/>
        </w:rPr>
      </w:pPr>
      <w:r w:rsidRPr="00C26550">
        <w:rPr>
          <w:rFonts w:ascii="Arial" w:hAnsi="Arial" w:cs="Arial"/>
          <w:b/>
          <w:bCs/>
          <w:i w:val="0"/>
          <w:iCs w:val="0"/>
          <w:color w:val="auto"/>
          <w:sz w:val="20"/>
          <w:szCs w:val="20"/>
          <w:lang w:val="en-US"/>
        </w:rPr>
        <w:lastRenderedPageBreak/>
        <w:t>3.7.1. Pharmacological Therapies</w:t>
      </w:r>
    </w:p>
    <w:p w14:paraId="2E42ECB0"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Given the multifaceted neurobiological, endocrine, and behavioral alterations that may emerge post-bariatric surgery, various pharmacological strategies should be considered on an individualized basis, always integrated with clinical and psychotherapeutic follow-up.</w:t>
      </w:r>
    </w:p>
    <w:p w14:paraId="587EEAFC" w14:textId="77777777" w:rsidR="00A5207C" w:rsidRPr="00C26550" w:rsidRDefault="00A5207C" w:rsidP="00C26550">
      <w:pPr>
        <w:pStyle w:val="NormalWeb"/>
        <w:jc w:val="both"/>
        <w:rPr>
          <w:rFonts w:ascii="Arial" w:hAnsi="Arial" w:cs="Arial"/>
          <w:sz w:val="20"/>
          <w:szCs w:val="20"/>
          <w:lang w:val="en-US"/>
        </w:rPr>
      </w:pPr>
      <w:proofErr w:type="spellStart"/>
      <w:r w:rsidRPr="00C26550">
        <w:rPr>
          <w:rFonts w:ascii="Arial" w:hAnsi="Arial" w:cs="Arial"/>
          <w:sz w:val="20"/>
          <w:szCs w:val="20"/>
          <w:lang w:val="en-US"/>
        </w:rPr>
        <w:t>Melatonergic</w:t>
      </w:r>
      <w:proofErr w:type="spellEnd"/>
      <w:r w:rsidRPr="00C26550">
        <w:rPr>
          <w:rFonts w:ascii="Arial" w:hAnsi="Arial" w:cs="Arial"/>
          <w:sz w:val="20"/>
          <w:szCs w:val="20"/>
          <w:lang w:val="en-US"/>
        </w:rPr>
        <w:t xml:space="preserve"> agents may play a relevant role in managing sleep disorders and reorganizing the sleep-wake cycle, particularly in patients developing persistent insomnia post-surgery. Melatonin and MT1/MT2 receptor agonists contribute to the restoration of circadian rhythms potentially disrupted by gastrointestinal anatomical reorganization and the loss of neuroendocrine stimuli previously involved in sleep regulation.</w:t>
      </w:r>
    </w:p>
    <w:p w14:paraId="1809B797"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In patients presenting with depressive or anxious symptoms associated with the loss of the modulatory effect previously exerted by the intake of carbohydrates and palatable foods—a phenomenon often described as the "dietary serotonergic effect"—antidepressants with predominantly serotonergic action may assist in compensating for this functional reduction, acting upon central circuits governing mood, emotional satiety, and stress regulation.</w:t>
      </w:r>
    </w:p>
    <w:p w14:paraId="47D4E0DD"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In cases where impulsivity, affective lability, and emotional instability predominate, the judicious use of mood stabilizers may be considered, especially in individuals with pre-existing psychobiological vulnerability. These agents act on mechanisms of neuronal excitability, glutamatergic modulation, and the regulation of cortico-limbic circuits, which are frequently sensitive to the metabolic and hormonal fluctuations observed post-surgery.</w:t>
      </w:r>
    </w:p>
    <w:p w14:paraId="4CC3634A"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When clinical evidence suggests high basal anxiety associated with the loss of vagal and gastrointestinal peptide modulation—including the reduction of previously calming peripheral signals—anxiolytics with low dependence potential may be used cautiously and temporarily. The goal is to reduce autonomic hyperexcitability and psychological distress without reinforcing substitute addictive patterns.</w:t>
      </w:r>
    </w:p>
    <w:p w14:paraId="7EC4E206"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Finally, in patients developing symptoms consistent with hyperactivity, psychomotor restlessness, paradoxical apathy, or motivational impairment, the introduction of noradrenergic and/or dopaminergic modulators may be considered. These drugs can contribute to the reorganization of attention, reward, and motivation circuits, which are particularly vulnerable to the neuroendocrine and nutritional changes of the post-bariatric period.</w:t>
      </w:r>
    </w:p>
    <w:p w14:paraId="621FFFB5" w14:textId="77777777" w:rsidR="00A5207C" w:rsidRPr="00C26550" w:rsidRDefault="00A5207C" w:rsidP="00A5207C">
      <w:pPr>
        <w:pStyle w:val="Heading4"/>
        <w:rPr>
          <w:rFonts w:ascii="Arial" w:hAnsi="Arial" w:cs="Arial"/>
          <w:b/>
          <w:bCs/>
          <w:i w:val="0"/>
          <w:iCs w:val="0"/>
          <w:color w:val="auto"/>
          <w:sz w:val="20"/>
          <w:szCs w:val="20"/>
          <w:lang w:val="en-US"/>
        </w:rPr>
      </w:pPr>
      <w:r w:rsidRPr="00C26550">
        <w:rPr>
          <w:rFonts w:ascii="Arial" w:hAnsi="Arial" w:cs="Arial"/>
          <w:b/>
          <w:bCs/>
          <w:i w:val="0"/>
          <w:iCs w:val="0"/>
          <w:color w:val="auto"/>
          <w:sz w:val="20"/>
          <w:szCs w:val="20"/>
          <w:lang w:val="en-US"/>
        </w:rPr>
        <w:t>3.7.2. Targeted Nutritional Supplementation Recommendations</w:t>
      </w:r>
    </w:p>
    <w:p w14:paraId="00A1A297"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Bariatric surgery is strongly associated with multiple micronutrient deficiencies due to reduced oral intake and altered gastrointestinal absorption. Among the most affected nutrients are B-complex vitamins (including thiamine, cobalamin, and folate), magnesium, and various essential trace elements.</w:t>
      </w:r>
    </w:p>
    <w:p w14:paraId="53E73A8B"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Longitudinal studies demonstrate that systematic replacement of these micronutrients is necessary to prevent long-term neurological, hematological, and metabolic complications, requiring continuous laboratory monitoring for appropriate therapeutic adjustments.</w:t>
      </w:r>
    </w:p>
    <w:p w14:paraId="68BDCF78" w14:textId="77777777" w:rsidR="00A5207C" w:rsidRPr="00C26550" w:rsidRDefault="00A5207C" w:rsidP="00C26550">
      <w:pPr>
        <w:pStyle w:val="NormalWeb"/>
        <w:jc w:val="both"/>
        <w:rPr>
          <w:rFonts w:ascii="Arial" w:hAnsi="Arial" w:cs="Arial"/>
          <w:sz w:val="20"/>
          <w:szCs w:val="20"/>
          <w:lang w:val="en-US"/>
        </w:rPr>
      </w:pPr>
      <w:r w:rsidRPr="00C26550">
        <w:rPr>
          <w:rFonts w:ascii="Arial" w:hAnsi="Arial" w:cs="Arial"/>
          <w:sz w:val="20"/>
          <w:szCs w:val="20"/>
          <w:lang w:val="en-US"/>
        </w:rPr>
        <w:t>The inclusion of omega-3 fatty acids may offer additional benefits, especially in contexts of chronic inflammation and persistent dyslipidemia following significant weight loss. Supplementation protocols based on clinical guidelines recommend a combination of multivitamins with adequate doses of the B-complex, minerals such as magnesium and zinc, and periodic monitoring of serum levels for metabolic optimization and the prevention of pathological nutritional deficiencies.</w:t>
      </w:r>
    </w:p>
    <w:p w14:paraId="0E366244" w14:textId="77777777" w:rsidR="00DB4455" w:rsidRPr="00C26550" w:rsidRDefault="00DB4455" w:rsidP="00DB4455">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 Psychotherapy</w:t>
      </w:r>
    </w:p>
    <w:p w14:paraId="5764928F" w14:textId="77777777" w:rsidR="00DB4455" w:rsidRPr="00C26550" w:rsidRDefault="00DB4455" w:rsidP="00C26550">
      <w:pPr>
        <w:pStyle w:val="NormalWeb"/>
        <w:jc w:val="both"/>
        <w:rPr>
          <w:rFonts w:ascii="Arial" w:hAnsi="Arial" w:cs="Arial"/>
          <w:sz w:val="20"/>
          <w:szCs w:val="20"/>
          <w:lang w:val="en-US"/>
        </w:rPr>
      </w:pPr>
      <w:r w:rsidRPr="00C26550">
        <w:rPr>
          <w:rFonts w:ascii="Arial" w:hAnsi="Arial" w:cs="Arial"/>
          <w:sz w:val="20"/>
          <w:szCs w:val="20"/>
          <w:lang w:val="en-US"/>
        </w:rPr>
        <w:t xml:space="preserve">Scientific evidence and clinical studies support the use of psychotherapy for post-bariatric surgery patients presenting with psychiatric symptoms, particularly when therapeutic goals include: impulsivity control, emotional regulation, the restructuring of the symbolic functions of eating, and </w:t>
      </w:r>
      <w:r w:rsidRPr="00C26550">
        <w:rPr>
          <w:rFonts w:ascii="Arial" w:hAnsi="Arial" w:cs="Arial"/>
          <w:sz w:val="20"/>
          <w:szCs w:val="20"/>
          <w:lang w:val="en-US"/>
        </w:rPr>
        <w:lastRenderedPageBreak/>
        <w:t>the prevention of addiction transfer. Most of the literature focuses on Cognitive-Behavioral Interventions and Third-Wave Therapies adapted to this context.</w:t>
      </w:r>
    </w:p>
    <w:p w14:paraId="48575935"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3.7.3.1. Treatment of Impulsivity and Disordered Eating</w:t>
      </w:r>
    </w:p>
    <w:p w14:paraId="01C247E7" w14:textId="77777777" w:rsidR="00C26550" w:rsidRPr="00C26550" w:rsidRDefault="00C26550" w:rsidP="00C26550">
      <w:pPr>
        <w:pStyle w:val="NormalWeb"/>
        <w:jc w:val="both"/>
        <w:rPr>
          <w:rFonts w:ascii="Arial" w:hAnsi="Arial" w:cs="Arial"/>
          <w:sz w:val="20"/>
          <w:szCs w:val="20"/>
          <w:lang w:val="en-US"/>
        </w:rPr>
      </w:pPr>
      <w:r w:rsidRPr="00C26550">
        <w:rPr>
          <w:rFonts w:ascii="Arial" w:hAnsi="Arial" w:cs="Arial"/>
          <w:sz w:val="20"/>
          <w:szCs w:val="20"/>
          <w:lang w:val="en-US"/>
        </w:rPr>
        <w:t>Studies observe that problematic eating behaviors, impulsivity, and negative affect tend to increase over time following surgery and are frequently associated with psychiatric symptoms, such as anxiety and depression. This trend highlights the necessity for interventions that specifically address emotional regulation and impulse control.</w:t>
      </w:r>
    </w:p>
    <w:p w14:paraId="154D14E7" w14:textId="77777777" w:rsidR="00C26550" w:rsidRPr="00C26550" w:rsidRDefault="00C26550" w:rsidP="00C26550">
      <w:pPr>
        <w:pStyle w:val="NormalWeb"/>
        <w:jc w:val="both"/>
        <w:rPr>
          <w:rFonts w:ascii="Arial" w:hAnsi="Arial" w:cs="Arial"/>
          <w:sz w:val="20"/>
          <w:szCs w:val="20"/>
          <w:lang w:val="en-US"/>
        </w:rPr>
      </w:pPr>
      <w:r w:rsidRPr="00C26550">
        <w:rPr>
          <w:rFonts w:ascii="Arial" w:hAnsi="Arial" w:cs="Arial"/>
          <w:sz w:val="20"/>
          <w:szCs w:val="20"/>
          <w:lang w:val="en-US"/>
        </w:rPr>
        <w:t>A cross-sectional analysis demonstrated that difficulties in emotional regulation and impulsivity are directly linked to dysfunctional eating behaviors, justifying a psychotherapeutic approach focused on these specific domains. These correlations support the need for therapies that target emotional regulation and impulsivity—such as Cognitive-Behavioral Therapy (CBT) and Acceptance and Commitment Therapy (ACT)—as integral components of long-term bariatric follow-up.</w:t>
      </w:r>
    </w:p>
    <w:p w14:paraId="36B6D9A7"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3.7.3.2. Cognitive-Behavioral Therapy (CBT)</w:t>
      </w:r>
    </w:p>
    <w:p w14:paraId="167693C6"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CBT is the most extensively studied form of psychotherapy within the bariatric context. Clinical trials and reviews indicate that adapted CBT can be effective in managing:</w:t>
      </w:r>
    </w:p>
    <w:p w14:paraId="5E0FC2BC"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Maladaptive eating behaviors (including binge eating);</w:t>
      </w:r>
    </w:p>
    <w:p w14:paraId="1DAE7BCB"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Symptoms of depression and anxiety;</w:t>
      </w:r>
    </w:p>
    <w:p w14:paraId="49CFD7E3" w14:textId="77777777" w:rsidR="00A6607C" w:rsidRPr="00A6607C" w:rsidRDefault="00A6607C" w:rsidP="00A6607C">
      <w:pPr>
        <w:pStyle w:val="NormalWeb"/>
        <w:numPr>
          <w:ilvl w:val="0"/>
          <w:numId w:val="1"/>
        </w:numPr>
        <w:jc w:val="both"/>
        <w:rPr>
          <w:rFonts w:ascii="Arial" w:hAnsi="Arial" w:cs="Arial"/>
          <w:sz w:val="20"/>
          <w:szCs w:val="20"/>
          <w:lang w:val="en-US"/>
        </w:rPr>
      </w:pPr>
      <w:r w:rsidRPr="00A6607C">
        <w:rPr>
          <w:rFonts w:ascii="Arial" w:hAnsi="Arial" w:cs="Arial"/>
          <w:sz w:val="20"/>
          <w:szCs w:val="20"/>
          <w:lang w:val="en-US"/>
        </w:rPr>
        <w:t>Behavioral issues that jeopardize post-surgical success.</w:t>
      </w:r>
    </w:p>
    <w:p w14:paraId="459A01B2"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For instance, studies have demonstrated that CBT—delivered in person, via telephone, or in a virtual format—reduces problematic eating behaviors, anxiety, and depressive symptoms, while also promoting superior psychosocial outcomes post-surgery.</w:t>
      </w:r>
    </w:p>
    <w:p w14:paraId="11A120D6" w14:textId="77777777" w:rsidR="00A6607C" w:rsidRPr="00A6607C" w:rsidRDefault="00A6607C" w:rsidP="00A6607C">
      <w:pPr>
        <w:pStyle w:val="NormalWeb"/>
        <w:jc w:val="both"/>
        <w:rPr>
          <w:rFonts w:ascii="Arial" w:hAnsi="Arial" w:cs="Arial"/>
          <w:sz w:val="20"/>
          <w:szCs w:val="20"/>
          <w:lang w:val="en-US"/>
        </w:rPr>
      </w:pPr>
      <w:r w:rsidRPr="00A6607C">
        <w:rPr>
          <w:rFonts w:ascii="Arial" w:hAnsi="Arial" w:cs="Arial"/>
          <w:sz w:val="20"/>
          <w:szCs w:val="20"/>
          <w:lang w:val="en-US"/>
        </w:rPr>
        <w:t>Pilot research on CBT adapted for Binge Eating Disorder (BED) and depression in bariatric patients indicates that this type of intervention is feasible, acceptable, and potentially effective, although larger trials are still required for definitive confirmation. CBT is also widely recognized in psychiatry for its efficacy in treating emotional regulation, impulsivity, and generalized anxiety, making it a logical and empirically supported choice for addressing similar challenges in bariatric patients.</w:t>
      </w:r>
    </w:p>
    <w:p w14:paraId="5964EC56"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3.7.3.3. Third-Wave Therapies and Emotional Focus (e.g., ACT)</w:t>
      </w:r>
    </w:p>
    <w:p w14:paraId="082A9AEB" w14:textId="140DE0E6" w:rsidR="004A7B49" w:rsidRPr="00DB6F8A" w:rsidRDefault="004A7B49" w:rsidP="004A7B49">
      <w:pPr>
        <w:jc w:val="both"/>
        <w:rPr>
          <w:rFonts w:ascii="Arial" w:eastAsia="Arial" w:hAnsi="Arial" w:cs="Arial"/>
          <w:sz w:val="20"/>
          <w:szCs w:val="20"/>
          <w:lang w:val="en-US" w:eastAsia="pt-BR"/>
        </w:rPr>
      </w:pPr>
      <w:r w:rsidRPr="004A7B49">
        <w:rPr>
          <w:rFonts w:ascii="Arial" w:eastAsia="Arial" w:hAnsi="Arial" w:cs="Arial"/>
          <w:sz w:val="20"/>
          <w:szCs w:val="20"/>
          <w:lang w:val="en-US"/>
        </w:rPr>
        <w:t>Acceptance and Commitment Therapy (ACT)</w:t>
      </w:r>
      <w:r w:rsidRPr="004A7B49">
        <w:rPr>
          <w:rFonts w:ascii="Arial" w:eastAsia="Arial" w:hAnsi="Arial" w:cs="Arial"/>
          <w:sz w:val="20"/>
          <w:szCs w:val="20"/>
          <w:lang w:val="en-US" w:eastAsia="pt-BR"/>
        </w:rPr>
        <w:t xml:space="preserve"> is a therapeutic model in which the primary focus is not the direct elimination of symptoms, but rather the enhancement of psychological flexibility. </w:t>
      </w:r>
      <w:r w:rsidRPr="00DB6F8A">
        <w:rPr>
          <w:rFonts w:ascii="Arial" w:eastAsia="Arial" w:hAnsi="Arial" w:cs="Arial"/>
          <w:sz w:val="20"/>
          <w:szCs w:val="20"/>
          <w:lang w:val="en-US" w:eastAsia="pt-BR"/>
        </w:rPr>
        <w:t>This approach enables the individual to relate differently to internal thoughts, emotions, and sensations while simultaneously aligning their life with core personal values.</w:t>
      </w:r>
    </w:p>
    <w:p w14:paraId="6585E1DD"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Although a vast body of literature specifically dedicated to bariatric populations is still developing, evidence suggests that ACT can:</w:t>
      </w:r>
    </w:p>
    <w:p w14:paraId="5C36D9D6"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t>Improve dysfunctional eating behaviors;</w:t>
      </w:r>
    </w:p>
    <w:p w14:paraId="3F4FDEED"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t>Increase acceptance of thoughts and feelings associated with food and body changes;</w:t>
      </w:r>
    </w:p>
    <w:p w14:paraId="7628116C" w14:textId="77777777" w:rsidR="004A7B49" w:rsidRPr="004A7B49" w:rsidRDefault="004A7B49" w:rsidP="004A7B49">
      <w:pPr>
        <w:pStyle w:val="NormalWeb"/>
        <w:numPr>
          <w:ilvl w:val="0"/>
          <w:numId w:val="1"/>
        </w:numPr>
        <w:jc w:val="both"/>
        <w:rPr>
          <w:rFonts w:ascii="Arial" w:hAnsi="Arial" w:cs="Arial"/>
          <w:sz w:val="20"/>
          <w:szCs w:val="20"/>
          <w:lang w:val="en-US"/>
        </w:rPr>
      </w:pPr>
      <w:r w:rsidRPr="004A7B49">
        <w:rPr>
          <w:rFonts w:ascii="Arial" w:hAnsi="Arial" w:cs="Arial"/>
          <w:sz w:val="20"/>
          <w:szCs w:val="20"/>
          <w:lang w:val="en-US"/>
        </w:rPr>
        <w:t>Reduce emotional distress related to weight and body image.</w:t>
      </w:r>
    </w:p>
    <w:p w14:paraId="7A314894"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One study (albeit preliminary and with a small sample size) demonstrated benefits in dysfunctional eating behaviors, body dissatisfaction, and quality of life when ACT was applied to bariatric surgery patients compared to treatment as usual (TAU).</w:t>
      </w:r>
    </w:p>
    <w:p w14:paraId="4FBA48C8"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lastRenderedPageBreak/>
        <w:t>ACT is a psychotherapy with broad empirical evidence for improving emotional regulation, frustration tolerance, and reducing impulsivity—factors that remain critical even as the specific evidence base for bariatric patients continues to grow.</w:t>
      </w:r>
    </w:p>
    <w:p w14:paraId="0A9BF20D" w14:textId="77777777" w:rsidR="00DB4455" w:rsidRPr="00C26550" w:rsidRDefault="00DB4455" w:rsidP="00C26550">
      <w:pPr>
        <w:pStyle w:val="Heading3"/>
        <w:rPr>
          <w:rFonts w:ascii="Arial" w:eastAsiaTheme="majorEastAsia" w:hAnsi="Arial" w:cs="Arial"/>
          <w:sz w:val="20"/>
          <w:szCs w:val="20"/>
          <w:lang w:val="en-US" w:eastAsia="en-US"/>
        </w:rPr>
      </w:pPr>
      <w:r w:rsidRPr="00C26550">
        <w:rPr>
          <w:rFonts w:ascii="Arial" w:eastAsiaTheme="majorEastAsia" w:hAnsi="Arial" w:cs="Arial"/>
          <w:sz w:val="20"/>
          <w:szCs w:val="20"/>
          <w:lang w:val="en-US" w:eastAsia="en-US"/>
        </w:rPr>
        <w:t>3.7.3.4. Anxiety Management and Emotional Regulation</w:t>
      </w:r>
    </w:p>
    <w:p w14:paraId="55452DDC" w14:textId="580A4AA0" w:rsidR="004A7B49" w:rsidRPr="004A7B49"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 xml:space="preserve">Although there are no clinical trials exclusively focused on "post-bariatric emotional regulation," the association between emotional regulation difficulties and disordered eating behaviors or anxiety in bariatric patients has been empirically demonstrated. </w:t>
      </w:r>
      <w:r w:rsidRPr="004A7B49">
        <w:rPr>
          <w:rFonts w:ascii="Arial" w:eastAsia="Arial" w:hAnsi="Arial" w:cs="Arial"/>
          <w:sz w:val="20"/>
          <w:szCs w:val="20"/>
          <w:lang w:val="en-US" w:eastAsia="pt-BR"/>
        </w:rPr>
        <w:t>This evidence provides clinical support for psychotherapeutic interventions targeting this specific domain. The efficacy of emotional regulation strategies is a common and proven target in therapies based on CBT and ACT, both of which are highly adaptable to this patient population.</w:t>
      </w:r>
    </w:p>
    <w:p w14:paraId="201766D9" w14:textId="77777777" w:rsidR="00DB4455" w:rsidRPr="004A7B49" w:rsidRDefault="00DB4455" w:rsidP="004A7B49">
      <w:pPr>
        <w:pStyle w:val="Heading3"/>
        <w:rPr>
          <w:rFonts w:ascii="Arial" w:eastAsiaTheme="majorEastAsia" w:hAnsi="Arial" w:cs="Arial"/>
          <w:sz w:val="20"/>
          <w:szCs w:val="20"/>
          <w:lang w:val="en-US" w:eastAsia="en-US"/>
        </w:rPr>
      </w:pPr>
      <w:r w:rsidRPr="004A7B49">
        <w:rPr>
          <w:rFonts w:ascii="Arial" w:eastAsiaTheme="majorEastAsia" w:hAnsi="Arial" w:cs="Arial"/>
          <w:sz w:val="20"/>
          <w:szCs w:val="20"/>
          <w:lang w:val="en-US" w:eastAsia="en-US"/>
        </w:rPr>
        <w:t>3.7.3.5. Restructuring the Symbolic Functions of Eating</w:t>
      </w:r>
    </w:p>
    <w:p w14:paraId="383FB927"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Although there are no specific clinical studies evaluating this approach as an isolated outcome, many studies reference that emotional and psychological issues lead to emotional eating and dysfunctional dietary behaviors, suggesting that addressing symbolism—specifically the emotional function of eating—within psychotherapy is a plausible intervention consistent with existing literature.</w:t>
      </w:r>
    </w:p>
    <w:p w14:paraId="7FAEE3A2" w14:textId="77777777" w:rsidR="004A7B49" w:rsidRPr="00DB6F8A" w:rsidRDefault="004A7B49" w:rsidP="004A7B49">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Narrative and clinical reviews highlight that surgery alone does not dynamically resolve the underlying psychological reasons for dysfunctional eating, and that continuous therapeutic support facilitates the integration of this emotional dimension during the postoperative period.</w:t>
      </w:r>
    </w:p>
    <w:p w14:paraId="44639BE7" w14:textId="77777777" w:rsidR="00DB6F8A" w:rsidRPr="00DB6F8A" w:rsidRDefault="00DB6F8A" w:rsidP="00DB6F8A">
      <w:pPr>
        <w:pStyle w:val="Heading3"/>
        <w:rPr>
          <w:rFonts w:ascii="Arial" w:eastAsiaTheme="majorEastAsia" w:hAnsi="Arial" w:cs="Arial"/>
          <w:sz w:val="20"/>
          <w:szCs w:val="20"/>
          <w:lang w:val="en-US" w:eastAsia="en-US"/>
        </w:rPr>
      </w:pPr>
      <w:r w:rsidRPr="00DB6F8A">
        <w:rPr>
          <w:rFonts w:ascii="Arial" w:eastAsiaTheme="majorEastAsia" w:hAnsi="Arial" w:cs="Arial"/>
          <w:sz w:val="20"/>
          <w:szCs w:val="20"/>
          <w:lang w:val="en-US" w:eastAsia="en-US"/>
        </w:rPr>
        <w:t>3.7.3.6. Prevention of Cross-Addiction and Behavioral Migration</w:t>
      </w:r>
    </w:p>
    <w:p w14:paraId="3C60BD2B" w14:textId="77777777"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The literature phenomenologically describes "addiction transfer"—the migration of compulsive eating behaviors to other forms of addiction, such as alcohol use or compulsive buying—within clinical reports and qualitative discussions, although no official diagnostic criteria have yet been established.</w:t>
      </w:r>
    </w:p>
    <w:p w14:paraId="2216E331" w14:textId="1665A2FB"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A robust psychiatric evaluation and continuous psychotherapy before and after surgery are recommended as strategies to mitigate future risks of addictive behaviors, especially in individuals with a history of impulsivity or preoperative problematic substance use.</w:t>
      </w:r>
    </w:p>
    <w:p w14:paraId="6316936F" w14:textId="77777777" w:rsidR="00DB6F8A" w:rsidRPr="00DB6F8A" w:rsidRDefault="00DB6F8A" w:rsidP="00DB6F8A">
      <w:pPr>
        <w:pStyle w:val="Heading3"/>
        <w:rPr>
          <w:rFonts w:ascii="Arial" w:eastAsiaTheme="majorEastAsia" w:hAnsi="Arial" w:cs="Arial"/>
          <w:sz w:val="20"/>
          <w:szCs w:val="20"/>
          <w:lang w:val="en-US" w:eastAsia="en-US"/>
        </w:rPr>
      </w:pPr>
      <w:r w:rsidRPr="00DB6F8A">
        <w:rPr>
          <w:rFonts w:ascii="Arial" w:eastAsiaTheme="majorEastAsia" w:hAnsi="Arial" w:cs="Arial"/>
          <w:sz w:val="20"/>
          <w:szCs w:val="20"/>
          <w:lang w:val="en-US" w:eastAsia="en-US"/>
        </w:rPr>
        <w:t>3.7.4. Continuous Psychiatric Monitoring</w:t>
      </w:r>
    </w:p>
    <w:p w14:paraId="7BA4FA94" w14:textId="5177D38C" w:rsidR="00DB6F8A" w:rsidRPr="00DB6F8A" w:rsidRDefault="00DB6F8A"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 xml:space="preserve">Emerging evidence indicates that patients undergoing bariatric surgery face an increased risk of developing alcohol use disorders (AUD), other substance abuse issues, and affective decompensation throughout the postoperative period. Furthermore, a higher reported risk of suicide has been noted in vulnerable </w:t>
      </w:r>
      <w:proofErr w:type="spellStart"/>
      <w:proofErr w:type="gramStart"/>
      <w:r w:rsidRPr="00DB6F8A">
        <w:rPr>
          <w:rFonts w:ascii="Arial" w:eastAsia="Arial" w:hAnsi="Arial" w:cs="Arial"/>
          <w:sz w:val="20"/>
          <w:szCs w:val="20"/>
          <w:lang w:val="en-US" w:eastAsia="pt-BR"/>
        </w:rPr>
        <w:t>subgroups.Longitudinal</w:t>
      </w:r>
      <w:proofErr w:type="spellEnd"/>
      <w:proofErr w:type="gramEnd"/>
      <w:r w:rsidRPr="00DB6F8A">
        <w:rPr>
          <w:rFonts w:ascii="Arial" w:eastAsia="Arial" w:hAnsi="Arial" w:cs="Arial"/>
          <w:sz w:val="20"/>
          <w:szCs w:val="20"/>
          <w:lang w:val="en-US" w:eastAsia="pt-BR"/>
        </w:rPr>
        <w:t xml:space="preserve"> studies and systematic reviews emphasize the critical importance of ongoing psychiatric assessment and monitoring for the early detection and integrated management of these potential complications.</w:t>
      </w:r>
    </w:p>
    <w:p w14:paraId="6A9AD053" w14:textId="77777777" w:rsidR="00153C3E" w:rsidRPr="00DB6F8A" w:rsidRDefault="00153C3E" w:rsidP="00153C3E">
      <w:pPr>
        <w:pStyle w:val="Heading3"/>
        <w:rPr>
          <w:rFonts w:ascii="Arial" w:hAnsi="Arial" w:cs="Arial"/>
          <w:sz w:val="22"/>
          <w:szCs w:val="22"/>
          <w:lang w:val="en-US"/>
        </w:rPr>
      </w:pPr>
      <w:r w:rsidRPr="00DB6F8A">
        <w:rPr>
          <w:rFonts w:ascii="Arial" w:hAnsi="Arial" w:cs="Arial"/>
          <w:sz w:val="22"/>
          <w:szCs w:val="22"/>
          <w:lang w:val="en-US"/>
        </w:rPr>
        <w:t>4. CONCLUSION</w:t>
      </w:r>
    </w:p>
    <w:p w14:paraId="5036E395"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Bariatric surgery has established itself as one of the most effective interventions for the treatment of severe obesity and its associated metabolic comorbidities. However, the integrated analysis of the evidence presented in this article demonstrates that its effects extend far beyond weight reduction, constituting a process of systemic physiological reorganization with profound and lasting repercussions on neurobiology and psychiatric health. The anatomical remodeling of the gastrointestinal tract, by modifying nutritional absorption patterns, enteroendocrine signaling, and lipid-steroidal metabolism, triggers a cascade of neuroendocrine adaptations that directly affect central systems regulating mood, sleep, motivation, impulsivity, and sexual behavior.</w:t>
      </w:r>
    </w:p>
    <w:p w14:paraId="64C5A664"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lastRenderedPageBreak/>
        <w:t>Alterations in lipid and cholesterol metabolism, impacting gonadal and adrenal steroidogenesis—coupled with the elevation of hormone-binding proteins and the reduction of biologically active free fractions of sex steroids—constitute a relevant pathophysiological axis for understanding postoperative neuropsychiatric symptoms. Concurrently, deficits in micronutrients essential for monoaminergic and GABAergic neurotransmission, as well as the disruption of intestinal neuropeptide signaling involved in vagal modulation and the gut-brain axis, contribute to a state of neurochemical vulnerability that may precipitate or exacerbate anxiety, depression, insomnia, affective lability, and impulsivity.</w:t>
      </w:r>
    </w:p>
    <w:p w14:paraId="0D8D2D50"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These transformations hold particular clinical relevance for patient subgroups with a pre-existing psychiatric diathesis, characterized by emotional hyper-reactivity, impulsivity, "</w:t>
      </w:r>
      <w:proofErr w:type="spellStart"/>
      <w:r w:rsidRPr="00DB6F8A">
        <w:rPr>
          <w:rFonts w:ascii="Arial" w:eastAsia="Arial" w:hAnsi="Arial" w:cs="Arial"/>
          <w:sz w:val="20"/>
          <w:szCs w:val="20"/>
          <w:lang w:val="en-US" w:eastAsia="pt-BR"/>
        </w:rPr>
        <w:t>instinctopathies</w:t>
      </w:r>
      <w:proofErr w:type="spellEnd"/>
      <w:r w:rsidRPr="00DB6F8A">
        <w:rPr>
          <w:rFonts w:ascii="Arial" w:eastAsia="Arial" w:hAnsi="Arial" w:cs="Arial"/>
          <w:sz w:val="20"/>
          <w:szCs w:val="20"/>
          <w:lang w:val="en-US" w:eastAsia="pt-BR"/>
        </w:rPr>
        <w:t>," or compensatory patterns of affective self-regulation. In these individuals, the abrupt withdrawal of the anxiolytic and sedative effects previously provided by hyperphagia may favor a migration toward chemical and behavioral addictive patterns, notably alcohol consumption. Thus, manifestations frequently interpreted as individual adaptive failures or reactive psychosocial events must be understood as expressions of a multifactorial neurobiological process in which metabolic, hormonal, and psychodynamic factors are inextricably linked.</w:t>
      </w:r>
    </w:p>
    <w:p w14:paraId="7C100783"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Given this scenario, bariatric surgery must be conceived as a prolonged neurobiological transition that demands continuous and systematic medical follow-up. Longitudinal monitoring of nutritional, endocrine, and psychiatric axes—associated with psychotherapeutic interventions focused on emotional regulation, impulsivity management, and the symbolic reconstruction of functions previously fulfilled by eating behavior—is fundamental to preventing adverse psychiatric outcomes. Individualized pharmacological interventions, grounded in an understanding of the underlying neuroendocrine mechanisms, can play a significant role in symptom mitigation, provided they are integrated into a comprehensive clinical approach.</w:t>
      </w:r>
    </w:p>
    <w:p w14:paraId="0DFD284D"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This underscores that, despite its diverse metabolic benefits, bariatric surgery can become a significant risk factor for psychiatric morbidity. Consequently, the presence of a psychiatrist throughout the entire surgical process—from the preoperative period to continuous follow-up—is essential. This specialized involvement allows for the assessment of pre-existing risk factors and diagnoses, as well as the early detection of postoperative psychiatric complications, thereby enabling the most appropriate and individualized therapeutic management.</w:t>
      </w:r>
    </w:p>
    <w:p w14:paraId="43FFC141" w14:textId="77777777" w:rsidR="00153C3E" w:rsidRPr="00DB6F8A" w:rsidRDefault="00153C3E" w:rsidP="00DB6F8A">
      <w:pPr>
        <w:jc w:val="both"/>
        <w:rPr>
          <w:rFonts w:ascii="Arial" w:eastAsia="Arial" w:hAnsi="Arial" w:cs="Arial"/>
          <w:sz w:val="20"/>
          <w:szCs w:val="20"/>
          <w:lang w:val="en-US" w:eastAsia="pt-BR"/>
        </w:rPr>
      </w:pPr>
      <w:r w:rsidRPr="00DB6F8A">
        <w:rPr>
          <w:rFonts w:ascii="Arial" w:eastAsia="Arial" w:hAnsi="Arial" w:cs="Arial"/>
          <w:sz w:val="20"/>
          <w:szCs w:val="20"/>
          <w:lang w:val="en-US" w:eastAsia="pt-BR"/>
        </w:rPr>
        <w:t>Finally, this study highlights critical gaps in the literature, particularly the scarcity of longitudinal studies evaluating psychiatric outcomes as primary variables in the bariatric postoperative period, isolated from confounding conditions such as sleep apnea or unstratified psychiatric disorders. Advancing this field of research is essential for developing more precise and humanized care models capable of integrating the metabolic success of bariatric surgery with the preservation of psychiatric health, psychic functionality, and long-term quality of life.</w:t>
      </w:r>
    </w:p>
    <w:p w14:paraId="3EB29BB6" w14:textId="451FC830" w:rsidR="00153C3E" w:rsidRPr="00DB6F8A" w:rsidRDefault="00153C3E" w:rsidP="00153C3E">
      <w:pPr>
        <w:jc w:val="both"/>
        <w:rPr>
          <w:rFonts w:ascii="Arial" w:eastAsia="Times New Roman" w:hAnsi="Arial" w:cs="Arial"/>
          <w:b/>
          <w:bCs/>
          <w:lang w:val="en-US" w:eastAsia="pt-BR"/>
        </w:rPr>
      </w:pPr>
      <w:r w:rsidRPr="00DB6F8A">
        <w:rPr>
          <w:rFonts w:ascii="Arial" w:eastAsia="Times New Roman" w:hAnsi="Arial" w:cs="Arial"/>
          <w:b/>
          <w:bCs/>
          <w:lang w:val="en-US" w:eastAsia="pt-BR"/>
        </w:rPr>
        <w:t>REFERENCES</w:t>
      </w:r>
    </w:p>
    <w:p w14:paraId="650C6AD5" w14:textId="3F528803"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Al </w:t>
      </w:r>
      <w:proofErr w:type="spellStart"/>
      <w:r w:rsidRPr="00153C3E">
        <w:rPr>
          <w:rFonts w:ascii="Helvetica Neue" w:eastAsia="Helvetica Neue" w:hAnsi="Helvetica Neue" w:cs="Helvetica Neue"/>
          <w:color w:val="000000"/>
          <w:sz w:val="20"/>
          <w:szCs w:val="20"/>
          <w:lang w:val="en-US"/>
        </w:rPr>
        <w:t>Mansoori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Alkaabi</w:t>
      </w:r>
      <w:proofErr w:type="spellEnd"/>
      <w:r w:rsidRPr="00153C3E">
        <w:rPr>
          <w:rFonts w:ascii="Helvetica Neue" w:eastAsia="Helvetica Neue" w:hAnsi="Helvetica Neue" w:cs="Helvetica Neue"/>
          <w:color w:val="000000"/>
          <w:sz w:val="20"/>
          <w:szCs w:val="20"/>
          <w:lang w:val="en-US"/>
        </w:rPr>
        <w:t xml:space="preserve"> J, Al-</w:t>
      </w:r>
      <w:proofErr w:type="spellStart"/>
      <w:r w:rsidRPr="00153C3E">
        <w:rPr>
          <w:rFonts w:ascii="Helvetica Neue" w:eastAsia="Helvetica Neue" w:hAnsi="Helvetica Neue" w:cs="Helvetica Neue"/>
          <w:color w:val="000000"/>
          <w:sz w:val="20"/>
          <w:szCs w:val="20"/>
          <w:lang w:val="en-US"/>
        </w:rPr>
        <w:t>Delaimy</w:t>
      </w:r>
      <w:proofErr w:type="spellEnd"/>
      <w:r w:rsidRPr="00153C3E">
        <w:rPr>
          <w:rFonts w:ascii="Helvetica Neue" w:eastAsia="Helvetica Neue" w:hAnsi="Helvetica Neue" w:cs="Helvetica Neue"/>
          <w:color w:val="000000"/>
          <w:sz w:val="20"/>
          <w:szCs w:val="20"/>
          <w:lang w:val="en-US"/>
        </w:rPr>
        <w:t xml:space="preserve"> WK, et al. The effects of bariatric surgery on vitamin B status and mental health. Nutrients. 2021;13(4):1383.</w:t>
      </w:r>
    </w:p>
    <w:p w14:paraId="286B65CA" w14:textId="104675D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Barley EA, Patel P, Dobson J, et al. Addressing a critical need: a </w:t>
      </w:r>
      <w:proofErr w:type="spellStart"/>
      <w:r w:rsidRPr="00153C3E">
        <w:rPr>
          <w:rFonts w:ascii="Helvetica Neue" w:eastAsia="Helvetica Neue" w:hAnsi="Helvetica Neue" w:cs="Helvetica Neue"/>
          <w:color w:val="000000"/>
          <w:sz w:val="20"/>
          <w:szCs w:val="20"/>
          <w:lang w:val="en-US"/>
        </w:rPr>
        <w:t>randomised</w:t>
      </w:r>
      <w:proofErr w:type="spellEnd"/>
      <w:r w:rsidRPr="00153C3E">
        <w:rPr>
          <w:rFonts w:ascii="Helvetica Neue" w:eastAsia="Helvetica Neue" w:hAnsi="Helvetica Neue" w:cs="Helvetica Neue"/>
          <w:color w:val="000000"/>
          <w:sz w:val="20"/>
          <w:szCs w:val="20"/>
          <w:lang w:val="en-US"/>
        </w:rPr>
        <w:t xml:space="preserve"> controlled feasibility trial of acceptance and commitment therapy for bariatric surgery patients at 15–18 months post-surgery. </w:t>
      </w:r>
      <w:proofErr w:type="spellStart"/>
      <w:r w:rsidRPr="00153C3E">
        <w:rPr>
          <w:rFonts w:ascii="Helvetica Neue" w:eastAsia="Helvetica Neue" w:hAnsi="Helvetica Neue" w:cs="Helvetica Neue"/>
          <w:color w:val="000000"/>
          <w:sz w:val="20"/>
          <w:szCs w:val="20"/>
          <w:lang w:val="en-US"/>
        </w:rPr>
        <w:t>PLoS</w:t>
      </w:r>
      <w:proofErr w:type="spellEnd"/>
      <w:r w:rsidRPr="00153C3E">
        <w:rPr>
          <w:rFonts w:ascii="Helvetica Neue" w:eastAsia="Helvetica Neue" w:hAnsi="Helvetica Neue" w:cs="Helvetica Neue"/>
          <w:color w:val="000000"/>
          <w:sz w:val="20"/>
          <w:szCs w:val="20"/>
          <w:lang w:val="en-US"/>
        </w:rPr>
        <w:t xml:space="preserve"> One. 2023;18(4</w:t>
      </w:r>
      <w:proofErr w:type="gramStart"/>
      <w:r w:rsidRPr="00153C3E">
        <w:rPr>
          <w:rFonts w:ascii="Helvetica Neue" w:eastAsia="Helvetica Neue" w:hAnsi="Helvetica Neue" w:cs="Helvetica Neue"/>
          <w:color w:val="000000"/>
          <w:sz w:val="20"/>
          <w:szCs w:val="20"/>
          <w:lang w:val="en-US"/>
        </w:rPr>
        <w:t>):e</w:t>
      </w:r>
      <w:proofErr w:type="gramEnd"/>
      <w:r w:rsidRPr="00153C3E">
        <w:rPr>
          <w:rFonts w:ascii="Helvetica Neue" w:eastAsia="Helvetica Neue" w:hAnsi="Helvetica Neue" w:cs="Helvetica Neue"/>
          <w:color w:val="000000"/>
          <w:sz w:val="20"/>
          <w:szCs w:val="20"/>
          <w:lang w:val="en-US"/>
        </w:rPr>
        <w:t>0282849.</w:t>
      </w:r>
    </w:p>
    <w:p w14:paraId="3B2CCC40" w14:textId="6AE7461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Barth C, </w:t>
      </w:r>
      <w:proofErr w:type="spellStart"/>
      <w:r w:rsidRPr="00153C3E">
        <w:rPr>
          <w:rFonts w:ascii="Helvetica Neue" w:eastAsia="Helvetica Neue" w:hAnsi="Helvetica Neue" w:cs="Helvetica Neue"/>
          <w:color w:val="000000"/>
          <w:sz w:val="20"/>
          <w:szCs w:val="20"/>
          <w:lang w:val="en-US"/>
        </w:rPr>
        <w:t>Villringer</w:t>
      </w:r>
      <w:proofErr w:type="spellEnd"/>
      <w:r w:rsidRPr="00153C3E">
        <w:rPr>
          <w:rFonts w:ascii="Helvetica Neue" w:eastAsia="Helvetica Neue" w:hAnsi="Helvetica Neue" w:cs="Helvetica Neue"/>
          <w:color w:val="000000"/>
          <w:sz w:val="20"/>
          <w:szCs w:val="20"/>
          <w:lang w:val="en-US"/>
        </w:rPr>
        <w:t xml:space="preserve"> A, Sacher J. Sex hormones affect neurotransmitters and shape the adult female brain during hormonal transition periods. Front </w:t>
      </w:r>
      <w:proofErr w:type="spellStart"/>
      <w:r w:rsidRPr="00153C3E">
        <w:rPr>
          <w:rFonts w:ascii="Helvetica Neue" w:eastAsia="Helvetica Neue" w:hAnsi="Helvetica Neue" w:cs="Helvetica Neue"/>
          <w:color w:val="000000"/>
          <w:sz w:val="20"/>
          <w:szCs w:val="20"/>
          <w:lang w:val="en-US"/>
        </w:rPr>
        <w:t>Neurosci</w:t>
      </w:r>
      <w:proofErr w:type="spellEnd"/>
      <w:r w:rsidRPr="00153C3E">
        <w:rPr>
          <w:rFonts w:ascii="Helvetica Neue" w:eastAsia="Helvetica Neue" w:hAnsi="Helvetica Neue" w:cs="Helvetica Neue"/>
          <w:color w:val="000000"/>
          <w:sz w:val="20"/>
          <w:szCs w:val="20"/>
          <w:lang w:val="en-US"/>
        </w:rPr>
        <w:t xml:space="preserve">. </w:t>
      </w:r>
      <w:proofErr w:type="gramStart"/>
      <w:r w:rsidRPr="00153C3E">
        <w:rPr>
          <w:rFonts w:ascii="Helvetica Neue" w:eastAsia="Helvetica Neue" w:hAnsi="Helvetica Neue" w:cs="Helvetica Neue"/>
          <w:color w:val="000000"/>
          <w:sz w:val="20"/>
          <w:szCs w:val="20"/>
          <w:lang w:val="en-US"/>
        </w:rPr>
        <w:t>2015;9:37</w:t>
      </w:r>
      <w:proofErr w:type="gramEnd"/>
      <w:r w:rsidRPr="00153C3E">
        <w:rPr>
          <w:rFonts w:ascii="Helvetica Neue" w:eastAsia="Helvetica Neue" w:hAnsi="Helvetica Neue" w:cs="Helvetica Neue"/>
          <w:color w:val="000000"/>
          <w:sz w:val="20"/>
          <w:szCs w:val="20"/>
          <w:lang w:val="en-US"/>
        </w:rPr>
        <w:t>.</w:t>
      </w:r>
    </w:p>
    <w:p w14:paraId="40A4933C" w14:textId="303C0FB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Benzerouk</w:t>
      </w:r>
      <w:proofErr w:type="spellEnd"/>
      <w:r w:rsidRPr="00153C3E">
        <w:rPr>
          <w:rFonts w:ascii="Helvetica Neue" w:eastAsia="Helvetica Neue" w:hAnsi="Helvetica Neue" w:cs="Helvetica Neue"/>
          <w:color w:val="000000"/>
          <w:sz w:val="20"/>
          <w:szCs w:val="20"/>
          <w:lang w:val="en-US"/>
        </w:rPr>
        <w:t xml:space="preserve"> F, </w:t>
      </w:r>
      <w:proofErr w:type="spellStart"/>
      <w:r w:rsidRPr="00153C3E">
        <w:rPr>
          <w:rFonts w:ascii="Helvetica Neue" w:eastAsia="Helvetica Neue" w:hAnsi="Helvetica Neue" w:cs="Helvetica Neue"/>
          <w:color w:val="000000"/>
          <w:sz w:val="20"/>
          <w:szCs w:val="20"/>
          <w:lang w:val="en-US"/>
        </w:rPr>
        <w:t>Gierski</w:t>
      </w:r>
      <w:proofErr w:type="spellEnd"/>
      <w:r w:rsidRPr="00153C3E">
        <w:rPr>
          <w:rFonts w:ascii="Helvetica Neue" w:eastAsia="Helvetica Neue" w:hAnsi="Helvetica Neue" w:cs="Helvetica Neue"/>
          <w:color w:val="000000"/>
          <w:sz w:val="20"/>
          <w:szCs w:val="20"/>
          <w:lang w:val="en-US"/>
        </w:rPr>
        <w:t xml:space="preserve"> F, </w:t>
      </w:r>
      <w:proofErr w:type="spellStart"/>
      <w:r w:rsidRPr="00153C3E">
        <w:rPr>
          <w:rFonts w:ascii="Helvetica Neue" w:eastAsia="Helvetica Neue" w:hAnsi="Helvetica Neue" w:cs="Helvetica Neue"/>
          <w:color w:val="000000"/>
          <w:sz w:val="20"/>
          <w:szCs w:val="20"/>
          <w:lang w:val="en-US"/>
        </w:rPr>
        <w:t>Gorwood</w:t>
      </w:r>
      <w:proofErr w:type="spellEnd"/>
      <w:r w:rsidRPr="00153C3E">
        <w:rPr>
          <w:rFonts w:ascii="Helvetica Neue" w:eastAsia="Helvetica Neue" w:hAnsi="Helvetica Neue" w:cs="Helvetica Neue"/>
          <w:color w:val="000000"/>
          <w:sz w:val="20"/>
          <w:szCs w:val="20"/>
          <w:lang w:val="en-US"/>
        </w:rPr>
        <w:t xml:space="preserve"> P, et al. Contributions of emotional overload, emotion dysregulation, and impulsivity to eating patterns in obese patients with binge eating disorder seeking bariatric surgery. Nutrients. 2020;12(10):3099.</w:t>
      </w:r>
    </w:p>
    <w:p w14:paraId="04B1326D" w14:textId="24A47D3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lastRenderedPageBreak/>
        <w:t>Brunault</w:t>
      </w:r>
      <w:proofErr w:type="spellEnd"/>
      <w:r w:rsidRPr="00153C3E">
        <w:rPr>
          <w:rFonts w:ascii="Helvetica Neue" w:eastAsia="Helvetica Neue" w:hAnsi="Helvetica Neue" w:cs="Helvetica Neue"/>
          <w:color w:val="000000"/>
          <w:sz w:val="20"/>
          <w:szCs w:val="20"/>
          <w:lang w:val="en-US"/>
        </w:rPr>
        <w:t xml:space="preserve"> P, Jacobi D, </w:t>
      </w:r>
      <w:proofErr w:type="spellStart"/>
      <w:r w:rsidRPr="00153C3E">
        <w:rPr>
          <w:rFonts w:ascii="Helvetica Neue" w:eastAsia="Helvetica Neue" w:hAnsi="Helvetica Neue" w:cs="Helvetica Neue"/>
          <w:color w:val="000000"/>
          <w:sz w:val="20"/>
          <w:szCs w:val="20"/>
          <w:lang w:val="en-US"/>
        </w:rPr>
        <w:t>Miknius</w:t>
      </w:r>
      <w:proofErr w:type="spellEnd"/>
      <w:r w:rsidRPr="00153C3E">
        <w:rPr>
          <w:rFonts w:ascii="Helvetica Neue" w:eastAsia="Helvetica Neue" w:hAnsi="Helvetica Neue" w:cs="Helvetica Neue"/>
          <w:color w:val="000000"/>
          <w:sz w:val="20"/>
          <w:szCs w:val="20"/>
          <w:lang w:val="en-US"/>
        </w:rPr>
        <w:t xml:space="preserve"> V, et al. Psychiatric, psychological and addiction management in obesity surgery: early identification for better support. J </w:t>
      </w:r>
      <w:proofErr w:type="spellStart"/>
      <w:r w:rsidRPr="00153C3E">
        <w:rPr>
          <w:rFonts w:ascii="Helvetica Neue" w:eastAsia="Helvetica Neue" w:hAnsi="Helvetica Neue" w:cs="Helvetica Neue"/>
          <w:color w:val="000000"/>
          <w:sz w:val="20"/>
          <w:szCs w:val="20"/>
          <w:lang w:val="en-US"/>
        </w:rPr>
        <w:t>Visc</w:t>
      </w:r>
      <w:proofErr w:type="spellEnd"/>
      <w:r w:rsidRPr="00153C3E">
        <w:rPr>
          <w:rFonts w:ascii="Helvetica Neue" w:eastAsia="Helvetica Neue" w:hAnsi="Helvetica Neue" w:cs="Helvetica Neue"/>
          <w:color w:val="000000"/>
          <w:sz w:val="20"/>
          <w:szCs w:val="20"/>
          <w:lang w:val="en-US"/>
        </w:rPr>
        <w:t xml:space="preserve"> Surg. 2023;160(2 Suppl</w:t>
      </w:r>
      <w:proofErr w:type="gramStart"/>
      <w:r w:rsidRPr="00153C3E">
        <w:rPr>
          <w:rFonts w:ascii="Helvetica Neue" w:eastAsia="Helvetica Neue" w:hAnsi="Helvetica Neue" w:cs="Helvetica Neue"/>
          <w:color w:val="000000"/>
          <w:sz w:val="20"/>
          <w:szCs w:val="20"/>
          <w:lang w:val="en-US"/>
        </w:rPr>
        <w:t>):S</w:t>
      </w:r>
      <w:proofErr w:type="gramEnd"/>
      <w:r w:rsidRPr="00153C3E">
        <w:rPr>
          <w:rFonts w:ascii="Helvetica Neue" w:eastAsia="Helvetica Neue" w:hAnsi="Helvetica Neue" w:cs="Helvetica Neue"/>
          <w:color w:val="000000"/>
          <w:sz w:val="20"/>
          <w:szCs w:val="20"/>
          <w:lang w:val="en-US"/>
        </w:rPr>
        <w:t>22–S29.</w:t>
      </w:r>
    </w:p>
    <w:p w14:paraId="1CE839F8" w14:textId="787AB076"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153C3E">
        <w:rPr>
          <w:rFonts w:ascii="Helvetica Neue" w:eastAsia="Helvetica Neue" w:hAnsi="Helvetica Neue" w:cs="Helvetica Neue"/>
          <w:color w:val="000000"/>
          <w:sz w:val="20"/>
          <w:szCs w:val="20"/>
        </w:rPr>
        <w:t xml:space="preserve">Chapela S, Damas OM, Collazo-Clavell ML, et al. </w:t>
      </w:r>
      <w:r w:rsidRPr="00153C3E">
        <w:rPr>
          <w:rFonts w:ascii="Helvetica Neue" w:eastAsia="Helvetica Neue" w:hAnsi="Helvetica Neue" w:cs="Helvetica Neue"/>
          <w:color w:val="000000"/>
          <w:sz w:val="20"/>
          <w:szCs w:val="20"/>
          <w:lang w:val="en-US"/>
        </w:rPr>
        <w:t xml:space="preserve">Neurobiological and microbiota alterations after bariatric surgery: implications for hunger, appetite, taste, and long-term metabolic health. </w:t>
      </w:r>
      <w:r w:rsidRPr="0054489D">
        <w:rPr>
          <w:rFonts w:ascii="Helvetica Neue" w:eastAsia="Helvetica Neue" w:hAnsi="Helvetica Neue" w:cs="Helvetica Neue"/>
          <w:color w:val="000000"/>
          <w:sz w:val="20"/>
          <w:szCs w:val="20"/>
        </w:rPr>
        <w:t>Brain Sci. 2025;15(4):363.</w:t>
      </w:r>
    </w:p>
    <w:p w14:paraId="1404A5AE" w14:textId="0A42B280"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153C3E">
        <w:rPr>
          <w:rFonts w:ascii="Helvetica Neue" w:eastAsia="Helvetica Neue" w:hAnsi="Helvetica Neue" w:cs="Helvetica Neue"/>
          <w:color w:val="000000"/>
          <w:sz w:val="20"/>
          <w:szCs w:val="20"/>
        </w:rPr>
        <w:t xml:space="preserve">Cunha LLA, Cunha RM, Lucena Santos EV. </w:t>
      </w:r>
      <w:r w:rsidRPr="0054489D">
        <w:rPr>
          <w:rFonts w:ascii="Helvetica Neue" w:eastAsia="Helvetica Neue" w:hAnsi="Helvetica Neue" w:cs="Helvetica Neue"/>
          <w:color w:val="000000"/>
          <w:sz w:val="20"/>
          <w:szCs w:val="20"/>
        </w:rPr>
        <w:t>Implicações do alcoolismo em pacientes pós-bariátricos: uma análise de comportamentos compulsivos. Rev Eletrônica Acervo Científico. 2025;25:e20699.</w:t>
      </w:r>
    </w:p>
    <w:p w14:paraId="1154BBBC" w14:textId="4CE4141A"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54489D">
        <w:rPr>
          <w:rFonts w:ascii="Helvetica Neue" w:eastAsia="Helvetica Neue" w:hAnsi="Helvetica Neue" w:cs="Helvetica Neue"/>
          <w:color w:val="000000"/>
          <w:sz w:val="20"/>
          <w:szCs w:val="20"/>
        </w:rPr>
        <w:t xml:space="preserve">Davis MA, Zhan C, Finke B, et al. </w:t>
      </w:r>
      <w:r w:rsidRPr="00153C3E">
        <w:rPr>
          <w:rFonts w:ascii="Helvetica Neue" w:eastAsia="Helvetica Neue" w:hAnsi="Helvetica Neue" w:cs="Helvetica Neue"/>
          <w:color w:val="000000"/>
          <w:sz w:val="20"/>
          <w:szCs w:val="20"/>
          <w:lang w:val="en-US"/>
        </w:rPr>
        <w:t>Trends and disparities in the number of self-reported healthy older adults in the United States, 2000 to 2014. JAMA Intern Med. 2017;177(11):1683–1684.</w:t>
      </w:r>
    </w:p>
    <w:p w14:paraId="7AB2E59F" w14:textId="25A32ED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Del Río JP, </w:t>
      </w:r>
      <w:proofErr w:type="spellStart"/>
      <w:r w:rsidRPr="00153C3E">
        <w:rPr>
          <w:rFonts w:ascii="Helvetica Neue" w:eastAsia="Helvetica Neue" w:hAnsi="Helvetica Neue" w:cs="Helvetica Neue"/>
          <w:color w:val="000000"/>
          <w:sz w:val="20"/>
          <w:szCs w:val="20"/>
          <w:lang w:val="en-US"/>
        </w:rPr>
        <w:t>Alliende</w:t>
      </w:r>
      <w:proofErr w:type="spellEnd"/>
      <w:r w:rsidRPr="00153C3E">
        <w:rPr>
          <w:rFonts w:ascii="Helvetica Neue" w:eastAsia="Helvetica Neue" w:hAnsi="Helvetica Neue" w:cs="Helvetica Neue"/>
          <w:color w:val="000000"/>
          <w:sz w:val="20"/>
          <w:szCs w:val="20"/>
          <w:lang w:val="en-US"/>
        </w:rPr>
        <w:t xml:space="preserve"> MI, Molina N, et al. Steroid hormones and their action in women’s brains: the importance of hormonal balance. Front Public Health. </w:t>
      </w:r>
      <w:proofErr w:type="gramStart"/>
      <w:r w:rsidRPr="00153C3E">
        <w:rPr>
          <w:rFonts w:ascii="Helvetica Neue" w:eastAsia="Helvetica Neue" w:hAnsi="Helvetica Neue" w:cs="Helvetica Neue"/>
          <w:color w:val="000000"/>
          <w:sz w:val="20"/>
          <w:szCs w:val="20"/>
          <w:lang w:val="en-US"/>
        </w:rPr>
        <w:t>2018;6:141</w:t>
      </w:r>
      <w:proofErr w:type="gramEnd"/>
      <w:r w:rsidRPr="00153C3E">
        <w:rPr>
          <w:rFonts w:ascii="Helvetica Neue" w:eastAsia="Helvetica Neue" w:hAnsi="Helvetica Neue" w:cs="Helvetica Neue"/>
          <w:color w:val="000000"/>
          <w:sz w:val="20"/>
          <w:szCs w:val="20"/>
          <w:lang w:val="en-US"/>
        </w:rPr>
        <w:t>.</w:t>
      </w:r>
    </w:p>
    <w:p w14:paraId="3C200C28" w14:textId="3D50520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Emami</w:t>
      </w:r>
      <w:proofErr w:type="spellEnd"/>
      <w:r w:rsidRPr="00153C3E">
        <w:rPr>
          <w:rFonts w:ascii="Helvetica Neue" w:eastAsia="Helvetica Neue" w:hAnsi="Helvetica Neue" w:cs="Helvetica Neue"/>
          <w:color w:val="000000"/>
          <w:sz w:val="20"/>
          <w:szCs w:val="20"/>
          <w:lang w:val="en-US"/>
        </w:rPr>
        <w:t xml:space="preserve"> MR, </w:t>
      </w:r>
      <w:proofErr w:type="spellStart"/>
      <w:r w:rsidRPr="00153C3E">
        <w:rPr>
          <w:rFonts w:ascii="Helvetica Neue" w:eastAsia="Helvetica Neue" w:hAnsi="Helvetica Neue" w:cs="Helvetica Neue"/>
          <w:color w:val="000000"/>
          <w:sz w:val="20"/>
          <w:szCs w:val="20"/>
          <w:lang w:val="en-US"/>
        </w:rPr>
        <w:t>Jalali</w:t>
      </w:r>
      <w:proofErr w:type="spellEnd"/>
      <w:r w:rsidRPr="00153C3E">
        <w:rPr>
          <w:rFonts w:ascii="Helvetica Neue" w:eastAsia="Helvetica Neue" w:hAnsi="Helvetica Neue" w:cs="Helvetica Neue"/>
          <w:color w:val="000000"/>
          <w:sz w:val="20"/>
          <w:szCs w:val="20"/>
          <w:lang w:val="en-US"/>
        </w:rPr>
        <w:t xml:space="preserve"> R, </w:t>
      </w:r>
      <w:proofErr w:type="spellStart"/>
      <w:r w:rsidRPr="00153C3E">
        <w:rPr>
          <w:rFonts w:ascii="Helvetica Neue" w:eastAsia="Helvetica Neue" w:hAnsi="Helvetica Neue" w:cs="Helvetica Neue"/>
          <w:color w:val="000000"/>
          <w:sz w:val="20"/>
          <w:szCs w:val="20"/>
          <w:lang w:val="en-US"/>
        </w:rPr>
        <w:t>Paknahad</w:t>
      </w:r>
      <w:proofErr w:type="spellEnd"/>
      <w:r w:rsidRPr="00153C3E">
        <w:rPr>
          <w:rFonts w:ascii="Helvetica Neue" w:eastAsia="Helvetica Neue" w:hAnsi="Helvetica Neue" w:cs="Helvetica Neue"/>
          <w:color w:val="000000"/>
          <w:sz w:val="20"/>
          <w:szCs w:val="20"/>
          <w:lang w:val="en-US"/>
        </w:rPr>
        <w:t xml:space="preserve"> Z, et al. Effect of bariatric surgery on endogenous sex hormones and sex hormone-binding globulin levels: a systematic review and meta-analysis.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2021;17(9):1621–1636.</w:t>
      </w:r>
    </w:p>
    <w:p w14:paraId="347F3D10" w14:textId="6D4ABF7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François Z, Rizvi A. Psychiatric complications of bariatric surgery. In: </w:t>
      </w:r>
      <w:proofErr w:type="spellStart"/>
      <w:r w:rsidRPr="00153C3E">
        <w:rPr>
          <w:rFonts w:ascii="Helvetica Neue" w:eastAsia="Helvetica Neue" w:hAnsi="Helvetica Neue" w:cs="Helvetica Neue"/>
          <w:color w:val="000000"/>
          <w:sz w:val="20"/>
          <w:szCs w:val="20"/>
          <w:lang w:val="en-US"/>
        </w:rPr>
        <w:t>StatPearls</w:t>
      </w:r>
      <w:proofErr w:type="spellEnd"/>
      <w:r w:rsidRPr="00153C3E">
        <w:rPr>
          <w:rFonts w:ascii="Helvetica Neue" w:eastAsia="Helvetica Neue" w:hAnsi="Helvetica Neue" w:cs="Helvetica Neue"/>
          <w:color w:val="000000"/>
          <w:sz w:val="20"/>
          <w:szCs w:val="20"/>
          <w:lang w:val="en-US"/>
        </w:rPr>
        <w:t xml:space="preserve"> [Internet]. Treasure Island (FL): </w:t>
      </w:r>
      <w:proofErr w:type="spellStart"/>
      <w:r w:rsidRPr="00153C3E">
        <w:rPr>
          <w:rFonts w:ascii="Helvetica Neue" w:eastAsia="Helvetica Neue" w:hAnsi="Helvetica Neue" w:cs="Helvetica Neue"/>
          <w:color w:val="000000"/>
          <w:sz w:val="20"/>
          <w:szCs w:val="20"/>
          <w:lang w:val="en-US"/>
        </w:rPr>
        <w:t>StatPearls</w:t>
      </w:r>
      <w:proofErr w:type="spellEnd"/>
      <w:r w:rsidRPr="00153C3E">
        <w:rPr>
          <w:rFonts w:ascii="Helvetica Neue" w:eastAsia="Helvetica Neue" w:hAnsi="Helvetica Neue" w:cs="Helvetica Neue"/>
          <w:color w:val="000000"/>
          <w:sz w:val="20"/>
          <w:szCs w:val="20"/>
          <w:lang w:val="en-US"/>
        </w:rPr>
        <w:t xml:space="preserve"> Publishing; 2024.</w:t>
      </w:r>
    </w:p>
    <w:p w14:paraId="1056632F" w14:textId="161DC43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Garakani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Murrough</w:t>
      </w:r>
      <w:proofErr w:type="spellEnd"/>
      <w:r w:rsidRPr="00153C3E">
        <w:rPr>
          <w:rFonts w:ascii="Helvetica Neue" w:eastAsia="Helvetica Neue" w:hAnsi="Helvetica Neue" w:cs="Helvetica Neue"/>
          <w:color w:val="000000"/>
          <w:sz w:val="20"/>
          <w:szCs w:val="20"/>
          <w:lang w:val="en-US"/>
        </w:rPr>
        <w:t xml:space="preserve"> JW, Freire RC, et al. Pharmacotherapy of anxiety disorders: current and emerging treatment options. Front Psychiatry. </w:t>
      </w:r>
      <w:proofErr w:type="gramStart"/>
      <w:r w:rsidRPr="00153C3E">
        <w:rPr>
          <w:rFonts w:ascii="Helvetica Neue" w:eastAsia="Helvetica Neue" w:hAnsi="Helvetica Neue" w:cs="Helvetica Neue"/>
          <w:color w:val="000000"/>
          <w:sz w:val="20"/>
          <w:szCs w:val="20"/>
          <w:lang w:val="en-US"/>
        </w:rPr>
        <w:t>2020;11:595584</w:t>
      </w:r>
      <w:proofErr w:type="gramEnd"/>
      <w:r w:rsidRPr="00153C3E">
        <w:rPr>
          <w:rFonts w:ascii="Helvetica Neue" w:eastAsia="Helvetica Neue" w:hAnsi="Helvetica Neue" w:cs="Helvetica Neue"/>
          <w:color w:val="000000"/>
          <w:sz w:val="20"/>
          <w:szCs w:val="20"/>
          <w:lang w:val="en-US"/>
        </w:rPr>
        <w:t>.</w:t>
      </w:r>
    </w:p>
    <w:p w14:paraId="5D27C9C7" w14:textId="6FAB2B6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Gasmi</w:t>
      </w:r>
      <w:proofErr w:type="spellEnd"/>
      <w:r w:rsidRPr="00153C3E">
        <w:rPr>
          <w:rFonts w:ascii="Helvetica Neue" w:eastAsia="Helvetica Neue" w:hAnsi="Helvetica Neue" w:cs="Helvetica Neue"/>
          <w:color w:val="000000"/>
          <w:sz w:val="20"/>
          <w:szCs w:val="20"/>
          <w:lang w:val="en-US"/>
        </w:rPr>
        <w:t xml:space="preserve"> A, </w:t>
      </w:r>
      <w:proofErr w:type="spellStart"/>
      <w:r w:rsidRPr="00153C3E">
        <w:rPr>
          <w:rFonts w:ascii="Helvetica Neue" w:eastAsia="Helvetica Neue" w:hAnsi="Helvetica Neue" w:cs="Helvetica Neue"/>
          <w:color w:val="000000"/>
          <w:sz w:val="20"/>
          <w:szCs w:val="20"/>
          <w:lang w:val="en-US"/>
        </w:rPr>
        <w:t>Bjørklund</w:t>
      </w:r>
      <w:proofErr w:type="spellEnd"/>
      <w:r w:rsidRPr="00153C3E">
        <w:rPr>
          <w:rFonts w:ascii="Helvetica Neue" w:eastAsia="Helvetica Neue" w:hAnsi="Helvetica Neue" w:cs="Helvetica Neue"/>
          <w:color w:val="000000"/>
          <w:sz w:val="20"/>
          <w:szCs w:val="20"/>
          <w:lang w:val="en-US"/>
        </w:rPr>
        <w:t xml:space="preserve"> G, </w:t>
      </w:r>
      <w:proofErr w:type="spellStart"/>
      <w:r w:rsidRPr="00153C3E">
        <w:rPr>
          <w:rFonts w:ascii="Helvetica Neue" w:eastAsia="Helvetica Neue" w:hAnsi="Helvetica Neue" w:cs="Helvetica Neue"/>
          <w:color w:val="000000"/>
          <w:sz w:val="20"/>
          <w:szCs w:val="20"/>
          <w:lang w:val="en-US"/>
        </w:rPr>
        <w:t>Mujawdiya</w:t>
      </w:r>
      <w:proofErr w:type="spellEnd"/>
      <w:r w:rsidRPr="00153C3E">
        <w:rPr>
          <w:rFonts w:ascii="Helvetica Neue" w:eastAsia="Helvetica Neue" w:hAnsi="Helvetica Neue" w:cs="Helvetica Neue"/>
          <w:color w:val="000000"/>
          <w:sz w:val="20"/>
          <w:szCs w:val="20"/>
          <w:lang w:val="en-US"/>
        </w:rPr>
        <w:t xml:space="preserve"> PK, et al. Micronutrient deficiencies in patients after bariatric surgery. Eur J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2022;61(1):55–67.</w:t>
      </w:r>
    </w:p>
    <w:p w14:paraId="5A74D0FA" w14:textId="4460DCC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Gazit</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Shimoni</w:t>
      </w:r>
      <w:proofErr w:type="spellEnd"/>
      <w:r w:rsidRPr="00153C3E">
        <w:rPr>
          <w:rFonts w:ascii="Helvetica Neue" w:eastAsia="Helvetica Neue" w:hAnsi="Helvetica Neue" w:cs="Helvetica Neue"/>
          <w:color w:val="000000"/>
          <w:sz w:val="20"/>
          <w:szCs w:val="20"/>
          <w:lang w:val="en-US"/>
        </w:rPr>
        <w:t xml:space="preserve"> N, </w:t>
      </w:r>
      <w:proofErr w:type="spellStart"/>
      <w:r w:rsidRPr="00153C3E">
        <w:rPr>
          <w:rFonts w:ascii="Helvetica Neue" w:eastAsia="Helvetica Neue" w:hAnsi="Helvetica Neue" w:cs="Helvetica Neue"/>
          <w:color w:val="000000"/>
          <w:sz w:val="20"/>
          <w:szCs w:val="20"/>
          <w:lang w:val="en-US"/>
        </w:rPr>
        <w:t>Ahn</w:t>
      </w:r>
      <w:proofErr w:type="spellEnd"/>
      <w:r w:rsidRPr="00153C3E">
        <w:rPr>
          <w:rFonts w:ascii="Helvetica Neue" w:eastAsia="Helvetica Neue" w:hAnsi="Helvetica Neue" w:cs="Helvetica Neue"/>
          <w:color w:val="000000"/>
          <w:sz w:val="20"/>
          <w:szCs w:val="20"/>
          <w:lang w:val="en-US"/>
        </w:rPr>
        <w:t xml:space="preserve"> S, </w:t>
      </w:r>
      <w:proofErr w:type="spellStart"/>
      <w:r w:rsidRPr="00153C3E">
        <w:rPr>
          <w:rFonts w:ascii="Helvetica Neue" w:eastAsia="Helvetica Neue" w:hAnsi="Helvetica Neue" w:cs="Helvetica Neue"/>
          <w:color w:val="000000"/>
          <w:sz w:val="20"/>
          <w:szCs w:val="20"/>
          <w:lang w:val="en-US"/>
        </w:rPr>
        <w:t>Sladek</w:t>
      </w:r>
      <w:proofErr w:type="spellEnd"/>
      <w:r w:rsidRPr="00153C3E">
        <w:rPr>
          <w:rFonts w:ascii="Helvetica Neue" w:eastAsia="Helvetica Neue" w:hAnsi="Helvetica Neue" w:cs="Helvetica Neue"/>
          <w:color w:val="000000"/>
          <w:sz w:val="20"/>
          <w:szCs w:val="20"/>
          <w:lang w:val="en-US"/>
        </w:rPr>
        <w:t xml:space="preserve"> JA, et al. Changes in neurotensin </w:t>
      </w:r>
      <w:proofErr w:type="spellStart"/>
      <w:r w:rsidRPr="00153C3E">
        <w:rPr>
          <w:rFonts w:ascii="Helvetica Neue" w:eastAsia="Helvetica Neue" w:hAnsi="Helvetica Neue" w:cs="Helvetica Neue"/>
          <w:color w:val="000000"/>
          <w:sz w:val="20"/>
          <w:szCs w:val="20"/>
          <w:lang w:val="en-US"/>
        </w:rPr>
        <w:t>signalling</w:t>
      </w:r>
      <w:proofErr w:type="spellEnd"/>
      <w:r w:rsidRPr="00153C3E">
        <w:rPr>
          <w:rFonts w:ascii="Helvetica Neue" w:eastAsia="Helvetica Neue" w:hAnsi="Helvetica Neue" w:cs="Helvetica Neue"/>
          <w:color w:val="000000"/>
          <w:sz w:val="20"/>
          <w:szCs w:val="20"/>
          <w:lang w:val="en-US"/>
        </w:rPr>
        <w:t xml:space="preserve"> drive hedonic devaluation in obesity. Nature. 2025;1–10.</w:t>
      </w:r>
    </w:p>
    <w:p w14:paraId="4E81E00F" w14:textId="47870F7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Geliebter</w:t>
      </w:r>
      <w:proofErr w:type="spellEnd"/>
      <w:r w:rsidRPr="00153C3E">
        <w:rPr>
          <w:rFonts w:ascii="Helvetica Neue" w:eastAsia="Helvetica Neue" w:hAnsi="Helvetica Neue" w:cs="Helvetica Neue"/>
          <w:color w:val="000000"/>
          <w:sz w:val="20"/>
          <w:szCs w:val="20"/>
          <w:lang w:val="en-US"/>
        </w:rPr>
        <w:t xml:space="preserve"> A. Increased alcohol intake and alcohol use disorder following bariatric surgery: potential mechanisms. </w:t>
      </w:r>
      <w:proofErr w:type="spellStart"/>
      <w:r w:rsidRPr="00153C3E">
        <w:rPr>
          <w:rFonts w:ascii="Helvetica Neue" w:eastAsia="Helvetica Neue" w:hAnsi="Helvetica Neue" w:cs="Helvetica Neue"/>
          <w:color w:val="000000"/>
          <w:sz w:val="20"/>
          <w:szCs w:val="20"/>
          <w:lang w:val="en-US"/>
        </w:rPr>
        <w:t>Physiol</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Behav</w:t>
      </w:r>
      <w:proofErr w:type="spellEnd"/>
      <w:r w:rsidRPr="00153C3E">
        <w:rPr>
          <w:rFonts w:ascii="Helvetica Neue" w:eastAsia="Helvetica Neue" w:hAnsi="Helvetica Neue" w:cs="Helvetica Neue"/>
          <w:color w:val="000000"/>
          <w:sz w:val="20"/>
          <w:szCs w:val="20"/>
          <w:lang w:val="en-US"/>
        </w:rPr>
        <w:t>. 2025;115094.</w:t>
      </w:r>
    </w:p>
    <w:p w14:paraId="677D8619" w14:textId="52995E9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Gupta RC, editor. Handbook of toxicology of chemical warfare agents. 2nd ed. Boston: Academic Press; 2015. p. 45–63.</w:t>
      </w:r>
    </w:p>
    <w:p w14:paraId="558E6770" w14:textId="6344F7FF"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Hajri</w:t>
      </w:r>
      <w:proofErr w:type="spellEnd"/>
      <w:r w:rsidRPr="00153C3E">
        <w:rPr>
          <w:rFonts w:ascii="Helvetica Neue" w:eastAsia="Helvetica Neue" w:hAnsi="Helvetica Neue" w:cs="Helvetica Neue"/>
          <w:color w:val="000000"/>
          <w:sz w:val="20"/>
          <w:szCs w:val="20"/>
          <w:lang w:val="en-US"/>
        </w:rPr>
        <w:t xml:space="preserve"> T, Andersson A, Stenberg E, et al. Depletion of omega-3 fatty acids in red blood cells and changes in inflammation markers in patients with morbid obesity undergoing gastric bypass. J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2021;151(9):2689–2696.</w:t>
      </w:r>
    </w:p>
    <w:p w14:paraId="53232547" w14:textId="5D9BC6D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54489D">
        <w:rPr>
          <w:rFonts w:ascii="Helvetica Neue" w:eastAsia="Helvetica Neue" w:hAnsi="Helvetica Neue" w:cs="Helvetica Neue"/>
          <w:color w:val="000000"/>
          <w:sz w:val="20"/>
          <w:szCs w:val="20"/>
          <w:lang w:val="en-US"/>
        </w:rPr>
        <w:t>Ivezaj</w:t>
      </w:r>
      <w:proofErr w:type="spellEnd"/>
      <w:r w:rsidRPr="0054489D">
        <w:rPr>
          <w:rFonts w:ascii="Helvetica Neue" w:eastAsia="Helvetica Neue" w:hAnsi="Helvetica Neue" w:cs="Helvetica Neue"/>
          <w:color w:val="000000"/>
          <w:sz w:val="20"/>
          <w:szCs w:val="20"/>
          <w:lang w:val="en-US"/>
        </w:rPr>
        <w:t xml:space="preserve"> V, Wiedemann AA, </w:t>
      </w:r>
      <w:proofErr w:type="spellStart"/>
      <w:r w:rsidRPr="0054489D">
        <w:rPr>
          <w:rFonts w:ascii="Helvetica Neue" w:eastAsia="Helvetica Neue" w:hAnsi="Helvetica Neue" w:cs="Helvetica Neue"/>
          <w:color w:val="000000"/>
          <w:sz w:val="20"/>
          <w:szCs w:val="20"/>
          <w:lang w:val="en-US"/>
        </w:rPr>
        <w:t>Grilo</w:t>
      </w:r>
      <w:proofErr w:type="spellEnd"/>
      <w:r w:rsidRPr="0054489D">
        <w:rPr>
          <w:rFonts w:ascii="Helvetica Neue" w:eastAsia="Helvetica Neue" w:hAnsi="Helvetica Neue" w:cs="Helvetica Neue"/>
          <w:color w:val="000000"/>
          <w:sz w:val="20"/>
          <w:szCs w:val="20"/>
          <w:lang w:val="en-US"/>
        </w:rPr>
        <w:t xml:space="preserve"> CM. </w:t>
      </w:r>
      <w:r w:rsidRPr="00153C3E">
        <w:rPr>
          <w:rFonts w:ascii="Helvetica Neue" w:eastAsia="Helvetica Neue" w:hAnsi="Helvetica Neue" w:cs="Helvetica Neue"/>
          <w:color w:val="000000"/>
          <w:sz w:val="20"/>
          <w:szCs w:val="20"/>
          <w:lang w:val="en-US"/>
        </w:rPr>
        <w:t xml:space="preserve">Changes in alcohol use after metabolic and bariatric surgery: predictors and mechanisms. </w:t>
      </w:r>
      <w:proofErr w:type="spellStart"/>
      <w:r w:rsidRPr="00153C3E">
        <w:rPr>
          <w:rFonts w:ascii="Helvetica Neue" w:eastAsia="Helvetica Neue" w:hAnsi="Helvetica Neue" w:cs="Helvetica Neue"/>
          <w:color w:val="000000"/>
          <w:sz w:val="20"/>
          <w:szCs w:val="20"/>
          <w:lang w:val="en-US"/>
        </w:rPr>
        <w:t>Curr</w:t>
      </w:r>
      <w:proofErr w:type="spellEnd"/>
      <w:r w:rsidRPr="00153C3E">
        <w:rPr>
          <w:rFonts w:ascii="Helvetica Neue" w:eastAsia="Helvetica Neue" w:hAnsi="Helvetica Neue" w:cs="Helvetica Neue"/>
          <w:color w:val="000000"/>
          <w:sz w:val="20"/>
          <w:szCs w:val="20"/>
          <w:lang w:val="en-US"/>
        </w:rPr>
        <w:t xml:space="preserve"> Psychiatry Rep. 2019;21(9):85.</w:t>
      </w:r>
    </w:p>
    <w:p w14:paraId="0659FCB9" w14:textId="5CD08101"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Jiao Y, Li X, Zhang Y, et al. Post-bariatric surgery quality-of-life decline: analysis of the gut–brain axis. Eat Weight </w:t>
      </w:r>
      <w:proofErr w:type="spellStart"/>
      <w:r w:rsidRPr="00153C3E">
        <w:rPr>
          <w:rFonts w:ascii="Helvetica Neue" w:eastAsia="Helvetica Neue" w:hAnsi="Helvetica Neue" w:cs="Helvetica Neue"/>
          <w:color w:val="000000"/>
          <w:sz w:val="20"/>
          <w:szCs w:val="20"/>
          <w:lang w:val="en-US"/>
        </w:rPr>
        <w:t>Disord</w:t>
      </w:r>
      <w:proofErr w:type="spellEnd"/>
      <w:r w:rsidRPr="00153C3E">
        <w:rPr>
          <w:rFonts w:ascii="Helvetica Neue" w:eastAsia="Helvetica Neue" w:hAnsi="Helvetica Neue" w:cs="Helvetica Neue"/>
          <w:color w:val="000000"/>
          <w:sz w:val="20"/>
          <w:szCs w:val="20"/>
          <w:lang w:val="en-US"/>
        </w:rPr>
        <w:t>. 2025;30(1):73.</w:t>
      </w:r>
    </w:p>
    <w:p w14:paraId="4540F636" w14:textId="07A9BF55"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Johnson LR. Physiology of the gastrointestinal tract. 4th ed. Amsterdam: Elsevier; 2006.</w:t>
      </w:r>
    </w:p>
    <w:p w14:paraId="68324783" w14:textId="5CC4179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Koball</w:t>
      </w:r>
      <w:proofErr w:type="spellEnd"/>
      <w:r w:rsidRPr="00153C3E">
        <w:rPr>
          <w:rFonts w:ascii="Helvetica Neue" w:eastAsia="Helvetica Neue" w:hAnsi="Helvetica Neue" w:cs="Helvetica Neue"/>
          <w:color w:val="000000"/>
          <w:sz w:val="20"/>
          <w:szCs w:val="20"/>
          <w:lang w:val="en-US"/>
        </w:rPr>
        <w:t xml:space="preserve"> AM, Ames G, </w:t>
      </w:r>
      <w:proofErr w:type="spellStart"/>
      <w:r w:rsidRPr="00153C3E">
        <w:rPr>
          <w:rFonts w:ascii="Helvetica Neue" w:eastAsia="Helvetica Neue" w:hAnsi="Helvetica Neue" w:cs="Helvetica Neue"/>
          <w:color w:val="000000"/>
          <w:sz w:val="20"/>
          <w:szCs w:val="20"/>
          <w:lang w:val="en-US"/>
        </w:rPr>
        <w:t>Goetze</w:t>
      </w:r>
      <w:proofErr w:type="spellEnd"/>
      <w:r w:rsidRPr="00153C3E">
        <w:rPr>
          <w:rFonts w:ascii="Helvetica Neue" w:eastAsia="Helvetica Neue" w:hAnsi="Helvetica Neue" w:cs="Helvetica Neue"/>
          <w:color w:val="000000"/>
          <w:sz w:val="20"/>
          <w:szCs w:val="20"/>
          <w:lang w:val="en-US"/>
        </w:rPr>
        <w:t xml:space="preserve"> RE. Addiction transfer and other behavioral changes following bariatric surgery. Surg Clin North Am. 2021;101(2):323–333.</w:t>
      </w:r>
    </w:p>
    <w:p w14:paraId="6BEE5AE2" w14:textId="430E9480"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Konttinen</w:t>
      </w:r>
      <w:proofErr w:type="spellEnd"/>
      <w:r w:rsidRPr="00153C3E">
        <w:rPr>
          <w:rFonts w:ascii="Helvetica Neue" w:eastAsia="Helvetica Neue" w:hAnsi="Helvetica Neue" w:cs="Helvetica Neue"/>
          <w:color w:val="000000"/>
          <w:sz w:val="20"/>
          <w:szCs w:val="20"/>
          <w:lang w:val="en-US"/>
        </w:rPr>
        <w:t xml:space="preserve"> H. Emotional eating and obesity in adults: the role of depression, sleep and genes. Proc </w:t>
      </w:r>
      <w:proofErr w:type="spellStart"/>
      <w:r w:rsidRPr="00153C3E">
        <w:rPr>
          <w:rFonts w:ascii="Helvetica Neue" w:eastAsia="Helvetica Neue" w:hAnsi="Helvetica Neue" w:cs="Helvetica Neue"/>
          <w:color w:val="000000"/>
          <w:sz w:val="20"/>
          <w:szCs w:val="20"/>
          <w:lang w:val="en-US"/>
        </w:rPr>
        <w:t>Nutr</w:t>
      </w:r>
      <w:proofErr w:type="spellEnd"/>
      <w:r w:rsidRPr="00153C3E">
        <w:rPr>
          <w:rFonts w:ascii="Helvetica Neue" w:eastAsia="Helvetica Neue" w:hAnsi="Helvetica Neue" w:cs="Helvetica Neue"/>
          <w:color w:val="000000"/>
          <w:sz w:val="20"/>
          <w:szCs w:val="20"/>
          <w:lang w:val="en-US"/>
        </w:rPr>
        <w:t xml:space="preserve"> Soc. 2020;79(3):283–289.</w:t>
      </w:r>
    </w:p>
    <w:p w14:paraId="32217854" w14:textId="332DF4D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lastRenderedPageBreak/>
        <w:t xml:space="preserve">Law S, Zhang J, Zhao X, et al. Bariatric surgery and mental health outcomes: an umbrella review. Front Endocrinol (Lausanne). </w:t>
      </w:r>
      <w:proofErr w:type="gramStart"/>
      <w:r w:rsidRPr="00153C3E">
        <w:rPr>
          <w:rFonts w:ascii="Helvetica Neue" w:eastAsia="Helvetica Neue" w:hAnsi="Helvetica Neue" w:cs="Helvetica Neue"/>
          <w:color w:val="000000"/>
          <w:sz w:val="20"/>
          <w:szCs w:val="20"/>
          <w:lang w:val="en-US"/>
        </w:rPr>
        <w:t>2023;14:1283621</w:t>
      </w:r>
      <w:proofErr w:type="gramEnd"/>
      <w:r w:rsidRPr="00153C3E">
        <w:rPr>
          <w:rFonts w:ascii="Helvetica Neue" w:eastAsia="Helvetica Neue" w:hAnsi="Helvetica Neue" w:cs="Helvetica Neue"/>
          <w:color w:val="000000"/>
          <w:sz w:val="20"/>
          <w:szCs w:val="20"/>
          <w:lang w:val="en-US"/>
        </w:rPr>
        <w:t>.</w:t>
      </w:r>
    </w:p>
    <w:p w14:paraId="4911FB77" w14:textId="516D4D74"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Lv</w:t>
      </w:r>
      <w:proofErr w:type="spellEnd"/>
      <w:r w:rsidRPr="00153C3E">
        <w:rPr>
          <w:rFonts w:ascii="Helvetica Neue" w:eastAsia="Helvetica Neue" w:hAnsi="Helvetica Neue" w:cs="Helvetica Neue"/>
          <w:color w:val="000000"/>
          <w:sz w:val="20"/>
          <w:szCs w:val="20"/>
          <w:lang w:val="en-US"/>
        </w:rPr>
        <w:t xml:space="preserve"> B, Xing C, He B. Effects of bariatric surgery on menstruation- and reproductive-related hormones of women with obesity without polycystic ovary syndrome: a systematic review and meta-analysis. </w:t>
      </w:r>
      <w:r w:rsidRPr="0054489D">
        <w:rPr>
          <w:rFonts w:ascii="Helvetica Neue" w:eastAsia="Helvetica Neue" w:hAnsi="Helvetica Neue" w:cs="Helvetica Neue"/>
          <w:color w:val="000000"/>
          <w:sz w:val="20"/>
          <w:szCs w:val="20"/>
        </w:rPr>
        <w:t>Surg Obes Relat Dis. 2022;18(1):148–160.</w:t>
      </w:r>
    </w:p>
    <w:p w14:paraId="51E8F2F9" w14:textId="7029BDAD"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Martinelli S, De Luca M, Coluzzi F, et al. </w:t>
      </w:r>
      <w:r w:rsidRPr="00153C3E">
        <w:rPr>
          <w:rFonts w:ascii="Helvetica Neue" w:eastAsia="Helvetica Neue" w:hAnsi="Helvetica Neue" w:cs="Helvetica Neue"/>
          <w:color w:val="000000"/>
          <w:sz w:val="20"/>
          <w:szCs w:val="20"/>
          <w:lang w:val="en-US"/>
        </w:rPr>
        <w:t xml:space="preserve">Bariatric surgery and new-onset substance use disorders: a systematic review and meta-analysis.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2024;34(4):1366–1375.</w:t>
      </w:r>
    </w:p>
    <w:p w14:paraId="70BE2620" w14:textId="2FB85143"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54489D">
        <w:rPr>
          <w:rFonts w:ascii="Helvetica Neue" w:eastAsia="Helvetica Neue" w:hAnsi="Helvetica Neue" w:cs="Helvetica Neue"/>
          <w:color w:val="000000"/>
          <w:sz w:val="20"/>
          <w:szCs w:val="20"/>
          <w:lang w:val="en-US"/>
        </w:rPr>
        <w:t>Martinou</w:t>
      </w:r>
      <w:proofErr w:type="spellEnd"/>
      <w:r w:rsidRPr="0054489D">
        <w:rPr>
          <w:rFonts w:ascii="Helvetica Neue" w:eastAsia="Helvetica Neue" w:hAnsi="Helvetica Neue" w:cs="Helvetica Neue"/>
          <w:color w:val="000000"/>
          <w:sz w:val="20"/>
          <w:szCs w:val="20"/>
          <w:lang w:val="en-US"/>
        </w:rPr>
        <w:t xml:space="preserve"> E, </w:t>
      </w:r>
      <w:proofErr w:type="spellStart"/>
      <w:r w:rsidRPr="0054489D">
        <w:rPr>
          <w:rFonts w:ascii="Helvetica Neue" w:eastAsia="Helvetica Neue" w:hAnsi="Helvetica Neue" w:cs="Helvetica Neue"/>
          <w:color w:val="000000"/>
          <w:sz w:val="20"/>
          <w:szCs w:val="20"/>
          <w:lang w:val="en-US"/>
        </w:rPr>
        <w:t>Miras</w:t>
      </w:r>
      <w:proofErr w:type="spellEnd"/>
      <w:r w:rsidRPr="0054489D">
        <w:rPr>
          <w:rFonts w:ascii="Helvetica Neue" w:eastAsia="Helvetica Neue" w:hAnsi="Helvetica Neue" w:cs="Helvetica Neue"/>
          <w:color w:val="000000"/>
          <w:sz w:val="20"/>
          <w:szCs w:val="20"/>
          <w:lang w:val="en-US"/>
        </w:rPr>
        <w:t xml:space="preserve"> AD, le Roux CW. </w:t>
      </w:r>
      <w:r w:rsidRPr="00153C3E">
        <w:rPr>
          <w:rFonts w:ascii="Helvetica Neue" w:eastAsia="Helvetica Neue" w:hAnsi="Helvetica Neue" w:cs="Helvetica Neue"/>
          <w:color w:val="000000"/>
          <w:sz w:val="20"/>
          <w:szCs w:val="20"/>
          <w:lang w:val="en-US"/>
        </w:rPr>
        <w:t xml:space="preserve">Neurohormonal changes in the gut–brain axis and underlying neuroendocrine mechanisms following bariatric surgery. </w:t>
      </w:r>
      <w:r w:rsidRPr="0054489D">
        <w:rPr>
          <w:rFonts w:ascii="Helvetica Neue" w:eastAsia="Helvetica Neue" w:hAnsi="Helvetica Neue" w:cs="Helvetica Neue"/>
          <w:color w:val="000000"/>
          <w:sz w:val="20"/>
          <w:szCs w:val="20"/>
        </w:rPr>
        <w:t>Int J Mol Sci. 2022;23(6):3339.</w:t>
      </w:r>
    </w:p>
    <w:p w14:paraId="49C99A80" w14:textId="557213B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Martins ML, Rocha MA, Silva RF, et al. </w:t>
      </w:r>
      <w:r w:rsidRPr="0054489D">
        <w:rPr>
          <w:rFonts w:ascii="Helvetica Neue" w:eastAsia="Helvetica Neue" w:hAnsi="Helvetica Neue" w:cs="Helvetica Neue"/>
          <w:color w:val="000000"/>
          <w:sz w:val="20"/>
          <w:szCs w:val="20"/>
        </w:rPr>
        <w:t xml:space="preserve">Avaliação psiquiátrica pré-operatória em candidatos à cirurgia bariátrica: uma revisão integrativa. </w:t>
      </w:r>
      <w:r w:rsidRPr="00153C3E">
        <w:rPr>
          <w:rFonts w:ascii="Helvetica Neue" w:eastAsia="Helvetica Neue" w:hAnsi="Helvetica Neue" w:cs="Helvetica Neue"/>
          <w:color w:val="000000"/>
          <w:sz w:val="20"/>
          <w:szCs w:val="20"/>
          <w:lang w:val="en-US"/>
        </w:rPr>
        <w:t>Rev Med Minas Gerais. 2024;34(1):1–12.</w:t>
      </w:r>
    </w:p>
    <w:p w14:paraId="56390A86" w14:textId="4A2349AF"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Mutlu</w:t>
      </w:r>
      <w:proofErr w:type="spellEnd"/>
      <w:r w:rsidRPr="00153C3E">
        <w:rPr>
          <w:rFonts w:ascii="Helvetica Neue" w:eastAsia="Helvetica Neue" w:hAnsi="Helvetica Neue" w:cs="Helvetica Neue"/>
          <w:color w:val="000000"/>
          <w:sz w:val="20"/>
          <w:szCs w:val="20"/>
          <w:lang w:val="en-US"/>
        </w:rPr>
        <w:t xml:space="preserve"> V, </w:t>
      </w:r>
      <w:proofErr w:type="spellStart"/>
      <w:r w:rsidRPr="00153C3E">
        <w:rPr>
          <w:rFonts w:ascii="Helvetica Neue" w:eastAsia="Helvetica Neue" w:hAnsi="Helvetica Neue" w:cs="Helvetica Neue"/>
          <w:color w:val="000000"/>
          <w:sz w:val="20"/>
          <w:szCs w:val="20"/>
          <w:lang w:val="en-US"/>
        </w:rPr>
        <w:t>Ersoy</w:t>
      </w:r>
      <w:proofErr w:type="spellEnd"/>
      <w:r w:rsidRPr="00153C3E">
        <w:rPr>
          <w:rFonts w:ascii="Helvetica Neue" w:eastAsia="Helvetica Neue" w:hAnsi="Helvetica Neue" w:cs="Helvetica Neue"/>
          <w:color w:val="000000"/>
          <w:sz w:val="20"/>
          <w:szCs w:val="20"/>
          <w:lang w:val="en-US"/>
        </w:rPr>
        <w:t xml:space="preserve"> C, </w:t>
      </w:r>
      <w:proofErr w:type="spellStart"/>
      <w:r w:rsidRPr="00153C3E">
        <w:rPr>
          <w:rFonts w:ascii="Helvetica Neue" w:eastAsia="Helvetica Neue" w:hAnsi="Helvetica Neue" w:cs="Helvetica Neue"/>
          <w:color w:val="000000"/>
          <w:sz w:val="20"/>
          <w:szCs w:val="20"/>
          <w:lang w:val="en-US"/>
        </w:rPr>
        <w:t>Kucukdagli</w:t>
      </w:r>
      <w:proofErr w:type="spellEnd"/>
      <w:r w:rsidRPr="00153C3E">
        <w:rPr>
          <w:rFonts w:ascii="Helvetica Neue" w:eastAsia="Helvetica Neue" w:hAnsi="Helvetica Neue" w:cs="Helvetica Neue"/>
          <w:color w:val="000000"/>
          <w:sz w:val="20"/>
          <w:szCs w:val="20"/>
          <w:lang w:val="en-US"/>
        </w:rPr>
        <w:t xml:space="preserve"> P, et al. Effects of bariatric surgery on sleep disorder symptoms and sleep quality.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2025;1–9.</w:t>
      </w:r>
    </w:p>
    <w:p w14:paraId="65559157" w14:textId="0F2B334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Ochner</w:t>
      </w:r>
      <w:proofErr w:type="spellEnd"/>
      <w:r w:rsidRPr="00153C3E">
        <w:rPr>
          <w:rFonts w:ascii="Helvetica Neue" w:eastAsia="Helvetica Neue" w:hAnsi="Helvetica Neue" w:cs="Helvetica Neue"/>
          <w:color w:val="000000"/>
          <w:sz w:val="20"/>
          <w:szCs w:val="20"/>
          <w:lang w:val="en-US"/>
        </w:rPr>
        <w:t xml:space="preserve"> CN, Gibson C, Carnell S, et al. Changes in neurohormonal gut peptides following bariatric surgery. Int J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Lond</w:t>
      </w:r>
      <w:proofErr w:type="spellEnd"/>
      <w:r w:rsidRPr="00153C3E">
        <w:rPr>
          <w:rFonts w:ascii="Helvetica Neue" w:eastAsia="Helvetica Neue" w:hAnsi="Helvetica Neue" w:cs="Helvetica Neue"/>
          <w:color w:val="000000"/>
          <w:sz w:val="20"/>
          <w:szCs w:val="20"/>
          <w:lang w:val="en-US"/>
        </w:rPr>
        <w:t>). 2011;35(2):153–166.</w:t>
      </w:r>
    </w:p>
    <w:p w14:paraId="1EB5AE91" w14:textId="2D78E44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Paul L, van der Heijden A, Hoekstra T, et al. Cognitive behavioral therapy versus usual care before bariatric surgery: one-year follow-up results of a randomized controlled trial.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2021;31(3):970–979.</w:t>
      </w:r>
    </w:p>
    <w:p w14:paraId="3AF6C319" w14:textId="523FC40C" w:rsidR="00153C3E" w:rsidRPr="0054489D"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Pipek</w:t>
      </w:r>
      <w:proofErr w:type="spellEnd"/>
      <w:r w:rsidRPr="00153C3E">
        <w:rPr>
          <w:rFonts w:ascii="Helvetica Neue" w:eastAsia="Helvetica Neue" w:hAnsi="Helvetica Neue" w:cs="Helvetica Neue"/>
          <w:color w:val="000000"/>
          <w:sz w:val="20"/>
          <w:szCs w:val="20"/>
          <w:lang w:val="en-US"/>
        </w:rPr>
        <w:t xml:space="preserve"> LZ, </w:t>
      </w:r>
      <w:proofErr w:type="spellStart"/>
      <w:r w:rsidRPr="00153C3E">
        <w:rPr>
          <w:rFonts w:ascii="Helvetica Neue" w:eastAsia="Helvetica Neue" w:hAnsi="Helvetica Neue" w:cs="Helvetica Neue"/>
          <w:color w:val="000000"/>
          <w:sz w:val="20"/>
          <w:szCs w:val="20"/>
          <w:lang w:val="en-US"/>
        </w:rPr>
        <w:t>Zumerkorn</w:t>
      </w:r>
      <w:proofErr w:type="spellEnd"/>
      <w:r w:rsidRPr="00153C3E">
        <w:rPr>
          <w:rFonts w:ascii="Helvetica Neue" w:eastAsia="Helvetica Neue" w:hAnsi="Helvetica Neue" w:cs="Helvetica Neue"/>
          <w:color w:val="000000"/>
          <w:sz w:val="20"/>
          <w:szCs w:val="20"/>
          <w:lang w:val="en-US"/>
        </w:rPr>
        <w:t xml:space="preserve"> L, Trindade EN, et al. Surgery is associated with better long-term outcomes than pharmacological treatment for obesity: a systematic review and meta-analysis. </w:t>
      </w:r>
      <w:r w:rsidRPr="0054489D">
        <w:rPr>
          <w:rFonts w:ascii="Helvetica Neue" w:eastAsia="Helvetica Neue" w:hAnsi="Helvetica Neue" w:cs="Helvetica Neue"/>
          <w:color w:val="000000"/>
          <w:sz w:val="20"/>
          <w:szCs w:val="20"/>
        </w:rPr>
        <w:t>Sci Rep. 2024;14(1):9521.</w:t>
      </w:r>
    </w:p>
    <w:p w14:paraId="27A7686E" w14:textId="57878DC7"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Rocha MEB, Silva JS, Oliveira TM, et al. </w:t>
      </w:r>
      <w:r w:rsidRPr="0054489D">
        <w:rPr>
          <w:rFonts w:ascii="Helvetica Neue" w:eastAsia="Helvetica Neue" w:hAnsi="Helvetica Neue" w:cs="Helvetica Neue"/>
          <w:color w:val="000000"/>
          <w:sz w:val="20"/>
          <w:szCs w:val="20"/>
        </w:rPr>
        <w:t xml:space="preserve">Transtornos psiquiátricos associados à cirurgia bariátrica e seus desafios no século XXI. </w:t>
      </w:r>
      <w:proofErr w:type="spellStart"/>
      <w:r w:rsidRPr="00153C3E">
        <w:rPr>
          <w:rFonts w:ascii="Helvetica Neue" w:eastAsia="Helvetica Neue" w:hAnsi="Helvetica Neue" w:cs="Helvetica Neue"/>
          <w:color w:val="000000"/>
          <w:sz w:val="20"/>
          <w:szCs w:val="20"/>
          <w:lang w:val="en-US"/>
        </w:rPr>
        <w:t>Braz</w:t>
      </w:r>
      <w:proofErr w:type="spellEnd"/>
      <w:r w:rsidRPr="00153C3E">
        <w:rPr>
          <w:rFonts w:ascii="Helvetica Neue" w:eastAsia="Helvetica Neue" w:hAnsi="Helvetica Neue" w:cs="Helvetica Neue"/>
          <w:color w:val="000000"/>
          <w:sz w:val="20"/>
          <w:szCs w:val="20"/>
          <w:lang w:val="en-US"/>
        </w:rPr>
        <w:t xml:space="preserve"> J </w:t>
      </w:r>
      <w:proofErr w:type="spellStart"/>
      <w:r w:rsidRPr="00153C3E">
        <w:rPr>
          <w:rFonts w:ascii="Helvetica Neue" w:eastAsia="Helvetica Neue" w:hAnsi="Helvetica Neue" w:cs="Helvetica Neue"/>
          <w:color w:val="000000"/>
          <w:sz w:val="20"/>
          <w:szCs w:val="20"/>
          <w:lang w:val="en-US"/>
        </w:rPr>
        <w:t>Implantol</w:t>
      </w:r>
      <w:proofErr w:type="spellEnd"/>
      <w:r w:rsidRPr="00153C3E">
        <w:rPr>
          <w:rFonts w:ascii="Helvetica Neue" w:eastAsia="Helvetica Neue" w:hAnsi="Helvetica Neue" w:cs="Helvetica Neue"/>
          <w:color w:val="000000"/>
          <w:sz w:val="20"/>
          <w:szCs w:val="20"/>
          <w:lang w:val="en-US"/>
        </w:rPr>
        <w:t xml:space="preserve"> Health Sci. 2023;5(5):4479–4492.</w:t>
      </w:r>
    </w:p>
    <w:p w14:paraId="5C5E0F56" w14:textId="72FFED8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Rudolph A, Hilbert A. Cognitive-behavioral therapy for </w:t>
      </w:r>
      <w:proofErr w:type="spellStart"/>
      <w:r w:rsidRPr="00153C3E">
        <w:rPr>
          <w:rFonts w:ascii="Helvetica Neue" w:eastAsia="Helvetica Neue" w:hAnsi="Helvetica Neue" w:cs="Helvetica Neue"/>
          <w:color w:val="000000"/>
          <w:sz w:val="20"/>
          <w:szCs w:val="20"/>
          <w:lang w:val="en-US"/>
        </w:rPr>
        <w:t>postbariatric</w:t>
      </w:r>
      <w:proofErr w:type="spellEnd"/>
      <w:r w:rsidRPr="00153C3E">
        <w:rPr>
          <w:rFonts w:ascii="Helvetica Neue" w:eastAsia="Helvetica Neue" w:hAnsi="Helvetica Neue" w:cs="Helvetica Neue"/>
          <w:color w:val="000000"/>
          <w:sz w:val="20"/>
          <w:szCs w:val="20"/>
          <w:lang w:val="en-US"/>
        </w:rPr>
        <w:t xml:space="preserve"> surgery patients with mental disorders: a pilot study. Front Psychiatry. </w:t>
      </w:r>
      <w:proofErr w:type="gramStart"/>
      <w:r w:rsidRPr="00153C3E">
        <w:rPr>
          <w:rFonts w:ascii="Helvetica Neue" w:eastAsia="Helvetica Neue" w:hAnsi="Helvetica Neue" w:cs="Helvetica Neue"/>
          <w:color w:val="000000"/>
          <w:sz w:val="20"/>
          <w:szCs w:val="20"/>
          <w:lang w:val="en-US"/>
        </w:rPr>
        <w:t>2020;11:14</w:t>
      </w:r>
      <w:proofErr w:type="gramEnd"/>
      <w:r w:rsidRPr="00153C3E">
        <w:rPr>
          <w:rFonts w:ascii="Helvetica Neue" w:eastAsia="Helvetica Neue" w:hAnsi="Helvetica Neue" w:cs="Helvetica Neue"/>
          <w:color w:val="000000"/>
          <w:sz w:val="20"/>
          <w:szCs w:val="20"/>
          <w:lang w:val="en-US"/>
        </w:rPr>
        <w:t>.</w:t>
      </w:r>
    </w:p>
    <w:p w14:paraId="1F7F4C1B" w14:textId="55EB26F3"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proofErr w:type="spellStart"/>
      <w:r w:rsidRPr="00153C3E">
        <w:rPr>
          <w:rFonts w:ascii="Helvetica Neue" w:eastAsia="Helvetica Neue" w:hAnsi="Helvetica Neue" w:cs="Helvetica Neue"/>
          <w:color w:val="000000"/>
          <w:sz w:val="20"/>
          <w:szCs w:val="20"/>
          <w:lang w:val="en-US"/>
        </w:rPr>
        <w:t>Salwen-Deremer</w:t>
      </w:r>
      <w:proofErr w:type="spellEnd"/>
      <w:r w:rsidRPr="00153C3E">
        <w:rPr>
          <w:rFonts w:ascii="Helvetica Neue" w:eastAsia="Helvetica Neue" w:hAnsi="Helvetica Neue" w:cs="Helvetica Neue"/>
          <w:color w:val="000000"/>
          <w:sz w:val="20"/>
          <w:szCs w:val="20"/>
          <w:lang w:val="en-US"/>
        </w:rPr>
        <w:t xml:space="preserve"> JK, Thomas JG, Lemieux A, et al. Sleep disturbance and insomnia in individuals seeking bariatric surgery. </w:t>
      </w:r>
      <w:r w:rsidRPr="00153C3E">
        <w:rPr>
          <w:rFonts w:ascii="Helvetica Neue" w:eastAsia="Helvetica Neue" w:hAnsi="Helvetica Neue" w:cs="Helvetica Neue"/>
          <w:color w:val="000000"/>
          <w:sz w:val="20"/>
          <w:szCs w:val="20"/>
        </w:rPr>
        <w:t>Surg Obes Relat Dis. 2020;16(7):940–947.</w:t>
      </w:r>
    </w:p>
    <w:p w14:paraId="719776EE" w14:textId="6069497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rPr>
        <w:t xml:space="preserve">Santana MLD, Oliveira RS, Pereira EA, et al. </w:t>
      </w:r>
      <w:r w:rsidRPr="0054489D">
        <w:rPr>
          <w:rFonts w:ascii="Helvetica Neue" w:eastAsia="Helvetica Neue" w:hAnsi="Helvetica Neue" w:cs="Helvetica Neue"/>
          <w:color w:val="000000"/>
          <w:sz w:val="20"/>
          <w:szCs w:val="20"/>
        </w:rPr>
        <w:t xml:space="preserve">Mudanças hormonais após cirurgias bariátricas e sua relação com o controle do peso corporal. </w:t>
      </w:r>
      <w:proofErr w:type="spellStart"/>
      <w:r w:rsidRPr="00153C3E">
        <w:rPr>
          <w:rFonts w:ascii="Helvetica Neue" w:eastAsia="Helvetica Neue" w:hAnsi="Helvetica Neue" w:cs="Helvetica Neue"/>
          <w:color w:val="000000"/>
          <w:sz w:val="20"/>
          <w:szCs w:val="20"/>
          <w:lang w:val="en-US"/>
        </w:rPr>
        <w:t>Braz</w:t>
      </w:r>
      <w:proofErr w:type="spellEnd"/>
      <w:r w:rsidRPr="00153C3E">
        <w:rPr>
          <w:rFonts w:ascii="Helvetica Neue" w:eastAsia="Helvetica Neue" w:hAnsi="Helvetica Neue" w:cs="Helvetica Neue"/>
          <w:color w:val="000000"/>
          <w:sz w:val="20"/>
          <w:szCs w:val="20"/>
          <w:lang w:val="en-US"/>
        </w:rPr>
        <w:t xml:space="preserve"> J </w:t>
      </w:r>
      <w:proofErr w:type="spellStart"/>
      <w:r w:rsidRPr="00153C3E">
        <w:rPr>
          <w:rFonts w:ascii="Helvetica Neue" w:eastAsia="Helvetica Neue" w:hAnsi="Helvetica Neue" w:cs="Helvetica Neue"/>
          <w:color w:val="000000"/>
          <w:sz w:val="20"/>
          <w:szCs w:val="20"/>
          <w:lang w:val="en-US"/>
        </w:rPr>
        <w:t>Implantol</w:t>
      </w:r>
      <w:proofErr w:type="spellEnd"/>
      <w:r w:rsidRPr="00153C3E">
        <w:rPr>
          <w:rFonts w:ascii="Helvetica Neue" w:eastAsia="Helvetica Neue" w:hAnsi="Helvetica Neue" w:cs="Helvetica Neue"/>
          <w:color w:val="000000"/>
          <w:sz w:val="20"/>
          <w:szCs w:val="20"/>
          <w:lang w:val="en-US"/>
        </w:rPr>
        <w:t xml:space="preserve"> Health Sci. 2024;6(10):4000–4022.</w:t>
      </w:r>
    </w:p>
    <w:p w14:paraId="5ABA8178" w14:textId="1659ADA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Steffen KJ, Mitchell JE, et al. Psychopathology, disordered eating, and impulsivity as predictors of outcomes of bariatric surgery.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2019;15(4):650–655.</w:t>
      </w:r>
    </w:p>
    <w:p w14:paraId="4005BFEC" w14:textId="1ADFA192"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Sexual functioning and sex hormones in men who underwent bariatric surgery.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2015;11(3):643–651.</w:t>
      </w:r>
    </w:p>
    <w:p w14:paraId="37A086B8" w14:textId="0674FA7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Four-year changes in sex hormones, sexual functioning, and psychosocial status in women who underwent bariatric surgery.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Surg. 2018;28(4):892–899.</w:t>
      </w:r>
    </w:p>
    <w:p w14:paraId="245D0D59" w14:textId="6FA28F2B"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Sarwer</w:t>
      </w:r>
      <w:proofErr w:type="spellEnd"/>
      <w:r w:rsidRPr="00153C3E">
        <w:rPr>
          <w:rFonts w:ascii="Helvetica Neue" w:eastAsia="Helvetica Neue" w:hAnsi="Helvetica Neue" w:cs="Helvetica Neue"/>
          <w:color w:val="000000"/>
          <w:sz w:val="20"/>
          <w:szCs w:val="20"/>
          <w:lang w:val="en-US"/>
        </w:rPr>
        <w:t xml:space="preserve"> DB, Spitzer JC, </w:t>
      </w:r>
      <w:proofErr w:type="spellStart"/>
      <w:r w:rsidRPr="00153C3E">
        <w:rPr>
          <w:rFonts w:ascii="Helvetica Neue" w:eastAsia="Helvetica Neue" w:hAnsi="Helvetica Neue" w:cs="Helvetica Neue"/>
          <w:color w:val="000000"/>
          <w:sz w:val="20"/>
          <w:szCs w:val="20"/>
          <w:lang w:val="en-US"/>
        </w:rPr>
        <w:t>Wadden</w:t>
      </w:r>
      <w:proofErr w:type="spellEnd"/>
      <w:r w:rsidRPr="00153C3E">
        <w:rPr>
          <w:rFonts w:ascii="Helvetica Neue" w:eastAsia="Helvetica Neue" w:hAnsi="Helvetica Neue" w:cs="Helvetica Neue"/>
          <w:color w:val="000000"/>
          <w:sz w:val="20"/>
          <w:szCs w:val="20"/>
          <w:lang w:val="en-US"/>
        </w:rPr>
        <w:t xml:space="preserve"> TA, et al. Changes in sexual functioning and sex hormone levels in women following bariatric surgery. JAMA Surg. 2014;149(1):26–33.</w:t>
      </w:r>
    </w:p>
    <w:p w14:paraId="20D5D445" w14:textId="75D3035E"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lastRenderedPageBreak/>
        <w:t>Scheen</w:t>
      </w:r>
      <w:proofErr w:type="spellEnd"/>
      <w:r w:rsidRPr="00153C3E">
        <w:rPr>
          <w:rFonts w:ascii="Helvetica Neue" w:eastAsia="Helvetica Neue" w:hAnsi="Helvetica Neue" w:cs="Helvetica Neue"/>
          <w:color w:val="000000"/>
          <w:sz w:val="20"/>
          <w:szCs w:val="20"/>
          <w:lang w:val="en-US"/>
        </w:rPr>
        <w:t xml:space="preserve"> AJ. Weight loss therapy and addiction: increased risk after bariatric surgery but reduced risk with GLP-1 receptor agonists. Diabetes </w:t>
      </w:r>
      <w:proofErr w:type="spellStart"/>
      <w:r w:rsidRPr="00153C3E">
        <w:rPr>
          <w:rFonts w:ascii="Helvetica Neue" w:eastAsia="Helvetica Neue" w:hAnsi="Helvetica Neue" w:cs="Helvetica Neue"/>
          <w:color w:val="000000"/>
          <w:sz w:val="20"/>
          <w:szCs w:val="20"/>
          <w:lang w:val="en-US"/>
        </w:rPr>
        <w:t>Metab</w:t>
      </w:r>
      <w:proofErr w:type="spellEnd"/>
      <w:r w:rsidRPr="00153C3E">
        <w:rPr>
          <w:rFonts w:ascii="Helvetica Neue" w:eastAsia="Helvetica Neue" w:hAnsi="Helvetica Neue" w:cs="Helvetica Neue"/>
          <w:color w:val="000000"/>
          <w:sz w:val="20"/>
          <w:szCs w:val="20"/>
          <w:lang w:val="en-US"/>
        </w:rPr>
        <w:t>. 2025;101612.</w:t>
      </w:r>
    </w:p>
    <w:p w14:paraId="463D12BD" w14:textId="0B73080C"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Shankar P, Boylan M, Sriram K. Micronutrient deficiencies after bariatric surgery. Nutrition. 2010;26(11–12):1031–1037.</w:t>
      </w:r>
    </w:p>
    <w:p w14:paraId="3004B4ED" w14:textId="2A535B39"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Si J, Wang Y, Liu J, et al. Insomnia and depression among bariatric surgery patients: the chain mediating effect of resilience and anxiety. Front Psychiatry. </w:t>
      </w:r>
      <w:proofErr w:type="gramStart"/>
      <w:r w:rsidRPr="00153C3E">
        <w:rPr>
          <w:rFonts w:ascii="Helvetica Neue" w:eastAsia="Helvetica Neue" w:hAnsi="Helvetica Neue" w:cs="Helvetica Neue"/>
          <w:color w:val="000000"/>
          <w:sz w:val="20"/>
          <w:szCs w:val="20"/>
          <w:lang w:val="en-US"/>
        </w:rPr>
        <w:t>2025;16:1554239</w:t>
      </w:r>
      <w:proofErr w:type="gramEnd"/>
      <w:r w:rsidRPr="00153C3E">
        <w:rPr>
          <w:rFonts w:ascii="Helvetica Neue" w:eastAsia="Helvetica Neue" w:hAnsi="Helvetica Neue" w:cs="Helvetica Neue"/>
          <w:color w:val="000000"/>
          <w:sz w:val="20"/>
          <w:szCs w:val="20"/>
          <w:lang w:val="en-US"/>
        </w:rPr>
        <w:t>.</w:t>
      </w:r>
    </w:p>
    <w:p w14:paraId="3C160EFF" w14:textId="23A9C580" w:rsid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Stenberg E, Cao Y, </w:t>
      </w:r>
      <w:proofErr w:type="spellStart"/>
      <w:r w:rsidRPr="00153C3E">
        <w:rPr>
          <w:rFonts w:ascii="Helvetica Neue" w:eastAsia="Helvetica Neue" w:hAnsi="Helvetica Neue" w:cs="Helvetica Neue"/>
          <w:color w:val="000000"/>
          <w:sz w:val="20"/>
          <w:szCs w:val="20"/>
          <w:lang w:val="en-US"/>
        </w:rPr>
        <w:t>Sundbom</w:t>
      </w:r>
      <w:proofErr w:type="spellEnd"/>
      <w:r w:rsidRPr="00153C3E">
        <w:rPr>
          <w:rFonts w:ascii="Helvetica Neue" w:eastAsia="Helvetica Neue" w:hAnsi="Helvetica Neue" w:cs="Helvetica Neue"/>
          <w:color w:val="000000"/>
          <w:sz w:val="20"/>
          <w:szCs w:val="20"/>
          <w:lang w:val="en-US"/>
        </w:rPr>
        <w:t xml:space="preserve"> M, et al. Association between attention deficit hyperactivity disorder and outcomes after metabolic and bariatric surgery: a nationwide propensity-matched cohort study. Surg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w:t>
      </w:r>
      <w:proofErr w:type="spellStart"/>
      <w:r w:rsidRPr="00153C3E">
        <w:rPr>
          <w:rFonts w:ascii="Helvetica Neue" w:eastAsia="Helvetica Neue" w:hAnsi="Helvetica Neue" w:cs="Helvetica Neue"/>
          <w:color w:val="000000"/>
          <w:sz w:val="20"/>
          <w:szCs w:val="20"/>
          <w:lang w:val="en-US"/>
        </w:rPr>
        <w:t>Relat</w:t>
      </w:r>
      <w:proofErr w:type="spellEnd"/>
      <w:r w:rsidRPr="00153C3E">
        <w:rPr>
          <w:rFonts w:ascii="Helvetica Neue" w:eastAsia="Helvetica Neue" w:hAnsi="Helvetica Neue" w:cs="Helvetica Neue"/>
          <w:color w:val="000000"/>
          <w:sz w:val="20"/>
          <w:szCs w:val="20"/>
          <w:lang w:val="en-US"/>
        </w:rPr>
        <w:t xml:space="preserve"> Dis. 2023;19(2):92–100.</w:t>
      </w:r>
    </w:p>
    <w:p w14:paraId="21FDA7AC" w14:textId="4A6FBF9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 xml:space="preserve">Van Zyl N, </w:t>
      </w:r>
      <w:proofErr w:type="spellStart"/>
      <w:r w:rsidRPr="00153C3E">
        <w:rPr>
          <w:rFonts w:ascii="Helvetica Neue" w:eastAsia="Helvetica Neue" w:hAnsi="Helvetica Neue" w:cs="Helvetica Neue"/>
          <w:color w:val="000000"/>
          <w:sz w:val="20"/>
          <w:szCs w:val="20"/>
          <w:lang w:val="en-US"/>
        </w:rPr>
        <w:t>Cukier</w:t>
      </w:r>
      <w:proofErr w:type="spellEnd"/>
      <w:r w:rsidRPr="00153C3E">
        <w:rPr>
          <w:rFonts w:ascii="Helvetica Neue" w:eastAsia="Helvetica Neue" w:hAnsi="Helvetica Neue" w:cs="Helvetica Neue"/>
          <w:color w:val="000000"/>
          <w:sz w:val="20"/>
          <w:szCs w:val="20"/>
          <w:lang w:val="en-US"/>
        </w:rPr>
        <w:t xml:space="preserve"> S, Dicker D, et al. The effectiveness of psychosocial interventions to support psychological well-being in post-operative bariatric patients: a systematic review. </w:t>
      </w:r>
      <w:proofErr w:type="spellStart"/>
      <w:r w:rsidRPr="00153C3E">
        <w:rPr>
          <w:rFonts w:ascii="Helvetica Neue" w:eastAsia="Helvetica Neue" w:hAnsi="Helvetica Neue" w:cs="Helvetica Neue"/>
          <w:color w:val="000000"/>
          <w:sz w:val="20"/>
          <w:szCs w:val="20"/>
          <w:lang w:val="en-US"/>
        </w:rPr>
        <w:t>Obes</w:t>
      </w:r>
      <w:proofErr w:type="spellEnd"/>
      <w:r w:rsidRPr="00153C3E">
        <w:rPr>
          <w:rFonts w:ascii="Helvetica Neue" w:eastAsia="Helvetica Neue" w:hAnsi="Helvetica Neue" w:cs="Helvetica Neue"/>
          <w:color w:val="000000"/>
          <w:sz w:val="20"/>
          <w:szCs w:val="20"/>
          <w:lang w:val="en-US"/>
        </w:rPr>
        <w:t xml:space="preserve"> Res Clin </w:t>
      </w:r>
      <w:proofErr w:type="spellStart"/>
      <w:r w:rsidRPr="00153C3E">
        <w:rPr>
          <w:rFonts w:ascii="Helvetica Neue" w:eastAsia="Helvetica Neue" w:hAnsi="Helvetica Neue" w:cs="Helvetica Neue"/>
          <w:color w:val="000000"/>
          <w:sz w:val="20"/>
          <w:szCs w:val="20"/>
          <w:lang w:val="en-US"/>
        </w:rPr>
        <w:t>Pract</w:t>
      </w:r>
      <w:proofErr w:type="spellEnd"/>
      <w:r w:rsidRPr="00153C3E">
        <w:rPr>
          <w:rFonts w:ascii="Helvetica Neue" w:eastAsia="Helvetica Neue" w:hAnsi="Helvetica Neue" w:cs="Helvetica Neue"/>
          <w:color w:val="000000"/>
          <w:sz w:val="20"/>
          <w:szCs w:val="20"/>
          <w:lang w:val="en-US"/>
        </w:rPr>
        <w:t>. 2020;14(5):404–420.</w:t>
      </w:r>
    </w:p>
    <w:p w14:paraId="1B1637D8" w14:textId="20F9BA48"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153C3E">
        <w:rPr>
          <w:rFonts w:ascii="Helvetica Neue" w:eastAsia="Helvetica Neue" w:hAnsi="Helvetica Neue" w:cs="Helvetica Neue"/>
          <w:color w:val="000000"/>
          <w:sz w:val="20"/>
          <w:szCs w:val="20"/>
          <w:lang w:val="en-US"/>
        </w:rPr>
        <w:t>Wong LY, Loke SC, Yeo C, et al. Change in emotional eating after bariatric surgery: a systematic review and meta-analysis. BJS Open. 2020;4(6):995–1014.</w:t>
      </w:r>
    </w:p>
    <w:p w14:paraId="3E692273" w14:textId="79577DB4"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153C3E">
        <w:rPr>
          <w:rFonts w:ascii="Helvetica Neue" w:eastAsia="Helvetica Neue" w:hAnsi="Helvetica Neue" w:cs="Helvetica Neue"/>
          <w:color w:val="000000"/>
          <w:sz w:val="20"/>
          <w:szCs w:val="20"/>
          <w:lang w:val="en-US"/>
        </w:rPr>
        <w:t>Żełabowski</w:t>
      </w:r>
      <w:proofErr w:type="spellEnd"/>
      <w:r w:rsidRPr="00153C3E">
        <w:rPr>
          <w:rFonts w:ascii="Helvetica Neue" w:eastAsia="Helvetica Neue" w:hAnsi="Helvetica Neue" w:cs="Helvetica Neue"/>
          <w:color w:val="000000"/>
          <w:sz w:val="20"/>
          <w:szCs w:val="20"/>
          <w:lang w:val="en-US"/>
        </w:rPr>
        <w:t xml:space="preserve"> K, Lewandowski J, Nowak K, et al. The efficacy of </w:t>
      </w:r>
      <w:proofErr w:type="spellStart"/>
      <w:r w:rsidRPr="00153C3E">
        <w:rPr>
          <w:rFonts w:ascii="Helvetica Neue" w:eastAsia="Helvetica Neue" w:hAnsi="Helvetica Neue" w:cs="Helvetica Neue"/>
          <w:color w:val="000000"/>
          <w:sz w:val="20"/>
          <w:szCs w:val="20"/>
          <w:lang w:val="en-US"/>
        </w:rPr>
        <w:t>melatonergic</w:t>
      </w:r>
      <w:proofErr w:type="spellEnd"/>
      <w:r w:rsidRPr="00153C3E">
        <w:rPr>
          <w:rFonts w:ascii="Helvetica Neue" w:eastAsia="Helvetica Neue" w:hAnsi="Helvetica Neue" w:cs="Helvetica Neue"/>
          <w:color w:val="000000"/>
          <w:sz w:val="20"/>
          <w:szCs w:val="20"/>
          <w:lang w:val="en-US"/>
        </w:rPr>
        <w:t xml:space="preserve"> receptor agonists used in clinical practice in insomnia treatment. Molecules. 2025;30(18):3814</w:t>
      </w:r>
    </w:p>
    <w:p w14:paraId="625B6C78" w14:textId="77777777" w:rsidR="00153C3E" w:rsidRPr="00153C3E" w:rsidRDefault="00153C3E"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
    <w:p w14:paraId="64D370E9" w14:textId="77777777" w:rsidR="00A5207C" w:rsidRPr="00153C3E" w:rsidRDefault="00A5207C" w:rsidP="00153C3E">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
    <w:sectPr w:rsidR="00A5207C" w:rsidRPr="00153C3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F72D" w14:textId="77777777" w:rsidR="000B1AFE" w:rsidRDefault="000B1AFE" w:rsidP="00EA7771">
      <w:pPr>
        <w:spacing w:after="0" w:line="240" w:lineRule="auto"/>
      </w:pPr>
      <w:r>
        <w:separator/>
      </w:r>
    </w:p>
  </w:endnote>
  <w:endnote w:type="continuationSeparator" w:id="0">
    <w:p w14:paraId="5B1DDB6C" w14:textId="77777777" w:rsidR="000B1AFE" w:rsidRDefault="000B1AFE" w:rsidP="00EA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3FCC" w14:textId="77777777" w:rsidR="00EA7771" w:rsidRDefault="00EA7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AEDD" w14:textId="77777777" w:rsidR="00EA7771" w:rsidRDefault="00EA7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B73E" w14:textId="77777777" w:rsidR="00EA7771" w:rsidRDefault="00EA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662F0" w14:textId="77777777" w:rsidR="000B1AFE" w:rsidRDefault="000B1AFE" w:rsidP="00EA7771">
      <w:pPr>
        <w:spacing w:after="0" w:line="240" w:lineRule="auto"/>
      </w:pPr>
      <w:r>
        <w:separator/>
      </w:r>
    </w:p>
  </w:footnote>
  <w:footnote w:type="continuationSeparator" w:id="0">
    <w:p w14:paraId="27D95CB7" w14:textId="77777777" w:rsidR="000B1AFE" w:rsidRDefault="000B1AFE" w:rsidP="00EA7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5290" w14:textId="3DA46AA0" w:rsidR="00EA7771" w:rsidRDefault="00EA7771">
    <w:pPr>
      <w:pStyle w:val="Header"/>
    </w:pPr>
    <w:r>
      <w:rPr>
        <w:noProof/>
      </w:rPr>
      <w:pict w14:anchorId="1592D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1"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8399" w14:textId="0E3D0B21" w:rsidR="00EA7771" w:rsidRDefault="00EA7771">
    <w:pPr>
      <w:pStyle w:val="Header"/>
    </w:pPr>
    <w:r>
      <w:rPr>
        <w:noProof/>
      </w:rPr>
      <w:pict w14:anchorId="55468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2"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EEB7" w14:textId="7225834C" w:rsidR="00EA7771" w:rsidRDefault="00EA7771">
    <w:pPr>
      <w:pStyle w:val="Header"/>
    </w:pPr>
    <w:r>
      <w:rPr>
        <w:noProof/>
      </w:rPr>
      <w:pict w14:anchorId="25420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74640"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BFF"/>
    <w:multiLevelType w:val="multilevel"/>
    <w:tmpl w:val="24D4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D783C"/>
    <w:multiLevelType w:val="multilevel"/>
    <w:tmpl w:val="F658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08B5"/>
    <w:multiLevelType w:val="multilevel"/>
    <w:tmpl w:val="901A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9533C"/>
    <w:multiLevelType w:val="multilevel"/>
    <w:tmpl w:val="E9D2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2E84"/>
    <w:multiLevelType w:val="multilevel"/>
    <w:tmpl w:val="75A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50D8"/>
    <w:multiLevelType w:val="multilevel"/>
    <w:tmpl w:val="7F2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B7DFC"/>
    <w:multiLevelType w:val="multilevel"/>
    <w:tmpl w:val="E28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E3C9D"/>
    <w:multiLevelType w:val="multilevel"/>
    <w:tmpl w:val="2FE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2AC3"/>
    <w:multiLevelType w:val="multilevel"/>
    <w:tmpl w:val="6B7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6227D"/>
    <w:multiLevelType w:val="multilevel"/>
    <w:tmpl w:val="AF7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775ED"/>
    <w:multiLevelType w:val="multilevel"/>
    <w:tmpl w:val="876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F5DB4"/>
    <w:multiLevelType w:val="multilevel"/>
    <w:tmpl w:val="336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B3714"/>
    <w:multiLevelType w:val="multilevel"/>
    <w:tmpl w:val="6E8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A03E4"/>
    <w:multiLevelType w:val="multilevel"/>
    <w:tmpl w:val="D76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84A06"/>
    <w:multiLevelType w:val="multilevel"/>
    <w:tmpl w:val="243C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90090"/>
    <w:multiLevelType w:val="multilevel"/>
    <w:tmpl w:val="986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61B00"/>
    <w:multiLevelType w:val="multilevel"/>
    <w:tmpl w:val="261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80723"/>
    <w:multiLevelType w:val="multilevel"/>
    <w:tmpl w:val="F95C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61125"/>
    <w:multiLevelType w:val="multilevel"/>
    <w:tmpl w:val="DA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63601"/>
    <w:multiLevelType w:val="multilevel"/>
    <w:tmpl w:val="F88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346C3"/>
    <w:multiLevelType w:val="multilevel"/>
    <w:tmpl w:val="B302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C80"/>
    <w:multiLevelType w:val="multilevel"/>
    <w:tmpl w:val="272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8"/>
  </w:num>
  <w:num w:numId="5">
    <w:abstractNumId w:val="19"/>
  </w:num>
  <w:num w:numId="6">
    <w:abstractNumId w:val="6"/>
  </w:num>
  <w:num w:numId="7">
    <w:abstractNumId w:val="15"/>
  </w:num>
  <w:num w:numId="8">
    <w:abstractNumId w:val="3"/>
  </w:num>
  <w:num w:numId="9">
    <w:abstractNumId w:val="20"/>
  </w:num>
  <w:num w:numId="10">
    <w:abstractNumId w:val="21"/>
  </w:num>
  <w:num w:numId="11">
    <w:abstractNumId w:val="4"/>
  </w:num>
  <w:num w:numId="12">
    <w:abstractNumId w:val="14"/>
  </w:num>
  <w:num w:numId="13">
    <w:abstractNumId w:val="17"/>
  </w:num>
  <w:num w:numId="14">
    <w:abstractNumId w:val="5"/>
  </w:num>
  <w:num w:numId="15">
    <w:abstractNumId w:val="10"/>
  </w:num>
  <w:num w:numId="16">
    <w:abstractNumId w:val="18"/>
  </w:num>
  <w:num w:numId="17">
    <w:abstractNumId w:val="7"/>
  </w:num>
  <w:num w:numId="18">
    <w:abstractNumId w:val="9"/>
  </w:num>
  <w:num w:numId="19">
    <w:abstractNumId w:val="16"/>
  </w:num>
  <w:num w:numId="20">
    <w:abstractNumId w:val="1"/>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CF"/>
    <w:rsid w:val="000B1AFE"/>
    <w:rsid w:val="00153C3E"/>
    <w:rsid w:val="002F6CF2"/>
    <w:rsid w:val="004A7B49"/>
    <w:rsid w:val="004C1638"/>
    <w:rsid w:val="004C697A"/>
    <w:rsid w:val="0054489D"/>
    <w:rsid w:val="006000D1"/>
    <w:rsid w:val="006817A6"/>
    <w:rsid w:val="006B26CF"/>
    <w:rsid w:val="00781C78"/>
    <w:rsid w:val="008167DA"/>
    <w:rsid w:val="00907722"/>
    <w:rsid w:val="00A5207C"/>
    <w:rsid w:val="00A6607C"/>
    <w:rsid w:val="00A86FE1"/>
    <w:rsid w:val="00B859C0"/>
    <w:rsid w:val="00C26550"/>
    <w:rsid w:val="00DB4455"/>
    <w:rsid w:val="00DB6F8A"/>
    <w:rsid w:val="00EA7771"/>
    <w:rsid w:val="00FB0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4D9861"/>
  <w15:chartTrackingRefBased/>
  <w15:docId w15:val="{EA04B86E-3BF4-4396-9446-24B80FB4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5207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Heading4Char"/>
    <w:uiPriority w:val="9"/>
    <w:unhideWhenUsed/>
    <w:qFormat/>
    <w:rsid w:val="00A520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07C"/>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A520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block-with-attachment">
    <w:name w:val="text-block-with-attachment"/>
    <w:basedOn w:val="DefaultParagraphFont"/>
    <w:rsid w:val="00A5207C"/>
  </w:style>
  <w:style w:type="character" w:customStyle="1" w:styleId="label">
    <w:name w:val="label"/>
    <w:basedOn w:val="DefaultParagraphFont"/>
    <w:rsid w:val="00A5207C"/>
  </w:style>
  <w:style w:type="character" w:customStyle="1" w:styleId="Heading4Char">
    <w:name w:val="Heading 4 Char"/>
    <w:basedOn w:val="DefaultParagraphFont"/>
    <w:link w:val="Heading4"/>
    <w:uiPriority w:val="9"/>
    <w:rsid w:val="00A5207C"/>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907722"/>
  </w:style>
  <w:style w:type="character" w:styleId="Hyperlink">
    <w:name w:val="Hyperlink"/>
    <w:basedOn w:val="DefaultParagraphFont"/>
    <w:uiPriority w:val="99"/>
    <w:unhideWhenUsed/>
    <w:rsid w:val="006817A6"/>
    <w:rPr>
      <w:color w:val="0563C1" w:themeColor="hyperlink"/>
      <w:u w:val="single"/>
    </w:rPr>
  </w:style>
  <w:style w:type="character" w:styleId="UnresolvedMention">
    <w:name w:val="Unresolved Mention"/>
    <w:basedOn w:val="DefaultParagraphFont"/>
    <w:uiPriority w:val="99"/>
    <w:semiHidden/>
    <w:unhideWhenUsed/>
    <w:rsid w:val="006817A6"/>
    <w:rPr>
      <w:color w:val="605E5C"/>
      <w:shd w:val="clear" w:color="auto" w:fill="E1DFDD"/>
    </w:rPr>
  </w:style>
  <w:style w:type="paragraph" w:styleId="Header">
    <w:name w:val="header"/>
    <w:basedOn w:val="Normal"/>
    <w:link w:val="HeaderChar"/>
    <w:uiPriority w:val="99"/>
    <w:unhideWhenUsed/>
    <w:rsid w:val="00EA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71"/>
  </w:style>
  <w:style w:type="paragraph" w:styleId="Footer">
    <w:name w:val="footer"/>
    <w:basedOn w:val="Normal"/>
    <w:link w:val="FooterChar"/>
    <w:uiPriority w:val="99"/>
    <w:unhideWhenUsed/>
    <w:rsid w:val="00EA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9659">
      <w:bodyDiv w:val="1"/>
      <w:marLeft w:val="0"/>
      <w:marRight w:val="0"/>
      <w:marTop w:val="0"/>
      <w:marBottom w:val="0"/>
      <w:divBdr>
        <w:top w:val="none" w:sz="0" w:space="0" w:color="auto"/>
        <w:left w:val="none" w:sz="0" w:space="0" w:color="auto"/>
        <w:bottom w:val="none" w:sz="0" w:space="0" w:color="auto"/>
        <w:right w:val="none" w:sz="0" w:space="0" w:color="auto"/>
      </w:divBdr>
    </w:div>
    <w:div w:id="113713328">
      <w:bodyDiv w:val="1"/>
      <w:marLeft w:val="0"/>
      <w:marRight w:val="0"/>
      <w:marTop w:val="0"/>
      <w:marBottom w:val="0"/>
      <w:divBdr>
        <w:top w:val="none" w:sz="0" w:space="0" w:color="auto"/>
        <w:left w:val="none" w:sz="0" w:space="0" w:color="auto"/>
        <w:bottom w:val="none" w:sz="0" w:space="0" w:color="auto"/>
        <w:right w:val="none" w:sz="0" w:space="0" w:color="auto"/>
      </w:divBdr>
    </w:div>
    <w:div w:id="202794361">
      <w:bodyDiv w:val="1"/>
      <w:marLeft w:val="0"/>
      <w:marRight w:val="0"/>
      <w:marTop w:val="0"/>
      <w:marBottom w:val="0"/>
      <w:divBdr>
        <w:top w:val="none" w:sz="0" w:space="0" w:color="auto"/>
        <w:left w:val="none" w:sz="0" w:space="0" w:color="auto"/>
        <w:bottom w:val="none" w:sz="0" w:space="0" w:color="auto"/>
        <w:right w:val="none" w:sz="0" w:space="0" w:color="auto"/>
      </w:divBdr>
    </w:div>
    <w:div w:id="346294353">
      <w:bodyDiv w:val="1"/>
      <w:marLeft w:val="0"/>
      <w:marRight w:val="0"/>
      <w:marTop w:val="0"/>
      <w:marBottom w:val="0"/>
      <w:divBdr>
        <w:top w:val="none" w:sz="0" w:space="0" w:color="auto"/>
        <w:left w:val="none" w:sz="0" w:space="0" w:color="auto"/>
        <w:bottom w:val="none" w:sz="0" w:space="0" w:color="auto"/>
        <w:right w:val="none" w:sz="0" w:space="0" w:color="auto"/>
      </w:divBdr>
    </w:div>
    <w:div w:id="375082868">
      <w:bodyDiv w:val="1"/>
      <w:marLeft w:val="0"/>
      <w:marRight w:val="0"/>
      <w:marTop w:val="0"/>
      <w:marBottom w:val="0"/>
      <w:divBdr>
        <w:top w:val="none" w:sz="0" w:space="0" w:color="auto"/>
        <w:left w:val="none" w:sz="0" w:space="0" w:color="auto"/>
        <w:bottom w:val="none" w:sz="0" w:space="0" w:color="auto"/>
        <w:right w:val="none" w:sz="0" w:space="0" w:color="auto"/>
      </w:divBdr>
      <w:divsChild>
        <w:div w:id="250160798">
          <w:marLeft w:val="0"/>
          <w:marRight w:val="0"/>
          <w:marTop w:val="0"/>
          <w:marBottom w:val="0"/>
          <w:divBdr>
            <w:top w:val="none" w:sz="0" w:space="0" w:color="auto"/>
            <w:left w:val="none" w:sz="0" w:space="0" w:color="auto"/>
            <w:bottom w:val="none" w:sz="0" w:space="0" w:color="auto"/>
            <w:right w:val="none" w:sz="0" w:space="0" w:color="auto"/>
          </w:divBdr>
          <w:divsChild>
            <w:div w:id="1690793209">
              <w:marLeft w:val="0"/>
              <w:marRight w:val="0"/>
              <w:marTop w:val="0"/>
              <w:marBottom w:val="0"/>
              <w:divBdr>
                <w:top w:val="none" w:sz="0" w:space="0" w:color="auto"/>
                <w:left w:val="none" w:sz="0" w:space="0" w:color="auto"/>
                <w:bottom w:val="none" w:sz="0" w:space="0" w:color="auto"/>
                <w:right w:val="none" w:sz="0" w:space="0" w:color="auto"/>
              </w:divBdr>
              <w:divsChild>
                <w:div w:id="632710781">
                  <w:marLeft w:val="0"/>
                  <w:marRight w:val="0"/>
                  <w:marTop w:val="0"/>
                  <w:marBottom w:val="0"/>
                  <w:divBdr>
                    <w:top w:val="none" w:sz="0" w:space="0" w:color="auto"/>
                    <w:left w:val="none" w:sz="0" w:space="0" w:color="auto"/>
                    <w:bottom w:val="none" w:sz="0" w:space="0" w:color="auto"/>
                    <w:right w:val="none" w:sz="0" w:space="0" w:color="auto"/>
                  </w:divBdr>
                  <w:divsChild>
                    <w:div w:id="1320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04640">
      <w:bodyDiv w:val="1"/>
      <w:marLeft w:val="0"/>
      <w:marRight w:val="0"/>
      <w:marTop w:val="0"/>
      <w:marBottom w:val="0"/>
      <w:divBdr>
        <w:top w:val="none" w:sz="0" w:space="0" w:color="auto"/>
        <w:left w:val="none" w:sz="0" w:space="0" w:color="auto"/>
        <w:bottom w:val="none" w:sz="0" w:space="0" w:color="auto"/>
        <w:right w:val="none" w:sz="0" w:space="0" w:color="auto"/>
      </w:divBdr>
    </w:div>
    <w:div w:id="472450865">
      <w:bodyDiv w:val="1"/>
      <w:marLeft w:val="0"/>
      <w:marRight w:val="0"/>
      <w:marTop w:val="0"/>
      <w:marBottom w:val="0"/>
      <w:divBdr>
        <w:top w:val="none" w:sz="0" w:space="0" w:color="auto"/>
        <w:left w:val="none" w:sz="0" w:space="0" w:color="auto"/>
        <w:bottom w:val="none" w:sz="0" w:space="0" w:color="auto"/>
        <w:right w:val="none" w:sz="0" w:space="0" w:color="auto"/>
      </w:divBdr>
    </w:div>
    <w:div w:id="519199056">
      <w:bodyDiv w:val="1"/>
      <w:marLeft w:val="0"/>
      <w:marRight w:val="0"/>
      <w:marTop w:val="0"/>
      <w:marBottom w:val="0"/>
      <w:divBdr>
        <w:top w:val="none" w:sz="0" w:space="0" w:color="auto"/>
        <w:left w:val="none" w:sz="0" w:space="0" w:color="auto"/>
        <w:bottom w:val="none" w:sz="0" w:space="0" w:color="auto"/>
        <w:right w:val="none" w:sz="0" w:space="0" w:color="auto"/>
      </w:divBdr>
    </w:div>
    <w:div w:id="769471373">
      <w:bodyDiv w:val="1"/>
      <w:marLeft w:val="0"/>
      <w:marRight w:val="0"/>
      <w:marTop w:val="0"/>
      <w:marBottom w:val="0"/>
      <w:divBdr>
        <w:top w:val="none" w:sz="0" w:space="0" w:color="auto"/>
        <w:left w:val="none" w:sz="0" w:space="0" w:color="auto"/>
        <w:bottom w:val="none" w:sz="0" w:space="0" w:color="auto"/>
        <w:right w:val="none" w:sz="0" w:space="0" w:color="auto"/>
      </w:divBdr>
    </w:div>
    <w:div w:id="773935579">
      <w:bodyDiv w:val="1"/>
      <w:marLeft w:val="0"/>
      <w:marRight w:val="0"/>
      <w:marTop w:val="0"/>
      <w:marBottom w:val="0"/>
      <w:divBdr>
        <w:top w:val="none" w:sz="0" w:space="0" w:color="auto"/>
        <w:left w:val="none" w:sz="0" w:space="0" w:color="auto"/>
        <w:bottom w:val="none" w:sz="0" w:space="0" w:color="auto"/>
        <w:right w:val="none" w:sz="0" w:space="0" w:color="auto"/>
      </w:divBdr>
    </w:div>
    <w:div w:id="844781357">
      <w:bodyDiv w:val="1"/>
      <w:marLeft w:val="0"/>
      <w:marRight w:val="0"/>
      <w:marTop w:val="0"/>
      <w:marBottom w:val="0"/>
      <w:divBdr>
        <w:top w:val="none" w:sz="0" w:space="0" w:color="auto"/>
        <w:left w:val="none" w:sz="0" w:space="0" w:color="auto"/>
        <w:bottom w:val="none" w:sz="0" w:space="0" w:color="auto"/>
        <w:right w:val="none" w:sz="0" w:space="0" w:color="auto"/>
      </w:divBdr>
    </w:div>
    <w:div w:id="900482289">
      <w:bodyDiv w:val="1"/>
      <w:marLeft w:val="0"/>
      <w:marRight w:val="0"/>
      <w:marTop w:val="0"/>
      <w:marBottom w:val="0"/>
      <w:divBdr>
        <w:top w:val="none" w:sz="0" w:space="0" w:color="auto"/>
        <w:left w:val="none" w:sz="0" w:space="0" w:color="auto"/>
        <w:bottom w:val="none" w:sz="0" w:space="0" w:color="auto"/>
        <w:right w:val="none" w:sz="0" w:space="0" w:color="auto"/>
      </w:divBdr>
      <w:divsChild>
        <w:div w:id="1516647933">
          <w:marLeft w:val="0"/>
          <w:marRight w:val="0"/>
          <w:marTop w:val="0"/>
          <w:marBottom w:val="0"/>
          <w:divBdr>
            <w:top w:val="none" w:sz="0" w:space="0" w:color="auto"/>
            <w:left w:val="none" w:sz="0" w:space="0" w:color="auto"/>
            <w:bottom w:val="none" w:sz="0" w:space="0" w:color="auto"/>
            <w:right w:val="none" w:sz="0" w:space="0" w:color="auto"/>
          </w:divBdr>
          <w:divsChild>
            <w:div w:id="1555892944">
              <w:marLeft w:val="0"/>
              <w:marRight w:val="0"/>
              <w:marTop w:val="0"/>
              <w:marBottom w:val="0"/>
              <w:divBdr>
                <w:top w:val="none" w:sz="0" w:space="0" w:color="auto"/>
                <w:left w:val="none" w:sz="0" w:space="0" w:color="auto"/>
                <w:bottom w:val="none" w:sz="0" w:space="0" w:color="auto"/>
                <w:right w:val="none" w:sz="0" w:space="0" w:color="auto"/>
              </w:divBdr>
              <w:divsChild>
                <w:div w:id="75170475">
                  <w:marLeft w:val="0"/>
                  <w:marRight w:val="0"/>
                  <w:marTop w:val="0"/>
                  <w:marBottom w:val="0"/>
                  <w:divBdr>
                    <w:top w:val="none" w:sz="0" w:space="0" w:color="auto"/>
                    <w:left w:val="none" w:sz="0" w:space="0" w:color="auto"/>
                    <w:bottom w:val="none" w:sz="0" w:space="0" w:color="auto"/>
                    <w:right w:val="none" w:sz="0" w:space="0" w:color="auto"/>
                  </w:divBdr>
                  <w:divsChild>
                    <w:div w:id="16525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6642">
      <w:bodyDiv w:val="1"/>
      <w:marLeft w:val="0"/>
      <w:marRight w:val="0"/>
      <w:marTop w:val="0"/>
      <w:marBottom w:val="0"/>
      <w:divBdr>
        <w:top w:val="none" w:sz="0" w:space="0" w:color="auto"/>
        <w:left w:val="none" w:sz="0" w:space="0" w:color="auto"/>
        <w:bottom w:val="none" w:sz="0" w:space="0" w:color="auto"/>
        <w:right w:val="none" w:sz="0" w:space="0" w:color="auto"/>
      </w:divBdr>
    </w:div>
    <w:div w:id="939026698">
      <w:bodyDiv w:val="1"/>
      <w:marLeft w:val="0"/>
      <w:marRight w:val="0"/>
      <w:marTop w:val="0"/>
      <w:marBottom w:val="0"/>
      <w:divBdr>
        <w:top w:val="none" w:sz="0" w:space="0" w:color="auto"/>
        <w:left w:val="none" w:sz="0" w:space="0" w:color="auto"/>
        <w:bottom w:val="none" w:sz="0" w:space="0" w:color="auto"/>
        <w:right w:val="none" w:sz="0" w:space="0" w:color="auto"/>
      </w:divBdr>
    </w:div>
    <w:div w:id="939994581">
      <w:bodyDiv w:val="1"/>
      <w:marLeft w:val="0"/>
      <w:marRight w:val="0"/>
      <w:marTop w:val="0"/>
      <w:marBottom w:val="0"/>
      <w:divBdr>
        <w:top w:val="none" w:sz="0" w:space="0" w:color="auto"/>
        <w:left w:val="none" w:sz="0" w:space="0" w:color="auto"/>
        <w:bottom w:val="none" w:sz="0" w:space="0" w:color="auto"/>
        <w:right w:val="none" w:sz="0" w:space="0" w:color="auto"/>
      </w:divBdr>
    </w:div>
    <w:div w:id="1042825488">
      <w:bodyDiv w:val="1"/>
      <w:marLeft w:val="0"/>
      <w:marRight w:val="0"/>
      <w:marTop w:val="0"/>
      <w:marBottom w:val="0"/>
      <w:divBdr>
        <w:top w:val="none" w:sz="0" w:space="0" w:color="auto"/>
        <w:left w:val="none" w:sz="0" w:space="0" w:color="auto"/>
        <w:bottom w:val="none" w:sz="0" w:space="0" w:color="auto"/>
        <w:right w:val="none" w:sz="0" w:space="0" w:color="auto"/>
      </w:divBdr>
    </w:div>
    <w:div w:id="1056858230">
      <w:bodyDiv w:val="1"/>
      <w:marLeft w:val="0"/>
      <w:marRight w:val="0"/>
      <w:marTop w:val="0"/>
      <w:marBottom w:val="0"/>
      <w:divBdr>
        <w:top w:val="none" w:sz="0" w:space="0" w:color="auto"/>
        <w:left w:val="none" w:sz="0" w:space="0" w:color="auto"/>
        <w:bottom w:val="none" w:sz="0" w:space="0" w:color="auto"/>
        <w:right w:val="none" w:sz="0" w:space="0" w:color="auto"/>
      </w:divBdr>
    </w:div>
    <w:div w:id="1144464017">
      <w:bodyDiv w:val="1"/>
      <w:marLeft w:val="0"/>
      <w:marRight w:val="0"/>
      <w:marTop w:val="0"/>
      <w:marBottom w:val="0"/>
      <w:divBdr>
        <w:top w:val="none" w:sz="0" w:space="0" w:color="auto"/>
        <w:left w:val="none" w:sz="0" w:space="0" w:color="auto"/>
        <w:bottom w:val="none" w:sz="0" w:space="0" w:color="auto"/>
        <w:right w:val="none" w:sz="0" w:space="0" w:color="auto"/>
      </w:divBdr>
    </w:div>
    <w:div w:id="1195776420">
      <w:bodyDiv w:val="1"/>
      <w:marLeft w:val="0"/>
      <w:marRight w:val="0"/>
      <w:marTop w:val="0"/>
      <w:marBottom w:val="0"/>
      <w:divBdr>
        <w:top w:val="none" w:sz="0" w:space="0" w:color="auto"/>
        <w:left w:val="none" w:sz="0" w:space="0" w:color="auto"/>
        <w:bottom w:val="none" w:sz="0" w:space="0" w:color="auto"/>
        <w:right w:val="none" w:sz="0" w:space="0" w:color="auto"/>
      </w:divBdr>
      <w:divsChild>
        <w:div w:id="1738244067">
          <w:marLeft w:val="0"/>
          <w:marRight w:val="0"/>
          <w:marTop w:val="0"/>
          <w:marBottom w:val="0"/>
          <w:divBdr>
            <w:top w:val="none" w:sz="0" w:space="0" w:color="auto"/>
            <w:left w:val="none" w:sz="0" w:space="0" w:color="auto"/>
            <w:bottom w:val="none" w:sz="0" w:space="0" w:color="auto"/>
            <w:right w:val="none" w:sz="0" w:space="0" w:color="auto"/>
          </w:divBdr>
          <w:divsChild>
            <w:div w:id="230165427">
              <w:marLeft w:val="0"/>
              <w:marRight w:val="0"/>
              <w:marTop w:val="0"/>
              <w:marBottom w:val="0"/>
              <w:divBdr>
                <w:top w:val="none" w:sz="0" w:space="0" w:color="auto"/>
                <w:left w:val="none" w:sz="0" w:space="0" w:color="auto"/>
                <w:bottom w:val="none" w:sz="0" w:space="0" w:color="auto"/>
                <w:right w:val="none" w:sz="0" w:space="0" w:color="auto"/>
              </w:divBdr>
              <w:divsChild>
                <w:div w:id="20925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01090">
      <w:bodyDiv w:val="1"/>
      <w:marLeft w:val="0"/>
      <w:marRight w:val="0"/>
      <w:marTop w:val="0"/>
      <w:marBottom w:val="0"/>
      <w:divBdr>
        <w:top w:val="none" w:sz="0" w:space="0" w:color="auto"/>
        <w:left w:val="none" w:sz="0" w:space="0" w:color="auto"/>
        <w:bottom w:val="none" w:sz="0" w:space="0" w:color="auto"/>
        <w:right w:val="none" w:sz="0" w:space="0" w:color="auto"/>
      </w:divBdr>
    </w:div>
    <w:div w:id="1356272403">
      <w:bodyDiv w:val="1"/>
      <w:marLeft w:val="0"/>
      <w:marRight w:val="0"/>
      <w:marTop w:val="0"/>
      <w:marBottom w:val="0"/>
      <w:divBdr>
        <w:top w:val="none" w:sz="0" w:space="0" w:color="auto"/>
        <w:left w:val="none" w:sz="0" w:space="0" w:color="auto"/>
        <w:bottom w:val="none" w:sz="0" w:space="0" w:color="auto"/>
        <w:right w:val="none" w:sz="0" w:space="0" w:color="auto"/>
      </w:divBdr>
    </w:div>
    <w:div w:id="1369375285">
      <w:bodyDiv w:val="1"/>
      <w:marLeft w:val="0"/>
      <w:marRight w:val="0"/>
      <w:marTop w:val="0"/>
      <w:marBottom w:val="0"/>
      <w:divBdr>
        <w:top w:val="none" w:sz="0" w:space="0" w:color="auto"/>
        <w:left w:val="none" w:sz="0" w:space="0" w:color="auto"/>
        <w:bottom w:val="none" w:sz="0" w:space="0" w:color="auto"/>
        <w:right w:val="none" w:sz="0" w:space="0" w:color="auto"/>
      </w:divBdr>
    </w:div>
    <w:div w:id="1459446214">
      <w:bodyDiv w:val="1"/>
      <w:marLeft w:val="0"/>
      <w:marRight w:val="0"/>
      <w:marTop w:val="0"/>
      <w:marBottom w:val="0"/>
      <w:divBdr>
        <w:top w:val="none" w:sz="0" w:space="0" w:color="auto"/>
        <w:left w:val="none" w:sz="0" w:space="0" w:color="auto"/>
        <w:bottom w:val="none" w:sz="0" w:space="0" w:color="auto"/>
        <w:right w:val="none" w:sz="0" w:space="0" w:color="auto"/>
      </w:divBdr>
    </w:div>
    <w:div w:id="1519199531">
      <w:bodyDiv w:val="1"/>
      <w:marLeft w:val="0"/>
      <w:marRight w:val="0"/>
      <w:marTop w:val="0"/>
      <w:marBottom w:val="0"/>
      <w:divBdr>
        <w:top w:val="none" w:sz="0" w:space="0" w:color="auto"/>
        <w:left w:val="none" w:sz="0" w:space="0" w:color="auto"/>
        <w:bottom w:val="none" w:sz="0" w:space="0" w:color="auto"/>
        <w:right w:val="none" w:sz="0" w:space="0" w:color="auto"/>
      </w:divBdr>
    </w:div>
    <w:div w:id="1644964822">
      <w:bodyDiv w:val="1"/>
      <w:marLeft w:val="0"/>
      <w:marRight w:val="0"/>
      <w:marTop w:val="0"/>
      <w:marBottom w:val="0"/>
      <w:divBdr>
        <w:top w:val="none" w:sz="0" w:space="0" w:color="auto"/>
        <w:left w:val="none" w:sz="0" w:space="0" w:color="auto"/>
        <w:bottom w:val="none" w:sz="0" w:space="0" w:color="auto"/>
        <w:right w:val="none" w:sz="0" w:space="0" w:color="auto"/>
      </w:divBdr>
    </w:div>
    <w:div w:id="1680425454">
      <w:bodyDiv w:val="1"/>
      <w:marLeft w:val="0"/>
      <w:marRight w:val="0"/>
      <w:marTop w:val="0"/>
      <w:marBottom w:val="0"/>
      <w:divBdr>
        <w:top w:val="none" w:sz="0" w:space="0" w:color="auto"/>
        <w:left w:val="none" w:sz="0" w:space="0" w:color="auto"/>
        <w:bottom w:val="none" w:sz="0" w:space="0" w:color="auto"/>
        <w:right w:val="none" w:sz="0" w:space="0" w:color="auto"/>
      </w:divBdr>
    </w:div>
    <w:div w:id="1711412536">
      <w:bodyDiv w:val="1"/>
      <w:marLeft w:val="0"/>
      <w:marRight w:val="0"/>
      <w:marTop w:val="0"/>
      <w:marBottom w:val="0"/>
      <w:divBdr>
        <w:top w:val="none" w:sz="0" w:space="0" w:color="auto"/>
        <w:left w:val="none" w:sz="0" w:space="0" w:color="auto"/>
        <w:bottom w:val="none" w:sz="0" w:space="0" w:color="auto"/>
        <w:right w:val="none" w:sz="0" w:space="0" w:color="auto"/>
      </w:divBdr>
    </w:div>
    <w:div w:id="1726443567">
      <w:bodyDiv w:val="1"/>
      <w:marLeft w:val="0"/>
      <w:marRight w:val="0"/>
      <w:marTop w:val="0"/>
      <w:marBottom w:val="0"/>
      <w:divBdr>
        <w:top w:val="none" w:sz="0" w:space="0" w:color="auto"/>
        <w:left w:val="none" w:sz="0" w:space="0" w:color="auto"/>
        <w:bottom w:val="none" w:sz="0" w:space="0" w:color="auto"/>
        <w:right w:val="none" w:sz="0" w:space="0" w:color="auto"/>
      </w:divBdr>
    </w:div>
    <w:div w:id="1883051139">
      <w:bodyDiv w:val="1"/>
      <w:marLeft w:val="0"/>
      <w:marRight w:val="0"/>
      <w:marTop w:val="0"/>
      <w:marBottom w:val="0"/>
      <w:divBdr>
        <w:top w:val="none" w:sz="0" w:space="0" w:color="auto"/>
        <w:left w:val="none" w:sz="0" w:space="0" w:color="auto"/>
        <w:bottom w:val="none" w:sz="0" w:space="0" w:color="auto"/>
        <w:right w:val="none" w:sz="0" w:space="0" w:color="auto"/>
      </w:divBdr>
    </w:div>
    <w:div w:id="1987859920">
      <w:bodyDiv w:val="1"/>
      <w:marLeft w:val="0"/>
      <w:marRight w:val="0"/>
      <w:marTop w:val="0"/>
      <w:marBottom w:val="0"/>
      <w:divBdr>
        <w:top w:val="none" w:sz="0" w:space="0" w:color="auto"/>
        <w:left w:val="none" w:sz="0" w:space="0" w:color="auto"/>
        <w:bottom w:val="none" w:sz="0" w:space="0" w:color="auto"/>
        <w:right w:val="none" w:sz="0" w:space="0" w:color="auto"/>
      </w:divBdr>
    </w:div>
    <w:div w:id="20107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19</Pages>
  <Words>9782</Words>
  <Characters>55763</Characters>
  <Application>Microsoft Office Word</Application>
  <DocSecurity>0</DocSecurity>
  <Lines>464</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PC 1170</cp:lastModifiedBy>
  <cp:revision>21</cp:revision>
  <dcterms:created xsi:type="dcterms:W3CDTF">2026-01-17T22:19:00Z</dcterms:created>
  <dcterms:modified xsi:type="dcterms:W3CDTF">2026-01-20T11:05:00Z</dcterms:modified>
</cp:coreProperties>
</file>