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F6162" w14:textId="77777777" w:rsidR="00754C9A" w:rsidRDefault="00754C9A" w:rsidP="00441B6F">
      <w:pPr>
        <w:pStyle w:val="Title"/>
        <w:spacing w:after="0"/>
        <w:jc w:val="both"/>
        <w:rPr>
          <w:rFonts w:ascii="Arial" w:hAnsi="Arial" w:cs="Arial"/>
        </w:rPr>
      </w:pPr>
    </w:p>
    <w:p w14:paraId="2CAD22D0" w14:textId="77777777" w:rsidR="00761448" w:rsidRDefault="00761448" w:rsidP="000265AF">
      <w:pPr>
        <w:pStyle w:val="Author"/>
        <w:spacing w:line="240" w:lineRule="auto"/>
      </w:pPr>
      <w:r w:rsidRPr="00761448">
        <w:t xml:space="preserve">CASE REPORT </w:t>
      </w:r>
    </w:p>
    <w:p w14:paraId="0ABC3EFC" w14:textId="77777777" w:rsidR="00761448" w:rsidRDefault="00761448" w:rsidP="000265AF">
      <w:pPr>
        <w:pStyle w:val="Author"/>
        <w:spacing w:line="240" w:lineRule="auto"/>
      </w:pPr>
    </w:p>
    <w:p w14:paraId="1F5A8F93" w14:textId="7184B262" w:rsidR="00A258C3" w:rsidRDefault="000265AF" w:rsidP="000265AF">
      <w:pPr>
        <w:pStyle w:val="Author"/>
        <w:spacing w:line="240" w:lineRule="auto"/>
      </w:pPr>
      <w:r>
        <w:t xml:space="preserve">Refining the Frenum: A Multi-Technique Case Series on </w:t>
      </w:r>
      <w:r>
        <w:br/>
        <w:t>Management of Aberrant Labial Frena</w:t>
      </w:r>
    </w:p>
    <w:p w14:paraId="46C3EAA0" w14:textId="77777777" w:rsidR="008D3242" w:rsidRPr="00790ADA" w:rsidRDefault="008D3242" w:rsidP="000265AF">
      <w:pPr>
        <w:pStyle w:val="Author"/>
        <w:spacing w:line="240" w:lineRule="auto"/>
        <w:rPr>
          <w:rFonts w:ascii="Arial" w:hAnsi="Arial" w:cs="Arial"/>
          <w:sz w:val="36"/>
        </w:rPr>
      </w:pPr>
    </w:p>
    <w:p w14:paraId="313B619D" w14:textId="77777777" w:rsidR="00790ADA" w:rsidRDefault="00790ADA" w:rsidP="00441B6F">
      <w:pPr>
        <w:pStyle w:val="Affiliation"/>
        <w:spacing w:after="0" w:line="240" w:lineRule="auto"/>
        <w:jc w:val="both"/>
        <w:rPr>
          <w:rFonts w:ascii="Arial" w:hAnsi="Arial" w:cs="Arial"/>
        </w:rPr>
      </w:pPr>
    </w:p>
    <w:p w14:paraId="4E1C9794" w14:textId="77777777" w:rsidR="002C57D2" w:rsidRPr="00FB3A86" w:rsidRDefault="002C57D2" w:rsidP="00441B6F">
      <w:pPr>
        <w:pStyle w:val="Affiliation"/>
        <w:spacing w:after="0" w:line="240" w:lineRule="auto"/>
        <w:jc w:val="both"/>
        <w:rPr>
          <w:rFonts w:ascii="Arial" w:hAnsi="Arial" w:cs="Arial"/>
        </w:rPr>
      </w:pPr>
    </w:p>
    <w:p w14:paraId="39EFF6E9" w14:textId="01ED7824" w:rsidR="00B01FCD" w:rsidRPr="00FB3A86" w:rsidRDefault="00DF10BD" w:rsidP="00441B6F">
      <w:pPr>
        <w:pStyle w:val="Copyright"/>
        <w:spacing w:after="0" w:line="240" w:lineRule="auto"/>
        <w:jc w:val="both"/>
        <w:rPr>
          <w:rFonts w:ascii="Arial" w:hAnsi="Arial" w:cs="Arial"/>
        </w:rPr>
        <w:sectPr w:rsidR="00B01FCD" w:rsidRPr="00FB3A86" w:rsidSect="009770E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3CED872" wp14:editId="31F793CA">
                <wp:extent cx="5303520" cy="635"/>
                <wp:effectExtent l="15240" t="13335" r="15240" b="15240"/>
                <wp:docPr id="196707830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AC2127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5E022EF" w14:textId="01C8B92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2A8FFF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72E8017" w14:textId="77777777" w:rsidTr="001E44FE">
        <w:tc>
          <w:tcPr>
            <w:tcW w:w="9576" w:type="dxa"/>
            <w:shd w:val="clear" w:color="auto" w:fill="F2F2F2"/>
          </w:tcPr>
          <w:p w14:paraId="710035C4" w14:textId="0801EE62" w:rsidR="000265AF" w:rsidRDefault="000265AF" w:rsidP="000265AF">
            <w:pPr>
              <w:pStyle w:val="Body"/>
              <w:spacing w:after="0"/>
              <w:jc w:val="left"/>
              <w:rPr>
                <w:bCs/>
                <w:sz w:val="22"/>
                <w:szCs w:val="22"/>
              </w:rPr>
            </w:pPr>
            <w:r>
              <w:rPr>
                <w:bCs/>
                <w:sz w:val="22"/>
                <w:szCs w:val="22"/>
              </w:rPr>
              <w:t xml:space="preserve">Introduction: </w:t>
            </w:r>
            <w:r w:rsidRPr="000265AF">
              <w:rPr>
                <w:bCs/>
                <w:sz w:val="22"/>
                <w:szCs w:val="22"/>
              </w:rPr>
              <w:t>An aberrant labial frenum attached near the gingival margin or papilla may cause midline diastema, gingival recession, and poor oral hygiene.</w:t>
            </w:r>
            <w:r>
              <w:rPr>
                <w:bCs/>
                <w:sz w:val="22"/>
                <w:szCs w:val="22"/>
              </w:rPr>
              <w:br/>
            </w:r>
            <w:r w:rsidRPr="000265AF">
              <w:rPr>
                <w:bCs/>
                <w:sz w:val="22"/>
                <w:szCs w:val="22"/>
              </w:rPr>
              <w:t xml:space="preserve"> </w:t>
            </w:r>
          </w:p>
          <w:p w14:paraId="176F35F9" w14:textId="0E44A26D" w:rsidR="000265AF" w:rsidRDefault="000265AF" w:rsidP="000265AF">
            <w:pPr>
              <w:pStyle w:val="Body"/>
              <w:spacing w:after="0"/>
              <w:jc w:val="left"/>
              <w:rPr>
                <w:bCs/>
                <w:sz w:val="22"/>
                <w:szCs w:val="22"/>
              </w:rPr>
            </w:pPr>
            <w:r w:rsidRPr="000265AF">
              <w:rPr>
                <w:bCs/>
                <w:sz w:val="22"/>
                <w:szCs w:val="22"/>
              </w:rPr>
              <w:t>Presentation of Case:</w:t>
            </w:r>
            <w:r>
              <w:rPr>
                <w:bCs/>
                <w:sz w:val="22"/>
                <w:szCs w:val="22"/>
              </w:rPr>
              <w:t xml:space="preserve"> </w:t>
            </w:r>
            <w:r w:rsidRPr="000265AF">
              <w:rPr>
                <w:bCs/>
                <w:sz w:val="22"/>
                <w:szCs w:val="22"/>
              </w:rPr>
              <w:t xml:space="preserve">Four patients with maxillary aberrant </w:t>
            </w:r>
            <w:proofErr w:type="spellStart"/>
            <w:r w:rsidRPr="000265AF">
              <w:rPr>
                <w:bCs/>
                <w:sz w:val="22"/>
                <w:szCs w:val="22"/>
              </w:rPr>
              <w:t>frena</w:t>
            </w:r>
            <w:proofErr w:type="spellEnd"/>
            <w:r w:rsidRPr="000265AF">
              <w:rPr>
                <w:bCs/>
                <w:sz w:val="22"/>
                <w:szCs w:val="22"/>
              </w:rPr>
              <w:t xml:space="preserve"> were treated using different techniques—conventional scalpel, Z-</w:t>
            </w:r>
            <w:proofErr w:type="spellStart"/>
            <w:r w:rsidRPr="000265AF">
              <w:rPr>
                <w:bCs/>
                <w:sz w:val="22"/>
                <w:szCs w:val="22"/>
              </w:rPr>
              <w:t>plasty</w:t>
            </w:r>
            <w:proofErr w:type="spellEnd"/>
            <w:r w:rsidRPr="000265AF">
              <w:rPr>
                <w:bCs/>
                <w:sz w:val="22"/>
                <w:szCs w:val="22"/>
              </w:rPr>
              <w:t xml:space="preserve">, V-Y </w:t>
            </w:r>
            <w:proofErr w:type="spellStart"/>
            <w:r w:rsidRPr="000265AF">
              <w:rPr>
                <w:bCs/>
                <w:sz w:val="22"/>
                <w:szCs w:val="22"/>
              </w:rPr>
              <w:t>plasty</w:t>
            </w:r>
            <w:proofErr w:type="spellEnd"/>
            <w:r w:rsidRPr="000265AF">
              <w:rPr>
                <w:bCs/>
                <w:sz w:val="22"/>
                <w:szCs w:val="22"/>
              </w:rPr>
              <w:t xml:space="preserve">, and diode laser frenectomy. All presented with papillary or papilla-penetrating attachments affecting esthetics and posing relapse risks in orthodontic cases. Procedures were done under local anesthesia with uneventful healing. </w:t>
            </w:r>
            <w:r>
              <w:rPr>
                <w:bCs/>
                <w:sz w:val="22"/>
                <w:szCs w:val="22"/>
              </w:rPr>
              <w:br/>
            </w:r>
          </w:p>
          <w:p w14:paraId="48B0AB2D" w14:textId="330EAD52" w:rsidR="000265AF" w:rsidRPr="000265AF" w:rsidRDefault="000265AF" w:rsidP="000265AF">
            <w:pPr>
              <w:pStyle w:val="Body"/>
              <w:spacing w:after="0"/>
              <w:jc w:val="left"/>
              <w:rPr>
                <w:rFonts w:ascii="Arial" w:eastAsia="Calibri" w:hAnsi="Arial" w:cs="Arial"/>
                <w:sz w:val="22"/>
                <w:szCs w:val="22"/>
              </w:rPr>
            </w:pPr>
            <w:r w:rsidRPr="000265AF">
              <w:rPr>
                <w:bCs/>
                <w:sz w:val="22"/>
                <w:szCs w:val="22"/>
              </w:rPr>
              <w:t>Discussion</w:t>
            </w:r>
            <w:r>
              <w:rPr>
                <w:bCs/>
                <w:sz w:val="22"/>
                <w:szCs w:val="22"/>
              </w:rPr>
              <w:t xml:space="preserve">: </w:t>
            </w:r>
            <w:r w:rsidRPr="000265AF">
              <w:rPr>
                <w:bCs/>
                <w:sz w:val="22"/>
                <w:szCs w:val="22"/>
              </w:rPr>
              <w:t>The laser technique offered superior hemostasis, comfort, and faster recovery, while Z-</w:t>
            </w:r>
            <w:proofErr w:type="spellStart"/>
            <w:r w:rsidRPr="000265AF">
              <w:rPr>
                <w:bCs/>
                <w:sz w:val="22"/>
                <w:szCs w:val="22"/>
              </w:rPr>
              <w:t>plasty</w:t>
            </w:r>
            <w:proofErr w:type="spellEnd"/>
            <w:r w:rsidRPr="000265AF">
              <w:rPr>
                <w:bCs/>
                <w:sz w:val="22"/>
                <w:szCs w:val="22"/>
              </w:rPr>
              <w:t xml:space="preserve"> and V-Y </w:t>
            </w:r>
            <w:proofErr w:type="spellStart"/>
            <w:r w:rsidRPr="000265AF">
              <w:rPr>
                <w:bCs/>
                <w:sz w:val="22"/>
                <w:szCs w:val="22"/>
              </w:rPr>
              <w:t>plasty</w:t>
            </w:r>
            <w:proofErr w:type="spellEnd"/>
            <w:r w:rsidRPr="000265AF">
              <w:rPr>
                <w:bCs/>
                <w:sz w:val="22"/>
                <w:szCs w:val="22"/>
              </w:rPr>
              <w:t xml:space="preserve"> provided better vestibular depth and minimal scarring. The conventional scalpel method was effective but involved more bleeding and longer healing. Technique choice should depend on frenal type and esthetic needs. </w:t>
            </w:r>
            <w:r>
              <w:rPr>
                <w:bCs/>
                <w:sz w:val="22"/>
                <w:szCs w:val="22"/>
              </w:rPr>
              <w:br/>
            </w:r>
            <w:r>
              <w:rPr>
                <w:bCs/>
                <w:sz w:val="22"/>
                <w:szCs w:val="22"/>
              </w:rPr>
              <w:br/>
            </w:r>
            <w:r w:rsidRPr="000265AF">
              <w:rPr>
                <w:bCs/>
                <w:sz w:val="22"/>
                <w:szCs w:val="22"/>
              </w:rPr>
              <w:t>Conclusion</w:t>
            </w:r>
            <w:r>
              <w:rPr>
                <w:bCs/>
                <w:sz w:val="22"/>
                <w:szCs w:val="22"/>
              </w:rPr>
              <w:t xml:space="preserve">: </w:t>
            </w:r>
            <w:r w:rsidRPr="000265AF">
              <w:rPr>
                <w:bCs/>
                <w:sz w:val="22"/>
                <w:szCs w:val="22"/>
              </w:rPr>
              <w:t>Overall, all methods were successful, with diode laser and flap-based approaches yielding the most favorable esthetic and functional outcomes through individualized, predictable treatment.</w:t>
            </w:r>
            <w:r w:rsidRPr="000265AF">
              <w:rPr>
                <w:b/>
                <w:sz w:val="22"/>
                <w:szCs w:val="22"/>
              </w:rPr>
              <w:t xml:space="preserve"> </w:t>
            </w:r>
          </w:p>
          <w:p w14:paraId="704737A4" w14:textId="77160233" w:rsidR="00505F06" w:rsidRPr="00BA1B01" w:rsidRDefault="00505F06" w:rsidP="00441B6F">
            <w:pPr>
              <w:pStyle w:val="Body"/>
              <w:spacing w:after="0"/>
              <w:rPr>
                <w:rFonts w:ascii="Arial" w:eastAsia="Calibri" w:hAnsi="Arial" w:cs="Arial"/>
                <w:szCs w:val="22"/>
              </w:rPr>
            </w:pPr>
          </w:p>
        </w:tc>
      </w:tr>
    </w:tbl>
    <w:p w14:paraId="4DF4F9C0" w14:textId="77777777" w:rsidR="00636EB2" w:rsidRDefault="00636EB2" w:rsidP="00441B6F">
      <w:pPr>
        <w:pStyle w:val="Body"/>
        <w:spacing w:after="0"/>
        <w:rPr>
          <w:rFonts w:ascii="Arial" w:hAnsi="Arial" w:cs="Arial"/>
          <w:i/>
        </w:rPr>
      </w:pPr>
    </w:p>
    <w:p w14:paraId="4A1E1D48" w14:textId="459F489C" w:rsidR="00A24E7E" w:rsidRDefault="00A24E7E" w:rsidP="00441B6F">
      <w:pPr>
        <w:pStyle w:val="Body"/>
        <w:spacing w:after="0"/>
        <w:rPr>
          <w:rFonts w:ascii="Arial" w:hAnsi="Arial" w:cs="Arial"/>
          <w:i/>
        </w:rPr>
      </w:pPr>
      <w:r>
        <w:rPr>
          <w:rFonts w:ascii="Arial" w:hAnsi="Arial" w:cs="Arial"/>
          <w:i/>
        </w:rPr>
        <w:t xml:space="preserve">Keywords: </w:t>
      </w:r>
      <w:r w:rsidR="000265AF" w:rsidRPr="000265AF">
        <w:rPr>
          <w:rFonts w:ascii="Arial" w:hAnsi="Arial" w:cs="Arial"/>
          <w:i/>
        </w:rPr>
        <w:t>Frenectomy; Z-</w:t>
      </w:r>
      <w:proofErr w:type="spellStart"/>
      <w:r w:rsidR="000265AF" w:rsidRPr="000265AF">
        <w:rPr>
          <w:rFonts w:ascii="Arial" w:hAnsi="Arial" w:cs="Arial"/>
          <w:i/>
        </w:rPr>
        <w:t>plasty</w:t>
      </w:r>
      <w:proofErr w:type="spellEnd"/>
      <w:r w:rsidR="000265AF" w:rsidRPr="000265AF">
        <w:rPr>
          <w:rFonts w:ascii="Arial" w:hAnsi="Arial" w:cs="Arial"/>
          <w:i/>
        </w:rPr>
        <w:t xml:space="preserve">; V-Y </w:t>
      </w:r>
      <w:proofErr w:type="spellStart"/>
      <w:r w:rsidR="000265AF" w:rsidRPr="000265AF">
        <w:rPr>
          <w:rFonts w:ascii="Arial" w:hAnsi="Arial" w:cs="Arial"/>
          <w:i/>
        </w:rPr>
        <w:t>plasty</w:t>
      </w:r>
      <w:proofErr w:type="spellEnd"/>
      <w:r w:rsidR="000265AF" w:rsidRPr="000265AF">
        <w:rPr>
          <w:rFonts w:ascii="Arial" w:hAnsi="Arial" w:cs="Arial"/>
          <w:i/>
        </w:rPr>
        <w:t>; Diode laser; Periodontal plastic surgery; Midline di-</w:t>
      </w:r>
      <w:proofErr w:type="spellStart"/>
      <w:r w:rsidR="000265AF" w:rsidRPr="000265AF">
        <w:rPr>
          <w:rFonts w:ascii="Arial" w:hAnsi="Arial" w:cs="Arial"/>
          <w:i/>
        </w:rPr>
        <w:t>astema</w:t>
      </w:r>
      <w:proofErr w:type="spellEnd"/>
    </w:p>
    <w:p w14:paraId="00562788" w14:textId="77777777" w:rsidR="00790ADA" w:rsidRDefault="00790ADA" w:rsidP="00441B6F">
      <w:pPr>
        <w:pStyle w:val="Body"/>
        <w:spacing w:after="0"/>
        <w:rPr>
          <w:rFonts w:ascii="Arial" w:hAnsi="Arial" w:cs="Arial"/>
          <w:i/>
        </w:rPr>
      </w:pPr>
    </w:p>
    <w:p w14:paraId="3873972C" w14:textId="77777777" w:rsidR="0024282C" w:rsidRDefault="0024282C" w:rsidP="00441B6F">
      <w:pPr>
        <w:pStyle w:val="Body"/>
        <w:spacing w:after="0"/>
        <w:rPr>
          <w:rFonts w:ascii="Arial" w:hAnsi="Arial" w:cs="Arial"/>
          <w:i/>
          <w:sz w:val="18"/>
        </w:rPr>
      </w:pPr>
    </w:p>
    <w:p w14:paraId="457B4601" w14:textId="77777777" w:rsidR="00505F06" w:rsidRPr="00A24E7E" w:rsidRDefault="00505F06" w:rsidP="00441B6F">
      <w:pPr>
        <w:pStyle w:val="Body"/>
        <w:spacing w:after="0"/>
        <w:rPr>
          <w:rFonts w:ascii="Arial" w:hAnsi="Arial" w:cs="Arial"/>
          <w:i/>
        </w:rPr>
      </w:pPr>
    </w:p>
    <w:p w14:paraId="25397818" w14:textId="4170797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8C1017E" w14:textId="77777777" w:rsidR="00790ADA" w:rsidRPr="00FB3A86" w:rsidRDefault="00790ADA" w:rsidP="00441B6F">
      <w:pPr>
        <w:pStyle w:val="AbstHead"/>
        <w:spacing w:after="0"/>
        <w:jc w:val="both"/>
        <w:rPr>
          <w:rFonts w:ascii="Arial" w:hAnsi="Arial" w:cs="Arial"/>
        </w:rPr>
      </w:pPr>
    </w:p>
    <w:p w14:paraId="6CA8BD17" w14:textId="5D56E26F" w:rsidR="000265AF" w:rsidRPr="000265AF" w:rsidRDefault="000265AF" w:rsidP="000265AF">
      <w:pPr>
        <w:pStyle w:val="Body"/>
        <w:rPr>
          <w:rFonts w:ascii="Arial" w:hAnsi="Arial" w:cs="Arial"/>
        </w:rPr>
      </w:pPr>
      <w:r w:rsidRPr="000265AF">
        <w:rPr>
          <w:rFonts w:ascii="Arial" w:hAnsi="Arial" w:cs="Arial"/>
        </w:rPr>
        <w:t>The frenum is a mucous membrane fold that attaches the lip and the cheek to the alveolar mucosa, the gingiva, and the underlying periosteum [1].</w:t>
      </w:r>
    </w:p>
    <w:p w14:paraId="206B0143" w14:textId="0763DC7F" w:rsidR="000265AF" w:rsidRPr="000265AF" w:rsidRDefault="000265AF" w:rsidP="000265AF">
      <w:pPr>
        <w:pStyle w:val="Body"/>
        <w:rPr>
          <w:rFonts w:ascii="Arial" w:hAnsi="Arial" w:cs="Arial"/>
        </w:rPr>
      </w:pPr>
      <w:r w:rsidRPr="000265AF">
        <w:rPr>
          <w:rFonts w:ascii="Arial" w:hAnsi="Arial" w:cs="Arial"/>
        </w:rPr>
        <w:t xml:space="preserve">The presence of a diastema between the maxillary central incisors in adults has often been considered as an aesthetic problem. Labial thick and high attached maxillary frenum is commonly regarded as contributing etiology for maintaining midline diastema and delayed upper jaw development, so the focus on the frenum has become essential. The </w:t>
      </w:r>
      <w:proofErr w:type="spellStart"/>
      <w:r w:rsidRPr="000265AF">
        <w:rPr>
          <w:rFonts w:ascii="Arial" w:hAnsi="Arial" w:cs="Arial"/>
        </w:rPr>
        <w:t>frena</w:t>
      </w:r>
      <w:proofErr w:type="spellEnd"/>
      <w:r w:rsidRPr="000265AF">
        <w:rPr>
          <w:rFonts w:ascii="Arial" w:hAnsi="Arial" w:cs="Arial"/>
        </w:rPr>
        <w:t xml:space="preserve"> may also jeopardize the gingival health by causing a gingival re-cession when they are attached too closely to the gingival margin, either because of an interference with the proper placement of a toothbrush or through the opening of the gingival crevice because of a muscle pull [2].</w:t>
      </w:r>
    </w:p>
    <w:p w14:paraId="441C1C04" w14:textId="77777777" w:rsidR="000265AF" w:rsidRPr="000265AF" w:rsidRDefault="000265AF" w:rsidP="000265AF">
      <w:pPr>
        <w:pStyle w:val="Body"/>
        <w:rPr>
          <w:rFonts w:ascii="Arial" w:hAnsi="Arial" w:cs="Arial"/>
        </w:rPr>
      </w:pPr>
      <w:r w:rsidRPr="000265AF">
        <w:rPr>
          <w:rFonts w:ascii="Arial" w:hAnsi="Arial" w:cs="Arial"/>
        </w:rPr>
        <w:t>The frenulum is considered pathogenic and should be removed when:</w:t>
      </w:r>
    </w:p>
    <w:p w14:paraId="056B9388" w14:textId="4C375B04" w:rsidR="000265AF" w:rsidRPr="000265AF" w:rsidRDefault="000265AF" w:rsidP="000265AF">
      <w:pPr>
        <w:pStyle w:val="Body"/>
        <w:ind w:left="720"/>
        <w:rPr>
          <w:rFonts w:ascii="Arial" w:hAnsi="Arial" w:cs="Arial"/>
        </w:rPr>
      </w:pPr>
      <w:r w:rsidRPr="000265AF">
        <w:rPr>
          <w:rFonts w:ascii="Arial" w:hAnsi="Arial" w:cs="Arial"/>
        </w:rPr>
        <w:lastRenderedPageBreak/>
        <w:t>1.</w:t>
      </w:r>
      <w:r w:rsidRPr="000265AF">
        <w:rPr>
          <w:rFonts w:ascii="Arial" w:hAnsi="Arial" w:cs="Arial"/>
        </w:rPr>
        <w:tab/>
        <w:t xml:space="preserve">an aberrant frenal attachment is present, which may cause a midline diastema; </w:t>
      </w:r>
    </w:p>
    <w:p w14:paraId="0B07863A" w14:textId="72D3D44A" w:rsidR="000265AF" w:rsidRPr="000265AF" w:rsidRDefault="000265AF" w:rsidP="000265AF">
      <w:pPr>
        <w:pStyle w:val="Body"/>
        <w:ind w:left="720"/>
        <w:rPr>
          <w:rFonts w:ascii="Arial" w:hAnsi="Arial" w:cs="Arial"/>
        </w:rPr>
      </w:pPr>
      <w:r w:rsidRPr="000265AF">
        <w:rPr>
          <w:rFonts w:ascii="Arial" w:hAnsi="Arial" w:cs="Arial"/>
        </w:rPr>
        <w:t>2.</w:t>
      </w:r>
      <w:r w:rsidRPr="000265AF">
        <w:rPr>
          <w:rFonts w:ascii="Arial" w:hAnsi="Arial" w:cs="Arial"/>
        </w:rPr>
        <w:tab/>
        <w:t xml:space="preserve">a flattened interdental papilla with the frenulum closely attached to the gingival margin causes gingival recession and interferes with the maintenance of optimal daily oral hygiene; </w:t>
      </w:r>
    </w:p>
    <w:p w14:paraId="3AB50CED" w14:textId="77777777" w:rsidR="000265AF" w:rsidRPr="000265AF" w:rsidRDefault="000265AF" w:rsidP="000265AF">
      <w:pPr>
        <w:pStyle w:val="Body"/>
        <w:ind w:left="720"/>
        <w:rPr>
          <w:rFonts w:ascii="Arial" w:hAnsi="Arial" w:cs="Arial"/>
        </w:rPr>
      </w:pPr>
      <w:r w:rsidRPr="000265AF">
        <w:rPr>
          <w:rFonts w:ascii="Arial" w:hAnsi="Arial" w:cs="Arial"/>
        </w:rPr>
        <w:t>3.</w:t>
      </w:r>
      <w:r w:rsidRPr="000265AF">
        <w:rPr>
          <w:rFonts w:ascii="Arial" w:hAnsi="Arial" w:cs="Arial"/>
        </w:rPr>
        <w:tab/>
        <w:t>an aberrant frenulum with an inadequately attached gingiva and/or a shallow vestibule is present. [1,3]</w:t>
      </w:r>
    </w:p>
    <w:p w14:paraId="4EBDC03B" w14:textId="77777777" w:rsidR="000265AF" w:rsidRPr="000265AF" w:rsidRDefault="000265AF" w:rsidP="000265AF">
      <w:pPr>
        <w:pStyle w:val="Body"/>
        <w:jc w:val="left"/>
        <w:rPr>
          <w:rFonts w:ascii="Arial" w:hAnsi="Arial" w:cs="Arial"/>
        </w:rPr>
      </w:pPr>
      <w:r w:rsidRPr="000265AF">
        <w:rPr>
          <w:rFonts w:ascii="Arial" w:hAnsi="Arial" w:cs="Arial"/>
        </w:rPr>
        <w:t>A frenal pull may cause the gingival margin to be drawn away from the tooth surface, thus increasing the plaque accumulation in the sulcus area.4 The most com-mon positions for frenula attached close to the gingival margins are between the max-</w:t>
      </w:r>
      <w:proofErr w:type="spellStart"/>
      <w:r w:rsidRPr="000265AF">
        <w:rPr>
          <w:rFonts w:ascii="Arial" w:hAnsi="Arial" w:cs="Arial"/>
        </w:rPr>
        <w:t>illary</w:t>
      </w:r>
      <w:proofErr w:type="spellEnd"/>
      <w:r w:rsidRPr="000265AF">
        <w:rPr>
          <w:rFonts w:ascii="Arial" w:hAnsi="Arial" w:cs="Arial"/>
        </w:rPr>
        <w:t xml:space="preserve"> and mandibular central incisors and in the canine/premolar areas. The aberrant frenulum can be treated by frenectomy or by frenotomy.  </w:t>
      </w:r>
    </w:p>
    <w:p w14:paraId="608472FF" w14:textId="77777777" w:rsidR="000265AF" w:rsidRPr="000265AF" w:rsidRDefault="000265AF" w:rsidP="000265AF">
      <w:pPr>
        <w:pStyle w:val="Body"/>
        <w:jc w:val="left"/>
        <w:rPr>
          <w:rFonts w:ascii="Arial" w:hAnsi="Arial" w:cs="Arial"/>
        </w:rPr>
      </w:pPr>
      <w:r w:rsidRPr="000265AF">
        <w:rPr>
          <w:rFonts w:ascii="Arial" w:hAnsi="Arial" w:cs="Arial"/>
        </w:rPr>
        <w:t xml:space="preserve">The abnormal </w:t>
      </w:r>
      <w:proofErr w:type="spellStart"/>
      <w:r w:rsidRPr="000265AF">
        <w:rPr>
          <w:rFonts w:ascii="Arial" w:hAnsi="Arial" w:cs="Arial"/>
        </w:rPr>
        <w:t>frena</w:t>
      </w:r>
      <w:proofErr w:type="spellEnd"/>
      <w:r w:rsidRPr="000265AF">
        <w:rPr>
          <w:rFonts w:ascii="Arial" w:hAnsi="Arial" w:cs="Arial"/>
        </w:rPr>
        <w:t xml:space="preserve"> can be diagnosed visually by moving the upper lip outwards and downwards and lower lip is moved outwards and upwards. If the gingival margin shows movement or if blanching is seen, then the test is positive and the frenum is said to be aberrant. This test is known as the Blanching test or Tension test.</w:t>
      </w:r>
    </w:p>
    <w:p w14:paraId="543C7920" w14:textId="3B637845" w:rsidR="000265AF" w:rsidRPr="000265AF" w:rsidRDefault="000265AF" w:rsidP="000265AF">
      <w:pPr>
        <w:pStyle w:val="Body"/>
        <w:jc w:val="left"/>
        <w:rPr>
          <w:rFonts w:ascii="Arial" w:hAnsi="Arial" w:cs="Arial"/>
        </w:rPr>
      </w:pPr>
      <w:r w:rsidRPr="000265AF">
        <w:rPr>
          <w:rFonts w:ascii="Arial" w:hAnsi="Arial" w:cs="Arial"/>
        </w:rPr>
        <w:t>Frenectomy is the complete removal of the frenulum, including its fibrous attachment to the underlying periosteum and alveolar bone. Frenotomy is a more superficial excision and/or relocation of the frenal attachment without the removal of deeply attached collagen fibers. 4,1</w:t>
      </w:r>
    </w:p>
    <w:p w14:paraId="2EFFAE52" w14:textId="77777777" w:rsidR="000265AF" w:rsidRPr="000265AF" w:rsidRDefault="000265AF" w:rsidP="000265AF">
      <w:pPr>
        <w:pStyle w:val="Body"/>
        <w:jc w:val="left"/>
        <w:rPr>
          <w:rFonts w:ascii="Arial" w:hAnsi="Arial" w:cs="Arial"/>
        </w:rPr>
      </w:pPr>
      <w:r w:rsidRPr="000265AF">
        <w:rPr>
          <w:rFonts w:ascii="Arial" w:hAnsi="Arial" w:cs="Arial"/>
        </w:rPr>
        <w:t>Frenectomy, is indicated if the frenulum attachment causes midline diastema, gingival recession, hindrance in maintaining oral hygiene, or if it interferes with lip movements and for prosthetic needs.1,5,6</w:t>
      </w:r>
    </w:p>
    <w:p w14:paraId="7087AACB" w14:textId="29F077A6" w:rsidR="00790ADA" w:rsidRPr="00FB3A86" w:rsidRDefault="000265AF" w:rsidP="000265AF">
      <w:pPr>
        <w:pStyle w:val="Body"/>
        <w:spacing w:after="0"/>
        <w:jc w:val="left"/>
        <w:rPr>
          <w:rFonts w:ascii="Arial" w:hAnsi="Arial" w:cs="Arial"/>
        </w:rPr>
      </w:pPr>
      <w:r w:rsidRPr="000265AF">
        <w:rPr>
          <w:rFonts w:ascii="Arial" w:hAnsi="Arial" w:cs="Arial"/>
        </w:rPr>
        <w:t xml:space="preserve">There are various surgical techniques of frenectomy which include Classical frenectomy by Archer and Kruger, Millers technique (unilateral single pedicle flap), </w:t>
      </w:r>
      <w:proofErr w:type="spellStart"/>
      <w:r w:rsidRPr="000265AF">
        <w:rPr>
          <w:rFonts w:ascii="Arial" w:hAnsi="Arial" w:cs="Arial"/>
        </w:rPr>
        <w:t>Schuchardt</w:t>
      </w:r>
      <w:proofErr w:type="spellEnd"/>
      <w:r w:rsidRPr="000265AF">
        <w:rPr>
          <w:rFonts w:ascii="Arial" w:hAnsi="Arial" w:cs="Arial"/>
        </w:rPr>
        <w:t xml:space="preserve"> Z-</w:t>
      </w:r>
      <w:proofErr w:type="spellStart"/>
      <w:r w:rsidRPr="000265AF">
        <w:rPr>
          <w:rFonts w:ascii="Arial" w:hAnsi="Arial" w:cs="Arial"/>
        </w:rPr>
        <w:t>plasty</w:t>
      </w:r>
      <w:proofErr w:type="spellEnd"/>
      <w:r w:rsidRPr="000265AF">
        <w:rPr>
          <w:rFonts w:ascii="Arial" w:hAnsi="Arial" w:cs="Arial"/>
        </w:rPr>
        <w:t xml:space="preserve">, V-Y </w:t>
      </w:r>
      <w:proofErr w:type="spellStart"/>
      <w:r w:rsidRPr="000265AF">
        <w:rPr>
          <w:rFonts w:ascii="Arial" w:hAnsi="Arial" w:cs="Arial"/>
        </w:rPr>
        <w:t>Plasty</w:t>
      </w:r>
      <w:proofErr w:type="spellEnd"/>
      <w:r w:rsidRPr="000265AF">
        <w:rPr>
          <w:rFonts w:ascii="Arial" w:hAnsi="Arial" w:cs="Arial"/>
        </w:rPr>
        <w:t xml:space="preserve">, Frenectomy using electrocautery, Laser – Diode, CO2, </w:t>
      </w:r>
      <w:proofErr w:type="spellStart"/>
      <w:proofErr w:type="gramStart"/>
      <w:r w:rsidRPr="000265AF">
        <w:rPr>
          <w:rFonts w:ascii="Arial" w:hAnsi="Arial" w:cs="Arial"/>
        </w:rPr>
        <w:t>Nd:YAG</w:t>
      </w:r>
      <w:proofErr w:type="spellEnd"/>
      <w:proofErr w:type="gramEnd"/>
      <w:r w:rsidRPr="000265AF">
        <w:rPr>
          <w:rFonts w:ascii="Arial" w:hAnsi="Arial" w:cs="Arial"/>
        </w:rPr>
        <w:t xml:space="preserve">, </w:t>
      </w:r>
      <w:proofErr w:type="spellStart"/>
      <w:r w:rsidRPr="000265AF">
        <w:rPr>
          <w:rFonts w:ascii="Arial" w:hAnsi="Arial" w:cs="Arial"/>
        </w:rPr>
        <w:t>Er:YAG</w:t>
      </w:r>
      <w:proofErr w:type="spellEnd"/>
      <w:r w:rsidRPr="000265AF">
        <w:rPr>
          <w:rFonts w:ascii="Arial" w:hAnsi="Arial" w:cs="Arial"/>
        </w:rPr>
        <w:t xml:space="preserve"> and other soft tissue lasers.</w:t>
      </w:r>
      <w:r>
        <w:rPr>
          <w:rFonts w:ascii="Arial" w:hAnsi="Arial" w:cs="Arial"/>
        </w:rPr>
        <w:br/>
      </w:r>
      <w:r>
        <w:rPr>
          <w:rFonts w:ascii="Arial" w:hAnsi="Arial" w:cs="Arial"/>
        </w:rPr>
        <w:br/>
      </w:r>
    </w:p>
    <w:p w14:paraId="5045DE20" w14:textId="600A281B" w:rsidR="000265AF" w:rsidRPr="000265AF" w:rsidRDefault="000265AF" w:rsidP="000265AF">
      <w:pPr>
        <w:pStyle w:val="AbstHead"/>
        <w:jc w:val="both"/>
        <w:rPr>
          <w:rFonts w:ascii="Arial" w:hAnsi="Arial" w:cs="Arial"/>
        </w:rPr>
      </w:pPr>
      <w:r w:rsidRPr="000265AF">
        <w:rPr>
          <w:rFonts w:ascii="Arial" w:hAnsi="Arial" w:cs="Arial"/>
        </w:rPr>
        <w:t xml:space="preserve">2. Case </w:t>
      </w:r>
      <w:proofErr w:type="gramStart"/>
      <w:r w:rsidRPr="000265AF">
        <w:rPr>
          <w:rFonts w:ascii="Arial" w:hAnsi="Arial" w:cs="Arial"/>
        </w:rPr>
        <w:t>1 :</w:t>
      </w:r>
      <w:proofErr w:type="gramEnd"/>
      <w:r w:rsidRPr="000265AF">
        <w:rPr>
          <w:rFonts w:ascii="Arial" w:hAnsi="Arial" w:cs="Arial"/>
        </w:rPr>
        <w:t xml:space="preserve"> (Case Description): V-Y PLASTY</w:t>
      </w:r>
    </w:p>
    <w:p w14:paraId="57A3F5F2" w14:textId="62FB2520" w:rsidR="00A03B96" w:rsidRPr="000265AF" w:rsidRDefault="000265AF" w:rsidP="000265AF">
      <w:pPr>
        <w:pStyle w:val="AbstHead"/>
        <w:spacing w:after="0"/>
        <w:jc w:val="both"/>
        <w:rPr>
          <w:rFonts w:ascii="Arial" w:hAnsi="Arial" w:cs="Arial"/>
          <w:b w:val="0"/>
          <w:bCs/>
          <w:sz w:val="20"/>
        </w:rPr>
      </w:pPr>
      <w:r w:rsidRPr="000265AF">
        <w:rPr>
          <w:rFonts w:ascii="Arial" w:hAnsi="Arial" w:cs="Arial"/>
          <w:b w:val="0"/>
          <w:bCs/>
          <w:caps w:val="0"/>
          <w:sz w:val="20"/>
        </w:rPr>
        <w:t xml:space="preserve">An 18-year-old male patient reported to the department of periodontology with the chief complaint of spacing between his upper front teeth, which he found unaesthetic. On clinical examination, a tension test was carried out by applying gentle traction on the labial frenum to observe any movement of the interdental papilla or blanching of the surrounding tissues. The test was positive, indicating a papillary type of frenum attachment between the maxillary central incisors (teeth 11 and 21) (fig. 1). The patient’s medical history was non-contributory, with no record of systemic illness or intake of medications. Dental history was also unremarkable, and intraoral examination revealed healthy gingiva with no signs of inflammation or enlargement. Gingival levels were clinically adequate. After explaining the treatment options, the v–y </w:t>
      </w:r>
      <w:proofErr w:type="spellStart"/>
      <w:r w:rsidRPr="000265AF">
        <w:rPr>
          <w:rFonts w:ascii="Arial" w:hAnsi="Arial" w:cs="Arial"/>
          <w:b w:val="0"/>
          <w:bCs/>
          <w:caps w:val="0"/>
          <w:sz w:val="20"/>
        </w:rPr>
        <w:t>plasty</w:t>
      </w:r>
      <w:proofErr w:type="spellEnd"/>
      <w:r w:rsidRPr="000265AF">
        <w:rPr>
          <w:rFonts w:ascii="Arial" w:hAnsi="Arial" w:cs="Arial"/>
          <w:b w:val="0"/>
          <w:bCs/>
          <w:caps w:val="0"/>
          <w:sz w:val="20"/>
        </w:rPr>
        <w:t xml:space="preserve"> frenectomy </w:t>
      </w:r>
      <w:r w:rsidRPr="000265AF">
        <w:rPr>
          <w:rFonts w:ascii="Arial" w:hAnsi="Arial" w:cs="Arial"/>
          <w:b w:val="0"/>
          <w:bCs/>
          <w:caps w:val="0"/>
          <w:sz w:val="20"/>
        </w:rPr>
        <w:lastRenderedPageBreak/>
        <w:t>procedure using a scalpel was planned to correct the aberrant frenum. Informed written consent was obtained prior to surgery.</w:t>
      </w:r>
    </w:p>
    <w:p w14:paraId="481F2A38" w14:textId="692C9269" w:rsidR="00A03B96" w:rsidRDefault="000265AF" w:rsidP="00441B6F">
      <w:pPr>
        <w:pStyle w:val="Body"/>
        <w:spacing w:after="0"/>
        <w:rPr>
          <w:rFonts w:ascii="Arial" w:hAnsi="Arial" w:cs="Arial"/>
        </w:rPr>
      </w:pPr>
      <w:r>
        <w:rPr>
          <w:rFonts w:ascii="Arial" w:hAnsi="Arial" w:cs="Arial"/>
        </w:rPr>
        <w:br/>
      </w:r>
      <w:r>
        <w:rPr>
          <w:rFonts w:ascii="Arial" w:hAnsi="Arial" w:cs="Arial"/>
          <w:noProof/>
        </w:rPr>
        <w:drawing>
          <wp:inline distT="0" distB="0" distL="0" distR="0" wp14:anchorId="12701A96" wp14:editId="1FADCA0A">
            <wp:extent cx="6035675" cy="3389630"/>
            <wp:effectExtent l="0" t="0" r="0" b="0"/>
            <wp:docPr id="1224835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5675" cy="3389630"/>
                    </a:xfrm>
                    <a:prstGeom prst="rect">
                      <a:avLst/>
                    </a:prstGeom>
                    <a:noFill/>
                  </pic:spPr>
                </pic:pic>
              </a:graphicData>
            </a:graphic>
          </wp:inline>
        </w:drawing>
      </w:r>
    </w:p>
    <w:p w14:paraId="0AA63F59" w14:textId="77777777" w:rsidR="000265AF" w:rsidRDefault="000265AF" w:rsidP="00441B6F">
      <w:pPr>
        <w:pStyle w:val="Body"/>
        <w:spacing w:after="0"/>
        <w:rPr>
          <w:rFonts w:ascii="Arial" w:hAnsi="Arial" w:cs="Arial"/>
        </w:rPr>
      </w:pPr>
    </w:p>
    <w:p w14:paraId="56F2A7E9" w14:textId="77777777" w:rsidR="000265AF" w:rsidRDefault="000265AF" w:rsidP="00441B6F">
      <w:pPr>
        <w:pStyle w:val="Body"/>
        <w:spacing w:after="0"/>
        <w:rPr>
          <w:rFonts w:ascii="Arial" w:hAnsi="Arial" w:cs="Arial"/>
        </w:rPr>
      </w:pPr>
    </w:p>
    <w:p w14:paraId="3A595A43" w14:textId="77777777" w:rsidR="000265AF" w:rsidRDefault="000265AF" w:rsidP="00441B6F">
      <w:pPr>
        <w:pStyle w:val="Body"/>
        <w:spacing w:after="0"/>
        <w:rPr>
          <w:rFonts w:ascii="Arial" w:hAnsi="Arial" w:cs="Arial"/>
        </w:rPr>
      </w:pPr>
    </w:p>
    <w:p w14:paraId="4FDF6661" w14:textId="242E0781" w:rsidR="000265AF" w:rsidRDefault="000265AF" w:rsidP="000265AF">
      <w:pPr>
        <w:pStyle w:val="Body"/>
        <w:spacing w:after="0"/>
        <w:jc w:val="center"/>
        <w:rPr>
          <w:rFonts w:ascii="Arial" w:hAnsi="Arial" w:cs="Arial"/>
        </w:rPr>
      </w:pPr>
      <w:r w:rsidRPr="000265AF">
        <w:rPr>
          <w:rFonts w:ascii="Arial" w:hAnsi="Arial" w:cs="Arial"/>
        </w:rPr>
        <w:t xml:space="preserve">Figure 1. V-Y </w:t>
      </w:r>
      <w:proofErr w:type="spellStart"/>
      <w:r w:rsidRPr="000265AF">
        <w:rPr>
          <w:rFonts w:ascii="Arial" w:hAnsi="Arial" w:cs="Arial"/>
        </w:rPr>
        <w:t>Plasty</w:t>
      </w:r>
      <w:proofErr w:type="spellEnd"/>
    </w:p>
    <w:p w14:paraId="2D388B26" w14:textId="77777777" w:rsidR="000265AF" w:rsidRDefault="000265AF" w:rsidP="00441B6F">
      <w:pPr>
        <w:pStyle w:val="Body"/>
        <w:spacing w:after="0"/>
        <w:rPr>
          <w:rFonts w:ascii="Arial" w:hAnsi="Arial" w:cs="Arial"/>
        </w:rPr>
      </w:pPr>
    </w:p>
    <w:p w14:paraId="24CD0DFF" w14:textId="77777777" w:rsidR="000265AF" w:rsidRDefault="000265AF" w:rsidP="00441B6F">
      <w:pPr>
        <w:pStyle w:val="Body"/>
        <w:spacing w:after="0"/>
        <w:rPr>
          <w:rFonts w:ascii="Arial" w:hAnsi="Arial" w:cs="Arial"/>
        </w:rPr>
      </w:pPr>
    </w:p>
    <w:p w14:paraId="304D3486" w14:textId="77777777" w:rsidR="000265AF" w:rsidRDefault="000265AF" w:rsidP="00441B6F">
      <w:pPr>
        <w:pStyle w:val="Body"/>
        <w:spacing w:after="0"/>
        <w:rPr>
          <w:rFonts w:ascii="Arial" w:hAnsi="Arial" w:cs="Arial"/>
        </w:rPr>
      </w:pPr>
    </w:p>
    <w:p w14:paraId="6330F439" w14:textId="77777777" w:rsidR="000265AF" w:rsidRDefault="000265AF" w:rsidP="00441B6F">
      <w:pPr>
        <w:pStyle w:val="Body"/>
        <w:spacing w:after="0"/>
        <w:rPr>
          <w:rFonts w:ascii="Arial" w:hAnsi="Arial" w:cs="Arial"/>
        </w:rPr>
      </w:pPr>
    </w:p>
    <w:p w14:paraId="15BAB810" w14:textId="77777777" w:rsidR="000265AF" w:rsidRDefault="000265AF" w:rsidP="00441B6F">
      <w:pPr>
        <w:pStyle w:val="Body"/>
        <w:spacing w:after="0"/>
        <w:rPr>
          <w:rFonts w:ascii="Arial" w:hAnsi="Arial" w:cs="Arial"/>
        </w:rPr>
      </w:pPr>
    </w:p>
    <w:p w14:paraId="01D6D326" w14:textId="77777777" w:rsidR="000265AF" w:rsidRDefault="000265AF" w:rsidP="00441B6F">
      <w:pPr>
        <w:pStyle w:val="Body"/>
        <w:spacing w:after="0"/>
        <w:rPr>
          <w:rFonts w:ascii="Arial" w:hAnsi="Arial" w:cs="Arial"/>
        </w:rPr>
      </w:pPr>
    </w:p>
    <w:p w14:paraId="6EA36FFF" w14:textId="02896CE8" w:rsidR="00A03B96" w:rsidRDefault="000265AF" w:rsidP="000265AF">
      <w:pPr>
        <w:pStyle w:val="Body"/>
        <w:spacing w:after="0"/>
        <w:jc w:val="left"/>
        <w:rPr>
          <w:rFonts w:ascii="Arial" w:hAnsi="Arial" w:cs="Arial"/>
        </w:rPr>
      </w:pPr>
      <w:r w:rsidRPr="000265AF">
        <w:rPr>
          <w:rFonts w:ascii="Arial" w:hAnsi="Arial" w:cs="Arial"/>
        </w:rPr>
        <w:t xml:space="preserve">Local anesthesia was achieved by administering 2% lignocaine with 1:80,000 adrenaline (LOX 2% Adrenaline) through local infiltration to anesthetize the frenum and ad-jacent tissues. The frenum was gently grasped with a hemostat up to the depth of the vestibule to provide tension and define the extent of attachment. Using a No. 15 Bard-Parker blade, an incision was made along the frenum, and the fibrous tissue band, including its alveolar attachment, was completely excised. This resulted in exposure of the underlying connective tissue. The frenum was then repositioned in a more apical location, and the initial V-shaped incision was carefully converted into a Y-shaped configuration to achieve a V–Y </w:t>
      </w:r>
      <w:proofErr w:type="spellStart"/>
      <w:r w:rsidRPr="000265AF">
        <w:rPr>
          <w:rFonts w:ascii="Arial" w:hAnsi="Arial" w:cs="Arial"/>
        </w:rPr>
        <w:t>plasty</w:t>
      </w:r>
      <w:proofErr w:type="spellEnd"/>
      <w:r w:rsidRPr="000265AF">
        <w:rPr>
          <w:rFonts w:ascii="Arial" w:hAnsi="Arial" w:cs="Arial"/>
        </w:rPr>
        <w:t xml:space="preserve">. The surgical field was thoroughly irrigated with normal saline, and hemostasis was ensured under strict aseptic conditions. Simple interrupted sutures using 5-0 black silk were placed in a Y-shaped pat-tern to secure the repositioned tissues. Post-operatively, the patient was advised to maintain good oral hygiene and was prescribed </w:t>
      </w:r>
      <w:proofErr w:type="spellStart"/>
      <w:r w:rsidRPr="000265AF">
        <w:rPr>
          <w:rFonts w:ascii="Arial" w:hAnsi="Arial" w:cs="Arial"/>
        </w:rPr>
        <w:t>Aceclofenac</w:t>
      </w:r>
      <w:proofErr w:type="spellEnd"/>
      <w:r w:rsidRPr="000265AF">
        <w:rPr>
          <w:rFonts w:ascii="Arial" w:hAnsi="Arial" w:cs="Arial"/>
        </w:rPr>
        <w:t xml:space="preserve"> with Paracetamol (500 mg, SOS) for pain management. The patient was recalled after seven days for re-evaluation and suture removal, and subsequent follow-ups were conducted on day 7, day 14, and day 45 to assess healing and stability of the surgical site.</w:t>
      </w:r>
      <w:r>
        <w:rPr>
          <w:rFonts w:ascii="Arial" w:hAnsi="Arial" w:cs="Arial"/>
        </w:rPr>
        <w:br/>
      </w:r>
      <w:r>
        <w:rPr>
          <w:rFonts w:ascii="Arial" w:hAnsi="Arial" w:cs="Arial"/>
        </w:rPr>
        <w:br/>
      </w:r>
      <w:r>
        <w:rPr>
          <w:rFonts w:ascii="Arial" w:hAnsi="Arial" w:cs="Arial"/>
        </w:rPr>
        <w:br/>
      </w:r>
      <w:r>
        <w:rPr>
          <w:rFonts w:ascii="Arial" w:hAnsi="Arial" w:cs="Arial"/>
        </w:rPr>
        <w:br/>
      </w:r>
    </w:p>
    <w:p w14:paraId="2D6654B3" w14:textId="77C6A615" w:rsidR="00790ADA" w:rsidRPr="00FB3A86" w:rsidRDefault="000265AF" w:rsidP="00441B6F">
      <w:pPr>
        <w:pStyle w:val="Body"/>
        <w:spacing w:after="0"/>
        <w:rPr>
          <w:rFonts w:ascii="Arial" w:hAnsi="Arial" w:cs="Arial"/>
        </w:rPr>
      </w:pPr>
      <w:r>
        <w:rPr>
          <w:rFonts w:ascii="Arial" w:hAnsi="Arial" w:cs="Arial"/>
        </w:rPr>
        <w:br/>
      </w:r>
    </w:p>
    <w:p w14:paraId="4383A811" w14:textId="532CE4E7" w:rsidR="000265AF" w:rsidRPr="000265AF" w:rsidRDefault="000265AF" w:rsidP="000265AF">
      <w:pPr>
        <w:pStyle w:val="Body"/>
        <w:rPr>
          <w:rFonts w:ascii="Arial" w:hAnsi="Arial" w:cs="Arial"/>
          <w:b/>
          <w:bCs/>
          <w:sz w:val="22"/>
          <w:szCs w:val="22"/>
        </w:rPr>
      </w:pPr>
      <w:r w:rsidRPr="000265AF">
        <w:rPr>
          <w:rFonts w:ascii="Arial" w:hAnsi="Arial" w:cs="Arial"/>
          <w:b/>
          <w:bCs/>
          <w:sz w:val="22"/>
          <w:szCs w:val="22"/>
        </w:rPr>
        <w:t>3. CASE 2: (CASE DESCRIPTION): Z PLASTY</w:t>
      </w:r>
    </w:p>
    <w:p w14:paraId="2CD37955" w14:textId="769BD34E" w:rsidR="000265AF" w:rsidRPr="000265AF" w:rsidRDefault="000265AF" w:rsidP="000265AF">
      <w:pPr>
        <w:pStyle w:val="Body"/>
        <w:jc w:val="left"/>
        <w:rPr>
          <w:rFonts w:ascii="Arial" w:hAnsi="Arial" w:cs="Arial"/>
        </w:rPr>
      </w:pPr>
      <w:r w:rsidRPr="000265AF">
        <w:rPr>
          <w:rFonts w:ascii="Arial" w:hAnsi="Arial" w:cs="Arial"/>
        </w:rPr>
        <w:t xml:space="preserve">A 21-year-old female patient was referred from the Department of Orthodontics to the Department of Periodontics, for the management of a high papillary-type labial frenum. The patient was undergoing fixed orthodontic therapy for midline diastema, which had been successfully closed during treatment. In such cases, frenectomy may be performed before, </w:t>
      </w:r>
      <w:r w:rsidRPr="000265AF">
        <w:rPr>
          <w:rFonts w:ascii="Arial" w:hAnsi="Arial" w:cs="Arial"/>
        </w:rPr>
        <w:lastRenderedPageBreak/>
        <w:t xml:space="preserve">during, or after orthodontic space closure. In this instance, the orthodontic correction was completed first, followed by the frenectomy procedure to prevent relapse. </w:t>
      </w:r>
    </w:p>
    <w:p w14:paraId="7A5A028B" w14:textId="753D297E" w:rsidR="000265AF" w:rsidRDefault="000265AF" w:rsidP="00E82D03">
      <w:pPr>
        <w:pStyle w:val="Body"/>
        <w:jc w:val="left"/>
        <w:rPr>
          <w:rFonts w:ascii="Arial" w:hAnsi="Arial" w:cs="Arial"/>
        </w:rPr>
      </w:pPr>
      <w:r w:rsidRPr="000265AF">
        <w:rPr>
          <w:rFonts w:ascii="Arial" w:hAnsi="Arial" w:cs="Arial"/>
        </w:rPr>
        <w:t xml:space="preserve">    Comprehensive medical history and routine hematological investigations revealed no contraindications for surgery. After obtaining informed written consent, the patient</w:t>
      </w:r>
      <w:r w:rsidRPr="000265AF">
        <w:t xml:space="preserve"> </w:t>
      </w:r>
      <w:r w:rsidRPr="000265AF">
        <w:rPr>
          <w:rFonts w:ascii="Arial" w:hAnsi="Arial" w:cs="Arial"/>
        </w:rPr>
        <w:t>underwent oral prophylaxis, and the procedure was performed under local anesthesia in an aseptic environment. A ‘Z-shaped’ incision design was planned, consisting of two lateral horizontal incisions at the apex and base of the frenum at approximately 60°, and a central vertical incision connecting them, creating two triangular flaps of equal size. The 60° angulation was selected to achieve optimal tissue reorientation and extension (Fig 2).</w:t>
      </w:r>
      <w:r>
        <w:rPr>
          <w:rFonts w:ascii="Arial" w:hAnsi="Arial" w:cs="Arial"/>
        </w:rPr>
        <w:t xml:space="preserve"> </w:t>
      </w:r>
    </w:p>
    <w:p w14:paraId="3FFEED42" w14:textId="77777777" w:rsidR="000265AF" w:rsidRDefault="000265AF" w:rsidP="000265AF">
      <w:pPr>
        <w:pStyle w:val="Body"/>
        <w:rPr>
          <w:rFonts w:ascii="Arial" w:hAnsi="Arial" w:cs="Arial"/>
        </w:rPr>
      </w:pPr>
    </w:p>
    <w:p w14:paraId="334FDE72" w14:textId="77777777" w:rsidR="000265AF" w:rsidRDefault="000265AF" w:rsidP="000265AF">
      <w:pPr>
        <w:pStyle w:val="Body"/>
        <w:rPr>
          <w:rFonts w:ascii="Arial" w:hAnsi="Arial" w:cs="Arial"/>
        </w:rPr>
      </w:pPr>
    </w:p>
    <w:p w14:paraId="4A5F4146" w14:textId="6850C9D0" w:rsidR="000265AF" w:rsidRDefault="000265AF" w:rsidP="000265AF">
      <w:pPr>
        <w:pStyle w:val="Body"/>
        <w:rPr>
          <w:rFonts w:ascii="Arial" w:hAnsi="Arial" w:cs="Arial"/>
        </w:rPr>
      </w:pPr>
      <w:r>
        <w:rPr>
          <w:rFonts w:ascii="Arial" w:hAnsi="Arial" w:cs="Arial"/>
          <w:noProof/>
        </w:rPr>
        <w:drawing>
          <wp:inline distT="0" distB="0" distL="0" distR="0" wp14:anchorId="1C5438B2" wp14:editId="5CC0B79C">
            <wp:extent cx="6108700" cy="3438525"/>
            <wp:effectExtent l="0" t="0" r="0" b="0"/>
            <wp:docPr id="2060302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700" cy="3438525"/>
                    </a:xfrm>
                    <a:prstGeom prst="rect">
                      <a:avLst/>
                    </a:prstGeom>
                    <a:noFill/>
                  </pic:spPr>
                </pic:pic>
              </a:graphicData>
            </a:graphic>
          </wp:inline>
        </w:drawing>
      </w:r>
    </w:p>
    <w:p w14:paraId="09CAF46E" w14:textId="44DA05C5" w:rsidR="000265AF" w:rsidRDefault="000265AF" w:rsidP="000265AF">
      <w:pPr>
        <w:pStyle w:val="Body"/>
        <w:jc w:val="center"/>
        <w:rPr>
          <w:rFonts w:ascii="Arial" w:hAnsi="Arial" w:cs="Arial"/>
        </w:rPr>
      </w:pPr>
      <w:r w:rsidRPr="000265AF">
        <w:rPr>
          <w:rFonts w:ascii="Arial" w:hAnsi="Arial" w:cs="Arial"/>
        </w:rPr>
        <w:t xml:space="preserve">Figure 2. Z </w:t>
      </w:r>
      <w:proofErr w:type="spellStart"/>
      <w:r w:rsidRPr="000265AF">
        <w:rPr>
          <w:rFonts w:ascii="Arial" w:hAnsi="Arial" w:cs="Arial"/>
        </w:rPr>
        <w:t>Plasty</w:t>
      </w:r>
      <w:proofErr w:type="spellEnd"/>
    </w:p>
    <w:p w14:paraId="12C17333" w14:textId="77777777" w:rsidR="000265AF" w:rsidRDefault="000265AF" w:rsidP="000265AF">
      <w:pPr>
        <w:pStyle w:val="Body"/>
        <w:jc w:val="center"/>
        <w:rPr>
          <w:rFonts w:ascii="Arial" w:hAnsi="Arial" w:cs="Arial"/>
        </w:rPr>
      </w:pPr>
    </w:p>
    <w:p w14:paraId="2BBA840D" w14:textId="77777777" w:rsidR="00E82D03" w:rsidRDefault="000265AF" w:rsidP="00E82D03">
      <w:pPr>
        <w:pStyle w:val="Body"/>
        <w:jc w:val="left"/>
        <w:rPr>
          <w:rFonts w:ascii="Arial" w:hAnsi="Arial" w:cs="Arial"/>
        </w:rPr>
      </w:pPr>
      <w:r w:rsidRPr="000265AF">
        <w:rPr>
          <w:rFonts w:ascii="Arial" w:hAnsi="Arial" w:cs="Arial"/>
        </w:rPr>
        <w:t>Following adequate undermining of peripheral tissues to facilitate flap mobility and minimize distortion, the two triangular flaps were transposed to the opposite sides of their respective apices after achieving hemostasis. The flaps were secured in position using 5-0 absorbable sutures to obtain a tension-free closure. Postoperative instructions were provided, and healing was evaluated after seven days, showing uneventful recovery with no discomfort or inflammation. At 45 days follow-up, the surgical site demonstrated complete healing, absence of scar formation, and stable esthetic and functional results, fulfilling both orthodontic and periodontal objectives.</w:t>
      </w:r>
      <w:r w:rsidR="00E82D03">
        <w:rPr>
          <w:rFonts w:ascii="Arial" w:hAnsi="Arial" w:cs="Arial"/>
        </w:rPr>
        <w:br/>
      </w:r>
    </w:p>
    <w:p w14:paraId="532E364C" w14:textId="402E0262" w:rsidR="000265AF" w:rsidRPr="00E82D03" w:rsidRDefault="00E82D03" w:rsidP="00E82D03">
      <w:pPr>
        <w:pStyle w:val="Body"/>
        <w:jc w:val="left"/>
        <w:rPr>
          <w:rFonts w:ascii="Arial" w:hAnsi="Arial" w:cs="Arial"/>
          <w:b/>
          <w:bCs/>
        </w:rPr>
      </w:pPr>
      <w:r w:rsidRPr="00E82D03">
        <w:rPr>
          <w:rFonts w:ascii="Arial" w:hAnsi="Arial" w:cs="Arial"/>
          <w:b/>
          <w:bCs/>
        </w:rPr>
        <w:t>4.</w:t>
      </w:r>
      <w:r w:rsidRPr="00E82D03">
        <w:rPr>
          <w:b/>
          <w:bCs/>
        </w:rPr>
        <w:t xml:space="preserve"> </w:t>
      </w:r>
      <w:r w:rsidRPr="00E82D03">
        <w:rPr>
          <w:rFonts w:ascii="Arial" w:hAnsi="Arial" w:cs="Arial"/>
          <w:b/>
          <w:bCs/>
        </w:rPr>
        <w:t>CASE 3 (CASE DESCRIPTION): CONVENTIONAL TECHNIQUE</w:t>
      </w:r>
      <w:r>
        <w:rPr>
          <w:rFonts w:ascii="Arial" w:hAnsi="Arial" w:cs="Arial"/>
        </w:rPr>
        <w:br/>
      </w:r>
      <w:r>
        <w:rPr>
          <w:rFonts w:ascii="Arial" w:hAnsi="Arial" w:cs="Arial"/>
        </w:rPr>
        <w:br/>
        <w:t>A</w:t>
      </w:r>
      <w:r w:rsidRPr="00E82D03">
        <w:rPr>
          <w:rFonts w:ascii="Arial" w:hAnsi="Arial" w:cs="Arial"/>
        </w:rPr>
        <w:t xml:space="preserve"> 19-year-old female patient was referred from the department of orthodontics to the department of periodontics following the completion of orthodontic therapy to man-age the papillary type of maxillary frenal attachment. Comprehensive medical history and routine hematological investigations revealed no contraindications for surgery. A conventional scalpel frenectomy was performed under local anesthesia using a no.15 blade (figure 3.). A diamond-shaped incision was made to excise the frenum com-</w:t>
      </w:r>
      <w:proofErr w:type="spellStart"/>
      <w:r w:rsidRPr="00E82D03">
        <w:rPr>
          <w:rFonts w:ascii="Arial" w:hAnsi="Arial" w:cs="Arial"/>
        </w:rPr>
        <w:t>pletely</w:t>
      </w:r>
      <w:proofErr w:type="spellEnd"/>
      <w:r w:rsidRPr="00E82D03">
        <w:rPr>
          <w:rFonts w:ascii="Arial" w:hAnsi="Arial" w:cs="Arial"/>
        </w:rPr>
        <w:t xml:space="preserve"> down to the periosteum, ensuring release of all fibrous attachments. Hemostasis was achieved with gauze pressure, and the wound edges were approximated with 5-0 silk interrupted sutures. The procedure </w:t>
      </w:r>
      <w:r w:rsidRPr="00E82D03">
        <w:rPr>
          <w:rFonts w:ascii="Arial" w:hAnsi="Arial" w:cs="Arial"/>
        </w:rPr>
        <w:lastRenderedPageBreak/>
        <w:t>resulted in adequate lip mobility and elimination of tension on the gingival margin. Postoperative healing was uneventful, with minimal</w:t>
      </w:r>
      <w:r>
        <w:rPr>
          <w:rFonts w:ascii="Arial" w:hAnsi="Arial" w:cs="Arial"/>
        </w:rPr>
        <w:t xml:space="preserve"> </w:t>
      </w:r>
      <w:r w:rsidRPr="00E82D03">
        <w:rPr>
          <w:rFonts w:ascii="Arial" w:hAnsi="Arial" w:cs="Arial"/>
        </w:rPr>
        <w:t>discomfort and satisfactory esthetic and functional outcomes.</w:t>
      </w:r>
    </w:p>
    <w:p w14:paraId="2EE5E74A" w14:textId="77777777" w:rsidR="000265AF" w:rsidRPr="000265AF" w:rsidRDefault="000265AF" w:rsidP="000265AF">
      <w:pPr>
        <w:pStyle w:val="ConcHead"/>
        <w:jc w:val="both"/>
        <w:rPr>
          <w:rFonts w:ascii="Arial" w:hAnsi="Arial" w:cs="Arial"/>
        </w:rPr>
      </w:pPr>
    </w:p>
    <w:p w14:paraId="44E6C804" w14:textId="7CA60C58" w:rsidR="000265AF" w:rsidRPr="000265AF" w:rsidRDefault="000265AF" w:rsidP="000265AF">
      <w:pPr>
        <w:pStyle w:val="ConcHead"/>
        <w:jc w:val="both"/>
        <w:rPr>
          <w:rFonts w:ascii="Arial" w:hAnsi="Arial" w:cs="Arial"/>
        </w:rPr>
      </w:pPr>
      <w:r w:rsidRPr="000265AF">
        <w:rPr>
          <w:rFonts w:ascii="Arial" w:hAnsi="Arial" w:cs="Arial"/>
        </w:rPr>
        <w:t xml:space="preserve"> </w:t>
      </w:r>
      <w:r>
        <w:rPr>
          <w:rFonts w:ascii="Arial" w:hAnsi="Arial" w:cs="Arial"/>
          <w:noProof/>
        </w:rPr>
        <w:drawing>
          <wp:inline distT="0" distB="0" distL="0" distR="0" wp14:anchorId="4CBE12CD" wp14:editId="324ADA50">
            <wp:extent cx="5907405" cy="3322320"/>
            <wp:effectExtent l="0" t="0" r="0" b="0"/>
            <wp:docPr id="1708205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7405" cy="3322320"/>
                    </a:xfrm>
                    <a:prstGeom prst="rect">
                      <a:avLst/>
                    </a:prstGeom>
                    <a:noFill/>
                  </pic:spPr>
                </pic:pic>
              </a:graphicData>
            </a:graphic>
          </wp:inline>
        </w:drawing>
      </w:r>
    </w:p>
    <w:p w14:paraId="64941BE4" w14:textId="4315A77C" w:rsidR="000265AF" w:rsidRPr="000265AF" w:rsidRDefault="000265AF" w:rsidP="000265AF">
      <w:pPr>
        <w:pStyle w:val="ConcHead"/>
        <w:jc w:val="center"/>
        <w:rPr>
          <w:rFonts w:ascii="Arial" w:hAnsi="Arial" w:cs="Arial"/>
          <w:b w:val="0"/>
          <w:bCs/>
        </w:rPr>
      </w:pPr>
      <w:r w:rsidRPr="000265AF">
        <w:rPr>
          <w:rFonts w:ascii="Arial" w:hAnsi="Arial" w:cs="Arial"/>
          <w:b w:val="0"/>
          <w:bCs/>
          <w:caps w:val="0"/>
        </w:rPr>
        <w:t>Figure 3. Conventional frenectomy</w:t>
      </w:r>
    </w:p>
    <w:p w14:paraId="20FEDCE3" w14:textId="77777777" w:rsidR="000265AF" w:rsidRDefault="000265AF" w:rsidP="000265AF">
      <w:pPr>
        <w:pStyle w:val="ConcHead"/>
        <w:jc w:val="both"/>
        <w:rPr>
          <w:rFonts w:ascii="Arial" w:hAnsi="Arial" w:cs="Arial"/>
        </w:rPr>
      </w:pPr>
    </w:p>
    <w:p w14:paraId="372DF58B" w14:textId="77777777" w:rsidR="000265AF" w:rsidRPr="000265AF" w:rsidRDefault="000265AF" w:rsidP="000265AF">
      <w:pPr>
        <w:pStyle w:val="ConcHead"/>
        <w:jc w:val="both"/>
        <w:rPr>
          <w:rFonts w:ascii="Arial" w:hAnsi="Arial" w:cs="Arial"/>
        </w:rPr>
      </w:pPr>
    </w:p>
    <w:p w14:paraId="6C6CA8E2" w14:textId="77777777" w:rsidR="000265AF" w:rsidRPr="000265AF" w:rsidRDefault="000265AF" w:rsidP="000265AF">
      <w:pPr>
        <w:pStyle w:val="ConcHead"/>
        <w:jc w:val="both"/>
        <w:rPr>
          <w:rFonts w:ascii="Arial" w:hAnsi="Arial" w:cs="Arial"/>
        </w:rPr>
      </w:pPr>
      <w:r w:rsidRPr="000265AF">
        <w:rPr>
          <w:rFonts w:ascii="Arial" w:hAnsi="Arial" w:cs="Arial"/>
        </w:rPr>
        <w:t>5. Case 4 (Case Description): LASER TECHNIQUE</w:t>
      </w:r>
    </w:p>
    <w:p w14:paraId="1F97DDB0" w14:textId="77777777" w:rsidR="000265AF" w:rsidRPr="000265AF" w:rsidRDefault="000265AF" w:rsidP="000265AF">
      <w:pPr>
        <w:pStyle w:val="ConcHead"/>
        <w:jc w:val="both"/>
        <w:rPr>
          <w:rFonts w:ascii="Arial" w:hAnsi="Arial" w:cs="Arial"/>
        </w:rPr>
      </w:pPr>
    </w:p>
    <w:p w14:paraId="20207EE2" w14:textId="01385AEA" w:rsidR="000265AF" w:rsidRPr="000265AF" w:rsidRDefault="000265AF" w:rsidP="000265AF">
      <w:pPr>
        <w:pStyle w:val="ConcHead"/>
        <w:rPr>
          <w:rFonts w:ascii="Arial" w:hAnsi="Arial" w:cs="Arial"/>
          <w:b w:val="0"/>
          <w:bCs/>
          <w:sz w:val="20"/>
        </w:rPr>
      </w:pPr>
      <w:r w:rsidRPr="000265AF">
        <w:rPr>
          <w:rFonts w:ascii="Arial" w:hAnsi="Arial" w:cs="Arial"/>
          <w:b w:val="0"/>
          <w:bCs/>
          <w:caps w:val="0"/>
          <w:sz w:val="20"/>
        </w:rPr>
        <w:t>A 20-year-old female was referred from orthodontics to periodontics for treat-</w:t>
      </w:r>
      <w:proofErr w:type="spellStart"/>
      <w:r w:rsidRPr="000265AF">
        <w:rPr>
          <w:rFonts w:ascii="Arial" w:hAnsi="Arial" w:cs="Arial"/>
          <w:b w:val="0"/>
          <w:bCs/>
          <w:caps w:val="0"/>
          <w:sz w:val="20"/>
        </w:rPr>
        <w:t>ment</w:t>
      </w:r>
      <w:proofErr w:type="spellEnd"/>
      <w:r w:rsidRPr="000265AF">
        <w:rPr>
          <w:rFonts w:ascii="Arial" w:hAnsi="Arial" w:cs="Arial"/>
          <w:b w:val="0"/>
          <w:bCs/>
          <w:caps w:val="0"/>
          <w:sz w:val="20"/>
        </w:rPr>
        <w:t xml:space="preserve"> of a papillary labial frenum. After completing routine medical assessments and obtaining informed consent, the procedure was performed under local anesthesia using a diode laser with an 810 nm wavelength, set to continuous mode at 2 watts. Main-</w:t>
      </w:r>
      <w:proofErr w:type="spellStart"/>
      <w:r w:rsidRPr="000265AF">
        <w:rPr>
          <w:rFonts w:ascii="Arial" w:hAnsi="Arial" w:cs="Arial"/>
          <w:b w:val="0"/>
          <w:bCs/>
          <w:caps w:val="0"/>
          <w:sz w:val="20"/>
        </w:rPr>
        <w:t>taining</w:t>
      </w:r>
      <w:proofErr w:type="spellEnd"/>
      <w:r w:rsidRPr="000265AF">
        <w:rPr>
          <w:rFonts w:ascii="Arial" w:hAnsi="Arial" w:cs="Arial"/>
          <w:b w:val="0"/>
          <w:bCs/>
          <w:caps w:val="0"/>
          <w:sz w:val="20"/>
        </w:rPr>
        <w:t xml:space="preserve"> strict aseptic </w:t>
      </w:r>
      <w:r w:rsidRPr="000265AF">
        <w:rPr>
          <w:rFonts w:ascii="Arial" w:hAnsi="Arial" w:cs="Arial"/>
          <w:b w:val="0"/>
          <w:bCs/>
          <w:caps w:val="0"/>
          <w:sz w:val="20"/>
        </w:rPr>
        <w:lastRenderedPageBreak/>
        <w:t>protocols, the fiber tip was carefully moved in a sweeping motion from the frenum base toward the attached gingiva, fully excising the fibrous band down to the periosteum.</w:t>
      </w:r>
    </w:p>
    <w:p w14:paraId="19B064B1" w14:textId="489B60B6" w:rsidR="000265AF" w:rsidRPr="000265AF" w:rsidRDefault="000265AF" w:rsidP="000265AF">
      <w:pPr>
        <w:pStyle w:val="ConcHead"/>
        <w:rPr>
          <w:rFonts w:ascii="Arial" w:hAnsi="Arial" w:cs="Arial"/>
          <w:b w:val="0"/>
          <w:bCs/>
          <w:sz w:val="20"/>
        </w:rPr>
      </w:pPr>
      <w:r w:rsidRPr="000265AF">
        <w:rPr>
          <w:rFonts w:ascii="Arial" w:hAnsi="Arial" w:cs="Arial"/>
          <w:b w:val="0"/>
          <w:bCs/>
          <w:caps w:val="0"/>
          <w:sz w:val="20"/>
        </w:rPr>
        <w:t>Excellent intraoperative hemostasis was achieved, and 5-0 silk interrupted sutures were placed. Postoperative instructions included soft diet, chlorhexidine mouth rinse, and analgesics as needed were prescribed. (figure 4).</w:t>
      </w:r>
    </w:p>
    <w:p w14:paraId="1F13A3CF" w14:textId="77777777" w:rsidR="000265AF" w:rsidRPr="000265AF" w:rsidRDefault="000265AF" w:rsidP="000265AF">
      <w:pPr>
        <w:pStyle w:val="ConcHead"/>
        <w:jc w:val="both"/>
        <w:rPr>
          <w:rFonts w:ascii="Arial" w:hAnsi="Arial" w:cs="Arial"/>
        </w:rPr>
      </w:pPr>
    </w:p>
    <w:p w14:paraId="4F7FF6F1" w14:textId="21FC9101" w:rsidR="000265AF" w:rsidRPr="000265AF" w:rsidRDefault="000265AF" w:rsidP="000265AF">
      <w:pPr>
        <w:pStyle w:val="ConcHead"/>
        <w:jc w:val="both"/>
        <w:rPr>
          <w:rFonts w:ascii="Arial" w:hAnsi="Arial" w:cs="Arial"/>
        </w:rPr>
      </w:pPr>
      <w:r w:rsidRPr="000265AF">
        <w:rPr>
          <w:rFonts w:ascii="Arial" w:hAnsi="Arial" w:cs="Arial"/>
        </w:rPr>
        <w:t xml:space="preserve"> </w:t>
      </w:r>
      <w:r>
        <w:rPr>
          <w:rFonts w:ascii="Arial" w:hAnsi="Arial" w:cs="Arial"/>
          <w:noProof/>
        </w:rPr>
        <w:drawing>
          <wp:inline distT="0" distB="0" distL="0" distR="0" wp14:anchorId="192B8A75" wp14:editId="7C31EA75">
            <wp:extent cx="5730875" cy="3225165"/>
            <wp:effectExtent l="0" t="0" r="0" b="0"/>
            <wp:docPr id="182765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7B3164F9" w14:textId="12477E83" w:rsidR="000265AF" w:rsidRPr="000265AF" w:rsidRDefault="000265AF" w:rsidP="000265AF">
      <w:pPr>
        <w:pStyle w:val="ConcHead"/>
        <w:jc w:val="center"/>
        <w:rPr>
          <w:rFonts w:ascii="Arial" w:hAnsi="Arial" w:cs="Arial"/>
          <w:b w:val="0"/>
          <w:bCs/>
        </w:rPr>
      </w:pPr>
      <w:r w:rsidRPr="000265AF">
        <w:rPr>
          <w:rFonts w:ascii="Arial" w:hAnsi="Arial" w:cs="Arial"/>
          <w:b w:val="0"/>
          <w:bCs/>
          <w:caps w:val="0"/>
        </w:rPr>
        <w:t>Figure 4. Laser technique frenectomy</w:t>
      </w:r>
    </w:p>
    <w:p w14:paraId="30FB941A" w14:textId="77777777" w:rsidR="000265AF" w:rsidRPr="000265AF" w:rsidRDefault="000265AF" w:rsidP="000265AF">
      <w:pPr>
        <w:pStyle w:val="ConcHead"/>
        <w:jc w:val="both"/>
        <w:rPr>
          <w:rFonts w:ascii="Arial" w:hAnsi="Arial" w:cs="Arial"/>
        </w:rPr>
      </w:pPr>
    </w:p>
    <w:p w14:paraId="3E6D75CC" w14:textId="77777777" w:rsidR="000265AF" w:rsidRPr="000265AF" w:rsidRDefault="000265AF" w:rsidP="000265AF">
      <w:pPr>
        <w:pStyle w:val="ConcHead"/>
        <w:jc w:val="both"/>
        <w:rPr>
          <w:rFonts w:ascii="Arial" w:hAnsi="Arial" w:cs="Arial"/>
        </w:rPr>
      </w:pPr>
    </w:p>
    <w:p w14:paraId="084CF079" w14:textId="594A6CFC" w:rsidR="000265AF" w:rsidRPr="000265AF" w:rsidRDefault="000265AF" w:rsidP="000265AF">
      <w:pPr>
        <w:pStyle w:val="ConcHead"/>
        <w:rPr>
          <w:rFonts w:ascii="Arial" w:hAnsi="Arial" w:cs="Arial"/>
          <w:b w:val="0"/>
          <w:bCs/>
          <w:sz w:val="20"/>
        </w:rPr>
      </w:pPr>
      <w:r w:rsidRPr="000265AF">
        <w:rPr>
          <w:rFonts w:ascii="Arial" w:hAnsi="Arial" w:cs="Arial"/>
          <w:b w:val="0"/>
          <w:bCs/>
          <w:caps w:val="0"/>
          <w:sz w:val="20"/>
        </w:rPr>
        <w:t>The patient reported after 7 days with minimal pain and no bleeding or swelling during recovery. At one-week review, the site showed satisfactory healing, and by the second week, complete epithelialization and improved lip mobility were observed. The laser-assisted frenectomy provided a bloodless field, rapid healing, and superior patient comfort with pleasing esthetic results.</w:t>
      </w:r>
    </w:p>
    <w:p w14:paraId="2CB4B1D9" w14:textId="77777777" w:rsidR="000265AF" w:rsidRPr="000265AF" w:rsidRDefault="000265AF" w:rsidP="000265AF">
      <w:pPr>
        <w:pStyle w:val="ConcHead"/>
        <w:jc w:val="both"/>
        <w:rPr>
          <w:rFonts w:ascii="Arial" w:hAnsi="Arial" w:cs="Arial"/>
        </w:rPr>
      </w:pPr>
    </w:p>
    <w:p w14:paraId="64176DE0" w14:textId="77777777" w:rsidR="000265AF" w:rsidRPr="000265AF" w:rsidRDefault="000265AF" w:rsidP="000265AF">
      <w:pPr>
        <w:pStyle w:val="ConcHead"/>
        <w:jc w:val="both"/>
        <w:rPr>
          <w:rFonts w:ascii="Arial" w:hAnsi="Arial" w:cs="Arial"/>
        </w:rPr>
      </w:pPr>
      <w:r w:rsidRPr="000265AF">
        <w:rPr>
          <w:rFonts w:ascii="Arial" w:hAnsi="Arial" w:cs="Arial"/>
        </w:rPr>
        <w:t>5. Discussion</w:t>
      </w:r>
    </w:p>
    <w:p w14:paraId="1588EE72" w14:textId="186A82C3" w:rsidR="000265AF" w:rsidRPr="000265AF" w:rsidRDefault="000265AF" w:rsidP="000265AF">
      <w:pPr>
        <w:pStyle w:val="ConcHead"/>
        <w:rPr>
          <w:rFonts w:ascii="Arial" w:hAnsi="Arial" w:cs="Arial"/>
          <w:b w:val="0"/>
          <w:bCs/>
          <w:sz w:val="20"/>
        </w:rPr>
      </w:pPr>
      <w:r w:rsidRPr="000265AF">
        <w:rPr>
          <w:rFonts w:ascii="Arial" w:hAnsi="Arial" w:cs="Arial"/>
          <w:b w:val="0"/>
          <w:bCs/>
          <w:caps w:val="0"/>
          <w:sz w:val="20"/>
        </w:rPr>
        <w:t xml:space="preserve">The labial frenum is a mucosal fold that links the inner surface of the lip to the alveolar mucosa. It is deemed abnormal or aberrant when its attachment is unusually extended or disrupts normal function, aesthetics, or the health of the periodontium. Histologically, the frenum primarily consists of dense collagen and elastic fibers, along with small blood vessels and peripheral nerves, but it does not contain striated muscle fibers, as initially </w:t>
      </w:r>
      <w:r>
        <w:rPr>
          <w:rFonts w:ascii="Arial" w:hAnsi="Arial" w:cs="Arial"/>
          <w:b w:val="0"/>
          <w:bCs/>
          <w:caps w:val="0"/>
          <w:sz w:val="20"/>
        </w:rPr>
        <w:t>d</w:t>
      </w:r>
      <w:r w:rsidRPr="000265AF">
        <w:rPr>
          <w:rFonts w:ascii="Arial" w:hAnsi="Arial" w:cs="Arial"/>
          <w:b w:val="0"/>
          <w:bCs/>
          <w:caps w:val="0"/>
          <w:sz w:val="20"/>
        </w:rPr>
        <w:t>escribed by henry and colleagues in 1976.</w:t>
      </w:r>
      <w:r w:rsidRPr="000265AF">
        <w:rPr>
          <w:rFonts w:ascii="Arial" w:hAnsi="Arial" w:cs="Arial"/>
          <w:b w:val="0"/>
          <w:bCs/>
          <w:caps w:val="0"/>
          <w:sz w:val="20"/>
          <w:vertAlign w:val="superscript"/>
        </w:rPr>
        <w:t>7</w:t>
      </w:r>
    </w:p>
    <w:p w14:paraId="41304D47" w14:textId="0BAD4891" w:rsidR="000265AF" w:rsidRPr="000265AF" w:rsidRDefault="000265AF" w:rsidP="000265AF">
      <w:pPr>
        <w:pStyle w:val="ConcHead"/>
        <w:rPr>
          <w:rFonts w:ascii="Arial" w:hAnsi="Arial" w:cs="Arial"/>
          <w:b w:val="0"/>
          <w:bCs/>
          <w:sz w:val="20"/>
        </w:rPr>
      </w:pPr>
      <w:r w:rsidRPr="000265AF">
        <w:rPr>
          <w:rFonts w:ascii="Arial" w:hAnsi="Arial" w:cs="Arial"/>
          <w:b w:val="0"/>
          <w:bCs/>
          <w:caps w:val="0"/>
          <w:sz w:val="20"/>
        </w:rPr>
        <w:t>Thus, the destructive or restrictive potential of the frenum is mechanical rather than muscular in origin, emphasizing the need for complete excision or relocation of the fibrous band rather than “muscle removal.”</w:t>
      </w:r>
    </w:p>
    <w:p w14:paraId="751169AB" w14:textId="6721C7DC" w:rsidR="000265AF" w:rsidRPr="000265AF" w:rsidRDefault="000265AF" w:rsidP="000265AF">
      <w:pPr>
        <w:pStyle w:val="ConcHead"/>
        <w:rPr>
          <w:rFonts w:ascii="Arial" w:hAnsi="Arial" w:cs="Arial"/>
          <w:b w:val="0"/>
          <w:bCs/>
          <w:sz w:val="20"/>
        </w:rPr>
      </w:pPr>
      <w:r w:rsidRPr="000265AF">
        <w:rPr>
          <w:rFonts w:ascii="Arial" w:hAnsi="Arial" w:cs="Arial"/>
          <w:b w:val="0"/>
          <w:bCs/>
          <w:caps w:val="0"/>
          <w:sz w:val="20"/>
        </w:rPr>
        <w:t xml:space="preserve">In modern periodontal plastic surgery, there is a shift toward using less invasive and more accurate methods to achieve better functional and cosmetic outcomes. Since an abnormal frenum is one of the causes for a persistent midline gap </w:t>
      </w:r>
      <w:r w:rsidRPr="000265AF">
        <w:rPr>
          <w:rFonts w:ascii="Arial" w:hAnsi="Arial" w:cs="Arial"/>
          <w:b w:val="0"/>
          <w:bCs/>
          <w:caps w:val="0"/>
          <w:sz w:val="20"/>
        </w:rPr>
        <w:lastRenderedPageBreak/>
        <w:t>between the teeth (diastema), attention to the frenum has become crucial. Treatment options for an aberrant frenum include frenectomy or frenotomy procedures.</w:t>
      </w:r>
      <w:r w:rsidRPr="000265AF">
        <w:rPr>
          <w:rFonts w:ascii="Arial" w:hAnsi="Arial" w:cs="Arial"/>
          <w:b w:val="0"/>
          <w:bCs/>
          <w:caps w:val="0"/>
          <w:sz w:val="20"/>
          <w:vertAlign w:val="superscript"/>
        </w:rPr>
        <w:t>8</w:t>
      </w:r>
    </w:p>
    <w:p w14:paraId="380FACE6" w14:textId="22B62781" w:rsidR="000265AF" w:rsidRPr="000265AF" w:rsidRDefault="000265AF" w:rsidP="000265AF">
      <w:pPr>
        <w:pStyle w:val="ConcHead"/>
        <w:rPr>
          <w:rFonts w:ascii="Arial" w:hAnsi="Arial" w:cs="Arial"/>
          <w:b w:val="0"/>
          <w:bCs/>
          <w:sz w:val="20"/>
        </w:rPr>
      </w:pPr>
      <w:r w:rsidRPr="000265AF">
        <w:rPr>
          <w:rFonts w:ascii="Arial" w:hAnsi="Arial" w:cs="Arial"/>
          <w:b w:val="0"/>
          <w:bCs/>
          <w:caps w:val="0"/>
          <w:sz w:val="20"/>
        </w:rPr>
        <w:t xml:space="preserve">The classical technique was introduced by archer (1961) and </w:t>
      </w:r>
      <w:proofErr w:type="spellStart"/>
      <w:r w:rsidRPr="000265AF">
        <w:rPr>
          <w:rFonts w:ascii="Arial" w:hAnsi="Arial" w:cs="Arial"/>
          <w:b w:val="0"/>
          <w:bCs/>
          <w:caps w:val="0"/>
          <w:sz w:val="20"/>
        </w:rPr>
        <w:t>kruger</w:t>
      </w:r>
      <w:proofErr w:type="spellEnd"/>
      <w:r w:rsidRPr="000265AF">
        <w:rPr>
          <w:rFonts w:ascii="Arial" w:hAnsi="Arial" w:cs="Arial"/>
          <w:b w:val="0"/>
          <w:bCs/>
          <w:caps w:val="0"/>
          <w:sz w:val="20"/>
        </w:rPr>
        <w:t xml:space="preserve"> (1964). This approach was advocated in the midline diastema cases with an aberrant frenum to ensure the removal of the muscle </w:t>
      </w:r>
      <w:proofErr w:type="spellStart"/>
      <w:r w:rsidRPr="000265AF">
        <w:rPr>
          <w:rFonts w:ascii="Arial" w:hAnsi="Arial" w:cs="Arial"/>
          <w:b w:val="0"/>
          <w:bCs/>
          <w:caps w:val="0"/>
          <w:sz w:val="20"/>
        </w:rPr>
        <w:t>fibres</w:t>
      </w:r>
      <w:proofErr w:type="spellEnd"/>
      <w:r w:rsidRPr="000265AF">
        <w:rPr>
          <w:rFonts w:ascii="Arial" w:hAnsi="Arial" w:cs="Arial"/>
          <w:b w:val="0"/>
          <w:bCs/>
          <w:caps w:val="0"/>
          <w:sz w:val="20"/>
        </w:rPr>
        <w:t xml:space="preserve"> which were supposedly connecting the orbicularis </w:t>
      </w:r>
      <w:proofErr w:type="spellStart"/>
      <w:r w:rsidRPr="000265AF">
        <w:rPr>
          <w:rFonts w:ascii="Arial" w:hAnsi="Arial" w:cs="Arial"/>
          <w:b w:val="0"/>
          <w:bCs/>
          <w:caps w:val="0"/>
          <w:sz w:val="20"/>
        </w:rPr>
        <w:t>oris</w:t>
      </w:r>
      <w:proofErr w:type="spellEnd"/>
      <w:r w:rsidRPr="000265AF">
        <w:rPr>
          <w:rFonts w:ascii="Arial" w:hAnsi="Arial" w:cs="Arial"/>
          <w:b w:val="0"/>
          <w:bCs/>
          <w:caps w:val="0"/>
          <w:sz w:val="20"/>
        </w:rPr>
        <w:t xml:space="preserve"> with the palatine papilla.</w:t>
      </w:r>
      <w:r w:rsidRPr="000265AF">
        <w:rPr>
          <w:rFonts w:ascii="Arial" w:hAnsi="Arial" w:cs="Arial"/>
          <w:b w:val="0"/>
          <w:bCs/>
          <w:caps w:val="0"/>
          <w:sz w:val="20"/>
          <w:vertAlign w:val="superscript"/>
        </w:rPr>
        <w:t>2</w:t>
      </w:r>
    </w:p>
    <w:p w14:paraId="4C68BD0F" w14:textId="1B4E4DFE" w:rsidR="000265AF" w:rsidRPr="000265AF" w:rsidRDefault="000265AF" w:rsidP="000265AF">
      <w:pPr>
        <w:pStyle w:val="ConcHead"/>
        <w:rPr>
          <w:rFonts w:ascii="Arial" w:hAnsi="Arial" w:cs="Arial"/>
          <w:b w:val="0"/>
          <w:bCs/>
          <w:sz w:val="20"/>
        </w:rPr>
      </w:pPr>
      <w:r w:rsidRPr="000265AF">
        <w:rPr>
          <w:rFonts w:ascii="Arial" w:hAnsi="Arial" w:cs="Arial"/>
          <w:b w:val="0"/>
          <w:bCs/>
          <w:caps w:val="0"/>
          <w:sz w:val="20"/>
        </w:rPr>
        <w:t>The causes for spacing between the maxillary incisors as a result of high frenum attachment, microdontia, macrognathia, supernumerary teeth, peg laterals, missing lateral incisors, midline cysts and habits such as thumb sucking, mouth</w:t>
      </w:r>
      <w:r>
        <w:rPr>
          <w:rFonts w:ascii="Arial" w:hAnsi="Arial" w:cs="Arial"/>
          <w:b w:val="0"/>
          <w:bCs/>
          <w:caps w:val="0"/>
          <w:sz w:val="20"/>
        </w:rPr>
        <w:t xml:space="preserve"> </w:t>
      </w:r>
      <w:r w:rsidRPr="000265AF">
        <w:rPr>
          <w:rFonts w:ascii="Arial" w:hAnsi="Arial" w:cs="Arial"/>
          <w:b w:val="0"/>
          <w:bCs/>
          <w:caps w:val="0"/>
          <w:sz w:val="20"/>
        </w:rPr>
        <w:t>breathing and tongue-thrusting.</w:t>
      </w:r>
      <w:r w:rsidRPr="000265AF">
        <w:rPr>
          <w:rFonts w:ascii="Arial" w:hAnsi="Arial" w:cs="Arial"/>
          <w:b w:val="0"/>
          <w:bCs/>
          <w:caps w:val="0"/>
          <w:sz w:val="20"/>
          <w:vertAlign w:val="superscript"/>
        </w:rPr>
        <w:t>9</w:t>
      </w:r>
      <w:r w:rsidRPr="000265AF">
        <w:rPr>
          <w:rFonts w:ascii="Arial" w:hAnsi="Arial" w:cs="Arial"/>
          <w:b w:val="0"/>
          <w:bCs/>
          <w:caps w:val="0"/>
          <w:sz w:val="20"/>
        </w:rPr>
        <w:t xml:space="preserve"> </w:t>
      </w:r>
    </w:p>
    <w:p w14:paraId="5FAA1134" w14:textId="4297AB3F" w:rsidR="000265AF" w:rsidRPr="000265AF" w:rsidRDefault="000265AF" w:rsidP="000265AF">
      <w:pPr>
        <w:rPr>
          <w:rFonts w:ascii="Arial" w:hAnsi="Arial" w:cs="Arial"/>
        </w:rPr>
      </w:pPr>
      <w:r w:rsidRPr="000265AF">
        <w:rPr>
          <w:rFonts w:ascii="Arial" w:hAnsi="Arial" w:cs="Arial"/>
        </w:rPr>
        <w:t xml:space="preserve">In most cases, an aberrant frenum requires surgical correction either before initiating orthodontic therapy or after its completion. </w:t>
      </w:r>
      <w:r w:rsidR="00000F8F" w:rsidRPr="000265AF">
        <w:rPr>
          <w:rFonts w:ascii="Arial" w:hAnsi="Arial" w:cs="Arial"/>
        </w:rPr>
        <w:t xml:space="preserve"> </w:t>
      </w:r>
      <w:r w:rsidRPr="000265AF">
        <w:rPr>
          <w:rFonts w:ascii="Arial" w:hAnsi="Arial" w:cs="Arial"/>
        </w:rPr>
        <w:br/>
        <w:t>Performing the procedure prior to orthodontic treatment offers the benefit of easier surgical access and better visibility of the operative field.</w:t>
      </w:r>
      <w:r w:rsidRPr="000265AF">
        <w:rPr>
          <w:rFonts w:ascii="Arial" w:hAnsi="Arial" w:cs="Arial"/>
          <w:vertAlign w:val="superscript"/>
        </w:rPr>
        <w:t>10</w:t>
      </w:r>
      <w:r w:rsidRPr="000265AF">
        <w:rPr>
          <w:rFonts w:ascii="Arial" w:hAnsi="Arial" w:cs="Arial"/>
          <w:vertAlign w:val="superscript"/>
        </w:rPr>
        <w:br/>
      </w:r>
    </w:p>
    <w:p w14:paraId="1A62E211" w14:textId="77777777" w:rsidR="000265AF" w:rsidRPr="000265AF" w:rsidRDefault="000265AF" w:rsidP="000265AF">
      <w:pPr>
        <w:rPr>
          <w:rFonts w:ascii="Arial" w:hAnsi="Arial" w:cs="Arial"/>
        </w:rPr>
      </w:pPr>
      <w:r w:rsidRPr="000265AF">
        <w:rPr>
          <w:rFonts w:ascii="Arial" w:hAnsi="Arial" w:cs="Arial"/>
        </w:rPr>
        <w:t xml:space="preserve">An aberrant frenum can be removed by any of the modification techniques that have been proposed, however, a functional and an aesthetic outcome can be achieved by a proper technique selection, based on the type of the frenal attachment. </w:t>
      </w:r>
      <w:r w:rsidRPr="000265AF">
        <w:rPr>
          <w:rFonts w:ascii="Arial" w:hAnsi="Arial" w:cs="Arial"/>
          <w:vertAlign w:val="superscript"/>
        </w:rPr>
        <w:t>11</w:t>
      </w:r>
    </w:p>
    <w:p w14:paraId="5E876869" w14:textId="77777777" w:rsidR="000265AF" w:rsidRPr="000265AF" w:rsidRDefault="000265AF" w:rsidP="000265AF">
      <w:pPr>
        <w:rPr>
          <w:rFonts w:ascii="Arial" w:hAnsi="Arial" w:cs="Arial"/>
        </w:rPr>
      </w:pPr>
      <w:r w:rsidRPr="000265AF">
        <w:rPr>
          <w:rFonts w:ascii="Arial" w:hAnsi="Arial" w:cs="Arial"/>
        </w:rPr>
        <w:t xml:space="preserve">Various surgical techniques have been proposed to manage aberrant </w:t>
      </w:r>
      <w:proofErr w:type="spellStart"/>
      <w:r w:rsidRPr="000265AF">
        <w:rPr>
          <w:rFonts w:ascii="Arial" w:hAnsi="Arial" w:cs="Arial"/>
        </w:rPr>
        <w:t>frena</w:t>
      </w:r>
      <w:proofErr w:type="spellEnd"/>
      <w:r w:rsidRPr="000265AF">
        <w:rPr>
          <w:rFonts w:ascii="Arial" w:hAnsi="Arial" w:cs="Arial"/>
        </w:rPr>
        <w:t>, each with unique indications and healing profiles. The classical scalpel frenectomy remains a reliable and economical procedure, providing full control over depth and allowing combination with mucogingival grafts when attached gingiva is deficient. However, it is associated with greater intraoperative bleeding, longer procedure duration, and postoperative discomfort compared to laser techniques.</w:t>
      </w:r>
      <w:r w:rsidRPr="000265AF">
        <w:rPr>
          <w:rFonts w:ascii="Arial" w:hAnsi="Arial" w:cs="Arial"/>
          <w:vertAlign w:val="superscript"/>
        </w:rPr>
        <w:t>12</w:t>
      </w:r>
    </w:p>
    <w:p w14:paraId="0BBD73DE" w14:textId="77777777" w:rsidR="000265AF" w:rsidRPr="000265AF" w:rsidRDefault="000265AF" w:rsidP="000265AF">
      <w:pPr>
        <w:rPr>
          <w:rFonts w:ascii="Arial" w:hAnsi="Arial" w:cs="Arial"/>
        </w:rPr>
      </w:pPr>
      <w:r w:rsidRPr="000265AF">
        <w:rPr>
          <w:rFonts w:ascii="Arial" w:hAnsi="Arial" w:cs="Arial"/>
        </w:rPr>
        <w:t>For Z-</w:t>
      </w:r>
      <w:proofErr w:type="spellStart"/>
      <w:r w:rsidRPr="000265AF">
        <w:rPr>
          <w:rFonts w:ascii="Arial" w:hAnsi="Arial" w:cs="Arial"/>
        </w:rPr>
        <w:t>plasty</w:t>
      </w:r>
      <w:proofErr w:type="spellEnd"/>
      <w:r w:rsidRPr="000265AF">
        <w:rPr>
          <w:rFonts w:ascii="Arial" w:hAnsi="Arial" w:cs="Arial"/>
        </w:rPr>
        <w:t xml:space="preserve">, several reports document its utility in </w:t>
      </w:r>
      <w:proofErr w:type="spellStart"/>
      <w:r w:rsidRPr="000265AF">
        <w:rPr>
          <w:rFonts w:ascii="Arial" w:hAnsi="Arial" w:cs="Arial"/>
        </w:rPr>
        <w:t>papipllary</w:t>
      </w:r>
      <w:proofErr w:type="spellEnd"/>
      <w:r w:rsidRPr="000265AF">
        <w:rPr>
          <w:rFonts w:ascii="Arial" w:hAnsi="Arial" w:cs="Arial"/>
        </w:rPr>
        <w:t xml:space="preserve"> and papilla-penetrating frenum and in cases with shallow vestibular depth due to low insertion or broad frenum. For example, Acharya et al. demonstrated that Z-</w:t>
      </w:r>
      <w:proofErr w:type="spellStart"/>
      <w:r w:rsidRPr="000265AF">
        <w:rPr>
          <w:rFonts w:ascii="Arial" w:hAnsi="Arial" w:cs="Arial"/>
        </w:rPr>
        <w:t>plasty</w:t>
      </w:r>
      <w:proofErr w:type="spellEnd"/>
      <w:r w:rsidRPr="000265AF">
        <w:rPr>
          <w:rFonts w:ascii="Arial" w:hAnsi="Arial" w:cs="Arial"/>
        </w:rPr>
        <w:t xml:space="preserve"> in a papilla-penetrating upper labial frenum produced satisfactory functional and esthetic outcome with minimal scar formation and improved vestibular depth.</w:t>
      </w:r>
      <w:r w:rsidRPr="000265AF">
        <w:rPr>
          <w:rFonts w:ascii="Arial" w:hAnsi="Arial" w:cs="Arial"/>
          <w:vertAlign w:val="superscript"/>
        </w:rPr>
        <w:t>13</w:t>
      </w:r>
      <w:r w:rsidRPr="000265AF">
        <w:rPr>
          <w:rFonts w:ascii="Arial" w:hAnsi="Arial" w:cs="Arial"/>
        </w:rPr>
        <w:t xml:space="preserve"> In another case report, the Z-</w:t>
      </w:r>
      <w:proofErr w:type="spellStart"/>
      <w:r w:rsidRPr="000265AF">
        <w:rPr>
          <w:rFonts w:ascii="Arial" w:hAnsi="Arial" w:cs="Arial"/>
        </w:rPr>
        <w:t>plasty</w:t>
      </w:r>
      <w:proofErr w:type="spellEnd"/>
      <w:r w:rsidRPr="000265AF">
        <w:rPr>
          <w:rFonts w:ascii="Arial" w:hAnsi="Arial" w:cs="Arial"/>
        </w:rPr>
        <w:t xml:space="preserve"> technique redistributed tension lines via transposed triangular flaps, leading to good healing and esthetic integration even in a challenging high papillary frenum.</w:t>
      </w:r>
      <w:r w:rsidRPr="000265AF">
        <w:rPr>
          <w:rFonts w:ascii="Arial" w:hAnsi="Arial" w:cs="Arial"/>
          <w:vertAlign w:val="superscript"/>
        </w:rPr>
        <w:t>14</w:t>
      </w:r>
    </w:p>
    <w:p w14:paraId="7E12B874" w14:textId="77777777" w:rsidR="000265AF" w:rsidRPr="000265AF" w:rsidRDefault="000265AF" w:rsidP="000265AF">
      <w:pPr>
        <w:rPr>
          <w:rFonts w:ascii="Arial" w:hAnsi="Arial" w:cs="Arial"/>
        </w:rPr>
      </w:pPr>
      <w:r w:rsidRPr="000265AF">
        <w:rPr>
          <w:rFonts w:ascii="Arial" w:hAnsi="Arial" w:cs="Arial"/>
        </w:rPr>
        <w:t xml:space="preserve">For V-Y </w:t>
      </w:r>
      <w:proofErr w:type="spellStart"/>
      <w:r w:rsidRPr="000265AF">
        <w:rPr>
          <w:rFonts w:ascii="Arial" w:hAnsi="Arial" w:cs="Arial"/>
        </w:rPr>
        <w:t>plasty</w:t>
      </w:r>
      <w:proofErr w:type="spellEnd"/>
      <w:r w:rsidRPr="000265AF">
        <w:rPr>
          <w:rFonts w:ascii="Arial" w:hAnsi="Arial" w:cs="Arial"/>
        </w:rPr>
        <w:t xml:space="preserve">, case reports attest that this technique is effective for papillary-type frenal attachments. </w:t>
      </w:r>
      <w:proofErr w:type="spellStart"/>
      <w:r w:rsidRPr="000265AF">
        <w:rPr>
          <w:rFonts w:ascii="Arial" w:hAnsi="Arial" w:cs="Arial"/>
        </w:rPr>
        <w:t>Shirbhate</w:t>
      </w:r>
      <w:proofErr w:type="spellEnd"/>
      <w:r w:rsidRPr="000265AF">
        <w:rPr>
          <w:rFonts w:ascii="Arial" w:hAnsi="Arial" w:cs="Arial"/>
        </w:rPr>
        <w:t xml:space="preserve"> et al. showed that V-Y </w:t>
      </w:r>
      <w:proofErr w:type="spellStart"/>
      <w:r w:rsidRPr="000265AF">
        <w:rPr>
          <w:rFonts w:ascii="Arial" w:hAnsi="Arial" w:cs="Arial"/>
        </w:rPr>
        <w:t>plasty</w:t>
      </w:r>
      <w:proofErr w:type="spellEnd"/>
      <w:r w:rsidRPr="000265AF">
        <w:rPr>
          <w:rFonts w:ascii="Arial" w:hAnsi="Arial" w:cs="Arial"/>
        </w:rPr>
        <w:t xml:space="preserve"> in a 19-year-old with a papillary frenum led to minimal scar formation and high patient satisfaction. It is a minimally invasive technique for managing aberrant high maxillary </w:t>
      </w:r>
      <w:proofErr w:type="spellStart"/>
      <w:r w:rsidRPr="000265AF">
        <w:rPr>
          <w:rFonts w:ascii="Arial" w:hAnsi="Arial" w:cs="Arial"/>
        </w:rPr>
        <w:t>frena</w:t>
      </w:r>
      <w:proofErr w:type="spellEnd"/>
      <w:r w:rsidRPr="000265AF">
        <w:rPr>
          <w:rFonts w:ascii="Arial" w:hAnsi="Arial" w:cs="Arial"/>
        </w:rPr>
        <w:t>, offering excellent esthetic results with minimal scarring. It permits easy manipulation of fibrous tissue, enabling effective correction of papillary frenal attachments with favorable postoperative healing. The procedure is simple, time-efficient, and conserves tissue, providing reliable elongation and improved functional and esthetic outcomes compared to conventional frenectomy.</w:t>
      </w:r>
      <w:r w:rsidRPr="000265AF">
        <w:rPr>
          <w:rFonts w:ascii="Arial" w:hAnsi="Arial" w:cs="Arial"/>
          <w:vertAlign w:val="superscript"/>
        </w:rPr>
        <w:t>15</w:t>
      </w:r>
    </w:p>
    <w:p w14:paraId="2F3B2BCF" w14:textId="77777777" w:rsidR="000265AF" w:rsidRPr="000265AF" w:rsidRDefault="000265AF" w:rsidP="000265AF">
      <w:pPr>
        <w:rPr>
          <w:rFonts w:ascii="Arial" w:hAnsi="Arial" w:cs="Arial"/>
        </w:rPr>
      </w:pPr>
      <w:r w:rsidRPr="000265AF">
        <w:rPr>
          <w:rFonts w:ascii="Arial" w:hAnsi="Arial" w:cs="Arial"/>
        </w:rPr>
        <w:t xml:space="preserve">Recent randomized controlled evidence has validated the efficacy of laser-assisted frenectomy, especially with </w:t>
      </w:r>
      <w:proofErr w:type="spellStart"/>
      <w:proofErr w:type="gramStart"/>
      <w:r w:rsidRPr="000265AF">
        <w:rPr>
          <w:rFonts w:ascii="Arial" w:hAnsi="Arial" w:cs="Arial"/>
        </w:rPr>
        <w:t>Er:YAG</w:t>
      </w:r>
      <w:proofErr w:type="spellEnd"/>
      <w:proofErr w:type="gramEnd"/>
      <w:r w:rsidRPr="000265AF">
        <w:rPr>
          <w:rFonts w:ascii="Arial" w:hAnsi="Arial" w:cs="Arial"/>
        </w:rPr>
        <w:t xml:space="preserve"> and diode lasers. </w:t>
      </w:r>
      <w:proofErr w:type="spellStart"/>
      <w:r w:rsidRPr="000265AF">
        <w:rPr>
          <w:rFonts w:ascii="Arial" w:hAnsi="Arial" w:cs="Arial"/>
        </w:rPr>
        <w:t>Sarmadi</w:t>
      </w:r>
      <w:proofErr w:type="spellEnd"/>
      <w:r w:rsidRPr="000265AF">
        <w:rPr>
          <w:rFonts w:ascii="Arial" w:hAnsi="Arial" w:cs="Arial"/>
        </w:rPr>
        <w:t xml:space="preserve"> et al. (2020) demonstrated that </w:t>
      </w:r>
      <w:proofErr w:type="spellStart"/>
      <w:proofErr w:type="gramStart"/>
      <w:r w:rsidRPr="000265AF">
        <w:rPr>
          <w:rFonts w:ascii="Arial" w:hAnsi="Arial" w:cs="Arial"/>
        </w:rPr>
        <w:t>Er:YAG</w:t>
      </w:r>
      <w:proofErr w:type="spellEnd"/>
      <w:proofErr w:type="gramEnd"/>
      <w:r w:rsidRPr="000265AF">
        <w:rPr>
          <w:rFonts w:ascii="Arial" w:hAnsi="Arial" w:cs="Arial"/>
        </w:rPr>
        <w:t xml:space="preserve"> laser frenectomy significantly reduced bleeding and shortened operative time by approximately 54%, without compromising wound healing or patient satisfaction. All wounds achieved epithelial coverage by 12 days in both groups, indicating comparable healing kinetics. They have also reported lower postoperative pain and analgesic use following laser procedures, attributable to the laser’s ability to coagulate small vessels and seal nerve endings.</w:t>
      </w:r>
      <w:r w:rsidRPr="000265AF">
        <w:rPr>
          <w:rFonts w:ascii="Arial" w:hAnsi="Arial" w:cs="Arial"/>
          <w:vertAlign w:val="superscript"/>
        </w:rPr>
        <w:t xml:space="preserve">12 </w:t>
      </w:r>
    </w:p>
    <w:p w14:paraId="2613D6B9" w14:textId="77777777" w:rsidR="00E82D03" w:rsidRDefault="000265AF" w:rsidP="000265AF">
      <w:pPr>
        <w:rPr>
          <w:rFonts w:ascii="Arial" w:hAnsi="Arial" w:cs="Arial"/>
        </w:rPr>
      </w:pPr>
      <w:r w:rsidRPr="000265AF">
        <w:rPr>
          <w:rFonts w:ascii="Arial" w:hAnsi="Arial" w:cs="Arial"/>
        </w:rPr>
        <w:t>Integrating these findings, technique selection should be based on the frenum type, patient profile, and clinical objective. The following concise matrix summarizes decision guidelines (Table 1).</w:t>
      </w:r>
    </w:p>
    <w:p w14:paraId="70D4BD64" w14:textId="77777777" w:rsidR="00E82D03" w:rsidRDefault="00E82D03" w:rsidP="000265AF">
      <w:pPr>
        <w:rPr>
          <w:rFonts w:ascii="Arial" w:hAnsi="Arial" w:cs="Arial"/>
        </w:rPr>
      </w:pPr>
    </w:p>
    <w:p w14:paraId="0F78B0D8" w14:textId="386AB5FF" w:rsidR="00E82D03" w:rsidRPr="000265AF" w:rsidRDefault="00E82D03" w:rsidP="000265AF">
      <w:pPr>
        <w:rPr>
          <w:rFonts w:ascii="Arial" w:hAnsi="Arial" w:cs="Arial"/>
        </w:rPr>
      </w:pPr>
      <w:r>
        <w:rPr>
          <w:rFonts w:ascii="Arial" w:hAnsi="Arial" w:cs="Arial"/>
        </w:rPr>
        <w:br/>
      </w:r>
      <w:r>
        <w:rPr>
          <w:rFonts w:ascii="Arial" w:hAnsi="Arial" w:cs="Arial"/>
        </w:rPr>
        <w:br/>
      </w:r>
    </w:p>
    <w:tbl>
      <w:tblPr>
        <w:tblStyle w:val="PlainTable21"/>
        <w:tblW w:w="9214" w:type="dxa"/>
        <w:tblInd w:w="402" w:type="dxa"/>
        <w:tblLayout w:type="fixed"/>
        <w:tblLook w:val="04A0" w:firstRow="1" w:lastRow="0" w:firstColumn="1" w:lastColumn="0" w:noHBand="0" w:noVBand="1"/>
      </w:tblPr>
      <w:tblGrid>
        <w:gridCol w:w="1985"/>
        <w:gridCol w:w="2311"/>
        <w:gridCol w:w="1803"/>
        <w:gridCol w:w="1541"/>
        <w:gridCol w:w="1574"/>
      </w:tblGrid>
      <w:tr w:rsidR="00E82D03" w:rsidRPr="00E82D03" w14:paraId="728D81E3" w14:textId="77777777" w:rsidTr="00DB07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24251AE6" w14:textId="77777777" w:rsidR="00E82D03" w:rsidRPr="00E82D03" w:rsidRDefault="00E82D03" w:rsidP="00E82D03">
            <w:pPr>
              <w:spacing w:after="160"/>
              <w:jc w:val="center"/>
              <w:rPr>
                <w:rFonts w:ascii="Palatino Linotype" w:eastAsia="SimSun" w:hAnsi="Palatino Linotype"/>
                <w:color w:val="000000"/>
                <w:lang w:eastAsia="zh-CN"/>
              </w:rPr>
            </w:pPr>
            <w:bookmarkStart w:id="1" w:name="_Hlk213241445"/>
            <w:r w:rsidRPr="00E82D03">
              <w:rPr>
                <w:rFonts w:ascii="Palatino Linotype" w:eastAsia="SimSun" w:hAnsi="Palatino Linotype"/>
                <w:color w:val="000000"/>
                <w:lang w:eastAsia="zh-CN"/>
              </w:rPr>
              <w:t>CASE SELECTION CRITERIA</w:t>
            </w:r>
          </w:p>
        </w:tc>
        <w:tc>
          <w:tcPr>
            <w:tcW w:w="2311" w:type="dxa"/>
            <w:vAlign w:val="center"/>
            <w:hideMark/>
          </w:tcPr>
          <w:p w14:paraId="3E85A785" w14:textId="77777777" w:rsidR="00E82D03" w:rsidRPr="00E82D03" w:rsidRDefault="00E82D03" w:rsidP="00E82D03">
            <w:pPr>
              <w:spacing w:after="160"/>
              <w:jc w:val="center"/>
              <w:cnfStyle w:val="100000000000" w:firstRow="1"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CONVENTIONAL SCALPEL</w:t>
            </w:r>
          </w:p>
        </w:tc>
        <w:tc>
          <w:tcPr>
            <w:tcW w:w="1803" w:type="dxa"/>
            <w:vAlign w:val="center"/>
            <w:hideMark/>
          </w:tcPr>
          <w:p w14:paraId="28787B79" w14:textId="77777777" w:rsidR="00E82D03" w:rsidRPr="00E82D03" w:rsidRDefault="00E82D03" w:rsidP="00E82D03">
            <w:pPr>
              <w:spacing w:after="160"/>
              <w:jc w:val="center"/>
              <w:cnfStyle w:val="100000000000" w:firstRow="1"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Z-PLASTY</w:t>
            </w:r>
          </w:p>
        </w:tc>
        <w:tc>
          <w:tcPr>
            <w:tcW w:w="1541" w:type="dxa"/>
            <w:vAlign w:val="center"/>
            <w:hideMark/>
          </w:tcPr>
          <w:p w14:paraId="3125A8D9" w14:textId="77777777" w:rsidR="00E82D03" w:rsidRPr="00E82D03" w:rsidRDefault="00E82D03" w:rsidP="00E82D03">
            <w:pPr>
              <w:spacing w:after="160"/>
              <w:jc w:val="center"/>
              <w:cnfStyle w:val="100000000000" w:firstRow="1"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V-Y PLASTY</w:t>
            </w:r>
          </w:p>
        </w:tc>
        <w:tc>
          <w:tcPr>
            <w:tcW w:w="1574" w:type="dxa"/>
            <w:vAlign w:val="center"/>
            <w:hideMark/>
          </w:tcPr>
          <w:p w14:paraId="0CCB6926" w14:textId="77777777" w:rsidR="00E82D03" w:rsidRPr="00E82D03" w:rsidRDefault="00E82D03" w:rsidP="00E82D03">
            <w:pPr>
              <w:spacing w:after="160"/>
              <w:jc w:val="center"/>
              <w:cnfStyle w:val="100000000000" w:firstRow="1"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DIODE </w:t>
            </w:r>
            <w:r w:rsidRPr="00E82D03">
              <w:rPr>
                <w:rFonts w:ascii="Palatino Linotype" w:eastAsia="SimSun" w:hAnsi="Palatino Linotype"/>
                <w:color w:val="000000"/>
                <w:lang w:eastAsia="zh-CN"/>
              </w:rPr>
              <w:br/>
              <w:t>LASER</w:t>
            </w:r>
          </w:p>
        </w:tc>
      </w:tr>
      <w:tr w:rsidR="00E82D03" w:rsidRPr="00E82D03" w14:paraId="53299BD0" w14:textId="77777777" w:rsidTr="00DB07F9">
        <w:trPr>
          <w:cnfStyle w:val="000000100000" w:firstRow="0" w:lastRow="0" w:firstColumn="0" w:lastColumn="0" w:oddVBand="0" w:evenVBand="0" w:oddHBand="1" w:evenHBand="0" w:firstRowFirstColumn="0" w:firstRowLastColumn="0" w:lastRowFirstColumn="0" w:lastRowLastColumn="0"/>
          <w:trHeight w:val="1209"/>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39BCCC50" w14:textId="77777777" w:rsidR="00E82D03" w:rsidRPr="00E82D03" w:rsidRDefault="00E82D03" w:rsidP="00E82D03">
            <w:pPr>
              <w:spacing w:after="160"/>
              <w:jc w:val="center"/>
              <w:rPr>
                <w:rFonts w:ascii="Palatino Linotype" w:eastAsia="SimSun" w:hAnsi="Palatino Linotype"/>
                <w:color w:val="000000"/>
                <w:lang w:eastAsia="zh-CN"/>
              </w:rPr>
            </w:pPr>
            <w:r w:rsidRPr="00E82D03">
              <w:rPr>
                <w:rFonts w:ascii="Palatino Linotype" w:eastAsia="SimSun" w:hAnsi="Palatino Linotype"/>
                <w:color w:val="000000"/>
                <w:lang w:eastAsia="zh-CN"/>
              </w:rPr>
              <w:t>Frenum type:</w:t>
            </w:r>
          </w:p>
          <w:p w14:paraId="1AF6F3CE" w14:textId="77777777" w:rsidR="00E82D03" w:rsidRPr="00E82D03" w:rsidRDefault="00E82D03" w:rsidP="00E82D03">
            <w:pPr>
              <w:spacing w:after="160"/>
              <w:jc w:val="center"/>
              <w:rPr>
                <w:rFonts w:ascii="Palatino Linotype" w:eastAsia="SimSun" w:hAnsi="Palatino Linotype"/>
                <w:color w:val="000000"/>
                <w:lang w:eastAsia="zh-CN"/>
              </w:rPr>
            </w:pPr>
            <w:r w:rsidRPr="00E82D03">
              <w:rPr>
                <w:rFonts w:ascii="Palatino Linotype" w:eastAsia="SimSun" w:hAnsi="Palatino Linotype"/>
                <w:color w:val="000000"/>
                <w:lang w:eastAsia="zh-CN"/>
              </w:rPr>
              <w:t>MUCOSAL</w:t>
            </w:r>
            <w:r w:rsidRPr="00E82D03">
              <w:rPr>
                <w:rFonts w:ascii="Palatino Linotype" w:eastAsia="SimSun" w:hAnsi="Palatino Linotype"/>
                <w:color w:val="000000"/>
                <w:lang w:eastAsia="zh-CN"/>
              </w:rPr>
              <w:br/>
              <w:t>or</w:t>
            </w:r>
            <w:r w:rsidRPr="00E82D03">
              <w:rPr>
                <w:rFonts w:ascii="Palatino Linotype" w:eastAsia="SimSun" w:hAnsi="Palatino Linotype"/>
                <w:color w:val="000000"/>
                <w:lang w:eastAsia="zh-CN"/>
              </w:rPr>
              <w:br/>
              <w:t xml:space="preserve">GINGIVAL </w:t>
            </w:r>
            <w:r w:rsidRPr="00E82D03">
              <w:rPr>
                <w:rFonts w:ascii="Palatino Linotype" w:eastAsia="SimSun" w:hAnsi="Palatino Linotype"/>
                <w:color w:val="000000"/>
                <w:lang w:eastAsia="zh-CN"/>
              </w:rPr>
              <w:br/>
            </w:r>
          </w:p>
        </w:tc>
        <w:tc>
          <w:tcPr>
            <w:tcW w:w="2311" w:type="dxa"/>
            <w:vAlign w:val="center"/>
            <w:hideMark/>
          </w:tcPr>
          <w:p w14:paraId="0EF3D80B"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Simple, effective</w:t>
            </w:r>
          </w:p>
        </w:tc>
        <w:tc>
          <w:tcPr>
            <w:tcW w:w="1803" w:type="dxa"/>
            <w:vAlign w:val="center"/>
            <w:hideMark/>
          </w:tcPr>
          <w:p w14:paraId="3BB3C5EF"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Unnecessary tissue destruction unless tissue reposition needed</w:t>
            </w:r>
          </w:p>
        </w:tc>
        <w:tc>
          <w:tcPr>
            <w:tcW w:w="1541" w:type="dxa"/>
            <w:vAlign w:val="center"/>
            <w:hideMark/>
          </w:tcPr>
          <w:p w14:paraId="7ABD348B"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s="Segoe UI Emoji"/>
                <w:color w:val="000000"/>
                <w:lang w:eastAsia="zh-CN"/>
              </w:rPr>
            </w:pPr>
            <w:r w:rsidRPr="00E82D03">
              <w:rPr>
                <w:rFonts w:ascii="Palatino Linotype" w:eastAsia="SimSun" w:hAnsi="Palatino Linotype" w:cs="Segoe UI Emoji"/>
                <w:color w:val="000000"/>
                <w:lang w:eastAsia="zh-CN"/>
              </w:rPr>
              <w:t xml:space="preserve">Can be </w:t>
            </w:r>
            <w:r w:rsidRPr="00E82D03">
              <w:rPr>
                <w:rFonts w:ascii="Palatino Linotype" w:eastAsia="SimSun" w:hAnsi="Palatino Linotype" w:cs="Segoe UI Emoji"/>
                <w:color w:val="000000"/>
                <w:lang w:eastAsia="zh-CN"/>
              </w:rPr>
              <w:br/>
            </w:r>
            <w:r w:rsidRPr="00E82D03">
              <w:rPr>
                <w:rFonts w:ascii="Palatino Linotype" w:eastAsia="SimSun" w:hAnsi="Palatino Linotype"/>
                <w:color w:val="000000"/>
                <w:lang w:eastAsia="zh-CN"/>
              </w:rPr>
              <w:t>Optional</w:t>
            </w:r>
          </w:p>
        </w:tc>
        <w:tc>
          <w:tcPr>
            <w:tcW w:w="1574" w:type="dxa"/>
            <w:vAlign w:val="center"/>
            <w:hideMark/>
          </w:tcPr>
          <w:p w14:paraId="4795A6B7"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Good with less </w:t>
            </w:r>
            <w:r w:rsidRPr="00E82D03">
              <w:rPr>
                <w:rFonts w:ascii="Palatino Linotype" w:eastAsia="SimSun" w:hAnsi="Palatino Linotype"/>
                <w:color w:val="000000"/>
                <w:lang w:eastAsia="zh-CN"/>
              </w:rPr>
              <w:br/>
              <w:t>bleeding/pain</w:t>
            </w:r>
          </w:p>
        </w:tc>
      </w:tr>
      <w:tr w:rsidR="00E82D03" w:rsidRPr="00E82D03" w14:paraId="1B8842B0" w14:textId="77777777" w:rsidTr="00DB07F9">
        <w:trPr>
          <w:trHeight w:val="1726"/>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7E4B5286" w14:textId="77777777" w:rsidR="00E82D03" w:rsidRPr="00E82D03" w:rsidRDefault="00E82D03" w:rsidP="00E82D03">
            <w:pPr>
              <w:spacing w:after="160"/>
              <w:jc w:val="center"/>
              <w:rPr>
                <w:rFonts w:ascii="Palatino Linotype" w:eastAsia="SimSun" w:hAnsi="Palatino Linotype"/>
                <w:color w:val="000000"/>
                <w:lang w:eastAsia="zh-CN"/>
              </w:rPr>
            </w:pPr>
            <w:r w:rsidRPr="00E82D03">
              <w:rPr>
                <w:rFonts w:ascii="Palatino Linotype" w:eastAsia="SimSun" w:hAnsi="Palatino Linotype"/>
                <w:color w:val="000000"/>
                <w:lang w:eastAsia="zh-CN"/>
              </w:rPr>
              <w:lastRenderedPageBreak/>
              <w:t>Frenum type:</w:t>
            </w:r>
          </w:p>
          <w:p w14:paraId="2AA9E853" w14:textId="77777777" w:rsidR="00E82D03" w:rsidRPr="00E82D03" w:rsidRDefault="00E82D03" w:rsidP="00E82D03">
            <w:pPr>
              <w:spacing w:after="160"/>
              <w:jc w:val="center"/>
              <w:rPr>
                <w:rFonts w:ascii="Palatino Linotype" w:eastAsia="SimSun" w:hAnsi="Palatino Linotype"/>
                <w:color w:val="000000"/>
                <w:lang w:eastAsia="zh-CN"/>
              </w:rPr>
            </w:pPr>
            <w:r w:rsidRPr="00E82D03">
              <w:rPr>
                <w:rFonts w:ascii="Palatino Linotype" w:eastAsia="SimSun" w:hAnsi="Palatino Linotype"/>
                <w:color w:val="000000"/>
                <w:lang w:eastAsia="zh-CN"/>
              </w:rPr>
              <w:t>PAPILLARY</w:t>
            </w:r>
          </w:p>
        </w:tc>
        <w:tc>
          <w:tcPr>
            <w:tcW w:w="2311" w:type="dxa"/>
            <w:vAlign w:val="center"/>
            <w:hideMark/>
          </w:tcPr>
          <w:p w14:paraId="5342858D"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Acceptable but may cause scar at papilla</w:t>
            </w:r>
          </w:p>
        </w:tc>
        <w:tc>
          <w:tcPr>
            <w:tcW w:w="1803" w:type="dxa"/>
            <w:vAlign w:val="center"/>
            <w:hideMark/>
          </w:tcPr>
          <w:p w14:paraId="3A0A646A"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Preferred to preserve papilla</w:t>
            </w:r>
          </w:p>
          <w:p w14:paraId="3BBB0974"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scar </w:t>
            </w:r>
            <w:r w:rsidRPr="00E82D03">
              <w:rPr>
                <w:rFonts w:ascii="Palatino Linotype" w:eastAsia="SimSun" w:hAnsi="Palatino Linotype"/>
                <w:color w:val="000000"/>
                <w:lang w:eastAsia="zh-CN"/>
              </w:rPr>
              <w:br/>
              <w:t>reorientation benefit</w:t>
            </w:r>
          </w:p>
        </w:tc>
        <w:tc>
          <w:tcPr>
            <w:tcW w:w="1541" w:type="dxa"/>
            <w:vAlign w:val="center"/>
            <w:hideMark/>
          </w:tcPr>
          <w:p w14:paraId="116683E8"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Good to elongate tissue </w:t>
            </w: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Preserve vestibule</w:t>
            </w:r>
          </w:p>
        </w:tc>
        <w:tc>
          <w:tcPr>
            <w:tcW w:w="1574" w:type="dxa"/>
            <w:vAlign w:val="center"/>
            <w:hideMark/>
          </w:tcPr>
          <w:p w14:paraId="24DF09D0"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Possible (be careful to avoid papilla damage)</w:t>
            </w:r>
          </w:p>
        </w:tc>
      </w:tr>
      <w:tr w:rsidR="00E82D03" w:rsidRPr="00E82D03" w14:paraId="2A485DA6" w14:textId="77777777" w:rsidTr="00DB0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55731069" w14:textId="77777777" w:rsidR="00E82D03" w:rsidRPr="00E82D03" w:rsidRDefault="00E82D03" w:rsidP="00E82D03">
            <w:pPr>
              <w:spacing w:after="160"/>
              <w:jc w:val="center"/>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Frenum type: </w:t>
            </w:r>
            <w:r w:rsidRPr="00E82D03">
              <w:rPr>
                <w:rFonts w:ascii="Palatino Linotype" w:eastAsia="SimSun" w:hAnsi="Palatino Linotype"/>
                <w:color w:val="000000"/>
                <w:lang w:eastAsia="zh-CN"/>
              </w:rPr>
              <w:br/>
              <w:t>PAPILLA-</w:t>
            </w:r>
            <w:r w:rsidRPr="00E82D03">
              <w:rPr>
                <w:rFonts w:ascii="Palatino Linotype" w:eastAsia="SimSun" w:hAnsi="Palatino Linotype"/>
                <w:color w:val="000000"/>
                <w:lang w:eastAsia="zh-CN"/>
              </w:rPr>
              <w:br/>
              <w:t>PENETRATING</w:t>
            </w:r>
          </w:p>
        </w:tc>
        <w:tc>
          <w:tcPr>
            <w:tcW w:w="2311" w:type="dxa"/>
            <w:vAlign w:val="center"/>
            <w:hideMark/>
          </w:tcPr>
          <w:p w14:paraId="3A496802"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Risk of papilla loss / scar</w:t>
            </w:r>
          </w:p>
        </w:tc>
        <w:tc>
          <w:tcPr>
            <w:tcW w:w="1803" w:type="dxa"/>
            <w:vAlign w:val="center"/>
            <w:hideMark/>
          </w:tcPr>
          <w:p w14:paraId="2D27E2BA"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Preferred </w:t>
            </w:r>
            <w:r w:rsidRPr="00E82D03">
              <w:rPr>
                <w:rFonts w:ascii="Palatino Linotype" w:eastAsia="SimSun" w:hAnsi="Palatino Linotype"/>
                <w:color w:val="000000"/>
                <w:lang w:eastAsia="zh-CN"/>
              </w:rPr>
              <w:br/>
              <w:t>(Z-</w:t>
            </w:r>
            <w:proofErr w:type="spellStart"/>
            <w:r w:rsidRPr="00E82D03">
              <w:rPr>
                <w:rFonts w:ascii="Palatino Linotype" w:eastAsia="SimSun" w:hAnsi="Palatino Linotype"/>
                <w:color w:val="000000"/>
                <w:lang w:eastAsia="zh-CN"/>
              </w:rPr>
              <w:t>plasty</w:t>
            </w:r>
            <w:proofErr w:type="spellEnd"/>
            <w:r w:rsidRPr="00E82D03">
              <w:rPr>
                <w:rFonts w:ascii="Palatino Linotype" w:eastAsia="SimSun" w:hAnsi="Palatino Linotype"/>
                <w:color w:val="000000"/>
                <w:lang w:eastAsia="zh-CN"/>
              </w:rPr>
              <w:t>)</w:t>
            </w:r>
          </w:p>
          <w:p w14:paraId="6E31D6C7"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Best for thick fibrotic frenum with broad base</w:t>
            </w:r>
          </w:p>
        </w:tc>
        <w:tc>
          <w:tcPr>
            <w:tcW w:w="1541" w:type="dxa"/>
            <w:vAlign w:val="center"/>
            <w:hideMark/>
          </w:tcPr>
          <w:p w14:paraId="09098F00"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Good when vertical lengthening needed</w:t>
            </w:r>
          </w:p>
        </w:tc>
        <w:tc>
          <w:tcPr>
            <w:tcW w:w="1574" w:type="dxa"/>
            <w:vAlign w:val="center"/>
            <w:hideMark/>
          </w:tcPr>
          <w:p w14:paraId="4EBFAC78"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Laser alone may not address deep </w:t>
            </w:r>
            <w:proofErr w:type="spellStart"/>
            <w:r w:rsidRPr="00E82D03">
              <w:rPr>
                <w:rFonts w:ascii="Palatino Linotype" w:eastAsia="SimSun" w:hAnsi="Palatino Linotype"/>
                <w:color w:val="000000"/>
                <w:lang w:eastAsia="zh-CN"/>
              </w:rPr>
              <w:t>fibers</w:t>
            </w:r>
            <w:proofErr w:type="spellEnd"/>
            <w:r w:rsidRPr="00E82D03">
              <w:rPr>
                <w:rFonts w:ascii="Palatino Linotype" w:eastAsia="SimSun" w:hAnsi="Palatino Linotype"/>
                <w:color w:val="000000"/>
                <w:lang w:eastAsia="zh-CN"/>
              </w:rPr>
              <w:t xml:space="preserve"> without flap</w:t>
            </w:r>
          </w:p>
        </w:tc>
      </w:tr>
      <w:tr w:rsidR="00E82D03" w:rsidRPr="00E82D03" w14:paraId="2FEE8543" w14:textId="77777777" w:rsidTr="00DB07F9">
        <w:trPr>
          <w:trHeight w:val="1137"/>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353D6BEB" w14:textId="77777777" w:rsidR="00E82D03" w:rsidRPr="00E82D03" w:rsidRDefault="00E82D03" w:rsidP="00E82D03">
            <w:pPr>
              <w:spacing w:after="160"/>
              <w:jc w:val="center"/>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NEED FOR </w:t>
            </w:r>
            <w:r w:rsidRPr="00E82D03">
              <w:rPr>
                <w:rFonts w:ascii="Palatino Linotype" w:eastAsia="SimSun" w:hAnsi="Palatino Linotype"/>
                <w:color w:val="000000"/>
                <w:lang w:eastAsia="zh-CN"/>
              </w:rPr>
              <w:br/>
              <w:t xml:space="preserve">TISSUE </w:t>
            </w:r>
            <w:r w:rsidRPr="00E82D03">
              <w:rPr>
                <w:rFonts w:ascii="Palatino Linotype" w:eastAsia="SimSun" w:hAnsi="Palatino Linotype"/>
                <w:color w:val="000000"/>
                <w:lang w:eastAsia="zh-CN"/>
              </w:rPr>
              <w:br/>
              <w:t>REPOSITIONING / VESTIBULAR DEPTH</w:t>
            </w:r>
          </w:p>
        </w:tc>
        <w:tc>
          <w:tcPr>
            <w:tcW w:w="2311" w:type="dxa"/>
            <w:vAlign w:val="center"/>
            <w:hideMark/>
          </w:tcPr>
          <w:p w14:paraId="1061DC35"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Requires additional flap</w:t>
            </w:r>
          </w:p>
        </w:tc>
        <w:tc>
          <w:tcPr>
            <w:tcW w:w="1803" w:type="dxa"/>
            <w:vAlign w:val="center"/>
            <w:hideMark/>
          </w:tcPr>
          <w:p w14:paraId="15499BD2"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Ideal</w:t>
            </w:r>
          </w:p>
        </w:tc>
        <w:tc>
          <w:tcPr>
            <w:tcW w:w="1541" w:type="dxa"/>
            <w:vAlign w:val="center"/>
            <w:hideMark/>
          </w:tcPr>
          <w:p w14:paraId="43EB9477"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Ideal</w:t>
            </w:r>
          </w:p>
        </w:tc>
        <w:tc>
          <w:tcPr>
            <w:tcW w:w="1574" w:type="dxa"/>
            <w:vAlign w:val="center"/>
            <w:hideMark/>
          </w:tcPr>
          <w:p w14:paraId="3FAB7684"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Laser alone is insufficient</w:t>
            </w:r>
          </w:p>
        </w:tc>
      </w:tr>
      <w:tr w:rsidR="00E82D03" w:rsidRPr="00E82D03" w14:paraId="69ECDEC0" w14:textId="77777777" w:rsidTr="00DB07F9">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6C7B36FA" w14:textId="77777777" w:rsidR="00E82D03" w:rsidRPr="00E82D03" w:rsidRDefault="00E82D03" w:rsidP="00E82D03">
            <w:pPr>
              <w:spacing w:after="160"/>
              <w:jc w:val="center"/>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BLEEDING </w:t>
            </w:r>
            <w:r w:rsidRPr="00E82D03">
              <w:rPr>
                <w:rFonts w:ascii="Palatino Linotype" w:eastAsia="SimSun" w:hAnsi="Palatino Linotype"/>
                <w:color w:val="000000"/>
                <w:lang w:eastAsia="zh-CN"/>
              </w:rPr>
              <w:br/>
              <w:t>TENDENCY</w:t>
            </w:r>
          </w:p>
        </w:tc>
        <w:tc>
          <w:tcPr>
            <w:tcW w:w="2311" w:type="dxa"/>
            <w:vAlign w:val="center"/>
            <w:hideMark/>
          </w:tcPr>
          <w:p w14:paraId="4DF8F447"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Increased bleeding risk</w:t>
            </w:r>
          </w:p>
        </w:tc>
        <w:tc>
          <w:tcPr>
            <w:tcW w:w="1803" w:type="dxa"/>
            <w:vAlign w:val="center"/>
            <w:hideMark/>
          </w:tcPr>
          <w:p w14:paraId="62C03184"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Moderate</w:t>
            </w:r>
          </w:p>
        </w:tc>
        <w:tc>
          <w:tcPr>
            <w:tcW w:w="1541" w:type="dxa"/>
            <w:vAlign w:val="center"/>
            <w:hideMark/>
          </w:tcPr>
          <w:p w14:paraId="02387A1C"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Moderate</w:t>
            </w:r>
          </w:p>
        </w:tc>
        <w:tc>
          <w:tcPr>
            <w:tcW w:w="1574" w:type="dxa"/>
            <w:vAlign w:val="center"/>
            <w:hideMark/>
          </w:tcPr>
          <w:p w14:paraId="4BB13FE4"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Segoe UI Emoji" w:eastAsia="SimSun" w:hAnsi="Segoe UI Emoji" w:cs="Segoe UI Emoji"/>
                <w:color w:val="000000"/>
                <w:lang w:eastAsia="zh-CN"/>
              </w:rPr>
              <w:t>✅</w:t>
            </w:r>
            <w:r w:rsidRPr="00E82D03">
              <w:rPr>
                <w:rFonts w:ascii="Palatino Linotype" w:eastAsia="SimSun" w:hAnsi="Palatino Linotype"/>
                <w:color w:val="000000"/>
                <w:lang w:eastAsia="zh-CN"/>
              </w:rPr>
              <w:t xml:space="preserve"> </w:t>
            </w:r>
            <w:proofErr w:type="spellStart"/>
            <w:r w:rsidRPr="00E82D03">
              <w:rPr>
                <w:rFonts w:ascii="Palatino Linotype" w:eastAsia="SimSun" w:hAnsi="Palatino Linotype"/>
                <w:color w:val="000000"/>
                <w:lang w:eastAsia="zh-CN"/>
              </w:rPr>
              <w:t>Favorable</w:t>
            </w:r>
            <w:proofErr w:type="spellEnd"/>
            <w:r w:rsidRPr="00E82D03">
              <w:rPr>
                <w:rFonts w:ascii="Palatino Linotype" w:eastAsia="SimSun" w:hAnsi="Palatino Linotype"/>
                <w:color w:val="000000"/>
                <w:lang w:eastAsia="zh-CN"/>
              </w:rPr>
              <w:t xml:space="preserve"> (</w:t>
            </w:r>
            <w:proofErr w:type="spellStart"/>
            <w:r w:rsidRPr="00E82D03">
              <w:rPr>
                <w:rFonts w:ascii="Palatino Linotype" w:eastAsia="SimSun" w:hAnsi="Palatino Linotype"/>
                <w:color w:val="000000"/>
                <w:lang w:eastAsia="zh-CN"/>
              </w:rPr>
              <w:t>hemostasis</w:t>
            </w:r>
            <w:proofErr w:type="spellEnd"/>
            <w:r w:rsidRPr="00E82D03">
              <w:rPr>
                <w:rFonts w:ascii="Palatino Linotype" w:eastAsia="SimSun" w:hAnsi="Palatino Linotype"/>
                <w:color w:val="000000"/>
                <w:lang w:eastAsia="zh-CN"/>
              </w:rPr>
              <w:t>)</w:t>
            </w:r>
          </w:p>
        </w:tc>
      </w:tr>
      <w:tr w:rsidR="00E82D03" w:rsidRPr="00E82D03" w14:paraId="3C0481D8" w14:textId="77777777" w:rsidTr="00DB07F9">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3F2A6330" w14:textId="77777777" w:rsidR="00E82D03" w:rsidRPr="00E82D03" w:rsidRDefault="00E82D03" w:rsidP="00E82D03">
            <w:pPr>
              <w:spacing w:after="160"/>
              <w:jc w:val="center"/>
              <w:rPr>
                <w:rFonts w:ascii="Palatino Linotype" w:eastAsia="SimSun" w:hAnsi="Palatino Linotype"/>
                <w:color w:val="000000"/>
                <w:lang w:eastAsia="zh-CN"/>
              </w:rPr>
            </w:pPr>
            <w:r w:rsidRPr="00E82D03">
              <w:rPr>
                <w:rFonts w:ascii="Palatino Linotype" w:eastAsia="SimSun" w:hAnsi="Palatino Linotype"/>
                <w:color w:val="000000"/>
                <w:lang w:eastAsia="zh-CN"/>
              </w:rPr>
              <w:t>POST-OP PAIN</w:t>
            </w:r>
          </w:p>
        </w:tc>
        <w:tc>
          <w:tcPr>
            <w:tcW w:w="2311" w:type="dxa"/>
            <w:vAlign w:val="center"/>
            <w:hideMark/>
          </w:tcPr>
          <w:p w14:paraId="582BF071"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Moderate</w:t>
            </w:r>
          </w:p>
        </w:tc>
        <w:tc>
          <w:tcPr>
            <w:tcW w:w="1803" w:type="dxa"/>
            <w:vAlign w:val="center"/>
            <w:hideMark/>
          </w:tcPr>
          <w:p w14:paraId="28B40E3F"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Moderate</w:t>
            </w:r>
          </w:p>
        </w:tc>
        <w:tc>
          <w:tcPr>
            <w:tcW w:w="1541" w:type="dxa"/>
            <w:vAlign w:val="center"/>
            <w:hideMark/>
          </w:tcPr>
          <w:p w14:paraId="1E934FA5"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Moderate</w:t>
            </w:r>
          </w:p>
        </w:tc>
        <w:tc>
          <w:tcPr>
            <w:tcW w:w="1574" w:type="dxa"/>
            <w:vAlign w:val="center"/>
            <w:hideMark/>
          </w:tcPr>
          <w:p w14:paraId="14632EBB"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Lower</w:t>
            </w:r>
          </w:p>
        </w:tc>
      </w:tr>
      <w:tr w:rsidR="00E82D03" w:rsidRPr="00E82D03" w14:paraId="7644DF7E" w14:textId="77777777" w:rsidTr="00DB0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13F60101" w14:textId="77777777" w:rsidR="00E82D03" w:rsidRPr="00E82D03" w:rsidRDefault="00E82D03" w:rsidP="00E82D03">
            <w:pPr>
              <w:spacing w:after="160"/>
              <w:jc w:val="center"/>
              <w:rPr>
                <w:rFonts w:ascii="Palatino Linotype" w:eastAsia="SimSun" w:hAnsi="Palatino Linotype"/>
                <w:color w:val="000000"/>
                <w:lang w:eastAsia="zh-CN"/>
              </w:rPr>
            </w:pPr>
            <w:r w:rsidRPr="00E82D03">
              <w:rPr>
                <w:rFonts w:ascii="Palatino Linotype" w:eastAsia="SimSun" w:hAnsi="Palatino Linotype"/>
                <w:color w:val="000000"/>
                <w:lang w:eastAsia="zh-CN"/>
              </w:rPr>
              <w:t>HEALING</w:t>
            </w:r>
          </w:p>
        </w:tc>
        <w:tc>
          <w:tcPr>
            <w:tcW w:w="2311" w:type="dxa"/>
            <w:vAlign w:val="center"/>
            <w:hideMark/>
          </w:tcPr>
          <w:p w14:paraId="5F914C6B"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Good, predictable</w:t>
            </w:r>
          </w:p>
        </w:tc>
        <w:tc>
          <w:tcPr>
            <w:tcW w:w="1803" w:type="dxa"/>
            <w:vAlign w:val="center"/>
            <w:hideMark/>
          </w:tcPr>
          <w:p w14:paraId="642D8288"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Good, may have scar reorienting benefit</w:t>
            </w:r>
          </w:p>
        </w:tc>
        <w:tc>
          <w:tcPr>
            <w:tcW w:w="1541" w:type="dxa"/>
            <w:vAlign w:val="center"/>
            <w:hideMark/>
          </w:tcPr>
          <w:p w14:paraId="40F57732"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Good</w:t>
            </w:r>
          </w:p>
        </w:tc>
        <w:tc>
          <w:tcPr>
            <w:tcW w:w="1574" w:type="dxa"/>
            <w:vAlign w:val="center"/>
            <w:hideMark/>
          </w:tcPr>
          <w:p w14:paraId="23EA8033"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Variable by </w:t>
            </w:r>
            <w:r w:rsidRPr="00E82D03">
              <w:rPr>
                <w:rFonts w:ascii="Palatino Linotype" w:eastAsia="SimSun" w:hAnsi="Palatino Linotype"/>
                <w:color w:val="000000"/>
                <w:lang w:eastAsia="zh-CN"/>
              </w:rPr>
              <w:br/>
              <w:t>laser</w:t>
            </w:r>
          </w:p>
        </w:tc>
      </w:tr>
      <w:tr w:rsidR="00E82D03" w:rsidRPr="00E82D03" w14:paraId="4DEEAE87" w14:textId="77777777" w:rsidTr="00DB07F9">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4B3EE31A" w14:textId="77777777" w:rsidR="00E82D03" w:rsidRPr="00E82D03" w:rsidRDefault="00E82D03" w:rsidP="00E82D03">
            <w:pPr>
              <w:spacing w:after="160"/>
              <w:jc w:val="center"/>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RECURRENCE RISK IF DEEP </w:t>
            </w:r>
            <w:r w:rsidRPr="00E82D03">
              <w:rPr>
                <w:rFonts w:ascii="Palatino Linotype" w:eastAsia="SimSun" w:hAnsi="Palatino Linotype"/>
                <w:color w:val="000000"/>
                <w:lang w:eastAsia="zh-CN"/>
              </w:rPr>
              <w:br/>
              <w:t>FIBERS PRESENT</w:t>
            </w:r>
          </w:p>
        </w:tc>
        <w:tc>
          <w:tcPr>
            <w:tcW w:w="2311" w:type="dxa"/>
            <w:vAlign w:val="center"/>
            <w:hideMark/>
          </w:tcPr>
          <w:p w14:paraId="469B3FE0"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Higher if not removed completely</w:t>
            </w:r>
          </w:p>
        </w:tc>
        <w:tc>
          <w:tcPr>
            <w:tcW w:w="1803" w:type="dxa"/>
            <w:vAlign w:val="center"/>
            <w:hideMark/>
          </w:tcPr>
          <w:p w14:paraId="4CEE4FA3"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Lower </w:t>
            </w:r>
            <w:r w:rsidRPr="00E82D03">
              <w:rPr>
                <w:rFonts w:ascii="Palatino Linotype" w:eastAsia="SimSun" w:hAnsi="Palatino Linotype"/>
                <w:color w:val="000000"/>
                <w:lang w:eastAsia="zh-CN"/>
              </w:rPr>
              <w:br/>
              <w:t>(flap + repositioning)</w:t>
            </w:r>
          </w:p>
        </w:tc>
        <w:tc>
          <w:tcPr>
            <w:tcW w:w="1541" w:type="dxa"/>
            <w:vAlign w:val="center"/>
            <w:hideMark/>
          </w:tcPr>
          <w:p w14:paraId="6D720331"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Lower</w:t>
            </w:r>
          </w:p>
        </w:tc>
        <w:tc>
          <w:tcPr>
            <w:tcW w:w="1574" w:type="dxa"/>
            <w:vAlign w:val="center"/>
            <w:hideMark/>
          </w:tcPr>
          <w:p w14:paraId="49F16CFB"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Variable </w:t>
            </w:r>
            <w:r w:rsidRPr="00E82D03">
              <w:rPr>
                <w:rFonts w:ascii="Palatino Linotype" w:eastAsia="SimSun" w:hAnsi="Palatino Linotype"/>
                <w:color w:val="000000"/>
                <w:lang w:eastAsia="zh-CN"/>
              </w:rPr>
              <w:br/>
              <w:t>(depends on technique depth)</w:t>
            </w:r>
          </w:p>
        </w:tc>
      </w:tr>
      <w:tr w:rsidR="00E82D03" w:rsidRPr="00E82D03" w14:paraId="2AD85A91" w14:textId="77777777" w:rsidTr="00DB0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58AA469C" w14:textId="77777777" w:rsidR="00E82D03" w:rsidRPr="00E82D03" w:rsidRDefault="00E82D03" w:rsidP="00E82D03">
            <w:pPr>
              <w:spacing w:after="160"/>
              <w:jc w:val="center"/>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COST / </w:t>
            </w:r>
            <w:r w:rsidRPr="00E82D03">
              <w:rPr>
                <w:rFonts w:ascii="Palatino Linotype" w:eastAsia="SimSun" w:hAnsi="Palatino Linotype"/>
                <w:color w:val="000000"/>
                <w:lang w:eastAsia="zh-CN"/>
              </w:rPr>
              <w:br/>
              <w:t>EQUIPMENT</w:t>
            </w:r>
          </w:p>
        </w:tc>
        <w:tc>
          <w:tcPr>
            <w:tcW w:w="2311" w:type="dxa"/>
            <w:vAlign w:val="center"/>
            <w:hideMark/>
          </w:tcPr>
          <w:p w14:paraId="1763B926"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Low</w:t>
            </w:r>
          </w:p>
        </w:tc>
        <w:tc>
          <w:tcPr>
            <w:tcW w:w="1803" w:type="dxa"/>
            <w:vAlign w:val="center"/>
            <w:hideMark/>
          </w:tcPr>
          <w:p w14:paraId="67C29E8D"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Low–moderate</w:t>
            </w:r>
          </w:p>
        </w:tc>
        <w:tc>
          <w:tcPr>
            <w:tcW w:w="1541" w:type="dxa"/>
            <w:vAlign w:val="center"/>
            <w:hideMark/>
          </w:tcPr>
          <w:p w14:paraId="30496675"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Low–</w:t>
            </w:r>
            <w:r w:rsidRPr="00E82D03">
              <w:rPr>
                <w:rFonts w:ascii="Palatino Linotype" w:eastAsia="SimSun" w:hAnsi="Palatino Linotype"/>
                <w:color w:val="000000"/>
                <w:lang w:eastAsia="zh-CN"/>
              </w:rPr>
              <w:br/>
              <w:t>moderate</w:t>
            </w:r>
          </w:p>
        </w:tc>
        <w:tc>
          <w:tcPr>
            <w:tcW w:w="1574" w:type="dxa"/>
            <w:vAlign w:val="center"/>
            <w:hideMark/>
          </w:tcPr>
          <w:p w14:paraId="0AEC6B2D" w14:textId="77777777" w:rsidR="00E82D03" w:rsidRPr="00E82D03" w:rsidRDefault="00E82D03" w:rsidP="00E82D03">
            <w:pPr>
              <w:spacing w:after="160"/>
              <w:jc w:val="center"/>
              <w:cnfStyle w:val="000000100000" w:firstRow="0" w:lastRow="0" w:firstColumn="0" w:lastColumn="0" w:oddVBand="0" w:evenVBand="0" w:oddHBand="1"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High (laser)</w:t>
            </w:r>
          </w:p>
        </w:tc>
      </w:tr>
      <w:tr w:rsidR="00E82D03" w:rsidRPr="00E82D03" w14:paraId="3EC6F0EE" w14:textId="77777777" w:rsidTr="00DB07F9">
        <w:tc>
          <w:tcPr>
            <w:cnfStyle w:val="001000000000" w:firstRow="0" w:lastRow="0" w:firstColumn="1" w:lastColumn="0" w:oddVBand="0" w:evenVBand="0" w:oddHBand="0" w:evenHBand="0" w:firstRowFirstColumn="0" w:firstRowLastColumn="0" w:lastRowFirstColumn="0" w:lastRowLastColumn="0"/>
            <w:tcW w:w="1985" w:type="dxa"/>
            <w:vAlign w:val="center"/>
            <w:hideMark/>
          </w:tcPr>
          <w:p w14:paraId="49172F83" w14:textId="77777777" w:rsidR="00E82D03" w:rsidRPr="00E82D03" w:rsidRDefault="00E82D03" w:rsidP="00E82D03">
            <w:pPr>
              <w:spacing w:after="160"/>
              <w:jc w:val="center"/>
              <w:rPr>
                <w:rFonts w:ascii="Palatino Linotype" w:eastAsia="SimSun" w:hAnsi="Palatino Linotype"/>
                <w:color w:val="000000"/>
                <w:lang w:eastAsia="zh-CN"/>
              </w:rPr>
            </w:pPr>
            <w:r w:rsidRPr="00E82D03">
              <w:rPr>
                <w:rFonts w:ascii="Palatino Linotype" w:eastAsia="SimSun" w:hAnsi="Palatino Linotype"/>
                <w:color w:val="000000"/>
                <w:lang w:eastAsia="zh-CN"/>
              </w:rPr>
              <w:t>OPERATOR SKILL REQUIRED</w:t>
            </w:r>
          </w:p>
        </w:tc>
        <w:tc>
          <w:tcPr>
            <w:tcW w:w="2311" w:type="dxa"/>
            <w:vAlign w:val="center"/>
            <w:hideMark/>
          </w:tcPr>
          <w:p w14:paraId="19868F55"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Basic–moderate</w:t>
            </w:r>
          </w:p>
        </w:tc>
        <w:tc>
          <w:tcPr>
            <w:tcW w:w="1803" w:type="dxa"/>
            <w:vAlign w:val="center"/>
            <w:hideMark/>
          </w:tcPr>
          <w:p w14:paraId="5A356214"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Advanced</w:t>
            </w:r>
          </w:p>
        </w:tc>
        <w:tc>
          <w:tcPr>
            <w:tcW w:w="1541" w:type="dxa"/>
            <w:vAlign w:val="center"/>
            <w:hideMark/>
          </w:tcPr>
          <w:p w14:paraId="4D008DEE"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Moderate</w:t>
            </w:r>
          </w:p>
        </w:tc>
        <w:tc>
          <w:tcPr>
            <w:tcW w:w="1574" w:type="dxa"/>
            <w:vAlign w:val="center"/>
            <w:hideMark/>
          </w:tcPr>
          <w:p w14:paraId="2951B62F" w14:textId="77777777" w:rsidR="00E82D03" w:rsidRPr="00E82D03" w:rsidRDefault="00E82D03" w:rsidP="00E82D03">
            <w:pPr>
              <w:spacing w:after="160"/>
              <w:jc w:val="center"/>
              <w:cnfStyle w:val="000000000000" w:firstRow="0" w:lastRow="0" w:firstColumn="0" w:lastColumn="0" w:oddVBand="0" w:evenVBand="0" w:oddHBand="0" w:evenHBand="0" w:firstRowFirstColumn="0" w:firstRowLastColumn="0" w:lastRowFirstColumn="0" w:lastRowLastColumn="0"/>
              <w:rPr>
                <w:rFonts w:ascii="Palatino Linotype" w:eastAsia="SimSun" w:hAnsi="Palatino Linotype"/>
                <w:color w:val="000000"/>
                <w:lang w:eastAsia="zh-CN"/>
              </w:rPr>
            </w:pPr>
            <w:r w:rsidRPr="00E82D03">
              <w:rPr>
                <w:rFonts w:ascii="Palatino Linotype" w:eastAsia="SimSun" w:hAnsi="Palatino Linotype"/>
                <w:color w:val="000000"/>
                <w:lang w:eastAsia="zh-CN"/>
              </w:rPr>
              <w:t xml:space="preserve">Training </w:t>
            </w:r>
            <w:r w:rsidRPr="00E82D03">
              <w:rPr>
                <w:rFonts w:ascii="Palatino Linotype" w:eastAsia="SimSun" w:hAnsi="Palatino Linotype"/>
                <w:color w:val="000000"/>
                <w:lang w:eastAsia="zh-CN"/>
              </w:rPr>
              <w:br/>
              <w:t>required</w:t>
            </w:r>
          </w:p>
        </w:tc>
      </w:tr>
      <w:bookmarkEnd w:id="1"/>
    </w:tbl>
    <w:p w14:paraId="0C0C6CCF" w14:textId="3139BF9D" w:rsidR="000265AF" w:rsidRPr="000265AF" w:rsidRDefault="000265AF" w:rsidP="000265AF">
      <w:pPr>
        <w:rPr>
          <w:rFonts w:ascii="Arial" w:hAnsi="Arial" w:cs="Arial"/>
        </w:rPr>
      </w:pPr>
    </w:p>
    <w:p w14:paraId="6956433E" w14:textId="51520701" w:rsidR="00E82D03" w:rsidRPr="00E82D03" w:rsidRDefault="00E82D03" w:rsidP="00E82D03">
      <w:pPr>
        <w:pStyle w:val="ConcHead"/>
        <w:rPr>
          <w:rFonts w:ascii="Arial" w:hAnsi="Arial" w:cs="Arial"/>
          <w:b w:val="0"/>
          <w:sz w:val="20"/>
        </w:rPr>
      </w:pPr>
      <w:r w:rsidRPr="00E82D03">
        <w:rPr>
          <w:rFonts w:ascii="Palatino Linotype" w:eastAsia="SimSun" w:hAnsi="Palatino Linotype"/>
          <w:b w:val="0"/>
          <w:caps w:val="0"/>
          <w:color w:val="000000"/>
          <w:sz w:val="20"/>
          <w:lang w:eastAsia="zh-CN"/>
        </w:rPr>
        <w:t>Table 1. Concise Matrix Summarizing Factors responsible for Selection of procedure</w:t>
      </w:r>
      <w:r>
        <w:rPr>
          <w:rFonts w:ascii="Palatino Linotype" w:eastAsia="SimSun" w:hAnsi="Palatino Linotype"/>
          <w:b w:val="0"/>
          <w:caps w:val="0"/>
          <w:color w:val="000000"/>
          <w:sz w:val="20"/>
          <w:lang w:eastAsia="zh-CN"/>
        </w:rPr>
        <w:br/>
      </w:r>
      <w:r>
        <w:rPr>
          <w:rFonts w:ascii="Palatino Linotype" w:eastAsia="SimSun" w:hAnsi="Palatino Linotype"/>
          <w:b w:val="0"/>
          <w:caps w:val="0"/>
          <w:color w:val="000000"/>
          <w:sz w:val="20"/>
          <w:lang w:eastAsia="zh-CN"/>
        </w:rPr>
        <w:br/>
      </w:r>
      <w:r w:rsidRPr="00E82D03">
        <w:rPr>
          <w:rFonts w:ascii="Arial" w:hAnsi="Arial" w:cs="Arial"/>
          <w:bCs/>
          <w:sz w:val="20"/>
        </w:rPr>
        <w:t>6. Conclusion</w:t>
      </w:r>
    </w:p>
    <w:p w14:paraId="18163A34" w14:textId="4C4B79FF" w:rsidR="00B01FCD" w:rsidRPr="00E82D03" w:rsidRDefault="00E82D03" w:rsidP="00E82D03">
      <w:pPr>
        <w:pStyle w:val="ConcHead"/>
        <w:spacing w:after="0"/>
        <w:rPr>
          <w:rFonts w:ascii="Arial" w:hAnsi="Arial" w:cs="Arial"/>
          <w:b w:val="0"/>
          <w:sz w:val="20"/>
        </w:rPr>
      </w:pPr>
      <w:r w:rsidRPr="00E82D03">
        <w:rPr>
          <w:rFonts w:ascii="Arial" w:hAnsi="Arial" w:cs="Arial"/>
          <w:b w:val="0"/>
          <w:caps w:val="0"/>
          <w:sz w:val="20"/>
        </w:rPr>
        <w:t>Frenectomy, when appropriately selected and precisely executed, plays a vital role in achieving both functional and esthetic harmony in the oral cavity. The present case series highlights that different techniques—conventional scalpel, z-</w:t>
      </w:r>
      <w:proofErr w:type="spellStart"/>
      <w:r w:rsidRPr="00E82D03">
        <w:rPr>
          <w:rFonts w:ascii="Arial" w:hAnsi="Arial" w:cs="Arial"/>
          <w:b w:val="0"/>
          <w:caps w:val="0"/>
          <w:sz w:val="20"/>
        </w:rPr>
        <w:t>plasty</w:t>
      </w:r>
      <w:proofErr w:type="spellEnd"/>
      <w:r w:rsidRPr="00E82D03">
        <w:rPr>
          <w:rFonts w:ascii="Arial" w:hAnsi="Arial" w:cs="Arial"/>
          <w:b w:val="0"/>
          <w:caps w:val="0"/>
          <w:sz w:val="20"/>
        </w:rPr>
        <w:t xml:space="preserve">, v-y </w:t>
      </w:r>
      <w:proofErr w:type="spellStart"/>
      <w:r w:rsidRPr="00E82D03">
        <w:rPr>
          <w:rFonts w:ascii="Arial" w:hAnsi="Arial" w:cs="Arial"/>
          <w:b w:val="0"/>
          <w:caps w:val="0"/>
          <w:sz w:val="20"/>
        </w:rPr>
        <w:t>plasty</w:t>
      </w:r>
      <w:proofErr w:type="spellEnd"/>
      <w:r w:rsidRPr="00E82D03">
        <w:rPr>
          <w:rFonts w:ascii="Arial" w:hAnsi="Arial" w:cs="Arial"/>
          <w:b w:val="0"/>
          <w:caps w:val="0"/>
          <w:sz w:val="20"/>
        </w:rPr>
        <w:t xml:space="preserve">, and laser-assisted frenectomy. Each technique offers distinct clinical advantages de-pending on the </w:t>
      </w:r>
      <w:r w:rsidRPr="00E82D03">
        <w:rPr>
          <w:rFonts w:ascii="Arial" w:hAnsi="Arial" w:cs="Arial"/>
          <w:b w:val="0"/>
          <w:caps w:val="0"/>
          <w:sz w:val="20"/>
        </w:rPr>
        <w:lastRenderedPageBreak/>
        <w:t>frenal morphology and treatment objectives. While flap-based ap-</w:t>
      </w:r>
      <w:proofErr w:type="spellStart"/>
      <w:r w:rsidRPr="00E82D03">
        <w:rPr>
          <w:rFonts w:ascii="Arial" w:hAnsi="Arial" w:cs="Arial"/>
          <w:b w:val="0"/>
          <w:caps w:val="0"/>
          <w:sz w:val="20"/>
        </w:rPr>
        <w:t>proaches</w:t>
      </w:r>
      <w:proofErr w:type="spellEnd"/>
      <w:r w:rsidRPr="00E82D03">
        <w:rPr>
          <w:rFonts w:ascii="Arial" w:hAnsi="Arial" w:cs="Arial"/>
          <w:b w:val="0"/>
          <w:caps w:val="0"/>
          <w:sz w:val="20"/>
        </w:rPr>
        <w:t xml:space="preserve"> such as z- and v-y </w:t>
      </w:r>
      <w:proofErr w:type="spellStart"/>
      <w:r w:rsidRPr="00E82D03">
        <w:rPr>
          <w:rFonts w:ascii="Arial" w:hAnsi="Arial" w:cs="Arial"/>
          <w:b w:val="0"/>
          <w:caps w:val="0"/>
          <w:sz w:val="20"/>
        </w:rPr>
        <w:t>plasty</w:t>
      </w:r>
      <w:proofErr w:type="spellEnd"/>
      <w:r w:rsidRPr="00E82D03">
        <w:rPr>
          <w:rFonts w:ascii="Arial" w:hAnsi="Arial" w:cs="Arial"/>
          <w:b w:val="0"/>
          <w:caps w:val="0"/>
          <w:sz w:val="20"/>
        </w:rPr>
        <w:t xml:space="preserve"> are ideal for papillary or papilla-penetrating </w:t>
      </w:r>
      <w:proofErr w:type="spellStart"/>
      <w:r w:rsidRPr="00E82D03">
        <w:rPr>
          <w:rFonts w:ascii="Arial" w:hAnsi="Arial" w:cs="Arial"/>
          <w:b w:val="0"/>
          <w:caps w:val="0"/>
          <w:sz w:val="20"/>
        </w:rPr>
        <w:t>frena</w:t>
      </w:r>
      <w:proofErr w:type="spellEnd"/>
      <w:r w:rsidRPr="00E82D03">
        <w:rPr>
          <w:rFonts w:ascii="Arial" w:hAnsi="Arial" w:cs="Arial"/>
          <w:b w:val="0"/>
          <w:caps w:val="0"/>
          <w:sz w:val="20"/>
        </w:rPr>
        <w:t xml:space="preserve"> requiring tissue reorientation, laser-assisted techniques provide superior hemostasis, reduced postoperative discomfort, and faster healing. Ultimately, careful case selection, meticulous surgical execution, and interdisciplinary coordination between orthodontics and periodontics are key to ensuring stable, esthetic, and functionally satisfactory outcomes.</w:t>
      </w:r>
      <w:r>
        <w:rPr>
          <w:rFonts w:ascii="Arial" w:hAnsi="Arial" w:cs="Arial"/>
          <w:b w:val="0"/>
          <w:caps w:val="0"/>
          <w:sz w:val="20"/>
        </w:rPr>
        <w:br/>
      </w:r>
      <w:r>
        <w:rPr>
          <w:rFonts w:ascii="Arial" w:hAnsi="Arial" w:cs="Arial"/>
          <w:b w:val="0"/>
          <w:caps w:val="0"/>
          <w:sz w:val="20"/>
        </w:rPr>
        <w:br/>
      </w:r>
    </w:p>
    <w:p w14:paraId="2ECBF781" w14:textId="77777777" w:rsidR="00315186" w:rsidRPr="00315186" w:rsidRDefault="00315186" w:rsidP="00441B6F"/>
    <w:p w14:paraId="7D271D12" w14:textId="197BA6F4" w:rsidR="00E82D03" w:rsidRPr="00E82D03" w:rsidRDefault="00E82D03" w:rsidP="00E82D03">
      <w:pPr>
        <w:pStyle w:val="ReferHead"/>
        <w:rPr>
          <w:rFonts w:ascii="Arial" w:hAnsi="Arial" w:cs="Arial"/>
          <w:b w:val="0"/>
          <w:caps w:val="0"/>
          <w:szCs w:val="22"/>
        </w:rPr>
      </w:pPr>
      <w:r w:rsidRPr="00E82D03">
        <w:rPr>
          <w:rFonts w:ascii="Arial" w:hAnsi="Arial" w:cs="Arial"/>
          <w:bCs/>
          <w:caps w:val="0"/>
          <w:szCs w:val="22"/>
        </w:rPr>
        <w:t>INFORMED CONSENT STATEMENT:</w:t>
      </w:r>
      <w:r w:rsidRPr="00E82D03">
        <w:rPr>
          <w:rFonts w:ascii="Arial" w:hAnsi="Arial" w:cs="Arial"/>
          <w:b w:val="0"/>
          <w:caps w:val="0"/>
          <w:szCs w:val="22"/>
        </w:rPr>
        <w:t xml:space="preserve"> Written informed consent has been obtained from the patient(s) to publish this paper.</w:t>
      </w:r>
    </w:p>
    <w:p w14:paraId="609323FD" w14:textId="77777777" w:rsidR="00E82D03" w:rsidRPr="00E82D03" w:rsidRDefault="00E82D03" w:rsidP="00E82D03">
      <w:pPr>
        <w:pStyle w:val="ReferHead"/>
        <w:rPr>
          <w:rFonts w:ascii="Arial" w:hAnsi="Arial" w:cs="Arial"/>
          <w:b w:val="0"/>
          <w:caps w:val="0"/>
          <w:szCs w:val="22"/>
        </w:rPr>
      </w:pPr>
    </w:p>
    <w:p w14:paraId="07D882D8" w14:textId="2BF6B899" w:rsidR="00E82D03" w:rsidRPr="00E82D03" w:rsidRDefault="00E82D03" w:rsidP="00E82D03">
      <w:pPr>
        <w:pStyle w:val="ReferHead"/>
        <w:rPr>
          <w:rFonts w:ascii="Arial" w:hAnsi="Arial" w:cs="Arial"/>
          <w:b w:val="0"/>
          <w:caps w:val="0"/>
          <w:szCs w:val="22"/>
        </w:rPr>
      </w:pPr>
      <w:r w:rsidRPr="00E82D03">
        <w:rPr>
          <w:rFonts w:ascii="Arial" w:hAnsi="Arial" w:cs="Arial"/>
          <w:bCs/>
          <w:caps w:val="0"/>
          <w:szCs w:val="22"/>
        </w:rPr>
        <w:t>DATA AVAILABILITY STATEMENT</w:t>
      </w:r>
      <w:r w:rsidRPr="00E82D03">
        <w:rPr>
          <w:rFonts w:ascii="Arial" w:hAnsi="Arial" w:cs="Arial"/>
          <w:b w:val="0"/>
          <w:caps w:val="0"/>
          <w:szCs w:val="22"/>
        </w:rPr>
        <w:t>: The original contributions presented in this study are in-</w:t>
      </w:r>
      <w:proofErr w:type="spellStart"/>
      <w:r w:rsidRPr="00E82D03">
        <w:rPr>
          <w:rFonts w:ascii="Arial" w:hAnsi="Arial" w:cs="Arial"/>
          <w:b w:val="0"/>
          <w:caps w:val="0"/>
          <w:szCs w:val="22"/>
        </w:rPr>
        <w:t>cluded</w:t>
      </w:r>
      <w:proofErr w:type="spellEnd"/>
      <w:r w:rsidRPr="00E82D03">
        <w:rPr>
          <w:rFonts w:ascii="Arial" w:hAnsi="Arial" w:cs="Arial"/>
          <w:b w:val="0"/>
          <w:caps w:val="0"/>
          <w:szCs w:val="22"/>
        </w:rPr>
        <w:t xml:space="preserve"> in the article.</w:t>
      </w:r>
    </w:p>
    <w:p w14:paraId="18205B75" w14:textId="77777777" w:rsidR="00E82D03" w:rsidRPr="00E82D03" w:rsidRDefault="00E82D03" w:rsidP="00E82D03">
      <w:pPr>
        <w:pStyle w:val="ReferHead"/>
        <w:rPr>
          <w:rFonts w:ascii="Arial" w:hAnsi="Arial" w:cs="Arial"/>
          <w:b w:val="0"/>
          <w:caps w:val="0"/>
          <w:szCs w:val="22"/>
        </w:rPr>
      </w:pPr>
    </w:p>
    <w:p w14:paraId="78B22C31" w14:textId="111CA3C3" w:rsidR="001A29D8" w:rsidRPr="00E82D03" w:rsidRDefault="00E82D03" w:rsidP="00E82D03">
      <w:pPr>
        <w:pStyle w:val="ReferHead"/>
        <w:spacing w:after="0"/>
        <w:rPr>
          <w:rFonts w:ascii="Arial" w:hAnsi="Arial" w:cs="Arial"/>
          <w:b w:val="0"/>
          <w:caps w:val="0"/>
          <w:szCs w:val="22"/>
        </w:rPr>
      </w:pPr>
      <w:r w:rsidRPr="00E82D03">
        <w:rPr>
          <w:rFonts w:ascii="Arial" w:hAnsi="Arial" w:cs="Arial"/>
          <w:bCs/>
          <w:caps w:val="0"/>
          <w:szCs w:val="22"/>
        </w:rPr>
        <w:t>CONFLICTS OF INTEREST:</w:t>
      </w:r>
      <w:r w:rsidRPr="00E82D03">
        <w:rPr>
          <w:rFonts w:ascii="Arial" w:hAnsi="Arial" w:cs="Arial"/>
          <w:b w:val="0"/>
          <w:caps w:val="0"/>
          <w:szCs w:val="22"/>
        </w:rPr>
        <w:t xml:space="preserve"> The authors declare no conflicts of interest.</w:t>
      </w:r>
    </w:p>
    <w:p w14:paraId="66565B6B" w14:textId="77777777" w:rsidR="001A29D8" w:rsidRDefault="001A29D8" w:rsidP="00441B6F">
      <w:pPr>
        <w:pStyle w:val="ReferHead"/>
        <w:spacing w:after="0"/>
        <w:jc w:val="both"/>
        <w:rPr>
          <w:rFonts w:ascii="Arial" w:hAnsi="Arial" w:cs="Arial"/>
          <w:b w:val="0"/>
          <w:caps w:val="0"/>
          <w:sz w:val="20"/>
        </w:rPr>
      </w:pPr>
    </w:p>
    <w:p w14:paraId="19FE0F62" w14:textId="77777777" w:rsidR="005C784C" w:rsidRDefault="005C784C" w:rsidP="00441B6F">
      <w:pPr>
        <w:pStyle w:val="ReferHead"/>
        <w:spacing w:after="0"/>
        <w:jc w:val="both"/>
        <w:rPr>
          <w:rFonts w:ascii="Arial" w:hAnsi="Arial" w:cs="Arial"/>
          <w:b w:val="0"/>
          <w:caps w:val="0"/>
          <w:sz w:val="20"/>
        </w:rPr>
      </w:pPr>
    </w:p>
    <w:p w14:paraId="7A13A3E1" w14:textId="77777777" w:rsidR="00860000" w:rsidRDefault="00860000" w:rsidP="00441B6F">
      <w:pPr>
        <w:pStyle w:val="ReferHead"/>
        <w:spacing w:after="0"/>
        <w:jc w:val="both"/>
        <w:rPr>
          <w:rFonts w:ascii="Arial" w:hAnsi="Arial" w:cs="Arial"/>
        </w:rPr>
      </w:pPr>
    </w:p>
    <w:p w14:paraId="5E82E2A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E3DFA81" w14:textId="77777777" w:rsidR="00790ADA" w:rsidRPr="00FB3A86" w:rsidRDefault="00790ADA" w:rsidP="00441B6F">
      <w:pPr>
        <w:pStyle w:val="ReferHead"/>
        <w:spacing w:after="0"/>
        <w:jc w:val="both"/>
        <w:rPr>
          <w:rFonts w:ascii="Arial" w:hAnsi="Arial" w:cs="Arial"/>
        </w:rPr>
      </w:pPr>
    </w:p>
    <w:p w14:paraId="3DCBDA6F" w14:textId="3B2CED80" w:rsidR="00E82D03" w:rsidRPr="00E82D03" w:rsidRDefault="000C07EA" w:rsidP="00E82D03">
      <w:pPr>
        <w:pStyle w:val="MDPI81references"/>
        <w:numPr>
          <w:ilvl w:val="0"/>
          <w:numId w:val="32"/>
        </w:numPr>
        <w:jc w:val="left"/>
        <w:rPr>
          <w:rFonts w:ascii="Arial" w:hAnsi="Arial" w:cs="Arial"/>
          <w:sz w:val="20"/>
        </w:rPr>
      </w:pPr>
      <w:bookmarkStart w:id="2" w:name="_Hlk213243199"/>
      <w:proofErr w:type="spellStart"/>
      <w:r w:rsidRPr="000C07EA">
        <w:rPr>
          <w:rFonts w:ascii="Arial" w:hAnsi="Arial" w:cs="Arial"/>
          <w:sz w:val="20"/>
        </w:rPr>
        <w:t>Devishree</w:t>
      </w:r>
      <w:proofErr w:type="spellEnd"/>
      <w:r w:rsidRPr="000C07EA">
        <w:rPr>
          <w:rFonts w:ascii="Arial" w:hAnsi="Arial" w:cs="Arial"/>
          <w:sz w:val="20"/>
        </w:rPr>
        <w:t xml:space="preserve">, G., </w:t>
      </w:r>
      <w:proofErr w:type="spellStart"/>
      <w:r w:rsidRPr="000C07EA">
        <w:rPr>
          <w:rFonts w:ascii="Arial" w:hAnsi="Arial" w:cs="Arial"/>
          <w:sz w:val="20"/>
        </w:rPr>
        <w:t>Gujjari</w:t>
      </w:r>
      <w:proofErr w:type="spellEnd"/>
      <w:r w:rsidRPr="000C07EA">
        <w:rPr>
          <w:rFonts w:ascii="Arial" w:hAnsi="Arial" w:cs="Arial"/>
          <w:sz w:val="20"/>
        </w:rPr>
        <w:t xml:space="preserve">, S. K., &amp; </w:t>
      </w:r>
      <w:proofErr w:type="spellStart"/>
      <w:r w:rsidRPr="000C07EA">
        <w:rPr>
          <w:rFonts w:ascii="Arial" w:hAnsi="Arial" w:cs="Arial"/>
          <w:sz w:val="20"/>
        </w:rPr>
        <w:t>Shubhashini</w:t>
      </w:r>
      <w:proofErr w:type="spellEnd"/>
      <w:r w:rsidRPr="000C07EA">
        <w:rPr>
          <w:rFonts w:ascii="Arial" w:hAnsi="Arial" w:cs="Arial"/>
          <w:sz w:val="20"/>
        </w:rPr>
        <w:t xml:space="preserve">, P. V. (2012). Frenectomy: A review with the reports of surgical techniques. Journal of Clinical and Diagnostic Research, 6(9), 1587-1592. </w:t>
      </w:r>
      <w:hyperlink r:id="rId18" w:history="1">
        <w:r w:rsidRPr="00704273">
          <w:rPr>
            <w:rStyle w:val="Hyperlink"/>
            <w:rFonts w:ascii="Arial" w:hAnsi="Arial" w:cs="Arial"/>
            <w:sz w:val="20"/>
          </w:rPr>
          <w:t>https://doi.org/10.7860/JCDR/2012/4089.2572</w:t>
        </w:r>
      </w:hyperlink>
      <w:r>
        <w:rPr>
          <w:rFonts w:ascii="Arial" w:hAnsi="Arial" w:cs="Arial"/>
          <w:sz w:val="20"/>
        </w:rPr>
        <w:t xml:space="preserve"> </w:t>
      </w:r>
    </w:p>
    <w:p w14:paraId="508797AF" w14:textId="77777777" w:rsidR="00E82D03" w:rsidRPr="00E82D03" w:rsidRDefault="00E82D03" w:rsidP="00E82D03">
      <w:pPr>
        <w:pStyle w:val="MDPI81references"/>
        <w:numPr>
          <w:ilvl w:val="0"/>
          <w:numId w:val="32"/>
        </w:numPr>
        <w:jc w:val="left"/>
        <w:rPr>
          <w:rFonts w:ascii="Arial" w:hAnsi="Arial" w:cs="Arial"/>
          <w:sz w:val="20"/>
        </w:rPr>
      </w:pPr>
      <w:r w:rsidRPr="00E82D03">
        <w:rPr>
          <w:rFonts w:ascii="Arial" w:hAnsi="Arial" w:cs="Arial"/>
          <w:sz w:val="20"/>
        </w:rPr>
        <w:t>Jhaveri H. The Aberrant Frenum. In: Dr Hiral Jhaveri (ed), Dr PD Miller the father of periodontal plastic surgery 2006;29–34</w:t>
      </w:r>
    </w:p>
    <w:p w14:paraId="7CD2F9B9" w14:textId="5765E6FB" w:rsidR="00E82D03" w:rsidRPr="00E82D03" w:rsidRDefault="007D79B8" w:rsidP="00E82D03">
      <w:pPr>
        <w:pStyle w:val="MDPI81references"/>
        <w:numPr>
          <w:ilvl w:val="0"/>
          <w:numId w:val="32"/>
        </w:numPr>
        <w:jc w:val="left"/>
        <w:rPr>
          <w:rFonts w:ascii="Arial" w:hAnsi="Arial" w:cs="Arial"/>
          <w:sz w:val="20"/>
        </w:rPr>
      </w:pPr>
      <w:r w:rsidRPr="007D79B8">
        <w:rPr>
          <w:rFonts w:ascii="Arial" w:hAnsi="Arial" w:cs="Arial"/>
          <w:sz w:val="20"/>
        </w:rPr>
        <w:t xml:space="preserve">Breault, L. G., Fowler, E. B., Moore, E. A., &amp; Murray, D. J. (1999). The free gingival graft combined with the frenectomy: A clinical review. General Dentistry, 47(5), 514-518. </w:t>
      </w:r>
      <w:hyperlink r:id="rId19" w:history="1">
        <w:r w:rsidRPr="00704273">
          <w:rPr>
            <w:rStyle w:val="Hyperlink"/>
            <w:rFonts w:ascii="Arial" w:hAnsi="Arial" w:cs="Arial"/>
            <w:sz w:val="20"/>
          </w:rPr>
          <w:t>https://pubmed.ncbi.nlm.nih.gov/10687483/</w:t>
        </w:r>
      </w:hyperlink>
      <w:r>
        <w:rPr>
          <w:rFonts w:ascii="Arial" w:hAnsi="Arial" w:cs="Arial"/>
          <w:sz w:val="20"/>
        </w:rPr>
        <w:t xml:space="preserve"> </w:t>
      </w:r>
    </w:p>
    <w:p w14:paraId="44C336A7" w14:textId="77777777" w:rsidR="00E82D03" w:rsidRPr="00E82D03" w:rsidRDefault="00E82D03" w:rsidP="00E82D03">
      <w:pPr>
        <w:pStyle w:val="MDPI81references"/>
        <w:numPr>
          <w:ilvl w:val="0"/>
          <w:numId w:val="32"/>
        </w:numPr>
        <w:jc w:val="left"/>
        <w:rPr>
          <w:rFonts w:ascii="Arial" w:hAnsi="Arial" w:cs="Arial"/>
          <w:sz w:val="20"/>
        </w:rPr>
      </w:pPr>
      <w:r w:rsidRPr="00E82D03">
        <w:rPr>
          <w:rFonts w:ascii="Arial" w:hAnsi="Arial" w:cs="Arial"/>
          <w:sz w:val="20"/>
        </w:rPr>
        <w:t xml:space="preserve">Takei HH, Azzi RR. Periodontal plastic and esthetic surgery. </w:t>
      </w:r>
      <w:r w:rsidRPr="00E82D03">
        <w:rPr>
          <w:rFonts w:ascii="Arial" w:hAnsi="Arial" w:cs="Arial"/>
          <w:sz w:val="20"/>
          <w:lang w:val="it-IT"/>
        </w:rPr>
        <w:t xml:space="preserve">In: Newman MG, Takei HH, Carranza FA, editors. </w:t>
      </w:r>
      <w:r w:rsidRPr="00E82D03">
        <w:rPr>
          <w:rFonts w:ascii="Arial" w:hAnsi="Arial" w:cs="Arial"/>
          <w:sz w:val="20"/>
        </w:rPr>
        <w:t>Carranza’s Clinical Periodontology. 9th ed. Philadelphia: W.B. Saunders Company; 2002. p. 851-875.</w:t>
      </w:r>
    </w:p>
    <w:p w14:paraId="101475AB" w14:textId="0F43D156" w:rsidR="00E82D03" w:rsidRPr="00E82D03" w:rsidRDefault="007A0BAD" w:rsidP="00E82D03">
      <w:pPr>
        <w:pStyle w:val="MDPI81references"/>
        <w:numPr>
          <w:ilvl w:val="0"/>
          <w:numId w:val="32"/>
        </w:numPr>
        <w:jc w:val="left"/>
        <w:rPr>
          <w:rFonts w:ascii="Arial" w:hAnsi="Arial" w:cs="Arial"/>
          <w:sz w:val="20"/>
        </w:rPr>
      </w:pPr>
      <w:r w:rsidRPr="007A0BAD">
        <w:rPr>
          <w:rFonts w:ascii="Arial" w:hAnsi="Arial" w:cs="Arial"/>
          <w:sz w:val="20"/>
          <w:lang w:val="it-IT"/>
        </w:rPr>
        <w:t xml:space="preserve">Gontijo, I., Navarro, R. S., Haypek, P., Ciamponi, A. L., &amp; Haddad, A. E. (2005). The applications of diode and Er:YAG lasers in labial frenectomy in infant patients. Journal of Dentistry for Children, 72(1), 10-15. </w:t>
      </w:r>
      <w:r>
        <w:rPr>
          <w:rFonts w:ascii="Arial" w:hAnsi="Arial" w:cs="Arial"/>
          <w:sz w:val="20"/>
          <w:lang w:val="it-IT"/>
        </w:rPr>
        <w:fldChar w:fldCharType="begin"/>
      </w:r>
      <w:r>
        <w:rPr>
          <w:rFonts w:ascii="Arial" w:hAnsi="Arial" w:cs="Arial"/>
          <w:sz w:val="20"/>
          <w:lang w:val="it-IT"/>
        </w:rPr>
        <w:instrText xml:space="preserve"> HYPERLINK "</w:instrText>
      </w:r>
      <w:r w:rsidRPr="007A0BAD">
        <w:rPr>
          <w:rFonts w:ascii="Arial" w:hAnsi="Arial" w:cs="Arial"/>
          <w:sz w:val="20"/>
          <w:lang w:val="it-IT"/>
        </w:rPr>
        <w:instrText>https://pubmed.ncbi.nlm.nih.gov/16119069/</w:instrText>
      </w:r>
      <w:r>
        <w:rPr>
          <w:rFonts w:ascii="Arial" w:hAnsi="Arial" w:cs="Arial"/>
          <w:sz w:val="20"/>
          <w:lang w:val="it-IT"/>
        </w:rPr>
        <w:instrText xml:space="preserve">" </w:instrText>
      </w:r>
      <w:r>
        <w:rPr>
          <w:rFonts w:ascii="Arial" w:hAnsi="Arial" w:cs="Arial"/>
          <w:sz w:val="20"/>
          <w:lang w:val="it-IT"/>
        </w:rPr>
        <w:fldChar w:fldCharType="separate"/>
      </w:r>
      <w:r w:rsidRPr="00704273">
        <w:rPr>
          <w:rStyle w:val="Hyperlink"/>
          <w:rFonts w:ascii="Arial" w:hAnsi="Arial" w:cs="Arial"/>
          <w:sz w:val="20"/>
          <w:lang w:val="it-IT"/>
        </w:rPr>
        <w:t>https://pubmed.ncbi.nlm.nih.gov/16119069/</w:t>
      </w:r>
      <w:r>
        <w:rPr>
          <w:rFonts w:ascii="Arial" w:hAnsi="Arial" w:cs="Arial"/>
          <w:sz w:val="20"/>
          <w:lang w:val="it-IT"/>
        </w:rPr>
        <w:fldChar w:fldCharType="end"/>
      </w:r>
      <w:r>
        <w:rPr>
          <w:rFonts w:ascii="Arial" w:hAnsi="Arial" w:cs="Arial"/>
          <w:sz w:val="20"/>
          <w:lang w:val="it-IT"/>
        </w:rPr>
        <w:t xml:space="preserve"> </w:t>
      </w:r>
    </w:p>
    <w:p w14:paraId="7BF2E228" w14:textId="0C96955A" w:rsidR="00E82D03" w:rsidRPr="00E82D03" w:rsidRDefault="009A07F1" w:rsidP="00E82D03">
      <w:pPr>
        <w:pStyle w:val="MDPI81references"/>
        <w:numPr>
          <w:ilvl w:val="0"/>
          <w:numId w:val="32"/>
        </w:numPr>
        <w:jc w:val="left"/>
        <w:rPr>
          <w:rFonts w:ascii="Arial" w:hAnsi="Arial" w:cs="Arial"/>
          <w:sz w:val="20"/>
        </w:rPr>
      </w:pPr>
      <w:proofErr w:type="spellStart"/>
      <w:r w:rsidRPr="009A07F1">
        <w:rPr>
          <w:rFonts w:ascii="Arial" w:hAnsi="Arial" w:cs="Arial"/>
          <w:sz w:val="20"/>
        </w:rPr>
        <w:t>Olivi</w:t>
      </w:r>
      <w:proofErr w:type="spellEnd"/>
      <w:r w:rsidRPr="009A07F1">
        <w:rPr>
          <w:rFonts w:ascii="Arial" w:hAnsi="Arial" w:cs="Arial"/>
          <w:sz w:val="20"/>
        </w:rPr>
        <w:t xml:space="preserve">, G., </w:t>
      </w:r>
      <w:proofErr w:type="spellStart"/>
      <w:r w:rsidRPr="009A07F1">
        <w:rPr>
          <w:rFonts w:ascii="Arial" w:hAnsi="Arial" w:cs="Arial"/>
          <w:sz w:val="20"/>
        </w:rPr>
        <w:t>Chaumanet</w:t>
      </w:r>
      <w:proofErr w:type="spellEnd"/>
      <w:r w:rsidRPr="009A07F1">
        <w:rPr>
          <w:rFonts w:ascii="Arial" w:hAnsi="Arial" w:cs="Arial"/>
          <w:sz w:val="20"/>
        </w:rPr>
        <w:t xml:space="preserve">, G., Genovese, M. D., </w:t>
      </w:r>
      <w:proofErr w:type="spellStart"/>
      <w:r w:rsidRPr="009A07F1">
        <w:rPr>
          <w:rFonts w:ascii="Arial" w:hAnsi="Arial" w:cs="Arial"/>
          <w:sz w:val="20"/>
        </w:rPr>
        <w:t>Beneduce</w:t>
      </w:r>
      <w:proofErr w:type="spellEnd"/>
      <w:r w:rsidRPr="009A07F1">
        <w:rPr>
          <w:rFonts w:ascii="Arial" w:hAnsi="Arial" w:cs="Arial"/>
          <w:sz w:val="20"/>
        </w:rPr>
        <w:t xml:space="preserve">, C., &amp; </w:t>
      </w:r>
      <w:proofErr w:type="spellStart"/>
      <w:r w:rsidRPr="009A07F1">
        <w:rPr>
          <w:rFonts w:ascii="Arial" w:hAnsi="Arial" w:cs="Arial"/>
          <w:sz w:val="20"/>
        </w:rPr>
        <w:t>Andreana</w:t>
      </w:r>
      <w:proofErr w:type="spellEnd"/>
      <w:r w:rsidRPr="009A07F1">
        <w:rPr>
          <w:rFonts w:ascii="Arial" w:hAnsi="Arial" w:cs="Arial"/>
          <w:sz w:val="20"/>
        </w:rPr>
        <w:t xml:space="preserve">, S. (2010). </w:t>
      </w:r>
      <w:proofErr w:type="spellStart"/>
      <w:proofErr w:type="gramStart"/>
      <w:r w:rsidRPr="009A07F1">
        <w:rPr>
          <w:rFonts w:ascii="Arial" w:hAnsi="Arial" w:cs="Arial"/>
          <w:sz w:val="20"/>
        </w:rPr>
        <w:t>Er,Cr</w:t>
      </w:r>
      <w:proofErr w:type="gramEnd"/>
      <w:r w:rsidRPr="009A07F1">
        <w:rPr>
          <w:rFonts w:ascii="Arial" w:hAnsi="Arial" w:cs="Arial"/>
          <w:sz w:val="20"/>
        </w:rPr>
        <w:t>:YSGG</w:t>
      </w:r>
      <w:proofErr w:type="spellEnd"/>
      <w:r w:rsidRPr="009A07F1">
        <w:rPr>
          <w:rFonts w:ascii="Arial" w:hAnsi="Arial" w:cs="Arial"/>
          <w:sz w:val="20"/>
        </w:rPr>
        <w:t xml:space="preserve"> laser labial frenectomy: A clinical retrospective evaluation of 156 consecutive cases. General Dentistry, 58(3), e126-133. </w:t>
      </w:r>
      <w:hyperlink r:id="rId20" w:history="1">
        <w:r w:rsidRPr="00704273">
          <w:rPr>
            <w:rStyle w:val="Hyperlink"/>
            <w:rFonts w:ascii="Arial" w:hAnsi="Arial" w:cs="Arial"/>
            <w:sz w:val="20"/>
          </w:rPr>
          <w:t>https://pubmed.ncbi.nlm.nih.gov/20478790/</w:t>
        </w:r>
      </w:hyperlink>
      <w:r>
        <w:rPr>
          <w:rFonts w:ascii="Arial" w:hAnsi="Arial" w:cs="Arial"/>
          <w:sz w:val="20"/>
        </w:rPr>
        <w:t xml:space="preserve"> </w:t>
      </w:r>
    </w:p>
    <w:p w14:paraId="2FDB0BD9" w14:textId="3197BC4A" w:rsidR="00E82D03" w:rsidRPr="00E82D03" w:rsidRDefault="006B2F55" w:rsidP="00E82D03">
      <w:pPr>
        <w:pStyle w:val="MDPI81references"/>
        <w:numPr>
          <w:ilvl w:val="0"/>
          <w:numId w:val="32"/>
        </w:numPr>
        <w:jc w:val="left"/>
        <w:rPr>
          <w:rFonts w:ascii="Arial" w:hAnsi="Arial" w:cs="Arial"/>
          <w:sz w:val="20"/>
        </w:rPr>
      </w:pPr>
      <w:r w:rsidRPr="006B2F55">
        <w:rPr>
          <w:rFonts w:ascii="Arial" w:hAnsi="Arial" w:cs="Arial"/>
          <w:sz w:val="20"/>
        </w:rPr>
        <w:t xml:space="preserve">Henry, S. W., Levin, M. P., &amp; </w:t>
      </w:r>
      <w:proofErr w:type="spellStart"/>
      <w:r w:rsidRPr="006B2F55">
        <w:rPr>
          <w:rFonts w:ascii="Arial" w:hAnsi="Arial" w:cs="Arial"/>
          <w:sz w:val="20"/>
        </w:rPr>
        <w:t>Tsaknis</w:t>
      </w:r>
      <w:proofErr w:type="spellEnd"/>
      <w:r w:rsidRPr="006B2F55">
        <w:rPr>
          <w:rFonts w:ascii="Arial" w:hAnsi="Arial" w:cs="Arial"/>
          <w:sz w:val="20"/>
        </w:rPr>
        <w:t xml:space="preserve">, P. J. (1976). Histologic features of the superior labial frenum. Journal of Periodontology, 47(1), 25-28. </w:t>
      </w:r>
      <w:hyperlink r:id="rId21" w:history="1">
        <w:r w:rsidRPr="00704273">
          <w:rPr>
            <w:rStyle w:val="Hyperlink"/>
            <w:rFonts w:ascii="Arial" w:hAnsi="Arial" w:cs="Arial"/>
            <w:sz w:val="20"/>
          </w:rPr>
          <w:t>https://doi.org/10.1902/jop.1976.47.1.25</w:t>
        </w:r>
      </w:hyperlink>
      <w:r>
        <w:rPr>
          <w:rFonts w:ascii="Arial" w:hAnsi="Arial" w:cs="Arial"/>
          <w:sz w:val="20"/>
        </w:rPr>
        <w:t xml:space="preserve"> </w:t>
      </w:r>
    </w:p>
    <w:p w14:paraId="01624C4B" w14:textId="6E537859" w:rsidR="00E82D03" w:rsidRPr="00E82D03" w:rsidRDefault="0063609F" w:rsidP="00E82D03">
      <w:pPr>
        <w:pStyle w:val="MDPI81references"/>
        <w:numPr>
          <w:ilvl w:val="0"/>
          <w:numId w:val="32"/>
        </w:numPr>
        <w:jc w:val="left"/>
        <w:rPr>
          <w:rFonts w:ascii="Arial" w:hAnsi="Arial" w:cs="Arial"/>
          <w:sz w:val="20"/>
        </w:rPr>
      </w:pPr>
      <w:r w:rsidRPr="0063609F">
        <w:rPr>
          <w:rFonts w:ascii="Arial" w:hAnsi="Arial" w:cs="Arial"/>
          <w:sz w:val="20"/>
          <w:lang w:val="it-IT"/>
        </w:rPr>
        <w:t xml:space="preserve">Fiorotti, R. C., Bertolini, M. M., Nicola, J. H., &amp; Nicola, E. M. D. (2004). Early Lingual Frenectomy Assisted by CO2 Laser Helps Prevention and Treatment of Functional Alterations Caused by Ankyloglossia. International Journal of Orofacial Myology and Myofunctional Therapy, 30(1), 64-71. </w:t>
      </w:r>
      <w:r>
        <w:rPr>
          <w:rFonts w:ascii="Arial" w:hAnsi="Arial" w:cs="Arial"/>
          <w:sz w:val="20"/>
          <w:lang w:val="it-IT"/>
        </w:rPr>
        <w:fldChar w:fldCharType="begin"/>
      </w:r>
      <w:r>
        <w:rPr>
          <w:rFonts w:ascii="Arial" w:hAnsi="Arial" w:cs="Arial"/>
          <w:sz w:val="20"/>
          <w:lang w:val="it-IT"/>
        </w:rPr>
        <w:instrText xml:space="preserve"> HYPERLINK "</w:instrText>
      </w:r>
      <w:r w:rsidRPr="0063609F">
        <w:rPr>
          <w:rFonts w:ascii="Arial" w:hAnsi="Arial" w:cs="Arial"/>
          <w:sz w:val="20"/>
          <w:lang w:val="it-IT"/>
        </w:rPr>
        <w:instrText>https://doi.org/10.52010/ijom.2004.30.1.6</w:instrText>
      </w:r>
      <w:r>
        <w:rPr>
          <w:rFonts w:ascii="Arial" w:hAnsi="Arial" w:cs="Arial"/>
          <w:sz w:val="20"/>
          <w:lang w:val="it-IT"/>
        </w:rPr>
        <w:instrText xml:space="preserve">" </w:instrText>
      </w:r>
      <w:r>
        <w:rPr>
          <w:rFonts w:ascii="Arial" w:hAnsi="Arial" w:cs="Arial"/>
          <w:sz w:val="20"/>
          <w:lang w:val="it-IT"/>
        </w:rPr>
        <w:fldChar w:fldCharType="separate"/>
      </w:r>
      <w:r w:rsidRPr="00704273">
        <w:rPr>
          <w:rStyle w:val="Hyperlink"/>
          <w:rFonts w:ascii="Arial" w:hAnsi="Arial" w:cs="Arial"/>
          <w:sz w:val="20"/>
          <w:lang w:val="it-IT"/>
        </w:rPr>
        <w:t>https://doi.org/10.52010/ijom.2004.30.1.6</w:t>
      </w:r>
      <w:r>
        <w:rPr>
          <w:rFonts w:ascii="Arial" w:hAnsi="Arial" w:cs="Arial"/>
          <w:sz w:val="20"/>
          <w:lang w:val="it-IT"/>
        </w:rPr>
        <w:fldChar w:fldCharType="end"/>
      </w:r>
      <w:r>
        <w:rPr>
          <w:rFonts w:ascii="Arial" w:hAnsi="Arial" w:cs="Arial"/>
          <w:sz w:val="20"/>
          <w:lang w:val="it-IT"/>
        </w:rPr>
        <w:t xml:space="preserve"> </w:t>
      </w:r>
    </w:p>
    <w:p w14:paraId="33157F29" w14:textId="77777777" w:rsidR="00E82D03" w:rsidRPr="00E82D03" w:rsidRDefault="00E82D03" w:rsidP="00E82D03">
      <w:pPr>
        <w:pStyle w:val="MDPI81references"/>
        <w:numPr>
          <w:ilvl w:val="0"/>
          <w:numId w:val="32"/>
        </w:numPr>
        <w:jc w:val="left"/>
        <w:rPr>
          <w:rFonts w:ascii="Arial" w:hAnsi="Arial" w:cs="Arial"/>
          <w:sz w:val="20"/>
        </w:rPr>
      </w:pPr>
      <w:r w:rsidRPr="00E82D03">
        <w:rPr>
          <w:rFonts w:ascii="Arial" w:hAnsi="Arial" w:cs="Arial"/>
          <w:sz w:val="20"/>
        </w:rPr>
        <w:t>Weber. Quoted in: Graber TM, editor. Orthodontic Principles and Practice. 3rd ed. Philadelphia: W.B. Saunders Co.; 1972.</w:t>
      </w:r>
    </w:p>
    <w:p w14:paraId="5ABC1E49" w14:textId="0D67B5AD" w:rsidR="00E82D03" w:rsidRPr="00E82D03" w:rsidRDefault="00BA02D5" w:rsidP="00E82D03">
      <w:pPr>
        <w:pStyle w:val="MDPI81references"/>
        <w:numPr>
          <w:ilvl w:val="0"/>
          <w:numId w:val="32"/>
        </w:numPr>
        <w:jc w:val="left"/>
        <w:rPr>
          <w:rFonts w:ascii="Arial" w:hAnsi="Arial" w:cs="Arial"/>
          <w:sz w:val="20"/>
        </w:rPr>
      </w:pPr>
      <w:proofErr w:type="spellStart"/>
      <w:r w:rsidRPr="00BA02D5">
        <w:rPr>
          <w:rFonts w:ascii="Arial" w:hAnsi="Arial" w:cs="Arial"/>
          <w:sz w:val="20"/>
        </w:rPr>
        <w:t>Koora</w:t>
      </w:r>
      <w:proofErr w:type="spellEnd"/>
      <w:r w:rsidRPr="00BA02D5">
        <w:rPr>
          <w:rFonts w:ascii="Arial" w:hAnsi="Arial" w:cs="Arial"/>
          <w:sz w:val="20"/>
        </w:rPr>
        <w:t xml:space="preserve">, K., Muthu, M. S., &amp; </w:t>
      </w:r>
      <w:proofErr w:type="spellStart"/>
      <w:r w:rsidRPr="00BA02D5">
        <w:rPr>
          <w:rFonts w:ascii="Arial" w:hAnsi="Arial" w:cs="Arial"/>
          <w:sz w:val="20"/>
        </w:rPr>
        <w:t>Rathna</w:t>
      </w:r>
      <w:proofErr w:type="spellEnd"/>
      <w:r w:rsidRPr="00BA02D5">
        <w:rPr>
          <w:rFonts w:ascii="Arial" w:hAnsi="Arial" w:cs="Arial"/>
          <w:sz w:val="20"/>
        </w:rPr>
        <w:t xml:space="preserve">, P. V. (2007). Spontaneous closure of midline diastema following frenectomy. Journal of Indian Society of </w:t>
      </w:r>
      <w:proofErr w:type="spellStart"/>
      <w:r w:rsidRPr="00BA02D5">
        <w:rPr>
          <w:rFonts w:ascii="Arial" w:hAnsi="Arial" w:cs="Arial"/>
          <w:sz w:val="20"/>
        </w:rPr>
        <w:t>Pedodontics</w:t>
      </w:r>
      <w:proofErr w:type="spellEnd"/>
      <w:r w:rsidRPr="00BA02D5">
        <w:rPr>
          <w:rFonts w:ascii="Arial" w:hAnsi="Arial" w:cs="Arial"/>
          <w:sz w:val="20"/>
        </w:rPr>
        <w:t xml:space="preserve"> and Preventive Dentistry, 25(1), 23-26. </w:t>
      </w:r>
      <w:hyperlink r:id="rId22" w:history="1">
        <w:r w:rsidRPr="00704273">
          <w:rPr>
            <w:rStyle w:val="Hyperlink"/>
            <w:rFonts w:ascii="Arial" w:hAnsi="Arial" w:cs="Arial"/>
            <w:sz w:val="20"/>
          </w:rPr>
          <w:t>https://doi.org/10.4103/0970-4388.31985</w:t>
        </w:r>
      </w:hyperlink>
      <w:r>
        <w:rPr>
          <w:rFonts w:ascii="Arial" w:hAnsi="Arial" w:cs="Arial"/>
          <w:sz w:val="20"/>
        </w:rPr>
        <w:t xml:space="preserve"> </w:t>
      </w:r>
    </w:p>
    <w:p w14:paraId="7DE2CC6A" w14:textId="77777777" w:rsidR="00E82D03" w:rsidRPr="00E82D03" w:rsidRDefault="00E82D03" w:rsidP="00E82D03">
      <w:pPr>
        <w:pStyle w:val="MDPI81references"/>
        <w:numPr>
          <w:ilvl w:val="0"/>
          <w:numId w:val="32"/>
        </w:numPr>
        <w:jc w:val="left"/>
        <w:rPr>
          <w:rFonts w:ascii="Arial" w:hAnsi="Arial" w:cs="Arial"/>
          <w:sz w:val="20"/>
        </w:rPr>
      </w:pPr>
      <w:r w:rsidRPr="00E82D03">
        <w:rPr>
          <w:rFonts w:ascii="Arial" w:hAnsi="Arial" w:cs="Arial"/>
          <w:sz w:val="20"/>
        </w:rPr>
        <w:lastRenderedPageBreak/>
        <w:t>Kaushik N, Srivastava N, Kaushik M, Sharma N, Khattar S. Esthetic management of papillary penetrating frenum using conventional technique: A case report with one-year follow-up. Int J Adv Res. 2016;4(5):1248-1255.</w:t>
      </w:r>
    </w:p>
    <w:p w14:paraId="00C90AA1" w14:textId="45D833F1" w:rsidR="00E82D03" w:rsidRPr="00E82D03" w:rsidRDefault="003B74D5" w:rsidP="00E82D03">
      <w:pPr>
        <w:pStyle w:val="MDPI81references"/>
        <w:numPr>
          <w:ilvl w:val="0"/>
          <w:numId w:val="32"/>
        </w:numPr>
        <w:jc w:val="left"/>
        <w:rPr>
          <w:rFonts w:ascii="Arial" w:hAnsi="Arial" w:cs="Arial"/>
          <w:sz w:val="20"/>
        </w:rPr>
      </w:pPr>
      <w:proofErr w:type="spellStart"/>
      <w:r w:rsidRPr="003B74D5">
        <w:rPr>
          <w:rFonts w:ascii="Arial" w:hAnsi="Arial" w:cs="Arial"/>
          <w:sz w:val="20"/>
        </w:rPr>
        <w:t>Sarmadi</w:t>
      </w:r>
      <w:proofErr w:type="spellEnd"/>
      <w:r w:rsidRPr="003B74D5">
        <w:rPr>
          <w:rFonts w:ascii="Arial" w:hAnsi="Arial" w:cs="Arial"/>
          <w:sz w:val="20"/>
        </w:rPr>
        <w:t xml:space="preserve">, R., </w:t>
      </w:r>
      <w:proofErr w:type="spellStart"/>
      <w:r w:rsidRPr="003B74D5">
        <w:rPr>
          <w:rFonts w:ascii="Arial" w:hAnsi="Arial" w:cs="Arial"/>
          <w:sz w:val="20"/>
        </w:rPr>
        <w:t>Gabre</w:t>
      </w:r>
      <w:proofErr w:type="spellEnd"/>
      <w:r w:rsidRPr="003B74D5">
        <w:rPr>
          <w:rFonts w:ascii="Arial" w:hAnsi="Arial" w:cs="Arial"/>
          <w:sz w:val="20"/>
        </w:rPr>
        <w:t xml:space="preserve">, P., &amp; Thor, A. (2021). Evaluation of upper labial frenectomy: A randomized, controlled comparative study of conventional scalpel technique and </w:t>
      </w:r>
      <w:proofErr w:type="spellStart"/>
      <w:proofErr w:type="gramStart"/>
      <w:r w:rsidRPr="003B74D5">
        <w:rPr>
          <w:rFonts w:ascii="Arial" w:hAnsi="Arial" w:cs="Arial"/>
          <w:sz w:val="20"/>
        </w:rPr>
        <w:t>Er:YAG</w:t>
      </w:r>
      <w:proofErr w:type="spellEnd"/>
      <w:proofErr w:type="gramEnd"/>
      <w:r w:rsidRPr="003B74D5">
        <w:rPr>
          <w:rFonts w:ascii="Arial" w:hAnsi="Arial" w:cs="Arial"/>
          <w:sz w:val="20"/>
        </w:rPr>
        <w:t xml:space="preserve"> laser technique. Clinical and Experimental Dental Research, 7(5), 522-530. </w:t>
      </w:r>
      <w:hyperlink r:id="rId23" w:history="1">
        <w:r w:rsidRPr="00704273">
          <w:rPr>
            <w:rStyle w:val="Hyperlink"/>
            <w:rFonts w:ascii="Arial" w:hAnsi="Arial" w:cs="Arial"/>
            <w:sz w:val="20"/>
          </w:rPr>
          <w:t>https://doi.org/10.1002/cre2.374</w:t>
        </w:r>
      </w:hyperlink>
      <w:r>
        <w:rPr>
          <w:rFonts w:ascii="Arial" w:hAnsi="Arial" w:cs="Arial"/>
          <w:sz w:val="20"/>
        </w:rPr>
        <w:t xml:space="preserve"> </w:t>
      </w:r>
    </w:p>
    <w:p w14:paraId="3BA96960" w14:textId="44840D5D" w:rsidR="00E82D03" w:rsidRPr="00E82D03" w:rsidRDefault="003C6F2B" w:rsidP="00E82D03">
      <w:pPr>
        <w:pStyle w:val="MDPI81references"/>
        <w:numPr>
          <w:ilvl w:val="0"/>
          <w:numId w:val="32"/>
        </w:numPr>
        <w:jc w:val="left"/>
        <w:rPr>
          <w:rFonts w:ascii="Arial" w:hAnsi="Arial" w:cs="Arial"/>
          <w:sz w:val="20"/>
        </w:rPr>
      </w:pPr>
      <w:r w:rsidRPr="003C6F2B">
        <w:rPr>
          <w:rFonts w:ascii="Arial" w:hAnsi="Arial" w:cs="Arial"/>
          <w:sz w:val="20"/>
        </w:rPr>
        <w:t xml:space="preserve">Acharya, R., Srivastava, V., </w:t>
      </w:r>
      <w:proofErr w:type="spellStart"/>
      <w:r w:rsidRPr="003C6F2B">
        <w:rPr>
          <w:rFonts w:ascii="Arial" w:hAnsi="Arial" w:cs="Arial"/>
          <w:sz w:val="20"/>
        </w:rPr>
        <w:t>Meenawat</w:t>
      </w:r>
      <w:proofErr w:type="spellEnd"/>
      <w:r w:rsidRPr="003C6F2B">
        <w:rPr>
          <w:rFonts w:ascii="Arial" w:hAnsi="Arial" w:cs="Arial"/>
          <w:sz w:val="20"/>
        </w:rPr>
        <w:t>, A., &amp; Khan, Y. S. (2023). Management of Papilla Penetrating Frenum Using Z-</w:t>
      </w:r>
      <w:proofErr w:type="spellStart"/>
      <w:r w:rsidRPr="003C6F2B">
        <w:rPr>
          <w:rFonts w:ascii="Arial" w:hAnsi="Arial" w:cs="Arial"/>
          <w:sz w:val="20"/>
        </w:rPr>
        <w:t>plasty</w:t>
      </w:r>
      <w:proofErr w:type="spellEnd"/>
      <w:r w:rsidRPr="003C6F2B">
        <w:rPr>
          <w:rFonts w:ascii="Arial" w:hAnsi="Arial" w:cs="Arial"/>
          <w:sz w:val="20"/>
        </w:rPr>
        <w:t xml:space="preserve"> Technique - A Case Report. UNIVERSITY JOURNAL OF DENTAL SCIENCES. </w:t>
      </w:r>
      <w:hyperlink r:id="rId24" w:history="1">
        <w:r w:rsidRPr="00704273">
          <w:rPr>
            <w:rStyle w:val="Hyperlink"/>
            <w:rFonts w:ascii="Arial" w:hAnsi="Arial" w:cs="Arial"/>
            <w:sz w:val="20"/>
          </w:rPr>
          <w:t>https://doi.org/10.21276//ujds.2023.9.2.19</w:t>
        </w:r>
      </w:hyperlink>
      <w:r>
        <w:rPr>
          <w:rFonts w:ascii="Arial" w:hAnsi="Arial" w:cs="Arial"/>
          <w:sz w:val="20"/>
        </w:rPr>
        <w:t xml:space="preserve"> </w:t>
      </w:r>
    </w:p>
    <w:p w14:paraId="6D3C6C21" w14:textId="11334534" w:rsidR="00E82D03" w:rsidRPr="00E82D03" w:rsidRDefault="00197BB0" w:rsidP="00E82D03">
      <w:pPr>
        <w:pStyle w:val="MDPI81references"/>
        <w:numPr>
          <w:ilvl w:val="0"/>
          <w:numId w:val="32"/>
        </w:numPr>
        <w:jc w:val="left"/>
        <w:rPr>
          <w:rFonts w:ascii="Arial" w:hAnsi="Arial" w:cs="Arial"/>
          <w:sz w:val="20"/>
        </w:rPr>
      </w:pPr>
      <w:r w:rsidRPr="00197BB0">
        <w:rPr>
          <w:rFonts w:ascii="Arial" w:hAnsi="Arial" w:cs="Arial"/>
          <w:sz w:val="20"/>
        </w:rPr>
        <w:t xml:space="preserve">Bajaj, P., </w:t>
      </w:r>
      <w:proofErr w:type="spellStart"/>
      <w:r w:rsidRPr="00197BB0">
        <w:rPr>
          <w:rFonts w:ascii="Arial" w:hAnsi="Arial" w:cs="Arial"/>
          <w:sz w:val="20"/>
        </w:rPr>
        <w:t>Shirbhate</w:t>
      </w:r>
      <w:proofErr w:type="spellEnd"/>
      <w:r w:rsidRPr="00197BB0">
        <w:rPr>
          <w:rFonts w:ascii="Arial" w:hAnsi="Arial" w:cs="Arial"/>
          <w:sz w:val="20"/>
        </w:rPr>
        <w:t xml:space="preserve">, U., </w:t>
      </w:r>
      <w:proofErr w:type="spellStart"/>
      <w:r w:rsidRPr="00197BB0">
        <w:rPr>
          <w:rFonts w:ascii="Arial" w:hAnsi="Arial" w:cs="Arial"/>
          <w:sz w:val="20"/>
        </w:rPr>
        <w:t>Subhadaresanee</w:t>
      </w:r>
      <w:proofErr w:type="spellEnd"/>
      <w:r w:rsidRPr="00197BB0">
        <w:rPr>
          <w:rFonts w:ascii="Arial" w:hAnsi="Arial" w:cs="Arial"/>
          <w:sz w:val="20"/>
        </w:rPr>
        <w:t xml:space="preserve">, C., &amp; </w:t>
      </w:r>
      <w:proofErr w:type="spellStart"/>
      <w:r w:rsidRPr="00197BB0">
        <w:rPr>
          <w:rFonts w:ascii="Arial" w:hAnsi="Arial" w:cs="Arial"/>
          <w:sz w:val="20"/>
        </w:rPr>
        <w:t>Thakre</w:t>
      </w:r>
      <w:proofErr w:type="spellEnd"/>
      <w:r w:rsidRPr="00197BB0">
        <w:rPr>
          <w:rFonts w:ascii="Arial" w:hAnsi="Arial" w:cs="Arial"/>
          <w:sz w:val="20"/>
        </w:rPr>
        <w:t>, S. (2024). Management of aberrant frenum by Z-</w:t>
      </w:r>
      <w:proofErr w:type="spellStart"/>
      <w:r w:rsidRPr="00197BB0">
        <w:rPr>
          <w:rFonts w:ascii="Arial" w:hAnsi="Arial" w:cs="Arial"/>
          <w:sz w:val="20"/>
        </w:rPr>
        <w:t>plasty</w:t>
      </w:r>
      <w:proofErr w:type="spellEnd"/>
      <w:r w:rsidRPr="00197BB0">
        <w:rPr>
          <w:rFonts w:ascii="Arial" w:hAnsi="Arial" w:cs="Arial"/>
          <w:sz w:val="20"/>
        </w:rPr>
        <w:t xml:space="preserve"> procedure: A case report. </w:t>
      </w:r>
      <w:proofErr w:type="spellStart"/>
      <w:r w:rsidRPr="00197BB0">
        <w:rPr>
          <w:rFonts w:ascii="Arial" w:hAnsi="Arial" w:cs="Arial"/>
          <w:sz w:val="20"/>
        </w:rPr>
        <w:t>Cureus</w:t>
      </w:r>
      <w:proofErr w:type="spellEnd"/>
      <w:r w:rsidRPr="00197BB0">
        <w:rPr>
          <w:rFonts w:ascii="Arial" w:hAnsi="Arial" w:cs="Arial"/>
          <w:sz w:val="20"/>
        </w:rPr>
        <w:t xml:space="preserve">, 16(1), e51853. </w:t>
      </w:r>
      <w:hyperlink r:id="rId25" w:history="1">
        <w:r w:rsidRPr="00704273">
          <w:rPr>
            <w:rStyle w:val="Hyperlink"/>
            <w:rFonts w:ascii="Arial" w:hAnsi="Arial" w:cs="Arial"/>
            <w:sz w:val="20"/>
          </w:rPr>
          <w:t>https://doi.org/10.7759/cureus.51853</w:t>
        </w:r>
      </w:hyperlink>
      <w:r>
        <w:rPr>
          <w:rFonts w:ascii="Arial" w:hAnsi="Arial" w:cs="Arial"/>
          <w:sz w:val="20"/>
        </w:rPr>
        <w:t xml:space="preserve"> </w:t>
      </w:r>
    </w:p>
    <w:p w14:paraId="420D14A4" w14:textId="6A11AF81" w:rsidR="00E82D03" w:rsidRPr="00E82D03" w:rsidRDefault="001A39CC" w:rsidP="00E82D03">
      <w:pPr>
        <w:pStyle w:val="MDPI81references"/>
        <w:numPr>
          <w:ilvl w:val="0"/>
          <w:numId w:val="32"/>
        </w:numPr>
        <w:jc w:val="left"/>
        <w:rPr>
          <w:rFonts w:ascii="Arial" w:hAnsi="Arial" w:cs="Arial"/>
          <w:sz w:val="20"/>
        </w:rPr>
      </w:pPr>
      <w:proofErr w:type="spellStart"/>
      <w:r w:rsidRPr="001A39CC">
        <w:rPr>
          <w:rFonts w:ascii="Arial" w:hAnsi="Arial" w:cs="Arial"/>
          <w:sz w:val="20"/>
        </w:rPr>
        <w:t>Shirbhate</w:t>
      </w:r>
      <w:proofErr w:type="spellEnd"/>
      <w:r w:rsidRPr="001A39CC">
        <w:rPr>
          <w:rFonts w:ascii="Arial" w:hAnsi="Arial" w:cs="Arial"/>
          <w:sz w:val="20"/>
        </w:rPr>
        <w:t xml:space="preserve">, U., Bajaj, P., </w:t>
      </w:r>
      <w:proofErr w:type="spellStart"/>
      <w:r w:rsidRPr="001A39CC">
        <w:rPr>
          <w:rFonts w:ascii="Arial" w:hAnsi="Arial" w:cs="Arial"/>
          <w:sz w:val="20"/>
        </w:rPr>
        <w:t>Oza</w:t>
      </w:r>
      <w:proofErr w:type="spellEnd"/>
      <w:r w:rsidRPr="001A39CC">
        <w:rPr>
          <w:rFonts w:ascii="Arial" w:hAnsi="Arial" w:cs="Arial"/>
          <w:sz w:val="20"/>
        </w:rPr>
        <w:t xml:space="preserve">, R., &amp; Solanki, D. (2024). Management Using V-Y </w:t>
      </w:r>
      <w:proofErr w:type="spellStart"/>
      <w:r w:rsidRPr="001A39CC">
        <w:rPr>
          <w:rFonts w:ascii="Arial" w:hAnsi="Arial" w:cs="Arial"/>
          <w:sz w:val="20"/>
        </w:rPr>
        <w:t>Plasty</w:t>
      </w:r>
      <w:proofErr w:type="spellEnd"/>
      <w:r w:rsidRPr="001A39CC">
        <w:rPr>
          <w:rFonts w:ascii="Arial" w:hAnsi="Arial" w:cs="Arial"/>
          <w:sz w:val="20"/>
        </w:rPr>
        <w:t xml:space="preserve"> Approach for Abnormal Frenal Attachment: A Case Report. </w:t>
      </w:r>
      <w:proofErr w:type="spellStart"/>
      <w:r w:rsidRPr="001A39CC">
        <w:rPr>
          <w:rFonts w:ascii="Arial" w:hAnsi="Arial" w:cs="Arial"/>
          <w:sz w:val="20"/>
        </w:rPr>
        <w:t>Cureus</w:t>
      </w:r>
      <w:proofErr w:type="spellEnd"/>
      <w:r w:rsidRPr="001A39CC">
        <w:rPr>
          <w:rFonts w:ascii="Arial" w:hAnsi="Arial" w:cs="Arial"/>
          <w:sz w:val="20"/>
        </w:rPr>
        <w:t xml:space="preserve">, 16(4), e57663. </w:t>
      </w:r>
      <w:hyperlink r:id="rId26" w:history="1">
        <w:r w:rsidRPr="00704273">
          <w:rPr>
            <w:rStyle w:val="Hyperlink"/>
            <w:rFonts w:ascii="Arial" w:hAnsi="Arial" w:cs="Arial"/>
            <w:sz w:val="20"/>
          </w:rPr>
          <w:t>https://doi.org/10.7759/cureus.57663</w:t>
        </w:r>
      </w:hyperlink>
      <w:r>
        <w:rPr>
          <w:rFonts w:ascii="Arial" w:hAnsi="Arial" w:cs="Arial"/>
          <w:sz w:val="20"/>
        </w:rPr>
        <w:t xml:space="preserve"> </w:t>
      </w:r>
    </w:p>
    <w:bookmarkEnd w:id="2"/>
    <w:p w14:paraId="0B5B977A" w14:textId="77777777" w:rsidR="00B01FCD" w:rsidRPr="00E82D03" w:rsidRDefault="00B01FCD" w:rsidP="00E82D03">
      <w:pPr>
        <w:pStyle w:val="Appendix"/>
        <w:spacing w:after="0"/>
        <w:rPr>
          <w:rFonts w:ascii="Arial" w:hAnsi="Arial" w:cs="Arial"/>
          <w:b w:val="0"/>
          <w:sz w:val="20"/>
        </w:rPr>
      </w:pPr>
    </w:p>
    <w:sectPr w:rsidR="00B01FCD" w:rsidRPr="00E82D03" w:rsidSect="009770E9">
      <w:headerReference w:type="even" r:id="rId27"/>
      <w:headerReference w:type="default" r:id="rId28"/>
      <w:footerReference w:type="default" r:id="rId29"/>
      <w:headerReference w:type="firs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5DFD7F" w14:textId="77777777" w:rsidR="00416F83" w:rsidRDefault="00416F83" w:rsidP="00C37E61">
      <w:r>
        <w:separator/>
      </w:r>
    </w:p>
  </w:endnote>
  <w:endnote w:type="continuationSeparator" w:id="0">
    <w:p w14:paraId="270904CE" w14:textId="77777777" w:rsidR="00416F83" w:rsidRDefault="00416F8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64283" w14:textId="77777777" w:rsidR="009770E9" w:rsidRDefault="009770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23661" w14:textId="77777777" w:rsidR="009770E9" w:rsidRDefault="009770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FD8BF" w14:textId="73424203" w:rsidR="00754C9A" w:rsidRPr="006248CC" w:rsidRDefault="00754C9A" w:rsidP="006248C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E934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E9830" w14:textId="77777777" w:rsidR="00416F83" w:rsidRDefault="00416F83" w:rsidP="00C37E61">
      <w:r>
        <w:separator/>
      </w:r>
    </w:p>
  </w:footnote>
  <w:footnote w:type="continuationSeparator" w:id="0">
    <w:p w14:paraId="4FC2D09A" w14:textId="77777777" w:rsidR="00416F83" w:rsidRDefault="00416F8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E7F21" w14:textId="0D313D76" w:rsidR="009770E9" w:rsidRDefault="009770E9">
    <w:pPr>
      <w:pStyle w:val="Header"/>
    </w:pPr>
    <w:r>
      <w:rPr>
        <w:noProof/>
      </w:rPr>
      <w:pict w14:anchorId="2DB17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2485"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F248B" w14:textId="377B0D8D" w:rsidR="009770E9" w:rsidRDefault="009770E9">
    <w:pPr>
      <w:pStyle w:val="Header"/>
    </w:pPr>
    <w:r>
      <w:rPr>
        <w:noProof/>
      </w:rPr>
      <w:pict w14:anchorId="773140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2486"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9E687" w14:textId="33FDBE65" w:rsidR="00296529" w:rsidRPr="00296529" w:rsidRDefault="009770E9" w:rsidP="00296529">
    <w:pPr>
      <w:ind w:left="2160"/>
      <w:jc w:val="center"/>
      <w:rPr>
        <w:rFonts w:ascii="Times New Roman" w:eastAsia="Calibri" w:hAnsi="Times New Roman"/>
        <w:i/>
        <w:sz w:val="18"/>
        <w:szCs w:val="22"/>
      </w:rPr>
    </w:pPr>
    <w:r>
      <w:rPr>
        <w:noProof/>
      </w:rPr>
      <w:pict w14:anchorId="11BA52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2484"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32DA64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94FE3F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E8E76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A02132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A512E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3D25AE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926C4" w14:textId="2F101E7E" w:rsidR="009770E9" w:rsidRDefault="009770E9">
    <w:pPr>
      <w:pStyle w:val="Header"/>
    </w:pPr>
    <w:r>
      <w:rPr>
        <w:noProof/>
      </w:rPr>
      <w:pict w14:anchorId="1DF084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2488"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3A0D4" w14:textId="5CC0C573" w:rsidR="009770E9" w:rsidRDefault="009770E9">
    <w:pPr>
      <w:pStyle w:val="Header"/>
    </w:pPr>
    <w:r>
      <w:rPr>
        <w:noProof/>
      </w:rPr>
      <w:pict w14:anchorId="275AAD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2489"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DDFE2" w14:textId="44159866" w:rsidR="009770E9" w:rsidRDefault="009770E9">
    <w:pPr>
      <w:pStyle w:val="Header"/>
    </w:pPr>
    <w:r>
      <w:rPr>
        <w:noProof/>
      </w:rPr>
      <w:pict w14:anchorId="1C45F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2487"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A9B7283"/>
    <w:multiLevelType w:val="hybridMultilevel"/>
    <w:tmpl w:val="92E25B94"/>
    <w:lvl w:ilvl="0" w:tplc="4009000F">
      <w:start w:val="1"/>
      <w:numFmt w:val="decimal"/>
      <w:lvlText w:val="%1."/>
      <w:lvlJc w:val="left"/>
      <w:pPr>
        <w:ind w:left="1145" w:hanging="360"/>
      </w:pPr>
    </w:lvl>
    <w:lvl w:ilvl="1" w:tplc="40090019" w:tentative="1">
      <w:start w:val="1"/>
      <w:numFmt w:val="lowerLetter"/>
      <w:lvlText w:val="%2."/>
      <w:lvlJc w:val="left"/>
      <w:pPr>
        <w:ind w:left="1865" w:hanging="360"/>
      </w:pPr>
    </w:lvl>
    <w:lvl w:ilvl="2" w:tplc="4009001B" w:tentative="1">
      <w:start w:val="1"/>
      <w:numFmt w:val="lowerRoman"/>
      <w:lvlText w:val="%3."/>
      <w:lvlJc w:val="right"/>
      <w:pPr>
        <w:ind w:left="2585" w:hanging="180"/>
      </w:pPr>
    </w:lvl>
    <w:lvl w:ilvl="3" w:tplc="4009000F" w:tentative="1">
      <w:start w:val="1"/>
      <w:numFmt w:val="decimal"/>
      <w:lvlText w:val="%4."/>
      <w:lvlJc w:val="left"/>
      <w:pPr>
        <w:ind w:left="3305" w:hanging="360"/>
      </w:pPr>
    </w:lvl>
    <w:lvl w:ilvl="4" w:tplc="40090019" w:tentative="1">
      <w:start w:val="1"/>
      <w:numFmt w:val="lowerLetter"/>
      <w:lvlText w:val="%5."/>
      <w:lvlJc w:val="left"/>
      <w:pPr>
        <w:ind w:left="4025" w:hanging="360"/>
      </w:pPr>
    </w:lvl>
    <w:lvl w:ilvl="5" w:tplc="4009001B" w:tentative="1">
      <w:start w:val="1"/>
      <w:numFmt w:val="lowerRoman"/>
      <w:lvlText w:val="%6."/>
      <w:lvlJc w:val="right"/>
      <w:pPr>
        <w:ind w:left="4745" w:hanging="180"/>
      </w:pPr>
    </w:lvl>
    <w:lvl w:ilvl="6" w:tplc="4009000F" w:tentative="1">
      <w:start w:val="1"/>
      <w:numFmt w:val="decimal"/>
      <w:lvlText w:val="%7."/>
      <w:lvlJc w:val="left"/>
      <w:pPr>
        <w:ind w:left="5465" w:hanging="360"/>
      </w:pPr>
    </w:lvl>
    <w:lvl w:ilvl="7" w:tplc="40090019" w:tentative="1">
      <w:start w:val="1"/>
      <w:numFmt w:val="lowerLetter"/>
      <w:lvlText w:val="%8."/>
      <w:lvlJc w:val="left"/>
      <w:pPr>
        <w:ind w:left="6185" w:hanging="360"/>
      </w:pPr>
    </w:lvl>
    <w:lvl w:ilvl="8" w:tplc="4009001B" w:tentative="1">
      <w:start w:val="1"/>
      <w:numFmt w:val="lowerRoman"/>
      <w:lvlText w:val="%9."/>
      <w:lvlJc w:val="right"/>
      <w:pPr>
        <w:ind w:left="6905"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363148"/>
    <w:multiLevelType w:val="hybridMultilevel"/>
    <w:tmpl w:val="86F043F2"/>
    <w:lvl w:ilvl="0" w:tplc="D0D8A070">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7"/>
  </w:num>
  <w:num w:numId="27">
    <w:abstractNumId w:val="21"/>
  </w:num>
  <w:num w:numId="28">
    <w:abstractNumId w:val="29"/>
  </w:num>
  <w:num w:numId="29">
    <w:abstractNumId w:val="26"/>
  </w:num>
  <w:num w:numId="30">
    <w:abstractNumId w:val="10"/>
  </w:num>
  <w:num w:numId="31">
    <w:abstractNumId w:val="22"/>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65AF"/>
    <w:rsid w:val="00030174"/>
    <w:rsid w:val="0004579C"/>
    <w:rsid w:val="000A47FA"/>
    <w:rsid w:val="000A65D3"/>
    <w:rsid w:val="000B1E33"/>
    <w:rsid w:val="000C07EA"/>
    <w:rsid w:val="000D689F"/>
    <w:rsid w:val="000E7B7B"/>
    <w:rsid w:val="000E7D62"/>
    <w:rsid w:val="00103357"/>
    <w:rsid w:val="00123C9F"/>
    <w:rsid w:val="00126190"/>
    <w:rsid w:val="00130F17"/>
    <w:rsid w:val="001320BF"/>
    <w:rsid w:val="00163BC4"/>
    <w:rsid w:val="00191062"/>
    <w:rsid w:val="00192B72"/>
    <w:rsid w:val="00197BB0"/>
    <w:rsid w:val="001A29D8"/>
    <w:rsid w:val="001A39CC"/>
    <w:rsid w:val="001A5CAA"/>
    <w:rsid w:val="001B0427"/>
    <w:rsid w:val="001D3A51"/>
    <w:rsid w:val="001E10D2"/>
    <w:rsid w:val="001E25B4"/>
    <w:rsid w:val="001E44FE"/>
    <w:rsid w:val="00200595"/>
    <w:rsid w:val="00204835"/>
    <w:rsid w:val="00216502"/>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74D5"/>
    <w:rsid w:val="003C4C86"/>
    <w:rsid w:val="003C6258"/>
    <w:rsid w:val="003C6F2B"/>
    <w:rsid w:val="003E2904"/>
    <w:rsid w:val="00401927"/>
    <w:rsid w:val="0041027F"/>
    <w:rsid w:val="00412475"/>
    <w:rsid w:val="00416F83"/>
    <w:rsid w:val="00423789"/>
    <w:rsid w:val="00440F43"/>
    <w:rsid w:val="00441B6F"/>
    <w:rsid w:val="00446221"/>
    <w:rsid w:val="00450E62"/>
    <w:rsid w:val="004539DB"/>
    <w:rsid w:val="00471A80"/>
    <w:rsid w:val="004D305E"/>
    <w:rsid w:val="004D4277"/>
    <w:rsid w:val="00502516"/>
    <w:rsid w:val="00505F06"/>
    <w:rsid w:val="00506828"/>
    <w:rsid w:val="0053056E"/>
    <w:rsid w:val="00541393"/>
    <w:rsid w:val="00554FDA"/>
    <w:rsid w:val="005C784C"/>
    <w:rsid w:val="005D17F6"/>
    <w:rsid w:val="005E536A"/>
    <w:rsid w:val="005E5539"/>
    <w:rsid w:val="00602BF5"/>
    <w:rsid w:val="00617FDD"/>
    <w:rsid w:val="006248CC"/>
    <w:rsid w:val="00633614"/>
    <w:rsid w:val="00633F68"/>
    <w:rsid w:val="0063609F"/>
    <w:rsid w:val="00636EB2"/>
    <w:rsid w:val="006375B8"/>
    <w:rsid w:val="0066510A"/>
    <w:rsid w:val="00673F9F"/>
    <w:rsid w:val="00686953"/>
    <w:rsid w:val="00687DEA"/>
    <w:rsid w:val="00687E67"/>
    <w:rsid w:val="006967F7"/>
    <w:rsid w:val="006A250C"/>
    <w:rsid w:val="006B0FD1"/>
    <w:rsid w:val="006B21D3"/>
    <w:rsid w:val="006B2F55"/>
    <w:rsid w:val="006B57D0"/>
    <w:rsid w:val="006D30FF"/>
    <w:rsid w:val="006D6940"/>
    <w:rsid w:val="006F11EC"/>
    <w:rsid w:val="006F29E0"/>
    <w:rsid w:val="0070082C"/>
    <w:rsid w:val="00731677"/>
    <w:rsid w:val="007369E6"/>
    <w:rsid w:val="00746E59"/>
    <w:rsid w:val="00754C9A"/>
    <w:rsid w:val="0075599A"/>
    <w:rsid w:val="00761448"/>
    <w:rsid w:val="00761D52"/>
    <w:rsid w:val="00776135"/>
    <w:rsid w:val="0077749E"/>
    <w:rsid w:val="00790ADA"/>
    <w:rsid w:val="007A0BAD"/>
    <w:rsid w:val="007D2288"/>
    <w:rsid w:val="007D79B8"/>
    <w:rsid w:val="007E088F"/>
    <w:rsid w:val="007F7B32"/>
    <w:rsid w:val="00804BC2"/>
    <w:rsid w:val="008103DF"/>
    <w:rsid w:val="0081431A"/>
    <w:rsid w:val="0083216F"/>
    <w:rsid w:val="00860000"/>
    <w:rsid w:val="00863BD3"/>
    <w:rsid w:val="008641ED"/>
    <w:rsid w:val="00866D66"/>
    <w:rsid w:val="008671C6"/>
    <w:rsid w:val="00875803"/>
    <w:rsid w:val="008B459E"/>
    <w:rsid w:val="008D3242"/>
    <w:rsid w:val="008E13AE"/>
    <w:rsid w:val="008E1506"/>
    <w:rsid w:val="008E710C"/>
    <w:rsid w:val="008F69D6"/>
    <w:rsid w:val="00902823"/>
    <w:rsid w:val="00915CA6"/>
    <w:rsid w:val="00927834"/>
    <w:rsid w:val="009500A6"/>
    <w:rsid w:val="00957C18"/>
    <w:rsid w:val="009659BA"/>
    <w:rsid w:val="009770E9"/>
    <w:rsid w:val="00983040"/>
    <w:rsid w:val="009A07F1"/>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02D5"/>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37C4A"/>
    <w:rsid w:val="00D74CB0"/>
    <w:rsid w:val="00D8295D"/>
    <w:rsid w:val="00DC2A65"/>
    <w:rsid w:val="00DE15F0"/>
    <w:rsid w:val="00DE5663"/>
    <w:rsid w:val="00DE78AA"/>
    <w:rsid w:val="00DF10BD"/>
    <w:rsid w:val="00E053D0"/>
    <w:rsid w:val="00E15994"/>
    <w:rsid w:val="00E3114E"/>
    <w:rsid w:val="00E31A70"/>
    <w:rsid w:val="00E35B02"/>
    <w:rsid w:val="00E66496"/>
    <w:rsid w:val="00E66B35"/>
    <w:rsid w:val="00E66E10"/>
    <w:rsid w:val="00E769F6"/>
    <w:rsid w:val="00E82D03"/>
    <w:rsid w:val="00E8407C"/>
    <w:rsid w:val="00E84F3C"/>
    <w:rsid w:val="00EA012C"/>
    <w:rsid w:val="00EC6A55"/>
    <w:rsid w:val="00ED0288"/>
    <w:rsid w:val="00EE52CB"/>
    <w:rsid w:val="00EF581D"/>
    <w:rsid w:val="00EF7FD8"/>
    <w:rsid w:val="00F06F59"/>
    <w:rsid w:val="00F17988"/>
    <w:rsid w:val="00F2544E"/>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026006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DPI13authornames">
    <w:name w:val="MDPI_1.3_authornames"/>
    <w:next w:val="Normal"/>
    <w:qFormat/>
    <w:rsid w:val="000265AF"/>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6affiliation">
    <w:name w:val="MDPI_1.6_affiliation"/>
    <w:qFormat/>
    <w:rsid w:val="000265AF"/>
    <w:pPr>
      <w:adjustRightInd w:val="0"/>
      <w:snapToGrid w:val="0"/>
      <w:spacing w:line="200" w:lineRule="atLeast"/>
      <w:ind w:left="2806" w:hanging="198"/>
    </w:pPr>
    <w:rPr>
      <w:rFonts w:ascii="Palatino Linotype" w:hAnsi="Palatino Linotype"/>
      <w:color w:val="000000"/>
      <w:sz w:val="16"/>
      <w:szCs w:val="18"/>
      <w:lang w:eastAsia="de-DE" w:bidi="en-US"/>
    </w:rPr>
  </w:style>
  <w:style w:type="table" w:customStyle="1" w:styleId="PlainTable21">
    <w:name w:val="Plain Table 21"/>
    <w:basedOn w:val="TableNormal"/>
    <w:next w:val="PlainTable2"/>
    <w:uiPriority w:val="42"/>
    <w:rsid w:val="00E82D03"/>
    <w:rPr>
      <w:rFonts w:ascii="Calibri" w:eastAsia="Calibri" w:hAnsi="Calibri" w:cs="Arial"/>
      <w:kern w:val="2"/>
      <w:sz w:val="22"/>
      <w:szCs w:val="22"/>
      <w:lang w:val="en-I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E82D0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DPI81references">
    <w:name w:val="MDPI_8.1_references"/>
    <w:qFormat/>
    <w:rsid w:val="00E82D03"/>
    <w:pPr>
      <w:numPr>
        <w:numId w:val="31"/>
      </w:numPr>
      <w:adjustRightInd w:val="0"/>
      <w:snapToGrid w:val="0"/>
      <w:spacing w:line="280" w:lineRule="atLeast"/>
      <w:jc w:val="both"/>
    </w:pPr>
    <w:rPr>
      <w:rFonts w:ascii="Palatino Linotype" w:hAnsi="Palatino Linotype"/>
      <w:color w:val="000000"/>
      <w:sz w:val="18"/>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7860/JCDR/2012/4089.2572" TargetMode="External"/><Relationship Id="rId26" Type="http://schemas.openxmlformats.org/officeDocument/2006/relationships/hyperlink" Target="https://doi.org/10.7759/cureus.57663" TargetMode="External"/><Relationship Id="rId3" Type="http://schemas.openxmlformats.org/officeDocument/2006/relationships/styles" Target="styles.xml"/><Relationship Id="rId21" Type="http://schemas.openxmlformats.org/officeDocument/2006/relationships/hyperlink" Target="https://doi.org/10.1902/jop.1976.47.1.25"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7759/cureus.51853"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pubmed.ncbi.nlm.nih.gov/20478790/"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21276//ujds.2023.9.2.1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2/cre2.374" TargetMode="Externa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pubmed.ncbi.nlm.nih.gov/1068748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4103/0970-4388.31985" TargetMode="External"/><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112F8-8614-4998-B99B-F2A63E63F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10</Pages>
  <Words>3261</Words>
  <Characters>18589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21807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22</cp:revision>
  <cp:lastPrinted>1999-07-06T11:00:00Z</cp:lastPrinted>
  <dcterms:created xsi:type="dcterms:W3CDTF">2026-01-06T05:55:00Z</dcterms:created>
  <dcterms:modified xsi:type="dcterms:W3CDTF">2026-01-07T07:18:00Z</dcterms:modified>
</cp:coreProperties>
</file>