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6BA2" w:rsidRPr="00B96BA2" w:rsidRDefault="00B96BA2" w:rsidP="00B96BA2">
      <w:pPr>
        <w:pStyle w:val="Heading1"/>
        <w:rPr>
          <w:kern w:val="0"/>
        </w:rPr>
      </w:pPr>
      <w:bookmarkStart w:id="0" w:name="_GoBack"/>
      <w:bookmarkEnd w:id="0"/>
      <w:r w:rsidRPr="00B96BA2">
        <w:rPr>
          <w:kern w:val="0"/>
        </w:rPr>
        <w:t xml:space="preserve">Clinical Importance </w:t>
      </w:r>
      <w:proofErr w:type="gramStart"/>
      <w:r w:rsidRPr="00B96BA2">
        <w:rPr>
          <w:kern w:val="0"/>
        </w:rPr>
        <w:t>Of</w:t>
      </w:r>
      <w:proofErr w:type="gramEnd"/>
      <w:r w:rsidRPr="00B96BA2">
        <w:rPr>
          <w:kern w:val="0"/>
        </w:rPr>
        <w:t xml:space="preserve"> Gingival Biotype In Periodontics: From Risk Assessment To Phenotype-Based Therapy</w:t>
      </w:r>
    </w:p>
    <w:p w:rsidR="00B96BA2" w:rsidRPr="00B96BA2" w:rsidRDefault="00B96BA2" w:rsidP="00B96BA2">
      <w:pPr>
        <w:spacing w:before="100" w:beforeAutospacing="1" w:after="100" w:afterAutospacing="1" w:line="240" w:lineRule="auto"/>
        <w:ind w:left="0" w:right="0" w:firstLine="0"/>
        <w:jc w:val="left"/>
        <w:outlineLvl w:val="2"/>
        <w:rPr>
          <w:b/>
          <w:bCs/>
          <w:color w:val="auto"/>
          <w:kern w:val="0"/>
          <w:sz w:val="27"/>
          <w:szCs w:val="27"/>
          <w:lang w:val="en-US" w:eastAsia="en-US"/>
        </w:rPr>
      </w:pPr>
      <w:r w:rsidRPr="00B96BA2">
        <w:rPr>
          <w:b/>
          <w:bCs/>
          <w:color w:val="auto"/>
          <w:kern w:val="0"/>
          <w:sz w:val="27"/>
          <w:szCs w:val="27"/>
          <w:lang w:val="en-US" w:eastAsia="en-US"/>
        </w:rPr>
        <w:t>Abstract</w:t>
      </w:r>
    </w:p>
    <w:p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Gingival biotype—historically described as “thin” or “thick”—has evolved into the broader concept of periodontal phenotype, integrating gingival thickness, keratinized tissue dimensions, and the underlying bone morphotype. This shift reflects growing evidence that soft tissue thickness and architecture are not merely anatomic descriptors but clinically meaningful modifiers of periodontal stability, aesthetic outcomes, and complication risk across preventive, surgical, restorative, orthodontic, and implant therapies. Thin phenotypes are more frequently associated with recession-prone responses to inflammation or mechanical insult, greater vulnerability to post-surgical marginal tissue changes, and an increased likelihood of aesthetic compromise when restorative or implant components shine through delicate tissue. Conversely, thicker phenotypes often demonstrate greater resistance to recession, more predictable wound stability, and improved capacity to mask restorative materials. Importantly, phenotype is not fixed; contemporary mucogingival and peri-implant soft tissue augmentation strategies can enhance gingival thickness and keratinized tissue conditions, potentially reducing risk and improving long-term stability. This narrative review synthesizes current knowledge regarding definitions, assessment methods, biologic mechanisms, and evidence-based clinical implications of gingival biotype/periodontal phenotype, emphasizing practical decision-making and interdisciplinary treatment planning. The review highlights where phenotype-based personalization is supported by clinical studies and systematic reviews, where evidence remains indirect, and how emerging digital diagnostic workflows may standardize phenotype assessment in daily practice.</w:t>
      </w:r>
    </w:p>
    <w:p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b/>
          <w:bCs/>
          <w:color w:val="auto"/>
          <w:kern w:val="0"/>
          <w:lang w:val="en-US" w:eastAsia="en-US"/>
        </w:rPr>
        <w:t>Keywords:</w:t>
      </w:r>
      <w:r w:rsidRPr="00B96BA2">
        <w:rPr>
          <w:color w:val="auto"/>
          <w:kern w:val="0"/>
          <w:lang w:val="en-US" w:eastAsia="en-US"/>
        </w:rPr>
        <w:t xml:space="preserve"> gingival biotype; periodontal phenotype; gingival thickness; gingival recession; mucogingival surgery; root coverage; peri-implant phenotype; soft tissue augmentation; esthetic dentistry.</w:t>
      </w:r>
    </w:p>
    <w:p w:rsidR="00B96BA2" w:rsidRPr="00B96BA2" w:rsidRDefault="00B96BA2" w:rsidP="00B96BA2">
      <w:pPr>
        <w:spacing w:after="0" w:line="240" w:lineRule="auto"/>
        <w:ind w:left="0" w:right="0" w:firstLine="0"/>
        <w:jc w:val="left"/>
        <w:rPr>
          <w:color w:val="auto"/>
          <w:kern w:val="0"/>
          <w:lang w:val="en-US" w:eastAsia="en-US"/>
        </w:rPr>
      </w:pPr>
    </w:p>
    <w:p w:rsidR="00B96BA2" w:rsidRPr="00B96BA2" w:rsidRDefault="00B96BA2" w:rsidP="00B96BA2">
      <w:pPr>
        <w:spacing w:before="100" w:beforeAutospacing="1" w:after="100" w:afterAutospacing="1" w:line="240" w:lineRule="auto"/>
        <w:ind w:left="0" w:right="0" w:firstLine="0"/>
        <w:jc w:val="left"/>
        <w:outlineLvl w:val="1"/>
        <w:rPr>
          <w:b/>
          <w:bCs/>
          <w:color w:val="auto"/>
          <w:kern w:val="0"/>
          <w:sz w:val="36"/>
          <w:szCs w:val="36"/>
          <w:lang w:val="en-US" w:eastAsia="en-US"/>
        </w:rPr>
      </w:pPr>
      <w:r w:rsidRPr="00B96BA2">
        <w:rPr>
          <w:b/>
          <w:bCs/>
          <w:color w:val="auto"/>
          <w:kern w:val="0"/>
          <w:sz w:val="36"/>
          <w:szCs w:val="36"/>
          <w:lang w:val="en-US" w:eastAsia="en-US"/>
        </w:rPr>
        <w:t>1. Introduction</w:t>
      </w:r>
    </w:p>
    <w:p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 xml:space="preserve">The soft tissue frame surrounding teeth and implants is central to periodontal health, function, and aesthetics. Yet, clinical outcomes are often influenced not only by plaque control and surgical technique but also by the patient’s baseline tissue anatomy. Among anatomical variables, “gingival biotype” has received sustained attention in periodontics because it appears to modify how gingiva responds to inflammation, trauma, orthodontic movement, restorative margin positioning, and surgical manipulation. Classically, gingival biotype was simplified into thin and thick categories, frequently inferred by visual inspection and probe transparency. Over time, it became evident that such a binary label is clinically useful but biologically incomplete. The contemporary view emphasizes “periodontal phenotype,” a more integrated construct that aligns with modern classification frameworks and aims to connect soft tissue thickness and keratinized tissue characteristics with the supporting bone </w:t>
      </w:r>
      <w:r w:rsidRPr="00B96BA2">
        <w:rPr>
          <w:color w:val="auto"/>
          <w:kern w:val="0"/>
          <w:lang w:val="en-US" w:eastAsia="en-US"/>
        </w:rPr>
        <w:lastRenderedPageBreak/>
        <w:t xml:space="preserve">morphology and the resulting risk profile for recession or instability (Caton et al., 2018; Jepsen et al., 2018; </w:t>
      </w:r>
      <w:proofErr w:type="spellStart"/>
      <w:r w:rsidRPr="00B96BA2">
        <w:rPr>
          <w:color w:val="auto"/>
          <w:kern w:val="0"/>
          <w:lang w:val="en-US" w:eastAsia="en-US"/>
        </w:rPr>
        <w:t>Papapanou</w:t>
      </w:r>
      <w:proofErr w:type="spellEnd"/>
      <w:r w:rsidRPr="00B96BA2">
        <w:rPr>
          <w:color w:val="auto"/>
          <w:kern w:val="0"/>
          <w:lang w:val="en-US" w:eastAsia="en-US"/>
        </w:rPr>
        <w:t xml:space="preserve"> et al., 2018).</w:t>
      </w:r>
    </w:p>
    <w:p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The clinical value of phenotype thinking lies in prediction and prevention. In a thin phenotype, inflammatory lesions and mechanical forces are more likely to result in marginal tissue displacement, and surgical procedures are more susceptible to soft tissue contraction or recession. In a thick phenotype, inflammation may present with more pocketing and fibrotic changes, while marginal stability and tissue masking are often better preserved. These tendencies influence therapy selection, timing, and sequencing. For example, the decision to perform connective tissue grafting with root coverage, to thicken peri-implant mucosa, or to adjust restorative margins may be guided by phenotype. Additionally, the rapid development of digital dentistry has increased interest in quantifying tissue thickness and bone morphotype using ultrasound, optical scanning, or cone-beam computed tomography (CBCT), aiming to move phenotype assessment from subjective estimation to reproducible measurement (</w:t>
      </w:r>
      <w:r w:rsidR="00345946">
        <w:rPr>
          <w:color w:val="auto"/>
          <w:kern w:val="0"/>
          <w:lang w:val="en-US" w:eastAsia="en-US"/>
        </w:rPr>
        <w:t>Schulze et al., 2024</w:t>
      </w:r>
      <w:r w:rsidRPr="00B96BA2">
        <w:rPr>
          <w:color w:val="auto"/>
          <w:kern w:val="0"/>
          <w:lang w:val="en-US" w:eastAsia="en-US"/>
        </w:rPr>
        <w:t>).</w:t>
      </w:r>
    </w:p>
    <w:p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Despite widespread acceptance that gingival biotype matters, uncertainty remains about thresholds, measurement standardization, and how strongly phenotype predicts outcomes in specific procedures. Some associations are supported by systematic reviews and randomized trials, whereas others rely on consistent clinical observation and mechanistic plausibility. A careful synthesis is therefore needed to clarify what is known, what is probable, and what is still speculative.</w:t>
      </w:r>
    </w:p>
    <w:p w:rsidR="00B96BA2" w:rsidRPr="00B96BA2" w:rsidRDefault="00B96BA2" w:rsidP="00B96BA2">
      <w:pPr>
        <w:spacing w:before="100" w:beforeAutospacing="1" w:after="100" w:afterAutospacing="1" w:line="240" w:lineRule="auto"/>
        <w:ind w:left="0" w:right="0" w:firstLine="0"/>
        <w:jc w:val="left"/>
        <w:outlineLvl w:val="2"/>
        <w:rPr>
          <w:b/>
          <w:bCs/>
          <w:color w:val="auto"/>
          <w:kern w:val="0"/>
          <w:sz w:val="27"/>
          <w:szCs w:val="27"/>
          <w:lang w:val="en-US" w:eastAsia="en-US"/>
        </w:rPr>
      </w:pPr>
      <w:r w:rsidRPr="00B96BA2">
        <w:rPr>
          <w:b/>
          <w:bCs/>
          <w:color w:val="auto"/>
          <w:kern w:val="0"/>
          <w:sz w:val="27"/>
          <w:szCs w:val="27"/>
          <w:lang w:val="en-US" w:eastAsia="en-US"/>
        </w:rPr>
        <w:t>1.1 Scope and objective of the review</w:t>
      </w:r>
    </w:p>
    <w:p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This review aims to synthesize current evidence on (</w:t>
      </w:r>
      <w:proofErr w:type="spellStart"/>
      <w:r w:rsidRPr="00B96BA2">
        <w:rPr>
          <w:color w:val="auto"/>
          <w:kern w:val="0"/>
          <w:lang w:val="en-US" w:eastAsia="en-US"/>
        </w:rPr>
        <w:t>i</w:t>
      </w:r>
      <w:proofErr w:type="spellEnd"/>
      <w:r w:rsidRPr="00B96BA2">
        <w:rPr>
          <w:color w:val="auto"/>
          <w:kern w:val="0"/>
          <w:lang w:val="en-US" w:eastAsia="en-US"/>
        </w:rPr>
        <w:t>) the evolution from gingival biotype to periodontal phenotype and its clinical meaning; (ii) validated methods to assess gingival thickness and phenotype in daily practice; (iii) biological and clinical mechanisms linking phenotype to periodontal and peri-implant outcomes; and (iv) evidence-based implications for periodontal plastic surgery, orthodontics-related recession risk, restorative procedures, and implant therapy, including phenotype modification strategies. The overarching objective is to support phenotype-informed treatment planning while transparently identifying areas where evidence is limited or heterogeneous.</w:t>
      </w:r>
    </w:p>
    <w:p w:rsidR="00B96BA2" w:rsidRPr="00B96BA2" w:rsidRDefault="00B96BA2" w:rsidP="00B96BA2">
      <w:pPr>
        <w:spacing w:after="0" w:line="240" w:lineRule="auto"/>
        <w:ind w:left="0" w:right="0" w:firstLine="0"/>
        <w:jc w:val="left"/>
        <w:rPr>
          <w:color w:val="auto"/>
          <w:kern w:val="0"/>
          <w:lang w:val="en-US" w:eastAsia="en-US"/>
        </w:rPr>
      </w:pPr>
    </w:p>
    <w:p w:rsidR="00B96BA2" w:rsidRPr="00B96BA2" w:rsidRDefault="00B96BA2" w:rsidP="00B96BA2">
      <w:pPr>
        <w:spacing w:before="100" w:beforeAutospacing="1" w:after="100" w:afterAutospacing="1" w:line="240" w:lineRule="auto"/>
        <w:ind w:left="0" w:right="0" w:firstLine="0"/>
        <w:jc w:val="left"/>
        <w:outlineLvl w:val="1"/>
        <w:rPr>
          <w:b/>
          <w:bCs/>
          <w:color w:val="auto"/>
          <w:kern w:val="0"/>
          <w:sz w:val="36"/>
          <w:szCs w:val="36"/>
          <w:lang w:val="en-US" w:eastAsia="en-US"/>
        </w:rPr>
      </w:pPr>
      <w:r w:rsidRPr="00B96BA2">
        <w:rPr>
          <w:b/>
          <w:bCs/>
          <w:color w:val="auto"/>
          <w:kern w:val="0"/>
          <w:sz w:val="36"/>
          <w:szCs w:val="36"/>
          <w:lang w:val="en-US" w:eastAsia="en-US"/>
        </w:rPr>
        <w:t>2. Methods for literature selection</w:t>
      </w:r>
    </w:p>
    <w:p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 xml:space="preserve">A focused narrative review was performed using electronic searches in PubMed/MEDLINE, Scopus, and Web of Science for peer-reviewed English-language literature published between January 1, 2010 and December 31, 2025. Search strings combined controlled vocabulary and free-text terms including: (“gingival biotype” OR “gingival phenotype” OR “periodontal phenotype” OR “gingival thickness” OR “mucosal thickness”) AND (“periodontics” OR “gingival recession” OR “root coverage” OR “mucogingival surgery” OR “peri-implant” OR “implant” OR “marginal bone loss” OR “orthodontic”). Reference lists of major consensus reports and recent systematic reviews were hand-searched to identify additional clinical trials and high-impact narrative reviews. Inclusion emphasized systematic reviews, meta-analyses, randomized clinical trials, and well-designed observational studies that directly assessed gingival/periodontal phenotype (or tissue thickness) in relation to </w:t>
      </w:r>
      <w:r w:rsidRPr="00B96BA2">
        <w:rPr>
          <w:color w:val="auto"/>
          <w:kern w:val="0"/>
          <w:lang w:val="en-US" w:eastAsia="en-US"/>
        </w:rPr>
        <w:lastRenderedPageBreak/>
        <w:t>clinical endpoints (recession, root coverage outcomes, marginal bone changes, or soft tissue stability). Exclusion prioritized case reports, small case series without clear phenotype measurement, animal studies (unless necessary for mechanistic explanation), and articles lacking a verifiable DOI or published in non-indexed sources.</w:t>
      </w:r>
    </w:p>
    <w:p w:rsidR="00B96BA2" w:rsidRPr="00B96BA2" w:rsidRDefault="00B96BA2" w:rsidP="00B96BA2">
      <w:pPr>
        <w:spacing w:after="0" w:line="240" w:lineRule="auto"/>
        <w:ind w:left="0" w:right="0" w:firstLine="0"/>
        <w:jc w:val="left"/>
        <w:rPr>
          <w:color w:val="auto"/>
          <w:kern w:val="0"/>
          <w:lang w:val="en-US" w:eastAsia="en-US"/>
        </w:rPr>
      </w:pPr>
    </w:p>
    <w:p w:rsidR="00B96BA2" w:rsidRPr="00B96BA2" w:rsidRDefault="00B96BA2" w:rsidP="00B96BA2">
      <w:pPr>
        <w:spacing w:before="100" w:beforeAutospacing="1" w:after="100" w:afterAutospacing="1" w:line="240" w:lineRule="auto"/>
        <w:ind w:left="0" w:right="0" w:firstLine="0"/>
        <w:jc w:val="left"/>
        <w:outlineLvl w:val="1"/>
        <w:rPr>
          <w:b/>
          <w:bCs/>
          <w:color w:val="auto"/>
          <w:kern w:val="0"/>
          <w:sz w:val="36"/>
          <w:szCs w:val="36"/>
          <w:lang w:val="en-US" w:eastAsia="en-US"/>
        </w:rPr>
      </w:pPr>
      <w:r w:rsidRPr="00B96BA2">
        <w:rPr>
          <w:b/>
          <w:bCs/>
          <w:color w:val="auto"/>
          <w:kern w:val="0"/>
          <w:sz w:val="36"/>
          <w:szCs w:val="36"/>
          <w:lang w:val="en-US" w:eastAsia="en-US"/>
        </w:rPr>
        <w:t>3. Conceptual evolution: from gingival biotype to periodontal phenotype</w:t>
      </w:r>
    </w:p>
    <w:p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 xml:space="preserve">Historically, the term gingival biotype attempted to capture a clinically recognizable pattern: thin scalloped tissues with delicate architecture versus thick flat tissues with denser fibrous quality. This framework provided a quick chairside heuristic and helped explain why similar plaque levels or similar surgical procedures could yield different marginal tissue outcomes. However, the gingiva does not function in isolation from the tooth–bone complex. A thin gingival margin often coincides with thinner buccal bone plates and a more scalloped osseous profile, whereas thicker gingiva is more frequently paired with thicker, flatter bone. Consequently, modern classification and consensus documents emphasize phenotype as a multidimensional profile rather than a single trait (Caton et al., 2018; Jepsen et al., 2018; </w:t>
      </w:r>
      <w:proofErr w:type="spellStart"/>
      <w:r w:rsidRPr="00B96BA2">
        <w:rPr>
          <w:color w:val="auto"/>
          <w:kern w:val="0"/>
          <w:lang w:val="en-US" w:eastAsia="en-US"/>
        </w:rPr>
        <w:t>Papapanou</w:t>
      </w:r>
      <w:proofErr w:type="spellEnd"/>
      <w:r w:rsidRPr="00B96BA2">
        <w:rPr>
          <w:color w:val="auto"/>
          <w:kern w:val="0"/>
          <w:lang w:val="en-US" w:eastAsia="en-US"/>
        </w:rPr>
        <w:t xml:space="preserve"> et al., 2018).</w:t>
      </w:r>
    </w:p>
    <w:p w:rsidR="00B96BA2" w:rsidRPr="00B96BA2" w:rsidRDefault="00B96BA2" w:rsidP="00B96BA2">
      <w:pPr>
        <w:spacing w:before="100" w:beforeAutospacing="1" w:after="100" w:afterAutospacing="1" w:line="240" w:lineRule="auto"/>
        <w:ind w:left="0" w:right="0" w:firstLine="0"/>
        <w:jc w:val="left"/>
        <w:outlineLvl w:val="2"/>
        <w:rPr>
          <w:b/>
          <w:bCs/>
          <w:color w:val="auto"/>
          <w:kern w:val="0"/>
          <w:sz w:val="27"/>
          <w:szCs w:val="27"/>
          <w:lang w:val="en-US" w:eastAsia="en-US"/>
        </w:rPr>
      </w:pPr>
      <w:r w:rsidRPr="00B96BA2">
        <w:rPr>
          <w:b/>
          <w:bCs/>
          <w:color w:val="auto"/>
          <w:kern w:val="0"/>
          <w:sz w:val="27"/>
          <w:szCs w:val="27"/>
          <w:lang w:val="en-US" w:eastAsia="en-US"/>
        </w:rPr>
        <w:t>3.1 Definitions and components</w:t>
      </w:r>
    </w:p>
    <w:p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 xml:space="preserve">Within the contemporary periodontal framework, phenotype typically includes gingival thickness, keratinized tissue dimensions, and the morphologic context that influences recession susceptibility and wound stability. While terminology varies across publications, the central idea is consistent: clinicians should assess both the soft tissue envelope and the anatomic support that will influence response to therapy. In peri-implant care, the parallel construct of the peri-implant phenotype has been proposed to extend phenotype thinking to mucosal thickness and keratinized mucosa around implants, recognizing differences between tooth-associated </w:t>
      </w:r>
      <w:proofErr w:type="spellStart"/>
      <w:r w:rsidRPr="00B96BA2">
        <w:rPr>
          <w:color w:val="auto"/>
          <w:kern w:val="0"/>
          <w:lang w:val="en-US" w:eastAsia="en-US"/>
        </w:rPr>
        <w:t>supracrestal</w:t>
      </w:r>
      <w:proofErr w:type="spellEnd"/>
      <w:r w:rsidRPr="00B96BA2">
        <w:rPr>
          <w:color w:val="auto"/>
          <w:kern w:val="0"/>
          <w:lang w:val="en-US" w:eastAsia="en-US"/>
        </w:rPr>
        <w:t xml:space="preserve"> attachment and implant-associated mucosal sealing (Avila-Ortiz et al., 2020).</w:t>
      </w:r>
    </w:p>
    <w:p w:rsidR="00B96BA2" w:rsidRPr="00B96BA2" w:rsidRDefault="00B96BA2" w:rsidP="00B96BA2">
      <w:pPr>
        <w:spacing w:before="100" w:beforeAutospacing="1" w:after="100" w:afterAutospacing="1" w:line="240" w:lineRule="auto"/>
        <w:ind w:left="0" w:right="0" w:firstLine="0"/>
        <w:jc w:val="left"/>
        <w:outlineLvl w:val="2"/>
        <w:rPr>
          <w:b/>
          <w:bCs/>
          <w:color w:val="auto"/>
          <w:kern w:val="0"/>
          <w:sz w:val="27"/>
          <w:szCs w:val="27"/>
          <w:lang w:val="en-US" w:eastAsia="en-US"/>
        </w:rPr>
      </w:pPr>
      <w:r w:rsidRPr="00B96BA2">
        <w:rPr>
          <w:b/>
          <w:bCs/>
          <w:color w:val="auto"/>
          <w:kern w:val="0"/>
          <w:sz w:val="27"/>
          <w:szCs w:val="27"/>
          <w:lang w:val="en-US" w:eastAsia="en-US"/>
        </w:rPr>
        <w:t>3.2 Why phenotype matters biologically</w:t>
      </w:r>
    </w:p>
    <w:p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 xml:space="preserve">Phenotype influences mechanical resistance, vascular supply distribution, collagen density, and the capacity of tissues to withstand inflammatory breakdown without apical migration of the marginal tissue. Thin marginal tissues have less connective tissue volume and may be less tolerant of surgical trauma, flap tension, or remodeling events that accompany orthodontic tooth movement and restorative margin manipulation. In implant sites, mucosal thickness has been linked to the magnitude of early crestal bone remodeling, plausibly because thin soft tissues may require additional bone resorption to establish a stable </w:t>
      </w:r>
      <w:proofErr w:type="spellStart"/>
      <w:r w:rsidRPr="00B96BA2">
        <w:rPr>
          <w:color w:val="auto"/>
          <w:kern w:val="0"/>
          <w:lang w:val="en-US" w:eastAsia="en-US"/>
        </w:rPr>
        <w:t>supracrestal</w:t>
      </w:r>
      <w:proofErr w:type="spellEnd"/>
      <w:r w:rsidRPr="00B96BA2">
        <w:rPr>
          <w:color w:val="auto"/>
          <w:kern w:val="0"/>
          <w:lang w:val="en-US" w:eastAsia="en-US"/>
        </w:rPr>
        <w:t xml:space="preserve"> soft tissue dimension (Di </w:t>
      </w:r>
      <w:proofErr w:type="spellStart"/>
      <w:r w:rsidRPr="00B96BA2">
        <w:rPr>
          <w:color w:val="auto"/>
          <w:kern w:val="0"/>
          <w:lang w:val="en-US" w:eastAsia="en-US"/>
        </w:rPr>
        <w:t>Gianfilippo</w:t>
      </w:r>
      <w:proofErr w:type="spellEnd"/>
      <w:r w:rsidRPr="00B96BA2">
        <w:rPr>
          <w:color w:val="auto"/>
          <w:kern w:val="0"/>
          <w:lang w:val="en-US" w:eastAsia="en-US"/>
        </w:rPr>
        <w:t xml:space="preserve"> et al., 2020; Tang et al., 2023). These biologic tendencies do not mean phenotype determines outcome alone; rather, phenotype modifies probability distributions of outcomes, interacting with plaque control, surgical design, flap thickness, restorative design, and patient-level risks such as smoking or systemic health.</w:t>
      </w:r>
    </w:p>
    <w:p w:rsidR="00B96BA2" w:rsidRPr="00B96BA2" w:rsidRDefault="00B96BA2" w:rsidP="00B96BA2">
      <w:pPr>
        <w:spacing w:after="0" w:line="240" w:lineRule="auto"/>
        <w:ind w:left="0" w:right="0" w:firstLine="0"/>
        <w:jc w:val="left"/>
        <w:rPr>
          <w:color w:val="auto"/>
          <w:kern w:val="0"/>
          <w:lang w:val="en-US" w:eastAsia="en-US"/>
        </w:rPr>
      </w:pPr>
    </w:p>
    <w:p w:rsidR="00B96BA2" w:rsidRPr="00B96BA2" w:rsidRDefault="00B96BA2" w:rsidP="00B96BA2">
      <w:pPr>
        <w:spacing w:before="100" w:beforeAutospacing="1" w:after="100" w:afterAutospacing="1" w:line="240" w:lineRule="auto"/>
        <w:ind w:left="0" w:right="0" w:firstLine="0"/>
        <w:jc w:val="left"/>
        <w:outlineLvl w:val="1"/>
        <w:rPr>
          <w:b/>
          <w:bCs/>
          <w:color w:val="auto"/>
          <w:kern w:val="0"/>
          <w:sz w:val="36"/>
          <w:szCs w:val="36"/>
          <w:lang w:val="en-US" w:eastAsia="en-US"/>
        </w:rPr>
      </w:pPr>
      <w:r w:rsidRPr="00B96BA2">
        <w:rPr>
          <w:b/>
          <w:bCs/>
          <w:color w:val="auto"/>
          <w:kern w:val="0"/>
          <w:sz w:val="36"/>
          <w:szCs w:val="36"/>
          <w:lang w:val="en-US" w:eastAsia="en-US"/>
        </w:rPr>
        <w:lastRenderedPageBreak/>
        <w:t>4. Assessment of gingival biotype and periodontal phenotype in clinical practice</w:t>
      </w:r>
    </w:p>
    <w:p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A major barrier to phenotype-based decision-making has been inconsistency in measurement. Clinicians frequently rely on visual assessment, but inter-examiner agreement can be modest, particularly for intermediate tissue thicknesses. This has driven interest in methods that are minimally invasive yet reproducible.</w:t>
      </w:r>
    </w:p>
    <w:p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Probe transparency has been widely used because it is simple, inexpensive, and quick. The principle is straightforward: if the periodontal probe is visible through the marginal tissue at the sulcus, the phenotype is likely thin; if not visible, thicker tissue is presumed. However, the dichotomous nature of probe transparency may fail to distinguish moderate categories, and tissue pigmentation, inflammation, and probe design may alter visibility thresholds. Efforts to refine transparency-based classification and standardize thresholds have been explored in preclinical and clinical contexts, highlighting that “thin vs thick” may be overly reductive for risk stratification (Fischer et al., 2021).</w:t>
      </w:r>
    </w:p>
    <w:p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Direct measurements using transgingival probing or endodontic spreaders can provide numerical thickness values but are invasive and may be influenced by probing pressure and tissue compressibility. Ultrasound-based devices offer a noninvasive alternative and have been increasingly studied, though access and cost remain barriers in routine settings. Digital workflows are also gaining attention: CBCT can estimate hard tissue morphotype, while intraoral scanning and soft tissue surface models can support phenotype mapping when integrated with other data. A Periodontology 2000 review emphasized that digital diagnostic approaches may enable more standardized phenotype assessment, especially when soft tissue and bone data are combined to support personalized planning (</w:t>
      </w:r>
      <w:r w:rsidR="00345946">
        <w:rPr>
          <w:color w:val="auto"/>
          <w:kern w:val="0"/>
          <w:lang w:val="en-US" w:eastAsia="en-US"/>
        </w:rPr>
        <w:t>Schulze et al., 2024</w:t>
      </w:r>
      <w:r w:rsidRPr="00B96BA2">
        <w:rPr>
          <w:color w:val="auto"/>
          <w:kern w:val="0"/>
          <w:lang w:val="en-US" w:eastAsia="en-US"/>
        </w:rPr>
        <w:t>). Nevertheless, CBCT-based soft tissue thickness estimation can be technique-sensitive and affected by voxel size, soft tissue contrast, and artifacts, underscoring the need for validated protocols.</w:t>
      </w:r>
    </w:p>
    <w:p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Recent investigations revisiting phenotype classification suggest that clinically meaningful stratification may require more than a single measurement site and may benefit from integrated approaches that consider gingival thickness, keratinized tissue width, and the clinical context (</w:t>
      </w:r>
      <w:r w:rsidR="007521D0">
        <w:rPr>
          <w:color w:val="auto"/>
          <w:kern w:val="0"/>
          <w:lang w:val="en-US" w:eastAsia="en-US"/>
        </w:rPr>
        <w:t xml:space="preserve">Yildirim </w:t>
      </w:r>
      <w:proofErr w:type="spellStart"/>
      <w:r w:rsidR="007521D0">
        <w:rPr>
          <w:color w:val="auto"/>
          <w:kern w:val="0"/>
          <w:lang w:val="en-US" w:eastAsia="en-US"/>
        </w:rPr>
        <w:t>Bolat</w:t>
      </w:r>
      <w:proofErr w:type="spellEnd"/>
      <w:r w:rsidR="007521D0">
        <w:rPr>
          <w:color w:val="auto"/>
          <w:kern w:val="0"/>
          <w:lang w:val="en-US" w:eastAsia="en-US"/>
        </w:rPr>
        <w:t xml:space="preserve"> &amp; </w:t>
      </w:r>
      <w:proofErr w:type="spellStart"/>
      <w:r w:rsidR="007521D0">
        <w:rPr>
          <w:color w:val="auto"/>
          <w:kern w:val="0"/>
          <w:lang w:val="en-US" w:eastAsia="en-US"/>
        </w:rPr>
        <w:t>Lutfioglu</w:t>
      </w:r>
      <w:proofErr w:type="spellEnd"/>
      <w:r w:rsidR="007521D0">
        <w:rPr>
          <w:color w:val="auto"/>
          <w:kern w:val="0"/>
          <w:lang w:val="en-US" w:eastAsia="en-US"/>
        </w:rPr>
        <w:t>, 2025</w:t>
      </w:r>
      <w:r w:rsidRPr="00B96BA2">
        <w:rPr>
          <w:color w:val="auto"/>
          <w:kern w:val="0"/>
          <w:lang w:val="en-US" w:eastAsia="en-US"/>
        </w:rPr>
        <w:t>). From a pragmatic standpoint, the most clinically useful approach is often a two-step method: initial chairside screening using probe transparency and phenotype cues (tooth form, scallop, keratinized tissue width), followed by quantitative measurement (transgingival probing, ultrasound, or digital methods) when high-stakes aesthetic or surgical decisions are being made.</w:t>
      </w:r>
    </w:p>
    <w:p w:rsidR="00B96BA2" w:rsidRPr="00B96BA2" w:rsidRDefault="00B96BA2" w:rsidP="00B96BA2">
      <w:pPr>
        <w:spacing w:after="0" w:line="240" w:lineRule="auto"/>
        <w:ind w:left="0" w:right="0" w:firstLine="0"/>
        <w:jc w:val="left"/>
        <w:rPr>
          <w:color w:val="auto"/>
          <w:kern w:val="0"/>
          <w:lang w:val="en-US" w:eastAsia="en-US"/>
        </w:rPr>
      </w:pPr>
    </w:p>
    <w:p w:rsidR="00B96BA2" w:rsidRPr="00B96BA2" w:rsidRDefault="00B96BA2" w:rsidP="00B96BA2">
      <w:pPr>
        <w:spacing w:before="100" w:beforeAutospacing="1" w:after="100" w:afterAutospacing="1" w:line="240" w:lineRule="auto"/>
        <w:ind w:left="0" w:right="0" w:firstLine="0"/>
        <w:jc w:val="left"/>
        <w:outlineLvl w:val="1"/>
        <w:rPr>
          <w:b/>
          <w:bCs/>
          <w:color w:val="auto"/>
          <w:kern w:val="0"/>
          <w:sz w:val="36"/>
          <w:szCs w:val="36"/>
          <w:lang w:val="en-US" w:eastAsia="en-US"/>
        </w:rPr>
      </w:pPr>
      <w:r w:rsidRPr="00B96BA2">
        <w:rPr>
          <w:b/>
          <w:bCs/>
          <w:color w:val="auto"/>
          <w:kern w:val="0"/>
          <w:sz w:val="36"/>
          <w:szCs w:val="36"/>
          <w:lang w:val="en-US" w:eastAsia="en-US"/>
        </w:rPr>
        <w:t>5. Phenotype and susceptibility to recession, inflammation patterns, and stability</w:t>
      </w:r>
    </w:p>
    <w:p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 xml:space="preserve">Gingival recession is multifactorial, involving plaque-induced inflammation, traumatic brushing, thin labial bone, tooth malposition, frenum pull, and iatrogenic factors. Phenotype interacts with many of these risks. Thin phenotypes are often described as “recession-prone,” meaning that when the periodontium is challenged, the marginal tissue is more likely to </w:t>
      </w:r>
      <w:r w:rsidRPr="00B96BA2">
        <w:rPr>
          <w:color w:val="auto"/>
          <w:kern w:val="0"/>
          <w:lang w:val="en-US" w:eastAsia="en-US"/>
        </w:rPr>
        <w:lastRenderedPageBreak/>
        <w:t>migrate apically rather than maintain its coronal position. Thick phenotypes may instead show a tendency toward pocket formation or fibrotic enlargement under inflammatory challenge, though this is not universally observed and depends on host response and plaque levels.</w:t>
      </w:r>
    </w:p>
    <w:p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From a clinical risk perspective, phenotype contributes to “tissue tolerance.” When tissues are thin, even modest inflammation or mechanical insult can exceed the threshold for stable marginal position, particularly where buccal bone is thin or dehisced. The association between gingival phenotype and buccal bone thickness has been evaluated in systematic reviews, supporting the concept that soft tissue and bone morphotype are frequently linked, although correlation strength varies and measurement methods contribute to heterogeneity (</w:t>
      </w:r>
      <w:proofErr w:type="spellStart"/>
      <w:r w:rsidR="00345946">
        <w:rPr>
          <w:color w:val="auto"/>
          <w:kern w:val="0"/>
          <w:lang w:val="en-US" w:eastAsia="en-US"/>
        </w:rPr>
        <w:t>Shafizadeh</w:t>
      </w:r>
      <w:proofErr w:type="spellEnd"/>
      <w:r w:rsidR="00345946">
        <w:rPr>
          <w:color w:val="auto"/>
          <w:kern w:val="0"/>
          <w:lang w:val="en-US" w:eastAsia="en-US"/>
        </w:rPr>
        <w:t xml:space="preserve"> et al., 2022</w:t>
      </w:r>
      <w:r w:rsidRPr="00B96BA2">
        <w:rPr>
          <w:color w:val="auto"/>
          <w:kern w:val="0"/>
          <w:lang w:val="en-US" w:eastAsia="en-US"/>
        </w:rPr>
        <w:t>). This relationship explains why phenotype should not be considered purely cosmetic; it is often a surrogate for supporting anatomy and thus for stability.</w:t>
      </w:r>
    </w:p>
    <w:p w:rsidR="00B96BA2" w:rsidRPr="00B96BA2" w:rsidRDefault="00B96BA2" w:rsidP="00B96BA2">
      <w:pPr>
        <w:spacing w:after="0" w:line="240" w:lineRule="auto"/>
        <w:ind w:left="0" w:right="0" w:firstLine="0"/>
        <w:jc w:val="left"/>
        <w:rPr>
          <w:color w:val="auto"/>
          <w:kern w:val="0"/>
          <w:lang w:val="en-US" w:eastAsia="en-US"/>
        </w:rPr>
      </w:pPr>
    </w:p>
    <w:p w:rsidR="00B96BA2" w:rsidRPr="00B96BA2" w:rsidRDefault="00B96BA2" w:rsidP="00B96BA2">
      <w:pPr>
        <w:spacing w:before="100" w:beforeAutospacing="1" w:after="100" w:afterAutospacing="1" w:line="240" w:lineRule="auto"/>
        <w:ind w:left="0" w:right="0" w:firstLine="0"/>
        <w:jc w:val="left"/>
        <w:outlineLvl w:val="1"/>
        <w:rPr>
          <w:b/>
          <w:bCs/>
          <w:color w:val="auto"/>
          <w:kern w:val="0"/>
          <w:sz w:val="36"/>
          <w:szCs w:val="36"/>
          <w:lang w:val="en-US" w:eastAsia="en-US"/>
        </w:rPr>
      </w:pPr>
      <w:r w:rsidRPr="00B96BA2">
        <w:rPr>
          <w:b/>
          <w:bCs/>
          <w:color w:val="auto"/>
          <w:kern w:val="0"/>
          <w:sz w:val="36"/>
          <w:szCs w:val="36"/>
          <w:lang w:val="en-US" w:eastAsia="en-US"/>
        </w:rPr>
        <w:t>6. Clinical importance in periodontal therapy and mucogingival surgery</w:t>
      </w:r>
    </w:p>
    <w:p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Phenotype considerations become most tangible in surgical outcomes. Periodontal plastic surgery, crown lengthening, and regenerative procedures involve deliberate manipulation of the marginal tissues, and the baseline thickness of both flap and marginal gingiva can influence stability during healing.</w:t>
      </w:r>
    </w:p>
    <w:p w:rsidR="00B96BA2" w:rsidRPr="00B96BA2" w:rsidRDefault="00B96BA2" w:rsidP="00B96BA2">
      <w:pPr>
        <w:spacing w:before="100" w:beforeAutospacing="1" w:after="100" w:afterAutospacing="1" w:line="240" w:lineRule="auto"/>
        <w:ind w:left="0" w:right="0" w:firstLine="0"/>
        <w:jc w:val="left"/>
        <w:outlineLvl w:val="2"/>
        <w:rPr>
          <w:b/>
          <w:bCs/>
          <w:color w:val="auto"/>
          <w:kern w:val="0"/>
          <w:sz w:val="27"/>
          <w:szCs w:val="27"/>
          <w:lang w:val="en-US" w:eastAsia="en-US"/>
        </w:rPr>
      </w:pPr>
      <w:r w:rsidRPr="00B96BA2">
        <w:rPr>
          <w:b/>
          <w:bCs/>
          <w:color w:val="auto"/>
          <w:kern w:val="0"/>
          <w:sz w:val="27"/>
          <w:szCs w:val="27"/>
          <w:lang w:val="en-US" w:eastAsia="en-US"/>
        </w:rPr>
        <w:t>6.1 Root coverage and soft tissue stability</w:t>
      </w:r>
    </w:p>
    <w:p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Root coverage procedures for gingival recession have increasingly emphasized not only the amount of coronal root coverage achieved but also long-term stability, patient-centered aesthetics, and thickness gain. Studies and long-term follow-ups suggest that thicker marginal tissues and greater flap thickness are associated with more stable root coverage and improved likelihood of complete coverage, especially for challenging recessions. A randomized clinical trial comparing tunnel techniques and coronally advanced flap approaches for multiple recession defects reported that baseline phenotype and recession type influence outcomes, reinforcing the concept that root coverage is not a one-size-fits-all procedure and that phenotype modifies predictability (</w:t>
      </w:r>
      <w:proofErr w:type="spellStart"/>
      <w:r w:rsidRPr="00B96BA2">
        <w:rPr>
          <w:color w:val="auto"/>
          <w:kern w:val="0"/>
          <w:lang w:val="en-US" w:eastAsia="en-US"/>
        </w:rPr>
        <w:t>Zucchelli</w:t>
      </w:r>
      <w:proofErr w:type="spellEnd"/>
      <w:r w:rsidRPr="00B96BA2">
        <w:rPr>
          <w:color w:val="auto"/>
          <w:kern w:val="0"/>
          <w:lang w:val="en-US" w:eastAsia="en-US"/>
        </w:rPr>
        <w:t xml:space="preserve"> et al., 2014). Other randomized clinical evidence indicates that surgical strategies that increase gingival thickness may enhance outcomes in complex recession presentations (Cairo et al., 2020). Long-term follow-up data further suggest that stability can be maintained over years when adequate tissue thickness and careful technique are achieved, but relapse risk remains higher when baseline conditions are unfavorable (</w:t>
      </w:r>
      <w:proofErr w:type="spellStart"/>
      <w:r w:rsidRPr="00B96BA2">
        <w:rPr>
          <w:color w:val="auto"/>
          <w:kern w:val="0"/>
          <w:lang w:val="en-US" w:eastAsia="en-US"/>
        </w:rPr>
        <w:t>Rasperini</w:t>
      </w:r>
      <w:proofErr w:type="spellEnd"/>
      <w:r w:rsidRPr="00B96BA2">
        <w:rPr>
          <w:color w:val="auto"/>
          <w:kern w:val="0"/>
          <w:lang w:val="en-US" w:eastAsia="en-US"/>
        </w:rPr>
        <w:t xml:space="preserve"> et al., 2018).</w:t>
      </w:r>
    </w:p>
    <w:p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From a biological standpoint, connective tissue grafting or other thickening approaches may provide added collagen volume and vascularization potential, supporting a more robust marginal tissue position over time. However, it is crucial to avoid overly deterministic interpretations. Phenotype may predict risk, but surgical precision—such as flap tension control, papilla preservation, and appropriate coronal advancement—remains essential. The best clinical reading of current evidence is that phenotype-informed case selection and phenotype modification can meaningfully increase the probability of favorable outcomes, particularly in thin or intermediate phenotypes.</w:t>
      </w:r>
    </w:p>
    <w:p w:rsidR="00B96BA2" w:rsidRPr="00B96BA2" w:rsidRDefault="00B96BA2" w:rsidP="00B96BA2">
      <w:pPr>
        <w:spacing w:before="100" w:beforeAutospacing="1" w:after="100" w:afterAutospacing="1" w:line="240" w:lineRule="auto"/>
        <w:ind w:left="0" w:right="0" w:firstLine="0"/>
        <w:jc w:val="left"/>
        <w:outlineLvl w:val="2"/>
        <w:rPr>
          <w:b/>
          <w:bCs/>
          <w:color w:val="auto"/>
          <w:kern w:val="0"/>
          <w:sz w:val="27"/>
          <w:szCs w:val="27"/>
          <w:lang w:val="en-US" w:eastAsia="en-US"/>
        </w:rPr>
      </w:pPr>
      <w:r w:rsidRPr="00B96BA2">
        <w:rPr>
          <w:b/>
          <w:bCs/>
          <w:color w:val="auto"/>
          <w:kern w:val="0"/>
          <w:sz w:val="27"/>
          <w:szCs w:val="27"/>
          <w:lang w:val="en-US" w:eastAsia="en-US"/>
        </w:rPr>
        <w:lastRenderedPageBreak/>
        <w:t>6.2 Phenotype modification and the role of grafting materials</w:t>
      </w:r>
    </w:p>
    <w:p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Contemporary periodontics increasingly frames soft tissue grafting as “phenotype modification,” shifting the aim from simply covering roots to improving the tissue environment for long-term stability and aesthetics. Collagen matrices and connective tissue grafts have been compared as adjuncts to coronally advanced flap procedures. A randomized clinical trial evaluating coronally advanced flap with a collagen matrix compared to autogenous connective tissue graft reported benefits and trade-offs relevant to phenotype modification goals, including patient morbidity and tissue thickness outcomes (</w:t>
      </w:r>
      <w:proofErr w:type="spellStart"/>
      <w:r w:rsidRPr="00B96BA2">
        <w:rPr>
          <w:color w:val="auto"/>
          <w:kern w:val="0"/>
          <w:lang w:val="en-US" w:eastAsia="en-US"/>
        </w:rPr>
        <w:t>Tonetti</w:t>
      </w:r>
      <w:proofErr w:type="spellEnd"/>
      <w:r w:rsidRPr="00B96BA2">
        <w:rPr>
          <w:color w:val="auto"/>
          <w:kern w:val="0"/>
          <w:lang w:val="en-US" w:eastAsia="en-US"/>
        </w:rPr>
        <w:t xml:space="preserve"> et al., 2018). While autogenous grafts remain a benchmark for predictable thickening, biomaterials can be appropriate in selected cases, especially when patient-centered outcomes (pain, morbidity, preference) are weighted heavily.</w:t>
      </w:r>
    </w:p>
    <w:p w:rsidR="00B96BA2" w:rsidRPr="00B96BA2" w:rsidRDefault="00B96BA2" w:rsidP="00B96BA2">
      <w:pPr>
        <w:spacing w:before="100" w:beforeAutospacing="1" w:after="100" w:afterAutospacing="1" w:line="240" w:lineRule="auto"/>
        <w:ind w:left="0" w:right="0" w:firstLine="0"/>
        <w:jc w:val="left"/>
        <w:outlineLvl w:val="2"/>
        <w:rPr>
          <w:b/>
          <w:bCs/>
          <w:color w:val="auto"/>
          <w:kern w:val="0"/>
          <w:sz w:val="27"/>
          <w:szCs w:val="27"/>
          <w:lang w:val="en-US" w:eastAsia="en-US"/>
        </w:rPr>
      </w:pPr>
      <w:r w:rsidRPr="00B96BA2">
        <w:rPr>
          <w:b/>
          <w:bCs/>
          <w:color w:val="auto"/>
          <w:kern w:val="0"/>
          <w:sz w:val="27"/>
          <w:szCs w:val="27"/>
          <w:lang w:val="en-US" w:eastAsia="en-US"/>
        </w:rPr>
        <w:t xml:space="preserve">6.3 Regenerative and </w:t>
      </w:r>
      <w:proofErr w:type="spellStart"/>
      <w:r w:rsidRPr="00B96BA2">
        <w:rPr>
          <w:b/>
          <w:bCs/>
          <w:color w:val="auto"/>
          <w:kern w:val="0"/>
          <w:sz w:val="27"/>
          <w:szCs w:val="27"/>
          <w:lang w:val="en-US" w:eastAsia="en-US"/>
        </w:rPr>
        <w:t>resective</w:t>
      </w:r>
      <w:proofErr w:type="spellEnd"/>
      <w:r w:rsidRPr="00B96BA2">
        <w:rPr>
          <w:b/>
          <w:bCs/>
          <w:color w:val="auto"/>
          <w:kern w:val="0"/>
          <w:sz w:val="27"/>
          <w:szCs w:val="27"/>
          <w:lang w:val="en-US" w:eastAsia="en-US"/>
        </w:rPr>
        <w:t xml:space="preserve"> procedures, including crown lengthening</w:t>
      </w:r>
    </w:p>
    <w:p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 xml:space="preserve">Although the phenotype literature is strongest in recession therapy and implant-related bone remodeling, phenotype considerations extend to crown lengthening and periodontal surgeries where marginal tissue stability is required to protect restorative margins. Thin tissues are generally more prone to post-surgical recession, which can expose margins and compromise aesthetics. Thick tissues may be more forgiving but can also complicate contouring if excessive bulk remains. Even when direct trial evidence is limited for specific crown lengthening protocols, the biologic logic is consistent: the thinner the tissue, the more conservative and controlled surgical manipulation must be, and the more carefully restorative margin placement should respect </w:t>
      </w:r>
      <w:proofErr w:type="spellStart"/>
      <w:r w:rsidRPr="00B96BA2">
        <w:rPr>
          <w:color w:val="auto"/>
          <w:kern w:val="0"/>
          <w:lang w:val="en-US" w:eastAsia="en-US"/>
        </w:rPr>
        <w:t>supracrestal</w:t>
      </w:r>
      <w:proofErr w:type="spellEnd"/>
      <w:r w:rsidRPr="00B96BA2">
        <w:rPr>
          <w:color w:val="auto"/>
          <w:kern w:val="0"/>
          <w:lang w:val="en-US" w:eastAsia="en-US"/>
        </w:rPr>
        <w:t xml:space="preserve"> tissue dimensions and tissue tolerance.</w:t>
      </w:r>
    </w:p>
    <w:p w:rsidR="00B96BA2" w:rsidRPr="00B96BA2" w:rsidRDefault="00B96BA2" w:rsidP="00B96BA2">
      <w:pPr>
        <w:spacing w:after="0" w:line="240" w:lineRule="auto"/>
        <w:ind w:left="0" w:right="0" w:firstLine="0"/>
        <w:jc w:val="left"/>
        <w:rPr>
          <w:color w:val="auto"/>
          <w:kern w:val="0"/>
          <w:lang w:val="en-US" w:eastAsia="en-US"/>
        </w:rPr>
      </w:pPr>
    </w:p>
    <w:p w:rsidR="00B96BA2" w:rsidRPr="00B96BA2" w:rsidRDefault="00B96BA2" w:rsidP="00B96BA2">
      <w:pPr>
        <w:spacing w:before="100" w:beforeAutospacing="1" w:after="100" w:afterAutospacing="1" w:line="240" w:lineRule="auto"/>
        <w:ind w:left="0" w:right="0" w:firstLine="0"/>
        <w:jc w:val="left"/>
        <w:outlineLvl w:val="1"/>
        <w:rPr>
          <w:b/>
          <w:bCs/>
          <w:color w:val="auto"/>
          <w:kern w:val="0"/>
          <w:sz w:val="36"/>
          <w:szCs w:val="36"/>
          <w:lang w:val="en-US" w:eastAsia="en-US"/>
        </w:rPr>
      </w:pPr>
      <w:r w:rsidRPr="00B96BA2">
        <w:rPr>
          <w:b/>
          <w:bCs/>
          <w:color w:val="auto"/>
          <w:kern w:val="0"/>
          <w:sz w:val="36"/>
          <w:szCs w:val="36"/>
          <w:lang w:val="en-US" w:eastAsia="en-US"/>
        </w:rPr>
        <w:t>7. Orthodontics and recession risk: phenotype as an effect modifier</w:t>
      </w:r>
    </w:p>
    <w:p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Orthodontic tooth movement can challenge periodontal tissues, particularly when teeth are moved toward thin buccal plates or beyond the alveolar housing. The presence of a thin phenotype is often considered a risk enhancer for recession during or after orthodontic treatment, especially if plaque control is inadequate or if pre-existing dehiscence is present. A recent systematic review and meta-analysis evaluated the impact of orthodontic treatment on gingival recession and highlighted that recession risk is multifactorial, with phenotype and baseline periodontal conditions playing meaningful roles in susceptibility (</w:t>
      </w:r>
      <w:proofErr w:type="spellStart"/>
      <w:r w:rsidR="00F121D0">
        <w:rPr>
          <w:color w:val="auto"/>
          <w:kern w:val="0"/>
          <w:lang w:val="en-US" w:eastAsia="en-US"/>
        </w:rPr>
        <w:t>Cadenas</w:t>
      </w:r>
      <w:proofErr w:type="spellEnd"/>
      <w:r w:rsidR="00F121D0">
        <w:rPr>
          <w:color w:val="auto"/>
          <w:kern w:val="0"/>
          <w:lang w:val="en-US" w:eastAsia="en-US"/>
        </w:rPr>
        <w:t xml:space="preserve"> de Llano-</w:t>
      </w:r>
      <w:proofErr w:type="spellStart"/>
      <w:r w:rsidR="00F121D0">
        <w:rPr>
          <w:color w:val="auto"/>
          <w:kern w:val="0"/>
          <w:lang w:val="en-US" w:eastAsia="en-US"/>
        </w:rPr>
        <w:t>Pérula</w:t>
      </w:r>
      <w:proofErr w:type="spellEnd"/>
      <w:r w:rsidRPr="00B96BA2">
        <w:rPr>
          <w:color w:val="auto"/>
          <w:kern w:val="0"/>
          <w:lang w:val="en-US" w:eastAsia="en-US"/>
        </w:rPr>
        <w:t xml:space="preserve"> et al., 2023). Clinically, this supports pre-orthodontic periodontal evaluation that goes beyond probing depths and includes phenotype assessment, especially for patients with thin tissues, minimal keratinized tissue, or labially positioned roots.</w:t>
      </w:r>
    </w:p>
    <w:p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In interdisciplinary planning, the key question is not simply whether orthodontics “causes” recession, but under what anatomic and behavioral conditions recession becomes likely. Phenotype assessment helps identify patients who may benefit from preventive counseling, strict plaque control, and possibly soft tissue augmentation either before orthodontics (when recession risk is high and tissue is thin) or after orthodontics (when final tooth position reveals mucogingival limitations). The evidence base is not uniform enough to dictate a single timing strategy, but it is sufficient to justify phenotype-informed risk communication and tailored monitoring.</w:t>
      </w:r>
    </w:p>
    <w:p w:rsidR="00B96BA2" w:rsidRPr="00B96BA2" w:rsidRDefault="00B96BA2" w:rsidP="00B96BA2">
      <w:pPr>
        <w:spacing w:after="0" w:line="240" w:lineRule="auto"/>
        <w:ind w:left="0" w:right="0" w:firstLine="0"/>
        <w:jc w:val="left"/>
        <w:rPr>
          <w:color w:val="auto"/>
          <w:kern w:val="0"/>
          <w:lang w:val="en-US" w:eastAsia="en-US"/>
        </w:rPr>
      </w:pPr>
    </w:p>
    <w:p w:rsidR="00B96BA2" w:rsidRPr="00B96BA2" w:rsidRDefault="00B96BA2" w:rsidP="00B96BA2">
      <w:pPr>
        <w:spacing w:before="100" w:beforeAutospacing="1" w:after="100" w:afterAutospacing="1" w:line="240" w:lineRule="auto"/>
        <w:ind w:left="0" w:right="0" w:firstLine="0"/>
        <w:jc w:val="left"/>
        <w:outlineLvl w:val="1"/>
        <w:rPr>
          <w:b/>
          <w:bCs/>
          <w:color w:val="auto"/>
          <w:kern w:val="0"/>
          <w:sz w:val="36"/>
          <w:szCs w:val="36"/>
          <w:lang w:val="en-US" w:eastAsia="en-US"/>
        </w:rPr>
      </w:pPr>
      <w:r w:rsidRPr="00B96BA2">
        <w:rPr>
          <w:b/>
          <w:bCs/>
          <w:color w:val="auto"/>
          <w:kern w:val="0"/>
          <w:sz w:val="36"/>
          <w:szCs w:val="36"/>
          <w:lang w:val="en-US" w:eastAsia="en-US"/>
        </w:rPr>
        <w:t>8. Implant and peri-implant therapy: the clinical meaning of mucosal thickness and peri-implant phenotype</w:t>
      </w:r>
    </w:p>
    <w:p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Implant dentistry has elevated phenotype from a cosmetic concern to a biologic stability factor because early crestal bone remodeling and marginal mucosal recession can compromise both function and appearance. Multiple systematic reviews and clinical trials have investigated whether thicker mucosa is associated with reduced marginal bone loss, particularly during the first year after loading.</w:t>
      </w:r>
    </w:p>
    <w:p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 xml:space="preserve">A systematic review and meta-analysis in the Journal of Periodontal &amp; Implant Science concluded that implants placed in sites with thicker mucosa (commonly operationalized as at least 2 mm) demonstrated less early marginal bone loss compared with thin mucosa, although the impact on survival and complications was less definitive (Di </w:t>
      </w:r>
      <w:proofErr w:type="spellStart"/>
      <w:r w:rsidRPr="00B96BA2">
        <w:rPr>
          <w:color w:val="auto"/>
          <w:kern w:val="0"/>
          <w:lang w:val="en-US" w:eastAsia="en-US"/>
        </w:rPr>
        <w:t>Gianfilippo</w:t>
      </w:r>
      <w:proofErr w:type="spellEnd"/>
      <w:r w:rsidRPr="00B96BA2">
        <w:rPr>
          <w:color w:val="auto"/>
          <w:kern w:val="0"/>
          <w:lang w:val="en-US" w:eastAsia="en-US"/>
        </w:rPr>
        <w:t xml:space="preserve"> et al., 2020). Another systematic review and meta-analysis in Clinical Oral Investigations similarly reported less short-term marginal bone loss in thick-mucosa groups, with weaker or nonsignificant differences in longer-term follow-up, highlighting heterogeneity and the likelihood that restorative and surgical variables interact with mucosal thickness effects (Tang et al., 2023). These findings support the concept that mucosal thickness is most influential during early remodeling and establishment of peri-implant </w:t>
      </w:r>
      <w:proofErr w:type="spellStart"/>
      <w:r w:rsidRPr="00B96BA2">
        <w:rPr>
          <w:color w:val="auto"/>
          <w:kern w:val="0"/>
          <w:lang w:val="en-US" w:eastAsia="en-US"/>
        </w:rPr>
        <w:t>supracrestal</w:t>
      </w:r>
      <w:proofErr w:type="spellEnd"/>
      <w:r w:rsidRPr="00B96BA2">
        <w:rPr>
          <w:color w:val="auto"/>
          <w:kern w:val="0"/>
          <w:lang w:val="en-US" w:eastAsia="en-US"/>
        </w:rPr>
        <w:t xml:space="preserve"> tissue attachment.</w:t>
      </w:r>
    </w:p>
    <w:p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Randomized clinical trial evidence further suggests that strategies aimed at increasing or preserving soft tissue thickness can influence crestal bone stability. A prospective controlled clinical trial assessed mucosal tissue thickening and its relationship to crestal bone stability around bone-level implants, supporting the view that tissue thickening may reduce unfavorable remodeling in selected contexts (</w:t>
      </w:r>
      <w:proofErr w:type="spellStart"/>
      <w:r w:rsidRPr="00B96BA2">
        <w:rPr>
          <w:color w:val="auto"/>
          <w:kern w:val="0"/>
          <w:lang w:val="en-US" w:eastAsia="en-US"/>
        </w:rPr>
        <w:t>Puisys</w:t>
      </w:r>
      <w:proofErr w:type="spellEnd"/>
      <w:r w:rsidRPr="00B96BA2">
        <w:rPr>
          <w:color w:val="auto"/>
          <w:kern w:val="0"/>
          <w:lang w:val="en-US" w:eastAsia="en-US"/>
        </w:rPr>
        <w:t xml:space="preserve"> &amp; </w:t>
      </w:r>
      <w:proofErr w:type="spellStart"/>
      <w:r w:rsidRPr="00B96BA2">
        <w:rPr>
          <w:color w:val="auto"/>
          <w:kern w:val="0"/>
          <w:lang w:val="en-US" w:eastAsia="en-US"/>
        </w:rPr>
        <w:t>Linkevicius</w:t>
      </w:r>
      <w:proofErr w:type="spellEnd"/>
      <w:r w:rsidRPr="00B96BA2">
        <w:rPr>
          <w:color w:val="auto"/>
          <w:kern w:val="0"/>
          <w:lang w:val="en-US" w:eastAsia="en-US"/>
        </w:rPr>
        <w:t xml:space="preserve">, 2015). Another randomized trial investigated submerged healing abutments or </w:t>
      </w:r>
      <w:proofErr w:type="spellStart"/>
      <w:r w:rsidRPr="00B96BA2">
        <w:rPr>
          <w:color w:val="auto"/>
          <w:kern w:val="0"/>
          <w:lang w:val="en-US" w:eastAsia="en-US"/>
        </w:rPr>
        <w:t>subcrestal</w:t>
      </w:r>
      <w:proofErr w:type="spellEnd"/>
      <w:r w:rsidRPr="00B96BA2">
        <w:rPr>
          <w:color w:val="auto"/>
          <w:kern w:val="0"/>
          <w:lang w:val="en-US" w:eastAsia="en-US"/>
        </w:rPr>
        <w:t xml:space="preserve"> placement in relation to soft tissue thickness and crestal bone stability, reinforcing that surgical and restorative design choices intersect with tissue phenotype and may mitigate early exposure or remodeling risks (</w:t>
      </w:r>
      <w:proofErr w:type="spellStart"/>
      <w:r w:rsidRPr="00B96BA2">
        <w:rPr>
          <w:color w:val="auto"/>
          <w:kern w:val="0"/>
          <w:lang w:val="en-US" w:eastAsia="en-US"/>
        </w:rPr>
        <w:t>Linkevicius</w:t>
      </w:r>
      <w:proofErr w:type="spellEnd"/>
      <w:r w:rsidRPr="00B96BA2">
        <w:rPr>
          <w:color w:val="auto"/>
          <w:kern w:val="0"/>
          <w:lang w:val="en-US" w:eastAsia="en-US"/>
        </w:rPr>
        <w:t xml:space="preserve"> et al., 2020). Complementary evidence indicates that vertical position adaptation relative to soft tissue thickness can help prevent early implant surface exposure, underscoring that phenotype is actionable and not merely descriptive (</w:t>
      </w:r>
      <w:proofErr w:type="spellStart"/>
      <w:r w:rsidRPr="00B96BA2">
        <w:rPr>
          <w:color w:val="auto"/>
          <w:kern w:val="0"/>
          <w:lang w:val="en-US" w:eastAsia="en-US"/>
        </w:rPr>
        <w:t>Vervaeke</w:t>
      </w:r>
      <w:proofErr w:type="spellEnd"/>
      <w:r w:rsidRPr="00B96BA2">
        <w:rPr>
          <w:color w:val="auto"/>
          <w:kern w:val="0"/>
          <w:lang w:val="en-US" w:eastAsia="en-US"/>
        </w:rPr>
        <w:t xml:space="preserve"> et al., 2018).</w:t>
      </w:r>
    </w:p>
    <w:p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Beyond marginal bone levels, peri-implant phenotype influences aesthetic integration. Thin peri-implant mucosa is more susceptible to recession and translucency, which can reveal abutment color and disrupt the soft tissue frame. A systematic review in Evidence-Based Dentistry examined whether gingival phenotype influences implant survival and clinical parameters; it concluded that survival is generally high in both phenotypes but suggested that thin phenotype may be indirectly associated with higher risk of peri-implant complications and marginal bone concerns (da Silva et al., 2025). This aligns with the broader peri-implant phenotype concept proposed in the periodontology literature, which frames peri-implant soft tissue quality and quantity as a cornerstone of risk management and long-term maintenance (Avila-Ortiz et al., 2020).</w:t>
      </w:r>
    </w:p>
    <w:p w:rsidR="00B96BA2" w:rsidRPr="00B96BA2" w:rsidRDefault="00B96BA2" w:rsidP="00B96BA2">
      <w:pPr>
        <w:spacing w:after="0" w:line="240" w:lineRule="auto"/>
        <w:ind w:left="0" w:right="0" w:firstLine="0"/>
        <w:jc w:val="left"/>
        <w:rPr>
          <w:color w:val="auto"/>
          <w:kern w:val="0"/>
          <w:lang w:val="en-US" w:eastAsia="en-US"/>
        </w:rPr>
      </w:pPr>
    </w:p>
    <w:p w:rsidR="00B96BA2" w:rsidRPr="00B96BA2" w:rsidRDefault="00B96BA2" w:rsidP="00B96BA2">
      <w:pPr>
        <w:spacing w:before="100" w:beforeAutospacing="1" w:after="100" w:afterAutospacing="1" w:line="240" w:lineRule="auto"/>
        <w:ind w:left="0" w:right="0" w:firstLine="0"/>
        <w:jc w:val="left"/>
        <w:outlineLvl w:val="1"/>
        <w:rPr>
          <w:b/>
          <w:bCs/>
          <w:color w:val="auto"/>
          <w:kern w:val="0"/>
          <w:sz w:val="36"/>
          <w:szCs w:val="36"/>
          <w:lang w:val="en-US" w:eastAsia="en-US"/>
        </w:rPr>
      </w:pPr>
      <w:r w:rsidRPr="00B96BA2">
        <w:rPr>
          <w:b/>
          <w:bCs/>
          <w:color w:val="auto"/>
          <w:kern w:val="0"/>
          <w:sz w:val="36"/>
          <w:szCs w:val="36"/>
          <w:lang w:val="en-US" w:eastAsia="en-US"/>
        </w:rPr>
        <w:lastRenderedPageBreak/>
        <w:t>9. Toward phenotype-based personalized periodontics: practical decision pathways and future directions</w:t>
      </w:r>
    </w:p>
    <w:p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 xml:space="preserve">A clinically useful way to apply phenotype thinking is to treat it as a risk </w:t>
      </w:r>
      <w:proofErr w:type="spellStart"/>
      <w:r w:rsidRPr="00B96BA2">
        <w:rPr>
          <w:color w:val="auto"/>
          <w:kern w:val="0"/>
          <w:lang w:val="en-US" w:eastAsia="en-US"/>
        </w:rPr>
        <w:t>stratifier</w:t>
      </w:r>
      <w:proofErr w:type="spellEnd"/>
      <w:r w:rsidRPr="00B96BA2">
        <w:rPr>
          <w:color w:val="auto"/>
          <w:kern w:val="0"/>
          <w:lang w:val="en-US" w:eastAsia="en-US"/>
        </w:rPr>
        <w:t xml:space="preserve"> that changes thresholds for intervention rather than as a rigid classifier. In a thick phenotype, many procedures remain predictable with conventional protocols, provided plaque control is adequate and surgery is performed with low tension and proper flap design. In thin phenotypes, clinicians may need to consider additional measures: gentler flap management, more conservative osseous resection in aesthetic zones, careful restorative margin placement, and a lower threshold for soft tissue augmentation when long-term marginal stability is critical.</w:t>
      </w:r>
    </w:p>
    <w:p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The most promising future direction is standardization. Today, clinicians may label the same patient differently depending on lighting, probe type, and examiner experience. Digital dentistry offers a route to reproducible phenotype mapping. Integrating CBCT-derived bone morphotype with optical scanning and, where available, ultrasound-based gingival thickness measurement could enable objective phenotype profiles that can be tracked longitudinally. The feasibility of such integrated approaches has been discussed in contemporary reviews, which emphasize both potential benefits and the need for validated protocols to avoid overinterpretation of imaging artifacts or non-standardized measurement points (</w:t>
      </w:r>
      <w:r w:rsidR="00345946">
        <w:rPr>
          <w:color w:val="auto"/>
          <w:kern w:val="0"/>
          <w:lang w:val="en-US" w:eastAsia="en-US"/>
        </w:rPr>
        <w:t>Schulze et al., 2024</w:t>
      </w:r>
      <w:r w:rsidRPr="00B96BA2">
        <w:rPr>
          <w:color w:val="auto"/>
          <w:kern w:val="0"/>
          <w:lang w:val="en-US" w:eastAsia="en-US"/>
        </w:rPr>
        <w:t>). As phenotype measures become more standardized, research may progress from broadly associational findings (thin vs thick) to more precise, procedure-specific thresholds and predictive models.</w:t>
      </w:r>
    </w:p>
    <w:p w:rsidR="00B96BA2" w:rsidRPr="00B96BA2" w:rsidRDefault="00B96BA2" w:rsidP="00B96BA2">
      <w:pPr>
        <w:spacing w:after="0" w:line="240" w:lineRule="auto"/>
        <w:ind w:left="0" w:right="0" w:firstLine="0"/>
        <w:jc w:val="left"/>
        <w:rPr>
          <w:color w:val="auto"/>
          <w:kern w:val="0"/>
          <w:lang w:val="en-US" w:eastAsia="en-US"/>
        </w:rPr>
      </w:pPr>
    </w:p>
    <w:p w:rsidR="00B96BA2" w:rsidRPr="00B96BA2" w:rsidRDefault="00B96BA2" w:rsidP="00B96BA2">
      <w:pPr>
        <w:spacing w:before="100" w:beforeAutospacing="1" w:after="100" w:afterAutospacing="1" w:line="240" w:lineRule="auto"/>
        <w:ind w:left="0" w:right="0" w:firstLine="0"/>
        <w:jc w:val="left"/>
        <w:outlineLvl w:val="1"/>
        <w:rPr>
          <w:b/>
          <w:bCs/>
          <w:color w:val="auto"/>
          <w:kern w:val="0"/>
          <w:sz w:val="36"/>
          <w:szCs w:val="36"/>
          <w:lang w:val="en-US" w:eastAsia="en-US"/>
        </w:rPr>
      </w:pPr>
      <w:r w:rsidRPr="00B96BA2">
        <w:rPr>
          <w:b/>
          <w:bCs/>
          <w:color w:val="auto"/>
          <w:kern w:val="0"/>
          <w:sz w:val="36"/>
          <w:szCs w:val="36"/>
          <w:lang w:val="en-US" w:eastAsia="en-US"/>
        </w:rPr>
        <w:t>10. Conclusions</w:t>
      </w:r>
    </w:p>
    <w:p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Gingival biotype, now more comprehensively understood as periodontal phenotype, has clear clinical relevance across periodontics and implant dentistry. Thin phenotypes are generally more vulnerable to marginal tissue instability and recession, particularly under inflammatory or mechanical challenge, and may show less predictable aesthetic stability following surgical and restorative interventions. Thick phenotypes often demonstrate greater marginal stability and better masking capacity, although they are not immune to complications. Current evidence supports phenotype-informed treatment planning in mucogingival surgery and peri-implant care, especially where tissue thickness is linked to early remodeling and the stability of soft tissue outcomes. Importantly, phenotype is modifiable; targeted soft tissue augmentation strategies can improve the biological and aesthetic environment, potentially reducing risk and improving predictability. The next phase of progress will depend on standardized, reproducible phenotype measurement methods—likely supported by digital diagnostics—so that phenotype-based personalization can move from expert intuition to evidence-driven protocols.</w:t>
      </w:r>
    </w:p>
    <w:p w:rsidR="00B96BA2" w:rsidRPr="00B96BA2" w:rsidRDefault="00B96BA2" w:rsidP="00B96BA2">
      <w:pPr>
        <w:spacing w:after="0" w:line="240" w:lineRule="auto"/>
        <w:ind w:left="0" w:right="0" w:firstLine="0"/>
        <w:jc w:val="left"/>
        <w:rPr>
          <w:color w:val="auto"/>
          <w:kern w:val="0"/>
          <w:lang w:val="en-US" w:eastAsia="en-US"/>
        </w:rPr>
      </w:pPr>
    </w:p>
    <w:p w:rsidR="00B96BA2" w:rsidRPr="00B96BA2" w:rsidRDefault="00B96BA2" w:rsidP="00B96BA2">
      <w:pPr>
        <w:spacing w:before="100" w:beforeAutospacing="1" w:after="100" w:afterAutospacing="1" w:line="240" w:lineRule="auto"/>
        <w:ind w:left="0" w:right="0" w:firstLine="0"/>
        <w:jc w:val="left"/>
        <w:outlineLvl w:val="1"/>
        <w:rPr>
          <w:b/>
          <w:bCs/>
          <w:color w:val="auto"/>
          <w:kern w:val="0"/>
          <w:sz w:val="36"/>
          <w:szCs w:val="36"/>
          <w:lang w:val="en-US" w:eastAsia="en-US"/>
        </w:rPr>
      </w:pPr>
      <w:r w:rsidRPr="00B96BA2">
        <w:rPr>
          <w:b/>
          <w:bCs/>
          <w:color w:val="auto"/>
          <w:kern w:val="0"/>
          <w:sz w:val="36"/>
          <w:szCs w:val="36"/>
          <w:lang w:val="en-US" w:eastAsia="en-US"/>
        </w:rPr>
        <w:t>11. Limitations</w:t>
      </w:r>
    </w:p>
    <w:p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lastRenderedPageBreak/>
        <w:t>This review is narrative in nature and therefore cannot eliminate selection bias inherent in non-systematic synthesis. Although emphasis was placed on systematic reviews, randomized trials, and consensus reports, differences in phenotype definitions, measurement points, and outcome reporting across studies limit direct comparability. Additionally, many clinical outcomes are influenced by confounders such as oral hygiene, smoking, surgical technique variation, and restorative design; therefore, phenotype should be interpreted as a risk modifier rather than a deterministic predictor. Finally, because clinical trials often enroll selected patient populations, generalizability to diverse ethnic groups and broader clinical settings may be incomplete.</w:t>
      </w:r>
    </w:p>
    <w:p w:rsidR="00B96BA2" w:rsidRPr="00B96BA2" w:rsidRDefault="00B96BA2" w:rsidP="00B96BA2">
      <w:pPr>
        <w:spacing w:after="0" w:line="240" w:lineRule="auto"/>
        <w:ind w:left="0" w:right="0" w:firstLine="0"/>
        <w:jc w:val="left"/>
        <w:rPr>
          <w:color w:val="auto"/>
          <w:kern w:val="0"/>
          <w:lang w:val="en-US" w:eastAsia="en-US"/>
        </w:rPr>
      </w:pPr>
    </w:p>
    <w:p w:rsidR="00B96BA2" w:rsidRPr="00B96BA2" w:rsidRDefault="00B96BA2" w:rsidP="00B96BA2">
      <w:pPr>
        <w:spacing w:before="100" w:beforeAutospacing="1" w:after="100" w:afterAutospacing="1" w:line="240" w:lineRule="auto"/>
        <w:ind w:left="0" w:right="0" w:firstLine="0"/>
        <w:jc w:val="left"/>
        <w:outlineLvl w:val="1"/>
        <w:rPr>
          <w:b/>
          <w:bCs/>
          <w:color w:val="auto"/>
          <w:kern w:val="0"/>
          <w:sz w:val="36"/>
          <w:szCs w:val="36"/>
          <w:lang w:val="en-US" w:eastAsia="en-US"/>
        </w:rPr>
      </w:pPr>
      <w:r w:rsidRPr="00B96BA2">
        <w:rPr>
          <w:b/>
          <w:bCs/>
          <w:color w:val="auto"/>
          <w:kern w:val="0"/>
          <w:sz w:val="36"/>
          <w:szCs w:val="36"/>
          <w:lang w:val="en-US" w:eastAsia="en-US"/>
        </w:rPr>
        <w:t xml:space="preserve">References </w:t>
      </w:r>
    </w:p>
    <w:p w:rsidR="00F121D0" w:rsidRPr="00F121D0" w:rsidRDefault="00F121D0" w:rsidP="00F121D0">
      <w:pPr>
        <w:spacing w:before="100" w:beforeAutospacing="1" w:after="100" w:afterAutospacing="1" w:line="240" w:lineRule="auto"/>
        <w:ind w:left="0" w:firstLine="0"/>
        <w:rPr>
          <w:color w:val="212121"/>
          <w:shd w:val="clear" w:color="auto" w:fill="FFFFFF"/>
        </w:rPr>
      </w:pPr>
      <w:r w:rsidRPr="00F121D0">
        <w:rPr>
          <w:color w:val="212121"/>
          <w:shd w:val="clear" w:color="auto" w:fill="FFFFFF"/>
        </w:rPr>
        <w:t xml:space="preserve">Avila-Ortiz, G., Gonzalez-Martin, O., </w:t>
      </w:r>
      <w:proofErr w:type="spellStart"/>
      <w:r w:rsidRPr="00F121D0">
        <w:rPr>
          <w:color w:val="212121"/>
          <w:shd w:val="clear" w:color="auto" w:fill="FFFFFF"/>
        </w:rPr>
        <w:t>Couso-Queiruga</w:t>
      </w:r>
      <w:proofErr w:type="spellEnd"/>
      <w:r w:rsidRPr="00F121D0">
        <w:rPr>
          <w:color w:val="212121"/>
          <w:shd w:val="clear" w:color="auto" w:fill="FFFFFF"/>
        </w:rPr>
        <w:t>, E., &amp; Wang, H. L. (2020). The peri-implant phenotype. </w:t>
      </w:r>
      <w:r w:rsidRPr="00F121D0">
        <w:rPr>
          <w:i/>
          <w:iCs/>
          <w:color w:val="212121"/>
          <w:shd w:val="clear" w:color="auto" w:fill="FFFFFF"/>
        </w:rPr>
        <w:t>Journal of periodontology</w:t>
      </w:r>
      <w:r w:rsidRPr="00F121D0">
        <w:rPr>
          <w:color w:val="212121"/>
          <w:shd w:val="clear" w:color="auto" w:fill="FFFFFF"/>
        </w:rPr>
        <w:t>, </w:t>
      </w:r>
      <w:r w:rsidRPr="00F121D0">
        <w:rPr>
          <w:i/>
          <w:iCs/>
          <w:color w:val="212121"/>
          <w:shd w:val="clear" w:color="auto" w:fill="FFFFFF"/>
        </w:rPr>
        <w:t>91</w:t>
      </w:r>
      <w:r w:rsidRPr="00F121D0">
        <w:rPr>
          <w:color w:val="212121"/>
          <w:shd w:val="clear" w:color="auto" w:fill="FFFFFF"/>
        </w:rPr>
        <w:t xml:space="preserve">(3), 283–288. </w:t>
      </w:r>
      <w:hyperlink r:id="rId8" w:history="1">
        <w:r w:rsidRPr="00F121D0">
          <w:rPr>
            <w:rStyle w:val="Hyperlink"/>
            <w:shd w:val="clear" w:color="auto" w:fill="FFFFFF"/>
          </w:rPr>
          <w:t>https://doi.org/10.1002/JPER.19-0566</w:t>
        </w:r>
      </w:hyperlink>
      <w:r w:rsidRPr="00F121D0">
        <w:rPr>
          <w:color w:val="212121"/>
          <w:shd w:val="clear" w:color="auto" w:fill="FFFFFF"/>
        </w:rPr>
        <w:t xml:space="preserve"> </w:t>
      </w:r>
    </w:p>
    <w:p w:rsidR="00F121D0" w:rsidRPr="00F121D0" w:rsidRDefault="00F121D0" w:rsidP="00F121D0">
      <w:pPr>
        <w:spacing w:before="100" w:beforeAutospacing="1" w:after="100" w:afterAutospacing="1" w:line="240" w:lineRule="auto"/>
        <w:ind w:left="0" w:firstLine="0"/>
        <w:rPr>
          <w:color w:val="212121"/>
          <w:shd w:val="clear" w:color="auto" w:fill="FFFFFF"/>
        </w:rPr>
      </w:pPr>
      <w:proofErr w:type="spellStart"/>
      <w:r w:rsidRPr="00F121D0">
        <w:rPr>
          <w:color w:val="212121"/>
          <w:shd w:val="clear" w:color="auto" w:fill="FFFFFF"/>
        </w:rPr>
        <w:t>Cadenas</w:t>
      </w:r>
      <w:proofErr w:type="spellEnd"/>
      <w:r w:rsidRPr="00F121D0">
        <w:rPr>
          <w:color w:val="212121"/>
          <w:shd w:val="clear" w:color="auto" w:fill="FFFFFF"/>
        </w:rPr>
        <w:t xml:space="preserve"> de Llano-</w:t>
      </w:r>
      <w:proofErr w:type="spellStart"/>
      <w:r w:rsidRPr="00F121D0">
        <w:rPr>
          <w:color w:val="212121"/>
          <w:shd w:val="clear" w:color="auto" w:fill="FFFFFF"/>
        </w:rPr>
        <w:t>Pérula</w:t>
      </w:r>
      <w:proofErr w:type="spellEnd"/>
      <w:r w:rsidRPr="00F121D0">
        <w:rPr>
          <w:color w:val="212121"/>
          <w:shd w:val="clear" w:color="auto" w:fill="FFFFFF"/>
        </w:rPr>
        <w:t xml:space="preserve">, M., Castro, A. B., </w:t>
      </w:r>
      <w:proofErr w:type="spellStart"/>
      <w:r w:rsidRPr="00F121D0">
        <w:rPr>
          <w:color w:val="212121"/>
          <w:shd w:val="clear" w:color="auto" w:fill="FFFFFF"/>
        </w:rPr>
        <w:t>Danneels</w:t>
      </w:r>
      <w:proofErr w:type="spellEnd"/>
      <w:r w:rsidRPr="00F121D0">
        <w:rPr>
          <w:color w:val="212121"/>
          <w:shd w:val="clear" w:color="auto" w:fill="FFFFFF"/>
        </w:rPr>
        <w:t xml:space="preserve">, M., </w:t>
      </w:r>
      <w:proofErr w:type="spellStart"/>
      <w:r w:rsidRPr="00F121D0">
        <w:rPr>
          <w:color w:val="212121"/>
          <w:shd w:val="clear" w:color="auto" w:fill="FFFFFF"/>
        </w:rPr>
        <w:t>Schelfhout</w:t>
      </w:r>
      <w:proofErr w:type="spellEnd"/>
      <w:r w:rsidRPr="00F121D0">
        <w:rPr>
          <w:color w:val="212121"/>
          <w:shd w:val="clear" w:color="auto" w:fill="FFFFFF"/>
        </w:rPr>
        <w:t xml:space="preserve">, A., </w:t>
      </w:r>
      <w:proofErr w:type="spellStart"/>
      <w:r w:rsidRPr="00F121D0">
        <w:rPr>
          <w:color w:val="212121"/>
          <w:shd w:val="clear" w:color="auto" w:fill="FFFFFF"/>
        </w:rPr>
        <w:t>Teughels</w:t>
      </w:r>
      <w:proofErr w:type="spellEnd"/>
      <w:r w:rsidRPr="00F121D0">
        <w:rPr>
          <w:color w:val="212121"/>
          <w:shd w:val="clear" w:color="auto" w:fill="FFFFFF"/>
        </w:rPr>
        <w:t>, W., &amp; Willems, G. (2023). Risk factors for gingival recessions after orthodontic treatment: a systematic review. </w:t>
      </w:r>
      <w:r w:rsidRPr="00F121D0">
        <w:rPr>
          <w:i/>
          <w:iCs/>
          <w:color w:val="212121"/>
          <w:shd w:val="clear" w:color="auto" w:fill="FFFFFF"/>
        </w:rPr>
        <w:t>European journal of orthodontics</w:t>
      </w:r>
      <w:r w:rsidRPr="00F121D0">
        <w:rPr>
          <w:color w:val="212121"/>
          <w:shd w:val="clear" w:color="auto" w:fill="FFFFFF"/>
        </w:rPr>
        <w:t>, </w:t>
      </w:r>
      <w:r w:rsidRPr="00F121D0">
        <w:rPr>
          <w:i/>
          <w:iCs/>
          <w:color w:val="212121"/>
          <w:shd w:val="clear" w:color="auto" w:fill="FFFFFF"/>
        </w:rPr>
        <w:t>45</w:t>
      </w:r>
      <w:r w:rsidRPr="00F121D0">
        <w:rPr>
          <w:color w:val="212121"/>
          <w:shd w:val="clear" w:color="auto" w:fill="FFFFFF"/>
        </w:rPr>
        <w:t xml:space="preserve">(5), 528–544. </w:t>
      </w:r>
      <w:hyperlink r:id="rId9" w:history="1">
        <w:r w:rsidRPr="00F121D0">
          <w:rPr>
            <w:rStyle w:val="Hyperlink"/>
            <w:shd w:val="clear" w:color="auto" w:fill="FFFFFF"/>
          </w:rPr>
          <w:t>https://doi.org/10.1093/ejo/cjad026</w:t>
        </w:r>
      </w:hyperlink>
      <w:r w:rsidRPr="00F121D0">
        <w:rPr>
          <w:color w:val="212121"/>
          <w:shd w:val="clear" w:color="auto" w:fill="FFFFFF"/>
        </w:rPr>
        <w:t xml:space="preserve"> </w:t>
      </w:r>
    </w:p>
    <w:p w:rsidR="00F121D0" w:rsidRPr="00F121D0" w:rsidRDefault="00F121D0" w:rsidP="00F121D0">
      <w:pPr>
        <w:spacing w:before="100" w:beforeAutospacing="1" w:after="100" w:afterAutospacing="1" w:line="240" w:lineRule="auto"/>
        <w:ind w:left="0" w:firstLine="0"/>
        <w:rPr>
          <w:color w:val="212121"/>
          <w:shd w:val="clear" w:color="auto" w:fill="FFFFFF"/>
        </w:rPr>
      </w:pPr>
      <w:r w:rsidRPr="00F121D0">
        <w:rPr>
          <w:color w:val="212121"/>
          <w:shd w:val="clear" w:color="auto" w:fill="FFFFFF"/>
        </w:rPr>
        <w:t xml:space="preserve">Cairo, F., </w:t>
      </w:r>
      <w:proofErr w:type="spellStart"/>
      <w:r w:rsidRPr="00F121D0">
        <w:rPr>
          <w:color w:val="212121"/>
          <w:shd w:val="clear" w:color="auto" w:fill="FFFFFF"/>
        </w:rPr>
        <w:t>Cortellini</w:t>
      </w:r>
      <w:proofErr w:type="spellEnd"/>
      <w:r w:rsidRPr="00F121D0">
        <w:rPr>
          <w:color w:val="212121"/>
          <w:shd w:val="clear" w:color="auto" w:fill="FFFFFF"/>
        </w:rPr>
        <w:t xml:space="preserve">, P., </w:t>
      </w:r>
      <w:proofErr w:type="spellStart"/>
      <w:r w:rsidRPr="00F121D0">
        <w:rPr>
          <w:color w:val="212121"/>
          <w:shd w:val="clear" w:color="auto" w:fill="FFFFFF"/>
        </w:rPr>
        <w:t>Nieri</w:t>
      </w:r>
      <w:proofErr w:type="spellEnd"/>
      <w:r w:rsidRPr="00F121D0">
        <w:rPr>
          <w:color w:val="212121"/>
          <w:shd w:val="clear" w:color="auto" w:fill="FFFFFF"/>
        </w:rPr>
        <w:t xml:space="preserve">, M., </w:t>
      </w:r>
      <w:proofErr w:type="spellStart"/>
      <w:r w:rsidRPr="00F121D0">
        <w:rPr>
          <w:color w:val="212121"/>
          <w:shd w:val="clear" w:color="auto" w:fill="FFFFFF"/>
        </w:rPr>
        <w:t>Pilloni</w:t>
      </w:r>
      <w:proofErr w:type="spellEnd"/>
      <w:r w:rsidRPr="00F121D0">
        <w:rPr>
          <w:color w:val="212121"/>
          <w:shd w:val="clear" w:color="auto" w:fill="FFFFFF"/>
        </w:rPr>
        <w:t xml:space="preserve">, A., </w:t>
      </w:r>
      <w:proofErr w:type="spellStart"/>
      <w:r w:rsidRPr="00F121D0">
        <w:rPr>
          <w:color w:val="212121"/>
          <w:shd w:val="clear" w:color="auto" w:fill="FFFFFF"/>
        </w:rPr>
        <w:t>Barbato</w:t>
      </w:r>
      <w:proofErr w:type="spellEnd"/>
      <w:r w:rsidRPr="00F121D0">
        <w:rPr>
          <w:color w:val="212121"/>
          <w:shd w:val="clear" w:color="auto" w:fill="FFFFFF"/>
        </w:rPr>
        <w:t xml:space="preserve">, L., </w:t>
      </w:r>
      <w:proofErr w:type="spellStart"/>
      <w:r w:rsidRPr="00F121D0">
        <w:rPr>
          <w:color w:val="212121"/>
          <w:shd w:val="clear" w:color="auto" w:fill="FFFFFF"/>
        </w:rPr>
        <w:t>Pagavino</w:t>
      </w:r>
      <w:proofErr w:type="spellEnd"/>
      <w:r w:rsidRPr="00F121D0">
        <w:rPr>
          <w:color w:val="212121"/>
          <w:shd w:val="clear" w:color="auto" w:fill="FFFFFF"/>
        </w:rPr>
        <w:t xml:space="preserve">, G., &amp; </w:t>
      </w:r>
      <w:proofErr w:type="spellStart"/>
      <w:r w:rsidRPr="00F121D0">
        <w:rPr>
          <w:color w:val="212121"/>
          <w:shd w:val="clear" w:color="auto" w:fill="FFFFFF"/>
        </w:rPr>
        <w:t>Tonetti</w:t>
      </w:r>
      <w:proofErr w:type="spellEnd"/>
      <w:r w:rsidRPr="00F121D0">
        <w:rPr>
          <w:color w:val="212121"/>
          <w:shd w:val="clear" w:color="auto" w:fill="FFFFFF"/>
        </w:rPr>
        <w:t>, M. (2020). Coronally advanced flap and composite restoration of the enamel with or without connective tissue graft for the treatment of single maxillary gingival recession with non-carious cervical lesion. A randomized controlled clinical trial. </w:t>
      </w:r>
      <w:r w:rsidRPr="00F121D0">
        <w:rPr>
          <w:i/>
          <w:iCs/>
          <w:color w:val="212121"/>
          <w:shd w:val="clear" w:color="auto" w:fill="FFFFFF"/>
        </w:rPr>
        <w:t>Journal of clinical periodontology</w:t>
      </w:r>
      <w:r w:rsidRPr="00F121D0">
        <w:rPr>
          <w:color w:val="212121"/>
          <w:shd w:val="clear" w:color="auto" w:fill="FFFFFF"/>
        </w:rPr>
        <w:t>, </w:t>
      </w:r>
      <w:r w:rsidRPr="00F121D0">
        <w:rPr>
          <w:i/>
          <w:iCs/>
          <w:color w:val="212121"/>
          <w:shd w:val="clear" w:color="auto" w:fill="FFFFFF"/>
        </w:rPr>
        <w:t>47</w:t>
      </w:r>
      <w:r w:rsidRPr="00F121D0">
        <w:rPr>
          <w:color w:val="212121"/>
          <w:shd w:val="clear" w:color="auto" w:fill="FFFFFF"/>
        </w:rPr>
        <w:t xml:space="preserve">(3), 362–371. </w:t>
      </w:r>
      <w:hyperlink r:id="rId10" w:history="1">
        <w:r w:rsidRPr="00F121D0">
          <w:rPr>
            <w:rStyle w:val="Hyperlink"/>
            <w:shd w:val="clear" w:color="auto" w:fill="FFFFFF"/>
          </w:rPr>
          <w:t>https://doi.org/10.1111/jcpe.13229</w:t>
        </w:r>
      </w:hyperlink>
      <w:r w:rsidRPr="00F121D0">
        <w:rPr>
          <w:color w:val="212121"/>
          <w:shd w:val="clear" w:color="auto" w:fill="FFFFFF"/>
        </w:rPr>
        <w:t xml:space="preserve"> </w:t>
      </w:r>
    </w:p>
    <w:p w:rsidR="00F121D0" w:rsidRPr="00F121D0" w:rsidRDefault="00F121D0" w:rsidP="00F121D0">
      <w:pPr>
        <w:spacing w:before="100" w:beforeAutospacing="1" w:after="100" w:afterAutospacing="1" w:line="240" w:lineRule="auto"/>
        <w:ind w:left="0" w:firstLine="0"/>
        <w:rPr>
          <w:color w:val="212121"/>
          <w:shd w:val="clear" w:color="auto" w:fill="FFFFFF"/>
        </w:rPr>
      </w:pPr>
      <w:r w:rsidRPr="00F121D0">
        <w:rPr>
          <w:color w:val="212121"/>
          <w:shd w:val="clear" w:color="auto" w:fill="FFFFFF"/>
        </w:rPr>
        <w:t xml:space="preserve">Caton, J. G., Armitage, G., </w:t>
      </w:r>
      <w:proofErr w:type="spellStart"/>
      <w:r w:rsidRPr="00F121D0">
        <w:rPr>
          <w:color w:val="212121"/>
          <w:shd w:val="clear" w:color="auto" w:fill="FFFFFF"/>
        </w:rPr>
        <w:t>Berglundh</w:t>
      </w:r>
      <w:proofErr w:type="spellEnd"/>
      <w:r w:rsidRPr="00F121D0">
        <w:rPr>
          <w:color w:val="212121"/>
          <w:shd w:val="clear" w:color="auto" w:fill="FFFFFF"/>
        </w:rPr>
        <w:t xml:space="preserve">, T., Chapple, I. L. C., Jepsen, S., </w:t>
      </w:r>
      <w:proofErr w:type="spellStart"/>
      <w:r w:rsidRPr="00F121D0">
        <w:rPr>
          <w:color w:val="212121"/>
          <w:shd w:val="clear" w:color="auto" w:fill="FFFFFF"/>
        </w:rPr>
        <w:t>Kornman</w:t>
      </w:r>
      <w:proofErr w:type="spellEnd"/>
      <w:r w:rsidRPr="00F121D0">
        <w:rPr>
          <w:color w:val="212121"/>
          <w:shd w:val="clear" w:color="auto" w:fill="FFFFFF"/>
        </w:rPr>
        <w:t xml:space="preserve">, K. S., </w:t>
      </w:r>
      <w:proofErr w:type="spellStart"/>
      <w:r w:rsidRPr="00F121D0">
        <w:rPr>
          <w:color w:val="212121"/>
          <w:shd w:val="clear" w:color="auto" w:fill="FFFFFF"/>
        </w:rPr>
        <w:t>Mealey</w:t>
      </w:r>
      <w:proofErr w:type="spellEnd"/>
      <w:r w:rsidRPr="00F121D0">
        <w:rPr>
          <w:color w:val="212121"/>
          <w:shd w:val="clear" w:color="auto" w:fill="FFFFFF"/>
        </w:rPr>
        <w:t xml:space="preserve">, B. L., </w:t>
      </w:r>
      <w:proofErr w:type="spellStart"/>
      <w:r w:rsidRPr="00F121D0">
        <w:rPr>
          <w:color w:val="212121"/>
          <w:shd w:val="clear" w:color="auto" w:fill="FFFFFF"/>
        </w:rPr>
        <w:t>Papapanou</w:t>
      </w:r>
      <w:proofErr w:type="spellEnd"/>
      <w:r w:rsidRPr="00F121D0">
        <w:rPr>
          <w:color w:val="212121"/>
          <w:shd w:val="clear" w:color="auto" w:fill="FFFFFF"/>
        </w:rPr>
        <w:t xml:space="preserve">, P. N., Sanz, M., &amp; </w:t>
      </w:r>
      <w:proofErr w:type="spellStart"/>
      <w:r w:rsidRPr="00F121D0">
        <w:rPr>
          <w:color w:val="212121"/>
          <w:shd w:val="clear" w:color="auto" w:fill="FFFFFF"/>
        </w:rPr>
        <w:t>Tonetti</w:t>
      </w:r>
      <w:proofErr w:type="spellEnd"/>
      <w:r w:rsidRPr="00F121D0">
        <w:rPr>
          <w:color w:val="212121"/>
          <w:shd w:val="clear" w:color="auto" w:fill="FFFFFF"/>
        </w:rPr>
        <w:t>, M. S. (2018). A new classification scheme for periodontal and peri-implant diseases and conditions - Introduction and key changes from the 1999 classification. </w:t>
      </w:r>
      <w:r w:rsidRPr="00F121D0">
        <w:rPr>
          <w:i/>
          <w:iCs/>
          <w:color w:val="212121"/>
          <w:shd w:val="clear" w:color="auto" w:fill="FFFFFF"/>
        </w:rPr>
        <w:t>Journal of clinical periodontology</w:t>
      </w:r>
      <w:r w:rsidRPr="00F121D0">
        <w:rPr>
          <w:color w:val="212121"/>
          <w:shd w:val="clear" w:color="auto" w:fill="FFFFFF"/>
        </w:rPr>
        <w:t>, </w:t>
      </w:r>
      <w:r w:rsidRPr="00F121D0">
        <w:rPr>
          <w:i/>
          <w:iCs/>
          <w:color w:val="212121"/>
          <w:shd w:val="clear" w:color="auto" w:fill="FFFFFF"/>
        </w:rPr>
        <w:t xml:space="preserve">45 </w:t>
      </w:r>
      <w:proofErr w:type="spellStart"/>
      <w:r w:rsidRPr="00F121D0">
        <w:rPr>
          <w:i/>
          <w:iCs/>
          <w:color w:val="212121"/>
          <w:shd w:val="clear" w:color="auto" w:fill="FFFFFF"/>
        </w:rPr>
        <w:t>Suppl</w:t>
      </w:r>
      <w:proofErr w:type="spellEnd"/>
      <w:r w:rsidRPr="00F121D0">
        <w:rPr>
          <w:i/>
          <w:iCs/>
          <w:color w:val="212121"/>
          <w:shd w:val="clear" w:color="auto" w:fill="FFFFFF"/>
        </w:rPr>
        <w:t xml:space="preserve"> 20</w:t>
      </w:r>
      <w:r w:rsidRPr="00F121D0">
        <w:rPr>
          <w:color w:val="212121"/>
          <w:shd w:val="clear" w:color="auto" w:fill="FFFFFF"/>
        </w:rPr>
        <w:t xml:space="preserve">, S1–S8. </w:t>
      </w:r>
      <w:hyperlink r:id="rId11" w:history="1">
        <w:r w:rsidRPr="00F121D0">
          <w:rPr>
            <w:rStyle w:val="Hyperlink"/>
            <w:shd w:val="clear" w:color="auto" w:fill="FFFFFF"/>
          </w:rPr>
          <w:t>https://doi.org/10.1111/jcpe.12935</w:t>
        </w:r>
      </w:hyperlink>
      <w:r w:rsidRPr="00F121D0">
        <w:rPr>
          <w:color w:val="212121"/>
          <w:shd w:val="clear" w:color="auto" w:fill="FFFFFF"/>
        </w:rPr>
        <w:t xml:space="preserve"> </w:t>
      </w:r>
    </w:p>
    <w:p w:rsidR="00F121D0" w:rsidRPr="00F121D0" w:rsidRDefault="00F121D0" w:rsidP="00F121D0">
      <w:pPr>
        <w:spacing w:before="100" w:beforeAutospacing="1" w:after="100" w:afterAutospacing="1" w:line="240" w:lineRule="auto"/>
        <w:ind w:left="0" w:firstLine="0"/>
        <w:rPr>
          <w:color w:val="212121"/>
          <w:shd w:val="clear" w:color="auto" w:fill="FFFFFF"/>
        </w:rPr>
      </w:pPr>
      <w:proofErr w:type="spellStart"/>
      <w:r w:rsidRPr="00F121D0">
        <w:rPr>
          <w:color w:val="212121"/>
          <w:shd w:val="clear" w:color="auto" w:fill="FFFFFF"/>
        </w:rPr>
        <w:t>Cortellini</w:t>
      </w:r>
      <w:proofErr w:type="spellEnd"/>
      <w:r w:rsidRPr="00F121D0">
        <w:rPr>
          <w:color w:val="212121"/>
          <w:shd w:val="clear" w:color="auto" w:fill="FFFFFF"/>
        </w:rPr>
        <w:t xml:space="preserve">, P., &amp; </w:t>
      </w:r>
      <w:proofErr w:type="spellStart"/>
      <w:r w:rsidRPr="00F121D0">
        <w:rPr>
          <w:color w:val="212121"/>
          <w:shd w:val="clear" w:color="auto" w:fill="FFFFFF"/>
        </w:rPr>
        <w:t>Bissada</w:t>
      </w:r>
      <w:proofErr w:type="spellEnd"/>
      <w:r w:rsidRPr="00F121D0">
        <w:rPr>
          <w:color w:val="212121"/>
          <w:shd w:val="clear" w:color="auto" w:fill="FFFFFF"/>
        </w:rPr>
        <w:t>, N. F. (2018). Mucogingival conditions in the natural dentition: Narrative review, case definitions, and diagnostic considerations. </w:t>
      </w:r>
      <w:r w:rsidRPr="00F121D0">
        <w:rPr>
          <w:i/>
          <w:iCs/>
          <w:color w:val="212121"/>
          <w:shd w:val="clear" w:color="auto" w:fill="FFFFFF"/>
        </w:rPr>
        <w:t>Journal of periodontology</w:t>
      </w:r>
      <w:r w:rsidRPr="00F121D0">
        <w:rPr>
          <w:color w:val="212121"/>
          <w:shd w:val="clear" w:color="auto" w:fill="FFFFFF"/>
        </w:rPr>
        <w:t>, </w:t>
      </w:r>
      <w:r w:rsidRPr="00F121D0">
        <w:rPr>
          <w:i/>
          <w:iCs/>
          <w:color w:val="212121"/>
          <w:shd w:val="clear" w:color="auto" w:fill="FFFFFF"/>
        </w:rPr>
        <w:t xml:space="preserve">89 </w:t>
      </w:r>
      <w:proofErr w:type="spellStart"/>
      <w:r w:rsidRPr="00F121D0">
        <w:rPr>
          <w:i/>
          <w:iCs/>
          <w:color w:val="212121"/>
          <w:shd w:val="clear" w:color="auto" w:fill="FFFFFF"/>
        </w:rPr>
        <w:t>Suppl</w:t>
      </w:r>
      <w:proofErr w:type="spellEnd"/>
      <w:r w:rsidRPr="00F121D0">
        <w:rPr>
          <w:i/>
          <w:iCs/>
          <w:color w:val="212121"/>
          <w:shd w:val="clear" w:color="auto" w:fill="FFFFFF"/>
        </w:rPr>
        <w:t xml:space="preserve"> 1</w:t>
      </w:r>
      <w:r w:rsidRPr="00F121D0">
        <w:rPr>
          <w:color w:val="212121"/>
          <w:shd w:val="clear" w:color="auto" w:fill="FFFFFF"/>
        </w:rPr>
        <w:t xml:space="preserve">, S204–S213. </w:t>
      </w:r>
      <w:hyperlink r:id="rId12" w:history="1">
        <w:r w:rsidRPr="00F121D0">
          <w:rPr>
            <w:rStyle w:val="Hyperlink"/>
            <w:shd w:val="clear" w:color="auto" w:fill="FFFFFF"/>
          </w:rPr>
          <w:t>https://doi.org/10.1002/JPER.16-0671</w:t>
        </w:r>
      </w:hyperlink>
      <w:r w:rsidRPr="00F121D0">
        <w:rPr>
          <w:color w:val="212121"/>
          <w:shd w:val="clear" w:color="auto" w:fill="FFFFFF"/>
        </w:rPr>
        <w:t xml:space="preserve"> </w:t>
      </w:r>
    </w:p>
    <w:p w:rsidR="00F121D0" w:rsidRPr="00F121D0" w:rsidRDefault="00F121D0" w:rsidP="00F121D0">
      <w:pPr>
        <w:spacing w:before="100" w:beforeAutospacing="1" w:after="100" w:afterAutospacing="1" w:line="240" w:lineRule="auto"/>
        <w:ind w:left="0" w:firstLine="0"/>
        <w:rPr>
          <w:color w:val="212121"/>
          <w:shd w:val="clear" w:color="auto" w:fill="FFFFFF"/>
        </w:rPr>
      </w:pPr>
      <w:r w:rsidRPr="00F121D0">
        <w:rPr>
          <w:color w:val="212121"/>
          <w:shd w:val="clear" w:color="auto" w:fill="FFFFFF"/>
        </w:rPr>
        <w:t xml:space="preserve">da Silva, D. M., Castro, F., Martins, B., </w:t>
      </w:r>
      <w:proofErr w:type="spellStart"/>
      <w:r w:rsidRPr="00F121D0">
        <w:rPr>
          <w:color w:val="212121"/>
          <w:shd w:val="clear" w:color="auto" w:fill="FFFFFF"/>
        </w:rPr>
        <w:t>Fraile</w:t>
      </w:r>
      <w:proofErr w:type="spellEnd"/>
      <w:r w:rsidRPr="00F121D0">
        <w:rPr>
          <w:color w:val="212121"/>
          <w:shd w:val="clear" w:color="auto" w:fill="FFFFFF"/>
        </w:rPr>
        <w:t>, J. F., Fernandes, J. C. H., &amp; Fernandes, G. V. O. (2025). The influence of the gingival phenotype on implant survival rate and clinical parameters: a systematic review. </w:t>
      </w:r>
      <w:r w:rsidRPr="00F121D0">
        <w:rPr>
          <w:i/>
          <w:iCs/>
          <w:color w:val="212121"/>
          <w:shd w:val="clear" w:color="auto" w:fill="FFFFFF"/>
        </w:rPr>
        <w:t>Evidence-based dentistry</w:t>
      </w:r>
      <w:r w:rsidRPr="00F121D0">
        <w:rPr>
          <w:color w:val="212121"/>
          <w:shd w:val="clear" w:color="auto" w:fill="FFFFFF"/>
        </w:rPr>
        <w:t>, </w:t>
      </w:r>
      <w:r w:rsidRPr="00F121D0">
        <w:rPr>
          <w:i/>
          <w:iCs/>
          <w:color w:val="212121"/>
          <w:shd w:val="clear" w:color="auto" w:fill="FFFFFF"/>
        </w:rPr>
        <w:t>26</w:t>
      </w:r>
      <w:r w:rsidRPr="00F121D0">
        <w:rPr>
          <w:color w:val="212121"/>
          <w:shd w:val="clear" w:color="auto" w:fill="FFFFFF"/>
        </w:rPr>
        <w:t xml:space="preserve">(2), 119. </w:t>
      </w:r>
      <w:hyperlink r:id="rId13" w:history="1">
        <w:r w:rsidRPr="00F121D0">
          <w:rPr>
            <w:rStyle w:val="Hyperlink"/>
            <w:shd w:val="clear" w:color="auto" w:fill="FFFFFF"/>
          </w:rPr>
          <w:t>https://doi.org/10.1038/s41432-025-01114-x</w:t>
        </w:r>
      </w:hyperlink>
      <w:r w:rsidRPr="00F121D0">
        <w:rPr>
          <w:color w:val="212121"/>
          <w:shd w:val="clear" w:color="auto" w:fill="FFFFFF"/>
        </w:rPr>
        <w:t xml:space="preserve"> </w:t>
      </w:r>
    </w:p>
    <w:p w:rsidR="00F121D0" w:rsidRPr="00F121D0" w:rsidRDefault="00F121D0" w:rsidP="00F121D0">
      <w:pPr>
        <w:spacing w:before="100" w:beforeAutospacing="1" w:after="100" w:afterAutospacing="1" w:line="240" w:lineRule="auto"/>
        <w:ind w:left="0" w:firstLine="0"/>
        <w:rPr>
          <w:color w:val="212121"/>
          <w:shd w:val="clear" w:color="auto" w:fill="FFFFFF"/>
        </w:rPr>
      </w:pPr>
      <w:r w:rsidRPr="00F121D0">
        <w:rPr>
          <w:color w:val="212121"/>
          <w:shd w:val="clear" w:color="auto" w:fill="FFFFFF"/>
        </w:rPr>
        <w:t xml:space="preserve">Di </w:t>
      </w:r>
      <w:proofErr w:type="spellStart"/>
      <w:r w:rsidRPr="00F121D0">
        <w:rPr>
          <w:color w:val="212121"/>
          <w:shd w:val="clear" w:color="auto" w:fill="FFFFFF"/>
        </w:rPr>
        <w:t>Gianfilippo</w:t>
      </w:r>
      <w:proofErr w:type="spellEnd"/>
      <w:r w:rsidRPr="00F121D0">
        <w:rPr>
          <w:color w:val="212121"/>
          <w:shd w:val="clear" w:color="auto" w:fill="FFFFFF"/>
        </w:rPr>
        <w:t xml:space="preserve">, R., Valente, N. A., </w:t>
      </w:r>
      <w:proofErr w:type="spellStart"/>
      <w:r w:rsidRPr="00F121D0">
        <w:rPr>
          <w:color w:val="212121"/>
          <w:shd w:val="clear" w:color="auto" w:fill="FFFFFF"/>
        </w:rPr>
        <w:t>Toti</w:t>
      </w:r>
      <w:proofErr w:type="spellEnd"/>
      <w:r w:rsidRPr="00F121D0">
        <w:rPr>
          <w:color w:val="212121"/>
          <w:shd w:val="clear" w:color="auto" w:fill="FFFFFF"/>
        </w:rPr>
        <w:t>, P., Wang, H. L., &amp; Barone, A. (2020). Influence of implant mucosal thickness on early bone loss: a systematic review with meta-analysis. </w:t>
      </w:r>
      <w:r w:rsidRPr="00F121D0">
        <w:rPr>
          <w:i/>
          <w:iCs/>
          <w:color w:val="212121"/>
          <w:shd w:val="clear" w:color="auto" w:fill="FFFFFF"/>
        </w:rPr>
        <w:t>Journal of periodontal &amp; implant science</w:t>
      </w:r>
      <w:r w:rsidRPr="00F121D0">
        <w:rPr>
          <w:color w:val="212121"/>
          <w:shd w:val="clear" w:color="auto" w:fill="FFFFFF"/>
        </w:rPr>
        <w:t>, </w:t>
      </w:r>
      <w:r w:rsidRPr="00F121D0">
        <w:rPr>
          <w:i/>
          <w:iCs/>
          <w:color w:val="212121"/>
          <w:shd w:val="clear" w:color="auto" w:fill="FFFFFF"/>
        </w:rPr>
        <w:t>50</w:t>
      </w:r>
      <w:r w:rsidRPr="00F121D0">
        <w:rPr>
          <w:color w:val="212121"/>
          <w:shd w:val="clear" w:color="auto" w:fill="FFFFFF"/>
        </w:rPr>
        <w:t xml:space="preserve">(4), 209–225. </w:t>
      </w:r>
      <w:hyperlink r:id="rId14" w:history="1">
        <w:r w:rsidRPr="00F121D0">
          <w:rPr>
            <w:rStyle w:val="Hyperlink"/>
            <w:shd w:val="clear" w:color="auto" w:fill="FFFFFF"/>
          </w:rPr>
          <w:t>https://doi.org/10.5051/jpis.1904440222</w:t>
        </w:r>
      </w:hyperlink>
      <w:r w:rsidRPr="00F121D0">
        <w:rPr>
          <w:color w:val="212121"/>
          <w:shd w:val="clear" w:color="auto" w:fill="FFFFFF"/>
        </w:rPr>
        <w:t xml:space="preserve"> </w:t>
      </w:r>
    </w:p>
    <w:p w:rsidR="00F121D0" w:rsidRPr="00F121D0" w:rsidRDefault="00F121D0" w:rsidP="00F121D0">
      <w:pPr>
        <w:spacing w:before="100" w:beforeAutospacing="1" w:after="100" w:afterAutospacing="1" w:line="240" w:lineRule="auto"/>
        <w:ind w:left="0" w:firstLine="0"/>
        <w:rPr>
          <w:color w:val="212121"/>
          <w:shd w:val="clear" w:color="auto" w:fill="FFFFFF"/>
        </w:rPr>
      </w:pPr>
      <w:proofErr w:type="spellStart"/>
      <w:r w:rsidRPr="00F121D0">
        <w:rPr>
          <w:color w:val="212121"/>
          <w:shd w:val="clear" w:color="auto" w:fill="FFFFFF"/>
        </w:rPr>
        <w:lastRenderedPageBreak/>
        <w:t>Fickl</w:t>
      </w:r>
      <w:proofErr w:type="spellEnd"/>
      <w:r w:rsidRPr="00F121D0">
        <w:rPr>
          <w:color w:val="212121"/>
          <w:shd w:val="clear" w:color="auto" w:fill="FFFFFF"/>
        </w:rPr>
        <w:t xml:space="preserve">, S., Therese </w:t>
      </w:r>
      <w:proofErr w:type="spellStart"/>
      <w:r w:rsidRPr="00F121D0">
        <w:rPr>
          <w:color w:val="212121"/>
          <w:shd w:val="clear" w:color="auto" w:fill="FFFFFF"/>
        </w:rPr>
        <w:t>Kröger</w:t>
      </w:r>
      <w:proofErr w:type="spellEnd"/>
      <w:r w:rsidRPr="00F121D0">
        <w:rPr>
          <w:color w:val="212121"/>
          <w:shd w:val="clear" w:color="auto" w:fill="FFFFFF"/>
        </w:rPr>
        <w:t xml:space="preserve">, A., Dietrich, T., &amp; </w:t>
      </w:r>
      <w:proofErr w:type="spellStart"/>
      <w:r w:rsidRPr="00F121D0">
        <w:rPr>
          <w:color w:val="212121"/>
          <w:shd w:val="clear" w:color="auto" w:fill="FFFFFF"/>
        </w:rPr>
        <w:t>Kebschull</w:t>
      </w:r>
      <w:proofErr w:type="spellEnd"/>
      <w:r w:rsidRPr="00F121D0">
        <w:rPr>
          <w:color w:val="212121"/>
          <w:shd w:val="clear" w:color="auto" w:fill="FFFFFF"/>
        </w:rPr>
        <w:t>, M. (2021). Influence of soft tissue augmentation procedures around dental implants on marginal bone level changes-A systematic review. </w:t>
      </w:r>
      <w:r w:rsidRPr="00F121D0">
        <w:rPr>
          <w:i/>
          <w:iCs/>
          <w:color w:val="212121"/>
          <w:shd w:val="clear" w:color="auto" w:fill="FFFFFF"/>
        </w:rPr>
        <w:t>Clinical oral implants research</w:t>
      </w:r>
      <w:r w:rsidRPr="00F121D0">
        <w:rPr>
          <w:color w:val="212121"/>
          <w:shd w:val="clear" w:color="auto" w:fill="FFFFFF"/>
        </w:rPr>
        <w:t>, </w:t>
      </w:r>
      <w:r w:rsidRPr="00F121D0">
        <w:rPr>
          <w:i/>
          <w:iCs/>
          <w:color w:val="212121"/>
          <w:shd w:val="clear" w:color="auto" w:fill="FFFFFF"/>
        </w:rPr>
        <w:t xml:space="preserve">32 </w:t>
      </w:r>
      <w:proofErr w:type="spellStart"/>
      <w:r w:rsidRPr="00F121D0">
        <w:rPr>
          <w:i/>
          <w:iCs/>
          <w:color w:val="212121"/>
          <w:shd w:val="clear" w:color="auto" w:fill="FFFFFF"/>
        </w:rPr>
        <w:t>Suppl</w:t>
      </w:r>
      <w:proofErr w:type="spellEnd"/>
      <w:r w:rsidRPr="00F121D0">
        <w:rPr>
          <w:i/>
          <w:iCs/>
          <w:color w:val="212121"/>
          <w:shd w:val="clear" w:color="auto" w:fill="FFFFFF"/>
        </w:rPr>
        <w:t xml:space="preserve"> 21</w:t>
      </w:r>
      <w:r w:rsidRPr="00F121D0">
        <w:rPr>
          <w:color w:val="212121"/>
          <w:shd w:val="clear" w:color="auto" w:fill="FFFFFF"/>
        </w:rPr>
        <w:t xml:space="preserve">, 108–137. </w:t>
      </w:r>
      <w:hyperlink r:id="rId15" w:history="1">
        <w:r w:rsidRPr="00F121D0">
          <w:rPr>
            <w:rStyle w:val="Hyperlink"/>
            <w:shd w:val="clear" w:color="auto" w:fill="FFFFFF"/>
          </w:rPr>
          <w:t>https://doi.org/10.1111/clr.13829</w:t>
        </w:r>
      </w:hyperlink>
      <w:r w:rsidRPr="00F121D0">
        <w:rPr>
          <w:color w:val="212121"/>
          <w:shd w:val="clear" w:color="auto" w:fill="FFFFFF"/>
        </w:rPr>
        <w:t xml:space="preserve"> </w:t>
      </w:r>
    </w:p>
    <w:p w:rsidR="00F121D0" w:rsidRPr="00F121D0" w:rsidRDefault="00F121D0" w:rsidP="00F121D0">
      <w:pPr>
        <w:spacing w:before="100" w:beforeAutospacing="1" w:after="100" w:afterAutospacing="1" w:line="240" w:lineRule="auto"/>
        <w:ind w:left="0" w:firstLine="0"/>
        <w:rPr>
          <w:color w:val="212121"/>
          <w:shd w:val="clear" w:color="auto" w:fill="FFFFFF"/>
        </w:rPr>
      </w:pPr>
      <w:r w:rsidRPr="00F121D0">
        <w:rPr>
          <w:color w:val="212121"/>
          <w:shd w:val="clear" w:color="auto" w:fill="FFFFFF"/>
        </w:rPr>
        <w:t xml:space="preserve">Fischer, K. R., </w:t>
      </w:r>
      <w:proofErr w:type="spellStart"/>
      <w:r w:rsidRPr="00F121D0">
        <w:rPr>
          <w:color w:val="212121"/>
          <w:shd w:val="clear" w:color="auto" w:fill="FFFFFF"/>
        </w:rPr>
        <w:t>Büchel</w:t>
      </w:r>
      <w:proofErr w:type="spellEnd"/>
      <w:r w:rsidRPr="00F121D0">
        <w:rPr>
          <w:color w:val="212121"/>
          <w:shd w:val="clear" w:color="auto" w:fill="FFFFFF"/>
        </w:rPr>
        <w:t xml:space="preserve">, J., Testori, T., </w:t>
      </w:r>
      <w:proofErr w:type="spellStart"/>
      <w:r w:rsidRPr="00F121D0">
        <w:rPr>
          <w:color w:val="212121"/>
          <w:shd w:val="clear" w:color="auto" w:fill="FFFFFF"/>
        </w:rPr>
        <w:t>Rasperini</w:t>
      </w:r>
      <w:proofErr w:type="spellEnd"/>
      <w:r w:rsidRPr="00F121D0">
        <w:rPr>
          <w:color w:val="212121"/>
          <w:shd w:val="clear" w:color="auto" w:fill="FFFFFF"/>
        </w:rPr>
        <w:t xml:space="preserve">, G., </w:t>
      </w:r>
      <w:proofErr w:type="spellStart"/>
      <w:r w:rsidRPr="00F121D0">
        <w:rPr>
          <w:color w:val="212121"/>
          <w:shd w:val="clear" w:color="auto" w:fill="FFFFFF"/>
        </w:rPr>
        <w:t>Attin</w:t>
      </w:r>
      <w:proofErr w:type="spellEnd"/>
      <w:r w:rsidRPr="00F121D0">
        <w:rPr>
          <w:color w:val="212121"/>
          <w:shd w:val="clear" w:color="auto" w:fill="FFFFFF"/>
        </w:rPr>
        <w:t xml:space="preserve">, T., &amp; </w:t>
      </w:r>
      <w:proofErr w:type="spellStart"/>
      <w:r w:rsidRPr="00F121D0">
        <w:rPr>
          <w:color w:val="212121"/>
          <w:shd w:val="clear" w:color="auto" w:fill="FFFFFF"/>
        </w:rPr>
        <w:t>Schmidlin</w:t>
      </w:r>
      <w:proofErr w:type="spellEnd"/>
      <w:r w:rsidRPr="00F121D0">
        <w:rPr>
          <w:color w:val="212121"/>
          <w:shd w:val="clear" w:color="auto" w:fill="FFFFFF"/>
        </w:rPr>
        <w:t>, P. (2021). Gingival phenotype assessment methods and classifications revisited: a preclinical study. </w:t>
      </w:r>
      <w:r w:rsidRPr="00F121D0">
        <w:rPr>
          <w:i/>
          <w:iCs/>
          <w:color w:val="212121"/>
          <w:shd w:val="clear" w:color="auto" w:fill="FFFFFF"/>
        </w:rPr>
        <w:t>Clinical oral investigations</w:t>
      </w:r>
      <w:r w:rsidRPr="00F121D0">
        <w:rPr>
          <w:color w:val="212121"/>
          <w:shd w:val="clear" w:color="auto" w:fill="FFFFFF"/>
        </w:rPr>
        <w:t>, </w:t>
      </w:r>
      <w:r w:rsidRPr="00F121D0">
        <w:rPr>
          <w:i/>
          <w:iCs/>
          <w:color w:val="212121"/>
          <w:shd w:val="clear" w:color="auto" w:fill="FFFFFF"/>
        </w:rPr>
        <w:t>25</w:t>
      </w:r>
      <w:r w:rsidRPr="00F121D0">
        <w:rPr>
          <w:color w:val="212121"/>
          <w:shd w:val="clear" w:color="auto" w:fill="FFFFFF"/>
        </w:rPr>
        <w:t xml:space="preserve">(9), 5513–5518. </w:t>
      </w:r>
      <w:hyperlink r:id="rId16" w:history="1">
        <w:r w:rsidRPr="00F121D0">
          <w:rPr>
            <w:rStyle w:val="Hyperlink"/>
            <w:shd w:val="clear" w:color="auto" w:fill="FFFFFF"/>
          </w:rPr>
          <w:t>https://doi.org/10.1007/s00784-021-03860-5</w:t>
        </w:r>
      </w:hyperlink>
      <w:r w:rsidRPr="00F121D0">
        <w:rPr>
          <w:color w:val="212121"/>
          <w:shd w:val="clear" w:color="auto" w:fill="FFFFFF"/>
        </w:rPr>
        <w:t xml:space="preserve"> </w:t>
      </w:r>
    </w:p>
    <w:p w:rsidR="00F121D0" w:rsidRPr="00F121D0" w:rsidRDefault="00F121D0" w:rsidP="00F121D0">
      <w:pPr>
        <w:spacing w:before="100" w:beforeAutospacing="1" w:after="100" w:afterAutospacing="1" w:line="240" w:lineRule="auto"/>
        <w:ind w:left="0" w:firstLine="0"/>
        <w:rPr>
          <w:color w:val="auto"/>
          <w:kern w:val="0"/>
          <w:lang w:val="en-US" w:eastAsia="en-US"/>
        </w:rPr>
      </w:pPr>
      <w:r w:rsidRPr="00F121D0">
        <w:rPr>
          <w:color w:val="212121"/>
          <w:shd w:val="clear" w:color="auto" w:fill="FFFFFF"/>
        </w:rPr>
        <w:t xml:space="preserve">Jepsen, S., Caton, J. G., </w:t>
      </w:r>
      <w:proofErr w:type="spellStart"/>
      <w:r w:rsidRPr="00F121D0">
        <w:rPr>
          <w:color w:val="212121"/>
          <w:shd w:val="clear" w:color="auto" w:fill="FFFFFF"/>
        </w:rPr>
        <w:t>Albandar</w:t>
      </w:r>
      <w:proofErr w:type="spellEnd"/>
      <w:r w:rsidRPr="00F121D0">
        <w:rPr>
          <w:color w:val="212121"/>
          <w:shd w:val="clear" w:color="auto" w:fill="FFFFFF"/>
        </w:rPr>
        <w:t xml:space="preserve">, J. M., </w:t>
      </w:r>
      <w:proofErr w:type="spellStart"/>
      <w:r w:rsidRPr="00F121D0">
        <w:rPr>
          <w:color w:val="212121"/>
          <w:shd w:val="clear" w:color="auto" w:fill="FFFFFF"/>
        </w:rPr>
        <w:t>Bissada</w:t>
      </w:r>
      <w:proofErr w:type="spellEnd"/>
      <w:r w:rsidRPr="00F121D0">
        <w:rPr>
          <w:color w:val="212121"/>
          <w:shd w:val="clear" w:color="auto" w:fill="FFFFFF"/>
        </w:rPr>
        <w:t xml:space="preserve">, N. F., Bouchard, P., </w:t>
      </w:r>
      <w:proofErr w:type="spellStart"/>
      <w:r w:rsidRPr="00F121D0">
        <w:rPr>
          <w:color w:val="212121"/>
          <w:shd w:val="clear" w:color="auto" w:fill="FFFFFF"/>
        </w:rPr>
        <w:t>Cortellini</w:t>
      </w:r>
      <w:proofErr w:type="spellEnd"/>
      <w:r w:rsidRPr="00F121D0">
        <w:rPr>
          <w:color w:val="212121"/>
          <w:shd w:val="clear" w:color="auto" w:fill="FFFFFF"/>
        </w:rPr>
        <w:t xml:space="preserve">, P., </w:t>
      </w:r>
      <w:proofErr w:type="spellStart"/>
      <w:r w:rsidRPr="00F121D0">
        <w:rPr>
          <w:color w:val="212121"/>
          <w:shd w:val="clear" w:color="auto" w:fill="FFFFFF"/>
        </w:rPr>
        <w:t>Demirel</w:t>
      </w:r>
      <w:proofErr w:type="spellEnd"/>
      <w:r w:rsidRPr="00F121D0">
        <w:rPr>
          <w:color w:val="212121"/>
          <w:shd w:val="clear" w:color="auto" w:fill="FFFFFF"/>
        </w:rPr>
        <w:t xml:space="preserve">, K., de </w:t>
      </w:r>
      <w:proofErr w:type="spellStart"/>
      <w:r w:rsidRPr="00F121D0">
        <w:rPr>
          <w:color w:val="212121"/>
          <w:shd w:val="clear" w:color="auto" w:fill="FFFFFF"/>
        </w:rPr>
        <w:t>Sanctis</w:t>
      </w:r>
      <w:proofErr w:type="spellEnd"/>
      <w:r w:rsidRPr="00F121D0">
        <w:rPr>
          <w:color w:val="212121"/>
          <w:shd w:val="clear" w:color="auto" w:fill="FFFFFF"/>
        </w:rPr>
        <w:t xml:space="preserve">, M., </w:t>
      </w:r>
      <w:proofErr w:type="spellStart"/>
      <w:r w:rsidRPr="00F121D0">
        <w:rPr>
          <w:color w:val="212121"/>
          <w:shd w:val="clear" w:color="auto" w:fill="FFFFFF"/>
        </w:rPr>
        <w:t>Ercoli</w:t>
      </w:r>
      <w:proofErr w:type="spellEnd"/>
      <w:r w:rsidRPr="00F121D0">
        <w:rPr>
          <w:color w:val="212121"/>
          <w:shd w:val="clear" w:color="auto" w:fill="FFFFFF"/>
        </w:rPr>
        <w:t xml:space="preserve">, C., Fan, J., </w:t>
      </w:r>
      <w:proofErr w:type="spellStart"/>
      <w:r w:rsidRPr="00F121D0">
        <w:rPr>
          <w:color w:val="212121"/>
          <w:shd w:val="clear" w:color="auto" w:fill="FFFFFF"/>
        </w:rPr>
        <w:t>Geurs</w:t>
      </w:r>
      <w:proofErr w:type="spellEnd"/>
      <w:r w:rsidRPr="00F121D0">
        <w:rPr>
          <w:color w:val="212121"/>
          <w:shd w:val="clear" w:color="auto" w:fill="FFFFFF"/>
        </w:rPr>
        <w:t xml:space="preserve">, N. C., Hughes, F. J., Jin, L., </w:t>
      </w:r>
      <w:proofErr w:type="spellStart"/>
      <w:r w:rsidRPr="00F121D0">
        <w:rPr>
          <w:color w:val="212121"/>
          <w:shd w:val="clear" w:color="auto" w:fill="FFFFFF"/>
        </w:rPr>
        <w:t>Kantarci</w:t>
      </w:r>
      <w:proofErr w:type="spellEnd"/>
      <w:r w:rsidRPr="00F121D0">
        <w:rPr>
          <w:color w:val="212121"/>
          <w:shd w:val="clear" w:color="auto" w:fill="FFFFFF"/>
        </w:rPr>
        <w:t xml:space="preserve">, A., </w:t>
      </w:r>
      <w:proofErr w:type="spellStart"/>
      <w:r w:rsidRPr="00F121D0">
        <w:rPr>
          <w:color w:val="212121"/>
          <w:shd w:val="clear" w:color="auto" w:fill="FFFFFF"/>
        </w:rPr>
        <w:t>Lalla</w:t>
      </w:r>
      <w:proofErr w:type="spellEnd"/>
      <w:r w:rsidRPr="00F121D0">
        <w:rPr>
          <w:color w:val="212121"/>
          <w:shd w:val="clear" w:color="auto" w:fill="FFFFFF"/>
        </w:rPr>
        <w:t xml:space="preserve">, E., </w:t>
      </w:r>
      <w:proofErr w:type="spellStart"/>
      <w:r w:rsidRPr="00F121D0">
        <w:rPr>
          <w:color w:val="212121"/>
          <w:shd w:val="clear" w:color="auto" w:fill="FFFFFF"/>
        </w:rPr>
        <w:t>Madianos</w:t>
      </w:r>
      <w:proofErr w:type="spellEnd"/>
      <w:r w:rsidRPr="00F121D0">
        <w:rPr>
          <w:color w:val="212121"/>
          <w:shd w:val="clear" w:color="auto" w:fill="FFFFFF"/>
        </w:rPr>
        <w:t xml:space="preserve">, P. N., Matthews, D., McGuire, M. K., Mills, M. P., </w:t>
      </w:r>
      <w:proofErr w:type="spellStart"/>
      <w:r w:rsidRPr="00F121D0">
        <w:rPr>
          <w:color w:val="212121"/>
          <w:shd w:val="clear" w:color="auto" w:fill="FFFFFF"/>
        </w:rPr>
        <w:t>Preshaw</w:t>
      </w:r>
      <w:proofErr w:type="spellEnd"/>
      <w:r w:rsidRPr="00F121D0">
        <w:rPr>
          <w:color w:val="212121"/>
          <w:shd w:val="clear" w:color="auto" w:fill="FFFFFF"/>
        </w:rPr>
        <w:t>, P. M., … Yamazaki, K. (2018). Periodontal manifestations of systemic diseases and developmental and acquired conditions: Consensus report of workgroup 3 of the 2017 World Workshop on the Classification of Periodontal and Peri-Implant Diseases and Conditions. </w:t>
      </w:r>
      <w:r w:rsidRPr="00F121D0">
        <w:rPr>
          <w:i/>
          <w:iCs/>
          <w:color w:val="212121"/>
          <w:shd w:val="clear" w:color="auto" w:fill="FFFFFF"/>
        </w:rPr>
        <w:t>Journal of periodontology</w:t>
      </w:r>
      <w:r w:rsidRPr="00F121D0">
        <w:rPr>
          <w:color w:val="212121"/>
          <w:shd w:val="clear" w:color="auto" w:fill="FFFFFF"/>
        </w:rPr>
        <w:t>, </w:t>
      </w:r>
      <w:r w:rsidRPr="00F121D0">
        <w:rPr>
          <w:i/>
          <w:iCs/>
          <w:color w:val="212121"/>
          <w:shd w:val="clear" w:color="auto" w:fill="FFFFFF"/>
        </w:rPr>
        <w:t xml:space="preserve">89 </w:t>
      </w:r>
      <w:proofErr w:type="spellStart"/>
      <w:r w:rsidRPr="00F121D0">
        <w:rPr>
          <w:i/>
          <w:iCs/>
          <w:color w:val="212121"/>
          <w:shd w:val="clear" w:color="auto" w:fill="FFFFFF"/>
        </w:rPr>
        <w:t>Suppl</w:t>
      </w:r>
      <w:proofErr w:type="spellEnd"/>
      <w:r w:rsidRPr="00F121D0">
        <w:rPr>
          <w:i/>
          <w:iCs/>
          <w:color w:val="212121"/>
          <w:shd w:val="clear" w:color="auto" w:fill="FFFFFF"/>
        </w:rPr>
        <w:t xml:space="preserve"> 1</w:t>
      </w:r>
      <w:r w:rsidRPr="00F121D0">
        <w:rPr>
          <w:color w:val="212121"/>
          <w:shd w:val="clear" w:color="auto" w:fill="FFFFFF"/>
        </w:rPr>
        <w:t xml:space="preserve">, S237–S248. </w:t>
      </w:r>
      <w:hyperlink r:id="rId17" w:history="1">
        <w:r w:rsidRPr="00F121D0">
          <w:rPr>
            <w:rStyle w:val="Hyperlink"/>
            <w:shd w:val="clear" w:color="auto" w:fill="FFFFFF"/>
          </w:rPr>
          <w:t>https://doi.org/10.1002/JPER.17-0733</w:t>
        </w:r>
      </w:hyperlink>
      <w:r w:rsidRPr="00F121D0">
        <w:rPr>
          <w:color w:val="212121"/>
          <w:shd w:val="clear" w:color="auto" w:fill="FFFFFF"/>
        </w:rPr>
        <w:t xml:space="preserve"> </w:t>
      </w:r>
    </w:p>
    <w:p w:rsidR="00F121D0" w:rsidRPr="00F121D0" w:rsidRDefault="00F121D0" w:rsidP="00F121D0">
      <w:pPr>
        <w:spacing w:before="100" w:beforeAutospacing="1" w:after="100" w:afterAutospacing="1" w:line="240" w:lineRule="auto"/>
        <w:ind w:left="0" w:firstLine="0"/>
        <w:rPr>
          <w:color w:val="auto"/>
          <w:kern w:val="0"/>
          <w:lang w:val="en-US" w:eastAsia="en-US"/>
        </w:rPr>
      </w:pPr>
      <w:proofErr w:type="spellStart"/>
      <w:r w:rsidRPr="00F121D0">
        <w:rPr>
          <w:color w:val="212121"/>
          <w:shd w:val="clear" w:color="auto" w:fill="FFFFFF"/>
        </w:rPr>
        <w:t>Linkevicius</w:t>
      </w:r>
      <w:proofErr w:type="spellEnd"/>
      <w:r w:rsidRPr="00F121D0">
        <w:rPr>
          <w:color w:val="212121"/>
          <w:shd w:val="clear" w:color="auto" w:fill="FFFFFF"/>
        </w:rPr>
        <w:t xml:space="preserve">, T., </w:t>
      </w:r>
      <w:proofErr w:type="spellStart"/>
      <w:r w:rsidRPr="00F121D0">
        <w:rPr>
          <w:color w:val="212121"/>
          <w:shd w:val="clear" w:color="auto" w:fill="FFFFFF"/>
        </w:rPr>
        <w:t>Puisys</w:t>
      </w:r>
      <w:proofErr w:type="spellEnd"/>
      <w:r w:rsidRPr="00F121D0">
        <w:rPr>
          <w:color w:val="212121"/>
          <w:shd w:val="clear" w:color="auto" w:fill="FFFFFF"/>
        </w:rPr>
        <w:t xml:space="preserve">, A., </w:t>
      </w:r>
      <w:proofErr w:type="spellStart"/>
      <w:r w:rsidRPr="00F121D0">
        <w:rPr>
          <w:color w:val="212121"/>
          <w:shd w:val="clear" w:color="auto" w:fill="FFFFFF"/>
        </w:rPr>
        <w:t>Linkevicius</w:t>
      </w:r>
      <w:proofErr w:type="spellEnd"/>
      <w:r w:rsidRPr="00F121D0">
        <w:rPr>
          <w:color w:val="212121"/>
          <w:shd w:val="clear" w:color="auto" w:fill="FFFFFF"/>
        </w:rPr>
        <w:t xml:space="preserve">, R., </w:t>
      </w:r>
      <w:proofErr w:type="spellStart"/>
      <w:r w:rsidRPr="00F121D0">
        <w:rPr>
          <w:color w:val="212121"/>
          <w:shd w:val="clear" w:color="auto" w:fill="FFFFFF"/>
        </w:rPr>
        <w:t>Alkimavicius</w:t>
      </w:r>
      <w:proofErr w:type="spellEnd"/>
      <w:r w:rsidRPr="00F121D0">
        <w:rPr>
          <w:color w:val="212121"/>
          <w:shd w:val="clear" w:color="auto" w:fill="FFFFFF"/>
        </w:rPr>
        <w:t xml:space="preserve">, J., </w:t>
      </w:r>
      <w:proofErr w:type="spellStart"/>
      <w:r w:rsidRPr="00F121D0">
        <w:rPr>
          <w:color w:val="212121"/>
          <w:shd w:val="clear" w:color="auto" w:fill="FFFFFF"/>
        </w:rPr>
        <w:t>Gineviciute</w:t>
      </w:r>
      <w:proofErr w:type="spellEnd"/>
      <w:r w:rsidRPr="00F121D0">
        <w:rPr>
          <w:color w:val="212121"/>
          <w:shd w:val="clear" w:color="auto" w:fill="FFFFFF"/>
        </w:rPr>
        <w:t xml:space="preserve">, E., &amp; </w:t>
      </w:r>
      <w:proofErr w:type="spellStart"/>
      <w:r w:rsidRPr="00F121D0">
        <w:rPr>
          <w:color w:val="212121"/>
          <w:shd w:val="clear" w:color="auto" w:fill="FFFFFF"/>
        </w:rPr>
        <w:t>Linkeviciene</w:t>
      </w:r>
      <w:proofErr w:type="spellEnd"/>
      <w:r w:rsidRPr="00F121D0">
        <w:rPr>
          <w:color w:val="212121"/>
          <w:shd w:val="clear" w:color="auto" w:fill="FFFFFF"/>
        </w:rPr>
        <w:t xml:space="preserve">, L. (2020). The influence of submerged healing abutment or </w:t>
      </w:r>
      <w:proofErr w:type="spellStart"/>
      <w:r w:rsidRPr="00F121D0">
        <w:rPr>
          <w:color w:val="212121"/>
          <w:shd w:val="clear" w:color="auto" w:fill="FFFFFF"/>
        </w:rPr>
        <w:t>subcrestal</w:t>
      </w:r>
      <w:proofErr w:type="spellEnd"/>
      <w:r w:rsidRPr="00F121D0">
        <w:rPr>
          <w:color w:val="212121"/>
          <w:shd w:val="clear" w:color="auto" w:fill="FFFFFF"/>
        </w:rPr>
        <w:t xml:space="preserve"> implant placement on soft tissue thickness and crestal bone stability. A 2-year randomized clinical trial. </w:t>
      </w:r>
      <w:r w:rsidRPr="00F121D0">
        <w:rPr>
          <w:i/>
          <w:iCs/>
          <w:color w:val="212121"/>
          <w:shd w:val="clear" w:color="auto" w:fill="FFFFFF"/>
        </w:rPr>
        <w:t>Clinical implant dentistry and related research</w:t>
      </w:r>
      <w:r w:rsidRPr="00F121D0">
        <w:rPr>
          <w:color w:val="212121"/>
          <w:shd w:val="clear" w:color="auto" w:fill="FFFFFF"/>
        </w:rPr>
        <w:t>, </w:t>
      </w:r>
      <w:r w:rsidRPr="00F121D0">
        <w:rPr>
          <w:i/>
          <w:iCs/>
          <w:color w:val="212121"/>
          <w:shd w:val="clear" w:color="auto" w:fill="FFFFFF"/>
        </w:rPr>
        <w:t>22</w:t>
      </w:r>
      <w:r w:rsidRPr="00F121D0">
        <w:rPr>
          <w:color w:val="212121"/>
          <w:shd w:val="clear" w:color="auto" w:fill="FFFFFF"/>
        </w:rPr>
        <w:t xml:space="preserve">(4), 497–506. </w:t>
      </w:r>
      <w:hyperlink r:id="rId18" w:history="1">
        <w:r w:rsidRPr="00F121D0">
          <w:rPr>
            <w:rStyle w:val="Hyperlink"/>
            <w:shd w:val="clear" w:color="auto" w:fill="FFFFFF"/>
          </w:rPr>
          <w:t>https://doi.org/10.1111/cid.12903</w:t>
        </w:r>
      </w:hyperlink>
      <w:r w:rsidRPr="00F121D0">
        <w:rPr>
          <w:color w:val="212121"/>
          <w:shd w:val="clear" w:color="auto" w:fill="FFFFFF"/>
        </w:rPr>
        <w:t xml:space="preserve"> </w:t>
      </w:r>
    </w:p>
    <w:p w:rsidR="00F121D0" w:rsidRPr="00F121D0" w:rsidRDefault="00F121D0" w:rsidP="00F121D0">
      <w:pPr>
        <w:spacing w:before="100" w:beforeAutospacing="1" w:after="100" w:afterAutospacing="1" w:line="240" w:lineRule="auto"/>
        <w:ind w:left="0" w:firstLine="0"/>
        <w:rPr>
          <w:color w:val="212121"/>
          <w:shd w:val="clear" w:color="auto" w:fill="FFFFFF"/>
        </w:rPr>
      </w:pPr>
      <w:proofErr w:type="spellStart"/>
      <w:r w:rsidRPr="00F121D0">
        <w:rPr>
          <w:color w:val="212121"/>
          <w:shd w:val="clear" w:color="auto" w:fill="FFFFFF"/>
        </w:rPr>
        <w:t>Papapanou</w:t>
      </w:r>
      <w:proofErr w:type="spellEnd"/>
      <w:r w:rsidRPr="00F121D0">
        <w:rPr>
          <w:color w:val="212121"/>
          <w:shd w:val="clear" w:color="auto" w:fill="FFFFFF"/>
        </w:rPr>
        <w:t xml:space="preserve">, P. N., Sanz, M., </w:t>
      </w:r>
      <w:proofErr w:type="spellStart"/>
      <w:r w:rsidRPr="00F121D0">
        <w:rPr>
          <w:color w:val="212121"/>
          <w:shd w:val="clear" w:color="auto" w:fill="FFFFFF"/>
        </w:rPr>
        <w:t>Buduneli</w:t>
      </w:r>
      <w:proofErr w:type="spellEnd"/>
      <w:r w:rsidRPr="00F121D0">
        <w:rPr>
          <w:color w:val="212121"/>
          <w:shd w:val="clear" w:color="auto" w:fill="FFFFFF"/>
        </w:rPr>
        <w:t xml:space="preserve">, N., Dietrich, T., </w:t>
      </w:r>
      <w:proofErr w:type="spellStart"/>
      <w:r w:rsidRPr="00F121D0">
        <w:rPr>
          <w:color w:val="212121"/>
          <w:shd w:val="clear" w:color="auto" w:fill="FFFFFF"/>
        </w:rPr>
        <w:t>Feres</w:t>
      </w:r>
      <w:proofErr w:type="spellEnd"/>
      <w:r w:rsidRPr="00F121D0">
        <w:rPr>
          <w:color w:val="212121"/>
          <w:shd w:val="clear" w:color="auto" w:fill="FFFFFF"/>
        </w:rPr>
        <w:t xml:space="preserve">, M., Fine, D. H., </w:t>
      </w:r>
      <w:proofErr w:type="spellStart"/>
      <w:r w:rsidRPr="00F121D0">
        <w:rPr>
          <w:color w:val="212121"/>
          <w:shd w:val="clear" w:color="auto" w:fill="FFFFFF"/>
        </w:rPr>
        <w:t>Flemmig</w:t>
      </w:r>
      <w:proofErr w:type="spellEnd"/>
      <w:r w:rsidRPr="00F121D0">
        <w:rPr>
          <w:color w:val="212121"/>
          <w:shd w:val="clear" w:color="auto" w:fill="FFFFFF"/>
        </w:rPr>
        <w:t xml:space="preserve">, T. F., Garcia, R., </w:t>
      </w:r>
      <w:proofErr w:type="spellStart"/>
      <w:r w:rsidRPr="00F121D0">
        <w:rPr>
          <w:color w:val="212121"/>
          <w:shd w:val="clear" w:color="auto" w:fill="FFFFFF"/>
        </w:rPr>
        <w:t>Giannobile</w:t>
      </w:r>
      <w:proofErr w:type="spellEnd"/>
      <w:r w:rsidRPr="00F121D0">
        <w:rPr>
          <w:color w:val="212121"/>
          <w:shd w:val="clear" w:color="auto" w:fill="FFFFFF"/>
        </w:rPr>
        <w:t xml:space="preserve">, W. V., Graziani, F., Greenwell, H., Herrera, D., Kao, R. T., </w:t>
      </w:r>
      <w:proofErr w:type="spellStart"/>
      <w:r w:rsidRPr="00F121D0">
        <w:rPr>
          <w:color w:val="212121"/>
          <w:shd w:val="clear" w:color="auto" w:fill="FFFFFF"/>
        </w:rPr>
        <w:t>Kebschull</w:t>
      </w:r>
      <w:proofErr w:type="spellEnd"/>
      <w:r w:rsidRPr="00F121D0">
        <w:rPr>
          <w:color w:val="212121"/>
          <w:shd w:val="clear" w:color="auto" w:fill="FFFFFF"/>
        </w:rPr>
        <w:t xml:space="preserve">, M., Kinane, D. F., Kirkwood, K. L., Kocher, T., </w:t>
      </w:r>
      <w:proofErr w:type="spellStart"/>
      <w:r w:rsidRPr="00F121D0">
        <w:rPr>
          <w:color w:val="212121"/>
          <w:shd w:val="clear" w:color="auto" w:fill="FFFFFF"/>
        </w:rPr>
        <w:t>Kornman</w:t>
      </w:r>
      <w:proofErr w:type="spellEnd"/>
      <w:r w:rsidRPr="00F121D0">
        <w:rPr>
          <w:color w:val="212121"/>
          <w:shd w:val="clear" w:color="auto" w:fill="FFFFFF"/>
        </w:rPr>
        <w:t xml:space="preserve">, K. S., Kumar, P. S., Loos, B. G., … </w:t>
      </w:r>
      <w:proofErr w:type="spellStart"/>
      <w:r w:rsidRPr="00F121D0">
        <w:rPr>
          <w:color w:val="212121"/>
          <w:shd w:val="clear" w:color="auto" w:fill="FFFFFF"/>
        </w:rPr>
        <w:t>Tonetti</w:t>
      </w:r>
      <w:proofErr w:type="spellEnd"/>
      <w:r w:rsidRPr="00F121D0">
        <w:rPr>
          <w:color w:val="212121"/>
          <w:shd w:val="clear" w:color="auto" w:fill="FFFFFF"/>
        </w:rPr>
        <w:t>, M. S. (2018). Periodontitis: Consensus report of workgroup 2 of the 2017 World Workshop on the Classification of Periodontal and Peri-Implant Diseases and Conditions. </w:t>
      </w:r>
      <w:r w:rsidRPr="00F121D0">
        <w:rPr>
          <w:i/>
          <w:iCs/>
          <w:color w:val="212121"/>
          <w:shd w:val="clear" w:color="auto" w:fill="FFFFFF"/>
        </w:rPr>
        <w:t>Journal of periodontology</w:t>
      </w:r>
      <w:r w:rsidRPr="00F121D0">
        <w:rPr>
          <w:color w:val="212121"/>
          <w:shd w:val="clear" w:color="auto" w:fill="FFFFFF"/>
        </w:rPr>
        <w:t>, </w:t>
      </w:r>
      <w:r w:rsidRPr="00F121D0">
        <w:rPr>
          <w:i/>
          <w:iCs/>
          <w:color w:val="212121"/>
          <w:shd w:val="clear" w:color="auto" w:fill="FFFFFF"/>
        </w:rPr>
        <w:t xml:space="preserve">89 </w:t>
      </w:r>
      <w:proofErr w:type="spellStart"/>
      <w:r w:rsidRPr="00F121D0">
        <w:rPr>
          <w:i/>
          <w:iCs/>
          <w:color w:val="212121"/>
          <w:shd w:val="clear" w:color="auto" w:fill="FFFFFF"/>
        </w:rPr>
        <w:t>Suppl</w:t>
      </w:r>
      <w:proofErr w:type="spellEnd"/>
      <w:r w:rsidRPr="00F121D0">
        <w:rPr>
          <w:i/>
          <w:iCs/>
          <w:color w:val="212121"/>
          <w:shd w:val="clear" w:color="auto" w:fill="FFFFFF"/>
        </w:rPr>
        <w:t xml:space="preserve"> 1</w:t>
      </w:r>
      <w:r w:rsidRPr="00F121D0">
        <w:rPr>
          <w:color w:val="212121"/>
          <w:shd w:val="clear" w:color="auto" w:fill="FFFFFF"/>
        </w:rPr>
        <w:t xml:space="preserve">, S173–S182. </w:t>
      </w:r>
      <w:hyperlink r:id="rId19" w:history="1">
        <w:r w:rsidRPr="00F121D0">
          <w:rPr>
            <w:rStyle w:val="Hyperlink"/>
            <w:shd w:val="clear" w:color="auto" w:fill="FFFFFF"/>
          </w:rPr>
          <w:t>https://doi.org/10.1002/JPER.17-0721</w:t>
        </w:r>
      </w:hyperlink>
      <w:r w:rsidRPr="00F121D0">
        <w:rPr>
          <w:color w:val="212121"/>
          <w:shd w:val="clear" w:color="auto" w:fill="FFFFFF"/>
        </w:rPr>
        <w:t xml:space="preserve"> </w:t>
      </w:r>
    </w:p>
    <w:p w:rsidR="00F121D0" w:rsidRPr="00F121D0" w:rsidRDefault="00F121D0" w:rsidP="00F121D0">
      <w:pPr>
        <w:spacing w:before="100" w:beforeAutospacing="1" w:after="100" w:afterAutospacing="1" w:line="240" w:lineRule="auto"/>
        <w:ind w:left="0" w:firstLine="0"/>
        <w:rPr>
          <w:color w:val="212121"/>
          <w:shd w:val="clear" w:color="auto" w:fill="FFFFFF"/>
        </w:rPr>
      </w:pPr>
      <w:proofErr w:type="spellStart"/>
      <w:r w:rsidRPr="00F121D0">
        <w:rPr>
          <w:color w:val="212121"/>
          <w:shd w:val="clear" w:color="auto" w:fill="FFFFFF"/>
        </w:rPr>
        <w:t>Puisys</w:t>
      </w:r>
      <w:proofErr w:type="spellEnd"/>
      <w:r w:rsidRPr="00F121D0">
        <w:rPr>
          <w:color w:val="212121"/>
          <w:shd w:val="clear" w:color="auto" w:fill="FFFFFF"/>
        </w:rPr>
        <w:t xml:space="preserve">, A., &amp; </w:t>
      </w:r>
      <w:proofErr w:type="spellStart"/>
      <w:r w:rsidRPr="00F121D0">
        <w:rPr>
          <w:color w:val="212121"/>
          <w:shd w:val="clear" w:color="auto" w:fill="FFFFFF"/>
        </w:rPr>
        <w:t>Linkevicius</w:t>
      </w:r>
      <w:proofErr w:type="spellEnd"/>
      <w:r w:rsidRPr="00F121D0">
        <w:rPr>
          <w:color w:val="212121"/>
          <w:shd w:val="clear" w:color="auto" w:fill="FFFFFF"/>
        </w:rPr>
        <w:t>, T. (2015). The influence of mucosal tissue thickening on crestal bone stability around bone-level implants. A prospective controlled clinical trial. </w:t>
      </w:r>
      <w:r w:rsidRPr="00F121D0">
        <w:rPr>
          <w:i/>
          <w:iCs/>
          <w:color w:val="212121"/>
          <w:shd w:val="clear" w:color="auto" w:fill="FFFFFF"/>
        </w:rPr>
        <w:t>Clinical oral implants research</w:t>
      </w:r>
      <w:r w:rsidRPr="00F121D0">
        <w:rPr>
          <w:color w:val="212121"/>
          <w:shd w:val="clear" w:color="auto" w:fill="FFFFFF"/>
        </w:rPr>
        <w:t>, </w:t>
      </w:r>
      <w:r w:rsidRPr="00F121D0">
        <w:rPr>
          <w:i/>
          <w:iCs/>
          <w:color w:val="212121"/>
          <w:shd w:val="clear" w:color="auto" w:fill="FFFFFF"/>
        </w:rPr>
        <w:t>26</w:t>
      </w:r>
      <w:r w:rsidRPr="00F121D0">
        <w:rPr>
          <w:color w:val="212121"/>
          <w:shd w:val="clear" w:color="auto" w:fill="FFFFFF"/>
        </w:rPr>
        <w:t xml:space="preserve">(2), 123–129. </w:t>
      </w:r>
      <w:hyperlink r:id="rId20" w:history="1">
        <w:r w:rsidRPr="00F121D0">
          <w:rPr>
            <w:rStyle w:val="Hyperlink"/>
            <w:shd w:val="clear" w:color="auto" w:fill="FFFFFF"/>
          </w:rPr>
          <w:t>https://doi.org/10.1111/clr.12301</w:t>
        </w:r>
      </w:hyperlink>
      <w:r w:rsidRPr="00F121D0">
        <w:rPr>
          <w:color w:val="212121"/>
          <w:shd w:val="clear" w:color="auto" w:fill="FFFFFF"/>
        </w:rPr>
        <w:t xml:space="preserve"> </w:t>
      </w:r>
    </w:p>
    <w:p w:rsidR="00F121D0" w:rsidRPr="00F121D0" w:rsidRDefault="00F121D0" w:rsidP="00F121D0">
      <w:pPr>
        <w:spacing w:before="100" w:beforeAutospacing="1" w:after="100" w:afterAutospacing="1" w:line="240" w:lineRule="auto"/>
        <w:ind w:left="0" w:firstLine="0"/>
        <w:rPr>
          <w:color w:val="212121"/>
          <w:shd w:val="clear" w:color="auto" w:fill="FFFFFF"/>
        </w:rPr>
      </w:pPr>
      <w:proofErr w:type="spellStart"/>
      <w:r w:rsidRPr="00F121D0">
        <w:rPr>
          <w:color w:val="212121"/>
          <w:shd w:val="clear" w:color="auto" w:fill="FFFFFF"/>
        </w:rPr>
        <w:t>Rasperini</w:t>
      </w:r>
      <w:proofErr w:type="spellEnd"/>
      <w:r w:rsidRPr="00F121D0">
        <w:rPr>
          <w:color w:val="212121"/>
          <w:shd w:val="clear" w:color="auto" w:fill="FFFFFF"/>
        </w:rPr>
        <w:t xml:space="preserve">, G., </w:t>
      </w:r>
      <w:proofErr w:type="spellStart"/>
      <w:r w:rsidRPr="00F121D0">
        <w:rPr>
          <w:color w:val="212121"/>
          <w:shd w:val="clear" w:color="auto" w:fill="FFFFFF"/>
        </w:rPr>
        <w:t>Acunzo</w:t>
      </w:r>
      <w:proofErr w:type="spellEnd"/>
      <w:r w:rsidRPr="00F121D0">
        <w:rPr>
          <w:color w:val="212121"/>
          <w:shd w:val="clear" w:color="auto" w:fill="FFFFFF"/>
        </w:rPr>
        <w:t xml:space="preserve">, R., Pellegrini, G., </w:t>
      </w:r>
      <w:proofErr w:type="spellStart"/>
      <w:r w:rsidRPr="00F121D0">
        <w:rPr>
          <w:color w:val="212121"/>
          <w:shd w:val="clear" w:color="auto" w:fill="FFFFFF"/>
        </w:rPr>
        <w:t>Pagni</w:t>
      </w:r>
      <w:proofErr w:type="spellEnd"/>
      <w:r w:rsidRPr="00F121D0">
        <w:rPr>
          <w:color w:val="212121"/>
          <w:shd w:val="clear" w:color="auto" w:fill="FFFFFF"/>
        </w:rPr>
        <w:t xml:space="preserve">, G., </w:t>
      </w:r>
      <w:proofErr w:type="spellStart"/>
      <w:r w:rsidRPr="00F121D0">
        <w:rPr>
          <w:color w:val="212121"/>
          <w:shd w:val="clear" w:color="auto" w:fill="FFFFFF"/>
        </w:rPr>
        <w:t>Tonetti</w:t>
      </w:r>
      <w:proofErr w:type="spellEnd"/>
      <w:r w:rsidRPr="00F121D0">
        <w:rPr>
          <w:color w:val="212121"/>
          <w:shd w:val="clear" w:color="auto" w:fill="FFFFFF"/>
        </w:rPr>
        <w:t xml:space="preserve">, M., </w:t>
      </w:r>
      <w:proofErr w:type="spellStart"/>
      <w:r w:rsidRPr="00F121D0">
        <w:rPr>
          <w:color w:val="212121"/>
          <w:shd w:val="clear" w:color="auto" w:fill="FFFFFF"/>
        </w:rPr>
        <w:t>Pini</w:t>
      </w:r>
      <w:proofErr w:type="spellEnd"/>
      <w:r w:rsidRPr="00F121D0">
        <w:rPr>
          <w:color w:val="212121"/>
          <w:shd w:val="clear" w:color="auto" w:fill="FFFFFF"/>
        </w:rPr>
        <w:t xml:space="preserve"> Prato, G. P., &amp; </w:t>
      </w:r>
      <w:proofErr w:type="spellStart"/>
      <w:r w:rsidRPr="00F121D0">
        <w:rPr>
          <w:color w:val="212121"/>
          <w:shd w:val="clear" w:color="auto" w:fill="FFFFFF"/>
        </w:rPr>
        <w:t>Cortellini</w:t>
      </w:r>
      <w:proofErr w:type="spellEnd"/>
      <w:r w:rsidRPr="00F121D0">
        <w:rPr>
          <w:color w:val="212121"/>
          <w:shd w:val="clear" w:color="auto" w:fill="FFFFFF"/>
        </w:rPr>
        <w:t>, P. (2018). Predictor factors for long-term outcomes stability of coronally advanced flap with or without connective tissue graft in the treatment of single maxillary gingival recessions: 9 years results of a randomized controlled clinical trial. </w:t>
      </w:r>
      <w:r w:rsidRPr="00F121D0">
        <w:rPr>
          <w:i/>
          <w:iCs/>
          <w:color w:val="212121"/>
          <w:shd w:val="clear" w:color="auto" w:fill="FFFFFF"/>
        </w:rPr>
        <w:t>Journal of clinical periodontology</w:t>
      </w:r>
      <w:r w:rsidRPr="00F121D0">
        <w:rPr>
          <w:color w:val="212121"/>
          <w:shd w:val="clear" w:color="auto" w:fill="FFFFFF"/>
        </w:rPr>
        <w:t>, </w:t>
      </w:r>
      <w:r w:rsidRPr="00F121D0">
        <w:rPr>
          <w:i/>
          <w:iCs/>
          <w:color w:val="212121"/>
          <w:shd w:val="clear" w:color="auto" w:fill="FFFFFF"/>
        </w:rPr>
        <w:t>45</w:t>
      </w:r>
      <w:r w:rsidRPr="00F121D0">
        <w:rPr>
          <w:color w:val="212121"/>
          <w:shd w:val="clear" w:color="auto" w:fill="FFFFFF"/>
        </w:rPr>
        <w:t xml:space="preserve">(9), 1107–1117. </w:t>
      </w:r>
      <w:hyperlink r:id="rId21" w:history="1">
        <w:r w:rsidRPr="00F121D0">
          <w:rPr>
            <w:rStyle w:val="Hyperlink"/>
            <w:shd w:val="clear" w:color="auto" w:fill="FFFFFF"/>
          </w:rPr>
          <w:t>https://doi.org/10.1111/jcpe.12932</w:t>
        </w:r>
      </w:hyperlink>
      <w:r w:rsidRPr="00F121D0">
        <w:rPr>
          <w:color w:val="212121"/>
          <w:shd w:val="clear" w:color="auto" w:fill="FFFFFF"/>
        </w:rPr>
        <w:t xml:space="preserve"> </w:t>
      </w:r>
    </w:p>
    <w:p w:rsidR="00F121D0" w:rsidRPr="00F121D0" w:rsidRDefault="00F121D0" w:rsidP="00F121D0">
      <w:pPr>
        <w:spacing w:before="100" w:beforeAutospacing="1" w:after="100" w:afterAutospacing="1" w:line="240" w:lineRule="auto"/>
        <w:ind w:left="0" w:firstLine="0"/>
        <w:rPr>
          <w:color w:val="212121"/>
          <w:shd w:val="clear" w:color="auto" w:fill="FFFFFF"/>
        </w:rPr>
      </w:pPr>
      <w:r w:rsidRPr="00F121D0">
        <w:rPr>
          <w:color w:val="212121"/>
          <w:shd w:val="clear" w:color="auto" w:fill="FFFFFF"/>
        </w:rPr>
        <w:t xml:space="preserve">Schulze, R., </w:t>
      </w:r>
      <w:proofErr w:type="spellStart"/>
      <w:r w:rsidRPr="00F121D0">
        <w:rPr>
          <w:color w:val="212121"/>
          <w:shd w:val="clear" w:color="auto" w:fill="FFFFFF"/>
        </w:rPr>
        <w:t>Couso-Queiruga</w:t>
      </w:r>
      <w:proofErr w:type="spellEnd"/>
      <w:r w:rsidRPr="00F121D0">
        <w:rPr>
          <w:color w:val="212121"/>
          <w:shd w:val="clear" w:color="auto" w:fill="FFFFFF"/>
        </w:rPr>
        <w:t xml:space="preserve">, E., &amp; </w:t>
      </w:r>
      <w:proofErr w:type="spellStart"/>
      <w:r w:rsidRPr="00F121D0">
        <w:rPr>
          <w:color w:val="212121"/>
          <w:shd w:val="clear" w:color="auto" w:fill="FFFFFF"/>
        </w:rPr>
        <w:t>Katsaros</w:t>
      </w:r>
      <w:proofErr w:type="spellEnd"/>
      <w:r w:rsidRPr="00F121D0">
        <w:rPr>
          <w:color w:val="212121"/>
          <w:shd w:val="clear" w:color="auto" w:fill="FFFFFF"/>
        </w:rPr>
        <w:t>, C. (2024). Accuracy of cone-beam computed tomography in imaging the components of the periodontal phenotype. </w:t>
      </w:r>
      <w:r w:rsidRPr="00F121D0">
        <w:rPr>
          <w:i/>
          <w:iCs/>
          <w:color w:val="212121"/>
          <w:shd w:val="clear" w:color="auto" w:fill="FFFFFF"/>
        </w:rPr>
        <w:t>Periodontology 2000</w:t>
      </w:r>
      <w:r w:rsidRPr="00F121D0">
        <w:rPr>
          <w:color w:val="212121"/>
          <w:shd w:val="clear" w:color="auto" w:fill="FFFFFF"/>
        </w:rPr>
        <w:t xml:space="preserve">, 10.1111/prd.12556. Advance online publication. </w:t>
      </w:r>
      <w:hyperlink r:id="rId22" w:history="1">
        <w:r w:rsidRPr="00F121D0">
          <w:rPr>
            <w:rStyle w:val="Hyperlink"/>
            <w:shd w:val="clear" w:color="auto" w:fill="FFFFFF"/>
          </w:rPr>
          <w:t>https://doi.org/10.1111/prd.12556</w:t>
        </w:r>
      </w:hyperlink>
      <w:r w:rsidRPr="00F121D0">
        <w:rPr>
          <w:color w:val="212121"/>
          <w:shd w:val="clear" w:color="auto" w:fill="FFFFFF"/>
        </w:rPr>
        <w:t xml:space="preserve"> </w:t>
      </w:r>
    </w:p>
    <w:p w:rsidR="00F121D0" w:rsidRPr="00F121D0" w:rsidRDefault="00F121D0" w:rsidP="00F121D0">
      <w:pPr>
        <w:spacing w:before="100" w:beforeAutospacing="1" w:after="100" w:afterAutospacing="1" w:line="240" w:lineRule="auto"/>
        <w:ind w:left="0" w:firstLine="0"/>
        <w:rPr>
          <w:color w:val="212121"/>
          <w:shd w:val="clear" w:color="auto" w:fill="FFFFFF"/>
        </w:rPr>
      </w:pPr>
      <w:proofErr w:type="spellStart"/>
      <w:r w:rsidRPr="00F121D0">
        <w:rPr>
          <w:color w:val="212121"/>
          <w:shd w:val="clear" w:color="auto" w:fill="FFFFFF"/>
        </w:rPr>
        <w:t>Shafizadeh</w:t>
      </w:r>
      <w:proofErr w:type="spellEnd"/>
      <w:r w:rsidRPr="00F121D0">
        <w:rPr>
          <w:color w:val="212121"/>
          <w:shd w:val="clear" w:color="auto" w:fill="FFFFFF"/>
        </w:rPr>
        <w:t xml:space="preserve">, M., Amid, R., </w:t>
      </w:r>
      <w:proofErr w:type="spellStart"/>
      <w:r w:rsidRPr="00F121D0">
        <w:rPr>
          <w:color w:val="212121"/>
          <w:shd w:val="clear" w:color="auto" w:fill="FFFFFF"/>
        </w:rPr>
        <w:t>Tehranchi</w:t>
      </w:r>
      <w:proofErr w:type="spellEnd"/>
      <w:r w:rsidRPr="00F121D0">
        <w:rPr>
          <w:color w:val="212121"/>
          <w:shd w:val="clear" w:color="auto" w:fill="FFFFFF"/>
        </w:rPr>
        <w:t xml:space="preserve">, A., &amp; </w:t>
      </w:r>
      <w:proofErr w:type="spellStart"/>
      <w:r w:rsidRPr="00F121D0">
        <w:rPr>
          <w:color w:val="212121"/>
          <w:shd w:val="clear" w:color="auto" w:fill="FFFFFF"/>
        </w:rPr>
        <w:t>Motamedian</w:t>
      </w:r>
      <w:proofErr w:type="spellEnd"/>
      <w:r w:rsidRPr="00F121D0">
        <w:rPr>
          <w:color w:val="212121"/>
          <w:shd w:val="clear" w:color="auto" w:fill="FFFFFF"/>
        </w:rPr>
        <w:t>, S. R. (2022). Evaluation of the association between gingival phenotype and alveolar bone thickness: A systematic review and meta-analysis. </w:t>
      </w:r>
      <w:r w:rsidRPr="00F121D0">
        <w:rPr>
          <w:i/>
          <w:iCs/>
          <w:color w:val="212121"/>
          <w:shd w:val="clear" w:color="auto" w:fill="FFFFFF"/>
        </w:rPr>
        <w:t>Archives of oral biology</w:t>
      </w:r>
      <w:r w:rsidRPr="00F121D0">
        <w:rPr>
          <w:color w:val="212121"/>
          <w:shd w:val="clear" w:color="auto" w:fill="FFFFFF"/>
        </w:rPr>
        <w:t>, </w:t>
      </w:r>
      <w:r w:rsidRPr="00F121D0">
        <w:rPr>
          <w:i/>
          <w:iCs/>
          <w:color w:val="212121"/>
          <w:shd w:val="clear" w:color="auto" w:fill="FFFFFF"/>
        </w:rPr>
        <w:t>133</w:t>
      </w:r>
      <w:r w:rsidRPr="00F121D0">
        <w:rPr>
          <w:color w:val="212121"/>
          <w:shd w:val="clear" w:color="auto" w:fill="FFFFFF"/>
        </w:rPr>
        <w:t xml:space="preserve">, 105287. </w:t>
      </w:r>
      <w:hyperlink r:id="rId23" w:history="1">
        <w:r w:rsidRPr="00F121D0">
          <w:rPr>
            <w:rStyle w:val="Hyperlink"/>
            <w:shd w:val="clear" w:color="auto" w:fill="FFFFFF"/>
          </w:rPr>
          <w:t>https://doi.org/10.1016/j.archoralbio.2021.105287</w:t>
        </w:r>
      </w:hyperlink>
      <w:r w:rsidRPr="00F121D0">
        <w:rPr>
          <w:color w:val="212121"/>
          <w:shd w:val="clear" w:color="auto" w:fill="FFFFFF"/>
        </w:rPr>
        <w:t xml:space="preserve"> </w:t>
      </w:r>
    </w:p>
    <w:p w:rsidR="00F121D0" w:rsidRPr="00F121D0" w:rsidRDefault="00F121D0" w:rsidP="00F121D0">
      <w:pPr>
        <w:spacing w:before="100" w:beforeAutospacing="1" w:after="100" w:afterAutospacing="1" w:line="240" w:lineRule="auto"/>
        <w:ind w:left="0" w:firstLine="0"/>
        <w:rPr>
          <w:color w:val="212121"/>
          <w:shd w:val="clear" w:color="auto" w:fill="FFFFFF"/>
        </w:rPr>
      </w:pPr>
      <w:r w:rsidRPr="00F121D0">
        <w:rPr>
          <w:color w:val="212121"/>
          <w:shd w:val="clear" w:color="auto" w:fill="FFFFFF"/>
        </w:rPr>
        <w:lastRenderedPageBreak/>
        <w:t xml:space="preserve">Suárez-López Del Amo, F., Lin, G. H., </w:t>
      </w:r>
      <w:proofErr w:type="spellStart"/>
      <w:r w:rsidRPr="00F121D0">
        <w:rPr>
          <w:color w:val="212121"/>
          <w:shd w:val="clear" w:color="auto" w:fill="FFFFFF"/>
        </w:rPr>
        <w:t>Monje</w:t>
      </w:r>
      <w:proofErr w:type="spellEnd"/>
      <w:r w:rsidRPr="00F121D0">
        <w:rPr>
          <w:color w:val="212121"/>
          <w:shd w:val="clear" w:color="auto" w:fill="FFFFFF"/>
        </w:rPr>
        <w:t>, A., Galindo-Moreno, P., &amp; Wang, H. L. (2016). Influence of Soft Tissue Thickness on Peri-Implant Marginal Bone Loss: A Systematic Review and Meta-Analysis. </w:t>
      </w:r>
      <w:r w:rsidRPr="00F121D0">
        <w:rPr>
          <w:i/>
          <w:iCs/>
          <w:color w:val="212121"/>
          <w:shd w:val="clear" w:color="auto" w:fill="FFFFFF"/>
        </w:rPr>
        <w:t>Journal of periodontology</w:t>
      </w:r>
      <w:r w:rsidRPr="00F121D0">
        <w:rPr>
          <w:color w:val="212121"/>
          <w:shd w:val="clear" w:color="auto" w:fill="FFFFFF"/>
        </w:rPr>
        <w:t>, </w:t>
      </w:r>
      <w:r w:rsidRPr="00F121D0">
        <w:rPr>
          <w:i/>
          <w:iCs/>
          <w:color w:val="212121"/>
          <w:shd w:val="clear" w:color="auto" w:fill="FFFFFF"/>
        </w:rPr>
        <w:t>87</w:t>
      </w:r>
      <w:r w:rsidRPr="00F121D0">
        <w:rPr>
          <w:color w:val="212121"/>
          <w:shd w:val="clear" w:color="auto" w:fill="FFFFFF"/>
        </w:rPr>
        <w:t xml:space="preserve">(6), 690–699. </w:t>
      </w:r>
      <w:hyperlink r:id="rId24" w:history="1">
        <w:r w:rsidRPr="00F121D0">
          <w:rPr>
            <w:rStyle w:val="Hyperlink"/>
            <w:shd w:val="clear" w:color="auto" w:fill="FFFFFF"/>
          </w:rPr>
          <w:t>https://doi.org/10.1902/jop.2016.150571</w:t>
        </w:r>
      </w:hyperlink>
      <w:r w:rsidRPr="00F121D0">
        <w:rPr>
          <w:color w:val="212121"/>
          <w:shd w:val="clear" w:color="auto" w:fill="FFFFFF"/>
        </w:rPr>
        <w:t xml:space="preserve"> </w:t>
      </w:r>
    </w:p>
    <w:p w:rsidR="00F121D0" w:rsidRPr="00F121D0" w:rsidRDefault="00F121D0" w:rsidP="00F121D0">
      <w:pPr>
        <w:spacing w:before="100" w:beforeAutospacing="1" w:after="100" w:afterAutospacing="1" w:line="240" w:lineRule="auto"/>
        <w:ind w:left="0" w:firstLine="0"/>
        <w:rPr>
          <w:color w:val="auto"/>
          <w:kern w:val="0"/>
          <w:lang w:val="en-US" w:eastAsia="en-US"/>
        </w:rPr>
      </w:pPr>
      <w:r w:rsidRPr="00F121D0">
        <w:rPr>
          <w:color w:val="212121"/>
          <w:shd w:val="clear" w:color="auto" w:fill="FFFFFF"/>
        </w:rPr>
        <w:t>Tang, P., Meng, Z., Song, X., Huang, J., Su, C., &amp; Li, L. (2023). Influence of different mucosal phenotype on early and long-term marginal bone loss around implants: a systematic review and meta-analysis. </w:t>
      </w:r>
      <w:r w:rsidRPr="00F121D0">
        <w:rPr>
          <w:i/>
          <w:iCs/>
          <w:color w:val="212121"/>
          <w:shd w:val="clear" w:color="auto" w:fill="FFFFFF"/>
        </w:rPr>
        <w:t>Clinical oral investigations</w:t>
      </w:r>
      <w:r w:rsidRPr="00F121D0">
        <w:rPr>
          <w:color w:val="212121"/>
          <w:shd w:val="clear" w:color="auto" w:fill="FFFFFF"/>
        </w:rPr>
        <w:t>, </w:t>
      </w:r>
      <w:r w:rsidRPr="00F121D0">
        <w:rPr>
          <w:i/>
          <w:iCs/>
          <w:color w:val="212121"/>
          <w:shd w:val="clear" w:color="auto" w:fill="FFFFFF"/>
        </w:rPr>
        <w:t>27</w:t>
      </w:r>
      <w:r w:rsidRPr="00F121D0">
        <w:rPr>
          <w:color w:val="212121"/>
          <w:shd w:val="clear" w:color="auto" w:fill="FFFFFF"/>
        </w:rPr>
        <w:t xml:space="preserve">(4), 1391–1407. </w:t>
      </w:r>
      <w:hyperlink r:id="rId25" w:history="1">
        <w:r w:rsidRPr="00F121D0">
          <w:rPr>
            <w:rStyle w:val="Hyperlink"/>
            <w:shd w:val="clear" w:color="auto" w:fill="FFFFFF"/>
          </w:rPr>
          <w:t>https://doi.org/10.1007/s00784-023-04902-w</w:t>
        </w:r>
      </w:hyperlink>
      <w:r w:rsidRPr="00F121D0">
        <w:rPr>
          <w:color w:val="212121"/>
          <w:shd w:val="clear" w:color="auto" w:fill="FFFFFF"/>
        </w:rPr>
        <w:t xml:space="preserve"> </w:t>
      </w:r>
    </w:p>
    <w:p w:rsidR="00F121D0" w:rsidRPr="00F121D0" w:rsidRDefault="00F121D0" w:rsidP="00F121D0">
      <w:pPr>
        <w:spacing w:before="100" w:beforeAutospacing="1" w:after="100" w:afterAutospacing="1" w:line="240" w:lineRule="auto"/>
        <w:ind w:left="0" w:firstLine="0"/>
        <w:rPr>
          <w:color w:val="auto"/>
          <w:kern w:val="0"/>
          <w:lang w:val="en-US" w:eastAsia="en-US"/>
        </w:rPr>
      </w:pPr>
      <w:proofErr w:type="spellStart"/>
      <w:r w:rsidRPr="00F121D0">
        <w:rPr>
          <w:color w:val="212121"/>
          <w:shd w:val="clear" w:color="auto" w:fill="FFFFFF"/>
        </w:rPr>
        <w:t>Tonetti</w:t>
      </w:r>
      <w:proofErr w:type="spellEnd"/>
      <w:r w:rsidRPr="00F121D0">
        <w:rPr>
          <w:color w:val="212121"/>
          <w:shd w:val="clear" w:color="auto" w:fill="FFFFFF"/>
        </w:rPr>
        <w:t xml:space="preserve">, M. S., </w:t>
      </w:r>
      <w:proofErr w:type="spellStart"/>
      <w:r w:rsidRPr="00F121D0">
        <w:rPr>
          <w:color w:val="212121"/>
          <w:shd w:val="clear" w:color="auto" w:fill="FFFFFF"/>
        </w:rPr>
        <w:t>Cortellini</w:t>
      </w:r>
      <w:proofErr w:type="spellEnd"/>
      <w:r w:rsidRPr="00F121D0">
        <w:rPr>
          <w:color w:val="212121"/>
          <w:shd w:val="clear" w:color="auto" w:fill="FFFFFF"/>
        </w:rPr>
        <w:t xml:space="preserve">, P., Pellegrini, G., </w:t>
      </w:r>
      <w:proofErr w:type="spellStart"/>
      <w:r w:rsidRPr="00F121D0">
        <w:rPr>
          <w:color w:val="212121"/>
          <w:shd w:val="clear" w:color="auto" w:fill="FFFFFF"/>
        </w:rPr>
        <w:t>Nieri</w:t>
      </w:r>
      <w:proofErr w:type="spellEnd"/>
      <w:r w:rsidRPr="00F121D0">
        <w:rPr>
          <w:color w:val="212121"/>
          <w:shd w:val="clear" w:color="auto" w:fill="FFFFFF"/>
        </w:rPr>
        <w:t xml:space="preserve">, M., </w:t>
      </w:r>
      <w:proofErr w:type="spellStart"/>
      <w:r w:rsidRPr="00F121D0">
        <w:rPr>
          <w:color w:val="212121"/>
          <w:shd w:val="clear" w:color="auto" w:fill="FFFFFF"/>
        </w:rPr>
        <w:t>Bonaccini</w:t>
      </w:r>
      <w:proofErr w:type="spellEnd"/>
      <w:r w:rsidRPr="00F121D0">
        <w:rPr>
          <w:color w:val="212121"/>
          <w:shd w:val="clear" w:color="auto" w:fill="FFFFFF"/>
        </w:rPr>
        <w:t xml:space="preserve">, D., Allegri, M., Bouchard, P., Cairo, F., </w:t>
      </w:r>
      <w:proofErr w:type="spellStart"/>
      <w:r w:rsidRPr="00F121D0">
        <w:rPr>
          <w:color w:val="212121"/>
          <w:shd w:val="clear" w:color="auto" w:fill="FFFFFF"/>
        </w:rPr>
        <w:t>Conforti</w:t>
      </w:r>
      <w:proofErr w:type="spellEnd"/>
      <w:r w:rsidRPr="00F121D0">
        <w:rPr>
          <w:color w:val="212121"/>
          <w:shd w:val="clear" w:color="auto" w:fill="FFFFFF"/>
        </w:rPr>
        <w:t xml:space="preserve">, G., </w:t>
      </w:r>
      <w:proofErr w:type="spellStart"/>
      <w:r w:rsidRPr="00F121D0">
        <w:rPr>
          <w:color w:val="212121"/>
          <w:shd w:val="clear" w:color="auto" w:fill="FFFFFF"/>
        </w:rPr>
        <w:t>Fourmousis</w:t>
      </w:r>
      <w:proofErr w:type="spellEnd"/>
      <w:r w:rsidRPr="00F121D0">
        <w:rPr>
          <w:color w:val="212121"/>
          <w:shd w:val="clear" w:color="auto" w:fill="FFFFFF"/>
        </w:rPr>
        <w:t xml:space="preserve">, I., Graziani, F., Guerrero, A., </w:t>
      </w:r>
      <w:proofErr w:type="spellStart"/>
      <w:r w:rsidRPr="00F121D0">
        <w:rPr>
          <w:color w:val="212121"/>
          <w:shd w:val="clear" w:color="auto" w:fill="FFFFFF"/>
        </w:rPr>
        <w:t>Halben</w:t>
      </w:r>
      <w:proofErr w:type="spellEnd"/>
      <w:r w:rsidRPr="00F121D0">
        <w:rPr>
          <w:color w:val="212121"/>
          <w:shd w:val="clear" w:color="auto" w:fill="FFFFFF"/>
        </w:rPr>
        <w:t xml:space="preserve">, J., </w:t>
      </w:r>
      <w:proofErr w:type="spellStart"/>
      <w:r w:rsidRPr="00F121D0">
        <w:rPr>
          <w:color w:val="212121"/>
          <w:shd w:val="clear" w:color="auto" w:fill="FFFFFF"/>
        </w:rPr>
        <w:t>Malet</w:t>
      </w:r>
      <w:proofErr w:type="spellEnd"/>
      <w:r w:rsidRPr="00F121D0">
        <w:rPr>
          <w:color w:val="212121"/>
          <w:shd w:val="clear" w:color="auto" w:fill="FFFFFF"/>
        </w:rPr>
        <w:t xml:space="preserve">, J., </w:t>
      </w:r>
      <w:proofErr w:type="spellStart"/>
      <w:r w:rsidRPr="00F121D0">
        <w:rPr>
          <w:color w:val="212121"/>
          <w:shd w:val="clear" w:color="auto" w:fill="FFFFFF"/>
        </w:rPr>
        <w:t>Rasperini</w:t>
      </w:r>
      <w:proofErr w:type="spellEnd"/>
      <w:r w:rsidRPr="00F121D0">
        <w:rPr>
          <w:color w:val="212121"/>
          <w:shd w:val="clear" w:color="auto" w:fill="FFFFFF"/>
        </w:rPr>
        <w:t xml:space="preserve">, G., </w:t>
      </w:r>
      <w:proofErr w:type="spellStart"/>
      <w:r w:rsidRPr="00F121D0">
        <w:rPr>
          <w:color w:val="212121"/>
          <w:shd w:val="clear" w:color="auto" w:fill="FFFFFF"/>
        </w:rPr>
        <w:t>Topoll</w:t>
      </w:r>
      <w:proofErr w:type="spellEnd"/>
      <w:r w:rsidRPr="00F121D0">
        <w:rPr>
          <w:color w:val="212121"/>
          <w:shd w:val="clear" w:color="auto" w:fill="FFFFFF"/>
        </w:rPr>
        <w:t xml:space="preserve">, H., Wachtel, H., </w:t>
      </w:r>
      <w:proofErr w:type="spellStart"/>
      <w:r w:rsidRPr="00F121D0">
        <w:rPr>
          <w:color w:val="212121"/>
          <w:shd w:val="clear" w:color="auto" w:fill="FFFFFF"/>
        </w:rPr>
        <w:t>Wallkamm</w:t>
      </w:r>
      <w:proofErr w:type="spellEnd"/>
      <w:r w:rsidRPr="00F121D0">
        <w:rPr>
          <w:color w:val="212121"/>
          <w:shd w:val="clear" w:color="auto" w:fill="FFFFFF"/>
        </w:rPr>
        <w:t xml:space="preserve">, B., </w:t>
      </w:r>
      <w:proofErr w:type="spellStart"/>
      <w:r w:rsidRPr="00F121D0">
        <w:rPr>
          <w:color w:val="212121"/>
          <w:shd w:val="clear" w:color="auto" w:fill="FFFFFF"/>
        </w:rPr>
        <w:t>Zabalegui</w:t>
      </w:r>
      <w:proofErr w:type="spellEnd"/>
      <w:r w:rsidRPr="00F121D0">
        <w:rPr>
          <w:color w:val="212121"/>
          <w:shd w:val="clear" w:color="auto" w:fill="FFFFFF"/>
        </w:rPr>
        <w:t xml:space="preserve">, I., &amp; </w:t>
      </w:r>
      <w:proofErr w:type="spellStart"/>
      <w:r w:rsidRPr="00F121D0">
        <w:rPr>
          <w:color w:val="212121"/>
          <w:shd w:val="clear" w:color="auto" w:fill="FFFFFF"/>
        </w:rPr>
        <w:t>Zuhr</w:t>
      </w:r>
      <w:proofErr w:type="spellEnd"/>
      <w:r w:rsidRPr="00F121D0">
        <w:rPr>
          <w:color w:val="212121"/>
          <w:shd w:val="clear" w:color="auto" w:fill="FFFFFF"/>
        </w:rPr>
        <w:t xml:space="preserve">, O. (2018). </w:t>
      </w:r>
      <w:proofErr w:type="spellStart"/>
      <w:r w:rsidRPr="00F121D0">
        <w:rPr>
          <w:color w:val="212121"/>
          <w:shd w:val="clear" w:color="auto" w:fill="FFFFFF"/>
        </w:rPr>
        <w:t>Xenogenic</w:t>
      </w:r>
      <w:proofErr w:type="spellEnd"/>
      <w:r w:rsidRPr="00F121D0">
        <w:rPr>
          <w:color w:val="212121"/>
          <w:shd w:val="clear" w:color="auto" w:fill="FFFFFF"/>
        </w:rPr>
        <w:t xml:space="preserve"> collagen matrix or autologous connective tissue graft as adjunct to coronally advanced flaps for coverage of multiple adjacent gingival recession: Randomized trial assessing non-inferiority in root coverage and superiority in oral health-related quality of life. </w:t>
      </w:r>
      <w:r w:rsidRPr="00F121D0">
        <w:rPr>
          <w:i/>
          <w:iCs/>
          <w:color w:val="212121"/>
          <w:shd w:val="clear" w:color="auto" w:fill="FFFFFF"/>
        </w:rPr>
        <w:t>Journal of clinical periodontology</w:t>
      </w:r>
      <w:r w:rsidRPr="00F121D0">
        <w:rPr>
          <w:color w:val="212121"/>
          <w:shd w:val="clear" w:color="auto" w:fill="FFFFFF"/>
        </w:rPr>
        <w:t>, </w:t>
      </w:r>
      <w:r w:rsidRPr="00F121D0">
        <w:rPr>
          <w:i/>
          <w:iCs/>
          <w:color w:val="212121"/>
          <w:shd w:val="clear" w:color="auto" w:fill="FFFFFF"/>
        </w:rPr>
        <w:t>45</w:t>
      </w:r>
      <w:r w:rsidRPr="00F121D0">
        <w:rPr>
          <w:color w:val="212121"/>
          <w:shd w:val="clear" w:color="auto" w:fill="FFFFFF"/>
        </w:rPr>
        <w:t xml:space="preserve">(1), 78–88. </w:t>
      </w:r>
      <w:hyperlink r:id="rId26" w:history="1">
        <w:r w:rsidRPr="00F121D0">
          <w:rPr>
            <w:rStyle w:val="Hyperlink"/>
            <w:shd w:val="clear" w:color="auto" w:fill="FFFFFF"/>
          </w:rPr>
          <w:t>https://doi.org/10.1111/jcpe.12834</w:t>
        </w:r>
      </w:hyperlink>
      <w:r w:rsidRPr="00F121D0">
        <w:rPr>
          <w:color w:val="212121"/>
          <w:shd w:val="clear" w:color="auto" w:fill="FFFFFF"/>
        </w:rPr>
        <w:t xml:space="preserve"> </w:t>
      </w:r>
    </w:p>
    <w:p w:rsidR="00F121D0" w:rsidRPr="00F121D0" w:rsidRDefault="00F121D0" w:rsidP="00F121D0">
      <w:pPr>
        <w:spacing w:before="100" w:beforeAutospacing="1" w:after="100" w:afterAutospacing="1" w:line="240" w:lineRule="auto"/>
        <w:ind w:left="0" w:firstLine="0"/>
        <w:rPr>
          <w:kern w:val="0"/>
          <w:lang w:val="en-US"/>
        </w:rPr>
      </w:pPr>
      <w:proofErr w:type="spellStart"/>
      <w:r w:rsidRPr="00F121D0">
        <w:rPr>
          <w:kern w:val="0"/>
          <w:lang w:val="en-US"/>
        </w:rPr>
        <w:t>Vervaeke</w:t>
      </w:r>
      <w:proofErr w:type="spellEnd"/>
      <w:r w:rsidRPr="00F121D0">
        <w:rPr>
          <w:kern w:val="0"/>
          <w:lang w:val="en-US"/>
        </w:rPr>
        <w:t xml:space="preserve">, S., Matthys, C., Nassar, R., </w:t>
      </w:r>
      <w:proofErr w:type="spellStart"/>
      <w:r w:rsidRPr="00F121D0">
        <w:rPr>
          <w:kern w:val="0"/>
          <w:lang w:val="en-US"/>
        </w:rPr>
        <w:t>Christiaens</w:t>
      </w:r>
      <w:proofErr w:type="spellEnd"/>
      <w:r w:rsidRPr="00F121D0">
        <w:rPr>
          <w:kern w:val="0"/>
          <w:lang w:val="en-US"/>
        </w:rPr>
        <w:t xml:space="preserve">, V., </w:t>
      </w:r>
      <w:proofErr w:type="spellStart"/>
      <w:r w:rsidRPr="00F121D0">
        <w:rPr>
          <w:kern w:val="0"/>
          <w:lang w:val="en-US"/>
        </w:rPr>
        <w:t>Cosyn</w:t>
      </w:r>
      <w:proofErr w:type="spellEnd"/>
      <w:r w:rsidRPr="00F121D0">
        <w:rPr>
          <w:kern w:val="0"/>
          <w:lang w:val="en-US"/>
        </w:rPr>
        <w:t xml:space="preserve">, J., &amp; De </w:t>
      </w:r>
      <w:proofErr w:type="spellStart"/>
      <w:r w:rsidRPr="00F121D0">
        <w:rPr>
          <w:kern w:val="0"/>
          <w:lang w:val="en-US"/>
        </w:rPr>
        <w:t>Bruyn</w:t>
      </w:r>
      <w:proofErr w:type="spellEnd"/>
      <w:r w:rsidRPr="00F121D0">
        <w:rPr>
          <w:kern w:val="0"/>
          <w:lang w:val="en-US"/>
        </w:rPr>
        <w:t xml:space="preserve">, H. (2018). Adapting the vertical position of implants with a conical connection in relation to soft tissue thickness prevents early implant surface exposure: A 2-year prospective intra-subject comparison. Journal of clinical periodontology, 45(5), 605–612. </w:t>
      </w:r>
      <w:hyperlink r:id="rId27" w:history="1">
        <w:r w:rsidRPr="00F121D0">
          <w:rPr>
            <w:rStyle w:val="Hyperlink"/>
            <w:kern w:val="0"/>
            <w:lang w:val="en-US" w:eastAsia="en-US"/>
          </w:rPr>
          <w:t>https://doi.org/10.1111/jcpe.12871</w:t>
        </w:r>
      </w:hyperlink>
    </w:p>
    <w:p w:rsidR="00F121D0" w:rsidRPr="00F121D0" w:rsidRDefault="00F121D0" w:rsidP="00F121D0">
      <w:pPr>
        <w:spacing w:before="100" w:beforeAutospacing="1" w:after="100" w:afterAutospacing="1" w:line="240" w:lineRule="auto"/>
        <w:ind w:left="0" w:firstLine="0"/>
        <w:rPr>
          <w:color w:val="212121"/>
          <w:shd w:val="clear" w:color="auto" w:fill="FFFFFF"/>
        </w:rPr>
      </w:pPr>
      <w:r w:rsidRPr="00F121D0">
        <w:rPr>
          <w:color w:val="212121"/>
          <w:shd w:val="clear" w:color="auto" w:fill="FFFFFF"/>
        </w:rPr>
        <w:t xml:space="preserve">Yildirim </w:t>
      </w:r>
      <w:proofErr w:type="spellStart"/>
      <w:r w:rsidRPr="00F121D0">
        <w:rPr>
          <w:color w:val="212121"/>
          <w:shd w:val="clear" w:color="auto" w:fill="FFFFFF"/>
        </w:rPr>
        <w:t>Bolat</w:t>
      </w:r>
      <w:proofErr w:type="spellEnd"/>
      <w:r w:rsidRPr="00F121D0">
        <w:rPr>
          <w:color w:val="212121"/>
          <w:shd w:val="clear" w:color="auto" w:fill="FFFFFF"/>
        </w:rPr>
        <w:t xml:space="preserve">, S., &amp; </w:t>
      </w:r>
      <w:proofErr w:type="spellStart"/>
      <w:r w:rsidRPr="00F121D0">
        <w:rPr>
          <w:color w:val="212121"/>
          <w:shd w:val="clear" w:color="auto" w:fill="FFFFFF"/>
        </w:rPr>
        <w:t>Lutfioglu</w:t>
      </w:r>
      <w:proofErr w:type="spellEnd"/>
      <w:r w:rsidRPr="00F121D0">
        <w:rPr>
          <w:color w:val="212121"/>
          <w:shd w:val="clear" w:color="auto" w:fill="FFFFFF"/>
        </w:rPr>
        <w:t>, M. (2025). Evaluation of gingival phenotype: the role of gingival thickness measurements from different vertical gingival levels. </w:t>
      </w:r>
      <w:r w:rsidRPr="00F121D0">
        <w:rPr>
          <w:i/>
          <w:iCs/>
          <w:color w:val="212121"/>
          <w:shd w:val="clear" w:color="auto" w:fill="FFFFFF"/>
        </w:rPr>
        <w:t>Clinical oral investigations</w:t>
      </w:r>
      <w:r w:rsidRPr="00F121D0">
        <w:rPr>
          <w:color w:val="212121"/>
          <w:shd w:val="clear" w:color="auto" w:fill="FFFFFF"/>
        </w:rPr>
        <w:t>, </w:t>
      </w:r>
      <w:r w:rsidRPr="00F121D0">
        <w:rPr>
          <w:i/>
          <w:iCs/>
          <w:color w:val="212121"/>
          <w:shd w:val="clear" w:color="auto" w:fill="FFFFFF"/>
        </w:rPr>
        <w:t>29</w:t>
      </w:r>
      <w:r w:rsidRPr="00F121D0">
        <w:rPr>
          <w:color w:val="212121"/>
          <w:shd w:val="clear" w:color="auto" w:fill="FFFFFF"/>
        </w:rPr>
        <w:t xml:space="preserve">(1), 87. </w:t>
      </w:r>
      <w:hyperlink r:id="rId28" w:history="1">
        <w:r w:rsidRPr="00F121D0">
          <w:rPr>
            <w:rStyle w:val="Hyperlink"/>
            <w:shd w:val="clear" w:color="auto" w:fill="FFFFFF"/>
          </w:rPr>
          <w:t>https://doi.org/10.1007/s00784-024-06143-x</w:t>
        </w:r>
      </w:hyperlink>
      <w:r w:rsidRPr="00F121D0">
        <w:rPr>
          <w:color w:val="212121"/>
          <w:shd w:val="clear" w:color="auto" w:fill="FFFFFF"/>
        </w:rPr>
        <w:t xml:space="preserve"> </w:t>
      </w:r>
    </w:p>
    <w:p w:rsidR="00F121D0" w:rsidRPr="00F121D0" w:rsidRDefault="00F121D0" w:rsidP="00F121D0">
      <w:pPr>
        <w:spacing w:before="100" w:beforeAutospacing="1" w:after="100" w:afterAutospacing="1" w:line="240" w:lineRule="auto"/>
        <w:ind w:left="0" w:firstLine="0"/>
        <w:rPr>
          <w:kern w:val="0"/>
          <w:lang w:val="en-US"/>
        </w:rPr>
      </w:pPr>
      <w:proofErr w:type="spellStart"/>
      <w:r w:rsidRPr="00F121D0">
        <w:rPr>
          <w:kern w:val="0"/>
          <w:lang w:val="en-US"/>
        </w:rPr>
        <w:t>Zucchelli</w:t>
      </w:r>
      <w:proofErr w:type="spellEnd"/>
      <w:r w:rsidRPr="00F121D0">
        <w:rPr>
          <w:kern w:val="0"/>
          <w:lang w:val="en-US"/>
        </w:rPr>
        <w:t xml:space="preserve">, G., </w:t>
      </w:r>
      <w:proofErr w:type="spellStart"/>
      <w:r w:rsidRPr="00F121D0">
        <w:rPr>
          <w:kern w:val="0"/>
          <w:lang w:val="en-US"/>
        </w:rPr>
        <w:t>Marzadori</w:t>
      </w:r>
      <w:proofErr w:type="spellEnd"/>
      <w:r w:rsidRPr="00F121D0">
        <w:rPr>
          <w:kern w:val="0"/>
          <w:lang w:val="en-US"/>
        </w:rPr>
        <w:t xml:space="preserve">, M., </w:t>
      </w:r>
      <w:proofErr w:type="spellStart"/>
      <w:r w:rsidRPr="00F121D0">
        <w:rPr>
          <w:kern w:val="0"/>
          <w:lang w:val="en-US"/>
        </w:rPr>
        <w:t>Mounssif</w:t>
      </w:r>
      <w:proofErr w:type="spellEnd"/>
      <w:r w:rsidRPr="00F121D0">
        <w:rPr>
          <w:kern w:val="0"/>
          <w:lang w:val="en-US"/>
        </w:rPr>
        <w:t xml:space="preserve">, I., </w:t>
      </w:r>
      <w:proofErr w:type="spellStart"/>
      <w:r w:rsidRPr="00F121D0">
        <w:rPr>
          <w:kern w:val="0"/>
          <w:lang w:val="en-US"/>
        </w:rPr>
        <w:t>Mazzotti</w:t>
      </w:r>
      <w:proofErr w:type="spellEnd"/>
      <w:r w:rsidRPr="00F121D0">
        <w:rPr>
          <w:kern w:val="0"/>
          <w:lang w:val="en-US"/>
        </w:rPr>
        <w:t xml:space="preserve">, C., &amp; </w:t>
      </w:r>
      <w:proofErr w:type="spellStart"/>
      <w:r w:rsidRPr="00F121D0">
        <w:rPr>
          <w:kern w:val="0"/>
          <w:lang w:val="en-US"/>
        </w:rPr>
        <w:t>Stefanini</w:t>
      </w:r>
      <w:proofErr w:type="spellEnd"/>
      <w:r w:rsidRPr="00F121D0">
        <w:rPr>
          <w:kern w:val="0"/>
          <w:lang w:val="en-US"/>
        </w:rPr>
        <w:t xml:space="preserve">, M. (2014). Coronally advanced flap + connective tissue graft techniques for the treatment of deep gingival recession in the lower incisors. A controlled randomized clinical trial. Journal of clinical periodontology, 41(8), 806–813. </w:t>
      </w:r>
      <w:hyperlink r:id="rId29" w:history="1">
        <w:r w:rsidRPr="00F121D0">
          <w:rPr>
            <w:rStyle w:val="Hyperlink"/>
            <w:kern w:val="0"/>
            <w:lang w:val="en-US" w:eastAsia="en-US"/>
          </w:rPr>
          <w:t>https://doi.org/10.1111/jcpe.12269</w:t>
        </w:r>
      </w:hyperlink>
      <w:r w:rsidRPr="00F121D0">
        <w:rPr>
          <w:kern w:val="0"/>
          <w:lang w:val="en-US"/>
        </w:rPr>
        <w:t xml:space="preserve">  </w:t>
      </w:r>
    </w:p>
    <w:sectPr w:rsidR="00F121D0" w:rsidRPr="00F121D0" w:rsidSect="00CB6EB6">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A60" w:rsidRDefault="00911A60" w:rsidP="00E97301">
      <w:pPr>
        <w:spacing w:after="0" w:line="240" w:lineRule="auto"/>
      </w:pPr>
      <w:r>
        <w:separator/>
      </w:r>
    </w:p>
  </w:endnote>
  <w:endnote w:type="continuationSeparator" w:id="0">
    <w:p w:rsidR="00911A60" w:rsidRDefault="00911A60" w:rsidP="00E97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301" w:rsidRDefault="00E973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301" w:rsidRDefault="00E973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301" w:rsidRDefault="00E97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A60" w:rsidRDefault="00911A60" w:rsidP="00E97301">
      <w:pPr>
        <w:spacing w:after="0" w:line="240" w:lineRule="auto"/>
      </w:pPr>
      <w:r>
        <w:separator/>
      </w:r>
    </w:p>
  </w:footnote>
  <w:footnote w:type="continuationSeparator" w:id="0">
    <w:p w:rsidR="00911A60" w:rsidRDefault="00911A60" w:rsidP="00E97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301" w:rsidRDefault="00E9730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76938"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301" w:rsidRDefault="00E9730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76939"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301" w:rsidRDefault="00E9730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76937"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CBE"/>
    <w:multiLevelType w:val="hybridMultilevel"/>
    <w:tmpl w:val="73D65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F146D"/>
    <w:multiLevelType w:val="hybridMultilevel"/>
    <w:tmpl w:val="8D04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416D3"/>
    <w:multiLevelType w:val="hybridMultilevel"/>
    <w:tmpl w:val="A3904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66CE0"/>
    <w:multiLevelType w:val="hybridMultilevel"/>
    <w:tmpl w:val="1E868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93B97"/>
    <w:multiLevelType w:val="hybridMultilevel"/>
    <w:tmpl w:val="9398C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5774F4"/>
    <w:multiLevelType w:val="hybridMultilevel"/>
    <w:tmpl w:val="ED022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B742A8"/>
    <w:multiLevelType w:val="hybridMultilevel"/>
    <w:tmpl w:val="E0B0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6679DE"/>
    <w:multiLevelType w:val="hybridMultilevel"/>
    <w:tmpl w:val="3AF4F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B1393D"/>
    <w:multiLevelType w:val="multilevel"/>
    <w:tmpl w:val="2DE2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E16B1F"/>
    <w:multiLevelType w:val="multilevel"/>
    <w:tmpl w:val="BD1C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A34E53"/>
    <w:multiLevelType w:val="hybridMultilevel"/>
    <w:tmpl w:val="1946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834FF1"/>
    <w:multiLevelType w:val="hybridMultilevel"/>
    <w:tmpl w:val="18641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96713A"/>
    <w:multiLevelType w:val="hybridMultilevel"/>
    <w:tmpl w:val="41EC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FB012A"/>
    <w:multiLevelType w:val="hybridMultilevel"/>
    <w:tmpl w:val="C518C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F83FED"/>
    <w:multiLevelType w:val="multilevel"/>
    <w:tmpl w:val="3D14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BA3B7C"/>
    <w:multiLevelType w:val="hybridMultilevel"/>
    <w:tmpl w:val="96E8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0C6F19"/>
    <w:multiLevelType w:val="hybridMultilevel"/>
    <w:tmpl w:val="CDAA9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4F7310"/>
    <w:multiLevelType w:val="multilevel"/>
    <w:tmpl w:val="0AA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6D67BF"/>
    <w:multiLevelType w:val="multilevel"/>
    <w:tmpl w:val="CD64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3F10FA"/>
    <w:multiLevelType w:val="multilevel"/>
    <w:tmpl w:val="FEC0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22"/>
  </w:num>
  <w:num w:numId="4">
    <w:abstractNumId w:val="7"/>
  </w:num>
  <w:num w:numId="5">
    <w:abstractNumId w:val="21"/>
  </w:num>
  <w:num w:numId="6">
    <w:abstractNumId w:val="9"/>
  </w:num>
  <w:num w:numId="7">
    <w:abstractNumId w:val="2"/>
  </w:num>
  <w:num w:numId="8">
    <w:abstractNumId w:val="33"/>
  </w:num>
  <w:num w:numId="9">
    <w:abstractNumId w:val="10"/>
  </w:num>
  <w:num w:numId="10">
    <w:abstractNumId w:val="11"/>
  </w:num>
  <w:num w:numId="11">
    <w:abstractNumId w:val="17"/>
  </w:num>
  <w:num w:numId="12">
    <w:abstractNumId w:val="16"/>
  </w:num>
  <w:num w:numId="13">
    <w:abstractNumId w:val="18"/>
  </w:num>
  <w:num w:numId="14">
    <w:abstractNumId w:val="8"/>
  </w:num>
  <w:num w:numId="15">
    <w:abstractNumId w:val="1"/>
  </w:num>
  <w:num w:numId="16">
    <w:abstractNumId w:val="19"/>
  </w:num>
  <w:num w:numId="17">
    <w:abstractNumId w:val="30"/>
  </w:num>
  <w:num w:numId="18">
    <w:abstractNumId w:val="28"/>
  </w:num>
  <w:num w:numId="19">
    <w:abstractNumId w:val="27"/>
  </w:num>
  <w:num w:numId="20">
    <w:abstractNumId w:val="14"/>
  </w:num>
  <w:num w:numId="21">
    <w:abstractNumId w:val="23"/>
  </w:num>
  <w:num w:numId="22">
    <w:abstractNumId w:val="25"/>
  </w:num>
  <w:num w:numId="23">
    <w:abstractNumId w:val="0"/>
  </w:num>
  <w:num w:numId="24">
    <w:abstractNumId w:val="32"/>
  </w:num>
  <w:num w:numId="25">
    <w:abstractNumId w:val="5"/>
  </w:num>
  <w:num w:numId="26">
    <w:abstractNumId w:val="20"/>
  </w:num>
  <w:num w:numId="27">
    <w:abstractNumId w:val="26"/>
  </w:num>
  <w:num w:numId="28">
    <w:abstractNumId w:val="24"/>
  </w:num>
  <w:num w:numId="29">
    <w:abstractNumId w:val="15"/>
  </w:num>
  <w:num w:numId="30">
    <w:abstractNumId w:val="31"/>
  </w:num>
  <w:num w:numId="31">
    <w:abstractNumId w:val="13"/>
  </w:num>
  <w:num w:numId="32">
    <w:abstractNumId w:val="29"/>
  </w:num>
  <w:num w:numId="33">
    <w:abstractNumId w:val="3"/>
  </w:num>
  <w:num w:numId="3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78F4"/>
    <w:rsid w:val="00007AAB"/>
    <w:rsid w:val="000425DD"/>
    <w:rsid w:val="00053D7A"/>
    <w:rsid w:val="0005616C"/>
    <w:rsid w:val="0006037D"/>
    <w:rsid w:val="0006413B"/>
    <w:rsid w:val="000643E7"/>
    <w:rsid w:val="0006527C"/>
    <w:rsid w:val="000652AA"/>
    <w:rsid w:val="00086EDD"/>
    <w:rsid w:val="000A0EB4"/>
    <w:rsid w:val="000A79B2"/>
    <w:rsid w:val="000C4F0E"/>
    <w:rsid w:val="000D461E"/>
    <w:rsid w:val="000D6AAA"/>
    <w:rsid w:val="000E67D1"/>
    <w:rsid w:val="000E709D"/>
    <w:rsid w:val="000F27AA"/>
    <w:rsid w:val="00114147"/>
    <w:rsid w:val="001261CC"/>
    <w:rsid w:val="00126ADF"/>
    <w:rsid w:val="00131E50"/>
    <w:rsid w:val="00135191"/>
    <w:rsid w:val="00142919"/>
    <w:rsid w:val="001514E1"/>
    <w:rsid w:val="001560E3"/>
    <w:rsid w:val="00166050"/>
    <w:rsid w:val="00186E2A"/>
    <w:rsid w:val="0019059D"/>
    <w:rsid w:val="0019667B"/>
    <w:rsid w:val="001A165A"/>
    <w:rsid w:val="001A3703"/>
    <w:rsid w:val="001A7A4E"/>
    <w:rsid w:val="001B2FA4"/>
    <w:rsid w:val="001B5753"/>
    <w:rsid w:val="001E6EC5"/>
    <w:rsid w:val="00202F35"/>
    <w:rsid w:val="0022042D"/>
    <w:rsid w:val="002312EA"/>
    <w:rsid w:val="0024324D"/>
    <w:rsid w:val="0025339C"/>
    <w:rsid w:val="00257AC1"/>
    <w:rsid w:val="00260455"/>
    <w:rsid w:val="00260B1D"/>
    <w:rsid w:val="00267B17"/>
    <w:rsid w:val="00271A26"/>
    <w:rsid w:val="002778DD"/>
    <w:rsid w:val="00284F1F"/>
    <w:rsid w:val="002A01F2"/>
    <w:rsid w:val="002A4C47"/>
    <w:rsid w:val="002B76E6"/>
    <w:rsid w:val="002C0DF9"/>
    <w:rsid w:val="002C48BB"/>
    <w:rsid w:val="002D6FFA"/>
    <w:rsid w:val="002E0776"/>
    <w:rsid w:val="002F0434"/>
    <w:rsid w:val="002F4C0C"/>
    <w:rsid w:val="00307595"/>
    <w:rsid w:val="0031286E"/>
    <w:rsid w:val="00332243"/>
    <w:rsid w:val="00345946"/>
    <w:rsid w:val="0035701C"/>
    <w:rsid w:val="003664CE"/>
    <w:rsid w:val="003740DE"/>
    <w:rsid w:val="00391BB6"/>
    <w:rsid w:val="003975AE"/>
    <w:rsid w:val="003A104D"/>
    <w:rsid w:val="003A4787"/>
    <w:rsid w:val="003B035B"/>
    <w:rsid w:val="003B09B4"/>
    <w:rsid w:val="003B3553"/>
    <w:rsid w:val="003B400E"/>
    <w:rsid w:val="003B6CCD"/>
    <w:rsid w:val="003C31E9"/>
    <w:rsid w:val="003C4000"/>
    <w:rsid w:val="003E35A3"/>
    <w:rsid w:val="003E61B2"/>
    <w:rsid w:val="003F02C5"/>
    <w:rsid w:val="003F6E91"/>
    <w:rsid w:val="00400005"/>
    <w:rsid w:val="00405181"/>
    <w:rsid w:val="004132B1"/>
    <w:rsid w:val="004148C1"/>
    <w:rsid w:val="004148F5"/>
    <w:rsid w:val="00416C8C"/>
    <w:rsid w:val="00456E20"/>
    <w:rsid w:val="004615AF"/>
    <w:rsid w:val="004711B7"/>
    <w:rsid w:val="004A16BD"/>
    <w:rsid w:val="004A508F"/>
    <w:rsid w:val="004A5427"/>
    <w:rsid w:val="004A586B"/>
    <w:rsid w:val="004B02DF"/>
    <w:rsid w:val="004C1A63"/>
    <w:rsid w:val="004C6306"/>
    <w:rsid w:val="004C7547"/>
    <w:rsid w:val="004E1999"/>
    <w:rsid w:val="004E7311"/>
    <w:rsid w:val="004F2BB5"/>
    <w:rsid w:val="004F5E1D"/>
    <w:rsid w:val="00516AA1"/>
    <w:rsid w:val="00523936"/>
    <w:rsid w:val="0052448D"/>
    <w:rsid w:val="0054487D"/>
    <w:rsid w:val="00554C7D"/>
    <w:rsid w:val="005577C6"/>
    <w:rsid w:val="0056389E"/>
    <w:rsid w:val="00564FB4"/>
    <w:rsid w:val="00571246"/>
    <w:rsid w:val="005A2AA6"/>
    <w:rsid w:val="005A5DEC"/>
    <w:rsid w:val="005B22C5"/>
    <w:rsid w:val="005B4ADB"/>
    <w:rsid w:val="005D2267"/>
    <w:rsid w:val="005F1FE6"/>
    <w:rsid w:val="006009AA"/>
    <w:rsid w:val="00605701"/>
    <w:rsid w:val="0061521F"/>
    <w:rsid w:val="00622C65"/>
    <w:rsid w:val="00626F6E"/>
    <w:rsid w:val="00632906"/>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B66BC"/>
    <w:rsid w:val="006D2558"/>
    <w:rsid w:val="006D455D"/>
    <w:rsid w:val="006E13D4"/>
    <w:rsid w:val="006E4B0A"/>
    <w:rsid w:val="006F708E"/>
    <w:rsid w:val="00711B14"/>
    <w:rsid w:val="00713825"/>
    <w:rsid w:val="00720F41"/>
    <w:rsid w:val="00721966"/>
    <w:rsid w:val="00737A32"/>
    <w:rsid w:val="007521D0"/>
    <w:rsid w:val="00755BDC"/>
    <w:rsid w:val="00761CB6"/>
    <w:rsid w:val="00773599"/>
    <w:rsid w:val="00774395"/>
    <w:rsid w:val="0078275D"/>
    <w:rsid w:val="00783E9E"/>
    <w:rsid w:val="00786C67"/>
    <w:rsid w:val="007B0E74"/>
    <w:rsid w:val="007B437D"/>
    <w:rsid w:val="007C5F8A"/>
    <w:rsid w:val="007C7951"/>
    <w:rsid w:val="007D03BC"/>
    <w:rsid w:val="007D38FC"/>
    <w:rsid w:val="007E249F"/>
    <w:rsid w:val="007F1928"/>
    <w:rsid w:val="008017C0"/>
    <w:rsid w:val="00804929"/>
    <w:rsid w:val="008107F6"/>
    <w:rsid w:val="00812006"/>
    <w:rsid w:val="00820C75"/>
    <w:rsid w:val="00831623"/>
    <w:rsid w:val="0083179B"/>
    <w:rsid w:val="008374C4"/>
    <w:rsid w:val="00855A4C"/>
    <w:rsid w:val="00856AFD"/>
    <w:rsid w:val="0087023A"/>
    <w:rsid w:val="00870945"/>
    <w:rsid w:val="00876190"/>
    <w:rsid w:val="008811F8"/>
    <w:rsid w:val="00881487"/>
    <w:rsid w:val="00883166"/>
    <w:rsid w:val="008A2470"/>
    <w:rsid w:val="008A4BFC"/>
    <w:rsid w:val="008A7416"/>
    <w:rsid w:val="008C2A6A"/>
    <w:rsid w:val="008E71C6"/>
    <w:rsid w:val="008F3850"/>
    <w:rsid w:val="00911A60"/>
    <w:rsid w:val="00916DED"/>
    <w:rsid w:val="00921557"/>
    <w:rsid w:val="00925CAF"/>
    <w:rsid w:val="00935182"/>
    <w:rsid w:val="00951A3D"/>
    <w:rsid w:val="009536DC"/>
    <w:rsid w:val="009851F5"/>
    <w:rsid w:val="009929A7"/>
    <w:rsid w:val="00992B92"/>
    <w:rsid w:val="00994A4A"/>
    <w:rsid w:val="009B3A8A"/>
    <w:rsid w:val="009B55DE"/>
    <w:rsid w:val="009D05A9"/>
    <w:rsid w:val="009D0B9D"/>
    <w:rsid w:val="009D13F6"/>
    <w:rsid w:val="009D5BA5"/>
    <w:rsid w:val="009E5244"/>
    <w:rsid w:val="009F0120"/>
    <w:rsid w:val="00A00B22"/>
    <w:rsid w:val="00A029C3"/>
    <w:rsid w:val="00A2270F"/>
    <w:rsid w:val="00A24B38"/>
    <w:rsid w:val="00A27BF4"/>
    <w:rsid w:val="00A478B2"/>
    <w:rsid w:val="00A50845"/>
    <w:rsid w:val="00A5299F"/>
    <w:rsid w:val="00A54719"/>
    <w:rsid w:val="00A57A87"/>
    <w:rsid w:val="00A62C46"/>
    <w:rsid w:val="00A64590"/>
    <w:rsid w:val="00A7055A"/>
    <w:rsid w:val="00A8506E"/>
    <w:rsid w:val="00A97AEF"/>
    <w:rsid w:val="00AA2B64"/>
    <w:rsid w:val="00AA4644"/>
    <w:rsid w:val="00AA4B35"/>
    <w:rsid w:val="00AB0C7A"/>
    <w:rsid w:val="00AB1103"/>
    <w:rsid w:val="00AD7B8B"/>
    <w:rsid w:val="00AE651D"/>
    <w:rsid w:val="00AE79C2"/>
    <w:rsid w:val="00AF7425"/>
    <w:rsid w:val="00B06888"/>
    <w:rsid w:val="00B1065D"/>
    <w:rsid w:val="00B451DB"/>
    <w:rsid w:val="00B6043D"/>
    <w:rsid w:val="00B84C19"/>
    <w:rsid w:val="00B96BA2"/>
    <w:rsid w:val="00BB0BE1"/>
    <w:rsid w:val="00BB6828"/>
    <w:rsid w:val="00BB7829"/>
    <w:rsid w:val="00BC43AE"/>
    <w:rsid w:val="00BD22E5"/>
    <w:rsid w:val="00BE2004"/>
    <w:rsid w:val="00BF0896"/>
    <w:rsid w:val="00BF26BF"/>
    <w:rsid w:val="00BF31D8"/>
    <w:rsid w:val="00C00621"/>
    <w:rsid w:val="00C033E1"/>
    <w:rsid w:val="00C04B81"/>
    <w:rsid w:val="00C077F0"/>
    <w:rsid w:val="00C100D0"/>
    <w:rsid w:val="00C1225B"/>
    <w:rsid w:val="00C13468"/>
    <w:rsid w:val="00C27740"/>
    <w:rsid w:val="00C3420C"/>
    <w:rsid w:val="00C40318"/>
    <w:rsid w:val="00C404E0"/>
    <w:rsid w:val="00C41BA6"/>
    <w:rsid w:val="00C524EC"/>
    <w:rsid w:val="00C54922"/>
    <w:rsid w:val="00C5683C"/>
    <w:rsid w:val="00C57B8F"/>
    <w:rsid w:val="00C6694F"/>
    <w:rsid w:val="00C7136B"/>
    <w:rsid w:val="00C93A8A"/>
    <w:rsid w:val="00C955E0"/>
    <w:rsid w:val="00CA346F"/>
    <w:rsid w:val="00CB0EDD"/>
    <w:rsid w:val="00CB6EB6"/>
    <w:rsid w:val="00CB75A8"/>
    <w:rsid w:val="00CC40DF"/>
    <w:rsid w:val="00CE051F"/>
    <w:rsid w:val="00CE0C42"/>
    <w:rsid w:val="00CE5BFA"/>
    <w:rsid w:val="00CF3244"/>
    <w:rsid w:val="00D055EE"/>
    <w:rsid w:val="00D07932"/>
    <w:rsid w:val="00D2322A"/>
    <w:rsid w:val="00D370EF"/>
    <w:rsid w:val="00D40796"/>
    <w:rsid w:val="00D63323"/>
    <w:rsid w:val="00D71250"/>
    <w:rsid w:val="00D75C9D"/>
    <w:rsid w:val="00D9293B"/>
    <w:rsid w:val="00D95D20"/>
    <w:rsid w:val="00DA3203"/>
    <w:rsid w:val="00DC5FB9"/>
    <w:rsid w:val="00DC6BC2"/>
    <w:rsid w:val="00DC74C9"/>
    <w:rsid w:val="00DD02B6"/>
    <w:rsid w:val="00DD62DF"/>
    <w:rsid w:val="00DE0A9F"/>
    <w:rsid w:val="00DE544F"/>
    <w:rsid w:val="00DF20BB"/>
    <w:rsid w:val="00DF5AB4"/>
    <w:rsid w:val="00E125DA"/>
    <w:rsid w:val="00E20962"/>
    <w:rsid w:val="00E22310"/>
    <w:rsid w:val="00E40B47"/>
    <w:rsid w:val="00E52157"/>
    <w:rsid w:val="00E643E8"/>
    <w:rsid w:val="00E6564A"/>
    <w:rsid w:val="00E7044C"/>
    <w:rsid w:val="00E76785"/>
    <w:rsid w:val="00E93BAE"/>
    <w:rsid w:val="00E97301"/>
    <w:rsid w:val="00E97F4E"/>
    <w:rsid w:val="00EA45FD"/>
    <w:rsid w:val="00EC266D"/>
    <w:rsid w:val="00EC4D6C"/>
    <w:rsid w:val="00EE2E7D"/>
    <w:rsid w:val="00EF4D40"/>
    <w:rsid w:val="00EF4D87"/>
    <w:rsid w:val="00F121D0"/>
    <w:rsid w:val="00F13040"/>
    <w:rsid w:val="00F133C3"/>
    <w:rsid w:val="00F278AB"/>
    <w:rsid w:val="00F36C5B"/>
    <w:rsid w:val="00F43CC2"/>
    <w:rsid w:val="00F45317"/>
    <w:rsid w:val="00F4728A"/>
    <w:rsid w:val="00F6047F"/>
    <w:rsid w:val="00F754E8"/>
    <w:rsid w:val="00FA03AB"/>
    <w:rsid w:val="00FA5C8B"/>
    <w:rsid w:val="00FA7321"/>
    <w:rsid w:val="00FB1450"/>
    <w:rsid w:val="00FB6475"/>
    <w:rsid w:val="00FC1A30"/>
    <w:rsid w:val="00FC3FB3"/>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DAC3667-5A3C-4B0E-B03D-79EFE3BD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Header">
    <w:name w:val="header"/>
    <w:basedOn w:val="Normal"/>
    <w:link w:val="HeaderChar"/>
    <w:uiPriority w:val="99"/>
    <w:unhideWhenUsed/>
    <w:rsid w:val="00E97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301"/>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E97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301"/>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5370898">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432-025-01114-x" TargetMode="External"/><Relationship Id="rId18" Type="http://schemas.openxmlformats.org/officeDocument/2006/relationships/hyperlink" Target="https://doi.org/10.1111/cid.12903" TargetMode="External"/><Relationship Id="rId26" Type="http://schemas.openxmlformats.org/officeDocument/2006/relationships/hyperlink" Target="https://doi.org/10.1111/jcpe.12834" TargetMode="External"/><Relationship Id="rId21" Type="http://schemas.openxmlformats.org/officeDocument/2006/relationships/hyperlink" Target="https://doi.org/10.1111/jcpe.12932"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002/JPER.16-0671" TargetMode="External"/><Relationship Id="rId17" Type="http://schemas.openxmlformats.org/officeDocument/2006/relationships/hyperlink" Target="https://doi.org/10.1002/JPER.17-0733" TargetMode="External"/><Relationship Id="rId25" Type="http://schemas.openxmlformats.org/officeDocument/2006/relationships/hyperlink" Target="https://doi.org/10.1007/s00784-023-04902-w"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07/s00784-021-03860-5" TargetMode="External"/><Relationship Id="rId20" Type="http://schemas.openxmlformats.org/officeDocument/2006/relationships/hyperlink" Target="https://doi.org/10.1111/clr.12301" TargetMode="External"/><Relationship Id="rId29" Type="http://schemas.openxmlformats.org/officeDocument/2006/relationships/hyperlink" Target="https://doi.org/10.1111/jcpe.122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cpe.12935" TargetMode="External"/><Relationship Id="rId24" Type="http://schemas.openxmlformats.org/officeDocument/2006/relationships/hyperlink" Target="https://doi.org/10.1902/jop.2016.150571"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11/clr.13829" TargetMode="External"/><Relationship Id="rId23" Type="http://schemas.openxmlformats.org/officeDocument/2006/relationships/hyperlink" Target="https://doi.org/10.1016/j.archoralbio.2021.105287" TargetMode="External"/><Relationship Id="rId28" Type="http://schemas.openxmlformats.org/officeDocument/2006/relationships/hyperlink" Target="https://doi.org/10.1007/s00784-024-06143-x" TargetMode="External"/><Relationship Id="rId36" Type="http://schemas.openxmlformats.org/officeDocument/2006/relationships/fontTable" Target="fontTable.xml"/><Relationship Id="rId10" Type="http://schemas.openxmlformats.org/officeDocument/2006/relationships/hyperlink" Target="https://doi.org/10.1111/jcpe.13229" TargetMode="External"/><Relationship Id="rId19" Type="http://schemas.openxmlformats.org/officeDocument/2006/relationships/hyperlink" Target="https://doi.org/10.1002/JPER.17-0721"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093/ejo/cjad026" TargetMode="External"/><Relationship Id="rId14" Type="http://schemas.openxmlformats.org/officeDocument/2006/relationships/hyperlink" Target="https://doi.org/10.5051/jpis.1904440222" TargetMode="External"/><Relationship Id="rId22" Type="http://schemas.openxmlformats.org/officeDocument/2006/relationships/hyperlink" Target="https://doi.org/10.1111/prd.12556" TargetMode="External"/><Relationship Id="rId27" Type="http://schemas.openxmlformats.org/officeDocument/2006/relationships/hyperlink" Target="https://doi.org/10.1111/jcpe.12871"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doi.org/10.1002/JPER.19-0566"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E2DE2F-8826-4608-B8FA-719495105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6545</TotalTime>
  <Pages>11</Pages>
  <Words>5248</Words>
  <Characters>29914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1170</cp:lastModifiedBy>
  <cp:revision>82</cp:revision>
  <cp:lastPrinted>2025-12-13T07:14:00Z</cp:lastPrinted>
  <dcterms:created xsi:type="dcterms:W3CDTF">2025-09-24T12:44:00Z</dcterms:created>
  <dcterms:modified xsi:type="dcterms:W3CDTF">2026-01-13T10:40:00Z</dcterms:modified>
</cp:coreProperties>
</file>