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BB82D" w14:textId="474305F0" w:rsidR="0086050F" w:rsidRPr="00300A8F" w:rsidRDefault="008834AD" w:rsidP="008834AD">
      <w:pPr>
        <w:spacing w:after="0" w:line="480" w:lineRule="auto"/>
        <w:jc w:val="center"/>
        <w:rPr>
          <w:rFonts w:ascii="Times New Roman" w:hAnsi="Times New Roman" w:cs="Times New Roman"/>
          <w:b/>
          <w:sz w:val="24"/>
          <w:szCs w:val="24"/>
        </w:rPr>
      </w:pPr>
      <w:proofErr w:type="spellStart"/>
      <w:r w:rsidRPr="00300A8F">
        <w:rPr>
          <w:rFonts w:ascii="Times New Roman" w:hAnsi="Times New Roman" w:cs="Times New Roman"/>
          <w:b/>
          <w:sz w:val="24"/>
          <w:szCs w:val="24"/>
        </w:rPr>
        <w:t>Assesement</w:t>
      </w:r>
      <w:proofErr w:type="spellEnd"/>
      <w:r w:rsidRPr="00300A8F">
        <w:rPr>
          <w:rFonts w:ascii="Times New Roman" w:hAnsi="Times New Roman" w:cs="Times New Roman"/>
          <w:b/>
          <w:sz w:val="24"/>
          <w:szCs w:val="24"/>
        </w:rPr>
        <w:t xml:space="preserve"> Of Soil Quality </w:t>
      </w:r>
      <w:r>
        <w:rPr>
          <w:rFonts w:ascii="Times New Roman" w:hAnsi="Times New Roman" w:cs="Times New Roman"/>
          <w:b/>
          <w:sz w:val="24"/>
          <w:szCs w:val="24"/>
        </w:rPr>
        <w:t>i</w:t>
      </w:r>
      <w:r w:rsidRPr="00300A8F">
        <w:rPr>
          <w:rFonts w:ascii="Times New Roman" w:hAnsi="Times New Roman" w:cs="Times New Roman"/>
          <w:b/>
          <w:sz w:val="24"/>
          <w:szCs w:val="24"/>
        </w:rPr>
        <w:t xml:space="preserve">n </w:t>
      </w:r>
      <w:r>
        <w:rPr>
          <w:rFonts w:ascii="Times New Roman" w:hAnsi="Times New Roman" w:cs="Times New Roman"/>
          <w:b/>
          <w:sz w:val="24"/>
          <w:szCs w:val="24"/>
        </w:rPr>
        <w:t>t</w:t>
      </w:r>
      <w:r w:rsidRPr="00300A8F">
        <w:rPr>
          <w:rFonts w:ascii="Times New Roman" w:hAnsi="Times New Roman" w:cs="Times New Roman"/>
          <w:b/>
          <w:sz w:val="24"/>
          <w:szCs w:val="24"/>
        </w:rPr>
        <w:t xml:space="preserve">he Post Flood Soils </w:t>
      </w:r>
      <w:r>
        <w:rPr>
          <w:rFonts w:ascii="Times New Roman" w:hAnsi="Times New Roman" w:cs="Times New Roman"/>
          <w:b/>
          <w:sz w:val="24"/>
          <w:szCs w:val="24"/>
        </w:rPr>
        <w:t>o</w:t>
      </w:r>
      <w:r w:rsidRPr="00300A8F">
        <w:rPr>
          <w:rFonts w:ascii="Times New Roman" w:hAnsi="Times New Roman" w:cs="Times New Roman"/>
          <w:b/>
          <w:sz w:val="24"/>
          <w:szCs w:val="24"/>
        </w:rPr>
        <w:t xml:space="preserve">f Sothern </w:t>
      </w:r>
      <w:r>
        <w:rPr>
          <w:rFonts w:ascii="Times New Roman" w:hAnsi="Times New Roman" w:cs="Times New Roman"/>
          <w:b/>
          <w:sz w:val="24"/>
          <w:szCs w:val="24"/>
        </w:rPr>
        <w:t>a</w:t>
      </w:r>
      <w:r w:rsidRPr="00300A8F">
        <w:rPr>
          <w:rFonts w:ascii="Times New Roman" w:hAnsi="Times New Roman" w:cs="Times New Roman"/>
          <w:b/>
          <w:sz w:val="24"/>
          <w:szCs w:val="24"/>
        </w:rPr>
        <w:t xml:space="preserve">nd Central Foothills </w:t>
      </w:r>
      <w:r>
        <w:rPr>
          <w:rFonts w:ascii="Times New Roman" w:hAnsi="Times New Roman" w:cs="Times New Roman"/>
          <w:b/>
          <w:sz w:val="24"/>
          <w:szCs w:val="24"/>
        </w:rPr>
        <w:t>o</w:t>
      </w:r>
      <w:r w:rsidRPr="00300A8F">
        <w:rPr>
          <w:rFonts w:ascii="Times New Roman" w:hAnsi="Times New Roman" w:cs="Times New Roman"/>
          <w:b/>
          <w:sz w:val="24"/>
          <w:szCs w:val="24"/>
        </w:rPr>
        <w:t>f Kerala</w:t>
      </w:r>
    </w:p>
    <w:p w14:paraId="0F0AC582" w14:textId="77777777" w:rsidR="0025497A" w:rsidRDefault="0025497A" w:rsidP="003E788C">
      <w:pPr>
        <w:spacing w:line="480" w:lineRule="auto"/>
        <w:jc w:val="center"/>
        <w:rPr>
          <w:rFonts w:ascii="Times New Roman" w:hAnsi="Times New Roman" w:cs="Times New Roman"/>
          <w:b/>
          <w:sz w:val="24"/>
          <w:szCs w:val="24"/>
        </w:rPr>
      </w:pPr>
    </w:p>
    <w:p w14:paraId="7C5299E2" w14:textId="77777777" w:rsidR="0025497A" w:rsidRDefault="0025497A" w:rsidP="003E788C">
      <w:pPr>
        <w:spacing w:line="480" w:lineRule="auto"/>
        <w:jc w:val="center"/>
        <w:rPr>
          <w:rFonts w:ascii="Times New Roman" w:hAnsi="Times New Roman" w:cs="Times New Roman"/>
          <w:b/>
          <w:sz w:val="24"/>
          <w:szCs w:val="24"/>
        </w:rPr>
      </w:pPr>
    </w:p>
    <w:p w14:paraId="00ED246F" w14:textId="2B47CB65" w:rsidR="009C7D3A" w:rsidRPr="00300A8F" w:rsidRDefault="005B25B7" w:rsidP="003E788C">
      <w:pPr>
        <w:spacing w:line="480" w:lineRule="auto"/>
        <w:jc w:val="center"/>
        <w:rPr>
          <w:rFonts w:ascii="Times New Roman" w:hAnsi="Times New Roman" w:cs="Times New Roman"/>
          <w:b/>
          <w:sz w:val="24"/>
          <w:szCs w:val="24"/>
        </w:rPr>
      </w:pPr>
      <w:bookmarkStart w:id="0" w:name="_GoBack"/>
      <w:bookmarkEnd w:id="0"/>
      <w:r w:rsidRPr="00300A8F">
        <w:rPr>
          <w:rFonts w:ascii="Times New Roman" w:hAnsi="Times New Roman" w:cs="Times New Roman"/>
          <w:b/>
          <w:sz w:val="24"/>
          <w:szCs w:val="24"/>
        </w:rPr>
        <w:t>ABSTRACT</w:t>
      </w:r>
    </w:p>
    <w:p w14:paraId="249B6E39" w14:textId="77777777" w:rsidR="00125A85" w:rsidRPr="00300A8F" w:rsidRDefault="00585C09" w:rsidP="00B636C7">
      <w:pPr>
        <w:spacing w:after="0"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 xml:space="preserve">The study was undertaken to evaluate the soil quality of post flood soils of </w:t>
      </w:r>
      <w:proofErr w:type="spellStart"/>
      <w:r w:rsidRPr="00300A8F">
        <w:rPr>
          <w:rFonts w:ascii="Times New Roman" w:hAnsi="Times New Roman" w:cs="Times New Roman"/>
          <w:sz w:val="24"/>
          <w:szCs w:val="24"/>
        </w:rPr>
        <w:t>Agro</w:t>
      </w:r>
      <w:proofErr w:type="spellEnd"/>
      <w:r w:rsidRPr="00300A8F">
        <w:rPr>
          <w:rFonts w:ascii="Times New Roman" w:hAnsi="Times New Roman" w:cs="Times New Roman"/>
          <w:sz w:val="24"/>
          <w:szCs w:val="24"/>
        </w:rPr>
        <w:t xml:space="preserve">- ecological unit </w:t>
      </w:r>
      <w:r w:rsidR="00424C01" w:rsidRPr="00300A8F">
        <w:rPr>
          <w:rFonts w:ascii="Times New Roman" w:hAnsi="Times New Roman" w:cs="Times New Roman"/>
          <w:sz w:val="24"/>
          <w:szCs w:val="24"/>
        </w:rPr>
        <w:t>12 (</w:t>
      </w:r>
      <w:proofErr w:type="spellStart"/>
      <w:r w:rsidR="00424C01" w:rsidRPr="00ED4FE1">
        <w:rPr>
          <w:rFonts w:ascii="Times New Roman" w:hAnsi="Times New Roman" w:cs="Times New Roman"/>
          <w:bCs/>
          <w:sz w:val="24"/>
          <w:szCs w:val="24"/>
        </w:rPr>
        <w:t>sothern</w:t>
      </w:r>
      <w:proofErr w:type="spellEnd"/>
      <w:r w:rsidR="00424C01" w:rsidRPr="00ED4FE1">
        <w:rPr>
          <w:rFonts w:ascii="Times New Roman" w:hAnsi="Times New Roman" w:cs="Times New Roman"/>
          <w:bCs/>
          <w:sz w:val="24"/>
          <w:szCs w:val="24"/>
        </w:rPr>
        <w:t xml:space="preserve"> and central foothills</w:t>
      </w:r>
      <w:r w:rsidR="00424C01" w:rsidRPr="00300A8F">
        <w:rPr>
          <w:rFonts w:ascii="Times New Roman" w:hAnsi="Times New Roman" w:cs="Times New Roman"/>
          <w:sz w:val="24"/>
          <w:szCs w:val="24"/>
        </w:rPr>
        <w:t>)</w:t>
      </w:r>
      <w:r w:rsidRPr="00300A8F">
        <w:rPr>
          <w:rFonts w:ascii="Times New Roman" w:hAnsi="Times New Roman" w:cs="Times New Roman"/>
          <w:sz w:val="24"/>
          <w:szCs w:val="24"/>
        </w:rPr>
        <w:t xml:space="preserve"> in Kottayam district of Kerala. Representative surface soil samples were collected from this area after the occurrence of flood. The collected soil samples were laboratory analysed for different physical, chemical and biological properties. Principal component analysis method was used for selection of minimum data set. Which influenced the soil quality of this </w:t>
      </w:r>
      <w:proofErr w:type="gramStart"/>
      <w:r w:rsidRPr="00300A8F">
        <w:rPr>
          <w:rFonts w:ascii="Times New Roman" w:hAnsi="Times New Roman" w:cs="Times New Roman"/>
          <w:sz w:val="24"/>
          <w:szCs w:val="24"/>
        </w:rPr>
        <w:t>area.</w:t>
      </w:r>
      <w:proofErr w:type="gramEnd"/>
      <w:r w:rsidRPr="00300A8F">
        <w:rPr>
          <w:rFonts w:ascii="Times New Roman" w:hAnsi="Times New Roman" w:cs="Times New Roman"/>
          <w:sz w:val="24"/>
          <w:szCs w:val="24"/>
        </w:rPr>
        <w:t xml:space="preserve"> By scoring and weighted additive method, soil quality index was calculated and soils were grouped into low, medium and good category according to relative soil quality index.</w:t>
      </w:r>
      <w:r w:rsidR="00424C01" w:rsidRPr="00300A8F">
        <w:rPr>
          <w:rFonts w:ascii="Times New Roman" w:hAnsi="Times New Roman" w:cs="Times New Roman"/>
          <w:sz w:val="24"/>
          <w:szCs w:val="24"/>
        </w:rPr>
        <w:t xml:space="preserve"> It was observed that 95 per cent of the soils were of medium quality with RSQI: 50-70 and merely five per cent with poor rating.</w:t>
      </w:r>
    </w:p>
    <w:p w14:paraId="79E04783" w14:textId="77777777" w:rsidR="00557715" w:rsidRPr="00300A8F" w:rsidRDefault="00125A85" w:rsidP="00B636C7">
      <w:pPr>
        <w:spacing w:after="0" w:line="480" w:lineRule="auto"/>
        <w:jc w:val="both"/>
        <w:rPr>
          <w:rFonts w:ascii="Times New Roman" w:hAnsi="Times New Roman" w:cs="Times New Roman"/>
          <w:i/>
          <w:iCs/>
          <w:sz w:val="24"/>
          <w:szCs w:val="24"/>
        </w:rPr>
      </w:pPr>
      <w:r w:rsidRPr="00300A8F">
        <w:rPr>
          <w:rFonts w:ascii="Times New Roman" w:hAnsi="Times New Roman" w:cs="Times New Roman"/>
          <w:i/>
          <w:iCs/>
          <w:sz w:val="24"/>
          <w:szCs w:val="24"/>
        </w:rPr>
        <w:t>(</w:t>
      </w:r>
      <w:r w:rsidRPr="00617CCD">
        <w:rPr>
          <w:rFonts w:ascii="Times New Roman" w:hAnsi="Times New Roman" w:cs="Times New Roman"/>
          <w:b/>
          <w:bCs/>
          <w:i/>
          <w:iCs/>
          <w:sz w:val="24"/>
          <w:szCs w:val="24"/>
        </w:rPr>
        <w:t>Key words</w:t>
      </w:r>
      <w:r w:rsidRPr="00300A8F">
        <w:rPr>
          <w:rFonts w:ascii="Times New Roman" w:hAnsi="Times New Roman" w:cs="Times New Roman"/>
          <w:i/>
          <w:iCs/>
          <w:sz w:val="24"/>
          <w:szCs w:val="24"/>
        </w:rPr>
        <w:t xml:space="preserve">: </w:t>
      </w:r>
      <w:proofErr w:type="spellStart"/>
      <w:r w:rsidRPr="00300A8F">
        <w:rPr>
          <w:rFonts w:ascii="Times New Roman" w:hAnsi="Times New Roman" w:cs="Times New Roman"/>
          <w:i/>
          <w:iCs/>
          <w:sz w:val="24"/>
          <w:szCs w:val="24"/>
        </w:rPr>
        <w:t>Physico</w:t>
      </w:r>
      <w:proofErr w:type="spellEnd"/>
      <w:r w:rsidRPr="00300A8F">
        <w:rPr>
          <w:rFonts w:ascii="Times New Roman" w:hAnsi="Times New Roman" w:cs="Times New Roman"/>
          <w:i/>
          <w:iCs/>
          <w:sz w:val="24"/>
          <w:szCs w:val="24"/>
        </w:rPr>
        <w:t>-chemical changes, relative soil quality index, soil quality)</w:t>
      </w:r>
    </w:p>
    <w:p w14:paraId="2C246AE2" w14:textId="77777777" w:rsidR="00820D84" w:rsidRPr="00300A8F" w:rsidRDefault="005B25B7" w:rsidP="00B636C7">
      <w:pPr>
        <w:spacing w:after="0"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INTRODUCTION</w:t>
      </w:r>
    </w:p>
    <w:p w14:paraId="0C252CC2" w14:textId="77777777" w:rsidR="0039250E" w:rsidRPr="00300A8F" w:rsidRDefault="0039250E" w:rsidP="00B636C7">
      <w:pPr>
        <w:spacing w:after="0"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Kerala experienced severe floods affecting the entire state due to unusually high rainfall during the south west monsoon of 2018. As per IMD data, the state received 2346.6 mm of rainfall from 1st June 2018 to 19th August 2018 which exceeded the expected rainfall by about 41 per cent. The unexpected hike in rainfall led to catastrophic floods that peaked during the 17th to 21st August 2018. Thirteen out of the fourteen districts were affected by the flash flood and landslides (CTCRI, 2018). Soil erosion was the major impact in 86 per cent of the flood affected area (Kerala State Biodiversity Board, 2018).</w:t>
      </w:r>
      <w:r w:rsidR="00731815" w:rsidRPr="00300A8F">
        <w:rPr>
          <w:rFonts w:ascii="Times New Roman" w:hAnsi="Times New Roman" w:cs="Times New Roman"/>
          <w:sz w:val="24"/>
          <w:szCs w:val="24"/>
        </w:rPr>
        <w:t xml:space="preserve"> AEU 12 (Southern and central foothills) represents the undulating lands with low hills, between midland laterites </w:t>
      </w:r>
      <w:r w:rsidR="00731815" w:rsidRPr="00300A8F">
        <w:rPr>
          <w:rFonts w:ascii="Times New Roman" w:hAnsi="Times New Roman" w:cs="Times New Roman"/>
          <w:sz w:val="24"/>
          <w:szCs w:val="24"/>
        </w:rPr>
        <w:lastRenderedPageBreak/>
        <w:t xml:space="preserve">and high hills of Western Ghats (72611 ha). </w:t>
      </w:r>
      <w:proofErr w:type="spellStart"/>
      <w:r w:rsidR="00731815" w:rsidRPr="00300A8F">
        <w:rPr>
          <w:rFonts w:ascii="Times New Roman" w:hAnsi="Times New Roman" w:cs="Times New Roman"/>
          <w:sz w:val="24"/>
          <w:szCs w:val="24"/>
        </w:rPr>
        <w:t>Erattupetta</w:t>
      </w:r>
      <w:proofErr w:type="spellEnd"/>
      <w:r w:rsidR="00731815" w:rsidRPr="00300A8F">
        <w:rPr>
          <w:rFonts w:ascii="Times New Roman" w:hAnsi="Times New Roman" w:cs="Times New Roman"/>
          <w:sz w:val="24"/>
          <w:szCs w:val="24"/>
        </w:rPr>
        <w:t xml:space="preserve"> and </w:t>
      </w:r>
      <w:proofErr w:type="spellStart"/>
      <w:r w:rsidR="00731815" w:rsidRPr="00300A8F">
        <w:rPr>
          <w:rFonts w:ascii="Times New Roman" w:hAnsi="Times New Roman" w:cs="Times New Roman"/>
          <w:sz w:val="24"/>
          <w:szCs w:val="24"/>
        </w:rPr>
        <w:t>Kanjirapally</w:t>
      </w:r>
      <w:proofErr w:type="spellEnd"/>
      <w:r w:rsidR="00731815" w:rsidRPr="00300A8F">
        <w:rPr>
          <w:rFonts w:ascii="Times New Roman" w:hAnsi="Times New Roman" w:cs="Times New Roman"/>
          <w:sz w:val="24"/>
          <w:szCs w:val="24"/>
        </w:rPr>
        <w:t xml:space="preserve"> blocks of this AEU were drastically affected by landslide.</w:t>
      </w:r>
    </w:p>
    <w:p w14:paraId="0932BAFD" w14:textId="77777777" w:rsidR="00EC3D3A" w:rsidRPr="00300A8F" w:rsidRDefault="00EC3D3A" w:rsidP="00B636C7">
      <w:pPr>
        <w:spacing w:after="0"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Prolonged flooding and water logging resulted in washing away of the top soil thereby a loss in soil fertility. Soil compaction was also observed throughout the affected area. Flood waters eroded the exposed soils leaving deep gullies, and drifted crop residues, building materials and other types of debris. Landslides, water stagnation and deposition of sand, silt and clay in these areas in different dimensions were also observed.</w:t>
      </w:r>
    </w:p>
    <w:p w14:paraId="7A3C2B56" w14:textId="77777777" w:rsidR="0039250E" w:rsidRPr="00300A8F" w:rsidRDefault="0039250E" w:rsidP="00B636C7">
      <w:pPr>
        <w:spacing w:after="0"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Several changes occur due to prolonged saturation of soil, affecting chemical, physical and biological, soil properties. A “post-flood syndrome”, similar to the “fallow syndrome” is experienced by flooded soils if the land is left fallow for the entire season. Soil fertility and productivity will be disturbed, necessitating site specific investigations on different soil fertility parameters. Plant nutrient recommendation for the existing cropping system needs to be redrafted and revisions in cropping systems and suitable location specific management practices should be recommended. Quality assessment of post-flood soils to identify nutrient imbalances and undesirable soil physical conditions helps in achieving higher crop productivity and sustainability.</w:t>
      </w:r>
    </w:p>
    <w:p w14:paraId="7157819E" w14:textId="77777777" w:rsidR="009C7D3A" w:rsidRPr="00300A8F" w:rsidRDefault="005B25B7"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MATERIALS AND METHODS</w:t>
      </w:r>
    </w:p>
    <w:p w14:paraId="45148282" w14:textId="77777777" w:rsidR="00731815" w:rsidRPr="00300A8F" w:rsidRDefault="0064427D" w:rsidP="00B636C7">
      <w:pPr>
        <w:spacing w:line="480" w:lineRule="auto"/>
        <w:ind w:firstLine="720"/>
        <w:jc w:val="both"/>
        <w:rPr>
          <w:rFonts w:ascii="Times New Roman" w:hAnsi="Times New Roman" w:cs="Times New Roman"/>
          <w:sz w:val="24"/>
          <w:szCs w:val="24"/>
          <w:lang w:val="en-US"/>
        </w:rPr>
      </w:pPr>
      <w:r w:rsidRPr="00300A8F">
        <w:rPr>
          <w:rFonts w:ascii="Times New Roman" w:hAnsi="Times New Roman" w:cs="Times New Roman"/>
          <w:sz w:val="24"/>
          <w:szCs w:val="24"/>
        </w:rPr>
        <w:t xml:space="preserve">Kottayam district </w:t>
      </w:r>
      <w:r w:rsidRPr="00300A8F">
        <w:rPr>
          <w:rFonts w:ascii="Times New Roman" w:hAnsi="Times New Roman" w:cs="Times New Roman"/>
          <w:sz w:val="24"/>
          <w:szCs w:val="24"/>
          <w:lang w:val="en-US"/>
        </w:rPr>
        <w:t xml:space="preserve">spreads over three </w:t>
      </w:r>
      <w:proofErr w:type="spellStart"/>
      <w:r w:rsidRPr="00300A8F">
        <w:rPr>
          <w:rFonts w:ascii="Times New Roman" w:hAnsi="Times New Roman" w:cs="Times New Roman"/>
          <w:sz w:val="24"/>
          <w:szCs w:val="24"/>
          <w:lang w:val="en-US"/>
        </w:rPr>
        <w:t>agro</w:t>
      </w:r>
      <w:proofErr w:type="spellEnd"/>
      <w:r w:rsidRPr="00300A8F">
        <w:rPr>
          <w:rFonts w:ascii="Times New Roman" w:hAnsi="Times New Roman" w:cs="Times New Roman"/>
          <w:sz w:val="24"/>
          <w:szCs w:val="24"/>
          <w:lang w:val="en-US"/>
        </w:rPr>
        <w:t xml:space="preserve"> ecological units (AEU) </w:t>
      </w:r>
      <w:r w:rsidRPr="00300A8F">
        <w:rPr>
          <w:rFonts w:ascii="Times New Roman" w:hAnsi="Times New Roman" w:cs="Times New Roman"/>
          <w:i/>
          <w:sz w:val="24"/>
          <w:szCs w:val="24"/>
          <w:lang w:val="en-US"/>
        </w:rPr>
        <w:t>viz</w:t>
      </w:r>
      <w:r w:rsidRPr="00300A8F">
        <w:rPr>
          <w:rFonts w:ascii="Times New Roman" w:hAnsi="Times New Roman" w:cs="Times New Roman"/>
          <w:sz w:val="24"/>
          <w:szCs w:val="24"/>
          <w:lang w:val="en-US"/>
        </w:rPr>
        <w:t>., 4 (</w:t>
      </w:r>
      <w:proofErr w:type="spellStart"/>
      <w:r w:rsidRPr="00300A8F">
        <w:rPr>
          <w:rFonts w:ascii="Times New Roman" w:hAnsi="Times New Roman" w:cs="Times New Roman"/>
          <w:sz w:val="24"/>
          <w:szCs w:val="24"/>
          <w:lang w:val="en-US"/>
        </w:rPr>
        <w:t>Kuttanad</w:t>
      </w:r>
      <w:proofErr w:type="spellEnd"/>
      <w:r w:rsidRPr="00300A8F">
        <w:rPr>
          <w:rFonts w:ascii="Times New Roman" w:hAnsi="Times New Roman" w:cs="Times New Roman"/>
          <w:sz w:val="24"/>
          <w:szCs w:val="24"/>
          <w:lang w:val="en-US"/>
        </w:rPr>
        <w:t xml:space="preserve">), 9 (South Central Laterites) and 12 (Sothern and Central Foothills). It consists of 11 blocks and 79 </w:t>
      </w:r>
      <w:proofErr w:type="spellStart"/>
      <w:r w:rsidRPr="00300A8F">
        <w:rPr>
          <w:rFonts w:ascii="Times New Roman" w:hAnsi="Times New Roman" w:cs="Times New Roman"/>
          <w:sz w:val="24"/>
          <w:szCs w:val="24"/>
          <w:lang w:val="en-US"/>
        </w:rPr>
        <w:t>panchayaths.AEU</w:t>
      </w:r>
      <w:proofErr w:type="spellEnd"/>
      <w:r w:rsidRPr="00300A8F">
        <w:rPr>
          <w:rFonts w:ascii="Times New Roman" w:hAnsi="Times New Roman" w:cs="Times New Roman"/>
          <w:sz w:val="24"/>
          <w:szCs w:val="24"/>
          <w:lang w:val="en-US"/>
        </w:rPr>
        <w:t xml:space="preserve"> 4 and 9 were badly affected by flood while AEU 12 by landslide.</w:t>
      </w:r>
    </w:p>
    <w:p w14:paraId="3EDF95A9" w14:textId="77777777" w:rsidR="001F20F3" w:rsidRPr="00300A8F" w:rsidRDefault="001F20F3" w:rsidP="00B636C7">
      <w:pPr>
        <w:spacing w:line="480" w:lineRule="auto"/>
        <w:ind w:firstLine="720"/>
        <w:jc w:val="both"/>
        <w:rPr>
          <w:rFonts w:ascii="Times New Roman" w:hAnsi="Times New Roman" w:cs="Times New Roman"/>
          <w:sz w:val="24"/>
          <w:szCs w:val="24"/>
          <w:lang w:val="en-US"/>
        </w:rPr>
      </w:pPr>
      <w:r w:rsidRPr="00300A8F">
        <w:rPr>
          <w:rFonts w:ascii="Times New Roman" w:hAnsi="Times New Roman" w:cs="Times New Roman"/>
          <w:sz w:val="24"/>
          <w:szCs w:val="24"/>
        </w:rPr>
        <w:t>The study was carried out in AEU 12(Southern and Central Foothills) of Kottayam</w:t>
      </w:r>
      <w:r w:rsidRPr="00300A8F">
        <w:rPr>
          <w:rFonts w:ascii="Times New Roman" w:hAnsi="Times New Roman" w:cs="Times New Roman"/>
          <w:sz w:val="24"/>
          <w:szCs w:val="24"/>
          <w:lang w:val="en-US"/>
        </w:rPr>
        <w:t xml:space="preserve"> district. It </w:t>
      </w:r>
      <w:proofErr w:type="gramStart"/>
      <w:r w:rsidRPr="00300A8F">
        <w:rPr>
          <w:rFonts w:ascii="Times New Roman" w:hAnsi="Times New Roman" w:cs="Times New Roman"/>
          <w:sz w:val="24"/>
          <w:szCs w:val="24"/>
        </w:rPr>
        <w:t>represent</w:t>
      </w:r>
      <w:proofErr w:type="gramEnd"/>
      <w:r w:rsidRPr="00300A8F">
        <w:rPr>
          <w:rFonts w:ascii="Times New Roman" w:hAnsi="Times New Roman" w:cs="Times New Roman"/>
          <w:sz w:val="24"/>
          <w:szCs w:val="24"/>
        </w:rPr>
        <w:t xml:space="preserve"> the undulating lands with low hills, between midland laterites and high hills of Western </w:t>
      </w:r>
      <w:proofErr w:type="spellStart"/>
      <w:r w:rsidRPr="00300A8F">
        <w:rPr>
          <w:rFonts w:ascii="Times New Roman" w:hAnsi="Times New Roman" w:cs="Times New Roman"/>
          <w:sz w:val="24"/>
          <w:szCs w:val="24"/>
        </w:rPr>
        <w:t>ghats</w:t>
      </w:r>
      <w:proofErr w:type="spellEnd"/>
      <w:r w:rsidRPr="00300A8F">
        <w:rPr>
          <w:rFonts w:ascii="Times New Roman" w:hAnsi="Times New Roman" w:cs="Times New Roman"/>
          <w:sz w:val="24"/>
          <w:szCs w:val="24"/>
        </w:rPr>
        <w:t xml:space="preserve">. Here, the soils in general are strongly acidic, dominated by low activity lateritic clay soils and are rich in organic matter. These soils have moderate CEC and basic cations. Acidity is a major constraint of these soils. Majority of the soils are deficient in </w:t>
      </w:r>
      <w:r w:rsidRPr="00300A8F">
        <w:rPr>
          <w:rFonts w:ascii="Times New Roman" w:hAnsi="Times New Roman" w:cs="Times New Roman"/>
          <w:sz w:val="24"/>
          <w:szCs w:val="24"/>
        </w:rPr>
        <w:lastRenderedPageBreak/>
        <w:t xml:space="preserve">Ca, Mg and B (Geetha </w:t>
      </w:r>
      <w:r w:rsidRPr="00300A8F">
        <w:rPr>
          <w:rFonts w:ascii="Times New Roman" w:hAnsi="Times New Roman" w:cs="Times New Roman"/>
          <w:i/>
          <w:iCs/>
          <w:sz w:val="24"/>
          <w:szCs w:val="24"/>
        </w:rPr>
        <w:t>et al</w:t>
      </w:r>
      <w:r w:rsidRPr="00300A8F">
        <w:rPr>
          <w:rFonts w:ascii="Times New Roman" w:hAnsi="Times New Roman" w:cs="Times New Roman"/>
          <w:sz w:val="24"/>
          <w:szCs w:val="24"/>
        </w:rPr>
        <w:t xml:space="preserve">., 2013). Sampling sites were selected based on a field survey and was done during the month of April, 2019, before the </w:t>
      </w:r>
      <w:proofErr w:type="gramStart"/>
      <w:r w:rsidRPr="00300A8F">
        <w:rPr>
          <w:rFonts w:ascii="Times New Roman" w:hAnsi="Times New Roman" w:cs="Times New Roman"/>
          <w:sz w:val="24"/>
          <w:szCs w:val="24"/>
        </w:rPr>
        <w:t>pre monsoon</w:t>
      </w:r>
      <w:proofErr w:type="gramEnd"/>
      <w:r w:rsidRPr="00300A8F">
        <w:rPr>
          <w:rFonts w:ascii="Times New Roman" w:hAnsi="Times New Roman" w:cs="Times New Roman"/>
          <w:sz w:val="24"/>
          <w:szCs w:val="24"/>
        </w:rPr>
        <w:t xml:space="preserve"> showers. The worst affected panchayaths in this </w:t>
      </w:r>
      <w:proofErr w:type="spellStart"/>
      <w:r w:rsidRPr="00300A8F">
        <w:rPr>
          <w:rFonts w:ascii="Times New Roman" w:hAnsi="Times New Roman" w:cs="Times New Roman"/>
          <w:sz w:val="24"/>
          <w:szCs w:val="24"/>
        </w:rPr>
        <w:t>agro</w:t>
      </w:r>
      <w:proofErr w:type="spellEnd"/>
      <w:r w:rsidRPr="00300A8F">
        <w:rPr>
          <w:rFonts w:ascii="Times New Roman" w:hAnsi="Times New Roman" w:cs="Times New Roman"/>
          <w:sz w:val="24"/>
          <w:szCs w:val="24"/>
        </w:rPr>
        <w:t xml:space="preserve"> ecological unit were </w:t>
      </w:r>
      <w:proofErr w:type="spellStart"/>
      <w:r w:rsidRPr="00300A8F">
        <w:rPr>
          <w:rFonts w:ascii="Times New Roman" w:hAnsi="Times New Roman" w:cs="Times New Roman"/>
          <w:sz w:val="24"/>
          <w:szCs w:val="24"/>
        </w:rPr>
        <w:t>Thalanadu</w:t>
      </w:r>
      <w:proofErr w:type="spellEnd"/>
      <w:r w:rsidRPr="00300A8F">
        <w:rPr>
          <w:rFonts w:ascii="Times New Roman" w:hAnsi="Times New Roman" w:cs="Times New Roman"/>
          <w:sz w:val="24"/>
          <w:szCs w:val="24"/>
        </w:rPr>
        <w:t xml:space="preserve">, </w:t>
      </w:r>
      <w:proofErr w:type="spellStart"/>
      <w:r w:rsidRPr="00300A8F">
        <w:rPr>
          <w:rFonts w:ascii="Times New Roman" w:hAnsi="Times New Roman" w:cs="Times New Roman"/>
          <w:sz w:val="24"/>
          <w:szCs w:val="24"/>
        </w:rPr>
        <w:t>Thidanadu</w:t>
      </w:r>
      <w:proofErr w:type="spellEnd"/>
      <w:r w:rsidRPr="00300A8F">
        <w:rPr>
          <w:rFonts w:ascii="Times New Roman" w:hAnsi="Times New Roman" w:cs="Times New Roman"/>
          <w:sz w:val="24"/>
          <w:szCs w:val="24"/>
        </w:rPr>
        <w:t xml:space="preserve"> and </w:t>
      </w:r>
      <w:proofErr w:type="spellStart"/>
      <w:r w:rsidRPr="00300A8F">
        <w:rPr>
          <w:rFonts w:ascii="Times New Roman" w:hAnsi="Times New Roman" w:cs="Times New Roman"/>
          <w:sz w:val="24"/>
          <w:szCs w:val="24"/>
        </w:rPr>
        <w:t>Erumeli</w:t>
      </w:r>
      <w:proofErr w:type="spellEnd"/>
      <w:r w:rsidRPr="00300A8F">
        <w:rPr>
          <w:rFonts w:ascii="Times New Roman" w:hAnsi="Times New Roman" w:cs="Times New Roman"/>
          <w:sz w:val="24"/>
          <w:szCs w:val="24"/>
        </w:rPr>
        <w:t xml:space="preserve"> and </w:t>
      </w:r>
      <w:r w:rsidR="00B56A23" w:rsidRPr="00300A8F">
        <w:rPr>
          <w:rFonts w:ascii="Times New Roman" w:hAnsi="Times New Roman" w:cs="Times New Roman"/>
          <w:sz w:val="24"/>
          <w:szCs w:val="24"/>
          <w:lang w:val="en-US"/>
        </w:rPr>
        <w:t xml:space="preserve">20 geo referenced soil samples were collected. </w:t>
      </w:r>
    </w:p>
    <w:p w14:paraId="227D4578" w14:textId="77777777" w:rsidR="0064427D" w:rsidRPr="00300A8F" w:rsidRDefault="0064427D"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 xml:space="preserve">Surface soil samples at 0-15 cm depth were taken. Core samples were also taken from each sampling point. The samples were immediately stored in plastic covers and transported to laboratory for further analysis. Soil samples were dried and sieved using 2 mm sieve before analysis in the laboratory. The samples were analysed for soil texture, bulk density, maximum water holding capacity, pH, EC, organic carbon, available N, P, K, Ca, Mg, S and acid phosphatase in the laboratory using AR grade reagents following standard analytical procedures. Soil textural analysis was done using </w:t>
      </w:r>
      <w:proofErr w:type="spellStart"/>
      <w:r w:rsidR="00C553B5" w:rsidRPr="00300A8F">
        <w:rPr>
          <w:rFonts w:ascii="Times New Roman" w:hAnsi="Times New Roman" w:cs="Times New Roman"/>
          <w:sz w:val="24"/>
          <w:szCs w:val="24"/>
        </w:rPr>
        <w:t>Bouycous</w:t>
      </w:r>
      <w:proofErr w:type="spellEnd"/>
      <w:r w:rsidRPr="00300A8F">
        <w:rPr>
          <w:rFonts w:ascii="Times New Roman" w:hAnsi="Times New Roman" w:cs="Times New Roman"/>
          <w:sz w:val="24"/>
          <w:szCs w:val="24"/>
        </w:rPr>
        <w:t xml:space="preserve"> hydrometer method (</w:t>
      </w:r>
      <w:r w:rsidRPr="00300A8F">
        <w:rPr>
          <w:rFonts w:ascii="Times New Roman" w:hAnsi="Times New Roman" w:cs="Times New Roman"/>
          <w:sz w:val="24"/>
          <w:szCs w:val="24"/>
          <w:lang w:val="en-US"/>
        </w:rPr>
        <w:t>Jackson, 1973</w:t>
      </w:r>
      <w:r w:rsidRPr="00300A8F">
        <w:rPr>
          <w:rFonts w:ascii="Times New Roman" w:hAnsi="Times New Roman" w:cs="Times New Roman"/>
          <w:sz w:val="24"/>
          <w:szCs w:val="24"/>
        </w:rPr>
        <w:t xml:space="preserve">). Bulk density (Black </w:t>
      </w:r>
      <w:r w:rsidRPr="00300A8F">
        <w:rPr>
          <w:rFonts w:ascii="Times New Roman" w:hAnsi="Times New Roman" w:cs="Times New Roman"/>
          <w:i/>
          <w:iCs/>
          <w:sz w:val="24"/>
          <w:szCs w:val="24"/>
        </w:rPr>
        <w:t xml:space="preserve">et al., </w:t>
      </w:r>
      <w:r w:rsidRPr="00300A8F">
        <w:rPr>
          <w:rFonts w:ascii="Times New Roman" w:hAnsi="Times New Roman" w:cs="Times New Roman"/>
          <w:sz w:val="24"/>
          <w:szCs w:val="24"/>
        </w:rPr>
        <w:t xml:space="preserve">1965) and maximum water holding capacity (Gupta and </w:t>
      </w:r>
      <w:proofErr w:type="spellStart"/>
      <w:r w:rsidRPr="00300A8F">
        <w:rPr>
          <w:rFonts w:ascii="Times New Roman" w:hAnsi="Times New Roman" w:cs="Times New Roman"/>
          <w:sz w:val="24"/>
          <w:szCs w:val="24"/>
        </w:rPr>
        <w:t>Dakshinamurthy</w:t>
      </w:r>
      <w:proofErr w:type="spellEnd"/>
      <w:r w:rsidRPr="00300A8F">
        <w:rPr>
          <w:rFonts w:ascii="Times New Roman" w:hAnsi="Times New Roman" w:cs="Times New Roman"/>
          <w:sz w:val="24"/>
          <w:szCs w:val="24"/>
        </w:rPr>
        <w:t xml:space="preserve">, 1980) were analysed using core samples. Soil pH was measured in 1:2.5 soil water suspensions using a pH meter. EC was measured using an EC meter in the supernatant of 1:2.5 soil water suspensions (Jackson, 1973) Organic carbon was estimated using Walkley and Black (1934) rapid titration method. Available nitrogen was determined by alkaline permanganate method (Subbiah and </w:t>
      </w:r>
      <w:proofErr w:type="spellStart"/>
      <w:r w:rsidRPr="00300A8F">
        <w:rPr>
          <w:rFonts w:ascii="Times New Roman" w:hAnsi="Times New Roman" w:cs="Times New Roman"/>
          <w:sz w:val="24"/>
          <w:szCs w:val="24"/>
        </w:rPr>
        <w:t>Asija</w:t>
      </w:r>
      <w:proofErr w:type="spellEnd"/>
      <w:r w:rsidRPr="00300A8F">
        <w:rPr>
          <w:rFonts w:ascii="Times New Roman" w:hAnsi="Times New Roman" w:cs="Times New Roman"/>
          <w:sz w:val="24"/>
          <w:szCs w:val="24"/>
        </w:rPr>
        <w:t xml:space="preserve">, 1956). Available phosphorus was extracted using Bray No. 1 solution and estimated using spectrophotometer (Bray and Kurtz, 1975). Available potassium was estimated using flame photometer after extraction with neutral normal ammonium acetate (Jackson, 1973). </w:t>
      </w:r>
      <w:proofErr w:type="spellStart"/>
      <w:r w:rsidRPr="00300A8F">
        <w:rPr>
          <w:rFonts w:ascii="Times New Roman" w:hAnsi="Times New Roman" w:cs="Times New Roman"/>
          <w:sz w:val="24"/>
          <w:szCs w:val="24"/>
        </w:rPr>
        <w:t>Versenate</w:t>
      </w:r>
      <w:proofErr w:type="spellEnd"/>
      <w:r w:rsidRPr="00300A8F">
        <w:rPr>
          <w:rFonts w:ascii="Times New Roman" w:hAnsi="Times New Roman" w:cs="Times New Roman"/>
          <w:sz w:val="24"/>
          <w:szCs w:val="24"/>
        </w:rPr>
        <w:t xml:space="preserve"> titration method (Hesse, 1971) was followed to determine available calcium and magnesium. Available sulphur was extracted using calcium chloride and estimated using spectrophotometer (</w:t>
      </w:r>
      <w:proofErr w:type="spellStart"/>
      <w:r w:rsidRPr="00300A8F">
        <w:rPr>
          <w:rFonts w:ascii="Times New Roman" w:hAnsi="Times New Roman" w:cs="Times New Roman"/>
          <w:sz w:val="24"/>
          <w:szCs w:val="24"/>
        </w:rPr>
        <w:t>Massoumi</w:t>
      </w:r>
      <w:proofErr w:type="spellEnd"/>
      <w:r w:rsidRPr="00300A8F">
        <w:rPr>
          <w:rFonts w:ascii="Times New Roman" w:hAnsi="Times New Roman" w:cs="Times New Roman"/>
          <w:sz w:val="24"/>
          <w:szCs w:val="24"/>
        </w:rPr>
        <w:t xml:space="preserve"> and Cornfield, 1963). Acid phosphatase was determined by colorimetric estimation of p-nitrophenol released by </w:t>
      </w:r>
      <w:r w:rsidRPr="00300A8F">
        <w:rPr>
          <w:rFonts w:ascii="Times New Roman" w:hAnsi="Times New Roman" w:cs="Times New Roman"/>
          <w:sz w:val="24"/>
          <w:szCs w:val="24"/>
          <w:shd w:val="clear" w:color="auto" w:fill="FFFFFF"/>
        </w:rPr>
        <w:t xml:space="preserve">soil </w:t>
      </w:r>
      <w:r w:rsidRPr="00300A8F">
        <w:rPr>
          <w:rFonts w:ascii="Times New Roman" w:hAnsi="Times New Roman" w:cs="Times New Roman"/>
          <w:sz w:val="24"/>
          <w:szCs w:val="24"/>
          <w:lang w:val="en-US"/>
        </w:rPr>
        <w:t>is incubated with buffered (pH 6.5) sodium p-nitrophenyl phosphate solution and toluene at 37</w:t>
      </w:r>
      <w:r w:rsidRPr="00300A8F">
        <w:rPr>
          <w:rFonts w:ascii="Times New Roman" w:hAnsi="Times New Roman" w:cs="Times New Roman"/>
          <w:sz w:val="24"/>
          <w:szCs w:val="24"/>
          <w:vertAlign w:val="superscript"/>
          <w:lang w:val="en-US"/>
        </w:rPr>
        <w:t>0</w:t>
      </w:r>
      <w:r w:rsidRPr="00300A8F">
        <w:rPr>
          <w:rFonts w:ascii="Times New Roman" w:hAnsi="Times New Roman" w:cs="Times New Roman"/>
          <w:sz w:val="24"/>
          <w:szCs w:val="24"/>
          <w:lang w:val="en-US"/>
        </w:rPr>
        <w:t>C for 1 hr. (</w:t>
      </w:r>
      <w:proofErr w:type="spellStart"/>
      <w:r w:rsidRPr="00300A8F">
        <w:rPr>
          <w:rFonts w:ascii="Times New Roman" w:hAnsi="Times New Roman" w:cs="Times New Roman"/>
          <w:sz w:val="24"/>
          <w:szCs w:val="24"/>
        </w:rPr>
        <w:t>Tabatabai</w:t>
      </w:r>
      <w:proofErr w:type="spellEnd"/>
      <w:r w:rsidRPr="00300A8F">
        <w:rPr>
          <w:rFonts w:ascii="Times New Roman" w:hAnsi="Times New Roman" w:cs="Times New Roman"/>
          <w:sz w:val="24"/>
          <w:szCs w:val="24"/>
        </w:rPr>
        <w:t xml:space="preserve"> and </w:t>
      </w:r>
      <w:proofErr w:type="spellStart"/>
      <w:r w:rsidRPr="00300A8F">
        <w:rPr>
          <w:rFonts w:ascii="Times New Roman" w:hAnsi="Times New Roman" w:cs="Times New Roman"/>
          <w:sz w:val="24"/>
          <w:szCs w:val="24"/>
        </w:rPr>
        <w:t>Bremner</w:t>
      </w:r>
      <w:proofErr w:type="spellEnd"/>
      <w:r w:rsidRPr="00300A8F">
        <w:rPr>
          <w:rFonts w:ascii="Times New Roman" w:hAnsi="Times New Roman" w:cs="Times New Roman"/>
          <w:sz w:val="24"/>
          <w:szCs w:val="24"/>
        </w:rPr>
        <w:t>, 1969</w:t>
      </w:r>
      <w:r w:rsidRPr="00300A8F">
        <w:rPr>
          <w:rFonts w:ascii="Times New Roman" w:hAnsi="Times New Roman" w:cs="Times New Roman"/>
          <w:sz w:val="24"/>
          <w:szCs w:val="24"/>
          <w:lang w:val="en-US"/>
        </w:rPr>
        <w:t>)</w:t>
      </w:r>
      <w:r w:rsidRPr="00300A8F">
        <w:rPr>
          <w:rFonts w:ascii="Times New Roman" w:hAnsi="Times New Roman" w:cs="Times New Roman"/>
          <w:sz w:val="24"/>
          <w:szCs w:val="24"/>
        </w:rPr>
        <w:t xml:space="preserve">. The </w:t>
      </w:r>
      <w:r w:rsidRPr="00300A8F">
        <w:rPr>
          <w:rFonts w:ascii="Times New Roman" w:hAnsi="Times New Roman" w:cs="Times New Roman"/>
          <w:sz w:val="24"/>
          <w:szCs w:val="24"/>
        </w:rPr>
        <w:lastRenderedPageBreak/>
        <w:t xml:space="preserve">frequency distribution of soil pH, organic carbon and available P, K, Ca, Mg and S were compared with the </w:t>
      </w:r>
      <w:proofErr w:type="gramStart"/>
      <w:r w:rsidRPr="00300A8F">
        <w:rPr>
          <w:rFonts w:ascii="Times New Roman" w:hAnsi="Times New Roman" w:cs="Times New Roman"/>
          <w:sz w:val="24"/>
          <w:szCs w:val="24"/>
        </w:rPr>
        <w:t>pre flood</w:t>
      </w:r>
      <w:proofErr w:type="gramEnd"/>
      <w:r w:rsidRPr="00300A8F">
        <w:rPr>
          <w:rFonts w:ascii="Times New Roman" w:hAnsi="Times New Roman" w:cs="Times New Roman"/>
          <w:sz w:val="24"/>
          <w:szCs w:val="24"/>
        </w:rPr>
        <w:t xml:space="preserve"> data of KSPB (2013).</w:t>
      </w:r>
    </w:p>
    <w:p w14:paraId="3ADED49A" w14:textId="77777777" w:rsidR="0064427D" w:rsidRPr="00300A8F" w:rsidRDefault="0064427D" w:rsidP="00B636C7">
      <w:pPr>
        <w:spacing w:after="0"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Soil quality</w:t>
      </w:r>
    </w:p>
    <w:p w14:paraId="118EE0C7" w14:textId="77777777" w:rsidR="00F422B6" w:rsidRPr="00300A8F" w:rsidRDefault="00F422B6"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bCs/>
          <w:sz w:val="24"/>
          <w:szCs w:val="24"/>
        </w:rPr>
        <w:t xml:space="preserve">Soil quality index (SQI) for each sampling site was generated by aggregating the scores following standard methods. This included: </w:t>
      </w:r>
      <w:r w:rsidRPr="00300A8F">
        <w:rPr>
          <w:rFonts w:ascii="Times New Roman" w:hAnsi="Times New Roman" w:cs="Times New Roman"/>
          <w:sz w:val="24"/>
          <w:szCs w:val="24"/>
        </w:rPr>
        <w:t>(</w:t>
      </w:r>
      <w:proofErr w:type="spellStart"/>
      <w:r w:rsidRPr="00300A8F">
        <w:rPr>
          <w:rFonts w:ascii="Times New Roman" w:hAnsi="Times New Roman" w:cs="Times New Roman"/>
          <w:sz w:val="24"/>
          <w:szCs w:val="24"/>
        </w:rPr>
        <w:t>i</w:t>
      </w:r>
      <w:proofErr w:type="spellEnd"/>
      <w:r w:rsidRPr="00300A8F">
        <w:rPr>
          <w:rFonts w:ascii="Times New Roman" w:hAnsi="Times New Roman" w:cs="Times New Roman"/>
          <w:sz w:val="24"/>
          <w:szCs w:val="24"/>
        </w:rPr>
        <w:t xml:space="preserve">) selection of MDS of indicators that best represent the soil functions; (ii) scoring the MDS indicators based on their performance of soil functions; and (iii) integrating the indicator scores into a comparative index of soil </w:t>
      </w:r>
      <w:proofErr w:type="gramStart"/>
      <w:r w:rsidRPr="00300A8F">
        <w:rPr>
          <w:rFonts w:ascii="Times New Roman" w:hAnsi="Times New Roman" w:cs="Times New Roman"/>
          <w:sz w:val="24"/>
          <w:szCs w:val="24"/>
        </w:rPr>
        <w:t>quality(</w:t>
      </w:r>
      <w:proofErr w:type="gramEnd"/>
      <w:r w:rsidRPr="00300A8F">
        <w:rPr>
          <w:rFonts w:ascii="Times New Roman" w:hAnsi="Times New Roman" w:cs="Times New Roman"/>
          <w:sz w:val="24"/>
          <w:szCs w:val="24"/>
        </w:rPr>
        <w:t xml:space="preserve">Vasu </w:t>
      </w:r>
      <w:r w:rsidRPr="00300A8F">
        <w:rPr>
          <w:rFonts w:ascii="Times New Roman" w:hAnsi="Times New Roman" w:cs="Times New Roman"/>
          <w:i/>
          <w:sz w:val="24"/>
          <w:szCs w:val="24"/>
        </w:rPr>
        <w:t>et al</w:t>
      </w:r>
      <w:r w:rsidRPr="00300A8F">
        <w:rPr>
          <w:rFonts w:ascii="Times New Roman" w:hAnsi="Times New Roman" w:cs="Times New Roman"/>
          <w:sz w:val="24"/>
          <w:szCs w:val="24"/>
        </w:rPr>
        <w:t>., 2016).</w:t>
      </w:r>
    </w:p>
    <w:p w14:paraId="3151FB0D" w14:textId="77777777" w:rsidR="0064427D" w:rsidRPr="00300A8F" w:rsidRDefault="0064427D"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w:t>
      </w:r>
      <w:proofErr w:type="spellStart"/>
      <w:r w:rsidRPr="00300A8F">
        <w:rPr>
          <w:rFonts w:ascii="Times New Roman" w:hAnsi="Times New Roman" w:cs="Times New Roman"/>
          <w:sz w:val="24"/>
          <w:szCs w:val="24"/>
        </w:rPr>
        <w:t>i</w:t>
      </w:r>
      <w:proofErr w:type="spellEnd"/>
      <w:r w:rsidRPr="00300A8F">
        <w:rPr>
          <w:rFonts w:ascii="Times New Roman" w:hAnsi="Times New Roman" w:cs="Times New Roman"/>
          <w:sz w:val="24"/>
          <w:szCs w:val="24"/>
        </w:rPr>
        <w:t>) Selection of minimum data set from different soil properties</w:t>
      </w:r>
    </w:p>
    <w:p w14:paraId="3118E383" w14:textId="77777777" w:rsidR="002309D5" w:rsidRPr="00300A8F" w:rsidRDefault="0064427D" w:rsidP="00B636C7">
      <w:pPr>
        <w:shd w:val="clear" w:color="auto" w:fill="FFFFFF"/>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ab/>
        <w:t xml:space="preserve">Principal </w:t>
      </w:r>
      <w:proofErr w:type="spellStart"/>
      <w:r w:rsidRPr="00300A8F">
        <w:rPr>
          <w:rFonts w:ascii="Times New Roman" w:hAnsi="Times New Roman" w:cs="Times New Roman"/>
          <w:sz w:val="24"/>
          <w:szCs w:val="24"/>
        </w:rPr>
        <w:t>ComponenetAnalysis</w:t>
      </w:r>
      <w:proofErr w:type="spellEnd"/>
      <w:r w:rsidRPr="00300A8F">
        <w:rPr>
          <w:rFonts w:ascii="Times New Roman" w:hAnsi="Times New Roman" w:cs="Times New Roman"/>
          <w:sz w:val="24"/>
          <w:szCs w:val="24"/>
        </w:rPr>
        <w:t xml:space="preserve"> (PCA) method was used for determination of minimum data set which consists of most suitable soil indicators which influenced the soil quality of this </w:t>
      </w:r>
      <w:proofErr w:type="spellStart"/>
      <w:r w:rsidRPr="00300A8F">
        <w:rPr>
          <w:rFonts w:ascii="Times New Roman" w:hAnsi="Times New Roman" w:cs="Times New Roman"/>
          <w:sz w:val="24"/>
          <w:szCs w:val="24"/>
        </w:rPr>
        <w:t>area.</w:t>
      </w:r>
      <w:r w:rsidRPr="00300A8F">
        <w:rPr>
          <w:rFonts w:ascii="Times New Roman" w:eastAsia="Times New Roman" w:hAnsi="Times New Roman" w:cs="Times New Roman"/>
          <w:sz w:val="24"/>
          <w:szCs w:val="24"/>
        </w:rPr>
        <w:t>MDS</w:t>
      </w:r>
      <w:proofErr w:type="spellEnd"/>
      <w:r w:rsidRPr="00300A8F">
        <w:rPr>
          <w:rFonts w:ascii="Times New Roman" w:eastAsia="Times New Roman" w:hAnsi="Times New Roman" w:cs="Times New Roman"/>
          <w:sz w:val="24"/>
          <w:szCs w:val="24"/>
        </w:rPr>
        <w:t> is chosen on the basis of </w:t>
      </w:r>
      <w:proofErr w:type="spellStart"/>
      <w:r w:rsidRPr="00300A8F">
        <w:rPr>
          <w:rFonts w:ascii="Times New Roman" w:eastAsia="Times New Roman" w:hAnsi="Times New Roman" w:cs="Times New Roman"/>
          <w:sz w:val="24"/>
          <w:szCs w:val="24"/>
        </w:rPr>
        <w:t>capacitysoil</w:t>
      </w:r>
      <w:proofErr w:type="spellEnd"/>
      <w:r w:rsidRPr="00300A8F">
        <w:rPr>
          <w:rFonts w:ascii="Times New Roman" w:eastAsia="Times New Roman" w:hAnsi="Times New Roman" w:cs="Times New Roman"/>
          <w:sz w:val="24"/>
          <w:szCs w:val="24"/>
        </w:rPr>
        <w:t xml:space="preserve"> properties to predict soil stability and productivity </w:t>
      </w:r>
      <w:r w:rsidRPr="00300A8F">
        <w:rPr>
          <w:rFonts w:ascii="Times New Roman" w:hAnsi="Times New Roman" w:cs="Times New Roman"/>
          <w:sz w:val="24"/>
          <w:szCs w:val="24"/>
        </w:rPr>
        <w:t xml:space="preserve">(Lima </w:t>
      </w:r>
      <w:r w:rsidRPr="00300A8F">
        <w:rPr>
          <w:rFonts w:ascii="Times New Roman" w:hAnsi="Times New Roman" w:cs="Times New Roman"/>
          <w:i/>
          <w:sz w:val="24"/>
          <w:szCs w:val="24"/>
        </w:rPr>
        <w:t>et al</w:t>
      </w:r>
      <w:r w:rsidRPr="00300A8F">
        <w:rPr>
          <w:rFonts w:ascii="Times New Roman" w:hAnsi="Times New Roman" w:cs="Times New Roman"/>
          <w:sz w:val="24"/>
          <w:szCs w:val="24"/>
        </w:rPr>
        <w:t xml:space="preserve">., 2012). Principle components (PCs) which have Eigen value greater than one were selected from PCA analysis. According to Wander and </w:t>
      </w:r>
      <w:proofErr w:type="spellStart"/>
      <w:r w:rsidRPr="00300A8F">
        <w:rPr>
          <w:rFonts w:ascii="Times New Roman" w:hAnsi="Times New Roman" w:cs="Times New Roman"/>
          <w:sz w:val="24"/>
          <w:szCs w:val="24"/>
        </w:rPr>
        <w:t>Bollero</w:t>
      </w:r>
      <w:proofErr w:type="spellEnd"/>
      <w:r w:rsidRPr="00300A8F">
        <w:rPr>
          <w:rFonts w:ascii="Times New Roman" w:hAnsi="Times New Roman" w:cs="Times New Roman"/>
          <w:sz w:val="24"/>
          <w:szCs w:val="24"/>
        </w:rPr>
        <w:t xml:space="preserve"> (1999), only the variables which have high weightage within each PC were selected for MDS. When there is more than one indicator in single PC, correlation is worked out among them. If they have significant correlation (r ≥ 0.6) between each other, then the one with highest loading factor was selected for MDS and the remaining are excluded. Thus, means that the non-correlated parameters were retained and elected for MDS (Andrews </w:t>
      </w:r>
      <w:r w:rsidRPr="00300A8F">
        <w:rPr>
          <w:rFonts w:ascii="Times New Roman" w:hAnsi="Times New Roman" w:cs="Times New Roman"/>
          <w:i/>
          <w:sz w:val="24"/>
          <w:szCs w:val="24"/>
        </w:rPr>
        <w:t>et al.,</w:t>
      </w:r>
      <w:r w:rsidRPr="00300A8F">
        <w:rPr>
          <w:rFonts w:ascii="Times New Roman" w:hAnsi="Times New Roman" w:cs="Times New Roman"/>
          <w:sz w:val="24"/>
          <w:szCs w:val="24"/>
        </w:rPr>
        <w:t xml:space="preserve"> 2001).</w:t>
      </w:r>
    </w:p>
    <w:p w14:paraId="22DCDE80" w14:textId="77777777" w:rsidR="0064427D" w:rsidRPr="00300A8F" w:rsidRDefault="0064427D"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(ii) Scoring of the selected indicators</w:t>
      </w:r>
    </w:p>
    <w:p w14:paraId="0E509A09" w14:textId="77777777" w:rsidR="0064427D" w:rsidRPr="00300A8F" w:rsidRDefault="0064427D"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b/>
          <w:sz w:val="24"/>
          <w:szCs w:val="24"/>
        </w:rPr>
        <w:tab/>
      </w:r>
      <w:r w:rsidRPr="00300A8F">
        <w:rPr>
          <w:rFonts w:ascii="Times New Roman" w:hAnsi="Times New Roman" w:cs="Times New Roman"/>
          <w:sz w:val="24"/>
          <w:szCs w:val="24"/>
        </w:rPr>
        <w:t xml:space="preserve">To formulate the soil quality index, proper weights were assigned to the selected parameters in the MDS and proper score was given to each class (Larson and Pierce, 1994). Scoring of the parameters was achieved using the method suggested by Kundu </w:t>
      </w:r>
      <w:r w:rsidRPr="00300A8F">
        <w:rPr>
          <w:rFonts w:ascii="Times New Roman" w:hAnsi="Times New Roman" w:cs="Times New Roman"/>
          <w:i/>
          <w:sz w:val="24"/>
          <w:szCs w:val="24"/>
        </w:rPr>
        <w:t>et al.</w:t>
      </w:r>
      <w:r w:rsidRPr="00300A8F">
        <w:rPr>
          <w:rFonts w:ascii="Times New Roman" w:hAnsi="Times New Roman" w:cs="Times New Roman"/>
          <w:sz w:val="24"/>
          <w:szCs w:val="24"/>
        </w:rPr>
        <w:t xml:space="preserve"> (2012); </w:t>
      </w:r>
      <w:r w:rsidRPr="00300A8F">
        <w:rPr>
          <w:rFonts w:ascii="Times New Roman" w:hAnsi="Times New Roman" w:cs="Times New Roman"/>
          <w:sz w:val="24"/>
          <w:szCs w:val="24"/>
        </w:rPr>
        <w:lastRenderedPageBreak/>
        <w:t xml:space="preserve">Lal and Mukherjee (2012) with slight modification based on the soil fertility ratings for secondary and micronutrients for soils of Kerala. </w:t>
      </w:r>
    </w:p>
    <w:p w14:paraId="45321453" w14:textId="77777777" w:rsidR="0064427D" w:rsidRPr="00300A8F" w:rsidRDefault="0064427D" w:rsidP="00B636C7">
      <w:pPr>
        <w:spacing w:after="0" w:line="480" w:lineRule="auto"/>
        <w:jc w:val="both"/>
        <w:rPr>
          <w:rFonts w:ascii="Times New Roman" w:hAnsi="Times New Roman" w:cs="Times New Roman"/>
          <w:bCs/>
          <w:sz w:val="24"/>
          <w:szCs w:val="24"/>
          <w:shd w:val="clear" w:color="auto" w:fill="FFFFFF"/>
        </w:rPr>
      </w:pPr>
      <w:r w:rsidRPr="00300A8F">
        <w:rPr>
          <w:rFonts w:ascii="Times New Roman" w:hAnsi="Times New Roman" w:cs="Times New Roman"/>
          <w:sz w:val="24"/>
          <w:szCs w:val="24"/>
        </w:rPr>
        <w:t xml:space="preserve">(iii) Calculation of Soil Quality Index (SQI) and </w:t>
      </w:r>
      <w:r w:rsidRPr="00300A8F">
        <w:rPr>
          <w:rFonts w:ascii="Times New Roman" w:hAnsi="Times New Roman" w:cs="Times New Roman"/>
          <w:bCs/>
          <w:sz w:val="24"/>
          <w:szCs w:val="24"/>
          <w:shd w:val="clear" w:color="auto" w:fill="FFFFFF"/>
        </w:rPr>
        <w:t>Relative Soil Quality Index (RSQI)</w:t>
      </w:r>
    </w:p>
    <w:p w14:paraId="2D4291D0" w14:textId="77777777" w:rsidR="0064427D" w:rsidRPr="00300A8F" w:rsidRDefault="0064427D" w:rsidP="00B636C7">
      <w:pPr>
        <w:spacing w:after="0" w:line="480" w:lineRule="auto"/>
        <w:jc w:val="both"/>
        <w:rPr>
          <w:rFonts w:ascii="Times New Roman" w:hAnsi="Times New Roman" w:cs="Times New Roman"/>
          <w:bCs/>
          <w:sz w:val="24"/>
          <w:szCs w:val="24"/>
          <w:shd w:val="clear" w:color="auto" w:fill="FFFFFF"/>
        </w:rPr>
      </w:pPr>
      <w:r w:rsidRPr="00300A8F">
        <w:rPr>
          <w:rFonts w:ascii="Times New Roman" w:hAnsi="Times New Roman" w:cs="Times New Roman"/>
          <w:bCs/>
          <w:sz w:val="24"/>
          <w:szCs w:val="24"/>
          <w:shd w:val="clear" w:color="auto" w:fill="FFFFFF"/>
        </w:rPr>
        <w:tab/>
        <w:t xml:space="preserve">Weighted additive method was used to calculate soil quality. </w:t>
      </w:r>
      <w:r w:rsidRPr="00300A8F">
        <w:rPr>
          <w:rFonts w:ascii="Times New Roman" w:hAnsi="Times New Roman" w:cs="Times New Roman"/>
          <w:sz w:val="24"/>
          <w:szCs w:val="24"/>
        </w:rPr>
        <w:t>The equation was proposed by Wymore, (1993)</w:t>
      </w:r>
    </w:p>
    <w:p w14:paraId="6DE0B459" w14:textId="77777777" w:rsidR="0064427D" w:rsidRPr="00300A8F" w:rsidRDefault="0064427D" w:rsidP="00B636C7">
      <w:pPr>
        <w:pStyle w:val="BodyText"/>
        <w:spacing w:after="0" w:line="480" w:lineRule="auto"/>
        <w:ind w:left="2465" w:firstLine="0"/>
      </w:pPr>
      <w:r w:rsidRPr="00300A8F">
        <w:t>SQI =Ʃ W</w:t>
      </w:r>
      <w:r w:rsidRPr="00300A8F">
        <w:rPr>
          <w:vertAlign w:val="subscript"/>
        </w:rPr>
        <w:t>i</w:t>
      </w:r>
      <w:r w:rsidRPr="00300A8F">
        <w:t xml:space="preserve"> S</w:t>
      </w:r>
      <w:r w:rsidRPr="00300A8F">
        <w:rPr>
          <w:vertAlign w:val="subscript"/>
        </w:rPr>
        <w:t>i</w:t>
      </w:r>
    </w:p>
    <w:p w14:paraId="6073A7BA" w14:textId="77777777" w:rsidR="0064427D" w:rsidRPr="00300A8F" w:rsidRDefault="0064427D" w:rsidP="00B636C7">
      <w:pPr>
        <w:pStyle w:val="BodyText"/>
        <w:spacing w:after="0" w:line="480" w:lineRule="auto"/>
        <w:ind w:left="0" w:firstLine="0"/>
      </w:pPr>
      <w:r w:rsidRPr="00300A8F">
        <w:t>Where, W</w:t>
      </w:r>
      <w:r w:rsidRPr="00300A8F">
        <w:rPr>
          <w:vertAlign w:val="subscript"/>
        </w:rPr>
        <w:t>i</w:t>
      </w:r>
      <w:r w:rsidRPr="00300A8F">
        <w:t xml:space="preserve"> is the weighted factor and S</w:t>
      </w:r>
      <w:r w:rsidRPr="00300A8F">
        <w:rPr>
          <w:vertAlign w:val="subscript"/>
        </w:rPr>
        <w:t>i</w:t>
      </w:r>
      <w:r w:rsidRPr="00300A8F">
        <w:t xml:space="preserve"> is the weighted score.</w:t>
      </w:r>
    </w:p>
    <w:p w14:paraId="4FF66BE7" w14:textId="77777777" w:rsidR="0064427D" w:rsidRPr="00300A8F" w:rsidRDefault="0064427D" w:rsidP="00B636C7">
      <w:pPr>
        <w:spacing w:after="0" w:line="480" w:lineRule="auto"/>
        <w:ind w:firstLine="720"/>
        <w:jc w:val="both"/>
        <w:rPr>
          <w:rFonts w:ascii="Times New Roman" w:hAnsi="Times New Roman" w:cs="Times New Roman"/>
          <w:bCs/>
          <w:sz w:val="24"/>
          <w:szCs w:val="24"/>
          <w:shd w:val="clear" w:color="auto" w:fill="FFFFFF"/>
        </w:rPr>
      </w:pPr>
      <w:r w:rsidRPr="00300A8F">
        <w:rPr>
          <w:rFonts w:ascii="Times New Roman" w:hAnsi="Times New Roman" w:cs="Times New Roman"/>
          <w:bCs/>
          <w:sz w:val="24"/>
          <w:szCs w:val="24"/>
          <w:shd w:val="clear" w:color="auto" w:fill="FFFFFF"/>
        </w:rPr>
        <w:t>Relative soil quality index was used to measure the changes in the soil quality (</w:t>
      </w:r>
      <w:proofErr w:type="spellStart"/>
      <w:r w:rsidRPr="00300A8F">
        <w:rPr>
          <w:rFonts w:ascii="Times New Roman" w:hAnsi="Times New Roman" w:cs="Times New Roman"/>
          <w:bCs/>
          <w:sz w:val="24"/>
          <w:szCs w:val="24"/>
          <w:shd w:val="clear" w:color="auto" w:fill="FFFFFF"/>
        </w:rPr>
        <w:t>Karlen</w:t>
      </w:r>
      <w:proofErr w:type="spellEnd"/>
      <w:r w:rsidRPr="00300A8F">
        <w:rPr>
          <w:rFonts w:ascii="Times New Roman" w:hAnsi="Times New Roman" w:cs="Times New Roman"/>
          <w:bCs/>
          <w:sz w:val="24"/>
          <w:szCs w:val="24"/>
          <w:shd w:val="clear" w:color="auto" w:fill="FFFFFF"/>
        </w:rPr>
        <w:t xml:space="preserve"> and Stott, 1994)</w:t>
      </w:r>
    </w:p>
    <w:p w14:paraId="3B9654E2" w14:textId="77777777" w:rsidR="0064427D" w:rsidRPr="00300A8F" w:rsidRDefault="0064427D" w:rsidP="00B636C7">
      <w:pPr>
        <w:spacing w:after="0" w:line="480" w:lineRule="auto"/>
        <w:ind w:firstLine="720"/>
        <w:jc w:val="both"/>
        <w:rPr>
          <w:rFonts w:ascii="Times New Roman" w:eastAsiaTheme="minorEastAsia" w:hAnsi="Times New Roman" w:cs="Times New Roman"/>
          <w:sz w:val="24"/>
          <w:szCs w:val="24"/>
          <w:shd w:val="clear" w:color="auto" w:fill="FFFFFF"/>
        </w:rPr>
      </w:pPr>
      <m:oMathPara>
        <m:oMath>
          <m:r>
            <w:rPr>
              <w:rFonts w:ascii="Cambria Math" w:hAnsi="Cambria Math" w:cs="Times New Roman"/>
              <w:sz w:val="24"/>
              <w:szCs w:val="24"/>
              <w:shd w:val="clear" w:color="auto" w:fill="FFFFFF"/>
            </w:rPr>
            <m:t>RSQI</m:t>
          </m:r>
          <m:r>
            <m:rPr>
              <m:sty m:val="p"/>
            </m:rPr>
            <w:rPr>
              <w:rFonts w:ascii="Cambria Math" w:hAnsi="Cambria Math" w:cs="Times New Roman"/>
              <w:sz w:val="24"/>
              <w:szCs w:val="24"/>
              <w:shd w:val="clear" w:color="auto" w:fill="FFFFFF"/>
            </w:rPr>
            <m:t>=</m:t>
          </m:r>
          <m:d>
            <m:dPr>
              <m:ctrlPr>
                <w:rPr>
                  <w:rFonts w:ascii="Cambria Math" w:hAnsi="Cambria Math" w:cs="Times New Roman"/>
                  <w:bCs/>
                  <w:sz w:val="24"/>
                  <w:szCs w:val="24"/>
                  <w:shd w:val="clear" w:color="auto" w:fill="FFFFFF"/>
                </w:rPr>
              </m:ctrlPr>
            </m:dPr>
            <m:e>
              <m:f>
                <m:fPr>
                  <m:ctrlPr>
                    <w:rPr>
                      <w:rFonts w:ascii="Cambria Math" w:hAnsi="Cambria Math" w:cs="Times New Roman"/>
                      <w:bCs/>
                      <w:sz w:val="24"/>
                      <w:szCs w:val="24"/>
                      <w:shd w:val="clear" w:color="auto" w:fill="FFFFFF"/>
                    </w:rPr>
                  </m:ctrlPr>
                </m:fPr>
                <m:num>
                  <m:r>
                    <m:rPr>
                      <m:sty m:val="p"/>
                    </m:rPr>
                    <w:rPr>
                      <w:rFonts w:ascii="Cambria Math" w:hAnsi="Cambria Math" w:cs="Times New Roman"/>
                      <w:sz w:val="24"/>
                      <w:szCs w:val="24"/>
                      <w:shd w:val="clear" w:color="auto" w:fill="FFFFFF"/>
                    </w:rPr>
                    <m:t>SQI</m:t>
                  </m:r>
                </m:num>
                <m:den>
                  <m:r>
                    <m:rPr>
                      <m:sty m:val="p"/>
                    </m:rPr>
                    <w:rPr>
                      <w:rFonts w:ascii="Cambria Math" w:hAnsi="Cambria Math" w:cs="Times New Roman"/>
                      <w:sz w:val="24"/>
                      <w:szCs w:val="24"/>
                      <w:shd w:val="clear" w:color="auto" w:fill="FFFFFF"/>
                    </w:rPr>
                    <m:t>SQI</m:t>
                  </m:r>
                  <m:r>
                    <m:rPr>
                      <m:sty m:val="p"/>
                    </m:rPr>
                    <w:rPr>
                      <w:rFonts w:ascii="Cambria Math" w:hAnsi="Cambria Math" w:cs="Times New Roman"/>
                      <w:sz w:val="24"/>
                      <w:szCs w:val="24"/>
                      <w:shd w:val="clear" w:color="auto" w:fill="FFFFFF"/>
                      <w:vertAlign w:val="subscript"/>
                    </w:rPr>
                    <m:t>max</m:t>
                  </m:r>
                </m:den>
              </m:f>
              <m:ctrlPr>
                <w:rPr>
                  <w:rFonts w:ascii="Cambria Math" w:hAnsi="Cambria Math" w:cs="Times New Roman"/>
                  <w:bCs/>
                  <w:i/>
                  <w:sz w:val="24"/>
                  <w:szCs w:val="24"/>
                  <w:shd w:val="clear" w:color="auto" w:fill="FFFFFF"/>
                </w:rPr>
              </m:ctrlPr>
            </m:e>
          </m:d>
          <m:r>
            <w:rPr>
              <w:rFonts w:ascii="Cambria Math" w:hAnsi="Cambria Math" w:cs="Times New Roman"/>
              <w:sz w:val="24"/>
              <w:szCs w:val="24"/>
              <w:shd w:val="clear" w:color="auto" w:fill="FFFFFF"/>
            </w:rPr>
            <m:t>100</m:t>
          </m:r>
        </m:oMath>
      </m:oMathPara>
    </w:p>
    <w:p w14:paraId="11434562" w14:textId="77777777" w:rsidR="0064427D" w:rsidRPr="00300A8F" w:rsidRDefault="0064427D" w:rsidP="00B636C7">
      <w:pPr>
        <w:spacing w:after="0" w:line="480" w:lineRule="auto"/>
        <w:jc w:val="both"/>
        <w:rPr>
          <w:rFonts w:ascii="Times New Roman" w:hAnsi="Times New Roman" w:cs="Times New Roman"/>
          <w:bCs/>
          <w:sz w:val="24"/>
          <w:szCs w:val="24"/>
          <w:shd w:val="clear" w:color="auto" w:fill="FFFFFF"/>
        </w:rPr>
      </w:pPr>
      <w:r w:rsidRPr="00300A8F">
        <w:rPr>
          <w:rFonts w:ascii="Times New Roman" w:eastAsiaTheme="minorEastAsia" w:hAnsi="Times New Roman" w:cs="Times New Roman"/>
          <w:bCs/>
          <w:sz w:val="24"/>
          <w:szCs w:val="24"/>
          <w:shd w:val="clear" w:color="auto" w:fill="FFFFFF"/>
        </w:rPr>
        <w:t xml:space="preserve">Where SQI was the determined soil quality index and </w:t>
      </w:r>
      <m:oMath>
        <m:r>
          <m:rPr>
            <m:sty m:val="p"/>
          </m:rPr>
          <w:rPr>
            <w:rFonts w:ascii="Cambria Math" w:hAnsi="Cambria Math" w:cs="Times New Roman"/>
            <w:sz w:val="24"/>
            <w:szCs w:val="24"/>
            <w:shd w:val="clear" w:color="auto" w:fill="FFFFFF"/>
          </w:rPr>
          <m:t>SQI</m:t>
        </m:r>
        <m:r>
          <m:rPr>
            <m:sty m:val="p"/>
          </m:rPr>
          <w:rPr>
            <w:rFonts w:ascii="Cambria Math" w:hAnsi="Cambria Math" w:cs="Times New Roman"/>
            <w:sz w:val="24"/>
            <w:szCs w:val="24"/>
            <w:shd w:val="clear" w:color="auto" w:fill="FFFFFF"/>
            <w:vertAlign w:val="subscript"/>
          </w:rPr>
          <m:t>max</m:t>
        </m:r>
      </m:oMath>
      <w:r w:rsidRPr="00300A8F">
        <w:rPr>
          <w:rFonts w:ascii="Times New Roman" w:hAnsi="Times New Roman" w:cs="Times New Roman"/>
          <w:bCs/>
          <w:sz w:val="24"/>
          <w:szCs w:val="24"/>
          <w:shd w:val="clear" w:color="auto" w:fill="FFFFFF"/>
        </w:rPr>
        <w:t>was the maximum soil quality index that can be obtained theoretically.</w:t>
      </w:r>
    </w:p>
    <w:p w14:paraId="5CC98DED" w14:textId="77777777" w:rsidR="002B0491" w:rsidRPr="00300A8F" w:rsidRDefault="002B0491"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RESULTS AND DISCUSSION</w:t>
      </w:r>
    </w:p>
    <w:p w14:paraId="3B56A852" w14:textId="77777777" w:rsidR="002B0491" w:rsidRPr="00300A8F" w:rsidRDefault="002B0491"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Physical parameters</w:t>
      </w:r>
    </w:p>
    <w:p w14:paraId="068428DC" w14:textId="77777777" w:rsidR="005E7AB9" w:rsidRPr="00300A8F" w:rsidRDefault="008160D5"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Bulk density (BD) of 50 percent of samples analysed had values within</w:t>
      </w:r>
      <w:r w:rsidR="00631F48" w:rsidRPr="00300A8F">
        <w:rPr>
          <w:rFonts w:ascii="Times New Roman" w:hAnsi="Times New Roman" w:cs="Times New Roman"/>
          <w:sz w:val="24"/>
          <w:szCs w:val="24"/>
        </w:rPr>
        <w:t>1.2-1.4 Mg m</w:t>
      </w:r>
      <w:r w:rsidR="00631F48" w:rsidRPr="00300A8F">
        <w:rPr>
          <w:rFonts w:ascii="Times New Roman" w:hAnsi="Times New Roman" w:cs="Times New Roman"/>
          <w:sz w:val="24"/>
          <w:szCs w:val="24"/>
          <w:vertAlign w:val="superscript"/>
        </w:rPr>
        <w:t>-3</w:t>
      </w:r>
      <w:r w:rsidRPr="00300A8F">
        <w:rPr>
          <w:rFonts w:ascii="Times New Roman" w:hAnsi="Times New Roman" w:cs="Times New Roman"/>
          <w:sz w:val="24"/>
          <w:szCs w:val="24"/>
        </w:rPr>
        <w:t>range</w:t>
      </w:r>
      <w:r w:rsidR="001A0961" w:rsidRPr="00300A8F">
        <w:rPr>
          <w:rFonts w:ascii="Times New Roman" w:hAnsi="Times New Roman" w:cs="Times New Roman"/>
          <w:sz w:val="24"/>
          <w:szCs w:val="24"/>
        </w:rPr>
        <w:t xml:space="preserve"> and hence not much affected by the recent floods. 25 and 5 per cent of the selected samples observed bulk density &gt;1.4 and &lt;1.2 Mg m</w:t>
      </w:r>
      <w:r w:rsidR="001A0961" w:rsidRPr="00300A8F">
        <w:rPr>
          <w:rFonts w:ascii="Times New Roman" w:hAnsi="Times New Roman" w:cs="Times New Roman"/>
          <w:sz w:val="24"/>
          <w:szCs w:val="24"/>
          <w:vertAlign w:val="superscript"/>
        </w:rPr>
        <w:t>-3</w:t>
      </w:r>
      <w:r w:rsidR="001A0961" w:rsidRPr="00300A8F">
        <w:rPr>
          <w:rFonts w:ascii="Times New Roman" w:hAnsi="Times New Roman" w:cs="Times New Roman"/>
          <w:sz w:val="24"/>
          <w:szCs w:val="24"/>
        </w:rPr>
        <w:t xml:space="preserve">, respectively (Fig. </w:t>
      </w:r>
      <w:r w:rsidR="00504A4B" w:rsidRPr="00300A8F">
        <w:rPr>
          <w:rFonts w:ascii="Times New Roman" w:hAnsi="Times New Roman" w:cs="Times New Roman"/>
          <w:sz w:val="24"/>
          <w:szCs w:val="24"/>
        </w:rPr>
        <w:t>1</w:t>
      </w:r>
      <w:r w:rsidR="001A0961" w:rsidRPr="00300A8F">
        <w:rPr>
          <w:rFonts w:ascii="Times New Roman" w:hAnsi="Times New Roman" w:cs="Times New Roman"/>
          <w:sz w:val="24"/>
          <w:szCs w:val="24"/>
        </w:rPr>
        <w:t xml:space="preserve">). In areas with high organic matter content and clay deposition, bulk density was comparatively less (Chaudhari </w:t>
      </w:r>
      <w:r w:rsidR="001A0961" w:rsidRPr="00300A8F">
        <w:rPr>
          <w:rFonts w:ascii="Times New Roman" w:hAnsi="Times New Roman" w:cs="Times New Roman"/>
          <w:i/>
          <w:iCs/>
          <w:sz w:val="24"/>
          <w:szCs w:val="24"/>
        </w:rPr>
        <w:t>et al</w:t>
      </w:r>
      <w:r w:rsidR="001A0961" w:rsidRPr="00300A8F">
        <w:rPr>
          <w:rFonts w:ascii="Times New Roman" w:hAnsi="Times New Roman" w:cs="Times New Roman"/>
          <w:sz w:val="24"/>
          <w:szCs w:val="24"/>
        </w:rPr>
        <w:t>., 2013). And is also inversely related with soil porosity (</w:t>
      </w:r>
      <w:proofErr w:type="spellStart"/>
      <w:r w:rsidR="001A0961" w:rsidRPr="00300A8F">
        <w:rPr>
          <w:rFonts w:ascii="Times New Roman" w:hAnsi="Times New Roman" w:cs="Times New Roman"/>
          <w:sz w:val="24"/>
          <w:szCs w:val="24"/>
        </w:rPr>
        <w:t>Eluozo</w:t>
      </w:r>
      <w:proofErr w:type="spellEnd"/>
      <w:r w:rsidR="001A0961" w:rsidRPr="00300A8F">
        <w:rPr>
          <w:rFonts w:ascii="Times New Roman" w:hAnsi="Times New Roman" w:cs="Times New Roman"/>
          <w:sz w:val="24"/>
          <w:szCs w:val="24"/>
        </w:rPr>
        <w:t xml:space="preserve"> and Oba, 2018). Management practices like frequent raking of soil and removal of sand deposits may be practiced to improve the bulk density so that it will not hinder root penetration.</w:t>
      </w:r>
      <w:r w:rsidR="009810ED" w:rsidRPr="00300A8F">
        <w:rPr>
          <w:rFonts w:ascii="Times New Roman" w:hAnsi="Times New Roman" w:cs="Times New Roman"/>
          <w:sz w:val="24"/>
          <w:szCs w:val="24"/>
        </w:rPr>
        <w:t xml:space="preserve"> Particle density of </w:t>
      </w:r>
      <w:r w:rsidR="00AB1A00" w:rsidRPr="00300A8F">
        <w:rPr>
          <w:rFonts w:ascii="Times New Roman" w:hAnsi="Times New Roman" w:cs="Times New Roman"/>
          <w:sz w:val="24"/>
          <w:szCs w:val="24"/>
        </w:rPr>
        <w:t>15 per cent had particle density less than 2.2 Mg m</w:t>
      </w:r>
      <w:r w:rsidR="00AB1A00" w:rsidRPr="00300A8F">
        <w:rPr>
          <w:rFonts w:ascii="Times New Roman" w:hAnsi="Times New Roman" w:cs="Times New Roman"/>
          <w:sz w:val="24"/>
          <w:szCs w:val="24"/>
          <w:vertAlign w:val="superscript"/>
        </w:rPr>
        <w:t>-3</w:t>
      </w:r>
      <w:r w:rsidR="00923340" w:rsidRPr="00300A8F">
        <w:rPr>
          <w:rFonts w:ascii="Times New Roman" w:hAnsi="Times New Roman" w:cs="Times New Roman"/>
          <w:sz w:val="24"/>
          <w:szCs w:val="24"/>
        </w:rPr>
        <w:t>and</w:t>
      </w:r>
      <w:r w:rsidR="00AB1A00" w:rsidRPr="00300A8F">
        <w:rPr>
          <w:rFonts w:ascii="Times New Roman" w:hAnsi="Times New Roman" w:cs="Times New Roman"/>
          <w:sz w:val="24"/>
          <w:szCs w:val="24"/>
        </w:rPr>
        <w:t xml:space="preserve"> 9.8 per cent of samples were with density more than 2.6 Mg m</w:t>
      </w:r>
      <w:r w:rsidR="00AB1A00" w:rsidRPr="00300A8F">
        <w:rPr>
          <w:rFonts w:ascii="Times New Roman" w:hAnsi="Times New Roman" w:cs="Times New Roman"/>
          <w:sz w:val="24"/>
          <w:szCs w:val="24"/>
          <w:vertAlign w:val="superscript"/>
        </w:rPr>
        <w:t>-3</w:t>
      </w:r>
      <w:r w:rsidR="00A779A2" w:rsidRPr="00300A8F">
        <w:rPr>
          <w:rFonts w:ascii="Times New Roman" w:hAnsi="Times New Roman" w:cs="Times New Roman"/>
          <w:sz w:val="24"/>
          <w:szCs w:val="24"/>
        </w:rPr>
        <w:t xml:space="preserve">(Fig. </w:t>
      </w:r>
      <w:r w:rsidR="00321914" w:rsidRPr="00300A8F">
        <w:rPr>
          <w:rFonts w:ascii="Times New Roman" w:hAnsi="Times New Roman" w:cs="Times New Roman"/>
          <w:sz w:val="24"/>
          <w:szCs w:val="24"/>
        </w:rPr>
        <w:t>1</w:t>
      </w:r>
      <w:r w:rsidR="00A779A2" w:rsidRPr="00300A8F">
        <w:rPr>
          <w:rFonts w:ascii="Times New Roman" w:hAnsi="Times New Roman" w:cs="Times New Roman"/>
          <w:sz w:val="24"/>
          <w:szCs w:val="24"/>
        </w:rPr>
        <w:t>).</w:t>
      </w:r>
      <w:r w:rsidR="00AB1A00" w:rsidRPr="00300A8F">
        <w:rPr>
          <w:rFonts w:ascii="Times New Roman" w:hAnsi="Times New Roman" w:cs="Times New Roman"/>
          <w:sz w:val="24"/>
          <w:szCs w:val="24"/>
          <w:vertAlign w:val="superscript"/>
        </w:rPr>
        <w:t>.</w:t>
      </w:r>
      <w:r w:rsidR="008412D6" w:rsidRPr="00300A8F">
        <w:rPr>
          <w:rFonts w:ascii="Times New Roman" w:hAnsi="Times New Roman" w:cs="Times New Roman"/>
          <w:sz w:val="24"/>
          <w:szCs w:val="24"/>
        </w:rPr>
        <w:t xml:space="preserve">The particle density relates the amount of organic matter and minerals present in soils and those with more organic carbon and silt </w:t>
      </w:r>
      <w:r w:rsidR="008412D6" w:rsidRPr="00300A8F">
        <w:rPr>
          <w:rFonts w:ascii="Times New Roman" w:hAnsi="Times New Roman" w:cs="Times New Roman"/>
          <w:sz w:val="24"/>
          <w:szCs w:val="24"/>
        </w:rPr>
        <w:lastRenderedPageBreak/>
        <w:t>deposition will have comparatively lower values (</w:t>
      </w:r>
      <w:proofErr w:type="spellStart"/>
      <w:r w:rsidR="008412D6" w:rsidRPr="00300A8F">
        <w:rPr>
          <w:rFonts w:ascii="Times New Roman" w:hAnsi="Times New Roman" w:cs="Times New Roman"/>
          <w:sz w:val="24"/>
          <w:szCs w:val="24"/>
        </w:rPr>
        <w:t>Bielders</w:t>
      </w:r>
      <w:r w:rsidR="008412D6" w:rsidRPr="00300A8F">
        <w:rPr>
          <w:rFonts w:ascii="Times New Roman" w:hAnsi="Times New Roman" w:cs="Times New Roman"/>
          <w:i/>
          <w:iCs/>
          <w:sz w:val="24"/>
          <w:szCs w:val="24"/>
        </w:rPr>
        <w:t>et</w:t>
      </w:r>
      <w:proofErr w:type="spellEnd"/>
      <w:r w:rsidR="008412D6" w:rsidRPr="00300A8F">
        <w:rPr>
          <w:rFonts w:ascii="Times New Roman" w:hAnsi="Times New Roman" w:cs="Times New Roman"/>
          <w:i/>
          <w:iCs/>
          <w:sz w:val="24"/>
          <w:szCs w:val="24"/>
        </w:rPr>
        <w:t xml:space="preserve"> al</w:t>
      </w:r>
      <w:r w:rsidR="008412D6" w:rsidRPr="00300A8F">
        <w:rPr>
          <w:rFonts w:ascii="Times New Roman" w:hAnsi="Times New Roman" w:cs="Times New Roman"/>
          <w:sz w:val="24"/>
          <w:szCs w:val="24"/>
        </w:rPr>
        <w:t>., 1990).More deposition of sand and related particles carried along with the flowing water might have resulted in more density in areas under AEU 12.Soil texture refers to the relative proportion of sand, silt and clay particles, which determines the major physical properties (</w:t>
      </w:r>
      <w:proofErr w:type="spellStart"/>
      <w:r w:rsidR="008412D6" w:rsidRPr="00300A8F">
        <w:rPr>
          <w:rFonts w:ascii="Times New Roman" w:hAnsi="Times New Roman" w:cs="Times New Roman"/>
          <w:sz w:val="24"/>
          <w:szCs w:val="24"/>
        </w:rPr>
        <w:t>Phogat</w:t>
      </w:r>
      <w:proofErr w:type="spellEnd"/>
      <w:r w:rsidR="008412D6" w:rsidRPr="00300A8F">
        <w:rPr>
          <w:rFonts w:ascii="Times New Roman" w:hAnsi="Times New Roman" w:cs="Times New Roman"/>
          <w:sz w:val="24"/>
          <w:szCs w:val="24"/>
        </w:rPr>
        <w:t xml:space="preserve"> </w:t>
      </w:r>
      <w:r w:rsidR="008412D6" w:rsidRPr="00300A8F">
        <w:rPr>
          <w:rFonts w:ascii="Times New Roman" w:hAnsi="Times New Roman" w:cs="Times New Roman"/>
          <w:i/>
          <w:iCs/>
          <w:sz w:val="24"/>
          <w:szCs w:val="24"/>
        </w:rPr>
        <w:t>et al</w:t>
      </w:r>
      <w:r w:rsidR="008412D6" w:rsidRPr="00300A8F">
        <w:rPr>
          <w:rFonts w:ascii="Times New Roman" w:hAnsi="Times New Roman" w:cs="Times New Roman"/>
          <w:sz w:val="24"/>
          <w:szCs w:val="24"/>
        </w:rPr>
        <w:t xml:space="preserve">., 2015). </w:t>
      </w:r>
      <w:r w:rsidR="00AD1D9C" w:rsidRPr="00300A8F">
        <w:rPr>
          <w:rFonts w:ascii="Times New Roman" w:hAnsi="Times New Roman" w:cs="Times New Roman"/>
          <w:sz w:val="24"/>
          <w:szCs w:val="24"/>
        </w:rPr>
        <w:t xml:space="preserve">The </w:t>
      </w:r>
      <w:r w:rsidR="00AD1D9C" w:rsidRPr="00300A8F">
        <w:rPr>
          <w:rFonts w:ascii="Times New Roman" w:hAnsi="Times New Roman" w:cs="Times New Roman"/>
          <w:bCs/>
          <w:sz w:val="24"/>
          <w:szCs w:val="24"/>
        </w:rPr>
        <w:t xml:space="preserve">mean sand, silt and clay contents were 66.4, 9.8 and 23.5 per cent, </w:t>
      </w:r>
      <w:proofErr w:type="gramStart"/>
      <w:r w:rsidR="00AD1D9C" w:rsidRPr="00300A8F">
        <w:rPr>
          <w:rFonts w:ascii="Times New Roman" w:hAnsi="Times New Roman" w:cs="Times New Roman"/>
          <w:bCs/>
          <w:sz w:val="24"/>
          <w:szCs w:val="24"/>
        </w:rPr>
        <w:t>respectively</w:t>
      </w:r>
      <w:r w:rsidR="00A779A2" w:rsidRPr="00300A8F">
        <w:rPr>
          <w:rFonts w:ascii="Times New Roman" w:hAnsi="Times New Roman" w:cs="Times New Roman"/>
          <w:sz w:val="24"/>
          <w:szCs w:val="24"/>
        </w:rPr>
        <w:t>(</w:t>
      </w:r>
      <w:proofErr w:type="gramEnd"/>
      <w:r w:rsidR="00A779A2" w:rsidRPr="00300A8F">
        <w:rPr>
          <w:rFonts w:ascii="Times New Roman" w:hAnsi="Times New Roman" w:cs="Times New Roman"/>
          <w:sz w:val="24"/>
          <w:szCs w:val="24"/>
        </w:rPr>
        <w:t>Fig. 2)</w:t>
      </w:r>
      <w:r w:rsidR="00AD1D9C" w:rsidRPr="00300A8F">
        <w:rPr>
          <w:rFonts w:ascii="Times New Roman" w:hAnsi="Times New Roman" w:cs="Times New Roman"/>
          <w:bCs/>
          <w:sz w:val="24"/>
          <w:szCs w:val="24"/>
        </w:rPr>
        <w:t>.</w:t>
      </w:r>
      <w:r w:rsidR="008412D6" w:rsidRPr="00300A8F">
        <w:rPr>
          <w:rFonts w:ascii="Times New Roman" w:hAnsi="Times New Roman" w:cs="Times New Roman"/>
          <w:sz w:val="24"/>
          <w:szCs w:val="24"/>
        </w:rPr>
        <w:t xml:space="preserve">The majority of soils belong to sandy clay loam </w:t>
      </w:r>
      <w:proofErr w:type="spellStart"/>
      <w:r w:rsidR="008412D6" w:rsidRPr="00300A8F">
        <w:rPr>
          <w:rFonts w:ascii="Times New Roman" w:hAnsi="Times New Roman" w:cs="Times New Roman"/>
          <w:sz w:val="24"/>
          <w:szCs w:val="24"/>
        </w:rPr>
        <w:t>texture.The</w:t>
      </w:r>
      <w:r w:rsidR="00AD1D9C" w:rsidRPr="00300A8F">
        <w:rPr>
          <w:rFonts w:ascii="Times New Roman" w:hAnsi="Times New Roman" w:cs="Times New Roman"/>
          <w:sz w:val="24"/>
          <w:szCs w:val="24"/>
        </w:rPr>
        <w:t>se</w:t>
      </w:r>
      <w:proofErr w:type="spellEnd"/>
      <w:r w:rsidR="008412D6" w:rsidRPr="00300A8F">
        <w:rPr>
          <w:rFonts w:ascii="Times New Roman" w:hAnsi="Times New Roman" w:cs="Times New Roman"/>
          <w:sz w:val="24"/>
          <w:szCs w:val="24"/>
        </w:rPr>
        <w:t xml:space="preserve"> regions suffered more from the consequences of landslide rather than </w:t>
      </w:r>
      <w:proofErr w:type="spellStart"/>
      <w:r w:rsidR="008412D6" w:rsidRPr="00300A8F">
        <w:rPr>
          <w:rFonts w:ascii="Times New Roman" w:hAnsi="Times New Roman" w:cs="Times New Roman"/>
          <w:sz w:val="24"/>
          <w:szCs w:val="24"/>
        </w:rPr>
        <w:t>flooding.</w:t>
      </w:r>
      <w:r w:rsidR="005E7AB9" w:rsidRPr="00300A8F">
        <w:rPr>
          <w:rFonts w:ascii="Times New Roman" w:hAnsi="Times New Roman" w:cs="Times New Roman"/>
          <w:sz w:val="24"/>
          <w:szCs w:val="24"/>
        </w:rPr>
        <w:t>The</w:t>
      </w:r>
      <w:proofErr w:type="spellEnd"/>
      <w:r w:rsidR="005E7AB9" w:rsidRPr="00300A8F">
        <w:rPr>
          <w:rFonts w:ascii="Times New Roman" w:hAnsi="Times New Roman" w:cs="Times New Roman"/>
          <w:sz w:val="24"/>
          <w:szCs w:val="24"/>
        </w:rPr>
        <w:t xml:space="preserve"> mean value of soil moisture content varied from 8.25 to 29.1 percent. 20 per cent of soils were with moisture content more than 25; 45 per cent of samples had moisture content in 15-25 range; 30 per cent in 10-15 range (Fig. </w:t>
      </w:r>
      <w:r w:rsidR="00B9288C" w:rsidRPr="00300A8F">
        <w:rPr>
          <w:rFonts w:ascii="Times New Roman" w:hAnsi="Times New Roman" w:cs="Times New Roman"/>
          <w:sz w:val="24"/>
          <w:szCs w:val="24"/>
        </w:rPr>
        <w:t>2</w:t>
      </w:r>
      <w:r w:rsidR="005E7AB9" w:rsidRPr="00300A8F">
        <w:rPr>
          <w:rFonts w:ascii="Times New Roman" w:hAnsi="Times New Roman" w:cs="Times New Roman"/>
          <w:sz w:val="24"/>
          <w:szCs w:val="24"/>
        </w:rPr>
        <w:t>).</w:t>
      </w:r>
      <w:r w:rsidR="006548D2" w:rsidRPr="00300A8F">
        <w:rPr>
          <w:rFonts w:ascii="Times New Roman" w:hAnsi="Times New Roman" w:cs="Times New Roman"/>
          <w:sz w:val="24"/>
          <w:szCs w:val="24"/>
        </w:rPr>
        <w:t xml:space="preserve"> Excessive retention of water brought about by flooding may result in increased moisture content (</w:t>
      </w:r>
      <w:proofErr w:type="spellStart"/>
      <w:r w:rsidR="006548D2" w:rsidRPr="00300A8F">
        <w:rPr>
          <w:rFonts w:ascii="Times New Roman" w:hAnsi="Times New Roman" w:cs="Times New Roman"/>
          <w:sz w:val="24"/>
          <w:szCs w:val="24"/>
        </w:rPr>
        <w:t>Mitsch</w:t>
      </w:r>
      <w:proofErr w:type="spellEnd"/>
      <w:r w:rsidR="006548D2" w:rsidRPr="00300A8F">
        <w:rPr>
          <w:rFonts w:ascii="Times New Roman" w:hAnsi="Times New Roman" w:cs="Times New Roman"/>
          <w:sz w:val="24"/>
          <w:szCs w:val="24"/>
        </w:rPr>
        <w:t xml:space="preserve">, and Wu, 1995).  </w:t>
      </w:r>
    </w:p>
    <w:p w14:paraId="172035F3" w14:textId="77777777" w:rsidR="00720A46" w:rsidRPr="00300A8F" w:rsidRDefault="0058465C" w:rsidP="00B636C7">
      <w:pPr>
        <w:spacing w:line="480" w:lineRule="auto"/>
        <w:jc w:val="both"/>
        <w:rPr>
          <w:rFonts w:ascii="Times New Roman" w:hAnsi="Times New Roman" w:cs="Times New Roman"/>
          <w:sz w:val="24"/>
          <w:szCs w:val="24"/>
        </w:rPr>
      </w:pPr>
      <w:r w:rsidRPr="00300A8F">
        <w:rPr>
          <w:rFonts w:ascii="Times New Roman" w:hAnsi="Times New Roman" w:cs="Times New Roman"/>
          <w:sz w:val="24"/>
          <w:szCs w:val="24"/>
        </w:rPr>
        <w:t xml:space="preserve">The present study showed that water holding capacity of 90.2 per cent of soils had WHC less than 30 and 15 per cent of samples were in 30 to 50 range in AEU </w:t>
      </w:r>
      <w:r w:rsidR="00720A46" w:rsidRPr="00300A8F">
        <w:rPr>
          <w:rFonts w:ascii="Times New Roman" w:hAnsi="Times New Roman" w:cs="Times New Roman"/>
          <w:sz w:val="24"/>
          <w:szCs w:val="24"/>
        </w:rPr>
        <w:t>1</w:t>
      </w:r>
      <w:r w:rsidR="00BD35CA" w:rsidRPr="00300A8F">
        <w:rPr>
          <w:rFonts w:ascii="Times New Roman" w:hAnsi="Times New Roman" w:cs="Times New Roman"/>
          <w:sz w:val="24"/>
          <w:szCs w:val="24"/>
        </w:rPr>
        <w:t xml:space="preserve">(Fig. </w:t>
      </w:r>
      <w:r w:rsidR="00842BF1" w:rsidRPr="00300A8F">
        <w:rPr>
          <w:rFonts w:ascii="Times New Roman" w:hAnsi="Times New Roman" w:cs="Times New Roman"/>
          <w:sz w:val="24"/>
          <w:szCs w:val="24"/>
        </w:rPr>
        <w:t>3</w:t>
      </w:r>
      <w:r w:rsidR="00BD35CA" w:rsidRPr="00300A8F">
        <w:rPr>
          <w:rFonts w:ascii="Times New Roman" w:hAnsi="Times New Roman" w:cs="Times New Roman"/>
          <w:sz w:val="24"/>
          <w:szCs w:val="24"/>
        </w:rPr>
        <w:t>). A</w:t>
      </w:r>
      <w:r w:rsidR="00720A46" w:rsidRPr="00300A8F">
        <w:rPr>
          <w:rFonts w:ascii="Times New Roman" w:hAnsi="Times New Roman" w:cs="Times New Roman"/>
          <w:sz w:val="24"/>
          <w:szCs w:val="24"/>
        </w:rPr>
        <w:t>ggregate</w:t>
      </w:r>
      <w:r w:rsidR="00BD35CA" w:rsidRPr="00300A8F">
        <w:rPr>
          <w:rFonts w:ascii="Times New Roman" w:hAnsi="Times New Roman" w:cs="Times New Roman"/>
          <w:sz w:val="24"/>
          <w:szCs w:val="24"/>
        </w:rPr>
        <w:t xml:space="preserve"> stability</w:t>
      </w:r>
      <w:r w:rsidR="00720A46" w:rsidRPr="00300A8F">
        <w:rPr>
          <w:rFonts w:ascii="Times New Roman" w:hAnsi="Times New Roman" w:cs="Times New Roman"/>
          <w:sz w:val="24"/>
          <w:szCs w:val="24"/>
        </w:rPr>
        <w:t xml:space="preserve"> of only 15 per cent soils were with MWD &lt;1 mm; 5 per cent with 1-1.5 mm; 20 per cent with 1.5-2 mm and 60 per cent of samples with aggregate size &gt;2 mm in AEU 12 (Fig. </w:t>
      </w:r>
      <w:r w:rsidR="00842BF1" w:rsidRPr="00300A8F">
        <w:rPr>
          <w:rFonts w:ascii="Times New Roman" w:hAnsi="Times New Roman" w:cs="Times New Roman"/>
          <w:sz w:val="24"/>
          <w:szCs w:val="24"/>
        </w:rPr>
        <w:t>3</w:t>
      </w:r>
      <w:r w:rsidR="00720A46" w:rsidRPr="00300A8F">
        <w:rPr>
          <w:rFonts w:ascii="Times New Roman" w:hAnsi="Times New Roman" w:cs="Times New Roman"/>
          <w:sz w:val="24"/>
          <w:szCs w:val="24"/>
        </w:rPr>
        <w:t xml:space="preserve">). Micro aggregates are glued together by root exudates and microbial activity to form stable macro aggregates, but cannot withstand the disruptive action by flooding (Zhou </w:t>
      </w:r>
      <w:r w:rsidR="00720A46" w:rsidRPr="00300A8F">
        <w:rPr>
          <w:rFonts w:ascii="Times New Roman" w:hAnsi="Times New Roman" w:cs="Times New Roman"/>
          <w:i/>
          <w:iCs/>
          <w:sz w:val="24"/>
          <w:szCs w:val="24"/>
        </w:rPr>
        <w:t>et al</w:t>
      </w:r>
      <w:r w:rsidR="00720A46" w:rsidRPr="00300A8F">
        <w:rPr>
          <w:rFonts w:ascii="Times New Roman" w:hAnsi="Times New Roman" w:cs="Times New Roman"/>
          <w:sz w:val="24"/>
          <w:szCs w:val="24"/>
        </w:rPr>
        <w:t xml:space="preserve">., 2012). With the adoption of management practices like addition of organic manure and maintenance of plant cover, it is possible to further improve the aggregate stability (Mohanty </w:t>
      </w:r>
      <w:r w:rsidR="00720A46" w:rsidRPr="00300A8F">
        <w:rPr>
          <w:rFonts w:ascii="Times New Roman" w:hAnsi="Times New Roman" w:cs="Times New Roman"/>
          <w:i/>
          <w:iCs/>
          <w:sz w:val="24"/>
          <w:szCs w:val="24"/>
        </w:rPr>
        <w:t>et al.,</w:t>
      </w:r>
      <w:r w:rsidR="00720A46" w:rsidRPr="00300A8F">
        <w:rPr>
          <w:rFonts w:ascii="Times New Roman" w:hAnsi="Times New Roman" w:cs="Times New Roman"/>
          <w:sz w:val="24"/>
          <w:szCs w:val="24"/>
        </w:rPr>
        <w:t xml:space="preserve"> 2012).</w:t>
      </w:r>
    </w:p>
    <w:p w14:paraId="49C25D54" w14:textId="77777777" w:rsidR="00A16EB5" w:rsidRPr="00300A8F" w:rsidRDefault="00B45FF7" w:rsidP="00B636C7">
      <w:pPr>
        <w:spacing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Chemical parameters</w:t>
      </w:r>
    </w:p>
    <w:p w14:paraId="4083463E" w14:textId="77777777" w:rsidR="000662FA" w:rsidRPr="00300A8F" w:rsidRDefault="008C45B3"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bCs/>
          <w:sz w:val="24"/>
          <w:szCs w:val="24"/>
        </w:rPr>
        <w:t xml:space="preserve">Majority of the samples reported pH </w:t>
      </w:r>
      <w:proofErr w:type="gramStart"/>
      <w:r w:rsidRPr="00300A8F">
        <w:rPr>
          <w:rFonts w:ascii="Times New Roman" w:hAnsi="Times New Roman" w:cs="Times New Roman"/>
          <w:bCs/>
          <w:sz w:val="24"/>
          <w:szCs w:val="24"/>
        </w:rPr>
        <w:t>in  acidic</w:t>
      </w:r>
      <w:proofErr w:type="gramEnd"/>
      <w:r w:rsidRPr="00300A8F">
        <w:rPr>
          <w:rFonts w:ascii="Times New Roman" w:hAnsi="Times New Roman" w:cs="Times New Roman"/>
          <w:bCs/>
          <w:sz w:val="24"/>
          <w:szCs w:val="24"/>
        </w:rPr>
        <w:t xml:space="preserve"> range which includes </w:t>
      </w:r>
      <w:r w:rsidRPr="00300A8F">
        <w:rPr>
          <w:rFonts w:ascii="Times New Roman" w:hAnsi="Times New Roman" w:cs="Times New Roman"/>
          <w:sz w:val="24"/>
          <w:szCs w:val="24"/>
        </w:rPr>
        <w:t>30 per cent each of the samples were very strongly and strongly acidic, and 10 per cent each were extremely acidic, moderately acidic, slightly acidic and slightly alkaline</w:t>
      </w:r>
      <w:r w:rsidR="00DD19CD" w:rsidRPr="00300A8F">
        <w:rPr>
          <w:rFonts w:ascii="Times New Roman" w:hAnsi="Times New Roman" w:cs="Times New Roman"/>
          <w:sz w:val="24"/>
          <w:szCs w:val="24"/>
        </w:rPr>
        <w:t xml:space="preserve"> (Fig. </w:t>
      </w:r>
      <w:r w:rsidR="00B36111" w:rsidRPr="00300A8F">
        <w:rPr>
          <w:rFonts w:ascii="Times New Roman" w:hAnsi="Times New Roman" w:cs="Times New Roman"/>
          <w:sz w:val="24"/>
          <w:szCs w:val="24"/>
        </w:rPr>
        <w:t>4</w:t>
      </w:r>
      <w:r w:rsidR="00DD19CD" w:rsidRPr="00300A8F">
        <w:rPr>
          <w:rFonts w:ascii="Times New Roman" w:hAnsi="Times New Roman" w:cs="Times New Roman"/>
          <w:sz w:val="24"/>
          <w:szCs w:val="24"/>
        </w:rPr>
        <w:t>).</w:t>
      </w:r>
      <w:r w:rsidR="002827A4" w:rsidRPr="00300A8F">
        <w:rPr>
          <w:rFonts w:ascii="Times New Roman" w:hAnsi="Times New Roman" w:cs="Times New Roman"/>
          <w:bCs/>
          <w:sz w:val="24"/>
          <w:szCs w:val="24"/>
        </w:rPr>
        <w:t xml:space="preserve">There was an </w:t>
      </w:r>
      <w:r w:rsidR="0065726A" w:rsidRPr="00300A8F">
        <w:rPr>
          <w:rFonts w:ascii="Times New Roman" w:hAnsi="Times New Roman" w:cs="Times New Roman"/>
          <w:sz w:val="24"/>
          <w:szCs w:val="24"/>
        </w:rPr>
        <w:t xml:space="preserve"> increase in the percentage of samples under moderately and slightly ranges were noticed</w:t>
      </w:r>
      <w:r w:rsidR="00662C43" w:rsidRPr="00300A8F">
        <w:rPr>
          <w:rFonts w:ascii="Times New Roman" w:hAnsi="Times New Roman" w:cs="Times New Roman"/>
          <w:sz w:val="24"/>
          <w:szCs w:val="24"/>
        </w:rPr>
        <w:t xml:space="preserve">. There was a </w:t>
      </w:r>
      <w:r w:rsidR="00662C43" w:rsidRPr="00300A8F">
        <w:rPr>
          <w:rFonts w:ascii="Times New Roman" w:hAnsi="Times New Roman" w:cs="Times New Roman"/>
          <w:sz w:val="24"/>
          <w:szCs w:val="24"/>
        </w:rPr>
        <w:lastRenderedPageBreak/>
        <w:t xml:space="preserve">net moderate enhancement in the soil pH in this AEU with flooding. This might be due to the deposition of basic cations due to </w:t>
      </w:r>
      <w:proofErr w:type="gramStart"/>
      <w:r w:rsidR="00662C43" w:rsidRPr="00300A8F">
        <w:rPr>
          <w:rFonts w:ascii="Times New Roman" w:hAnsi="Times New Roman" w:cs="Times New Roman"/>
          <w:sz w:val="24"/>
          <w:szCs w:val="24"/>
        </w:rPr>
        <w:t>flooding</w:t>
      </w:r>
      <w:r w:rsidR="00865199" w:rsidRPr="00300A8F">
        <w:rPr>
          <w:rFonts w:ascii="Times New Roman" w:hAnsi="Times New Roman" w:cs="Times New Roman"/>
          <w:sz w:val="24"/>
          <w:szCs w:val="24"/>
        </w:rPr>
        <w:t>(</w:t>
      </w:r>
      <w:proofErr w:type="gramEnd"/>
      <w:r w:rsidR="00865199" w:rsidRPr="00300A8F">
        <w:rPr>
          <w:rFonts w:ascii="Times New Roman" w:hAnsi="Times New Roman" w:cs="Times New Roman"/>
          <w:sz w:val="24"/>
          <w:szCs w:val="24"/>
        </w:rPr>
        <w:t xml:space="preserve">Geetha </w:t>
      </w:r>
      <w:r w:rsidR="00865199" w:rsidRPr="00300A8F">
        <w:rPr>
          <w:rFonts w:ascii="Times New Roman" w:hAnsi="Times New Roman" w:cs="Times New Roman"/>
          <w:i/>
          <w:sz w:val="24"/>
          <w:szCs w:val="24"/>
        </w:rPr>
        <w:t>et al</w:t>
      </w:r>
      <w:r w:rsidR="00865199" w:rsidRPr="00300A8F">
        <w:rPr>
          <w:rFonts w:ascii="Times New Roman" w:hAnsi="Times New Roman" w:cs="Times New Roman"/>
          <w:sz w:val="24"/>
          <w:szCs w:val="24"/>
        </w:rPr>
        <w:t>., 2013)</w:t>
      </w:r>
      <w:r w:rsidR="00662C43" w:rsidRPr="00300A8F">
        <w:rPr>
          <w:rFonts w:ascii="Times New Roman" w:hAnsi="Times New Roman" w:cs="Times New Roman"/>
          <w:sz w:val="24"/>
          <w:szCs w:val="24"/>
        </w:rPr>
        <w:t xml:space="preserve">. </w:t>
      </w:r>
      <w:r w:rsidR="00621A8C" w:rsidRPr="00300A8F">
        <w:rPr>
          <w:rFonts w:ascii="Times New Roman" w:hAnsi="Times New Roman" w:cs="Times New Roman"/>
          <w:sz w:val="24"/>
          <w:szCs w:val="24"/>
        </w:rPr>
        <w:t xml:space="preserve">The intense flooding might have caused heavy leaching of ions resulting in reduced conductivity of these soils. five per cent of soils obtained EC between 1- 2 </w:t>
      </w:r>
      <w:proofErr w:type="spellStart"/>
      <w:r w:rsidR="00621A8C" w:rsidRPr="00300A8F">
        <w:rPr>
          <w:rFonts w:ascii="Times New Roman" w:hAnsi="Times New Roman" w:cs="Times New Roman"/>
          <w:sz w:val="24"/>
          <w:szCs w:val="24"/>
        </w:rPr>
        <w:t>dS</w:t>
      </w:r>
      <w:proofErr w:type="spellEnd"/>
      <w:r w:rsidR="00621A8C" w:rsidRPr="00300A8F">
        <w:rPr>
          <w:rFonts w:ascii="Times New Roman" w:hAnsi="Times New Roman" w:cs="Times New Roman"/>
          <w:sz w:val="24"/>
          <w:szCs w:val="24"/>
        </w:rPr>
        <w:t xml:space="preserve"> m</w:t>
      </w:r>
      <w:r w:rsidR="00621A8C" w:rsidRPr="00300A8F">
        <w:rPr>
          <w:rFonts w:ascii="Times New Roman" w:hAnsi="Times New Roman" w:cs="Times New Roman"/>
          <w:sz w:val="24"/>
          <w:szCs w:val="24"/>
          <w:vertAlign w:val="superscript"/>
        </w:rPr>
        <w:t>-1</w:t>
      </w:r>
      <w:r w:rsidR="00DD19CD" w:rsidRPr="00300A8F">
        <w:rPr>
          <w:rFonts w:ascii="Times New Roman" w:hAnsi="Times New Roman" w:cs="Times New Roman"/>
          <w:sz w:val="24"/>
          <w:szCs w:val="24"/>
        </w:rPr>
        <w:t xml:space="preserve">(Fig. </w:t>
      </w:r>
      <w:r w:rsidR="00B36111" w:rsidRPr="00300A8F">
        <w:rPr>
          <w:rFonts w:ascii="Times New Roman" w:hAnsi="Times New Roman" w:cs="Times New Roman"/>
          <w:sz w:val="24"/>
          <w:szCs w:val="24"/>
        </w:rPr>
        <w:t>5</w:t>
      </w:r>
      <w:proofErr w:type="gramStart"/>
      <w:r w:rsidR="00DD19CD" w:rsidRPr="00300A8F">
        <w:rPr>
          <w:rFonts w:ascii="Times New Roman" w:hAnsi="Times New Roman" w:cs="Times New Roman"/>
          <w:sz w:val="24"/>
          <w:szCs w:val="24"/>
        </w:rPr>
        <w:t>)</w:t>
      </w:r>
      <w:r w:rsidR="00621A8C" w:rsidRPr="00300A8F">
        <w:rPr>
          <w:rFonts w:ascii="Times New Roman" w:hAnsi="Times New Roman" w:cs="Times New Roman"/>
          <w:sz w:val="24"/>
          <w:szCs w:val="24"/>
        </w:rPr>
        <w:t>.The</w:t>
      </w:r>
      <w:proofErr w:type="gramEnd"/>
      <w:r w:rsidR="00621A8C" w:rsidRPr="00300A8F">
        <w:rPr>
          <w:rFonts w:ascii="Times New Roman" w:hAnsi="Times New Roman" w:cs="Times New Roman"/>
          <w:sz w:val="24"/>
          <w:szCs w:val="24"/>
        </w:rPr>
        <w:t xml:space="preserve"> higher EC may be due to the exogenous input of salts, ions and total dissolved solids carried along with landslide and flood water (Wilson, 1982).</w:t>
      </w:r>
      <w:r w:rsidR="00514112" w:rsidRPr="00300A8F">
        <w:rPr>
          <w:rFonts w:ascii="Times New Roman" w:hAnsi="Times New Roman" w:cs="Times New Roman"/>
          <w:sz w:val="24"/>
          <w:szCs w:val="24"/>
        </w:rPr>
        <w:t xml:space="preserve"> Organic carbon content was high in 45 per percent of the samples, 25 percent of medium and 30 percent of samples were low </w:t>
      </w:r>
      <w:proofErr w:type="gramStart"/>
      <w:r w:rsidR="00514112" w:rsidRPr="00300A8F">
        <w:rPr>
          <w:rFonts w:ascii="Times New Roman" w:hAnsi="Times New Roman" w:cs="Times New Roman"/>
          <w:sz w:val="24"/>
          <w:szCs w:val="24"/>
        </w:rPr>
        <w:t>category</w:t>
      </w:r>
      <w:r w:rsidR="00FE2896" w:rsidRPr="00300A8F">
        <w:rPr>
          <w:rFonts w:ascii="Times New Roman" w:hAnsi="Times New Roman" w:cs="Times New Roman"/>
          <w:sz w:val="24"/>
          <w:szCs w:val="24"/>
        </w:rPr>
        <w:t>(</w:t>
      </w:r>
      <w:proofErr w:type="gramEnd"/>
      <w:r w:rsidR="00FE2896" w:rsidRPr="00300A8F">
        <w:rPr>
          <w:rFonts w:ascii="Times New Roman" w:hAnsi="Times New Roman" w:cs="Times New Roman"/>
          <w:sz w:val="24"/>
          <w:szCs w:val="24"/>
        </w:rPr>
        <w:t xml:space="preserve">Fig. </w:t>
      </w:r>
      <w:r w:rsidR="00B36111" w:rsidRPr="00300A8F">
        <w:rPr>
          <w:rFonts w:ascii="Times New Roman" w:hAnsi="Times New Roman" w:cs="Times New Roman"/>
          <w:sz w:val="24"/>
          <w:szCs w:val="24"/>
        </w:rPr>
        <w:t>5</w:t>
      </w:r>
      <w:r w:rsidR="00FE2896" w:rsidRPr="00300A8F">
        <w:rPr>
          <w:rFonts w:ascii="Times New Roman" w:hAnsi="Times New Roman" w:cs="Times New Roman"/>
          <w:sz w:val="24"/>
          <w:szCs w:val="24"/>
        </w:rPr>
        <w:t>)</w:t>
      </w:r>
      <w:r w:rsidR="00514112" w:rsidRPr="00300A8F">
        <w:rPr>
          <w:rFonts w:ascii="Times New Roman" w:hAnsi="Times New Roman" w:cs="Times New Roman"/>
          <w:sz w:val="24"/>
          <w:szCs w:val="24"/>
        </w:rPr>
        <w:t>.</w:t>
      </w:r>
      <w:r w:rsidR="000662FA" w:rsidRPr="00300A8F">
        <w:rPr>
          <w:rFonts w:ascii="Times New Roman" w:hAnsi="Times New Roman" w:cs="Times New Roman"/>
          <w:sz w:val="24"/>
          <w:szCs w:val="24"/>
        </w:rPr>
        <w:t>The mineral materials brought by landslide may enhance the decomposition of organic matter and conversion to stabilized forms (</w:t>
      </w:r>
      <w:proofErr w:type="spellStart"/>
      <w:r w:rsidR="000662FA" w:rsidRPr="00300A8F">
        <w:rPr>
          <w:rFonts w:ascii="Times New Roman" w:hAnsi="Times New Roman" w:cs="Times New Roman"/>
          <w:sz w:val="24"/>
          <w:szCs w:val="24"/>
        </w:rPr>
        <w:t>Blonska</w:t>
      </w:r>
      <w:r w:rsidR="000662FA" w:rsidRPr="00300A8F">
        <w:rPr>
          <w:rFonts w:ascii="Times New Roman" w:hAnsi="Times New Roman" w:cs="Times New Roman"/>
          <w:i/>
          <w:sz w:val="24"/>
          <w:szCs w:val="24"/>
        </w:rPr>
        <w:t>et</w:t>
      </w:r>
      <w:proofErr w:type="spellEnd"/>
      <w:r w:rsidR="000662FA" w:rsidRPr="00300A8F">
        <w:rPr>
          <w:rFonts w:ascii="Times New Roman" w:hAnsi="Times New Roman" w:cs="Times New Roman"/>
          <w:i/>
          <w:sz w:val="24"/>
          <w:szCs w:val="24"/>
        </w:rPr>
        <w:t xml:space="preserve"> al.</w:t>
      </w:r>
      <w:r w:rsidR="000662FA" w:rsidRPr="00300A8F">
        <w:rPr>
          <w:rFonts w:ascii="Times New Roman" w:hAnsi="Times New Roman" w:cs="Times New Roman"/>
          <w:sz w:val="24"/>
          <w:szCs w:val="24"/>
        </w:rPr>
        <w:t>, 2017).</w:t>
      </w:r>
    </w:p>
    <w:p w14:paraId="072A937D" w14:textId="77777777" w:rsidR="00F82C3D" w:rsidRPr="00300A8F" w:rsidRDefault="00EB2511"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Flooding may cause significant alterations in the availability of nutrients due to intense soil erosion and varied microbial activity (Gallardo, 2003). Soil nutrient content varies with the depth and duration of flooding (</w:t>
      </w:r>
      <w:proofErr w:type="spellStart"/>
      <w:r w:rsidRPr="00300A8F">
        <w:rPr>
          <w:rFonts w:ascii="Times New Roman" w:hAnsi="Times New Roman" w:cs="Times New Roman"/>
          <w:sz w:val="24"/>
          <w:szCs w:val="24"/>
        </w:rPr>
        <w:t>Tsheboeng</w:t>
      </w:r>
      <w:r w:rsidRPr="00300A8F">
        <w:rPr>
          <w:rFonts w:ascii="Times New Roman" w:hAnsi="Times New Roman" w:cs="Times New Roman"/>
          <w:i/>
          <w:sz w:val="24"/>
          <w:szCs w:val="24"/>
        </w:rPr>
        <w:t>et</w:t>
      </w:r>
      <w:proofErr w:type="spellEnd"/>
      <w:r w:rsidRPr="00300A8F">
        <w:rPr>
          <w:rFonts w:ascii="Times New Roman" w:hAnsi="Times New Roman" w:cs="Times New Roman"/>
          <w:i/>
          <w:sz w:val="24"/>
          <w:szCs w:val="24"/>
        </w:rPr>
        <w:t xml:space="preserve"> al</w:t>
      </w:r>
      <w:r w:rsidRPr="00300A8F">
        <w:rPr>
          <w:rFonts w:ascii="Times New Roman" w:hAnsi="Times New Roman" w:cs="Times New Roman"/>
          <w:sz w:val="24"/>
          <w:szCs w:val="24"/>
        </w:rPr>
        <w:t>., 2014</w:t>
      </w:r>
      <w:proofErr w:type="gramStart"/>
      <w:r w:rsidRPr="00300A8F">
        <w:rPr>
          <w:rFonts w:ascii="Times New Roman" w:hAnsi="Times New Roman" w:cs="Times New Roman"/>
          <w:sz w:val="24"/>
          <w:szCs w:val="24"/>
        </w:rPr>
        <w:t>).Nitrogen</w:t>
      </w:r>
      <w:proofErr w:type="gramEnd"/>
      <w:r w:rsidRPr="00300A8F">
        <w:rPr>
          <w:rFonts w:ascii="Times New Roman" w:hAnsi="Times New Roman" w:cs="Times New Roman"/>
          <w:sz w:val="24"/>
          <w:szCs w:val="24"/>
        </w:rPr>
        <w:t xml:space="preserve"> content was medium in 80 per cent of the samples and low in  20 per cent</w:t>
      </w:r>
      <w:r w:rsidR="00785367" w:rsidRPr="00300A8F">
        <w:rPr>
          <w:rFonts w:ascii="Times New Roman" w:hAnsi="Times New Roman" w:cs="Times New Roman"/>
          <w:sz w:val="24"/>
          <w:szCs w:val="24"/>
        </w:rPr>
        <w:t>(Fig.</w:t>
      </w:r>
      <w:r w:rsidR="00F648E2" w:rsidRPr="00300A8F">
        <w:rPr>
          <w:rFonts w:ascii="Times New Roman" w:hAnsi="Times New Roman" w:cs="Times New Roman"/>
          <w:sz w:val="24"/>
          <w:szCs w:val="24"/>
        </w:rPr>
        <w:t>6</w:t>
      </w:r>
      <w:r w:rsidR="00785367" w:rsidRPr="00300A8F">
        <w:rPr>
          <w:rFonts w:ascii="Times New Roman" w:hAnsi="Times New Roman" w:cs="Times New Roman"/>
          <w:sz w:val="24"/>
          <w:szCs w:val="24"/>
        </w:rPr>
        <w:t>)</w:t>
      </w:r>
      <w:r w:rsidR="000B57A8" w:rsidRPr="00300A8F">
        <w:rPr>
          <w:rFonts w:ascii="Times New Roman" w:hAnsi="Times New Roman" w:cs="Times New Roman"/>
          <w:sz w:val="24"/>
          <w:szCs w:val="24"/>
        </w:rPr>
        <w:t>.</w:t>
      </w:r>
      <w:r w:rsidR="00E20750" w:rsidRPr="00300A8F">
        <w:rPr>
          <w:rFonts w:ascii="Times New Roman" w:hAnsi="Times New Roman" w:cs="Times New Roman"/>
          <w:sz w:val="24"/>
          <w:szCs w:val="24"/>
        </w:rPr>
        <w:t xml:space="preserve"> The availability of N in flood affected soils may decline either due to increase in denitrification and nitrate reductase or altered residue decomposition (Baldwin and Mitchell, 2000</w:t>
      </w:r>
      <w:proofErr w:type="gramStart"/>
      <w:r w:rsidR="00E20750" w:rsidRPr="00300A8F">
        <w:rPr>
          <w:rFonts w:ascii="Times New Roman" w:hAnsi="Times New Roman" w:cs="Times New Roman"/>
          <w:sz w:val="24"/>
          <w:szCs w:val="24"/>
        </w:rPr>
        <w:t>)</w:t>
      </w:r>
      <w:r w:rsidR="001D6CE1" w:rsidRPr="00300A8F">
        <w:rPr>
          <w:rFonts w:ascii="Times New Roman" w:hAnsi="Times New Roman" w:cs="Times New Roman"/>
          <w:sz w:val="24"/>
          <w:szCs w:val="24"/>
        </w:rPr>
        <w:t>.</w:t>
      </w:r>
      <w:bookmarkStart w:id="1" w:name="_Hlk98613457"/>
      <w:r w:rsidR="0032360F" w:rsidRPr="00300A8F">
        <w:rPr>
          <w:rFonts w:ascii="Times New Roman" w:hAnsi="Times New Roman" w:cs="Times New Roman"/>
          <w:sz w:val="24"/>
          <w:szCs w:val="24"/>
        </w:rPr>
        <w:t>Phosphorus</w:t>
      </w:r>
      <w:proofErr w:type="gramEnd"/>
      <w:r w:rsidR="0032360F" w:rsidRPr="00300A8F">
        <w:rPr>
          <w:rFonts w:ascii="Times New Roman" w:hAnsi="Times New Roman" w:cs="Times New Roman"/>
          <w:sz w:val="24"/>
          <w:szCs w:val="24"/>
        </w:rPr>
        <w:t xml:space="preserve"> content was low in 7.84 per cent samples, medium in 50.98 % and high in 41.18 % after the heavy flood of 2018 (Fig.</w:t>
      </w:r>
      <w:r w:rsidR="00F648E2" w:rsidRPr="00300A8F">
        <w:rPr>
          <w:rFonts w:ascii="Times New Roman" w:hAnsi="Times New Roman" w:cs="Times New Roman"/>
          <w:sz w:val="24"/>
          <w:szCs w:val="24"/>
        </w:rPr>
        <w:t>7</w:t>
      </w:r>
      <w:r w:rsidR="0032360F" w:rsidRPr="00300A8F">
        <w:rPr>
          <w:rFonts w:ascii="Times New Roman" w:hAnsi="Times New Roman" w:cs="Times New Roman"/>
          <w:sz w:val="24"/>
          <w:szCs w:val="24"/>
        </w:rPr>
        <w:t xml:space="preserve">). </w:t>
      </w:r>
      <w:r w:rsidR="004275C7" w:rsidRPr="00300A8F">
        <w:rPr>
          <w:rFonts w:ascii="Times New Roman" w:hAnsi="Times New Roman" w:cs="Times New Roman"/>
          <w:sz w:val="24"/>
          <w:szCs w:val="24"/>
        </w:rPr>
        <w:t xml:space="preserve">According to Adams and Sidle (1987); Singh </w:t>
      </w:r>
      <w:r w:rsidR="004275C7" w:rsidRPr="00300A8F">
        <w:rPr>
          <w:rFonts w:ascii="Times New Roman" w:hAnsi="Times New Roman" w:cs="Times New Roman"/>
          <w:i/>
          <w:sz w:val="24"/>
          <w:szCs w:val="24"/>
        </w:rPr>
        <w:t>et al</w:t>
      </w:r>
      <w:r w:rsidR="004275C7" w:rsidRPr="00300A8F">
        <w:rPr>
          <w:rFonts w:ascii="Times New Roman" w:hAnsi="Times New Roman" w:cs="Times New Roman"/>
          <w:sz w:val="24"/>
          <w:szCs w:val="24"/>
        </w:rPr>
        <w:t xml:space="preserve">. (2001) and </w:t>
      </w:r>
      <w:proofErr w:type="spellStart"/>
      <w:r w:rsidR="004275C7" w:rsidRPr="00300A8F">
        <w:rPr>
          <w:rFonts w:ascii="Times New Roman" w:hAnsi="Times New Roman" w:cs="Times New Roman"/>
          <w:sz w:val="24"/>
          <w:szCs w:val="24"/>
        </w:rPr>
        <w:t>Wilcke</w:t>
      </w:r>
      <w:proofErr w:type="spellEnd"/>
      <w:r w:rsidR="004275C7" w:rsidRPr="00300A8F">
        <w:rPr>
          <w:rFonts w:ascii="Times New Roman" w:hAnsi="Times New Roman" w:cs="Times New Roman"/>
          <w:sz w:val="24"/>
          <w:szCs w:val="24"/>
        </w:rPr>
        <w:t xml:space="preserve"> </w:t>
      </w:r>
      <w:r w:rsidR="004275C7" w:rsidRPr="00300A8F">
        <w:rPr>
          <w:rFonts w:ascii="Times New Roman" w:hAnsi="Times New Roman" w:cs="Times New Roman"/>
          <w:i/>
          <w:sz w:val="24"/>
          <w:szCs w:val="24"/>
        </w:rPr>
        <w:t>et al</w:t>
      </w:r>
      <w:r w:rsidR="004275C7" w:rsidRPr="00300A8F">
        <w:rPr>
          <w:rFonts w:ascii="Times New Roman" w:hAnsi="Times New Roman" w:cs="Times New Roman"/>
          <w:sz w:val="24"/>
          <w:szCs w:val="24"/>
        </w:rPr>
        <w:t>. (2003), landslides may result in reduction of exchangeable cations and available phosphorus.</w:t>
      </w:r>
      <w:bookmarkEnd w:id="1"/>
      <w:r w:rsidR="004275C7" w:rsidRPr="00300A8F">
        <w:rPr>
          <w:rFonts w:ascii="Times New Roman" w:hAnsi="Times New Roman" w:cs="Times New Roman"/>
          <w:sz w:val="24"/>
          <w:szCs w:val="24"/>
        </w:rPr>
        <w:t xml:space="preserve"> In areas where the parent material is deficient in cations like Ca, Mg and K and P, landslides do not result in their replenishment in the surface layer (Cheng </w:t>
      </w:r>
      <w:r w:rsidR="004275C7" w:rsidRPr="00300A8F">
        <w:rPr>
          <w:rFonts w:ascii="Times New Roman" w:hAnsi="Times New Roman" w:cs="Times New Roman"/>
          <w:i/>
          <w:sz w:val="24"/>
          <w:szCs w:val="24"/>
        </w:rPr>
        <w:t>et al.,</w:t>
      </w:r>
      <w:r w:rsidR="004275C7" w:rsidRPr="00300A8F">
        <w:rPr>
          <w:rFonts w:ascii="Times New Roman" w:hAnsi="Times New Roman" w:cs="Times New Roman"/>
          <w:sz w:val="24"/>
          <w:szCs w:val="24"/>
        </w:rPr>
        <w:t xml:space="preserve"> 2016</w:t>
      </w:r>
      <w:proofErr w:type="gramStart"/>
      <w:r w:rsidR="004275C7" w:rsidRPr="00300A8F">
        <w:rPr>
          <w:rFonts w:ascii="Times New Roman" w:hAnsi="Times New Roman" w:cs="Times New Roman"/>
          <w:sz w:val="24"/>
          <w:szCs w:val="24"/>
        </w:rPr>
        <w:t>)</w:t>
      </w:r>
      <w:r w:rsidR="003F0BC9" w:rsidRPr="00300A8F">
        <w:rPr>
          <w:rFonts w:ascii="Times New Roman" w:hAnsi="Times New Roman" w:cs="Times New Roman"/>
          <w:sz w:val="24"/>
          <w:szCs w:val="24"/>
        </w:rPr>
        <w:t>.</w:t>
      </w:r>
      <w:r w:rsidR="006C600D" w:rsidRPr="00300A8F">
        <w:rPr>
          <w:rFonts w:ascii="Times New Roman" w:hAnsi="Times New Roman" w:cs="Times New Roman"/>
          <w:sz w:val="24"/>
          <w:szCs w:val="24"/>
        </w:rPr>
        <w:t>Potassium</w:t>
      </w:r>
      <w:proofErr w:type="gramEnd"/>
      <w:r w:rsidR="006C600D" w:rsidRPr="00300A8F">
        <w:rPr>
          <w:rFonts w:ascii="Times New Roman" w:hAnsi="Times New Roman" w:cs="Times New Roman"/>
          <w:sz w:val="24"/>
          <w:szCs w:val="24"/>
        </w:rPr>
        <w:t xml:space="preserve"> content was high in 55 per cent of samples and medium in 30 percent and low in 15 % samples</w:t>
      </w:r>
      <w:r w:rsidR="003749E1" w:rsidRPr="00300A8F">
        <w:rPr>
          <w:rFonts w:ascii="Times New Roman" w:hAnsi="Times New Roman" w:cs="Times New Roman"/>
          <w:sz w:val="24"/>
          <w:szCs w:val="24"/>
        </w:rPr>
        <w:t xml:space="preserve">(Fig. </w:t>
      </w:r>
      <w:r w:rsidR="007A282C" w:rsidRPr="00300A8F">
        <w:rPr>
          <w:rFonts w:ascii="Times New Roman" w:hAnsi="Times New Roman" w:cs="Times New Roman"/>
          <w:sz w:val="24"/>
          <w:szCs w:val="24"/>
        </w:rPr>
        <w:t>7</w:t>
      </w:r>
      <w:r w:rsidR="003749E1" w:rsidRPr="00300A8F">
        <w:rPr>
          <w:rFonts w:ascii="Times New Roman" w:hAnsi="Times New Roman" w:cs="Times New Roman"/>
          <w:sz w:val="24"/>
          <w:szCs w:val="24"/>
        </w:rPr>
        <w:t>)</w:t>
      </w:r>
      <w:r w:rsidR="006C600D" w:rsidRPr="00300A8F">
        <w:rPr>
          <w:rFonts w:ascii="Times New Roman" w:hAnsi="Times New Roman" w:cs="Times New Roman"/>
          <w:sz w:val="24"/>
          <w:szCs w:val="24"/>
        </w:rPr>
        <w:t>.</w:t>
      </w:r>
      <w:r w:rsidR="0038486E" w:rsidRPr="00300A8F">
        <w:rPr>
          <w:rFonts w:ascii="Times New Roman" w:hAnsi="Times New Roman" w:cs="Times New Roman"/>
          <w:sz w:val="24"/>
          <w:szCs w:val="24"/>
        </w:rPr>
        <w:t xml:space="preserve"> The </w:t>
      </w:r>
      <w:r w:rsidR="001C1E95" w:rsidRPr="00300A8F">
        <w:rPr>
          <w:rFonts w:ascii="Times New Roman" w:hAnsi="Times New Roman" w:cs="Times New Roman"/>
          <w:sz w:val="24"/>
          <w:szCs w:val="24"/>
        </w:rPr>
        <w:t>exchange reaction increases K in solution under flooded conditions (</w:t>
      </w:r>
      <w:proofErr w:type="spellStart"/>
      <w:r w:rsidR="001C1E95" w:rsidRPr="00300A8F">
        <w:rPr>
          <w:rFonts w:ascii="Times New Roman" w:hAnsi="Times New Roman" w:cs="Times New Roman"/>
          <w:sz w:val="24"/>
          <w:szCs w:val="24"/>
        </w:rPr>
        <w:t>Valizadeh</w:t>
      </w:r>
      <w:proofErr w:type="spellEnd"/>
      <w:r w:rsidR="001C1E95" w:rsidRPr="00300A8F">
        <w:rPr>
          <w:rFonts w:ascii="Times New Roman" w:hAnsi="Times New Roman" w:cs="Times New Roman"/>
          <w:sz w:val="24"/>
          <w:szCs w:val="24"/>
        </w:rPr>
        <w:t xml:space="preserve"> </w:t>
      </w:r>
      <w:r w:rsidR="001C1E95" w:rsidRPr="00300A8F">
        <w:rPr>
          <w:rFonts w:ascii="Times New Roman" w:hAnsi="Times New Roman" w:cs="Times New Roman"/>
          <w:i/>
          <w:sz w:val="24"/>
          <w:szCs w:val="24"/>
        </w:rPr>
        <w:t xml:space="preserve">et al., </w:t>
      </w:r>
      <w:r w:rsidR="001C1E95" w:rsidRPr="00300A8F">
        <w:rPr>
          <w:rFonts w:ascii="Times New Roman" w:hAnsi="Times New Roman" w:cs="Times New Roman"/>
          <w:sz w:val="24"/>
          <w:szCs w:val="24"/>
        </w:rPr>
        <w:t>2012).</w:t>
      </w:r>
      <w:r w:rsidR="001D521A" w:rsidRPr="00300A8F">
        <w:rPr>
          <w:rFonts w:ascii="Times New Roman" w:hAnsi="Times New Roman" w:cs="Times New Roman"/>
          <w:sz w:val="24"/>
          <w:szCs w:val="24"/>
        </w:rPr>
        <w:t xml:space="preserve"> Available calcium content was adequate in 95 per cent and deficient in 5% of </w:t>
      </w:r>
      <w:proofErr w:type="gramStart"/>
      <w:r w:rsidR="001D521A" w:rsidRPr="00300A8F">
        <w:rPr>
          <w:rFonts w:ascii="Times New Roman" w:hAnsi="Times New Roman" w:cs="Times New Roman"/>
          <w:sz w:val="24"/>
          <w:szCs w:val="24"/>
        </w:rPr>
        <w:t>samples</w:t>
      </w:r>
      <w:r w:rsidR="003749E1" w:rsidRPr="00300A8F">
        <w:rPr>
          <w:rFonts w:ascii="Times New Roman" w:hAnsi="Times New Roman" w:cs="Times New Roman"/>
          <w:sz w:val="24"/>
          <w:szCs w:val="24"/>
        </w:rPr>
        <w:t>(</w:t>
      </w:r>
      <w:proofErr w:type="gramEnd"/>
      <w:r w:rsidR="003749E1" w:rsidRPr="00300A8F">
        <w:rPr>
          <w:rFonts w:ascii="Times New Roman" w:hAnsi="Times New Roman" w:cs="Times New Roman"/>
          <w:sz w:val="24"/>
          <w:szCs w:val="24"/>
        </w:rPr>
        <w:t xml:space="preserve">Fig. </w:t>
      </w:r>
      <w:r w:rsidR="007A282C" w:rsidRPr="00300A8F">
        <w:rPr>
          <w:rFonts w:ascii="Times New Roman" w:hAnsi="Times New Roman" w:cs="Times New Roman"/>
          <w:sz w:val="24"/>
          <w:szCs w:val="24"/>
        </w:rPr>
        <w:t>8</w:t>
      </w:r>
      <w:r w:rsidR="003749E1" w:rsidRPr="00300A8F">
        <w:rPr>
          <w:rFonts w:ascii="Times New Roman" w:hAnsi="Times New Roman" w:cs="Times New Roman"/>
          <w:sz w:val="24"/>
          <w:szCs w:val="24"/>
        </w:rPr>
        <w:t>)</w:t>
      </w:r>
      <w:r w:rsidR="00A75484" w:rsidRPr="00300A8F">
        <w:rPr>
          <w:rFonts w:ascii="Times New Roman" w:hAnsi="Times New Roman" w:cs="Times New Roman"/>
          <w:sz w:val="24"/>
          <w:szCs w:val="24"/>
        </w:rPr>
        <w:t>.</w:t>
      </w:r>
      <w:bookmarkStart w:id="2" w:name="_Hlk52992073"/>
      <w:r w:rsidR="001D521A" w:rsidRPr="00300A8F">
        <w:rPr>
          <w:rFonts w:ascii="Times New Roman" w:hAnsi="Times New Roman" w:cs="Times New Roman"/>
          <w:sz w:val="24"/>
          <w:szCs w:val="24"/>
        </w:rPr>
        <w:t xml:space="preserve">Flooding has resulted in a reduction in the fraction of soils with sufficient level of available sulphur content </w:t>
      </w:r>
      <w:r w:rsidR="00A75484" w:rsidRPr="00300A8F">
        <w:rPr>
          <w:rFonts w:ascii="Times New Roman" w:hAnsi="Times New Roman" w:cs="Times New Roman"/>
          <w:sz w:val="24"/>
          <w:szCs w:val="24"/>
        </w:rPr>
        <w:t xml:space="preserve">was </w:t>
      </w:r>
      <w:r w:rsidR="001D521A" w:rsidRPr="00300A8F">
        <w:rPr>
          <w:rFonts w:ascii="Times New Roman" w:hAnsi="Times New Roman" w:cs="Times New Roman"/>
          <w:sz w:val="24"/>
          <w:szCs w:val="24"/>
        </w:rPr>
        <w:t>increase</w:t>
      </w:r>
      <w:r w:rsidR="00A75484" w:rsidRPr="00300A8F">
        <w:rPr>
          <w:rFonts w:ascii="Times New Roman" w:hAnsi="Times New Roman" w:cs="Times New Roman"/>
          <w:sz w:val="24"/>
          <w:szCs w:val="24"/>
        </w:rPr>
        <w:t>d</w:t>
      </w:r>
      <w:bookmarkEnd w:id="2"/>
      <w:r w:rsidR="00A75484" w:rsidRPr="00300A8F">
        <w:rPr>
          <w:rFonts w:ascii="Times New Roman" w:hAnsi="Times New Roman" w:cs="Times New Roman"/>
          <w:sz w:val="24"/>
          <w:szCs w:val="24"/>
        </w:rPr>
        <w:t xml:space="preserve">. </w:t>
      </w:r>
      <w:r w:rsidR="001D521A" w:rsidRPr="00300A8F">
        <w:rPr>
          <w:rFonts w:ascii="Times New Roman" w:hAnsi="Times New Roman" w:cs="Times New Roman"/>
          <w:sz w:val="24"/>
          <w:szCs w:val="24"/>
          <w:shd w:val="clear" w:color="auto" w:fill="FFFFFF"/>
        </w:rPr>
        <w:t xml:space="preserve">Flooding of soils may increase or </w:t>
      </w:r>
      <w:r w:rsidR="001D521A" w:rsidRPr="00300A8F">
        <w:rPr>
          <w:rFonts w:ascii="Times New Roman" w:hAnsi="Times New Roman" w:cs="Times New Roman"/>
          <w:sz w:val="24"/>
          <w:szCs w:val="24"/>
          <w:shd w:val="clear" w:color="auto" w:fill="FFFFFF"/>
        </w:rPr>
        <w:lastRenderedPageBreak/>
        <w:t>decrease sulphate sorption (Haque and Walmsley, 1974).</w:t>
      </w:r>
      <w:r w:rsidR="007D7A38" w:rsidRPr="00300A8F">
        <w:rPr>
          <w:rFonts w:ascii="Times New Roman" w:hAnsi="Times New Roman" w:cs="Times New Roman"/>
          <w:sz w:val="24"/>
          <w:szCs w:val="24"/>
        </w:rPr>
        <w:t xml:space="preserve"> Available magnesium content was adequate in 40 per cent</w:t>
      </w:r>
      <w:r w:rsidR="007A282C" w:rsidRPr="00300A8F">
        <w:rPr>
          <w:rFonts w:ascii="Times New Roman" w:hAnsi="Times New Roman" w:cs="Times New Roman"/>
          <w:sz w:val="24"/>
          <w:szCs w:val="24"/>
        </w:rPr>
        <w:t xml:space="preserve"> (Fig. 8</w:t>
      </w:r>
      <w:proofErr w:type="gramStart"/>
      <w:r w:rsidR="007A282C" w:rsidRPr="00300A8F">
        <w:rPr>
          <w:rFonts w:ascii="Times New Roman" w:hAnsi="Times New Roman" w:cs="Times New Roman"/>
          <w:sz w:val="24"/>
          <w:szCs w:val="24"/>
        </w:rPr>
        <w:t>).</w:t>
      </w:r>
      <w:r w:rsidR="007D7A38" w:rsidRPr="00300A8F">
        <w:rPr>
          <w:rFonts w:ascii="Times New Roman" w:hAnsi="Times New Roman" w:cs="Times New Roman"/>
          <w:sz w:val="24"/>
          <w:szCs w:val="24"/>
        </w:rPr>
        <w:t>.</w:t>
      </w:r>
      <w:proofErr w:type="gramEnd"/>
      <w:r w:rsidR="00695DF5" w:rsidRPr="00300A8F">
        <w:rPr>
          <w:rFonts w:ascii="Times New Roman" w:hAnsi="Times New Roman" w:cs="Times New Roman"/>
          <w:sz w:val="24"/>
          <w:szCs w:val="24"/>
        </w:rPr>
        <w:t>The transport and deposition of suspended particles along with flowing water may result in variations in the nutrient concentration of Ca and Mg (</w:t>
      </w:r>
      <w:proofErr w:type="spellStart"/>
      <w:r w:rsidR="00695DF5" w:rsidRPr="00300A8F">
        <w:rPr>
          <w:rFonts w:ascii="Times New Roman" w:hAnsi="Times New Roman" w:cs="Times New Roman"/>
          <w:sz w:val="24"/>
          <w:szCs w:val="24"/>
        </w:rPr>
        <w:t>Katutis</w:t>
      </w:r>
      <w:proofErr w:type="spellEnd"/>
      <w:r w:rsidR="00695DF5" w:rsidRPr="00300A8F">
        <w:rPr>
          <w:rFonts w:ascii="Times New Roman" w:hAnsi="Times New Roman" w:cs="Times New Roman"/>
          <w:sz w:val="24"/>
          <w:szCs w:val="24"/>
        </w:rPr>
        <w:t xml:space="preserve">, 2007). Similar increase in Ca and Mg with flooding was also reported by </w:t>
      </w:r>
      <w:proofErr w:type="spellStart"/>
      <w:r w:rsidR="00695DF5" w:rsidRPr="00300A8F">
        <w:rPr>
          <w:rFonts w:ascii="Times New Roman" w:hAnsi="Times New Roman" w:cs="Times New Roman"/>
          <w:sz w:val="24"/>
          <w:szCs w:val="24"/>
        </w:rPr>
        <w:t>Gipiskis</w:t>
      </w:r>
      <w:proofErr w:type="spellEnd"/>
      <w:r w:rsidR="00695DF5" w:rsidRPr="00300A8F">
        <w:rPr>
          <w:rFonts w:ascii="Times New Roman" w:hAnsi="Times New Roman" w:cs="Times New Roman"/>
          <w:sz w:val="24"/>
          <w:szCs w:val="24"/>
        </w:rPr>
        <w:t xml:space="preserve"> (2000), </w:t>
      </w:r>
      <w:proofErr w:type="spellStart"/>
      <w:r w:rsidR="00695DF5" w:rsidRPr="00300A8F">
        <w:rPr>
          <w:rFonts w:ascii="Times New Roman" w:hAnsi="Times New Roman" w:cs="Times New Roman"/>
          <w:sz w:val="24"/>
          <w:szCs w:val="24"/>
          <w:shd w:val="clear" w:color="auto" w:fill="FFFFFF"/>
        </w:rPr>
        <w:t>Sahrawat</w:t>
      </w:r>
      <w:proofErr w:type="spellEnd"/>
      <w:r w:rsidR="00695DF5" w:rsidRPr="00300A8F">
        <w:rPr>
          <w:rFonts w:ascii="Times New Roman" w:hAnsi="Times New Roman" w:cs="Times New Roman"/>
          <w:sz w:val="24"/>
          <w:szCs w:val="24"/>
          <w:shd w:val="clear" w:color="auto" w:fill="FFFFFF"/>
        </w:rPr>
        <w:t xml:space="preserve"> (2012)</w:t>
      </w:r>
      <w:r w:rsidR="00695DF5" w:rsidRPr="00300A8F">
        <w:rPr>
          <w:rFonts w:ascii="Times New Roman" w:hAnsi="Times New Roman" w:cs="Times New Roman"/>
          <w:sz w:val="24"/>
          <w:szCs w:val="24"/>
        </w:rPr>
        <w:t xml:space="preserve"> and </w:t>
      </w:r>
      <w:proofErr w:type="spellStart"/>
      <w:r w:rsidR="00695DF5" w:rsidRPr="00300A8F">
        <w:rPr>
          <w:rFonts w:ascii="Times New Roman" w:hAnsi="Times New Roman" w:cs="Times New Roman"/>
          <w:sz w:val="24"/>
          <w:szCs w:val="24"/>
        </w:rPr>
        <w:t>Katutis</w:t>
      </w:r>
      <w:proofErr w:type="spellEnd"/>
      <w:r w:rsidR="00695DF5" w:rsidRPr="00300A8F">
        <w:rPr>
          <w:rFonts w:ascii="Times New Roman" w:hAnsi="Times New Roman" w:cs="Times New Roman"/>
          <w:sz w:val="24"/>
          <w:szCs w:val="24"/>
        </w:rPr>
        <w:t xml:space="preserve"> and </w:t>
      </w:r>
      <w:proofErr w:type="spellStart"/>
      <w:proofErr w:type="gramStart"/>
      <w:r w:rsidR="00695DF5" w:rsidRPr="00300A8F">
        <w:rPr>
          <w:rFonts w:ascii="Times New Roman" w:hAnsi="Times New Roman" w:cs="Times New Roman"/>
          <w:sz w:val="24"/>
          <w:szCs w:val="24"/>
        </w:rPr>
        <w:t>Rudzianskaite</w:t>
      </w:r>
      <w:proofErr w:type="spellEnd"/>
      <w:r w:rsidR="00695DF5" w:rsidRPr="00300A8F">
        <w:rPr>
          <w:rFonts w:ascii="Times New Roman" w:hAnsi="Times New Roman" w:cs="Times New Roman"/>
          <w:sz w:val="24"/>
          <w:szCs w:val="24"/>
        </w:rPr>
        <w:t>(</w:t>
      </w:r>
      <w:proofErr w:type="gramEnd"/>
      <w:r w:rsidR="00695DF5" w:rsidRPr="00300A8F">
        <w:rPr>
          <w:rFonts w:ascii="Times New Roman" w:hAnsi="Times New Roman" w:cs="Times New Roman"/>
          <w:sz w:val="24"/>
          <w:szCs w:val="24"/>
        </w:rPr>
        <w:t>2015).</w:t>
      </w:r>
      <w:r w:rsidR="00FF6993" w:rsidRPr="00300A8F">
        <w:rPr>
          <w:rFonts w:ascii="Times New Roman" w:hAnsi="Times New Roman" w:cs="Times New Roman"/>
          <w:sz w:val="24"/>
          <w:szCs w:val="24"/>
        </w:rPr>
        <w:t>Available sulphur content was sufficient in 95% and deficient in 5 per cent of samples</w:t>
      </w:r>
      <w:r w:rsidR="003749E1" w:rsidRPr="00300A8F">
        <w:rPr>
          <w:rFonts w:ascii="Times New Roman" w:hAnsi="Times New Roman" w:cs="Times New Roman"/>
          <w:sz w:val="24"/>
          <w:szCs w:val="24"/>
        </w:rPr>
        <w:t xml:space="preserve"> (Fig. </w:t>
      </w:r>
      <w:r w:rsidR="007A282C" w:rsidRPr="00300A8F">
        <w:rPr>
          <w:rFonts w:ascii="Times New Roman" w:hAnsi="Times New Roman" w:cs="Times New Roman"/>
          <w:sz w:val="24"/>
          <w:szCs w:val="24"/>
        </w:rPr>
        <w:t>9</w:t>
      </w:r>
      <w:r w:rsidR="003749E1" w:rsidRPr="00300A8F">
        <w:rPr>
          <w:rFonts w:ascii="Times New Roman" w:hAnsi="Times New Roman" w:cs="Times New Roman"/>
          <w:sz w:val="24"/>
          <w:szCs w:val="24"/>
        </w:rPr>
        <w:t>)</w:t>
      </w:r>
      <w:r w:rsidR="00FF6993" w:rsidRPr="00300A8F">
        <w:rPr>
          <w:rFonts w:ascii="Times New Roman" w:hAnsi="Times New Roman" w:cs="Times New Roman"/>
          <w:sz w:val="24"/>
          <w:szCs w:val="24"/>
        </w:rPr>
        <w:t>.</w:t>
      </w:r>
      <w:bookmarkStart w:id="3" w:name="_Hlk52992404"/>
      <w:r w:rsidR="00FF6993" w:rsidRPr="00300A8F">
        <w:rPr>
          <w:rFonts w:ascii="Times New Roman" w:hAnsi="Times New Roman" w:cs="Times New Roman"/>
          <w:sz w:val="24"/>
          <w:szCs w:val="24"/>
        </w:rPr>
        <w:t>In laterite soils, the sulphate ions get adsorbed on the kaolinitic clay and the release decreases with increase in soil pH and available P (</w:t>
      </w:r>
      <w:proofErr w:type="spellStart"/>
      <w:r w:rsidR="00FF6993" w:rsidRPr="00300A8F">
        <w:rPr>
          <w:rFonts w:ascii="Times New Roman" w:hAnsi="Times New Roman" w:cs="Times New Roman"/>
          <w:sz w:val="24"/>
          <w:szCs w:val="24"/>
        </w:rPr>
        <w:t>Kamprath</w:t>
      </w:r>
      <w:proofErr w:type="spellEnd"/>
      <w:r w:rsidR="00FF6993" w:rsidRPr="00300A8F">
        <w:rPr>
          <w:rFonts w:ascii="Times New Roman" w:hAnsi="Times New Roman" w:cs="Times New Roman"/>
          <w:sz w:val="24"/>
          <w:szCs w:val="24"/>
        </w:rPr>
        <w:t xml:space="preserve"> and Till, 1983). Under anaerobic conditions, reduced sulphur compound </w:t>
      </w:r>
      <w:r w:rsidR="00FF6993" w:rsidRPr="00300A8F">
        <w:rPr>
          <w:rFonts w:ascii="Times New Roman" w:hAnsi="Times New Roman" w:cs="Times New Roman"/>
          <w:i/>
          <w:sz w:val="24"/>
          <w:szCs w:val="24"/>
        </w:rPr>
        <w:t>viz</w:t>
      </w:r>
      <w:r w:rsidR="00FF6993" w:rsidRPr="00300A8F">
        <w:rPr>
          <w:rFonts w:ascii="Times New Roman" w:hAnsi="Times New Roman" w:cs="Times New Roman"/>
          <w:sz w:val="24"/>
          <w:szCs w:val="24"/>
        </w:rPr>
        <w:t>., H</w:t>
      </w:r>
      <w:r w:rsidR="00FF6993" w:rsidRPr="00300A8F">
        <w:rPr>
          <w:rFonts w:ascii="Times New Roman" w:hAnsi="Times New Roman" w:cs="Times New Roman"/>
          <w:sz w:val="24"/>
          <w:szCs w:val="24"/>
          <w:vertAlign w:val="subscript"/>
        </w:rPr>
        <w:t>2</w:t>
      </w:r>
      <w:r w:rsidR="00FF6993" w:rsidRPr="00300A8F">
        <w:rPr>
          <w:rFonts w:ascii="Times New Roman" w:hAnsi="Times New Roman" w:cs="Times New Roman"/>
          <w:sz w:val="24"/>
          <w:szCs w:val="24"/>
        </w:rPr>
        <w:t xml:space="preserve">S is formed, which reacts with Fe to form insoluble </w:t>
      </w:r>
      <w:proofErr w:type="spellStart"/>
      <w:r w:rsidR="00FF6993" w:rsidRPr="00300A8F">
        <w:rPr>
          <w:rFonts w:ascii="Times New Roman" w:hAnsi="Times New Roman" w:cs="Times New Roman"/>
          <w:sz w:val="24"/>
          <w:szCs w:val="24"/>
        </w:rPr>
        <w:t>FeS</w:t>
      </w:r>
      <w:proofErr w:type="spellEnd"/>
      <w:r w:rsidR="00FF6993" w:rsidRPr="00300A8F">
        <w:rPr>
          <w:rFonts w:ascii="Times New Roman" w:hAnsi="Times New Roman" w:cs="Times New Roman"/>
          <w:sz w:val="24"/>
          <w:szCs w:val="24"/>
        </w:rPr>
        <w:t xml:space="preserve"> (</w:t>
      </w:r>
      <w:proofErr w:type="spellStart"/>
      <w:r w:rsidR="00FF6993" w:rsidRPr="00300A8F">
        <w:rPr>
          <w:rFonts w:ascii="Times New Roman" w:hAnsi="Times New Roman" w:cs="Times New Roman"/>
          <w:sz w:val="24"/>
          <w:szCs w:val="24"/>
        </w:rPr>
        <w:t>Ponnumperuma</w:t>
      </w:r>
      <w:proofErr w:type="spellEnd"/>
      <w:r w:rsidR="00FF6993" w:rsidRPr="00300A8F">
        <w:rPr>
          <w:rFonts w:ascii="Times New Roman" w:hAnsi="Times New Roman" w:cs="Times New Roman"/>
          <w:sz w:val="24"/>
          <w:szCs w:val="24"/>
        </w:rPr>
        <w:t>, 1977). Later on, the adsorbed SO</w:t>
      </w:r>
      <w:r w:rsidR="00FF6993" w:rsidRPr="00300A8F">
        <w:rPr>
          <w:rFonts w:ascii="Times New Roman" w:hAnsi="Times New Roman" w:cs="Times New Roman"/>
          <w:sz w:val="24"/>
          <w:szCs w:val="24"/>
          <w:vertAlign w:val="subscript"/>
        </w:rPr>
        <w:t>4</w:t>
      </w:r>
      <w:r w:rsidR="00FF6993" w:rsidRPr="00300A8F">
        <w:rPr>
          <w:rFonts w:ascii="Times New Roman" w:hAnsi="Times New Roman" w:cs="Times New Roman"/>
          <w:sz w:val="24"/>
          <w:szCs w:val="24"/>
          <w:vertAlign w:val="superscript"/>
        </w:rPr>
        <w:t>2-</w:t>
      </w:r>
      <w:r w:rsidR="00FF6993" w:rsidRPr="00300A8F">
        <w:rPr>
          <w:rFonts w:ascii="Times New Roman" w:hAnsi="Times New Roman" w:cs="Times New Roman"/>
          <w:sz w:val="24"/>
          <w:szCs w:val="24"/>
        </w:rPr>
        <w:t xml:space="preserve"> become available to plants as desorption occurs (</w:t>
      </w:r>
      <w:proofErr w:type="spellStart"/>
      <w:r w:rsidR="00FF6993" w:rsidRPr="00300A8F">
        <w:rPr>
          <w:rFonts w:ascii="Times New Roman" w:hAnsi="Times New Roman" w:cs="Times New Roman"/>
          <w:sz w:val="24"/>
          <w:szCs w:val="24"/>
        </w:rPr>
        <w:t>Tabatabai</w:t>
      </w:r>
      <w:proofErr w:type="spellEnd"/>
      <w:r w:rsidR="00FF6993" w:rsidRPr="00300A8F">
        <w:rPr>
          <w:rFonts w:ascii="Times New Roman" w:hAnsi="Times New Roman" w:cs="Times New Roman"/>
          <w:sz w:val="24"/>
          <w:szCs w:val="24"/>
        </w:rPr>
        <w:t xml:space="preserve"> and </w:t>
      </w:r>
      <w:proofErr w:type="spellStart"/>
      <w:r w:rsidR="00FF6993" w:rsidRPr="00300A8F">
        <w:rPr>
          <w:rFonts w:ascii="Times New Roman" w:hAnsi="Times New Roman" w:cs="Times New Roman"/>
          <w:sz w:val="24"/>
          <w:szCs w:val="24"/>
        </w:rPr>
        <w:t>Chae</w:t>
      </w:r>
      <w:proofErr w:type="spellEnd"/>
      <w:r w:rsidR="00FF6993" w:rsidRPr="00300A8F">
        <w:rPr>
          <w:rFonts w:ascii="Times New Roman" w:hAnsi="Times New Roman" w:cs="Times New Roman"/>
          <w:sz w:val="24"/>
          <w:szCs w:val="24"/>
        </w:rPr>
        <w:t>, 1991</w:t>
      </w:r>
      <w:proofErr w:type="gramStart"/>
      <w:r w:rsidR="00FF6993" w:rsidRPr="00300A8F">
        <w:rPr>
          <w:rFonts w:ascii="Times New Roman" w:hAnsi="Times New Roman" w:cs="Times New Roman"/>
          <w:sz w:val="24"/>
          <w:szCs w:val="24"/>
        </w:rPr>
        <w:t>).</w:t>
      </w:r>
      <w:bookmarkEnd w:id="3"/>
      <w:r w:rsidR="00674AD5" w:rsidRPr="00300A8F">
        <w:rPr>
          <w:rFonts w:ascii="Times New Roman" w:hAnsi="Times New Roman" w:cs="Times New Roman"/>
          <w:sz w:val="24"/>
          <w:szCs w:val="24"/>
          <w:shd w:val="clear" w:color="auto" w:fill="FFFFFF"/>
        </w:rPr>
        <w:t>Available</w:t>
      </w:r>
      <w:proofErr w:type="gramEnd"/>
      <w:r w:rsidR="00674AD5" w:rsidRPr="00300A8F">
        <w:rPr>
          <w:rFonts w:ascii="Times New Roman" w:hAnsi="Times New Roman" w:cs="Times New Roman"/>
          <w:sz w:val="24"/>
          <w:szCs w:val="24"/>
          <w:shd w:val="clear" w:color="auto" w:fill="FFFFFF"/>
        </w:rPr>
        <w:t xml:space="preserve"> boron was deficient in 100 per cent of samples</w:t>
      </w:r>
      <w:r w:rsidR="007A282C" w:rsidRPr="00300A8F">
        <w:rPr>
          <w:rFonts w:ascii="Times New Roman" w:hAnsi="Times New Roman" w:cs="Times New Roman"/>
          <w:sz w:val="24"/>
          <w:szCs w:val="24"/>
        </w:rPr>
        <w:t>(Fig. 9).</w:t>
      </w:r>
      <w:r w:rsidR="00674AD5" w:rsidRPr="00300A8F">
        <w:rPr>
          <w:rFonts w:ascii="Times New Roman" w:hAnsi="Times New Roman" w:cs="Times New Roman"/>
          <w:sz w:val="24"/>
          <w:szCs w:val="24"/>
          <w:shd w:val="clear" w:color="auto" w:fill="FFFFFF"/>
        </w:rPr>
        <w:t xml:space="preserve"> Wide spread deficiency of boron was noticed due to </w:t>
      </w:r>
      <w:r w:rsidR="00674AD5" w:rsidRPr="00300A8F">
        <w:rPr>
          <w:rFonts w:ascii="Times New Roman" w:hAnsi="Times New Roman" w:cs="Times New Roman"/>
          <w:sz w:val="24"/>
          <w:szCs w:val="24"/>
        </w:rPr>
        <w:t>high mobility of borate ions results in ready leaching of this nutrient from the soil surface layer and becomes unavailable to plants and hence, huge deficiency of available B is noticed in acidic soils (</w:t>
      </w:r>
      <w:proofErr w:type="spellStart"/>
      <w:r w:rsidR="00674AD5" w:rsidRPr="00300A8F">
        <w:rPr>
          <w:rFonts w:ascii="Times New Roman" w:hAnsi="Times New Roman" w:cs="Times New Roman"/>
          <w:sz w:val="24"/>
          <w:szCs w:val="24"/>
        </w:rPr>
        <w:t>Katyal</w:t>
      </w:r>
      <w:proofErr w:type="spellEnd"/>
      <w:r w:rsidR="00674AD5" w:rsidRPr="00300A8F">
        <w:rPr>
          <w:rFonts w:ascii="Times New Roman" w:hAnsi="Times New Roman" w:cs="Times New Roman"/>
          <w:sz w:val="24"/>
          <w:szCs w:val="24"/>
        </w:rPr>
        <w:t xml:space="preserve"> and Singh, 1992).</w:t>
      </w:r>
    </w:p>
    <w:p w14:paraId="0768E985" w14:textId="77777777" w:rsidR="002F51C3" w:rsidRPr="00300A8F" w:rsidRDefault="002F51C3" w:rsidP="00B636C7">
      <w:pPr>
        <w:spacing w:after="0" w:line="480" w:lineRule="auto"/>
        <w:jc w:val="both"/>
        <w:rPr>
          <w:rFonts w:ascii="Times New Roman" w:hAnsi="Times New Roman" w:cs="Times New Roman"/>
          <w:b/>
          <w:bCs/>
          <w:sz w:val="24"/>
          <w:szCs w:val="24"/>
        </w:rPr>
      </w:pPr>
      <w:r w:rsidRPr="00300A8F">
        <w:rPr>
          <w:rFonts w:ascii="Times New Roman" w:hAnsi="Times New Roman" w:cs="Times New Roman"/>
          <w:b/>
          <w:bCs/>
          <w:sz w:val="24"/>
          <w:szCs w:val="24"/>
        </w:rPr>
        <w:t>Biological p</w:t>
      </w:r>
      <w:r w:rsidR="002871FB" w:rsidRPr="00300A8F">
        <w:rPr>
          <w:rFonts w:ascii="Times New Roman" w:hAnsi="Times New Roman" w:cs="Times New Roman"/>
          <w:b/>
          <w:bCs/>
          <w:sz w:val="24"/>
          <w:szCs w:val="24"/>
        </w:rPr>
        <w:t>arameters</w:t>
      </w:r>
    </w:p>
    <w:p w14:paraId="5ED35540" w14:textId="77777777" w:rsidR="00FF6B7D" w:rsidRPr="00300A8F" w:rsidRDefault="001E1C29" w:rsidP="00B636C7">
      <w:pPr>
        <w:spacing w:after="0"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 xml:space="preserve">All the biochemical transformations in soil are dependent on enzyme activities and hence, an assay of enzyme activities </w:t>
      </w:r>
      <w:r w:rsidR="00B248E7" w:rsidRPr="00300A8F">
        <w:rPr>
          <w:rFonts w:ascii="Times New Roman" w:hAnsi="Times New Roman" w:cs="Times New Roman"/>
          <w:sz w:val="24"/>
          <w:szCs w:val="24"/>
        </w:rPr>
        <w:t>was</w:t>
      </w:r>
      <w:r w:rsidRPr="00300A8F">
        <w:rPr>
          <w:rFonts w:ascii="Times New Roman" w:hAnsi="Times New Roman" w:cs="Times New Roman"/>
          <w:sz w:val="24"/>
          <w:szCs w:val="24"/>
        </w:rPr>
        <w:t xml:space="preserve"> help to assess the soil </w:t>
      </w:r>
      <w:proofErr w:type="spellStart"/>
      <w:proofErr w:type="gramStart"/>
      <w:r w:rsidRPr="00300A8F">
        <w:rPr>
          <w:rFonts w:ascii="Times New Roman" w:hAnsi="Times New Roman" w:cs="Times New Roman"/>
          <w:sz w:val="24"/>
          <w:szCs w:val="24"/>
        </w:rPr>
        <w:t>fertility.</w:t>
      </w:r>
      <w:r w:rsidR="00AE2CC3" w:rsidRPr="00300A8F">
        <w:rPr>
          <w:rFonts w:ascii="Times New Roman" w:hAnsi="Times New Roman" w:cs="Times New Roman"/>
          <w:sz w:val="24"/>
          <w:szCs w:val="24"/>
        </w:rPr>
        <w:t>All</w:t>
      </w:r>
      <w:proofErr w:type="spellEnd"/>
      <w:proofErr w:type="gramEnd"/>
      <w:r w:rsidR="00AE2CC3" w:rsidRPr="00300A8F">
        <w:rPr>
          <w:rFonts w:ascii="Times New Roman" w:hAnsi="Times New Roman" w:cs="Times New Roman"/>
          <w:sz w:val="24"/>
          <w:szCs w:val="24"/>
        </w:rPr>
        <w:t xml:space="preserve"> the samples analysed had activity less than 75 µg TPF released g</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soil 24h</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(Fig.</w:t>
      </w:r>
      <w:r w:rsidR="00191F80" w:rsidRPr="00300A8F">
        <w:rPr>
          <w:rFonts w:ascii="Times New Roman" w:hAnsi="Times New Roman" w:cs="Times New Roman"/>
          <w:sz w:val="24"/>
          <w:szCs w:val="24"/>
        </w:rPr>
        <w:t>10</w:t>
      </w:r>
      <w:r w:rsidR="00AE2CC3" w:rsidRPr="00300A8F">
        <w:rPr>
          <w:rFonts w:ascii="Times New Roman" w:hAnsi="Times New Roman" w:cs="Times New Roman"/>
          <w:sz w:val="24"/>
          <w:szCs w:val="24"/>
        </w:rPr>
        <w:t xml:space="preserve">). The soil dehydrogenase activity was found to be significantly correlated with organic carbon (0.299*) and soil pH (0.404**). Flooding influences oxidation- reduction of the system and thus affects the dehydrogenase activity.  Increase in soil moisture content and temperature around 30˚C stimulates the activity of dehydrogenase (Gu </w:t>
      </w:r>
      <w:r w:rsidR="00AE2CC3" w:rsidRPr="00300A8F">
        <w:rPr>
          <w:rFonts w:ascii="Times New Roman" w:hAnsi="Times New Roman" w:cs="Times New Roman"/>
          <w:i/>
          <w:sz w:val="24"/>
          <w:szCs w:val="24"/>
        </w:rPr>
        <w:t>et al</w:t>
      </w:r>
      <w:r w:rsidR="00AE2CC3" w:rsidRPr="00300A8F">
        <w:rPr>
          <w:rFonts w:ascii="Times New Roman" w:hAnsi="Times New Roman" w:cs="Times New Roman"/>
          <w:sz w:val="24"/>
          <w:szCs w:val="24"/>
        </w:rPr>
        <w:t xml:space="preserve">., 2009; </w:t>
      </w:r>
      <w:proofErr w:type="spellStart"/>
      <w:r w:rsidR="00AE2CC3" w:rsidRPr="00300A8F">
        <w:rPr>
          <w:rFonts w:ascii="Times New Roman" w:hAnsi="Times New Roman" w:cs="Times New Roman"/>
          <w:sz w:val="24"/>
          <w:szCs w:val="24"/>
        </w:rPr>
        <w:t>Furtak</w:t>
      </w:r>
      <w:proofErr w:type="spellEnd"/>
      <w:r w:rsidR="00AE2CC3" w:rsidRPr="00300A8F">
        <w:rPr>
          <w:rFonts w:ascii="Times New Roman" w:hAnsi="Times New Roman" w:cs="Times New Roman"/>
          <w:sz w:val="24"/>
          <w:szCs w:val="24"/>
        </w:rPr>
        <w:t xml:space="preserve"> </w:t>
      </w:r>
      <w:r w:rsidR="00AE2CC3" w:rsidRPr="00300A8F">
        <w:rPr>
          <w:rFonts w:ascii="Times New Roman" w:hAnsi="Times New Roman" w:cs="Times New Roman"/>
          <w:i/>
          <w:sz w:val="24"/>
          <w:szCs w:val="24"/>
        </w:rPr>
        <w:t>et al</w:t>
      </w:r>
      <w:r w:rsidR="00AE2CC3" w:rsidRPr="00300A8F">
        <w:rPr>
          <w:rFonts w:ascii="Times New Roman" w:hAnsi="Times New Roman" w:cs="Times New Roman"/>
          <w:sz w:val="24"/>
          <w:szCs w:val="24"/>
        </w:rPr>
        <w:t>., 2020). The mean acid phosphatase activity was 16.5 ± 9.14 µg p- nitro phenol released g</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soil h</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w:t>
      </w:r>
      <w:r w:rsidR="00E042B1" w:rsidRPr="00300A8F">
        <w:rPr>
          <w:rFonts w:ascii="Times New Roman" w:hAnsi="Times New Roman" w:cs="Times New Roman"/>
          <w:sz w:val="24"/>
          <w:szCs w:val="24"/>
        </w:rPr>
        <w:t xml:space="preserve">The acid phosphatase activity </w:t>
      </w:r>
      <w:r w:rsidR="00AE2CC3" w:rsidRPr="00300A8F">
        <w:rPr>
          <w:rFonts w:ascii="Times New Roman" w:hAnsi="Times New Roman" w:cs="Times New Roman"/>
          <w:sz w:val="24"/>
          <w:szCs w:val="24"/>
        </w:rPr>
        <w:t>was found that 20 per cent of the soils had activity &lt;10; 55 per cent in the range 10 to 25 and 25 per cent &gt;25 µg p- nitro phenol released g</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soil h</w:t>
      </w:r>
      <w:r w:rsidR="00AE2CC3" w:rsidRPr="00300A8F">
        <w:rPr>
          <w:rFonts w:ascii="Times New Roman" w:hAnsi="Times New Roman" w:cs="Times New Roman"/>
          <w:sz w:val="24"/>
          <w:szCs w:val="24"/>
          <w:vertAlign w:val="superscript"/>
        </w:rPr>
        <w:t xml:space="preserve">-1 </w:t>
      </w:r>
      <w:r w:rsidR="00AE2CC3" w:rsidRPr="00300A8F">
        <w:rPr>
          <w:rFonts w:ascii="Times New Roman" w:hAnsi="Times New Roman" w:cs="Times New Roman"/>
          <w:sz w:val="24"/>
          <w:szCs w:val="24"/>
        </w:rPr>
        <w:t>(Fig.</w:t>
      </w:r>
      <w:r w:rsidR="00191F80" w:rsidRPr="00300A8F">
        <w:rPr>
          <w:rFonts w:ascii="Times New Roman" w:hAnsi="Times New Roman" w:cs="Times New Roman"/>
          <w:sz w:val="24"/>
          <w:szCs w:val="24"/>
        </w:rPr>
        <w:t>10</w:t>
      </w:r>
      <w:r w:rsidR="00AE2CC3" w:rsidRPr="00300A8F">
        <w:rPr>
          <w:rFonts w:ascii="Times New Roman" w:hAnsi="Times New Roman" w:cs="Times New Roman"/>
          <w:sz w:val="24"/>
          <w:szCs w:val="24"/>
        </w:rPr>
        <w:t xml:space="preserve">).It gives </w:t>
      </w:r>
      <w:r w:rsidR="00AE2CC3" w:rsidRPr="00300A8F">
        <w:rPr>
          <w:rFonts w:ascii="Times New Roman" w:hAnsi="Times New Roman" w:cs="Times New Roman"/>
          <w:sz w:val="24"/>
          <w:szCs w:val="24"/>
        </w:rPr>
        <w:lastRenderedPageBreak/>
        <w:t>an indication of P cycling in soil and sensitive to oxygen stress and the activity decreases significantly with water logging, resulting in reduced P availability (</w:t>
      </w:r>
      <w:proofErr w:type="spellStart"/>
      <w:r w:rsidR="00AE2CC3" w:rsidRPr="00300A8F">
        <w:rPr>
          <w:rFonts w:ascii="Times New Roman" w:hAnsi="Times New Roman" w:cs="Times New Roman"/>
          <w:sz w:val="24"/>
          <w:szCs w:val="24"/>
        </w:rPr>
        <w:t>Sardans</w:t>
      </w:r>
      <w:proofErr w:type="spellEnd"/>
      <w:r w:rsidR="00AE2CC3" w:rsidRPr="00300A8F">
        <w:rPr>
          <w:rFonts w:ascii="Times New Roman" w:hAnsi="Times New Roman" w:cs="Times New Roman"/>
          <w:sz w:val="24"/>
          <w:szCs w:val="24"/>
        </w:rPr>
        <w:t xml:space="preserve"> and Penuelas, 2005; </w:t>
      </w:r>
      <w:proofErr w:type="spellStart"/>
      <w:r w:rsidR="00AE2CC3" w:rsidRPr="00300A8F">
        <w:rPr>
          <w:rFonts w:ascii="Times New Roman" w:hAnsi="Times New Roman" w:cs="Times New Roman"/>
          <w:sz w:val="24"/>
          <w:szCs w:val="24"/>
        </w:rPr>
        <w:t>Borowik</w:t>
      </w:r>
      <w:proofErr w:type="spellEnd"/>
      <w:r w:rsidR="00AE2CC3" w:rsidRPr="00300A8F">
        <w:rPr>
          <w:rFonts w:ascii="Times New Roman" w:hAnsi="Times New Roman" w:cs="Times New Roman"/>
          <w:sz w:val="24"/>
          <w:szCs w:val="24"/>
        </w:rPr>
        <w:t xml:space="preserve"> and </w:t>
      </w:r>
      <w:proofErr w:type="spellStart"/>
      <w:r w:rsidR="00AE2CC3" w:rsidRPr="00300A8F">
        <w:rPr>
          <w:rFonts w:ascii="Times New Roman" w:hAnsi="Times New Roman" w:cs="Times New Roman"/>
          <w:sz w:val="24"/>
          <w:szCs w:val="24"/>
        </w:rPr>
        <w:t>Wyskowska</w:t>
      </w:r>
      <w:proofErr w:type="spellEnd"/>
      <w:r w:rsidR="00AE2CC3" w:rsidRPr="00300A8F">
        <w:rPr>
          <w:rFonts w:ascii="Times New Roman" w:hAnsi="Times New Roman" w:cs="Times New Roman"/>
          <w:sz w:val="24"/>
          <w:szCs w:val="24"/>
        </w:rPr>
        <w:t xml:space="preserve">, 2016; Gu </w:t>
      </w:r>
      <w:r w:rsidR="00AE2CC3" w:rsidRPr="00300A8F">
        <w:rPr>
          <w:rFonts w:ascii="Times New Roman" w:hAnsi="Times New Roman" w:cs="Times New Roman"/>
          <w:i/>
          <w:sz w:val="24"/>
          <w:szCs w:val="24"/>
        </w:rPr>
        <w:t>et al.</w:t>
      </w:r>
      <w:r w:rsidR="00AE2CC3" w:rsidRPr="00300A8F">
        <w:rPr>
          <w:rFonts w:ascii="Times New Roman" w:hAnsi="Times New Roman" w:cs="Times New Roman"/>
          <w:sz w:val="24"/>
          <w:szCs w:val="24"/>
        </w:rPr>
        <w:t>, 2019).</w:t>
      </w:r>
    </w:p>
    <w:p w14:paraId="6C7A7275" w14:textId="77777777" w:rsidR="00120995" w:rsidRPr="00300A8F" w:rsidRDefault="00005721" w:rsidP="00B636C7">
      <w:pPr>
        <w:spacing w:after="0" w:line="480" w:lineRule="auto"/>
        <w:jc w:val="both"/>
        <w:rPr>
          <w:rFonts w:ascii="Times New Roman" w:hAnsi="Times New Roman" w:cs="Times New Roman"/>
          <w:b/>
          <w:bCs/>
          <w:sz w:val="24"/>
          <w:szCs w:val="24"/>
        </w:rPr>
      </w:pPr>
      <w:r w:rsidRPr="00300A8F">
        <w:rPr>
          <w:rFonts w:ascii="Times New Roman" w:hAnsi="Times New Roman" w:cs="Times New Roman"/>
          <w:b/>
          <w:bCs/>
          <w:sz w:val="24"/>
          <w:szCs w:val="24"/>
        </w:rPr>
        <w:t>Soil quality index</w:t>
      </w:r>
    </w:p>
    <w:p w14:paraId="3085D629" w14:textId="77777777" w:rsidR="00AC2A2E" w:rsidRPr="00300A8F" w:rsidRDefault="009C2384"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Selec</w:t>
      </w:r>
      <w:r w:rsidR="002856F8" w:rsidRPr="00300A8F">
        <w:rPr>
          <w:rFonts w:ascii="Times New Roman" w:hAnsi="Times New Roman" w:cs="Times New Roman"/>
          <w:sz w:val="24"/>
          <w:szCs w:val="24"/>
        </w:rPr>
        <w:t>t</w:t>
      </w:r>
      <w:r w:rsidRPr="00300A8F">
        <w:rPr>
          <w:rFonts w:ascii="Times New Roman" w:hAnsi="Times New Roman" w:cs="Times New Roman"/>
          <w:sz w:val="24"/>
          <w:szCs w:val="24"/>
        </w:rPr>
        <w:t>ion of minimum data set from different soil properties</w:t>
      </w:r>
      <w:r w:rsidR="00A760D7" w:rsidRPr="00300A8F">
        <w:rPr>
          <w:rFonts w:ascii="Times New Roman" w:hAnsi="Times New Roman" w:cs="Times New Roman"/>
          <w:sz w:val="24"/>
          <w:szCs w:val="24"/>
        </w:rPr>
        <w:t xml:space="preserve"> t</w:t>
      </w:r>
      <w:r w:rsidR="00DC4C77" w:rsidRPr="00300A8F">
        <w:rPr>
          <w:rFonts w:ascii="Times New Roman" w:hAnsi="Times New Roman" w:cs="Times New Roman"/>
          <w:sz w:val="24"/>
          <w:szCs w:val="24"/>
        </w:rPr>
        <w:t xml:space="preserve">hrough principal component analysis </w:t>
      </w:r>
      <w:proofErr w:type="spellStart"/>
      <w:proofErr w:type="gramStart"/>
      <w:r w:rsidR="00DC4C77" w:rsidRPr="00300A8F">
        <w:rPr>
          <w:rFonts w:ascii="Times New Roman" w:hAnsi="Times New Roman" w:cs="Times New Roman"/>
          <w:sz w:val="24"/>
          <w:szCs w:val="24"/>
        </w:rPr>
        <w:t>method,</w:t>
      </w:r>
      <w:r w:rsidR="000A260B" w:rsidRPr="00300A8F">
        <w:rPr>
          <w:rFonts w:ascii="Times New Roman" w:hAnsi="Times New Roman" w:cs="Times New Roman"/>
          <w:sz w:val="24"/>
          <w:szCs w:val="24"/>
        </w:rPr>
        <w:t>out</w:t>
      </w:r>
      <w:proofErr w:type="spellEnd"/>
      <w:proofErr w:type="gramEnd"/>
      <w:r w:rsidR="000A260B" w:rsidRPr="00300A8F">
        <w:rPr>
          <w:rFonts w:ascii="Times New Roman" w:hAnsi="Times New Roman" w:cs="Times New Roman"/>
          <w:sz w:val="24"/>
          <w:szCs w:val="24"/>
        </w:rPr>
        <w:t xml:space="preserve"> of all the characterized parameters eleven attributes were selected as minimum data set. These </w:t>
      </w:r>
      <w:r w:rsidR="00637453" w:rsidRPr="00300A8F">
        <w:rPr>
          <w:rFonts w:ascii="Times New Roman" w:hAnsi="Times New Roman" w:cs="Times New Roman"/>
          <w:sz w:val="24"/>
          <w:szCs w:val="24"/>
        </w:rPr>
        <w:t>seven</w:t>
      </w:r>
      <w:r w:rsidR="000A260B" w:rsidRPr="00300A8F">
        <w:rPr>
          <w:rFonts w:ascii="Times New Roman" w:hAnsi="Times New Roman" w:cs="Times New Roman"/>
          <w:sz w:val="24"/>
          <w:szCs w:val="24"/>
        </w:rPr>
        <w:t xml:space="preserve"> indicators influenced the soil quality maximum in these area as compared to other parameters. PCA yielded MDS consists of % </w:t>
      </w:r>
      <w:r w:rsidR="00CD5985" w:rsidRPr="00300A8F">
        <w:rPr>
          <w:rFonts w:ascii="Times New Roman" w:hAnsi="Times New Roman" w:cs="Times New Roman"/>
          <w:sz w:val="24"/>
          <w:szCs w:val="24"/>
        </w:rPr>
        <w:t>o</w:t>
      </w:r>
      <w:r w:rsidR="000A260B" w:rsidRPr="00300A8F">
        <w:rPr>
          <w:rFonts w:ascii="Times New Roman" w:hAnsi="Times New Roman" w:cs="Times New Roman"/>
          <w:sz w:val="24"/>
          <w:szCs w:val="24"/>
        </w:rPr>
        <w:t>f s</w:t>
      </w:r>
      <w:r w:rsidR="00637453" w:rsidRPr="00300A8F">
        <w:rPr>
          <w:rFonts w:ascii="Times New Roman" w:hAnsi="Times New Roman" w:cs="Times New Roman"/>
          <w:sz w:val="24"/>
          <w:szCs w:val="24"/>
        </w:rPr>
        <w:t>ilt</w:t>
      </w:r>
      <w:r w:rsidR="000A260B" w:rsidRPr="00300A8F">
        <w:rPr>
          <w:rFonts w:ascii="Times New Roman" w:hAnsi="Times New Roman" w:cs="Times New Roman"/>
          <w:sz w:val="24"/>
          <w:szCs w:val="24"/>
        </w:rPr>
        <w:t xml:space="preserve"> and </w:t>
      </w:r>
      <w:r w:rsidR="00637453" w:rsidRPr="00300A8F">
        <w:rPr>
          <w:rFonts w:ascii="Times New Roman" w:hAnsi="Times New Roman" w:cs="Times New Roman"/>
          <w:sz w:val="24"/>
          <w:szCs w:val="24"/>
        </w:rPr>
        <w:t>clay</w:t>
      </w:r>
      <w:r w:rsidR="000A260B" w:rsidRPr="00300A8F">
        <w:rPr>
          <w:rFonts w:ascii="Times New Roman" w:hAnsi="Times New Roman" w:cs="Times New Roman"/>
          <w:sz w:val="24"/>
          <w:szCs w:val="24"/>
        </w:rPr>
        <w:t>,</w:t>
      </w:r>
      <w:r w:rsidR="00CD5985" w:rsidRPr="00300A8F">
        <w:rPr>
          <w:rFonts w:ascii="Times New Roman" w:hAnsi="Times New Roman" w:cs="Times New Roman"/>
          <w:sz w:val="24"/>
          <w:szCs w:val="24"/>
        </w:rPr>
        <w:t xml:space="preserve"> bulk density,</w:t>
      </w:r>
      <w:r w:rsidR="00637453" w:rsidRPr="00300A8F">
        <w:rPr>
          <w:rFonts w:ascii="Times New Roman" w:hAnsi="Times New Roman" w:cs="Times New Roman"/>
          <w:sz w:val="24"/>
          <w:szCs w:val="24"/>
        </w:rPr>
        <w:t xml:space="preserve"> soil </w:t>
      </w:r>
      <w:proofErr w:type="gramStart"/>
      <w:r w:rsidR="00637453" w:rsidRPr="00300A8F">
        <w:rPr>
          <w:rFonts w:ascii="Times New Roman" w:hAnsi="Times New Roman" w:cs="Times New Roman"/>
          <w:sz w:val="24"/>
          <w:szCs w:val="24"/>
        </w:rPr>
        <w:t xml:space="preserve">moisture, </w:t>
      </w:r>
      <w:r w:rsidR="00CD5985" w:rsidRPr="00300A8F">
        <w:rPr>
          <w:rFonts w:ascii="Times New Roman" w:hAnsi="Times New Roman" w:cs="Times New Roman"/>
          <w:sz w:val="24"/>
          <w:szCs w:val="24"/>
        </w:rPr>
        <w:t xml:space="preserve"> EC</w:t>
      </w:r>
      <w:proofErr w:type="gramEnd"/>
      <w:r w:rsidR="00CD5985" w:rsidRPr="00300A8F">
        <w:rPr>
          <w:rFonts w:ascii="Times New Roman" w:hAnsi="Times New Roman" w:cs="Times New Roman"/>
          <w:sz w:val="24"/>
          <w:szCs w:val="24"/>
        </w:rPr>
        <w:t>, pH, available N</w:t>
      </w:r>
      <w:r w:rsidR="00637453" w:rsidRPr="00300A8F">
        <w:rPr>
          <w:rFonts w:ascii="Times New Roman" w:hAnsi="Times New Roman" w:cs="Times New Roman"/>
          <w:sz w:val="24"/>
          <w:szCs w:val="24"/>
        </w:rPr>
        <w:t xml:space="preserve"> and </w:t>
      </w:r>
      <w:r w:rsidR="00CD5985" w:rsidRPr="00300A8F">
        <w:rPr>
          <w:rFonts w:ascii="Times New Roman" w:hAnsi="Times New Roman" w:cs="Times New Roman"/>
          <w:sz w:val="24"/>
          <w:szCs w:val="24"/>
        </w:rPr>
        <w:t>Ca</w:t>
      </w:r>
      <w:r w:rsidR="005600D7" w:rsidRPr="00300A8F">
        <w:rPr>
          <w:rFonts w:ascii="Times New Roman" w:hAnsi="Times New Roman" w:cs="Times New Roman"/>
          <w:sz w:val="24"/>
          <w:szCs w:val="24"/>
        </w:rPr>
        <w:t>.</w:t>
      </w:r>
    </w:p>
    <w:p w14:paraId="1975ACDA" w14:textId="77777777" w:rsidR="00120995" w:rsidRPr="00300A8F" w:rsidRDefault="007F26BF" w:rsidP="00B636C7">
      <w:pPr>
        <w:tabs>
          <w:tab w:val="left" w:pos="709"/>
        </w:tabs>
        <w:spacing w:after="0"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 xml:space="preserve">Table </w:t>
      </w:r>
      <w:r w:rsidR="00EF18B6" w:rsidRPr="00300A8F">
        <w:rPr>
          <w:rFonts w:ascii="Times New Roman" w:hAnsi="Times New Roman" w:cs="Times New Roman"/>
          <w:b/>
          <w:sz w:val="24"/>
          <w:szCs w:val="24"/>
        </w:rPr>
        <w:t>1</w:t>
      </w:r>
      <w:r w:rsidRPr="00300A8F">
        <w:rPr>
          <w:rFonts w:ascii="Times New Roman" w:hAnsi="Times New Roman" w:cs="Times New Roman"/>
          <w:b/>
          <w:sz w:val="24"/>
          <w:szCs w:val="24"/>
        </w:rPr>
        <w:t xml:space="preserve">. Soil quality indicators, weights and scores (Singh </w:t>
      </w:r>
      <w:r w:rsidRPr="00300A8F">
        <w:rPr>
          <w:rFonts w:ascii="Times New Roman" w:hAnsi="Times New Roman" w:cs="Times New Roman"/>
          <w:b/>
          <w:i/>
          <w:iCs/>
          <w:sz w:val="24"/>
          <w:szCs w:val="24"/>
        </w:rPr>
        <w:t>et a</w:t>
      </w:r>
      <w:r w:rsidRPr="00300A8F">
        <w:rPr>
          <w:rFonts w:ascii="Times New Roman" w:hAnsi="Times New Roman" w:cs="Times New Roman"/>
          <w:b/>
          <w:sz w:val="24"/>
          <w:szCs w:val="24"/>
        </w:rPr>
        <w:t>l.,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4"/>
        <w:gridCol w:w="1414"/>
        <w:gridCol w:w="1414"/>
        <w:gridCol w:w="1415"/>
        <w:gridCol w:w="1415"/>
      </w:tblGrid>
      <w:tr w:rsidR="00300A8F" w:rsidRPr="00300A8F" w14:paraId="524773CA" w14:textId="77777777" w:rsidTr="000F5EEC">
        <w:tc>
          <w:tcPr>
            <w:tcW w:w="1414" w:type="dxa"/>
            <w:vAlign w:val="center"/>
          </w:tcPr>
          <w:p w14:paraId="5274E56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Soil quality indicators</w:t>
            </w:r>
          </w:p>
        </w:tc>
        <w:tc>
          <w:tcPr>
            <w:tcW w:w="1414" w:type="dxa"/>
            <w:vAlign w:val="center"/>
          </w:tcPr>
          <w:p w14:paraId="6990D7A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Weights</w:t>
            </w:r>
          </w:p>
        </w:tc>
        <w:tc>
          <w:tcPr>
            <w:tcW w:w="1414" w:type="dxa"/>
            <w:vAlign w:val="center"/>
          </w:tcPr>
          <w:p w14:paraId="74AE604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Class I with score 4</w:t>
            </w:r>
          </w:p>
        </w:tc>
        <w:tc>
          <w:tcPr>
            <w:tcW w:w="1414" w:type="dxa"/>
            <w:vAlign w:val="center"/>
          </w:tcPr>
          <w:p w14:paraId="60B0ADF4"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Class II </w:t>
            </w:r>
          </w:p>
          <w:p w14:paraId="750E56F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with score </w:t>
            </w:r>
          </w:p>
          <w:p w14:paraId="422AF5B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3</w:t>
            </w:r>
          </w:p>
        </w:tc>
        <w:tc>
          <w:tcPr>
            <w:tcW w:w="1415" w:type="dxa"/>
            <w:vAlign w:val="center"/>
          </w:tcPr>
          <w:p w14:paraId="0521E32D"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Class III with score 2</w:t>
            </w:r>
          </w:p>
        </w:tc>
        <w:tc>
          <w:tcPr>
            <w:tcW w:w="1415" w:type="dxa"/>
            <w:vAlign w:val="center"/>
          </w:tcPr>
          <w:p w14:paraId="0014D97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Class IV </w:t>
            </w:r>
          </w:p>
          <w:p w14:paraId="3AE772D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with score </w:t>
            </w:r>
          </w:p>
          <w:p w14:paraId="5C2D55F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w:t>
            </w:r>
          </w:p>
        </w:tc>
      </w:tr>
      <w:tr w:rsidR="00300A8F" w:rsidRPr="00300A8F" w14:paraId="4985BC20" w14:textId="77777777" w:rsidTr="000F5EEC">
        <w:tc>
          <w:tcPr>
            <w:tcW w:w="1414" w:type="dxa"/>
            <w:vAlign w:val="center"/>
          </w:tcPr>
          <w:p w14:paraId="1A31F9C8"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Texture</w:t>
            </w:r>
          </w:p>
        </w:tc>
        <w:tc>
          <w:tcPr>
            <w:tcW w:w="1414" w:type="dxa"/>
            <w:vAlign w:val="center"/>
          </w:tcPr>
          <w:p w14:paraId="0A4828A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0D4B5A1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Loam</w:t>
            </w:r>
          </w:p>
        </w:tc>
        <w:tc>
          <w:tcPr>
            <w:tcW w:w="1414" w:type="dxa"/>
            <w:vAlign w:val="center"/>
          </w:tcPr>
          <w:p w14:paraId="1ECC07A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Clay loam / Sandy loam</w:t>
            </w:r>
          </w:p>
        </w:tc>
        <w:tc>
          <w:tcPr>
            <w:tcW w:w="1415" w:type="dxa"/>
            <w:vAlign w:val="center"/>
          </w:tcPr>
          <w:p w14:paraId="144DC58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Sand/Clay</w:t>
            </w:r>
          </w:p>
        </w:tc>
        <w:tc>
          <w:tcPr>
            <w:tcW w:w="1415" w:type="dxa"/>
            <w:vAlign w:val="center"/>
          </w:tcPr>
          <w:p w14:paraId="06A02A5C"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Grit</w:t>
            </w:r>
          </w:p>
        </w:tc>
      </w:tr>
      <w:tr w:rsidR="00300A8F" w:rsidRPr="00300A8F" w14:paraId="178DD21F" w14:textId="77777777" w:rsidTr="000F5EEC">
        <w:tc>
          <w:tcPr>
            <w:tcW w:w="1414" w:type="dxa"/>
            <w:vAlign w:val="center"/>
          </w:tcPr>
          <w:p w14:paraId="2A8EF403"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Soil moisture content</w:t>
            </w:r>
          </w:p>
        </w:tc>
        <w:tc>
          <w:tcPr>
            <w:tcW w:w="1414" w:type="dxa"/>
            <w:vAlign w:val="center"/>
          </w:tcPr>
          <w:p w14:paraId="4933EF8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68780E9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30</w:t>
            </w:r>
          </w:p>
        </w:tc>
        <w:tc>
          <w:tcPr>
            <w:tcW w:w="1414" w:type="dxa"/>
            <w:vAlign w:val="center"/>
          </w:tcPr>
          <w:p w14:paraId="60D491D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30 – 40</w:t>
            </w:r>
          </w:p>
        </w:tc>
        <w:tc>
          <w:tcPr>
            <w:tcW w:w="1415" w:type="dxa"/>
            <w:vAlign w:val="center"/>
          </w:tcPr>
          <w:p w14:paraId="55EAEC6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40-50</w:t>
            </w:r>
          </w:p>
        </w:tc>
        <w:tc>
          <w:tcPr>
            <w:tcW w:w="1415" w:type="dxa"/>
            <w:vAlign w:val="center"/>
          </w:tcPr>
          <w:p w14:paraId="307BC6FE"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 50</w:t>
            </w:r>
          </w:p>
        </w:tc>
      </w:tr>
      <w:tr w:rsidR="00300A8F" w:rsidRPr="00300A8F" w14:paraId="4CDDD103" w14:textId="77777777" w:rsidTr="000F5EEC">
        <w:tc>
          <w:tcPr>
            <w:tcW w:w="1414" w:type="dxa"/>
            <w:vAlign w:val="center"/>
          </w:tcPr>
          <w:p w14:paraId="36C2AC8E"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Bulk density</w:t>
            </w:r>
          </w:p>
        </w:tc>
        <w:tc>
          <w:tcPr>
            <w:tcW w:w="1414" w:type="dxa"/>
            <w:vAlign w:val="center"/>
          </w:tcPr>
          <w:p w14:paraId="65628D6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10D70BF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1.3 - 1.4</w:t>
            </w:r>
          </w:p>
        </w:tc>
        <w:tc>
          <w:tcPr>
            <w:tcW w:w="1414" w:type="dxa"/>
            <w:vAlign w:val="center"/>
          </w:tcPr>
          <w:p w14:paraId="24F21BD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1.2 - 1.3 or 1.4 - 1.5</w:t>
            </w:r>
          </w:p>
        </w:tc>
        <w:tc>
          <w:tcPr>
            <w:tcW w:w="1415" w:type="dxa"/>
            <w:vAlign w:val="center"/>
          </w:tcPr>
          <w:p w14:paraId="77236B5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1.1 - 1.2 or 1.5 - 1.6</w:t>
            </w:r>
          </w:p>
        </w:tc>
        <w:tc>
          <w:tcPr>
            <w:tcW w:w="1415" w:type="dxa"/>
            <w:vAlign w:val="center"/>
          </w:tcPr>
          <w:p w14:paraId="24D9A6B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1.1 or &gt;1.6</w:t>
            </w:r>
          </w:p>
        </w:tc>
      </w:tr>
      <w:tr w:rsidR="00300A8F" w:rsidRPr="00300A8F" w14:paraId="4BAF5B4F" w14:textId="77777777" w:rsidTr="000F5EEC">
        <w:tc>
          <w:tcPr>
            <w:tcW w:w="1414" w:type="dxa"/>
            <w:vAlign w:val="center"/>
          </w:tcPr>
          <w:p w14:paraId="74A836B4"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pH</w:t>
            </w:r>
          </w:p>
        </w:tc>
        <w:tc>
          <w:tcPr>
            <w:tcW w:w="1414" w:type="dxa"/>
            <w:vAlign w:val="center"/>
          </w:tcPr>
          <w:p w14:paraId="744796B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w:t>
            </w:r>
          </w:p>
        </w:tc>
        <w:tc>
          <w:tcPr>
            <w:tcW w:w="1414" w:type="dxa"/>
            <w:vAlign w:val="center"/>
          </w:tcPr>
          <w:p w14:paraId="796CF584"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6.5 - 7.5</w:t>
            </w:r>
          </w:p>
        </w:tc>
        <w:tc>
          <w:tcPr>
            <w:tcW w:w="1414" w:type="dxa"/>
            <w:vAlign w:val="center"/>
          </w:tcPr>
          <w:p w14:paraId="6413B47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6 - 6.5 or 7.5-8</w:t>
            </w:r>
          </w:p>
        </w:tc>
        <w:tc>
          <w:tcPr>
            <w:tcW w:w="1415" w:type="dxa"/>
            <w:vAlign w:val="center"/>
          </w:tcPr>
          <w:p w14:paraId="62FF78F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5.5-6 or 8-8.5</w:t>
            </w:r>
          </w:p>
        </w:tc>
        <w:tc>
          <w:tcPr>
            <w:tcW w:w="1415" w:type="dxa"/>
            <w:vAlign w:val="center"/>
          </w:tcPr>
          <w:p w14:paraId="7DD0BB5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5.5 or &gt;8.5</w:t>
            </w:r>
          </w:p>
        </w:tc>
      </w:tr>
      <w:tr w:rsidR="00300A8F" w:rsidRPr="00300A8F" w14:paraId="70932EF5" w14:textId="77777777" w:rsidTr="000F5EEC">
        <w:tc>
          <w:tcPr>
            <w:tcW w:w="1414" w:type="dxa"/>
            <w:vAlign w:val="center"/>
          </w:tcPr>
          <w:p w14:paraId="214EBECB"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lastRenderedPageBreak/>
              <w:t>EC</w:t>
            </w:r>
          </w:p>
        </w:tc>
        <w:tc>
          <w:tcPr>
            <w:tcW w:w="1414" w:type="dxa"/>
            <w:vAlign w:val="center"/>
          </w:tcPr>
          <w:p w14:paraId="64FA241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6B47AF5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&lt;2</w:t>
            </w:r>
          </w:p>
        </w:tc>
        <w:tc>
          <w:tcPr>
            <w:tcW w:w="1414" w:type="dxa"/>
            <w:vAlign w:val="center"/>
          </w:tcPr>
          <w:p w14:paraId="381DA74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2-4</w:t>
            </w:r>
          </w:p>
        </w:tc>
        <w:tc>
          <w:tcPr>
            <w:tcW w:w="1415" w:type="dxa"/>
            <w:vAlign w:val="center"/>
          </w:tcPr>
          <w:p w14:paraId="64A6CAD2"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4 – 8</w:t>
            </w:r>
          </w:p>
        </w:tc>
        <w:tc>
          <w:tcPr>
            <w:tcW w:w="1415" w:type="dxa"/>
            <w:vAlign w:val="center"/>
          </w:tcPr>
          <w:p w14:paraId="6DBFC27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8 – 16</w:t>
            </w:r>
          </w:p>
        </w:tc>
      </w:tr>
      <w:tr w:rsidR="00300A8F" w:rsidRPr="00300A8F" w14:paraId="42DA5BA0" w14:textId="77777777" w:rsidTr="000F5EEC">
        <w:tc>
          <w:tcPr>
            <w:tcW w:w="1414" w:type="dxa"/>
            <w:vAlign w:val="center"/>
          </w:tcPr>
          <w:p w14:paraId="597D58F9"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N</w:t>
            </w:r>
          </w:p>
        </w:tc>
        <w:tc>
          <w:tcPr>
            <w:tcW w:w="1414" w:type="dxa"/>
            <w:vAlign w:val="center"/>
          </w:tcPr>
          <w:p w14:paraId="38CB3EE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20</w:t>
            </w:r>
          </w:p>
        </w:tc>
        <w:tc>
          <w:tcPr>
            <w:tcW w:w="1414" w:type="dxa"/>
            <w:vAlign w:val="center"/>
          </w:tcPr>
          <w:p w14:paraId="68399DE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 560</w:t>
            </w:r>
          </w:p>
        </w:tc>
        <w:tc>
          <w:tcPr>
            <w:tcW w:w="1414" w:type="dxa"/>
            <w:vAlign w:val="center"/>
          </w:tcPr>
          <w:p w14:paraId="056A98C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560 – 420</w:t>
            </w:r>
          </w:p>
        </w:tc>
        <w:tc>
          <w:tcPr>
            <w:tcW w:w="1415" w:type="dxa"/>
            <w:vAlign w:val="center"/>
          </w:tcPr>
          <w:p w14:paraId="6573F48A"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420 – 280</w:t>
            </w:r>
          </w:p>
        </w:tc>
        <w:tc>
          <w:tcPr>
            <w:tcW w:w="1415" w:type="dxa"/>
            <w:vAlign w:val="center"/>
          </w:tcPr>
          <w:p w14:paraId="2C7941B4"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280</w:t>
            </w:r>
          </w:p>
        </w:tc>
      </w:tr>
      <w:tr w:rsidR="00300A8F" w:rsidRPr="00300A8F" w14:paraId="2D26D565" w14:textId="77777777" w:rsidTr="000F5EEC">
        <w:tc>
          <w:tcPr>
            <w:tcW w:w="1414" w:type="dxa"/>
            <w:vAlign w:val="center"/>
          </w:tcPr>
          <w:p w14:paraId="4DF9DCAB"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K</w:t>
            </w:r>
          </w:p>
        </w:tc>
        <w:tc>
          <w:tcPr>
            <w:tcW w:w="1414" w:type="dxa"/>
            <w:vAlign w:val="center"/>
          </w:tcPr>
          <w:p w14:paraId="05937A4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05C65CFF"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 280</w:t>
            </w:r>
          </w:p>
        </w:tc>
        <w:tc>
          <w:tcPr>
            <w:tcW w:w="1414" w:type="dxa"/>
            <w:vAlign w:val="center"/>
          </w:tcPr>
          <w:p w14:paraId="25EA516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280-200</w:t>
            </w:r>
          </w:p>
        </w:tc>
        <w:tc>
          <w:tcPr>
            <w:tcW w:w="1415" w:type="dxa"/>
            <w:vAlign w:val="center"/>
          </w:tcPr>
          <w:p w14:paraId="2941505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200-120</w:t>
            </w:r>
          </w:p>
        </w:tc>
        <w:tc>
          <w:tcPr>
            <w:tcW w:w="1415" w:type="dxa"/>
            <w:vAlign w:val="center"/>
          </w:tcPr>
          <w:p w14:paraId="49B4838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&lt;120</w:t>
            </w:r>
          </w:p>
        </w:tc>
      </w:tr>
      <w:tr w:rsidR="00300A8F" w:rsidRPr="00300A8F" w14:paraId="101347F6" w14:textId="77777777" w:rsidTr="000F5EEC">
        <w:tc>
          <w:tcPr>
            <w:tcW w:w="1414" w:type="dxa"/>
            <w:vAlign w:val="center"/>
          </w:tcPr>
          <w:p w14:paraId="45D54720"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Ca</w:t>
            </w:r>
          </w:p>
        </w:tc>
        <w:tc>
          <w:tcPr>
            <w:tcW w:w="1414" w:type="dxa"/>
            <w:vAlign w:val="center"/>
          </w:tcPr>
          <w:p w14:paraId="221682C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54A2B75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&gt;300</w:t>
            </w:r>
          </w:p>
        </w:tc>
        <w:tc>
          <w:tcPr>
            <w:tcW w:w="1414" w:type="dxa"/>
            <w:vAlign w:val="center"/>
          </w:tcPr>
          <w:p w14:paraId="0160A2A2"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300 – 250</w:t>
            </w:r>
          </w:p>
        </w:tc>
        <w:tc>
          <w:tcPr>
            <w:tcW w:w="1415" w:type="dxa"/>
            <w:vAlign w:val="center"/>
          </w:tcPr>
          <w:p w14:paraId="734BD76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250 -150</w:t>
            </w:r>
          </w:p>
        </w:tc>
        <w:tc>
          <w:tcPr>
            <w:tcW w:w="1415" w:type="dxa"/>
            <w:vAlign w:val="center"/>
          </w:tcPr>
          <w:p w14:paraId="3F9346E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&lt;150</w:t>
            </w:r>
          </w:p>
        </w:tc>
      </w:tr>
      <w:tr w:rsidR="00300A8F" w:rsidRPr="00300A8F" w14:paraId="43845444" w14:textId="77777777" w:rsidTr="000F5EEC">
        <w:tc>
          <w:tcPr>
            <w:tcW w:w="1414" w:type="dxa"/>
            <w:vAlign w:val="center"/>
          </w:tcPr>
          <w:p w14:paraId="4EBC6582"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S</w:t>
            </w:r>
          </w:p>
        </w:tc>
        <w:tc>
          <w:tcPr>
            <w:tcW w:w="1414" w:type="dxa"/>
            <w:vAlign w:val="center"/>
          </w:tcPr>
          <w:p w14:paraId="2C8F0E7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072A7D5E"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&gt;5.0</w:t>
            </w:r>
          </w:p>
        </w:tc>
        <w:tc>
          <w:tcPr>
            <w:tcW w:w="1414" w:type="dxa"/>
            <w:vAlign w:val="center"/>
          </w:tcPr>
          <w:p w14:paraId="041830F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5.0 - 2.0</w:t>
            </w:r>
          </w:p>
        </w:tc>
        <w:tc>
          <w:tcPr>
            <w:tcW w:w="1415" w:type="dxa"/>
            <w:vAlign w:val="center"/>
          </w:tcPr>
          <w:p w14:paraId="2F1BB8A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2.0 - 1.0</w:t>
            </w:r>
          </w:p>
        </w:tc>
        <w:tc>
          <w:tcPr>
            <w:tcW w:w="1415" w:type="dxa"/>
            <w:vAlign w:val="center"/>
          </w:tcPr>
          <w:p w14:paraId="558752E7"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1.0</w:t>
            </w:r>
          </w:p>
        </w:tc>
      </w:tr>
      <w:tr w:rsidR="00300A8F" w:rsidRPr="00300A8F" w14:paraId="6FC11C1B" w14:textId="77777777" w:rsidTr="000F5EEC">
        <w:tc>
          <w:tcPr>
            <w:tcW w:w="1414" w:type="dxa"/>
            <w:vAlign w:val="center"/>
          </w:tcPr>
          <w:p w14:paraId="46A18134"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B</w:t>
            </w:r>
          </w:p>
        </w:tc>
        <w:tc>
          <w:tcPr>
            <w:tcW w:w="1414" w:type="dxa"/>
            <w:vAlign w:val="center"/>
          </w:tcPr>
          <w:p w14:paraId="3CE6933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74A9767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&gt;1.5</w:t>
            </w:r>
          </w:p>
        </w:tc>
        <w:tc>
          <w:tcPr>
            <w:tcW w:w="1414" w:type="dxa"/>
            <w:vAlign w:val="center"/>
          </w:tcPr>
          <w:p w14:paraId="2432D83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1.5-0.7</w:t>
            </w:r>
          </w:p>
        </w:tc>
        <w:tc>
          <w:tcPr>
            <w:tcW w:w="1415" w:type="dxa"/>
            <w:vAlign w:val="center"/>
          </w:tcPr>
          <w:p w14:paraId="4D9DDBA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0.7-0.5</w:t>
            </w:r>
          </w:p>
        </w:tc>
        <w:tc>
          <w:tcPr>
            <w:tcW w:w="1415" w:type="dxa"/>
            <w:vAlign w:val="center"/>
          </w:tcPr>
          <w:p w14:paraId="3C003A1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&lt;0.5</w:t>
            </w:r>
          </w:p>
        </w:tc>
      </w:tr>
    </w:tbl>
    <w:p w14:paraId="5E6027E6" w14:textId="77777777" w:rsidR="00956339" w:rsidRPr="00300A8F" w:rsidRDefault="00977AD4" w:rsidP="00B636C7">
      <w:pPr>
        <w:tabs>
          <w:tab w:val="left" w:pos="709"/>
        </w:tabs>
        <w:spacing w:line="480" w:lineRule="auto"/>
        <w:ind w:right="571"/>
        <w:jc w:val="both"/>
        <w:rPr>
          <w:rFonts w:ascii="Times New Roman" w:hAnsi="Times New Roman" w:cs="Times New Roman"/>
          <w:b/>
          <w:bCs/>
          <w:sz w:val="24"/>
          <w:szCs w:val="24"/>
        </w:rPr>
      </w:pPr>
      <w:r w:rsidRPr="00300A8F">
        <w:rPr>
          <w:rFonts w:ascii="Times New Roman" w:hAnsi="Times New Roman" w:cs="Times New Roman"/>
          <w:b/>
          <w:bCs/>
          <w:sz w:val="24"/>
          <w:szCs w:val="24"/>
        </w:rPr>
        <w:t>Table 2. S</w:t>
      </w:r>
      <w:r w:rsidR="00121C44" w:rsidRPr="00300A8F">
        <w:rPr>
          <w:rFonts w:ascii="Times New Roman" w:hAnsi="Times New Roman" w:cs="Times New Roman"/>
          <w:b/>
          <w:bCs/>
          <w:sz w:val="24"/>
          <w:szCs w:val="24"/>
        </w:rPr>
        <w:t>oil quality index</w:t>
      </w:r>
      <w:r w:rsidR="005D567F" w:rsidRPr="00300A8F">
        <w:rPr>
          <w:rFonts w:ascii="Times New Roman" w:hAnsi="Times New Roman" w:cs="Times New Roman"/>
          <w:b/>
          <w:bCs/>
          <w:sz w:val="24"/>
          <w:szCs w:val="24"/>
        </w:rPr>
        <w:t xml:space="preserve"> (SQI)</w:t>
      </w:r>
      <w:r w:rsidRPr="00300A8F">
        <w:rPr>
          <w:rFonts w:ascii="Times New Roman" w:hAnsi="Times New Roman" w:cs="Times New Roman"/>
          <w:b/>
          <w:bCs/>
          <w:sz w:val="24"/>
          <w:szCs w:val="24"/>
        </w:rPr>
        <w:t xml:space="preserve"> and R</w:t>
      </w:r>
      <w:r w:rsidR="00121C44" w:rsidRPr="00300A8F">
        <w:rPr>
          <w:rFonts w:ascii="Times New Roman" w:hAnsi="Times New Roman" w:cs="Times New Roman"/>
          <w:b/>
          <w:bCs/>
          <w:sz w:val="24"/>
          <w:szCs w:val="24"/>
        </w:rPr>
        <w:t>elative soil quality index</w:t>
      </w:r>
      <w:r w:rsidR="005D567F" w:rsidRPr="00300A8F">
        <w:rPr>
          <w:rFonts w:ascii="Times New Roman" w:hAnsi="Times New Roman" w:cs="Times New Roman"/>
          <w:b/>
          <w:bCs/>
          <w:sz w:val="24"/>
          <w:szCs w:val="24"/>
        </w:rPr>
        <w:t xml:space="preserve"> (RSQI)</w:t>
      </w:r>
      <w:r w:rsidRPr="00300A8F">
        <w:rPr>
          <w:rFonts w:ascii="Times New Roman" w:hAnsi="Times New Roman" w:cs="Times New Roman"/>
          <w:b/>
          <w:bCs/>
          <w:sz w:val="24"/>
          <w:szCs w:val="24"/>
        </w:rPr>
        <w:t xml:space="preserve"> in the post-flood area of AEU </w:t>
      </w:r>
      <w:proofErr w:type="gramStart"/>
      <w:r w:rsidR="00637453" w:rsidRPr="00300A8F">
        <w:rPr>
          <w:rFonts w:ascii="Times New Roman" w:hAnsi="Times New Roman" w:cs="Times New Roman"/>
          <w:b/>
          <w:bCs/>
          <w:sz w:val="24"/>
          <w:szCs w:val="24"/>
        </w:rPr>
        <w:t>12</w:t>
      </w:r>
      <w:r w:rsidRPr="00300A8F">
        <w:rPr>
          <w:rFonts w:ascii="Times New Roman" w:hAnsi="Times New Roman" w:cs="Times New Roman"/>
          <w:b/>
          <w:bCs/>
          <w:sz w:val="24"/>
          <w:szCs w:val="24"/>
        </w:rPr>
        <w:t xml:space="preserve">  in</w:t>
      </w:r>
      <w:proofErr w:type="gramEnd"/>
      <w:r w:rsidRPr="00300A8F">
        <w:rPr>
          <w:rFonts w:ascii="Times New Roman" w:hAnsi="Times New Roman" w:cs="Times New Roman"/>
          <w:b/>
          <w:bCs/>
          <w:sz w:val="24"/>
          <w:szCs w:val="24"/>
        </w:rPr>
        <w:t xml:space="preserve"> Kottayam district</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20"/>
        <w:gridCol w:w="1424"/>
        <w:gridCol w:w="1710"/>
        <w:gridCol w:w="1551"/>
      </w:tblGrid>
      <w:tr w:rsidR="00300A8F" w:rsidRPr="00300A8F" w14:paraId="1C365DD1" w14:textId="77777777" w:rsidTr="000F5EEC">
        <w:trPr>
          <w:trHeight w:val="300"/>
          <w:jc w:val="center"/>
        </w:trPr>
        <w:tc>
          <w:tcPr>
            <w:tcW w:w="1843" w:type="dxa"/>
            <w:vMerge w:val="restart"/>
            <w:noWrap/>
            <w:vAlign w:val="center"/>
            <w:hideMark/>
          </w:tcPr>
          <w:p w14:paraId="29E79892"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Panchayath</w:t>
            </w:r>
          </w:p>
        </w:tc>
        <w:tc>
          <w:tcPr>
            <w:tcW w:w="3044" w:type="dxa"/>
            <w:gridSpan w:val="2"/>
            <w:noWrap/>
            <w:vAlign w:val="center"/>
            <w:hideMark/>
          </w:tcPr>
          <w:p w14:paraId="34D4CFBD"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SQI</w:t>
            </w:r>
          </w:p>
        </w:tc>
        <w:tc>
          <w:tcPr>
            <w:tcW w:w="3261" w:type="dxa"/>
            <w:gridSpan w:val="2"/>
            <w:noWrap/>
            <w:vAlign w:val="center"/>
            <w:hideMark/>
          </w:tcPr>
          <w:p w14:paraId="63325010"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RSQI</w:t>
            </w:r>
          </w:p>
        </w:tc>
      </w:tr>
      <w:tr w:rsidR="00300A8F" w:rsidRPr="00300A8F" w14:paraId="6885FD26" w14:textId="77777777" w:rsidTr="000F5EEC">
        <w:trPr>
          <w:trHeight w:val="300"/>
          <w:jc w:val="center"/>
        </w:trPr>
        <w:tc>
          <w:tcPr>
            <w:tcW w:w="1843" w:type="dxa"/>
            <w:vMerge/>
            <w:vAlign w:val="center"/>
            <w:hideMark/>
          </w:tcPr>
          <w:p w14:paraId="6CB9D2E5" w14:textId="77777777" w:rsidR="00977AD4" w:rsidRPr="00300A8F" w:rsidRDefault="00977AD4" w:rsidP="00B636C7">
            <w:pPr>
              <w:spacing w:after="0" w:line="480" w:lineRule="auto"/>
              <w:jc w:val="center"/>
              <w:rPr>
                <w:rFonts w:ascii="Times New Roman" w:hAnsi="Times New Roman" w:cs="Times New Roman"/>
                <w:sz w:val="24"/>
                <w:szCs w:val="24"/>
              </w:rPr>
            </w:pPr>
          </w:p>
        </w:tc>
        <w:tc>
          <w:tcPr>
            <w:tcW w:w="1620" w:type="dxa"/>
            <w:noWrap/>
            <w:vAlign w:val="center"/>
            <w:hideMark/>
          </w:tcPr>
          <w:p w14:paraId="2FDC8F55"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Mean ± SD</w:t>
            </w:r>
          </w:p>
        </w:tc>
        <w:tc>
          <w:tcPr>
            <w:tcW w:w="1424" w:type="dxa"/>
            <w:noWrap/>
            <w:vAlign w:val="center"/>
            <w:hideMark/>
          </w:tcPr>
          <w:p w14:paraId="3B737856"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Range</w:t>
            </w:r>
          </w:p>
        </w:tc>
        <w:tc>
          <w:tcPr>
            <w:tcW w:w="1710" w:type="dxa"/>
            <w:noWrap/>
            <w:vAlign w:val="center"/>
            <w:hideMark/>
          </w:tcPr>
          <w:p w14:paraId="57DC4785"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Mean ± SD</w:t>
            </w:r>
          </w:p>
        </w:tc>
        <w:tc>
          <w:tcPr>
            <w:tcW w:w="1551" w:type="dxa"/>
            <w:noWrap/>
            <w:vAlign w:val="center"/>
            <w:hideMark/>
          </w:tcPr>
          <w:p w14:paraId="38B08FB6"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Range</w:t>
            </w:r>
          </w:p>
        </w:tc>
      </w:tr>
      <w:tr w:rsidR="00300A8F" w:rsidRPr="00300A8F" w14:paraId="71E66F63" w14:textId="77777777" w:rsidTr="00637453">
        <w:trPr>
          <w:trHeight w:val="300"/>
          <w:jc w:val="center"/>
        </w:trPr>
        <w:tc>
          <w:tcPr>
            <w:tcW w:w="1843" w:type="dxa"/>
            <w:noWrap/>
            <w:vAlign w:val="center"/>
          </w:tcPr>
          <w:p w14:paraId="774D984E" w14:textId="77777777" w:rsidR="00977AD4" w:rsidRPr="00300A8F" w:rsidRDefault="00637453" w:rsidP="00B636C7">
            <w:pPr>
              <w:spacing w:after="0" w:line="480" w:lineRule="auto"/>
              <w:ind w:left="319"/>
              <w:jc w:val="center"/>
              <w:rPr>
                <w:rFonts w:ascii="Times New Roman" w:hAnsi="Times New Roman" w:cs="Times New Roman"/>
                <w:sz w:val="24"/>
                <w:szCs w:val="24"/>
              </w:rPr>
            </w:pPr>
            <w:proofErr w:type="spellStart"/>
            <w:r w:rsidRPr="00300A8F">
              <w:rPr>
                <w:rFonts w:ascii="Times New Roman" w:hAnsi="Times New Roman" w:cs="Times New Roman"/>
                <w:sz w:val="24"/>
                <w:szCs w:val="24"/>
              </w:rPr>
              <w:t>Thalanadu</w:t>
            </w:r>
            <w:proofErr w:type="spellEnd"/>
          </w:p>
        </w:tc>
        <w:tc>
          <w:tcPr>
            <w:tcW w:w="1620" w:type="dxa"/>
            <w:noWrap/>
            <w:vAlign w:val="center"/>
          </w:tcPr>
          <w:p w14:paraId="76D8F20D" w14:textId="77777777" w:rsidR="00977AD4" w:rsidRPr="00300A8F" w:rsidRDefault="00637453"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221 ± 20.10</w:t>
            </w:r>
          </w:p>
        </w:tc>
        <w:tc>
          <w:tcPr>
            <w:tcW w:w="1424" w:type="dxa"/>
            <w:noWrap/>
            <w:vAlign w:val="center"/>
          </w:tcPr>
          <w:p w14:paraId="7BCAD787"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200 – 250</w:t>
            </w:r>
          </w:p>
        </w:tc>
        <w:tc>
          <w:tcPr>
            <w:tcW w:w="1710" w:type="dxa"/>
            <w:noWrap/>
            <w:vAlign w:val="center"/>
          </w:tcPr>
          <w:p w14:paraId="2FBB4B28"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55.4 ± 5.04</w:t>
            </w:r>
          </w:p>
        </w:tc>
        <w:tc>
          <w:tcPr>
            <w:tcW w:w="1551" w:type="dxa"/>
            <w:noWrap/>
            <w:vAlign w:val="center"/>
          </w:tcPr>
          <w:p w14:paraId="3F3F13C6"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50.0 - 62.5</w:t>
            </w:r>
          </w:p>
        </w:tc>
      </w:tr>
      <w:tr w:rsidR="00300A8F" w:rsidRPr="00300A8F" w14:paraId="5C83D442" w14:textId="77777777" w:rsidTr="00637453">
        <w:trPr>
          <w:trHeight w:val="300"/>
          <w:jc w:val="center"/>
        </w:trPr>
        <w:tc>
          <w:tcPr>
            <w:tcW w:w="1843" w:type="dxa"/>
            <w:noWrap/>
            <w:vAlign w:val="center"/>
          </w:tcPr>
          <w:p w14:paraId="304C2EB7" w14:textId="77777777" w:rsidR="00977AD4" w:rsidRPr="00300A8F" w:rsidRDefault="0019034D" w:rsidP="00B636C7">
            <w:pPr>
              <w:spacing w:after="0" w:line="480" w:lineRule="auto"/>
              <w:jc w:val="center"/>
              <w:rPr>
                <w:rFonts w:ascii="Times New Roman" w:hAnsi="Times New Roman" w:cs="Times New Roman"/>
                <w:sz w:val="24"/>
                <w:szCs w:val="24"/>
              </w:rPr>
            </w:pPr>
            <w:proofErr w:type="spellStart"/>
            <w:r w:rsidRPr="00300A8F">
              <w:rPr>
                <w:rFonts w:ascii="Times New Roman" w:hAnsi="Times New Roman" w:cs="Times New Roman"/>
                <w:sz w:val="24"/>
                <w:szCs w:val="24"/>
              </w:rPr>
              <w:t>Thidanadu</w:t>
            </w:r>
            <w:proofErr w:type="spellEnd"/>
          </w:p>
        </w:tc>
        <w:tc>
          <w:tcPr>
            <w:tcW w:w="1620" w:type="dxa"/>
            <w:noWrap/>
            <w:vAlign w:val="center"/>
          </w:tcPr>
          <w:p w14:paraId="75A8DECB"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220 ± 12.40</w:t>
            </w:r>
          </w:p>
        </w:tc>
        <w:tc>
          <w:tcPr>
            <w:tcW w:w="1424" w:type="dxa"/>
            <w:noWrap/>
            <w:vAlign w:val="center"/>
          </w:tcPr>
          <w:p w14:paraId="6A781A6A"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205 – 240</w:t>
            </w:r>
          </w:p>
        </w:tc>
        <w:tc>
          <w:tcPr>
            <w:tcW w:w="1710" w:type="dxa"/>
            <w:noWrap/>
            <w:vAlign w:val="center"/>
          </w:tcPr>
          <w:p w14:paraId="1C9A3A56"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55.2 ± 3.10</w:t>
            </w:r>
          </w:p>
        </w:tc>
        <w:tc>
          <w:tcPr>
            <w:tcW w:w="1551" w:type="dxa"/>
            <w:noWrap/>
            <w:vAlign w:val="center"/>
          </w:tcPr>
          <w:p w14:paraId="63BCC94F"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51.2 - 60.0</w:t>
            </w:r>
          </w:p>
        </w:tc>
      </w:tr>
      <w:tr w:rsidR="00300A8F" w:rsidRPr="00300A8F" w14:paraId="7CAD55B3" w14:textId="77777777" w:rsidTr="00637453">
        <w:trPr>
          <w:trHeight w:val="300"/>
          <w:jc w:val="center"/>
        </w:trPr>
        <w:tc>
          <w:tcPr>
            <w:tcW w:w="1843" w:type="dxa"/>
            <w:noWrap/>
            <w:vAlign w:val="center"/>
          </w:tcPr>
          <w:p w14:paraId="4872CBC8" w14:textId="77777777" w:rsidR="00977AD4" w:rsidRPr="00300A8F" w:rsidRDefault="0019034D" w:rsidP="00B636C7">
            <w:pPr>
              <w:spacing w:after="0" w:line="480" w:lineRule="auto"/>
              <w:jc w:val="center"/>
              <w:rPr>
                <w:rFonts w:ascii="Times New Roman" w:hAnsi="Times New Roman" w:cs="Times New Roman"/>
                <w:sz w:val="24"/>
                <w:szCs w:val="24"/>
              </w:rPr>
            </w:pPr>
            <w:proofErr w:type="spellStart"/>
            <w:r w:rsidRPr="00300A8F">
              <w:rPr>
                <w:rFonts w:ascii="Times New Roman" w:hAnsi="Times New Roman" w:cs="Times New Roman"/>
                <w:sz w:val="24"/>
                <w:szCs w:val="24"/>
              </w:rPr>
              <w:t>Erumeli</w:t>
            </w:r>
            <w:proofErr w:type="spellEnd"/>
          </w:p>
        </w:tc>
        <w:tc>
          <w:tcPr>
            <w:tcW w:w="1620" w:type="dxa"/>
            <w:noWrap/>
            <w:vAlign w:val="center"/>
          </w:tcPr>
          <w:p w14:paraId="77008F65"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231 ± 8.43</w:t>
            </w:r>
          </w:p>
        </w:tc>
        <w:tc>
          <w:tcPr>
            <w:tcW w:w="1424" w:type="dxa"/>
            <w:noWrap/>
            <w:vAlign w:val="center"/>
          </w:tcPr>
          <w:p w14:paraId="6B8A0A6D"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215 – 240</w:t>
            </w:r>
          </w:p>
        </w:tc>
        <w:tc>
          <w:tcPr>
            <w:tcW w:w="1710" w:type="dxa"/>
            <w:noWrap/>
            <w:vAlign w:val="center"/>
          </w:tcPr>
          <w:p w14:paraId="29BEF7CD"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57.9 ± 2.11</w:t>
            </w:r>
          </w:p>
        </w:tc>
        <w:tc>
          <w:tcPr>
            <w:tcW w:w="1551" w:type="dxa"/>
            <w:noWrap/>
            <w:vAlign w:val="center"/>
          </w:tcPr>
          <w:p w14:paraId="1E354539"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53.7 - 60.0</w:t>
            </w:r>
          </w:p>
        </w:tc>
      </w:tr>
      <w:tr w:rsidR="00300A8F" w:rsidRPr="00300A8F" w14:paraId="1B2F18A5" w14:textId="77777777" w:rsidTr="00637453">
        <w:trPr>
          <w:trHeight w:val="300"/>
          <w:jc w:val="center"/>
        </w:trPr>
        <w:tc>
          <w:tcPr>
            <w:tcW w:w="1843" w:type="dxa"/>
            <w:noWrap/>
            <w:vAlign w:val="center"/>
          </w:tcPr>
          <w:p w14:paraId="20BDA47F"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AEU 12</w:t>
            </w:r>
          </w:p>
        </w:tc>
        <w:tc>
          <w:tcPr>
            <w:tcW w:w="1620" w:type="dxa"/>
            <w:noWrap/>
            <w:vAlign w:val="center"/>
          </w:tcPr>
          <w:p w14:paraId="265C6857"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225 ± 14.20</w:t>
            </w:r>
          </w:p>
        </w:tc>
        <w:tc>
          <w:tcPr>
            <w:tcW w:w="1424" w:type="dxa"/>
            <w:noWrap/>
            <w:vAlign w:val="center"/>
          </w:tcPr>
          <w:p w14:paraId="421BA108"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200 – 250</w:t>
            </w:r>
          </w:p>
        </w:tc>
        <w:tc>
          <w:tcPr>
            <w:tcW w:w="1710" w:type="dxa"/>
            <w:noWrap/>
            <w:vAlign w:val="center"/>
          </w:tcPr>
          <w:p w14:paraId="38FD7810"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56.3 ± 3.56</w:t>
            </w:r>
          </w:p>
        </w:tc>
        <w:tc>
          <w:tcPr>
            <w:tcW w:w="1551" w:type="dxa"/>
            <w:noWrap/>
            <w:vAlign w:val="center"/>
          </w:tcPr>
          <w:p w14:paraId="6EF3D494"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50.0 - 62.5</w:t>
            </w:r>
          </w:p>
        </w:tc>
      </w:tr>
    </w:tbl>
    <w:p w14:paraId="78D1348D" w14:textId="77777777" w:rsidR="00857142" w:rsidRPr="00300A8F" w:rsidRDefault="009148A9"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RSQI expresses the change in soil quality of the samples and grouped into poor (RSQI &lt;50), medium 50-70) and poor (&gt;70</w:t>
      </w:r>
      <w:proofErr w:type="gramStart"/>
      <w:r w:rsidRPr="00300A8F">
        <w:rPr>
          <w:rFonts w:ascii="Times New Roman" w:hAnsi="Times New Roman" w:cs="Times New Roman"/>
          <w:sz w:val="24"/>
          <w:szCs w:val="24"/>
        </w:rPr>
        <w:t>).</w:t>
      </w:r>
      <w:r w:rsidR="00F57FF4" w:rsidRPr="00300A8F">
        <w:rPr>
          <w:rFonts w:ascii="Times New Roman" w:hAnsi="Times New Roman" w:cs="Times New Roman"/>
          <w:sz w:val="24"/>
          <w:szCs w:val="24"/>
        </w:rPr>
        <w:t>The</w:t>
      </w:r>
      <w:proofErr w:type="gramEnd"/>
      <w:r w:rsidR="00F57FF4" w:rsidRPr="00300A8F">
        <w:rPr>
          <w:rFonts w:ascii="Times New Roman" w:hAnsi="Times New Roman" w:cs="Times New Roman"/>
          <w:sz w:val="24"/>
          <w:szCs w:val="24"/>
        </w:rPr>
        <w:t xml:space="preserve"> highest soil quality was observed at panchayat</w:t>
      </w:r>
      <w:r w:rsidR="00194C54" w:rsidRPr="00300A8F">
        <w:rPr>
          <w:rFonts w:ascii="Times New Roman" w:hAnsi="Times New Roman" w:cs="Times New Roman"/>
          <w:sz w:val="24"/>
          <w:szCs w:val="24"/>
        </w:rPr>
        <w:t xml:space="preserve"> </w:t>
      </w:r>
      <w:proofErr w:type="spellStart"/>
      <w:r w:rsidR="00194C54" w:rsidRPr="00300A8F">
        <w:rPr>
          <w:rFonts w:ascii="Times New Roman" w:hAnsi="Times New Roman" w:cs="Times New Roman"/>
          <w:sz w:val="24"/>
          <w:szCs w:val="24"/>
        </w:rPr>
        <w:t>Erumeli</w:t>
      </w:r>
      <w:proofErr w:type="spellEnd"/>
      <w:r w:rsidR="00F57FF4" w:rsidRPr="00300A8F">
        <w:rPr>
          <w:rFonts w:ascii="Times New Roman" w:hAnsi="Times New Roman" w:cs="Times New Roman"/>
          <w:sz w:val="24"/>
          <w:szCs w:val="24"/>
        </w:rPr>
        <w:t xml:space="preserve"> and </w:t>
      </w:r>
      <w:r w:rsidR="006B2B6A" w:rsidRPr="00300A8F">
        <w:rPr>
          <w:rFonts w:ascii="Times New Roman" w:hAnsi="Times New Roman" w:cs="Times New Roman"/>
          <w:sz w:val="24"/>
          <w:szCs w:val="24"/>
        </w:rPr>
        <w:t xml:space="preserve">the other two panchayaths viz., </w:t>
      </w:r>
      <w:proofErr w:type="spellStart"/>
      <w:r w:rsidR="006B2B6A" w:rsidRPr="00300A8F">
        <w:rPr>
          <w:rFonts w:ascii="Times New Roman" w:hAnsi="Times New Roman" w:cs="Times New Roman"/>
          <w:sz w:val="24"/>
          <w:szCs w:val="24"/>
        </w:rPr>
        <w:t>Thalanadu</w:t>
      </w:r>
      <w:proofErr w:type="spellEnd"/>
      <w:r w:rsidR="006B2B6A" w:rsidRPr="00300A8F">
        <w:rPr>
          <w:rFonts w:ascii="Times New Roman" w:hAnsi="Times New Roman" w:cs="Times New Roman"/>
          <w:sz w:val="24"/>
          <w:szCs w:val="24"/>
        </w:rPr>
        <w:t xml:space="preserve"> and </w:t>
      </w:r>
      <w:proofErr w:type="spellStart"/>
      <w:r w:rsidR="006B2B6A" w:rsidRPr="00300A8F">
        <w:rPr>
          <w:rFonts w:ascii="Times New Roman" w:hAnsi="Times New Roman" w:cs="Times New Roman"/>
          <w:sz w:val="24"/>
          <w:szCs w:val="24"/>
        </w:rPr>
        <w:t>Thidanadu</w:t>
      </w:r>
      <w:proofErr w:type="spellEnd"/>
      <w:r w:rsidR="006B2B6A" w:rsidRPr="00300A8F">
        <w:rPr>
          <w:rFonts w:ascii="Times New Roman" w:hAnsi="Times New Roman" w:cs="Times New Roman"/>
          <w:sz w:val="24"/>
          <w:szCs w:val="24"/>
        </w:rPr>
        <w:t>, almost the same values. The mean SQI value was 225 ± 14.</w:t>
      </w:r>
      <w:proofErr w:type="gramStart"/>
      <w:r w:rsidR="006B2B6A" w:rsidRPr="00300A8F">
        <w:rPr>
          <w:rFonts w:ascii="Times New Roman" w:hAnsi="Times New Roman" w:cs="Times New Roman"/>
          <w:sz w:val="24"/>
          <w:szCs w:val="24"/>
        </w:rPr>
        <w:t>20.</w:t>
      </w:r>
      <w:r w:rsidRPr="00300A8F">
        <w:rPr>
          <w:rFonts w:ascii="Times New Roman" w:hAnsi="Times New Roman" w:cs="Times New Roman"/>
          <w:sz w:val="24"/>
          <w:szCs w:val="24"/>
        </w:rPr>
        <w:t>Mean</w:t>
      </w:r>
      <w:proofErr w:type="gramEnd"/>
      <w:r w:rsidRPr="00300A8F">
        <w:rPr>
          <w:rFonts w:ascii="Times New Roman" w:hAnsi="Times New Roman" w:cs="Times New Roman"/>
          <w:sz w:val="24"/>
          <w:szCs w:val="24"/>
        </w:rPr>
        <w:t xml:space="preserve"> RSQI values indicate that post flood soils of selected panchayaths of AEU </w:t>
      </w:r>
      <w:r w:rsidR="00420751" w:rsidRPr="00300A8F">
        <w:rPr>
          <w:rFonts w:ascii="Times New Roman" w:hAnsi="Times New Roman" w:cs="Times New Roman"/>
          <w:sz w:val="24"/>
          <w:szCs w:val="24"/>
        </w:rPr>
        <w:t>12</w:t>
      </w:r>
      <w:r w:rsidRPr="00300A8F">
        <w:rPr>
          <w:rFonts w:ascii="Times New Roman" w:hAnsi="Times New Roman" w:cs="Times New Roman"/>
          <w:sz w:val="24"/>
          <w:szCs w:val="24"/>
        </w:rPr>
        <w:t>belonged to medium quality (Table 2)</w:t>
      </w:r>
      <w:r w:rsidR="00857142" w:rsidRPr="00300A8F">
        <w:rPr>
          <w:rFonts w:ascii="Times New Roman" w:hAnsi="Times New Roman" w:cs="Times New Roman"/>
          <w:sz w:val="24"/>
          <w:szCs w:val="24"/>
        </w:rPr>
        <w:t xml:space="preserve">.Medium soil quality was observed for </w:t>
      </w:r>
      <w:r w:rsidR="00C31EB4" w:rsidRPr="00300A8F">
        <w:rPr>
          <w:rFonts w:ascii="Times New Roman" w:hAnsi="Times New Roman" w:cs="Times New Roman"/>
          <w:sz w:val="24"/>
          <w:szCs w:val="24"/>
        </w:rPr>
        <w:t xml:space="preserve">95 </w:t>
      </w:r>
      <w:r w:rsidR="00857142" w:rsidRPr="00300A8F">
        <w:rPr>
          <w:rFonts w:ascii="Times New Roman" w:hAnsi="Times New Roman" w:cs="Times New Roman"/>
          <w:sz w:val="24"/>
          <w:szCs w:val="24"/>
        </w:rPr>
        <w:t xml:space="preserve">percent of samples, </w:t>
      </w:r>
      <w:r w:rsidR="00C31EB4" w:rsidRPr="00300A8F">
        <w:rPr>
          <w:rFonts w:ascii="Times New Roman" w:hAnsi="Times New Roman" w:cs="Times New Roman"/>
          <w:sz w:val="24"/>
          <w:szCs w:val="24"/>
        </w:rPr>
        <w:t xml:space="preserve">5 </w:t>
      </w:r>
      <w:r w:rsidR="00857142" w:rsidRPr="00300A8F">
        <w:rPr>
          <w:rFonts w:ascii="Times New Roman" w:hAnsi="Times New Roman" w:cs="Times New Roman"/>
          <w:sz w:val="24"/>
          <w:szCs w:val="24"/>
        </w:rPr>
        <w:t>per cent of soils were of poor soil quality</w:t>
      </w:r>
      <w:r w:rsidR="00357123" w:rsidRPr="00300A8F">
        <w:rPr>
          <w:rFonts w:ascii="Times New Roman" w:hAnsi="Times New Roman" w:cs="Times New Roman"/>
          <w:sz w:val="24"/>
          <w:szCs w:val="24"/>
        </w:rPr>
        <w:t>(Fig.</w:t>
      </w:r>
      <w:r w:rsidR="00A7661E" w:rsidRPr="00300A8F">
        <w:rPr>
          <w:rFonts w:ascii="Times New Roman" w:hAnsi="Times New Roman" w:cs="Times New Roman"/>
          <w:sz w:val="24"/>
          <w:szCs w:val="24"/>
        </w:rPr>
        <w:t>11</w:t>
      </w:r>
      <w:r w:rsidR="00357123" w:rsidRPr="00300A8F">
        <w:rPr>
          <w:rFonts w:ascii="Times New Roman" w:hAnsi="Times New Roman" w:cs="Times New Roman"/>
          <w:sz w:val="24"/>
          <w:szCs w:val="24"/>
        </w:rPr>
        <w:t>)</w:t>
      </w:r>
      <w:r w:rsidR="00C31EB4" w:rsidRPr="00300A8F">
        <w:rPr>
          <w:rFonts w:ascii="Times New Roman" w:hAnsi="Times New Roman" w:cs="Times New Roman"/>
          <w:sz w:val="24"/>
          <w:szCs w:val="24"/>
        </w:rPr>
        <w:t>.</w:t>
      </w:r>
    </w:p>
    <w:p w14:paraId="0CD9F16C" w14:textId="77777777" w:rsidR="00185533" w:rsidRPr="00300A8F" w:rsidRDefault="00185533" w:rsidP="00B636C7">
      <w:pPr>
        <w:spacing w:after="0" w:line="480" w:lineRule="auto"/>
        <w:jc w:val="both"/>
        <w:rPr>
          <w:rFonts w:ascii="Times New Roman" w:hAnsi="Times New Roman" w:cs="Times New Roman"/>
          <w:sz w:val="24"/>
          <w:szCs w:val="24"/>
        </w:rPr>
      </w:pPr>
    </w:p>
    <w:p w14:paraId="200F7ACD" w14:textId="77777777" w:rsidR="00B636C7" w:rsidRPr="00300A8F" w:rsidRDefault="00B636C7" w:rsidP="00B636C7">
      <w:pPr>
        <w:spacing w:after="0" w:line="480" w:lineRule="auto"/>
        <w:rPr>
          <w:rFonts w:ascii="Times New Roman" w:hAnsi="Times New Roman" w:cs="Times New Roman"/>
          <w:sz w:val="24"/>
          <w:szCs w:val="24"/>
        </w:rPr>
      </w:pPr>
    </w:p>
    <w:p w14:paraId="0CE6D7A7" w14:textId="77777777" w:rsidR="001F60CA" w:rsidRPr="00300A8F" w:rsidRDefault="00653370" w:rsidP="00B636C7">
      <w:pPr>
        <w:spacing w:after="0" w:line="480" w:lineRule="auto"/>
        <w:rPr>
          <w:rFonts w:ascii="Times New Roman" w:hAnsi="Times New Roman" w:cs="Times New Roman"/>
          <w:b/>
          <w:bCs/>
          <w:sz w:val="24"/>
          <w:szCs w:val="24"/>
        </w:rPr>
      </w:pPr>
      <w:r w:rsidRPr="00300A8F">
        <w:rPr>
          <w:rFonts w:ascii="Times New Roman" w:hAnsi="Times New Roman" w:cs="Times New Roman"/>
          <w:b/>
          <w:bCs/>
          <w:sz w:val="24"/>
          <w:szCs w:val="24"/>
        </w:rPr>
        <w:lastRenderedPageBreak/>
        <w:t>Conclusion</w:t>
      </w:r>
    </w:p>
    <w:p w14:paraId="0EEBD898" w14:textId="77777777" w:rsidR="00DC5065" w:rsidRPr="00300A8F" w:rsidRDefault="00AC746D" w:rsidP="00B636C7">
      <w:pPr>
        <w:spacing w:after="0" w:line="480" w:lineRule="auto"/>
        <w:ind w:firstLine="720"/>
        <w:jc w:val="both"/>
        <w:rPr>
          <w:rFonts w:ascii="Times New Roman" w:hAnsi="Times New Roman" w:cs="Times New Roman"/>
          <w:b/>
          <w:bCs/>
          <w:sz w:val="24"/>
          <w:szCs w:val="24"/>
        </w:rPr>
      </w:pPr>
      <w:r w:rsidRPr="00300A8F">
        <w:rPr>
          <w:rFonts w:ascii="Times New Roman" w:hAnsi="Times New Roman" w:cs="Times New Roman"/>
          <w:sz w:val="24"/>
          <w:szCs w:val="24"/>
        </w:rPr>
        <w:t xml:space="preserve">The predominant soil groups in the post-flood soils of AEU 12 of Kottayam district of Kerala were sandy clay loam and clay </w:t>
      </w:r>
      <w:proofErr w:type="spellStart"/>
      <w:proofErr w:type="gramStart"/>
      <w:r w:rsidRPr="00300A8F">
        <w:rPr>
          <w:rFonts w:ascii="Times New Roman" w:hAnsi="Times New Roman" w:cs="Times New Roman"/>
          <w:sz w:val="24"/>
          <w:szCs w:val="24"/>
        </w:rPr>
        <w:t>loam.</w:t>
      </w:r>
      <w:r w:rsidR="009F3DA3" w:rsidRPr="00300A8F">
        <w:rPr>
          <w:rFonts w:ascii="Times New Roman" w:hAnsi="Times New Roman" w:cs="Times New Roman"/>
          <w:sz w:val="24"/>
          <w:szCs w:val="24"/>
        </w:rPr>
        <w:t>There</w:t>
      </w:r>
      <w:proofErr w:type="spellEnd"/>
      <w:proofErr w:type="gramEnd"/>
      <w:r w:rsidR="009F3DA3" w:rsidRPr="00300A8F">
        <w:rPr>
          <w:rFonts w:ascii="Times New Roman" w:hAnsi="Times New Roman" w:cs="Times New Roman"/>
          <w:sz w:val="24"/>
          <w:szCs w:val="24"/>
        </w:rPr>
        <w:t xml:space="preserve"> is  an increase in percentage of samples under moderately and slightly acidic range was observed in most of the area which is an indication of  leaching of basic cations.  High organic carbon status was noticed in </w:t>
      </w:r>
      <w:proofErr w:type="gramStart"/>
      <w:r w:rsidR="009F3DA3" w:rsidRPr="00300A8F">
        <w:rPr>
          <w:rFonts w:ascii="Times New Roman" w:hAnsi="Times New Roman" w:cs="Times New Roman"/>
          <w:sz w:val="24"/>
          <w:szCs w:val="24"/>
        </w:rPr>
        <w:t>majority  of</w:t>
      </w:r>
      <w:proofErr w:type="gramEnd"/>
      <w:r w:rsidR="009F3DA3" w:rsidRPr="00300A8F">
        <w:rPr>
          <w:rFonts w:ascii="Times New Roman" w:hAnsi="Times New Roman" w:cs="Times New Roman"/>
          <w:sz w:val="24"/>
          <w:szCs w:val="24"/>
        </w:rPr>
        <w:t xml:space="preserve"> the areas. Available nitrogen and </w:t>
      </w:r>
      <w:proofErr w:type="gramStart"/>
      <w:r w:rsidR="009F3DA3" w:rsidRPr="00300A8F">
        <w:rPr>
          <w:rFonts w:ascii="Times New Roman" w:hAnsi="Times New Roman" w:cs="Times New Roman"/>
          <w:sz w:val="24"/>
          <w:szCs w:val="24"/>
        </w:rPr>
        <w:t>phosphorus  status</w:t>
      </w:r>
      <w:proofErr w:type="gramEnd"/>
      <w:r w:rsidR="009F3DA3" w:rsidRPr="00300A8F">
        <w:rPr>
          <w:rFonts w:ascii="Times New Roman" w:hAnsi="Times New Roman" w:cs="Times New Roman"/>
          <w:sz w:val="24"/>
          <w:szCs w:val="24"/>
        </w:rPr>
        <w:t xml:space="preserve"> were medium while that of  K was high in most of the flood affected areas. Adequate level of available Ca and S were </w:t>
      </w:r>
      <w:proofErr w:type="gramStart"/>
      <w:r w:rsidR="009F3DA3" w:rsidRPr="00300A8F">
        <w:rPr>
          <w:rFonts w:ascii="Times New Roman" w:hAnsi="Times New Roman" w:cs="Times New Roman"/>
          <w:sz w:val="24"/>
          <w:szCs w:val="24"/>
        </w:rPr>
        <w:t>observed  in</w:t>
      </w:r>
      <w:proofErr w:type="gramEnd"/>
      <w:r w:rsidR="009F3DA3" w:rsidRPr="00300A8F">
        <w:rPr>
          <w:rFonts w:ascii="Times New Roman" w:hAnsi="Times New Roman" w:cs="Times New Roman"/>
          <w:sz w:val="24"/>
          <w:szCs w:val="24"/>
        </w:rPr>
        <w:t xml:space="preserve"> post flood soils. Deficiency of Mg and B were noticed, which demands immediate agricultural intervention for maintaining sustenance crop production. An enhancement in dehydrogenase activity while a decline in acid phosphatase activity was </w:t>
      </w:r>
      <w:proofErr w:type="spellStart"/>
      <w:proofErr w:type="gramStart"/>
      <w:r w:rsidR="009F3DA3" w:rsidRPr="00300A8F">
        <w:rPr>
          <w:rFonts w:ascii="Times New Roman" w:hAnsi="Times New Roman" w:cs="Times New Roman"/>
          <w:sz w:val="24"/>
          <w:szCs w:val="24"/>
        </w:rPr>
        <w:t>noticed.</w:t>
      </w:r>
      <w:r w:rsidR="00DC5065" w:rsidRPr="00300A8F">
        <w:rPr>
          <w:rFonts w:ascii="Times New Roman" w:eastAsia="+mn-ea" w:hAnsi="Times New Roman" w:cs="Times New Roman"/>
          <w:sz w:val="24"/>
          <w:szCs w:val="24"/>
        </w:rPr>
        <w:t>The</w:t>
      </w:r>
      <w:proofErr w:type="spellEnd"/>
      <w:proofErr w:type="gramEnd"/>
      <w:r w:rsidR="00DC5065" w:rsidRPr="00300A8F">
        <w:rPr>
          <w:rFonts w:ascii="Times New Roman" w:eastAsia="+mn-ea" w:hAnsi="Times New Roman" w:cs="Times New Roman"/>
          <w:sz w:val="24"/>
          <w:szCs w:val="24"/>
        </w:rPr>
        <w:t xml:space="preserve"> reduction in overall nutrients indicated that the nutrients might be lost due to flooding. It is necessary to restore the soil even though the soil lies in medium soil quality. </w:t>
      </w:r>
      <w:r w:rsidR="00DC5065" w:rsidRPr="00300A8F">
        <w:rPr>
          <w:rFonts w:ascii="Times New Roman" w:hAnsi="Times New Roman" w:cs="Times New Roman"/>
          <w:sz w:val="24"/>
          <w:szCs w:val="24"/>
        </w:rPr>
        <w:t>Site specific and nutrient specific management practices are necessary to overcome the changes in soil due to flood. This will make the farmers aware about the changes in soil brought about by the flood and for adopting effective management measures for post flood soil. Alteration in nutrients application according to the current status of soil will help to achieve productivity.</w:t>
      </w:r>
    </w:p>
    <w:p w14:paraId="08E0F82B" w14:textId="77777777" w:rsidR="003F41FC" w:rsidRPr="00300A8F" w:rsidRDefault="003F41FC" w:rsidP="00B636C7">
      <w:pPr>
        <w:spacing w:after="0" w:line="480" w:lineRule="auto"/>
        <w:jc w:val="both"/>
        <w:rPr>
          <w:rFonts w:ascii="Times New Roman" w:hAnsi="Times New Roman" w:cs="Times New Roman"/>
          <w:b/>
          <w:bCs/>
          <w:sz w:val="24"/>
          <w:szCs w:val="24"/>
        </w:rPr>
      </w:pPr>
      <w:r w:rsidRPr="00300A8F">
        <w:rPr>
          <w:rFonts w:ascii="Times New Roman" w:hAnsi="Times New Roman" w:cs="Times New Roman"/>
          <w:b/>
          <w:bCs/>
          <w:sz w:val="24"/>
          <w:szCs w:val="24"/>
        </w:rPr>
        <w:t>References</w:t>
      </w:r>
    </w:p>
    <w:p w14:paraId="399D3EE5"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Adams, P.W. and Sidle, R.C. 1987. Soil conditions in three recent landslides </w:t>
      </w:r>
      <w:proofErr w:type="gramStart"/>
      <w:r w:rsidRPr="00300A8F">
        <w:rPr>
          <w:rFonts w:ascii="Times New Roman" w:hAnsi="Times New Roman"/>
          <w:sz w:val="24"/>
          <w:szCs w:val="24"/>
        </w:rPr>
        <w:t>in  Southeast</w:t>
      </w:r>
      <w:proofErr w:type="gramEnd"/>
      <w:r w:rsidRPr="00300A8F">
        <w:rPr>
          <w:rFonts w:ascii="Times New Roman" w:hAnsi="Times New Roman"/>
          <w:sz w:val="24"/>
          <w:szCs w:val="24"/>
        </w:rPr>
        <w:t xml:space="preserve">  Alaska. </w:t>
      </w:r>
      <w:r w:rsidRPr="00300A8F">
        <w:rPr>
          <w:rFonts w:ascii="Times New Roman" w:hAnsi="Times New Roman"/>
          <w:i/>
          <w:sz w:val="24"/>
          <w:szCs w:val="24"/>
        </w:rPr>
        <w:t>Forest Ecol. Manage</w:t>
      </w:r>
      <w:r w:rsidRPr="00300A8F">
        <w:rPr>
          <w:rFonts w:ascii="Times New Roman" w:hAnsi="Times New Roman"/>
          <w:sz w:val="24"/>
          <w:szCs w:val="24"/>
        </w:rPr>
        <w:t>. 18: 93-107.</w:t>
      </w:r>
    </w:p>
    <w:p w14:paraId="6082B6A6" w14:textId="77777777" w:rsidR="00300A8F" w:rsidRPr="00300A8F" w:rsidRDefault="00300A8F" w:rsidP="00975C31">
      <w:pPr>
        <w:spacing w:line="360" w:lineRule="auto"/>
        <w:ind w:left="720" w:hanging="720"/>
        <w:jc w:val="both"/>
        <w:rPr>
          <w:rFonts w:ascii="Times New Roman" w:hAnsi="Times New Roman"/>
          <w:sz w:val="24"/>
          <w:szCs w:val="24"/>
        </w:rPr>
      </w:pPr>
      <w:bookmarkStart w:id="4" w:name="_Hlk53135678"/>
      <w:r w:rsidRPr="00300A8F">
        <w:rPr>
          <w:rFonts w:ascii="Times New Roman" w:hAnsi="Times New Roman"/>
          <w:sz w:val="24"/>
          <w:szCs w:val="24"/>
        </w:rPr>
        <w:t xml:space="preserve">Baldwin, D. S. and Mitchell, A. M. 2000. The effects of drying and re‐flooding on the sediment and soil nutrient dynamics of lowland river–floodplain systems: a synthesis. </w:t>
      </w:r>
      <w:r w:rsidRPr="00300A8F">
        <w:rPr>
          <w:rFonts w:ascii="Times New Roman" w:hAnsi="Times New Roman"/>
          <w:i/>
          <w:sz w:val="24"/>
          <w:szCs w:val="24"/>
        </w:rPr>
        <w:t>Int. J. River Res. Manage</w:t>
      </w:r>
      <w:r w:rsidRPr="00300A8F">
        <w:rPr>
          <w:rFonts w:ascii="Times New Roman" w:hAnsi="Times New Roman"/>
          <w:sz w:val="24"/>
          <w:szCs w:val="24"/>
        </w:rPr>
        <w:t>. 16(5): 457-467.</w:t>
      </w:r>
    </w:p>
    <w:bookmarkEnd w:id="4"/>
    <w:p w14:paraId="11A5E7E2" w14:textId="77777777" w:rsidR="00300A8F" w:rsidRPr="00300A8F" w:rsidRDefault="00300A8F" w:rsidP="00611B84">
      <w:pPr>
        <w:spacing w:line="480" w:lineRule="auto"/>
        <w:ind w:left="720" w:hanging="720"/>
        <w:jc w:val="both"/>
        <w:rPr>
          <w:rFonts w:ascii="Times New Roman" w:hAnsi="Times New Roman" w:cs="Times New Roman"/>
          <w:sz w:val="24"/>
          <w:szCs w:val="24"/>
        </w:rPr>
      </w:pPr>
      <w:proofErr w:type="spellStart"/>
      <w:r w:rsidRPr="00300A8F">
        <w:rPr>
          <w:rFonts w:ascii="Times New Roman" w:hAnsi="Times New Roman" w:cs="Times New Roman"/>
          <w:sz w:val="24"/>
          <w:szCs w:val="24"/>
          <w:shd w:val="clear" w:color="auto" w:fill="FFFFFF"/>
        </w:rPr>
        <w:t>Bielders</w:t>
      </w:r>
      <w:proofErr w:type="spellEnd"/>
      <w:r w:rsidRPr="00300A8F">
        <w:rPr>
          <w:rFonts w:ascii="Times New Roman" w:hAnsi="Times New Roman" w:cs="Times New Roman"/>
          <w:sz w:val="24"/>
          <w:szCs w:val="24"/>
          <w:shd w:val="clear" w:color="auto" w:fill="FFFFFF"/>
        </w:rPr>
        <w:t xml:space="preserve">, C. L., DeBacker, L.W., and </w:t>
      </w:r>
      <w:proofErr w:type="spellStart"/>
      <w:r w:rsidRPr="00300A8F">
        <w:rPr>
          <w:rFonts w:ascii="Times New Roman" w:hAnsi="Times New Roman" w:cs="Times New Roman"/>
          <w:sz w:val="24"/>
          <w:szCs w:val="24"/>
          <w:shd w:val="clear" w:color="auto" w:fill="FFFFFF"/>
        </w:rPr>
        <w:t>Delvaux</w:t>
      </w:r>
      <w:proofErr w:type="spellEnd"/>
      <w:r w:rsidRPr="00300A8F">
        <w:rPr>
          <w:rFonts w:ascii="Times New Roman" w:hAnsi="Times New Roman" w:cs="Times New Roman"/>
          <w:sz w:val="24"/>
          <w:szCs w:val="24"/>
          <w:shd w:val="clear" w:color="auto" w:fill="FFFFFF"/>
        </w:rPr>
        <w:t xml:space="preserve">, B. 1990. Particle density of volcanic soils as measured with a gas pycnometer. </w:t>
      </w:r>
      <w:r w:rsidRPr="00300A8F">
        <w:rPr>
          <w:rFonts w:ascii="Times New Roman" w:hAnsi="Times New Roman" w:cs="Times New Roman"/>
          <w:i/>
          <w:sz w:val="24"/>
          <w:szCs w:val="24"/>
          <w:shd w:val="clear" w:color="auto" w:fill="FFFFFF"/>
        </w:rPr>
        <w:t xml:space="preserve">Soil Sci. Am. J. </w:t>
      </w:r>
      <w:r w:rsidRPr="00300A8F">
        <w:rPr>
          <w:rFonts w:ascii="Times New Roman" w:hAnsi="Times New Roman" w:cs="Times New Roman"/>
          <w:sz w:val="24"/>
          <w:szCs w:val="24"/>
          <w:shd w:val="clear" w:color="auto" w:fill="FFFFFF"/>
        </w:rPr>
        <w:t xml:space="preserve">54(3): 822-826. </w:t>
      </w:r>
    </w:p>
    <w:p w14:paraId="24BD79F5" w14:textId="77777777" w:rsidR="00300A8F" w:rsidRPr="00300A8F" w:rsidRDefault="00300A8F" w:rsidP="00975C31">
      <w:pPr>
        <w:spacing w:line="360" w:lineRule="auto"/>
        <w:ind w:left="720" w:hanging="720"/>
        <w:jc w:val="both"/>
        <w:rPr>
          <w:rFonts w:ascii="Times New Roman" w:hAnsi="Times New Roman"/>
          <w:sz w:val="24"/>
          <w:szCs w:val="24"/>
        </w:rPr>
      </w:pPr>
      <w:bookmarkStart w:id="5" w:name="_Hlk53135694"/>
      <w:proofErr w:type="spellStart"/>
      <w:r w:rsidRPr="00300A8F">
        <w:rPr>
          <w:rFonts w:ascii="Times New Roman" w:hAnsi="Times New Roman"/>
          <w:sz w:val="24"/>
          <w:szCs w:val="24"/>
        </w:rPr>
        <w:lastRenderedPageBreak/>
        <w:t>Błońska</w:t>
      </w:r>
      <w:proofErr w:type="spellEnd"/>
      <w:r w:rsidRPr="00300A8F">
        <w:rPr>
          <w:rFonts w:ascii="Times New Roman" w:hAnsi="Times New Roman"/>
          <w:sz w:val="24"/>
          <w:szCs w:val="24"/>
        </w:rPr>
        <w:t xml:space="preserve">, E., </w:t>
      </w:r>
      <w:proofErr w:type="spellStart"/>
      <w:r w:rsidRPr="00300A8F">
        <w:rPr>
          <w:rFonts w:ascii="Times New Roman" w:hAnsi="Times New Roman"/>
          <w:sz w:val="24"/>
          <w:szCs w:val="24"/>
        </w:rPr>
        <w:t>Lasota</w:t>
      </w:r>
      <w:proofErr w:type="spellEnd"/>
      <w:r w:rsidRPr="00300A8F">
        <w:rPr>
          <w:rFonts w:ascii="Times New Roman" w:hAnsi="Times New Roman"/>
          <w:sz w:val="24"/>
          <w:szCs w:val="24"/>
        </w:rPr>
        <w:t xml:space="preserve">, J., </w:t>
      </w:r>
      <w:proofErr w:type="spellStart"/>
      <w:r w:rsidRPr="00300A8F">
        <w:rPr>
          <w:rFonts w:ascii="Times New Roman" w:hAnsi="Times New Roman"/>
          <w:sz w:val="24"/>
          <w:szCs w:val="24"/>
        </w:rPr>
        <w:t>Piaszczyk</w:t>
      </w:r>
      <w:proofErr w:type="spellEnd"/>
      <w:r w:rsidRPr="00300A8F">
        <w:rPr>
          <w:rFonts w:ascii="Times New Roman" w:hAnsi="Times New Roman"/>
          <w:sz w:val="24"/>
          <w:szCs w:val="24"/>
        </w:rPr>
        <w:t xml:space="preserve">, W., </w:t>
      </w:r>
      <w:proofErr w:type="spellStart"/>
      <w:r w:rsidRPr="00300A8F">
        <w:rPr>
          <w:rFonts w:ascii="Times New Roman" w:hAnsi="Times New Roman"/>
          <w:sz w:val="24"/>
          <w:szCs w:val="24"/>
        </w:rPr>
        <w:t>Wiecheć</w:t>
      </w:r>
      <w:proofErr w:type="spellEnd"/>
      <w:r w:rsidRPr="00300A8F">
        <w:rPr>
          <w:rFonts w:ascii="Times New Roman" w:hAnsi="Times New Roman"/>
          <w:sz w:val="24"/>
          <w:szCs w:val="24"/>
        </w:rPr>
        <w:t xml:space="preserve">, M., and </w:t>
      </w:r>
      <w:proofErr w:type="spellStart"/>
      <w:r w:rsidRPr="00300A8F">
        <w:rPr>
          <w:rFonts w:ascii="Times New Roman" w:hAnsi="Times New Roman"/>
          <w:sz w:val="24"/>
          <w:szCs w:val="24"/>
        </w:rPr>
        <w:t>Klamerus-Iwan</w:t>
      </w:r>
      <w:proofErr w:type="spellEnd"/>
      <w:r w:rsidRPr="00300A8F">
        <w:rPr>
          <w:rFonts w:ascii="Times New Roman" w:hAnsi="Times New Roman"/>
          <w:sz w:val="24"/>
          <w:szCs w:val="24"/>
        </w:rPr>
        <w:t>, A. 2017. The effect of landslide on soil organic carbon stock and biochemical properties of soil. J. Soils Sediments. :1-11.</w:t>
      </w:r>
    </w:p>
    <w:bookmarkEnd w:id="5"/>
    <w:p w14:paraId="13FC6FF8" w14:textId="77777777" w:rsidR="00300A8F" w:rsidRPr="00300A8F" w:rsidRDefault="00300A8F" w:rsidP="00300A8F">
      <w:pPr>
        <w:spacing w:after="0" w:line="480" w:lineRule="auto"/>
        <w:ind w:left="720" w:hanging="720"/>
        <w:jc w:val="both"/>
        <w:rPr>
          <w:rFonts w:ascii="Times New Roman" w:hAnsi="Times New Roman"/>
          <w:bCs/>
          <w:sz w:val="24"/>
          <w:szCs w:val="24"/>
        </w:rPr>
      </w:pPr>
      <w:proofErr w:type="spellStart"/>
      <w:r w:rsidRPr="00300A8F">
        <w:rPr>
          <w:rFonts w:ascii="Times New Roman" w:hAnsi="Times New Roman"/>
          <w:bCs/>
          <w:sz w:val="24"/>
          <w:szCs w:val="24"/>
        </w:rPr>
        <w:t>Borowik</w:t>
      </w:r>
      <w:proofErr w:type="spellEnd"/>
      <w:r w:rsidRPr="00300A8F">
        <w:rPr>
          <w:rFonts w:ascii="Times New Roman" w:hAnsi="Times New Roman"/>
          <w:bCs/>
          <w:sz w:val="24"/>
          <w:szCs w:val="24"/>
        </w:rPr>
        <w:t xml:space="preserve">, A. and </w:t>
      </w:r>
      <w:proofErr w:type="spellStart"/>
      <w:r w:rsidRPr="00300A8F">
        <w:rPr>
          <w:rFonts w:ascii="Times New Roman" w:hAnsi="Times New Roman"/>
          <w:bCs/>
          <w:sz w:val="24"/>
          <w:szCs w:val="24"/>
        </w:rPr>
        <w:t>Wyszkowska</w:t>
      </w:r>
      <w:proofErr w:type="spellEnd"/>
      <w:r w:rsidRPr="00300A8F">
        <w:rPr>
          <w:rFonts w:ascii="Times New Roman" w:hAnsi="Times New Roman"/>
          <w:bCs/>
          <w:sz w:val="24"/>
          <w:szCs w:val="24"/>
        </w:rPr>
        <w:t xml:space="preserve">, J. 2016. Soil moisture as a factor affecting the microbiological and biochemical activity of soil. </w:t>
      </w:r>
      <w:r w:rsidRPr="00300A8F">
        <w:rPr>
          <w:rFonts w:ascii="Times New Roman" w:hAnsi="Times New Roman"/>
          <w:bCs/>
          <w:i/>
          <w:sz w:val="24"/>
          <w:szCs w:val="24"/>
        </w:rPr>
        <w:t>Plant Soil Environ</w:t>
      </w:r>
      <w:r w:rsidRPr="00300A8F">
        <w:rPr>
          <w:rFonts w:ascii="Times New Roman" w:hAnsi="Times New Roman"/>
          <w:bCs/>
          <w:sz w:val="24"/>
          <w:szCs w:val="24"/>
        </w:rPr>
        <w:t>. 62(6):250</w:t>
      </w:r>
    </w:p>
    <w:p w14:paraId="566026E7" w14:textId="77777777" w:rsidR="00300A8F" w:rsidRPr="00300A8F" w:rsidRDefault="00300A8F" w:rsidP="00300A8F">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sz w:val="24"/>
          <w:szCs w:val="24"/>
        </w:rPr>
        <w:t xml:space="preserve">Bray, R. H. and Kurtz, L. T. 1945. Determination of total organic and available forms of phosphorous in soils. </w:t>
      </w:r>
      <w:r w:rsidRPr="00300A8F">
        <w:rPr>
          <w:rFonts w:ascii="Times New Roman" w:hAnsi="Times New Roman" w:cs="Times New Roman"/>
          <w:i/>
          <w:iCs/>
          <w:sz w:val="24"/>
          <w:szCs w:val="24"/>
        </w:rPr>
        <w:t>Soil Sci</w:t>
      </w:r>
      <w:r w:rsidRPr="00300A8F">
        <w:rPr>
          <w:rFonts w:ascii="Times New Roman" w:hAnsi="Times New Roman" w:cs="Times New Roman"/>
          <w:sz w:val="24"/>
          <w:szCs w:val="24"/>
        </w:rPr>
        <w:t>. 59: 39 - 45.</w:t>
      </w:r>
    </w:p>
    <w:p w14:paraId="41C15365" w14:textId="77777777" w:rsidR="00300A8F" w:rsidRPr="00300A8F" w:rsidRDefault="00300A8F" w:rsidP="00975C31">
      <w:pPr>
        <w:spacing w:line="360" w:lineRule="auto"/>
        <w:ind w:left="720" w:hanging="720"/>
        <w:jc w:val="both"/>
        <w:rPr>
          <w:rFonts w:ascii="Times New Roman" w:hAnsi="Times New Roman"/>
          <w:sz w:val="24"/>
          <w:szCs w:val="24"/>
          <w:shd w:val="clear" w:color="auto" w:fill="FFFFFF"/>
        </w:rPr>
      </w:pPr>
      <w:r w:rsidRPr="00300A8F">
        <w:rPr>
          <w:rFonts w:ascii="Times New Roman" w:hAnsi="Times New Roman"/>
          <w:sz w:val="24"/>
          <w:szCs w:val="24"/>
          <w:shd w:val="clear" w:color="auto" w:fill="FFFFFF"/>
        </w:rPr>
        <w:t xml:space="preserve">Chaudhari, P. R., </w:t>
      </w:r>
      <w:proofErr w:type="spellStart"/>
      <w:r w:rsidRPr="00300A8F">
        <w:rPr>
          <w:rFonts w:ascii="Times New Roman" w:hAnsi="Times New Roman"/>
          <w:sz w:val="24"/>
          <w:szCs w:val="24"/>
          <w:shd w:val="clear" w:color="auto" w:fill="FFFFFF"/>
        </w:rPr>
        <w:t>Ahire</w:t>
      </w:r>
      <w:proofErr w:type="spellEnd"/>
      <w:r w:rsidRPr="00300A8F">
        <w:rPr>
          <w:rFonts w:ascii="Times New Roman" w:hAnsi="Times New Roman"/>
          <w:sz w:val="24"/>
          <w:szCs w:val="24"/>
          <w:shd w:val="clear" w:color="auto" w:fill="FFFFFF"/>
        </w:rPr>
        <w:t xml:space="preserve">, D. V., </w:t>
      </w:r>
      <w:proofErr w:type="spellStart"/>
      <w:r w:rsidRPr="00300A8F">
        <w:rPr>
          <w:rFonts w:ascii="Times New Roman" w:hAnsi="Times New Roman"/>
          <w:sz w:val="24"/>
          <w:szCs w:val="24"/>
          <w:shd w:val="clear" w:color="auto" w:fill="FFFFFF"/>
        </w:rPr>
        <w:t>Ahire</w:t>
      </w:r>
      <w:proofErr w:type="spellEnd"/>
      <w:r w:rsidRPr="00300A8F">
        <w:rPr>
          <w:rFonts w:ascii="Times New Roman" w:hAnsi="Times New Roman"/>
          <w:sz w:val="24"/>
          <w:szCs w:val="24"/>
          <w:shd w:val="clear" w:color="auto" w:fill="FFFFFF"/>
        </w:rPr>
        <w:t xml:space="preserve">, V. D., </w:t>
      </w:r>
      <w:proofErr w:type="spellStart"/>
      <w:r w:rsidRPr="00300A8F">
        <w:rPr>
          <w:rFonts w:ascii="Times New Roman" w:hAnsi="Times New Roman"/>
          <w:sz w:val="24"/>
          <w:szCs w:val="24"/>
          <w:shd w:val="clear" w:color="auto" w:fill="FFFFFF"/>
        </w:rPr>
        <w:t>Chkravarty</w:t>
      </w:r>
      <w:proofErr w:type="spellEnd"/>
      <w:r w:rsidRPr="00300A8F">
        <w:rPr>
          <w:rFonts w:ascii="Times New Roman" w:hAnsi="Times New Roman"/>
          <w:sz w:val="24"/>
          <w:szCs w:val="24"/>
          <w:shd w:val="clear" w:color="auto" w:fill="FFFFFF"/>
        </w:rPr>
        <w:t xml:space="preserve">, M., and </w:t>
      </w:r>
      <w:proofErr w:type="spellStart"/>
      <w:r w:rsidRPr="00300A8F">
        <w:rPr>
          <w:rFonts w:ascii="Times New Roman" w:hAnsi="Times New Roman"/>
          <w:sz w:val="24"/>
          <w:szCs w:val="24"/>
          <w:shd w:val="clear" w:color="auto" w:fill="FFFFFF"/>
        </w:rPr>
        <w:t>Maity</w:t>
      </w:r>
      <w:proofErr w:type="spellEnd"/>
      <w:r w:rsidRPr="00300A8F">
        <w:rPr>
          <w:rFonts w:ascii="Times New Roman" w:hAnsi="Times New Roman"/>
          <w:sz w:val="24"/>
          <w:szCs w:val="24"/>
          <w:shd w:val="clear" w:color="auto" w:fill="FFFFFF"/>
        </w:rPr>
        <w:t>, S. 2013. Soil bulk density as related to soil texture, organic matter content and available total nutrients of Coimbatore soil. </w:t>
      </w:r>
      <w:r w:rsidRPr="00300A8F">
        <w:rPr>
          <w:rFonts w:ascii="Times New Roman" w:hAnsi="Times New Roman"/>
          <w:i/>
          <w:iCs/>
          <w:sz w:val="24"/>
          <w:szCs w:val="24"/>
          <w:shd w:val="clear" w:color="auto" w:fill="FFFFFF"/>
        </w:rPr>
        <w:t xml:space="preserve">Int. J. Sci. Res. Publ. </w:t>
      </w:r>
      <w:r w:rsidRPr="00300A8F">
        <w:rPr>
          <w:rFonts w:ascii="Times New Roman" w:hAnsi="Times New Roman"/>
          <w:sz w:val="24"/>
          <w:szCs w:val="24"/>
          <w:shd w:val="clear" w:color="auto" w:fill="FFFFFF"/>
        </w:rPr>
        <w:t> </w:t>
      </w:r>
      <w:r w:rsidRPr="00300A8F">
        <w:rPr>
          <w:rFonts w:ascii="Times New Roman" w:hAnsi="Times New Roman"/>
          <w:i/>
          <w:iCs/>
          <w:sz w:val="24"/>
          <w:szCs w:val="24"/>
          <w:shd w:val="clear" w:color="auto" w:fill="FFFFFF"/>
        </w:rPr>
        <w:t>3</w:t>
      </w:r>
      <w:r w:rsidRPr="00300A8F">
        <w:rPr>
          <w:rFonts w:ascii="Times New Roman" w:hAnsi="Times New Roman"/>
          <w:sz w:val="24"/>
          <w:szCs w:val="24"/>
          <w:shd w:val="clear" w:color="auto" w:fill="FFFFFF"/>
        </w:rPr>
        <w:t>(2): 1-8.</w:t>
      </w:r>
    </w:p>
    <w:p w14:paraId="30A91D9D" w14:textId="77777777" w:rsidR="00300A8F" w:rsidRPr="00300A8F" w:rsidRDefault="00300A8F" w:rsidP="00300A8F">
      <w:pPr>
        <w:spacing w:after="0" w:line="480" w:lineRule="auto"/>
        <w:ind w:left="720" w:hanging="720"/>
        <w:jc w:val="both"/>
        <w:rPr>
          <w:rFonts w:ascii="Times New Roman" w:hAnsi="Times New Roman"/>
          <w:sz w:val="24"/>
          <w:szCs w:val="24"/>
        </w:rPr>
      </w:pPr>
      <w:r w:rsidRPr="00300A8F">
        <w:rPr>
          <w:rFonts w:ascii="Times New Roman" w:hAnsi="Times New Roman"/>
          <w:sz w:val="24"/>
          <w:szCs w:val="24"/>
        </w:rPr>
        <w:t xml:space="preserve">Cheng, C., Hsiao, S., Huang, Y., Hung, C., Pai, C., Chen, C., and </w:t>
      </w:r>
      <w:proofErr w:type="spellStart"/>
      <w:r w:rsidRPr="00300A8F">
        <w:rPr>
          <w:rFonts w:ascii="Times New Roman" w:hAnsi="Times New Roman"/>
          <w:sz w:val="24"/>
          <w:szCs w:val="24"/>
        </w:rPr>
        <w:t>Manyailo</w:t>
      </w:r>
      <w:proofErr w:type="spellEnd"/>
      <w:r w:rsidRPr="00300A8F">
        <w:rPr>
          <w:rFonts w:ascii="Times New Roman" w:hAnsi="Times New Roman"/>
          <w:sz w:val="24"/>
          <w:szCs w:val="24"/>
        </w:rPr>
        <w:t>, O. V. 2016.</w:t>
      </w:r>
    </w:p>
    <w:p w14:paraId="62E1D44B" w14:textId="77777777" w:rsidR="00300A8F" w:rsidRPr="00300A8F" w:rsidRDefault="00300A8F" w:rsidP="00300A8F">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bCs/>
          <w:sz w:val="24"/>
          <w:szCs w:val="24"/>
        </w:rPr>
        <w:t xml:space="preserve"> </w:t>
      </w:r>
      <w:proofErr w:type="spellStart"/>
      <w:r w:rsidRPr="00300A8F">
        <w:rPr>
          <w:rFonts w:ascii="Times New Roman" w:hAnsi="Times New Roman" w:cs="Times New Roman"/>
          <w:bCs/>
          <w:sz w:val="24"/>
          <w:szCs w:val="24"/>
        </w:rPr>
        <w:t>Furtak</w:t>
      </w:r>
      <w:proofErr w:type="spellEnd"/>
      <w:r w:rsidRPr="00300A8F">
        <w:rPr>
          <w:rFonts w:ascii="Times New Roman" w:hAnsi="Times New Roman" w:cs="Times New Roman"/>
          <w:bCs/>
          <w:sz w:val="24"/>
          <w:szCs w:val="24"/>
        </w:rPr>
        <w:t xml:space="preserve">, K., </w:t>
      </w:r>
      <w:proofErr w:type="spellStart"/>
      <w:r w:rsidRPr="00300A8F">
        <w:rPr>
          <w:rFonts w:ascii="Times New Roman" w:hAnsi="Times New Roman" w:cs="Times New Roman"/>
          <w:bCs/>
          <w:sz w:val="24"/>
          <w:szCs w:val="24"/>
        </w:rPr>
        <w:t>Gałązka</w:t>
      </w:r>
      <w:proofErr w:type="spellEnd"/>
      <w:r w:rsidRPr="00300A8F">
        <w:rPr>
          <w:rFonts w:ascii="Times New Roman" w:hAnsi="Times New Roman" w:cs="Times New Roman"/>
          <w:bCs/>
          <w:sz w:val="24"/>
          <w:szCs w:val="24"/>
        </w:rPr>
        <w:t xml:space="preserve">, A., </w:t>
      </w:r>
      <w:proofErr w:type="gramStart"/>
      <w:r w:rsidRPr="00300A8F">
        <w:rPr>
          <w:rFonts w:ascii="Times New Roman" w:hAnsi="Times New Roman" w:cs="Times New Roman"/>
          <w:bCs/>
          <w:sz w:val="24"/>
          <w:szCs w:val="24"/>
        </w:rPr>
        <w:t xml:space="preserve">and  </w:t>
      </w:r>
      <w:proofErr w:type="spellStart"/>
      <w:r w:rsidRPr="00300A8F">
        <w:rPr>
          <w:rFonts w:ascii="Times New Roman" w:hAnsi="Times New Roman" w:cs="Times New Roman"/>
          <w:bCs/>
          <w:sz w:val="24"/>
          <w:szCs w:val="24"/>
        </w:rPr>
        <w:t>Niedźwiecki</w:t>
      </w:r>
      <w:proofErr w:type="spellEnd"/>
      <w:proofErr w:type="gramEnd"/>
      <w:r w:rsidRPr="00300A8F">
        <w:rPr>
          <w:rFonts w:ascii="Times New Roman" w:hAnsi="Times New Roman" w:cs="Times New Roman"/>
          <w:bCs/>
          <w:sz w:val="24"/>
          <w:szCs w:val="24"/>
        </w:rPr>
        <w:t xml:space="preserve">, J. 2020. Changes in soil enzymatic activity </w:t>
      </w:r>
      <w:proofErr w:type="spellStart"/>
      <w:r w:rsidRPr="00300A8F">
        <w:rPr>
          <w:rFonts w:ascii="Times New Roman" w:hAnsi="Times New Roman" w:cs="Times New Roman"/>
          <w:bCs/>
          <w:sz w:val="24"/>
          <w:szCs w:val="24"/>
        </w:rPr>
        <w:t>causedby</w:t>
      </w:r>
      <w:proofErr w:type="spellEnd"/>
      <w:r w:rsidRPr="00300A8F">
        <w:rPr>
          <w:rFonts w:ascii="Times New Roman" w:hAnsi="Times New Roman" w:cs="Times New Roman"/>
          <w:bCs/>
          <w:sz w:val="24"/>
          <w:szCs w:val="24"/>
        </w:rPr>
        <w:t xml:space="preserve"> hydric stress. </w:t>
      </w:r>
      <w:r w:rsidRPr="00300A8F">
        <w:rPr>
          <w:rFonts w:ascii="Times New Roman" w:hAnsi="Times New Roman" w:cs="Times New Roman"/>
          <w:bCs/>
          <w:i/>
          <w:iCs/>
          <w:sz w:val="24"/>
          <w:szCs w:val="24"/>
        </w:rPr>
        <w:t xml:space="preserve">Pol. J. Environ. Stud. </w:t>
      </w:r>
      <w:r w:rsidRPr="00300A8F">
        <w:rPr>
          <w:rFonts w:ascii="Times New Roman" w:hAnsi="Times New Roman" w:cs="Times New Roman"/>
          <w:bCs/>
          <w:iCs/>
          <w:sz w:val="24"/>
          <w:szCs w:val="24"/>
        </w:rPr>
        <w:t>29 (4): 1-8.</w:t>
      </w:r>
    </w:p>
    <w:p w14:paraId="0C9A2D4C"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Geetha, K., John, S. K., </w:t>
      </w:r>
      <w:proofErr w:type="spellStart"/>
      <w:r w:rsidRPr="00300A8F">
        <w:rPr>
          <w:rFonts w:ascii="Times New Roman" w:hAnsi="Times New Roman"/>
          <w:sz w:val="24"/>
          <w:szCs w:val="24"/>
        </w:rPr>
        <w:t>Dhanyamol</w:t>
      </w:r>
      <w:proofErr w:type="spellEnd"/>
      <w:r w:rsidRPr="00300A8F">
        <w:rPr>
          <w:rFonts w:ascii="Times New Roman" w:hAnsi="Times New Roman"/>
          <w:sz w:val="24"/>
          <w:szCs w:val="24"/>
        </w:rPr>
        <w:t xml:space="preserve">, K., </w:t>
      </w:r>
      <w:proofErr w:type="spellStart"/>
      <w:r w:rsidRPr="00300A8F">
        <w:rPr>
          <w:rFonts w:ascii="Times New Roman" w:hAnsi="Times New Roman"/>
          <w:sz w:val="24"/>
          <w:szCs w:val="24"/>
        </w:rPr>
        <w:t>Praveena</w:t>
      </w:r>
      <w:proofErr w:type="spellEnd"/>
      <w:r w:rsidRPr="00300A8F">
        <w:rPr>
          <w:rFonts w:ascii="Times New Roman" w:hAnsi="Times New Roman"/>
          <w:sz w:val="24"/>
          <w:szCs w:val="24"/>
        </w:rPr>
        <w:t xml:space="preserve">, N., Radhika, T. A., Nair, M. M., Joseph, J., Paul, S., and </w:t>
      </w:r>
      <w:proofErr w:type="spellStart"/>
      <w:r w:rsidRPr="00300A8F">
        <w:rPr>
          <w:rFonts w:ascii="Times New Roman" w:hAnsi="Times New Roman"/>
          <w:sz w:val="24"/>
          <w:szCs w:val="24"/>
        </w:rPr>
        <w:t>Anuroopa</w:t>
      </w:r>
      <w:proofErr w:type="spellEnd"/>
      <w:r w:rsidRPr="00300A8F">
        <w:rPr>
          <w:rFonts w:ascii="Times New Roman" w:hAnsi="Times New Roman"/>
          <w:sz w:val="24"/>
          <w:szCs w:val="24"/>
        </w:rPr>
        <w:t xml:space="preserve">, S. 2013. Soil fertility- Kottayam. In: </w:t>
      </w:r>
      <w:r w:rsidRPr="00300A8F">
        <w:rPr>
          <w:rFonts w:ascii="Times New Roman" w:hAnsi="Times New Roman"/>
          <w:i/>
          <w:sz w:val="24"/>
          <w:szCs w:val="24"/>
        </w:rPr>
        <w:t>Soil Fertility Assessment and Information Management for Enhancing Crop Productivity in Kerala</w:t>
      </w:r>
      <w:r w:rsidRPr="00300A8F">
        <w:rPr>
          <w:rFonts w:ascii="Times New Roman" w:hAnsi="Times New Roman"/>
          <w:sz w:val="24"/>
          <w:szCs w:val="24"/>
        </w:rPr>
        <w:t>. Kerala State Planning Board, Thiruvananthapuram. pp.284-304.</w:t>
      </w:r>
    </w:p>
    <w:p w14:paraId="11C86D3E" w14:textId="77777777" w:rsidR="00300A8F" w:rsidRPr="00300A8F" w:rsidRDefault="00300A8F" w:rsidP="00611B84">
      <w:pPr>
        <w:spacing w:line="480" w:lineRule="auto"/>
        <w:ind w:left="720" w:hanging="720"/>
        <w:jc w:val="both"/>
        <w:rPr>
          <w:rFonts w:ascii="Times New Roman" w:hAnsi="Times New Roman" w:cs="Times New Roman"/>
          <w:sz w:val="24"/>
          <w:szCs w:val="24"/>
        </w:rPr>
      </w:pPr>
      <w:proofErr w:type="spellStart"/>
      <w:r w:rsidRPr="00300A8F">
        <w:rPr>
          <w:rFonts w:ascii="Times New Roman" w:hAnsi="Times New Roman" w:cs="Times New Roman"/>
          <w:sz w:val="24"/>
          <w:szCs w:val="24"/>
        </w:rPr>
        <w:t>Gipiškis</w:t>
      </w:r>
      <w:proofErr w:type="spellEnd"/>
      <w:r w:rsidRPr="00300A8F">
        <w:rPr>
          <w:rFonts w:ascii="Times New Roman" w:hAnsi="Times New Roman" w:cs="Times New Roman"/>
          <w:sz w:val="24"/>
          <w:szCs w:val="24"/>
        </w:rPr>
        <w:t xml:space="preserve">, V. 2000. Localisation of plant nutrients and heavy metals in the lower </w:t>
      </w:r>
      <w:proofErr w:type="spellStart"/>
      <w:r w:rsidRPr="00300A8F">
        <w:rPr>
          <w:rFonts w:ascii="Times New Roman" w:hAnsi="Times New Roman" w:cs="Times New Roman"/>
          <w:sz w:val="24"/>
          <w:szCs w:val="24"/>
        </w:rPr>
        <w:t>Nemunas</w:t>
      </w:r>
      <w:proofErr w:type="spellEnd"/>
      <w:r w:rsidRPr="00300A8F">
        <w:rPr>
          <w:rFonts w:ascii="Times New Roman" w:hAnsi="Times New Roman" w:cs="Times New Roman"/>
          <w:sz w:val="24"/>
          <w:szCs w:val="24"/>
        </w:rPr>
        <w:t xml:space="preserve"> flood land. </w:t>
      </w:r>
      <w:proofErr w:type="spellStart"/>
      <w:r w:rsidRPr="00300A8F">
        <w:rPr>
          <w:rFonts w:ascii="Times New Roman" w:hAnsi="Times New Roman" w:cs="Times New Roman"/>
          <w:i/>
          <w:sz w:val="24"/>
          <w:szCs w:val="24"/>
        </w:rPr>
        <w:t>Vandensūkioinžinerija</w:t>
      </w:r>
      <w:proofErr w:type="spellEnd"/>
      <w:r w:rsidRPr="00300A8F">
        <w:rPr>
          <w:rFonts w:ascii="Times New Roman" w:hAnsi="Times New Roman" w:cs="Times New Roman"/>
          <w:sz w:val="24"/>
          <w:szCs w:val="24"/>
        </w:rPr>
        <w:t>, 9 (31): 77–85.</w:t>
      </w:r>
    </w:p>
    <w:p w14:paraId="51139294" w14:textId="77777777" w:rsidR="00300A8F" w:rsidRPr="00300A8F" w:rsidRDefault="00300A8F" w:rsidP="00975C31">
      <w:pPr>
        <w:spacing w:line="360" w:lineRule="auto"/>
        <w:ind w:left="720" w:hanging="720"/>
        <w:jc w:val="both"/>
        <w:rPr>
          <w:rFonts w:ascii="Times New Roman" w:hAnsi="Times New Roman"/>
          <w:sz w:val="24"/>
          <w:szCs w:val="24"/>
        </w:rPr>
      </w:pPr>
      <w:bookmarkStart w:id="6" w:name="_Hlk46349154"/>
      <w:r w:rsidRPr="00300A8F">
        <w:rPr>
          <w:rFonts w:ascii="Times New Roman" w:hAnsi="Times New Roman"/>
          <w:sz w:val="24"/>
          <w:szCs w:val="24"/>
        </w:rPr>
        <w:t xml:space="preserve">Gu, C., Zhang, S., Han, P., Hu, X., </w:t>
      </w:r>
      <w:proofErr w:type="spellStart"/>
      <w:r w:rsidRPr="00300A8F">
        <w:rPr>
          <w:rFonts w:ascii="Times New Roman" w:hAnsi="Times New Roman"/>
          <w:sz w:val="24"/>
          <w:szCs w:val="24"/>
        </w:rPr>
        <w:t>Xie</w:t>
      </w:r>
      <w:proofErr w:type="spellEnd"/>
      <w:r w:rsidRPr="00300A8F">
        <w:rPr>
          <w:rFonts w:ascii="Times New Roman" w:hAnsi="Times New Roman"/>
          <w:sz w:val="24"/>
          <w:szCs w:val="24"/>
        </w:rPr>
        <w:t xml:space="preserve">, L., Li, Y., Brooks, M., Liao, X, and Qin, L. 2019. Soil enzyme activity in soils subjected to flooding and the effect on </w:t>
      </w:r>
      <w:proofErr w:type="spellStart"/>
      <w:r w:rsidRPr="00300A8F">
        <w:rPr>
          <w:rFonts w:ascii="Times New Roman" w:hAnsi="Times New Roman"/>
          <w:sz w:val="24"/>
          <w:szCs w:val="24"/>
        </w:rPr>
        <w:t>ntrogen</w:t>
      </w:r>
      <w:proofErr w:type="spellEnd"/>
      <w:r w:rsidRPr="00300A8F">
        <w:rPr>
          <w:rFonts w:ascii="Times New Roman" w:hAnsi="Times New Roman"/>
          <w:sz w:val="24"/>
          <w:szCs w:val="24"/>
        </w:rPr>
        <w:t xml:space="preserve"> and phosphorus uptake by oilseed rape. </w:t>
      </w:r>
      <w:r w:rsidRPr="00300A8F">
        <w:rPr>
          <w:rFonts w:ascii="Times New Roman" w:hAnsi="Times New Roman"/>
          <w:i/>
          <w:sz w:val="24"/>
          <w:szCs w:val="24"/>
        </w:rPr>
        <w:t>Front. Plant Sci</w:t>
      </w:r>
      <w:r w:rsidRPr="00300A8F">
        <w:rPr>
          <w:rFonts w:ascii="Times New Roman" w:hAnsi="Times New Roman"/>
          <w:sz w:val="24"/>
          <w:szCs w:val="24"/>
        </w:rPr>
        <w:t>. 10: 368-378.</w:t>
      </w:r>
    </w:p>
    <w:bookmarkEnd w:id="6"/>
    <w:p w14:paraId="76EB144D" w14:textId="77777777" w:rsidR="00300A8F" w:rsidRPr="00300A8F" w:rsidRDefault="00300A8F" w:rsidP="00611B84">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sz w:val="24"/>
          <w:szCs w:val="24"/>
        </w:rPr>
        <w:t xml:space="preserve">Gupta, R. P. and </w:t>
      </w:r>
      <w:proofErr w:type="spellStart"/>
      <w:r w:rsidRPr="00300A8F">
        <w:rPr>
          <w:rFonts w:ascii="Times New Roman" w:hAnsi="Times New Roman" w:cs="Times New Roman"/>
          <w:sz w:val="24"/>
          <w:szCs w:val="24"/>
        </w:rPr>
        <w:t>Dakshinamoorthi</w:t>
      </w:r>
      <w:proofErr w:type="spellEnd"/>
      <w:r w:rsidRPr="00300A8F">
        <w:rPr>
          <w:rFonts w:ascii="Times New Roman" w:hAnsi="Times New Roman" w:cs="Times New Roman"/>
          <w:sz w:val="24"/>
          <w:szCs w:val="24"/>
        </w:rPr>
        <w:t xml:space="preserve">, C. 1980. </w:t>
      </w:r>
      <w:r w:rsidRPr="00300A8F">
        <w:rPr>
          <w:rFonts w:ascii="Times New Roman" w:hAnsi="Times New Roman" w:cs="Times New Roman"/>
          <w:i/>
          <w:iCs/>
          <w:sz w:val="24"/>
          <w:szCs w:val="24"/>
        </w:rPr>
        <w:t xml:space="preserve">Procedures for Physical Analysis of Soil and Collection of </w:t>
      </w:r>
      <w:proofErr w:type="spellStart"/>
      <w:r w:rsidRPr="00300A8F">
        <w:rPr>
          <w:rFonts w:ascii="Times New Roman" w:hAnsi="Times New Roman" w:cs="Times New Roman"/>
          <w:i/>
          <w:iCs/>
          <w:sz w:val="24"/>
          <w:szCs w:val="24"/>
        </w:rPr>
        <w:t>Agro</w:t>
      </w:r>
      <w:proofErr w:type="spellEnd"/>
      <w:r w:rsidRPr="00300A8F">
        <w:rPr>
          <w:rFonts w:ascii="Times New Roman" w:hAnsi="Times New Roman" w:cs="Times New Roman"/>
          <w:i/>
          <w:iCs/>
          <w:sz w:val="24"/>
          <w:szCs w:val="24"/>
        </w:rPr>
        <w:t xml:space="preserve"> - Meteorological Dates</w:t>
      </w:r>
      <w:r w:rsidRPr="00300A8F">
        <w:rPr>
          <w:rFonts w:ascii="Times New Roman" w:hAnsi="Times New Roman" w:cs="Times New Roman"/>
          <w:sz w:val="24"/>
          <w:szCs w:val="24"/>
        </w:rPr>
        <w:t xml:space="preserve">. India Meteorological </w:t>
      </w:r>
      <w:proofErr w:type="spellStart"/>
      <w:r w:rsidRPr="00300A8F">
        <w:rPr>
          <w:rFonts w:ascii="Times New Roman" w:hAnsi="Times New Roman" w:cs="Times New Roman"/>
          <w:sz w:val="24"/>
          <w:szCs w:val="24"/>
        </w:rPr>
        <w:t>Depatment</w:t>
      </w:r>
      <w:proofErr w:type="spellEnd"/>
      <w:r w:rsidRPr="00300A8F">
        <w:rPr>
          <w:rFonts w:ascii="Times New Roman" w:hAnsi="Times New Roman" w:cs="Times New Roman"/>
          <w:sz w:val="24"/>
          <w:szCs w:val="24"/>
        </w:rPr>
        <w:t>, Pune. 74p</w:t>
      </w:r>
    </w:p>
    <w:p w14:paraId="3376B453" w14:textId="77777777" w:rsidR="00300A8F" w:rsidRPr="00300A8F" w:rsidRDefault="00300A8F" w:rsidP="00611B84">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sz w:val="24"/>
          <w:szCs w:val="24"/>
          <w:shd w:val="clear" w:color="auto" w:fill="FFFFFF"/>
        </w:rPr>
        <w:lastRenderedPageBreak/>
        <w:t>Haque, I. and Walmsley, D., 1974. Movement of sulphate in two Caribbean soils. </w:t>
      </w:r>
      <w:r w:rsidRPr="00300A8F">
        <w:rPr>
          <w:rFonts w:ascii="Times New Roman" w:hAnsi="Times New Roman" w:cs="Times New Roman"/>
          <w:i/>
          <w:iCs/>
          <w:sz w:val="24"/>
          <w:szCs w:val="24"/>
          <w:shd w:val="clear" w:color="auto" w:fill="FFFFFF"/>
        </w:rPr>
        <w:t>Plant and Soil</w:t>
      </w:r>
      <w:r w:rsidRPr="00300A8F">
        <w:rPr>
          <w:rFonts w:ascii="Times New Roman" w:hAnsi="Times New Roman" w:cs="Times New Roman"/>
          <w:sz w:val="24"/>
          <w:szCs w:val="24"/>
          <w:shd w:val="clear" w:color="auto" w:fill="FFFFFF"/>
        </w:rPr>
        <w:t xml:space="preserve">. </w:t>
      </w:r>
      <w:r w:rsidRPr="00300A8F">
        <w:rPr>
          <w:rFonts w:ascii="Times New Roman" w:hAnsi="Times New Roman" w:cs="Times New Roman"/>
          <w:i/>
          <w:iCs/>
          <w:sz w:val="24"/>
          <w:szCs w:val="24"/>
          <w:shd w:val="clear" w:color="auto" w:fill="FFFFFF"/>
        </w:rPr>
        <w:t>40</w:t>
      </w:r>
      <w:r w:rsidRPr="00300A8F">
        <w:rPr>
          <w:rFonts w:ascii="Times New Roman" w:hAnsi="Times New Roman" w:cs="Times New Roman"/>
          <w:sz w:val="24"/>
          <w:szCs w:val="24"/>
          <w:shd w:val="clear" w:color="auto" w:fill="FFFFFF"/>
        </w:rPr>
        <w:t>(1): 145-152.</w:t>
      </w:r>
    </w:p>
    <w:p w14:paraId="6BF0B2C9" w14:textId="77777777" w:rsidR="00300A8F" w:rsidRPr="00300A8F" w:rsidRDefault="00300A8F" w:rsidP="00611B84">
      <w:pPr>
        <w:spacing w:line="480" w:lineRule="auto"/>
        <w:ind w:left="720" w:hanging="720"/>
        <w:jc w:val="both"/>
        <w:rPr>
          <w:rFonts w:ascii="Times New Roman" w:hAnsi="Times New Roman" w:cs="Times New Roman"/>
          <w:sz w:val="24"/>
          <w:szCs w:val="24"/>
          <w:shd w:val="clear" w:color="auto" w:fill="FFFFFF"/>
        </w:rPr>
      </w:pPr>
      <w:r w:rsidRPr="00300A8F">
        <w:rPr>
          <w:rFonts w:ascii="Times New Roman" w:hAnsi="Times New Roman" w:cs="Times New Roman"/>
          <w:sz w:val="24"/>
          <w:szCs w:val="24"/>
          <w:lang w:bidi="ml-IN"/>
        </w:rPr>
        <w:t xml:space="preserve">Hesse, P. R. 1971. </w:t>
      </w:r>
      <w:r w:rsidRPr="00300A8F">
        <w:rPr>
          <w:rFonts w:ascii="Times New Roman" w:hAnsi="Times New Roman" w:cs="Times New Roman"/>
          <w:i/>
          <w:iCs/>
          <w:sz w:val="24"/>
          <w:szCs w:val="24"/>
          <w:lang w:bidi="ml-IN"/>
        </w:rPr>
        <w:t xml:space="preserve">A Textbook of Soil </w:t>
      </w:r>
      <w:proofErr w:type="spellStart"/>
      <w:r w:rsidRPr="00300A8F">
        <w:rPr>
          <w:rFonts w:ascii="Times New Roman" w:hAnsi="Times New Roman" w:cs="Times New Roman"/>
          <w:i/>
          <w:iCs/>
          <w:sz w:val="24"/>
          <w:szCs w:val="24"/>
          <w:lang w:bidi="ml-IN"/>
        </w:rPr>
        <w:t>Chemitry</w:t>
      </w:r>
      <w:proofErr w:type="spellEnd"/>
      <w:r w:rsidRPr="00300A8F">
        <w:rPr>
          <w:rFonts w:ascii="Times New Roman" w:hAnsi="Times New Roman" w:cs="Times New Roman"/>
          <w:i/>
          <w:iCs/>
          <w:sz w:val="24"/>
          <w:szCs w:val="24"/>
          <w:lang w:bidi="ml-IN"/>
        </w:rPr>
        <w:t xml:space="preserve"> Analysis</w:t>
      </w:r>
      <w:r w:rsidRPr="00300A8F">
        <w:rPr>
          <w:rFonts w:ascii="Times New Roman" w:hAnsi="Times New Roman" w:cs="Times New Roman"/>
          <w:sz w:val="24"/>
          <w:szCs w:val="24"/>
          <w:lang w:bidi="ml-IN"/>
        </w:rPr>
        <w:t>. Willian Clowes and Sons, London, 153p.</w:t>
      </w:r>
    </w:p>
    <w:p w14:paraId="0C07B2AC" w14:textId="77777777" w:rsidR="00300A8F" w:rsidRPr="00300A8F" w:rsidRDefault="00300A8F" w:rsidP="00975C31">
      <w:pPr>
        <w:spacing w:line="360" w:lineRule="auto"/>
        <w:ind w:left="720" w:hanging="720"/>
        <w:jc w:val="both"/>
        <w:rPr>
          <w:rFonts w:ascii="Times New Roman" w:hAnsi="Times New Roman"/>
          <w:sz w:val="24"/>
          <w:szCs w:val="24"/>
        </w:rPr>
      </w:pPr>
      <w:bookmarkStart w:id="7" w:name="_Hlk53135759"/>
      <w:proofErr w:type="spellStart"/>
      <w:r w:rsidRPr="00300A8F">
        <w:rPr>
          <w:rFonts w:ascii="Times New Roman" w:hAnsi="Times New Roman"/>
          <w:sz w:val="24"/>
          <w:szCs w:val="24"/>
        </w:rPr>
        <w:t>Kamparth</w:t>
      </w:r>
      <w:proofErr w:type="spellEnd"/>
      <w:r w:rsidRPr="00300A8F">
        <w:rPr>
          <w:rFonts w:ascii="Times New Roman" w:hAnsi="Times New Roman"/>
          <w:sz w:val="24"/>
          <w:szCs w:val="24"/>
        </w:rPr>
        <w:t xml:space="preserve">, E. J. and A. R. Till. 1983. </w:t>
      </w:r>
      <w:proofErr w:type="spellStart"/>
      <w:r w:rsidRPr="00300A8F">
        <w:rPr>
          <w:rFonts w:ascii="Times New Roman" w:hAnsi="Times New Roman"/>
          <w:sz w:val="24"/>
          <w:szCs w:val="24"/>
        </w:rPr>
        <w:t>Sulfur</w:t>
      </w:r>
      <w:proofErr w:type="spellEnd"/>
      <w:r w:rsidRPr="00300A8F">
        <w:rPr>
          <w:rFonts w:ascii="Times New Roman" w:hAnsi="Times New Roman"/>
          <w:sz w:val="24"/>
          <w:szCs w:val="24"/>
        </w:rPr>
        <w:t xml:space="preserve"> cycling in the tropics. In: </w:t>
      </w:r>
      <w:proofErr w:type="spellStart"/>
      <w:r w:rsidRPr="00300A8F">
        <w:rPr>
          <w:rFonts w:ascii="Times New Roman" w:hAnsi="Times New Roman"/>
          <w:i/>
          <w:sz w:val="24"/>
          <w:szCs w:val="24"/>
        </w:rPr>
        <w:t>Sulfur</w:t>
      </w:r>
      <w:proofErr w:type="spellEnd"/>
      <w:r w:rsidRPr="00300A8F">
        <w:rPr>
          <w:rFonts w:ascii="Times New Roman" w:hAnsi="Times New Roman"/>
          <w:i/>
          <w:sz w:val="24"/>
          <w:szCs w:val="24"/>
        </w:rPr>
        <w:t xml:space="preserve"> in SE Asian and South Pacific Agriculture</w:t>
      </w:r>
      <w:r w:rsidRPr="00300A8F">
        <w:rPr>
          <w:rFonts w:ascii="Times New Roman" w:hAnsi="Times New Roman"/>
          <w:sz w:val="24"/>
          <w:szCs w:val="24"/>
        </w:rPr>
        <w:t>. G. J. Blair and A. R. Till (eds.). Indonesia. pp. 1-14.</w:t>
      </w:r>
    </w:p>
    <w:bookmarkEnd w:id="7"/>
    <w:p w14:paraId="1E5E2875" w14:textId="77777777" w:rsidR="00300A8F" w:rsidRPr="00300A8F" w:rsidRDefault="00300A8F" w:rsidP="00611B84">
      <w:pPr>
        <w:spacing w:line="360" w:lineRule="auto"/>
        <w:ind w:left="720" w:hanging="720"/>
        <w:jc w:val="both"/>
        <w:rPr>
          <w:rFonts w:ascii="Times New Roman" w:hAnsi="Times New Roman"/>
          <w:sz w:val="24"/>
          <w:szCs w:val="24"/>
        </w:rPr>
      </w:pPr>
      <w:proofErr w:type="spellStart"/>
      <w:r w:rsidRPr="00300A8F">
        <w:rPr>
          <w:rFonts w:ascii="Times New Roman" w:hAnsi="Times New Roman"/>
          <w:sz w:val="24"/>
          <w:szCs w:val="24"/>
        </w:rPr>
        <w:t>Katutis</w:t>
      </w:r>
      <w:proofErr w:type="spellEnd"/>
      <w:r w:rsidRPr="00300A8F">
        <w:rPr>
          <w:rFonts w:ascii="Times New Roman" w:hAnsi="Times New Roman"/>
          <w:sz w:val="24"/>
          <w:szCs w:val="24"/>
        </w:rPr>
        <w:t xml:space="preserve">, K.  and </w:t>
      </w:r>
      <w:proofErr w:type="spellStart"/>
      <w:r w:rsidRPr="00300A8F">
        <w:rPr>
          <w:rFonts w:ascii="Times New Roman" w:hAnsi="Times New Roman"/>
          <w:sz w:val="24"/>
          <w:szCs w:val="24"/>
        </w:rPr>
        <w:t>Rudzianskaitė</w:t>
      </w:r>
      <w:proofErr w:type="spellEnd"/>
      <w:r w:rsidRPr="00300A8F">
        <w:rPr>
          <w:rFonts w:ascii="Times New Roman" w:hAnsi="Times New Roman"/>
          <w:sz w:val="24"/>
          <w:szCs w:val="24"/>
        </w:rPr>
        <w:t xml:space="preserve">, A. 2015.  The fluctuation of calcium and magnesium concentrations in the floodwater in the </w:t>
      </w:r>
      <w:proofErr w:type="spellStart"/>
      <w:r w:rsidRPr="00300A8F">
        <w:rPr>
          <w:rFonts w:ascii="Times New Roman" w:hAnsi="Times New Roman"/>
          <w:sz w:val="24"/>
          <w:szCs w:val="24"/>
        </w:rPr>
        <w:t>Nemunas</w:t>
      </w:r>
      <w:proofErr w:type="spellEnd"/>
      <w:r w:rsidRPr="00300A8F">
        <w:rPr>
          <w:rFonts w:ascii="Times New Roman" w:hAnsi="Times New Roman"/>
          <w:sz w:val="24"/>
          <w:szCs w:val="24"/>
        </w:rPr>
        <w:t xml:space="preserve"> and </w:t>
      </w:r>
      <w:proofErr w:type="spellStart"/>
      <w:r w:rsidRPr="00300A8F">
        <w:rPr>
          <w:rFonts w:ascii="Times New Roman" w:hAnsi="Times New Roman"/>
          <w:sz w:val="24"/>
          <w:szCs w:val="24"/>
        </w:rPr>
        <w:t>Minija</w:t>
      </w:r>
      <w:proofErr w:type="spellEnd"/>
      <w:r w:rsidRPr="00300A8F">
        <w:rPr>
          <w:rFonts w:ascii="Times New Roman" w:hAnsi="Times New Roman"/>
          <w:sz w:val="24"/>
          <w:szCs w:val="24"/>
        </w:rPr>
        <w:t xml:space="preserve"> lowlands. </w:t>
      </w:r>
      <w:proofErr w:type="spellStart"/>
      <w:r w:rsidRPr="00300A8F">
        <w:rPr>
          <w:rFonts w:ascii="Times New Roman" w:hAnsi="Times New Roman"/>
          <w:i/>
          <w:sz w:val="24"/>
          <w:szCs w:val="24"/>
        </w:rPr>
        <w:t>Zemdirbyste</w:t>
      </w:r>
      <w:proofErr w:type="spellEnd"/>
      <w:r w:rsidRPr="00300A8F">
        <w:rPr>
          <w:rFonts w:ascii="Times New Roman" w:hAnsi="Times New Roman"/>
          <w:i/>
          <w:sz w:val="24"/>
          <w:szCs w:val="24"/>
        </w:rPr>
        <w:t xml:space="preserve"> Agri</w:t>
      </w:r>
      <w:r w:rsidRPr="00300A8F">
        <w:rPr>
          <w:rFonts w:ascii="Times New Roman" w:hAnsi="Times New Roman"/>
          <w:sz w:val="24"/>
          <w:szCs w:val="24"/>
        </w:rPr>
        <w:t>.102(3): 257-264.</w:t>
      </w:r>
    </w:p>
    <w:p w14:paraId="1D42DE48" w14:textId="77777777" w:rsidR="00300A8F" w:rsidRPr="00300A8F" w:rsidRDefault="00300A8F" w:rsidP="00611B84">
      <w:pPr>
        <w:spacing w:line="480" w:lineRule="auto"/>
        <w:ind w:left="720" w:hanging="720"/>
        <w:jc w:val="both"/>
        <w:rPr>
          <w:rFonts w:ascii="Times New Roman" w:hAnsi="Times New Roman" w:cs="Times New Roman"/>
          <w:sz w:val="24"/>
          <w:szCs w:val="24"/>
        </w:rPr>
      </w:pPr>
      <w:proofErr w:type="spellStart"/>
      <w:r w:rsidRPr="00300A8F">
        <w:rPr>
          <w:rFonts w:ascii="Times New Roman" w:hAnsi="Times New Roman" w:cs="Times New Roman"/>
          <w:sz w:val="24"/>
          <w:szCs w:val="24"/>
        </w:rPr>
        <w:t>Katutis</w:t>
      </w:r>
      <w:proofErr w:type="spellEnd"/>
      <w:r w:rsidRPr="00300A8F">
        <w:rPr>
          <w:rFonts w:ascii="Times New Roman" w:hAnsi="Times New Roman" w:cs="Times New Roman"/>
          <w:sz w:val="24"/>
          <w:szCs w:val="24"/>
        </w:rPr>
        <w:t xml:space="preserve">, K. 2007. The variation of the amount of impurities in water in the lower </w:t>
      </w:r>
      <w:proofErr w:type="spellStart"/>
      <w:r w:rsidRPr="00300A8F">
        <w:rPr>
          <w:rFonts w:ascii="Times New Roman" w:hAnsi="Times New Roman" w:cs="Times New Roman"/>
          <w:sz w:val="24"/>
          <w:szCs w:val="24"/>
        </w:rPr>
        <w:t>Nemunas</w:t>
      </w:r>
      <w:proofErr w:type="spellEnd"/>
      <w:r w:rsidRPr="00300A8F">
        <w:rPr>
          <w:rFonts w:ascii="Times New Roman" w:hAnsi="Times New Roman" w:cs="Times New Roman"/>
          <w:sz w:val="24"/>
          <w:szCs w:val="24"/>
        </w:rPr>
        <w:t xml:space="preserve"> during flooding. </w:t>
      </w:r>
      <w:proofErr w:type="spellStart"/>
      <w:r w:rsidRPr="00300A8F">
        <w:rPr>
          <w:rFonts w:ascii="Times New Roman" w:hAnsi="Times New Roman" w:cs="Times New Roman"/>
          <w:i/>
          <w:sz w:val="24"/>
          <w:szCs w:val="24"/>
        </w:rPr>
        <w:t>Zemdirbyste</w:t>
      </w:r>
      <w:proofErr w:type="spellEnd"/>
      <w:r w:rsidRPr="00300A8F">
        <w:rPr>
          <w:rFonts w:ascii="Times New Roman" w:hAnsi="Times New Roman" w:cs="Times New Roman"/>
          <w:i/>
          <w:sz w:val="24"/>
          <w:szCs w:val="24"/>
        </w:rPr>
        <w:t xml:space="preserve"> Agri</w:t>
      </w:r>
      <w:r w:rsidRPr="00300A8F">
        <w:rPr>
          <w:rFonts w:ascii="Times New Roman" w:hAnsi="Times New Roman" w:cs="Times New Roman"/>
          <w:sz w:val="24"/>
          <w:szCs w:val="24"/>
        </w:rPr>
        <w:t>. 94 (3): 113–128.</w:t>
      </w:r>
    </w:p>
    <w:p w14:paraId="29563877" w14:textId="77777777" w:rsidR="00300A8F" w:rsidRPr="00300A8F" w:rsidRDefault="00300A8F" w:rsidP="00975C31">
      <w:pPr>
        <w:spacing w:line="360" w:lineRule="auto"/>
        <w:ind w:left="720" w:hanging="720"/>
        <w:jc w:val="both"/>
        <w:rPr>
          <w:rFonts w:ascii="Times New Roman" w:hAnsi="Times New Roman"/>
          <w:sz w:val="24"/>
          <w:szCs w:val="24"/>
        </w:rPr>
      </w:pPr>
      <w:bookmarkStart w:id="8" w:name="_Hlk46349027"/>
      <w:proofErr w:type="spellStart"/>
      <w:r w:rsidRPr="00300A8F">
        <w:rPr>
          <w:rFonts w:ascii="Times New Roman" w:hAnsi="Times New Roman"/>
          <w:sz w:val="24"/>
          <w:szCs w:val="24"/>
        </w:rPr>
        <w:t>Katyal</w:t>
      </w:r>
      <w:proofErr w:type="spellEnd"/>
      <w:r w:rsidRPr="00300A8F">
        <w:rPr>
          <w:rFonts w:ascii="Times New Roman" w:hAnsi="Times New Roman"/>
          <w:sz w:val="24"/>
          <w:szCs w:val="24"/>
        </w:rPr>
        <w:t xml:space="preserve">, J. C. and Singh, B. 1992. Availability of boron in the soil and its uptake by rice as influenced by soil moisture regimes. </w:t>
      </w:r>
      <w:r w:rsidRPr="00300A8F">
        <w:rPr>
          <w:rFonts w:ascii="Times New Roman" w:hAnsi="Times New Roman"/>
          <w:i/>
          <w:sz w:val="24"/>
          <w:szCs w:val="24"/>
        </w:rPr>
        <w:t>Oryza</w:t>
      </w:r>
      <w:r w:rsidRPr="00300A8F">
        <w:rPr>
          <w:rFonts w:ascii="Times New Roman" w:hAnsi="Times New Roman"/>
          <w:sz w:val="24"/>
          <w:szCs w:val="24"/>
        </w:rPr>
        <w:t>. 29: 384–387.</w:t>
      </w:r>
    </w:p>
    <w:bookmarkEnd w:id="8"/>
    <w:p w14:paraId="6BC0EB92" w14:textId="77777777" w:rsidR="00300A8F" w:rsidRPr="00300A8F" w:rsidRDefault="00300A8F" w:rsidP="00611B84">
      <w:pPr>
        <w:spacing w:line="480" w:lineRule="auto"/>
        <w:ind w:left="720" w:hanging="720"/>
        <w:jc w:val="both"/>
        <w:rPr>
          <w:rFonts w:ascii="Times New Roman" w:hAnsi="Times New Roman" w:cs="Times New Roman"/>
          <w:sz w:val="24"/>
          <w:szCs w:val="24"/>
        </w:rPr>
      </w:pPr>
      <w:r w:rsidRPr="00300A8F">
        <w:rPr>
          <w:rFonts w:ascii="Times New Roman" w:hAnsi="Times New Roman" w:cs="Times New Roman"/>
          <w:sz w:val="24"/>
          <w:szCs w:val="24"/>
        </w:rPr>
        <w:t xml:space="preserve">KSPB [Kerala State Planning Board] 2013. </w:t>
      </w:r>
      <w:r w:rsidRPr="00300A8F">
        <w:rPr>
          <w:rFonts w:ascii="Times New Roman" w:hAnsi="Times New Roman" w:cs="Times New Roman"/>
          <w:i/>
          <w:sz w:val="24"/>
          <w:szCs w:val="24"/>
        </w:rPr>
        <w:t>Soil Fertility Assessment and Information Management for Enhancing Crop Productivity in Kerala</w:t>
      </w:r>
      <w:r w:rsidRPr="00300A8F">
        <w:rPr>
          <w:rFonts w:ascii="Times New Roman" w:hAnsi="Times New Roman" w:cs="Times New Roman"/>
          <w:sz w:val="24"/>
          <w:szCs w:val="24"/>
        </w:rPr>
        <w:t>. Kerala State Planning Board, Thiruvananthapuram p.514.</w:t>
      </w:r>
    </w:p>
    <w:p w14:paraId="631A1EAC" w14:textId="77777777" w:rsidR="00300A8F" w:rsidRPr="00300A8F" w:rsidRDefault="00300A8F" w:rsidP="00300A8F">
      <w:pPr>
        <w:spacing w:after="0" w:line="480" w:lineRule="auto"/>
        <w:ind w:left="720" w:hanging="720"/>
        <w:jc w:val="both"/>
        <w:rPr>
          <w:rFonts w:ascii="Times New Roman" w:hAnsi="Times New Roman"/>
          <w:sz w:val="24"/>
          <w:szCs w:val="24"/>
        </w:rPr>
      </w:pPr>
      <w:r w:rsidRPr="00300A8F">
        <w:rPr>
          <w:rFonts w:ascii="Times New Roman" w:hAnsi="Times New Roman"/>
          <w:sz w:val="24"/>
          <w:szCs w:val="24"/>
        </w:rPr>
        <w:t xml:space="preserve">Landslide induced changes of soil physic chemical properties in </w:t>
      </w:r>
      <w:proofErr w:type="spellStart"/>
      <w:r w:rsidRPr="00300A8F">
        <w:rPr>
          <w:rFonts w:ascii="Times New Roman" w:hAnsi="Times New Roman"/>
          <w:sz w:val="24"/>
          <w:szCs w:val="24"/>
        </w:rPr>
        <w:t>Xitou</w:t>
      </w:r>
      <w:proofErr w:type="spellEnd"/>
      <w:r w:rsidRPr="00300A8F">
        <w:rPr>
          <w:rFonts w:ascii="Times New Roman" w:hAnsi="Times New Roman"/>
          <w:sz w:val="24"/>
          <w:szCs w:val="24"/>
        </w:rPr>
        <w:t xml:space="preserve">, Central Taiwan. </w:t>
      </w:r>
      <w:proofErr w:type="spellStart"/>
      <w:r w:rsidRPr="00300A8F">
        <w:rPr>
          <w:rFonts w:ascii="Times New Roman" w:hAnsi="Times New Roman"/>
          <w:i/>
          <w:sz w:val="24"/>
          <w:szCs w:val="24"/>
        </w:rPr>
        <w:t>Geoderma</w:t>
      </w:r>
      <w:proofErr w:type="spellEnd"/>
      <w:r w:rsidRPr="00300A8F">
        <w:rPr>
          <w:rFonts w:ascii="Times New Roman" w:hAnsi="Times New Roman"/>
          <w:sz w:val="24"/>
          <w:szCs w:val="24"/>
        </w:rPr>
        <w:t>. 265: 187-195</w:t>
      </w:r>
    </w:p>
    <w:p w14:paraId="7C179634" w14:textId="77777777" w:rsidR="00300A8F" w:rsidRPr="00300A8F" w:rsidRDefault="00300A8F" w:rsidP="00975C31">
      <w:pPr>
        <w:spacing w:line="360" w:lineRule="auto"/>
        <w:ind w:left="720" w:hanging="720"/>
        <w:jc w:val="both"/>
        <w:rPr>
          <w:rFonts w:ascii="Times New Roman" w:hAnsi="Times New Roman"/>
          <w:sz w:val="24"/>
          <w:szCs w:val="24"/>
          <w:shd w:val="clear" w:color="auto" w:fill="FFFFFF"/>
        </w:rPr>
      </w:pPr>
      <w:proofErr w:type="spellStart"/>
      <w:r w:rsidRPr="00300A8F">
        <w:rPr>
          <w:rFonts w:ascii="Times New Roman" w:hAnsi="Times New Roman"/>
          <w:sz w:val="24"/>
          <w:szCs w:val="24"/>
          <w:shd w:val="clear" w:color="auto" w:fill="FFFFFF"/>
        </w:rPr>
        <w:t>Mitsch</w:t>
      </w:r>
      <w:proofErr w:type="spellEnd"/>
      <w:r w:rsidRPr="00300A8F">
        <w:rPr>
          <w:rFonts w:ascii="Times New Roman" w:hAnsi="Times New Roman"/>
          <w:sz w:val="24"/>
          <w:szCs w:val="24"/>
          <w:shd w:val="clear" w:color="auto" w:fill="FFFFFF"/>
        </w:rPr>
        <w:t>, W.J. and Wu, X., 1995. </w:t>
      </w:r>
      <w:r w:rsidRPr="00300A8F">
        <w:rPr>
          <w:rFonts w:ascii="Times New Roman" w:hAnsi="Times New Roman"/>
          <w:i/>
          <w:iCs/>
          <w:sz w:val="24"/>
          <w:szCs w:val="24"/>
          <w:shd w:val="clear" w:color="auto" w:fill="FFFFFF"/>
        </w:rPr>
        <w:t>Wetlands and global change</w:t>
      </w:r>
      <w:r w:rsidRPr="00300A8F">
        <w:rPr>
          <w:rFonts w:ascii="Times New Roman" w:hAnsi="Times New Roman"/>
          <w:sz w:val="24"/>
          <w:szCs w:val="24"/>
          <w:shd w:val="clear" w:color="auto" w:fill="FFFFFF"/>
        </w:rPr>
        <w:t xml:space="preserve">. CRC Lewis Publishers, Boca </w:t>
      </w:r>
      <w:proofErr w:type="gramStart"/>
      <w:r w:rsidRPr="00300A8F">
        <w:rPr>
          <w:rFonts w:ascii="Times New Roman" w:hAnsi="Times New Roman"/>
          <w:sz w:val="24"/>
          <w:szCs w:val="24"/>
          <w:shd w:val="clear" w:color="auto" w:fill="FFFFFF"/>
        </w:rPr>
        <w:t>Raton,  205</w:t>
      </w:r>
      <w:proofErr w:type="gramEnd"/>
      <w:r w:rsidRPr="00300A8F">
        <w:rPr>
          <w:rFonts w:ascii="Times New Roman" w:hAnsi="Times New Roman"/>
          <w:sz w:val="24"/>
          <w:szCs w:val="24"/>
          <w:shd w:val="clear" w:color="auto" w:fill="FFFFFF"/>
        </w:rPr>
        <w:t>-230p.</w:t>
      </w:r>
    </w:p>
    <w:p w14:paraId="2FEA5469"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Mohanty, M, Sinha, N. K., </w:t>
      </w:r>
      <w:proofErr w:type="spellStart"/>
      <w:r w:rsidRPr="00300A8F">
        <w:rPr>
          <w:rFonts w:ascii="Times New Roman" w:hAnsi="Times New Roman"/>
          <w:sz w:val="24"/>
          <w:szCs w:val="24"/>
        </w:rPr>
        <w:t>Hati</w:t>
      </w:r>
      <w:proofErr w:type="spellEnd"/>
      <w:r w:rsidRPr="00300A8F">
        <w:rPr>
          <w:rFonts w:ascii="Times New Roman" w:hAnsi="Times New Roman"/>
          <w:sz w:val="24"/>
          <w:szCs w:val="24"/>
        </w:rPr>
        <w:t xml:space="preserve">, K. M., </w:t>
      </w:r>
      <w:proofErr w:type="spellStart"/>
      <w:r w:rsidRPr="00300A8F">
        <w:rPr>
          <w:rFonts w:ascii="Times New Roman" w:hAnsi="Times New Roman"/>
          <w:sz w:val="24"/>
          <w:szCs w:val="24"/>
        </w:rPr>
        <w:t>Painuli</w:t>
      </w:r>
      <w:proofErr w:type="spellEnd"/>
      <w:r w:rsidRPr="00300A8F">
        <w:rPr>
          <w:rFonts w:ascii="Times New Roman" w:hAnsi="Times New Roman"/>
          <w:sz w:val="24"/>
          <w:szCs w:val="24"/>
        </w:rPr>
        <w:t xml:space="preserve">, D. K., and Chaudhary, R. S. 2002. Stability of soil aggregates under different vegetation covers in a </w:t>
      </w:r>
      <w:proofErr w:type="spellStart"/>
      <w:r w:rsidRPr="00300A8F">
        <w:rPr>
          <w:rFonts w:ascii="Times New Roman" w:hAnsi="Times New Roman"/>
          <w:sz w:val="24"/>
          <w:szCs w:val="24"/>
        </w:rPr>
        <w:t>vertisol</w:t>
      </w:r>
      <w:proofErr w:type="spellEnd"/>
      <w:r w:rsidRPr="00300A8F">
        <w:rPr>
          <w:rFonts w:ascii="Times New Roman" w:hAnsi="Times New Roman"/>
          <w:sz w:val="24"/>
          <w:szCs w:val="24"/>
        </w:rPr>
        <w:t xml:space="preserve"> of Central India. </w:t>
      </w:r>
      <w:r w:rsidRPr="00300A8F">
        <w:rPr>
          <w:rFonts w:ascii="Times New Roman" w:hAnsi="Times New Roman"/>
          <w:i/>
          <w:sz w:val="24"/>
          <w:szCs w:val="24"/>
        </w:rPr>
        <w:t xml:space="preserve">J </w:t>
      </w:r>
      <w:proofErr w:type="spellStart"/>
      <w:r w:rsidRPr="00300A8F">
        <w:rPr>
          <w:rFonts w:ascii="Times New Roman" w:hAnsi="Times New Roman"/>
          <w:i/>
          <w:sz w:val="24"/>
          <w:szCs w:val="24"/>
        </w:rPr>
        <w:t>Agrl</w:t>
      </w:r>
      <w:proofErr w:type="spellEnd"/>
      <w:r w:rsidRPr="00300A8F">
        <w:rPr>
          <w:rFonts w:ascii="Times New Roman" w:hAnsi="Times New Roman"/>
          <w:i/>
          <w:sz w:val="24"/>
          <w:szCs w:val="24"/>
        </w:rPr>
        <w:t xml:space="preserve">. </w:t>
      </w:r>
      <w:proofErr w:type="spellStart"/>
      <w:r w:rsidRPr="00300A8F">
        <w:rPr>
          <w:rFonts w:ascii="Times New Roman" w:hAnsi="Times New Roman"/>
          <w:i/>
          <w:sz w:val="24"/>
          <w:szCs w:val="24"/>
        </w:rPr>
        <w:t>Phy</w:t>
      </w:r>
      <w:proofErr w:type="spellEnd"/>
      <w:r w:rsidRPr="00300A8F">
        <w:rPr>
          <w:rFonts w:ascii="Times New Roman" w:hAnsi="Times New Roman"/>
          <w:sz w:val="24"/>
          <w:szCs w:val="24"/>
        </w:rPr>
        <w:t>. 12(2): 133-142.</w:t>
      </w:r>
    </w:p>
    <w:p w14:paraId="4BB4FC03" w14:textId="77777777" w:rsidR="00300A8F" w:rsidRPr="00300A8F" w:rsidRDefault="00300A8F" w:rsidP="00975C31">
      <w:pPr>
        <w:spacing w:line="360" w:lineRule="auto"/>
        <w:ind w:left="720" w:hanging="720"/>
        <w:jc w:val="both"/>
        <w:rPr>
          <w:rFonts w:ascii="Times New Roman" w:hAnsi="Times New Roman"/>
          <w:sz w:val="24"/>
          <w:szCs w:val="24"/>
        </w:rPr>
      </w:pPr>
      <w:bookmarkStart w:id="9" w:name="_Hlk53135826"/>
      <w:proofErr w:type="spellStart"/>
      <w:r w:rsidRPr="00300A8F">
        <w:rPr>
          <w:rFonts w:ascii="Times New Roman" w:hAnsi="Times New Roman"/>
          <w:sz w:val="24"/>
          <w:szCs w:val="24"/>
        </w:rPr>
        <w:t>Phogat</w:t>
      </w:r>
      <w:proofErr w:type="spellEnd"/>
      <w:r w:rsidRPr="00300A8F">
        <w:rPr>
          <w:rFonts w:ascii="Times New Roman" w:hAnsi="Times New Roman"/>
          <w:sz w:val="24"/>
          <w:szCs w:val="24"/>
        </w:rPr>
        <w:t xml:space="preserve">, V. K., </w:t>
      </w:r>
      <w:proofErr w:type="spellStart"/>
      <w:r w:rsidRPr="00300A8F">
        <w:rPr>
          <w:rFonts w:ascii="Times New Roman" w:hAnsi="Times New Roman"/>
          <w:sz w:val="24"/>
          <w:szCs w:val="24"/>
        </w:rPr>
        <w:t>Tomar</w:t>
      </w:r>
      <w:proofErr w:type="spellEnd"/>
      <w:r w:rsidRPr="00300A8F">
        <w:rPr>
          <w:rFonts w:ascii="Times New Roman" w:hAnsi="Times New Roman"/>
          <w:sz w:val="24"/>
          <w:szCs w:val="24"/>
        </w:rPr>
        <w:t>, V. S., and Dahiya, R. 2015. Soil physical properties. In: Soil Science: An Introduction. (</w:t>
      </w:r>
      <w:proofErr w:type="gramStart"/>
      <w:r w:rsidRPr="00300A8F">
        <w:rPr>
          <w:rFonts w:ascii="Times New Roman" w:hAnsi="Times New Roman"/>
          <w:sz w:val="24"/>
          <w:szCs w:val="24"/>
        </w:rPr>
        <w:t>Eds.)Rattan</w:t>
      </w:r>
      <w:proofErr w:type="gramEnd"/>
      <w:r w:rsidRPr="00300A8F">
        <w:rPr>
          <w:rFonts w:ascii="Times New Roman" w:hAnsi="Times New Roman"/>
          <w:sz w:val="24"/>
          <w:szCs w:val="24"/>
        </w:rPr>
        <w:t xml:space="preserve">, R. K., </w:t>
      </w:r>
      <w:proofErr w:type="spellStart"/>
      <w:r w:rsidRPr="00300A8F">
        <w:rPr>
          <w:rFonts w:ascii="Times New Roman" w:hAnsi="Times New Roman"/>
          <w:sz w:val="24"/>
          <w:szCs w:val="24"/>
        </w:rPr>
        <w:t>Katyal</w:t>
      </w:r>
      <w:proofErr w:type="spellEnd"/>
      <w:r w:rsidRPr="00300A8F">
        <w:rPr>
          <w:rFonts w:ascii="Times New Roman" w:hAnsi="Times New Roman"/>
          <w:sz w:val="24"/>
          <w:szCs w:val="24"/>
        </w:rPr>
        <w:t xml:space="preserve">, J. C., Dwivedi, B. S., Sarkar, A. K., </w:t>
      </w:r>
      <w:proofErr w:type="spellStart"/>
      <w:r w:rsidRPr="00300A8F">
        <w:rPr>
          <w:rFonts w:ascii="Times New Roman" w:hAnsi="Times New Roman"/>
          <w:sz w:val="24"/>
          <w:szCs w:val="24"/>
        </w:rPr>
        <w:t>Tapan</w:t>
      </w:r>
      <w:proofErr w:type="spellEnd"/>
      <w:r w:rsidRPr="00300A8F">
        <w:rPr>
          <w:rFonts w:ascii="Times New Roman" w:hAnsi="Times New Roman"/>
          <w:sz w:val="24"/>
          <w:szCs w:val="24"/>
        </w:rPr>
        <w:t xml:space="preserve">, B., </w:t>
      </w:r>
      <w:proofErr w:type="spellStart"/>
      <w:r w:rsidRPr="00300A8F">
        <w:rPr>
          <w:rFonts w:ascii="Times New Roman" w:hAnsi="Times New Roman"/>
          <w:sz w:val="24"/>
          <w:szCs w:val="24"/>
        </w:rPr>
        <w:t>Tarafdar</w:t>
      </w:r>
      <w:proofErr w:type="spellEnd"/>
      <w:r w:rsidRPr="00300A8F">
        <w:rPr>
          <w:rFonts w:ascii="Times New Roman" w:hAnsi="Times New Roman"/>
          <w:sz w:val="24"/>
          <w:szCs w:val="24"/>
        </w:rPr>
        <w:t xml:space="preserve"> J.C., and </w:t>
      </w:r>
      <w:proofErr w:type="spellStart"/>
      <w:r w:rsidRPr="00300A8F">
        <w:rPr>
          <w:rFonts w:ascii="Times New Roman" w:hAnsi="Times New Roman"/>
          <w:sz w:val="24"/>
          <w:szCs w:val="24"/>
        </w:rPr>
        <w:t>Kukal</w:t>
      </w:r>
      <w:proofErr w:type="spellEnd"/>
      <w:r w:rsidRPr="00300A8F">
        <w:rPr>
          <w:rFonts w:ascii="Times New Roman" w:hAnsi="Times New Roman"/>
          <w:sz w:val="24"/>
          <w:szCs w:val="24"/>
        </w:rPr>
        <w:t xml:space="preserve"> S.S. </w:t>
      </w:r>
      <w:r w:rsidRPr="00300A8F">
        <w:rPr>
          <w:rFonts w:ascii="Times New Roman" w:hAnsi="Times New Roman"/>
          <w:i/>
          <w:iCs/>
          <w:sz w:val="24"/>
          <w:szCs w:val="24"/>
        </w:rPr>
        <w:t>Indian Soc. Soil Sci</w:t>
      </w:r>
      <w:r w:rsidRPr="00300A8F">
        <w:rPr>
          <w:rFonts w:ascii="Times New Roman" w:hAnsi="Times New Roman"/>
          <w:sz w:val="24"/>
          <w:szCs w:val="24"/>
        </w:rPr>
        <w:t>. Pp. 135-141.</w:t>
      </w:r>
    </w:p>
    <w:bookmarkEnd w:id="9"/>
    <w:p w14:paraId="7934DDF2" w14:textId="77777777" w:rsidR="00300A8F" w:rsidRPr="00300A8F" w:rsidRDefault="00300A8F" w:rsidP="00975C31">
      <w:pPr>
        <w:spacing w:line="360" w:lineRule="auto"/>
        <w:ind w:left="720" w:hanging="720"/>
        <w:jc w:val="both"/>
        <w:rPr>
          <w:rFonts w:ascii="Times New Roman" w:hAnsi="Times New Roman"/>
          <w:sz w:val="24"/>
          <w:szCs w:val="24"/>
        </w:rPr>
      </w:pPr>
      <w:proofErr w:type="spellStart"/>
      <w:r w:rsidRPr="00300A8F">
        <w:rPr>
          <w:rFonts w:ascii="Times New Roman" w:hAnsi="Times New Roman"/>
          <w:sz w:val="24"/>
          <w:szCs w:val="24"/>
        </w:rPr>
        <w:lastRenderedPageBreak/>
        <w:t>Ponnamperuma</w:t>
      </w:r>
      <w:proofErr w:type="spellEnd"/>
      <w:r w:rsidRPr="00300A8F">
        <w:rPr>
          <w:rFonts w:ascii="Times New Roman" w:hAnsi="Times New Roman"/>
          <w:sz w:val="24"/>
          <w:szCs w:val="24"/>
        </w:rPr>
        <w:t>, F. N. 1977. Physicochemical properties of submerged soils in relation to fertility. IRRI Research Paper Series No. 5. 32 p.</w:t>
      </w:r>
    </w:p>
    <w:p w14:paraId="7C338B77" w14:textId="77777777" w:rsidR="00300A8F" w:rsidRPr="00300A8F" w:rsidRDefault="00300A8F" w:rsidP="00975C31">
      <w:pPr>
        <w:spacing w:line="360" w:lineRule="auto"/>
        <w:ind w:left="720" w:hanging="720"/>
        <w:jc w:val="both"/>
        <w:rPr>
          <w:rFonts w:ascii="Times New Roman" w:hAnsi="Times New Roman"/>
          <w:bCs/>
          <w:sz w:val="24"/>
          <w:szCs w:val="24"/>
        </w:rPr>
      </w:pPr>
      <w:proofErr w:type="spellStart"/>
      <w:r w:rsidRPr="00300A8F">
        <w:rPr>
          <w:rFonts w:ascii="Times New Roman" w:hAnsi="Times New Roman"/>
          <w:bCs/>
          <w:sz w:val="24"/>
          <w:szCs w:val="24"/>
        </w:rPr>
        <w:t>Sardans</w:t>
      </w:r>
      <w:proofErr w:type="spellEnd"/>
      <w:r w:rsidRPr="00300A8F">
        <w:rPr>
          <w:rFonts w:ascii="Times New Roman" w:hAnsi="Times New Roman"/>
          <w:bCs/>
          <w:sz w:val="24"/>
          <w:szCs w:val="24"/>
        </w:rPr>
        <w:t xml:space="preserve">, J. and </w:t>
      </w:r>
      <w:proofErr w:type="spellStart"/>
      <w:r w:rsidRPr="00300A8F">
        <w:rPr>
          <w:rFonts w:ascii="Times New Roman" w:hAnsi="Times New Roman"/>
          <w:bCs/>
          <w:sz w:val="24"/>
          <w:szCs w:val="24"/>
        </w:rPr>
        <w:t>Peñuelas</w:t>
      </w:r>
      <w:proofErr w:type="spellEnd"/>
      <w:r w:rsidRPr="00300A8F">
        <w:rPr>
          <w:rFonts w:ascii="Times New Roman" w:hAnsi="Times New Roman"/>
          <w:bCs/>
          <w:sz w:val="24"/>
          <w:szCs w:val="24"/>
        </w:rPr>
        <w:t xml:space="preserve">, J. 2005. Drought decreases </w:t>
      </w:r>
      <w:proofErr w:type="spellStart"/>
      <w:r w:rsidRPr="00300A8F">
        <w:rPr>
          <w:rFonts w:ascii="Times New Roman" w:hAnsi="Times New Roman"/>
          <w:bCs/>
          <w:sz w:val="24"/>
          <w:szCs w:val="24"/>
        </w:rPr>
        <w:t>soilenzyme</w:t>
      </w:r>
      <w:proofErr w:type="spellEnd"/>
      <w:r w:rsidRPr="00300A8F">
        <w:rPr>
          <w:rFonts w:ascii="Times New Roman" w:hAnsi="Times New Roman"/>
          <w:bCs/>
          <w:sz w:val="24"/>
          <w:szCs w:val="24"/>
        </w:rPr>
        <w:t xml:space="preserve"> activity in a Mediterranean </w:t>
      </w:r>
      <w:r w:rsidRPr="00300A8F">
        <w:rPr>
          <w:rFonts w:ascii="Times New Roman" w:hAnsi="Times New Roman"/>
          <w:bCs/>
          <w:i/>
          <w:iCs/>
          <w:sz w:val="24"/>
          <w:szCs w:val="24"/>
        </w:rPr>
        <w:t xml:space="preserve">Quercus ilex </w:t>
      </w:r>
      <w:r w:rsidRPr="00300A8F">
        <w:rPr>
          <w:rFonts w:ascii="Times New Roman" w:hAnsi="Times New Roman"/>
          <w:bCs/>
          <w:sz w:val="24"/>
          <w:szCs w:val="24"/>
        </w:rPr>
        <w:t xml:space="preserve">L. </w:t>
      </w:r>
      <w:proofErr w:type="spellStart"/>
      <w:proofErr w:type="gramStart"/>
      <w:r w:rsidRPr="00300A8F">
        <w:rPr>
          <w:rFonts w:ascii="Times New Roman" w:hAnsi="Times New Roman"/>
          <w:bCs/>
          <w:sz w:val="24"/>
          <w:szCs w:val="24"/>
        </w:rPr>
        <w:t>forest.</w:t>
      </w:r>
      <w:r w:rsidRPr="00300A8F">
        <w:rPr>
          <w:rFonts w:ascii="Times New Roman" w:hAnsi="Times New Roman"/>
          <w:bCs/>
          <w:i/>
          <w:sz w:val="24"/>
          <w:szCs w:val="24"/>
        </w:rPr>
        <w:t>Soil</w:t>
      </w:r>
      <w:proofErr w:type="spellEnd"/>
      <w:proofErr w:type="gramEnd"/>
      <w:r w:rsidRPr="00300A8F">
        <w:rPr>
          <w:rFonts w:ascii="Times New Roman" w:hAnsi="Times New Roman"/>
          <w:bCs/>
          <w:i/>
          <w:sz w:val="24"/>
          <w:szCs w:val="24"/>
        </w:rPr>
        <w:t xml:space="preserve"> Biol. </w:t>
      </w:r>
      <w:proofErr w:type="spellStart"/>
      <w:r w:rsidRPr="00300A8F">
        <w:rPr>
          <w:rFonts w:ascii="Times New Roman" w:hAnsi="Times New Roman"/>
          <w:bCs/>
          <w:i/>
          <w:sz w:val="24"/>
          <w:szCs w:val="24"/>
        </w:rPr>
        <w:t>Biochem</w:t>
      </w:r>
      <w:proofErr w:type="spellEnd"/>
      <w:r w:rsidRPr="00300A8F">
        <w:rPr>
          <w:rFonts w:ascii="Times New Roman" w:hAnsi="Times New Roman"/>
          <w:bCs/>
          <w:sz w:val="24"/>
          <w:szCs w:val="24"/>
        </w:rPr>
        <w:t>. 37(3): 455-467.</w:t>
      </w:r>
    </w:p>
    <w:p w14:paraId="607A4C7D" w14:textId="77777777" w:rsidR="00300A8F" w:rsidRPr="00300A8F" w:rsidRDefault="00300A8F" w:rsidP="00975C31">
      <w:pPr>
        <w:spacing w:line="360" w:lineRule="auto"/>
        <w:ind w:left="720" w:hanging="720"/>
        <w:jc w:val="both"/>
        <w:rPr>
          <w:rFonts w:ascii="Times New Roman" w:hAnsi="Times New Roman"/>
          <w:bCs/>
          <w:sz w:val="24"/>
          <w:szCs w:val="24"/>
        </w:rPr>
      </w:pPr>
      <w:r w:rsidRPr="00300A8F">
        <w:rPr>
          <w:rFonts w:ascii="Times New Roman" w:hAnsi="Times New Roman"/>
          <w:sz w:val="24"/>
          <w:szCs w:val="24"/>
          <w:shd w:val="clear" w:color="auto" w:fill="FFFFFF"/>
        </w:rPr>
        <w:t>Shrestha, R. P. 2006. Relating soil electrical conductivity to remote sensing and other soil properties for assessing soil salinity in northeast Thailand. </w:t>
      </w:r>
      <w:r w:rsidRPr="00300A8F">
        <w:rPr>
          <w:rFonts w:ascii="Times New Roman" w:hAnsi="Times New Roman"/>
          <w:i/>
          <w:iCs/>
          <w:sz w:val="24"/>
          <w:szCs w:val="24"/>
          <w:shd w:val="clear" w:color="auto" w:fill="FFFFFF"/>
        </w:rPr>
        <w:t>Land degradation dev.</w:t>
      </w:r>
      <w:r w:rsidRPr="00300A8F">
        <w:rPr>
          <w:rFonts w:ascii="Times New Roman" w:hAnsi="Times New Roman"/>
          <w:sz w:val="24"/>
          <w:szCs w:val="24"/>
          <w:shd w:val="clear" w:color="auto" w:fill="FFFFFF"/>
        </w:rPr>
        <w:t> </w:t>
      </w:r>
      <w:r w:rsidRPr="00300A8F">
        <w:rPr>
          <w:rFonts w:ascii="Times New Roman" w:hAnsi="Times New Roman"/>
          <w:iCs/>
          <w:sz w:val="24"/>
          <w:szCs w:val="24"/>
          <w:shd w:val="clear" w:color="auto" w:fill="FFFFFF"/>
        </w:rPr>
        <w:t>17</w:t>
      </w:r>
      <w:r w:rsidRPr="00300A8F">
        <w:rPr>
          <w:rFonts w:ascii="Times New Roman" w:hAnsi="Times New Roman"/>
          <w:sz w:val="24"/>
          <w:szCs w:val="24"/>
          <w:shd w:val="clear" w:color="auto" w:fill="FFFFFF"/>
        </w:rPr>
        <w:t>(6): 677- 689.</w:t>
      </w:r>
    </w:p>
    <w:p w14:paraId="4ED545C7"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Singh, K.P., Mandal, T.N., and Tripathi, S.K. 2001. Patterns of restoration of soil physicochemical properties and microbial biomass in different landslide sites in </w:t>
      </w:r>
      <w:proofErr w:type="spellStart"/>
      <w:r w:rsidRPr="00300A8F">
        <w:rPr>
          <w:rFonts w:ascii="Times New Roman" w:hAnsi="Times New Roman"/>
          <w:sz w:val="24"/>
          <w:szCs w:val="24"/>
        </w:rPr>
        <w:t>sal</w:t>
      </w:r>
      <w:proofErr w:type="spellEnd"/>
      <w:r w:rsidRPr="00300A8F">
        <w:rPr>
          <w:rFonts w:ascii="Times New Roman" w:hAnsi="Times New Roman"/>
          <w:sz w:val="24"/>
          <w:szCs w:val="24"/>
        </w:rPr>
        <w:t xml:space="preserve"> forest ecosystem of Nepal Himalaya.  </w:t>
      </w:r>
      <w:r w:rsidRPr="00300A8F">
        <w:rPr>
          <w:rFonts w:ascii="Times New Roman" w:hAnsi="Times New Roman"/>
          <w:i/>
          <w:sz w:val="24"/>
          <w:szCs w:val="24"/>
        </w:rPr>
        <w:t xml:space="preserve">Ecol.  </w:t>
      </w:r>
      <w:proofErr w:type="spellStart"/>
      <w:r w:rsidRPr="00300A8F">
        <w:rPr>
          <w:rFonts w:ascii="Times New Roman" w:hAnsi="Times New Roman"/>
          <w:i/>
          <w:sz w:val="24"/>
          <w:szCs w:val="24"/>
        </w:rPr>
        <w:t>Engg</w:t>
      </w:r>
      <w:proofErr w:type="spellEnd"/>
      <w:r w:rsidRPr="00300A8F">
        <w:rPr>
          <w:rFonts w:ascii="Times New Roman" w:hAnsi="Times New Roman"/>
          <w:sz w:val="24"/>
          <w:szCs w:val="24"/>
        </w:rPr>
        <w:t xml:space="preserve">. 17:385-401. </w:t>
      </w:r>
    </w:p>
    <w:p w14:paraId="66E2D27C" w14:textId="77777777" w:rsidR="00300A8F" w:rsidRPr="00300A8F" w:rsidRDefault="00300A8F" w:rsidP="00611B84">
      <w:pPr>
        <w:spacing w:line="360" w:lineRule="auto"/>
        <w:ind w:left="720" w:hanging="720"/>
        <w:jc w:val="both"/>
        <w:rPr>
          <w:rFonts w:ascii="Times New Roman" w:hAnsi="Times New Roman"/>
          <w:sz w:val="24"/>
          <w:szCs w:val="24"/>
        </w:rPr>
      </w:pPr>
      <w:bookmarkStart w:id="10" w:name="_Hlk53135874"/>
      <w:proofErr w:type="spellStart"/>
      <w:r w:rsidRPr="00300A8F">
        <w:rPr>
          <w:rFonts w:ascii="Times New Roman" w:hAnsi="Times New Roman"/>
          <w:sz w:val="24"/>
          <w:szCs w:val="24"/>
        </w:rPr>
        <w:t>Tabatabai</w:t>
      </w:r>
      <w:proofErr w:type="spellEnd"/>
      <w:r w:rsidRPr="00300A8F">
        <w:rPr>
          <w:rFonts w:ascii="Times New Roman" w:hAnsi="Times New Roman"/>
          <w:sz w:val="24"/>
          <w:szCs w:val="24"/>
        </w:rPr>
        <w:t xml:space="preserve">, M. A. and Y. M. </w:t>
      </w:r>
      <w:proofErr w:type="spellStart"/>
      <w:r w:rsidRPr="00300A8F">
        <w:rPr>
          <w:rFonts w:ascii="Times New Roman" w:hAnsi="Times New Roman"/>
          <w:sz w:val="24"/>
          <w:szCs w:val="24"/>
        </w:rPr>
        <w:t>Chae</w:t>
      </w:r>
      <w:proofErr w:type="spellEnd"/>
      <w:r w:rsidRPr="00300A8F">
        <w:rPr>
          <w:rFonts w:ascii="Times New Roman" w:hAnsi="Times New Roman"/>
          <w:sz w:val="24"/>
          <w:szCs w:val="24"/>
        </w:rPr>
        <w:t xml:space="preserve">. 1991. Mineralization of </w:t>
      </w:r>
      <w:proofErr w:type="spellStart"/>
      <w:r w:rsidRPr="00300A8F">
        <w:rPr>
          <w:rFonts w:ascii="Times New Roman" w:hAnsi="Times New Roman"/>
          <w:sz w:val="24"/>
          <w:szCs w:val="24"/>
        </w:rPr>
        <w:t>sulfur</w:t>
      </w:r>
      <w:proofErr w:type="spellEnd"/>
      <w:r w:rsidRPr="00300A8F">
        <w:rPr>
          <w:rFonts w:ascii="Times New Roman" w:hAnsi="Times New Roman"/>
          <w:sz w:val="24"/>
          <w:szCs w:val="24"/>
        </w:rPr>
        <w:t xml:space="preserve"> in soils amended with organic wastes. </w:t>
      </w:r>
      <w:r w:rsidRPr="00300A8F">
        <w:rPr>
          <w:rFonts w:ascii="Times New Roman" w:hAnsi="Times New Roman"/>
          <w:i/>
          <w:sz w:val="24"/>
          <w:szCs w:val="24"/>
        </w:rPr>
        <w:t>J. Environ. Qual</w:t>
      </w:r>
      <w:r w:rsidRPr="00300A8F">
        <w:rPr>
          <w:rFonts w:ascii="Times New Roman" w:hAnsi="Times New Roman"/>
          <w:sz w:val="24"/>
          <w:szCs w:val="24"/>
        </w:rPr>
        <w:t>. 20:684-690.</w:t>
      </w:r>
    </w:p>
    <w:p w14:paraId="26B1CE2B" w14:textId="77777777" w:rsidR="00300A8F" w:rsidRPr="00300A8F" w:rsidRDefault="00300A8F" w:rsidP="00611B84">
      <w:pPr>
        <w:spacing w:line="360" w:lineRule="auto"/>
        <w:ind w:left="720" w:hanging="720"/>
        <w:jc w:val="both"/>
        <w:rPr>
          <w:rFonts w:ascii="Times New Roman" w:hAnsi="Times New Roman"/>
          <w:sz w:val="24"/>
          <w:szCs w:val="24"/>
        </w:rPr>
      </w:pPr>
      <w:bookmarkStart w:id="11" w:name="_Hlk46348854"/>
      <w:bookmarkEnd w:id="10"/>
      <w:proofErr w:type="spellStart"/>
      <w:r w:rsidRPr="00300A8F">
        <w:rPr>
          <w:rFonts w:ascii="Times New Roman" w:hAnsi="Times New Roman"/>
          <w:sz w:val="24"/>
          <w:szCs w:val="24"/>
        </w:rPr>
        <w:t>Tsheboeng</w:t>
      </w:r>
      <w:proofErr w:type="spellEnd"/>
      <w:r w:rsidRPr="00300A8F">
        <w:rPr>
          <w:rFonts w:ascii="Times New Roman" w:hAnsi="Times New Roman"/>
          <w:sz w:val="24"/>
          <w:szCs w:val="24"/>
        </w:rPr>
        <w:t xml:space="preserve">, G., </w:t>
      </w:r>
      <w:proofErr w:type="spellStart"/>
      <w:r w:rsidRPr="00300A8F">
        <w:rPr>
          <w:rFonts w:ascii="Times New Roman" w:hAnsi="Times New Roman"/>
          <w:sz w:val="24"/>
          <w:szCs w:val="24"/>
        </w:rPr>
        <w:t>Bonyongo</w:t>
      </w:r>
      <w:proofErr w:type="spellEnd"/>
      <w:r w:rsidRPr="00300A8F">
        <w:rPr>
          <w:rFonts w:ascii="Times New Roman" w:hAnsi="Times New Roman"/>
          <w:sz w:val="24"/>
          <w:szCs w:val="24"/>
        </w:rPr>
        <w:t xml:space="preserve">, M., and Murray-Hudson, M. 2014. Flood variation and soil nutrient content in floodplain vegetation communities in the Okavango Delta. </w:t>
      </w:r>
      <w:r w:rsidRPr="00300A8F">
        <w:rPr>
          <w:rFonts w:ascii="Times New Roman" w:hAnsi="Times New Roman"/>
          <w:i/>
          <w:sz w:val="24"/>
          <w:szCs w:val="24"/>
        </w:rPr>
        <w:t>South African J. Sci.</w:t>
      </w:r>
      <w:r w:rsidRPr="00300A8F">
        <w:rPr>
          <w:rFonts w:ascii="Times New Roman" w:hAnsi="Times New Roman"/>
          <w:sz w:val="24"/>
          <w:szCs w:val="24"/>
        </w:rPr>
        <w:t>110(3/4):1-5.</w:t>
      </w:r>
    </w:p>
    <w:bookmarkEnd w:id="11"/>
    <w:p w14:paraId="0E3F0969" w14:textId="77777777" w:rsidR="00300A8F" w:rsidRPr="00300A8F" w:rsidRDefault="00300A8F" w:rsidP="00611B84">
      <w:pPr>
        <w:spacing w:line="360" w:lineRule="auto"/>
        <w:ind w:left="720" w:hanging="720"/>
        <w:jc w:val="both"/>
        <w:rPr>
          <w:rFonts w:ascii="Times New Roman" w:hAnsi="Times New Roman"/>
          <w:sz w:val="24"/>
          <w:szCs w:val="24"/>
        </w:rPr>
      </w:pPr>
      <w:proofErr w:type="spellStart"/>
      <w:r w:rsidRPr="00300A8F">
        <w:rPr>
          <w:rFonts w:ascii="Times New Roman" w:hAnsi="Times New Roman"/>
          <w:sz w:val="24"/>
          <w:szCs w:val="24"/>
        </w:rPr>
        <w:t>Valizadeh</w:t>
      </w:r>
      <w:proofErr w:type="spellEnd"/>
      <w:r w:rsidRPr="00300A8F">
        <w:rPr>
          <w:rFonts w:ascii="Times New Roman" w:hAnsi="Times New Roman"/>
          <w:sz w:val="24"/>
          <w:szCs w:val="24"/>
        </w:rPr>
        <w:t xml:space="preserve">, F.F., </w:t>
      </w:r>
      <w:proofErr w:type="spellStart"/>
      <w:r w:rsidRPr="00300A8F">
        <w:rPr>
          <w:rFonts w:ascii="Times New Roman" w:hAnsi="Times New Roman"/>
          <w:sz w:val="24"/>
          <w:szCs w:val="24"/>
        </w:rPr>
        <w:t>Reyhani</w:t>
      </w:r>
      <w:proofErr w:type="spellEnd"/>
      <w:r w:rsidRPr="00300A8F">
        <w:rPr>
          <w:rFonts w:ascii="Times New Roman" w:hAnsi="Times New Roman"/>
          <w:sz w:val="24"/>
          <w:szCs w:val="24"/>
        </w:rPr>
        <w:t xml:space="preserve">, T.A., Najafi, N., and </w:t>
      </w:r>
      <w:proofErr w:type="spellStart"/>
      <w:r w:rsidRPr="00300A8F">
        <w:rPr>
          <w:rFonts w:ascii="Times New Roman" w:hAnsi="Times New Roman"/>
          <w:sz w:val="24"/>
          <w:szCs w:val="24"/>
        </w:rPr>
        <w:t>Oustan</w:t>
      </w:r>
      <w:proofErr w:type="spellEnd"/>
      <w:r w:rsidRPr="00300A8F">
        <w:rPr>
          <w:rFonts w:ascii="Times New Roman" w:hAnsi="Times New Roman"/>
          <w:sz w:val="24"/>
          <w:szCs w:val="24"/>
        </w:rPr>
        <w:t xml:space="preserve">, S. 2012. Effects of combined application of Cd and Zn on the growth characteristics of rice plant and zinc, cadmium, iron and manganese concentration in soil under flooded vs. </w:t>
      </w:r>
      <w:proofErr w:type="gramStart"/>
      <w:r w:rsidRPr="00300A8F">
        <w:rPr>
          <w:rFonts w:ascii="Times New Roman" w:hAnsi="Times New Roman"/>
          <w:sz w:val="24"/>
          <w:szCs w:val="24"/>
        </w:rPr>
        <w:t>non flooded</w:t>
      </w:r>
      <w:proofErr w:type="gramEnd"/>
      <w:r w:rsidRPr="00300A8F">
        <w:rPr>
          <w:rFonts w:ascii="Times New Roman" w:hAnsi="Times New Roman"/>
          <w:sz w:val="24"/>
          <w:szCs w:val="24"/>
        </w:rPr>
        <w:t xml:space="preserve"> conditions. </w:t>
      </w:r>
      <w:r w:rsidRPr="00300A8F">
        <w:rPr>
          <w:rFonts w:ascii="Times New Roman" w:hAnsi="Times New Roman"/>
          <w:i/>
          <w:iCs/>
          <w:sz w:val="24"/>
          <w:szCs w:val="24"/>
        </w:rPr>
        <w:t>J. Soil Water.</w:t>
      </w:r>
      <w:r w:rsidRPr="00300A8F">
        <w:rPr>
          <w:rFonts w:ascii="Times New Roman" w:hAnsi="Times New Roman"/>
          <w:sz w:val="24"/>
          <w:szCs w:val="24"/>
        </w:rPr>
        <w:t>  </w:t>
      </w:r>
      <w:r w:rsidRPr="00300A8F">
        <w:rPr>
          <w:rFonts w:ascii="Times New Roman" w:hAnsi="Times New Roman"/>
          <w:iCs/>
          <w:sz w:val="24"/>
          <w:szCs w:val="24"/>
        </w:rPr>
        <w:t>43:</w:t>
      </w:r>
      <w:r w:rsidRPr="00300A8F">
        <w:rPr>
          <w:rFonts w:ascii="Times New Roman" w:hAnsi="Times New Roman"/>
          <w:sz w:val="24"/>
          <w:szCs w:val="24"/>
        </w:rPr>
        <w:t xml:space="preserve"> 195–205.</w:t>
      </w:r>
    </w:p>
    <w:p w14:paraId="2358C70E" w14:textId="77777777" w:rsidR="00300A8F" w:rsidRPr="00300A8F" w:rsidRDefault="00300A8F" w:rsidP="00611B84">
      <w:pPr>
        <w:spacing w:line="360" w:lineRule="auto"/>
        <w:ind w:left="720" w:hanging="720"/>
        <w:jc w:val="both"/>
        <w:rPr>
          <w:rFonts w:ascii="Times New Roman" w:hAnsi="Times New Roman"/>
          <w:sz w:val="24"/>
          <w:szCs w:val="24"/>
        </w:rPr>
      </w:pPr>
      <w:bookmarkStart w:id="12" w:name="_Hlk99299718"/>
      <w:proofErr w:type="spellStart"/>
      <w:r w:rsidRPr="00300A8F">
        <w:rPr>
          <w:rFonts w:ascii="Times New Roman" w:hAnsi="Times New Roman"/>
          <w:sz w:val="24"/>
          <w:szCs w:val="24"/>
        </w:rPr>
        <w:t>Wilcke</w:t>
      </w:r>
      <w:proofErr w:type="spellEnd"/>
      <w:r w:rsidRPr="00300A8F">
        <w:rPr>
          <w:rFonts w:ascii="Times New Roman" w:hAnsi="Times New Roman"/>
          <w:sz w:val="24"/>
          <w:szCs w:val="24"/>
        </w:rPr>
        <w:t xml:space="preserve">, W., </w:t>
      </w:r>
      <w:proofErr w:type="spellStart"/>
      <w:r w:rsidRPr="00300A8F">
        <w:rPr>
          <w:rFonts w:ascii="Times New Roman" w:hAnsi="Times New Roman"/>
          <w:sz w:val="24"/>
          <w:szCs w:val="24"/>
        </w:rPr>
        <w:t>Valladarez</w:t>
      </w:r>
      <w:proofErr w:type="spellEnd"/>
      <w:r w:rsidRPr="00300A8F">
        <w:rPr>
          <w:rFonts w:ascii="Times New Roman" w:hAnsi="Times New Roman"/>
          <w:sz w:val="24"/>
          <w:szCs w:val="24"/>
        </w:rPr>
        <w:t xml:space="preserve">, H., </w:t>
      </w:r>
      <w:proofErr w:type="spellStart"/>
      <w:r w:rsidRPr="00300A8F">
        <w:rPr>
          <w:rFonts w:ascii="Times New Roman" w:hAnsi="Times New Roman"/>
          <w:sz w:val="24"/>
          <w:szCs w:val="24"/>
        </w:rPr>
        <w:t>Stoyan</w:t>
      </w:r>
      <w:proofErr w:type="spellEnd"/>
      <w:r w:rsidRPr="00300A8F">
        <w:rPr>
          <w:rFonts w:ascii="Times New Roman" w:hAnsi="Times New Roman"/>
          <w:sz w:val="24"/>
          <w:szCs w:val="24"/>
        </w:rPr>
        <w:t xml:space="preserve">, R., Yasin, S., </w:t>
      </w:r>
      <w:proofErr w:type="spellStart"/>
      <w:r w:rsidRPr="00300A8F">
        <w:rPr>
          <w:rFonts w:ascii="Times New Roman" w:hAnsi="Times New Roman"/>
          <w:sz w:val="24"/>
          <w:szCs w:val="24"/>
        </w:rPr>
        <w:t>Valarezo</w:t>
      </w:r>
      <w:proofErr w:type="spellEnd"/>
      <w:r w:rsidRPr="00300A8F">
        <w:rPr>
          <w:rFonts w:ascii="Times New Roman" w:hAnsi="Times New Roman"/>
          <w:sz w:val="24"/>
          <w:szCs w:val="24"/>
        </w:rPr>
        <w:t xml:space="preserve">, C., and </w:t>
      </w:r>
      <w:proofErr w:type="spellStart"/>
      <w:r w:rsidRPr="00300A8F">
        <w:rPr>
          <w:rFonts w:ascii="Times New Roman" w:hAnsi="Times New Roman"/>
          <w:sz w:val="24"/>
          <w:szCs w:val="24"/>
        </w:rPr>
        <w:t>Zech</w:t>
      </w:r>
      <w:proofErr w:type="spellEnd"/>
      <w:r w:rsidRPr="00300A8F">
        <w:rPr>
          <w:rFonts w:ascii="Times New Roman" w:hAnsi="Times New Roman"/>
          <w:sz w:val="24"/>
          <w:szCs w:val="24"/>
        </w:rPr>
        <w:t xml:space="preserve">, W. 2003. Soil properties on a </w:t>
      </w:r>
      <w:proofErr w:type="spellStart"/>
      <w:r w:rsidRPr="00300A8F">
        <w:rPr>
          <w:rFonts w:ascii="Times New Roman" w:hAnsi="Times New Roman"/>
          <w:sz w:val="24"/>
          <w:szCs w:val="24"/>
        </w:rPr>
        <w:t>chronosequence</w:t>
      </w:r>
      <w:proofErr w:type="spellEnd"/>
      <w:r w:rsidRPr="00300A8F">
        <w:rPr>
          <w:rFonts w:ascii="Times New Roman" w:hAnsi="Times New Roman"/>
          <w:sz w:val="24"/>
          <w:szCs w:val="24"/>
        </w:rPr>
        <w:t xml:space="preserve"> of landslides in montane rainforest, </w:t>
      </w:r>
      <w:proofErr w:type="spellStart"/>
      <w:r w:rsidRPr="00300A8F">
        <w:rPr>
          <w:rFonts w:ascii="Times New Roman" w:hAnsi="Times New Roman"/>
          <w:sz w:val="24"/>
          <w:szCs w:val="24"/>
        </w:rPr>
        <w:t>Ecador</w:t>
      </w:r>
      <w:proofErr w:type="spellEnd"/>
      <w:r w:rsidRPr="00300A8F">
        <w:rPr>
          <w:rFonts w:ascii="Times New Roman" w:hAnsi="Times New Roman"/>
          <w:sz w:val="24"/>
          <w:szCs w:val="24"/>
        </w:rPr>
        <w:t>. Catena. 53: 79-95.</w:t>
      </w:r>
    </w:p>
    <w:p w14:paraId="1FD9299F" w14:textId="77777777" w:rsidR="00300A8F" w:rsidRPr="00300A8F" w:rsidRDefault="00300A8F" w:rsidP="00611B84">
      <w:pPr>
        <w:spacing w:line="360" w:lineRule="auto"/>
        <w:ind w:left="720" w:hanging="720"/>
        <w:jc w:val="both"/>
        <w:rPr>
          <w:rFonts w:ascii="Times New Roman" w:hAnsi="Times New Roman" w:cs="Times New Roman"/>
          <w:sz w:val="24"/>
          <w:szCs w:val="24"/>
        </w:rPr>
      </w:pPr>
      <w:r w:rsidRPr="00300A8F">
        <w:rPr>
          <w:rFonts w:ascii="Times New Roman" w:hAnsi="Times New Roman" w:cs="Times New Roman"/>
          <w:sz w:val="24"/>
          <w:szCs w:val="24"/>
          <w:shd w:val="clear" w:color="auto" w:fill="FFFFFF"/>
        </w:rPr>
        <w:t xml:space="preserve">Wilson., 1982. Iron‐induced </w:t>
      </w:r>
      <w:proofErr w:type="spellStart"/>
      <w:r w:rsidRPr="00300A8F">
        <w:rPr>
          <w:rFonts w:ascii="Times New Roman" w:hAnsi="Times New Roman" w:cs="Times New Roman"/>
          <w:sz w:val="24"/>
          <w:szCs w:val="24"/>
          <w:shd w:val="clear" w:color="auto" w:fill="FFFFFF"/>
        </w:rPr>
        <w:t>oranging</w:t>
      </w:r>
      <w:proofErr w:type="spellEnd"/>
      <w:r w:rsidRPr="00300A8F">
        <w:rPr>
          <w:rFonts w:ascii="Times New Roman" w:hAnsi="Times New Roman" w:cs="Times New Roman"/>
          <w:sz w:val="24"/>
          <w:szCs w:val="24"/>
          <w:shd w:val="clear" w:color="auto" w:fill="FFFFFF"/>
        </w:rPr>
        <w:t xml:space="preserve"> disease of rice in relation to </w:t>
      </w:r>
      <w:proofErr w:type="spellStart"/>
      <w:r w:rsidRPr="00300A8F">
        <w:rPr>
          <w:rFonts w:ascii="Times New Roman" w:hAnsi="Times New Roman" w:cs="Times New Roman"/>
          <w:sz w:val="24"/>
          <w:szCs w:val="24"/>
          <w:shd w:val="clear" w:color="auto" w:fill="FFFFFF"/>
        </w:rPr>
        <w:t>physico</w:t>
      </w:r>
      <w:proofErr w:type="spellEnd"/>
      <w:r w:rsidRPr="00300A8F">
        <w:rPr>
          <w:rFonts w:ascii="Times New Roman" w:hAnsi="Times New Roman" w:cs="Times New Roman"/>
          <w:sz w:val="24"/>
          <w:szCs w:val="24"/>
          <w:shd w:val="clear" w:color="auto" w:fill="FFFFFF"/>
        </w:rPr>
        <w:t xml:space="preserve">‐chemical changes in a flooded </w:t>
      </w:r>
      <w:proofErr w:type="spellStart"/>
      <w:r w:rsidRPr="00300A8F">
        <w:rPr>
          <w:rFonts w:ascii="Times New Roman" w:hAnsi="Times New Roman" w:cs="Times New Roman"/>
          <w:sz w:val="24"/>
          <w:szCs w:val="24"/>
          <w:shd w:val="clear" w:color="auto" w:fill="FFFFFF"/>
        </w:rPr>
        <w:t>oxisol</w:t>
      </w:r>
      <w:proofErr w:type="spellEnd"/>
      <w:r w:rsidRPr="00300A8F">
        <w:rPr>
          <w:rFonts w:ascii="Times New Roman" w:hAnsi="Times New Roman" w:cs="Times New Roman"/>
          <w:sz w:val="24"/>
          <w:szCs w:val="24"/>
          <w:shd w:val="clear" w:color="auto" w:fill="FFFFFF"/>
        </w:rPr>
        <w:t>. </w:t>
      </w:r>
      <w:r w:rsidRPr="00300A8F">
        <w:rPr>
          <w:rFonts w:ascii="Times New Roman" w:hAnsi="Times New Roman" w:cs="Times New Roman"/>
          <w:i/>
          <w:iCs/>
          <w:sz w:val="24"/>
          <w:szCs w:val="24"/>
          <w:shd w:val="clear" w:color="auto" w:fill="FFFFFF"/>
        </w:rPr>
        <w:t>Soil Sci. Soc. America J.</w:t>
      </w:r>
      <w:r w:rsidRPr="00300A8F">
        <w:rPr>
          <w:rFonts w:ascii="Times New Roman" w:hAnsi="Times New Roman" w:cs="Times New Roman"/>
          <w:sz w:val="24"/>
          <w:szCs w:val="24"/>
          <w:shd w:val="clear" w:color="auto" w:fill="FFFFFF"/>
        </w:rPr>
        <w:t> </w:t>
      </w:r>
      <w:r w:rsidRPr="00300A8F">
        <w:rPr>
          <w:rFonts w:ascii="Times New Roman" w:hAnsi="Times New Roman" w:cs="Times New Roman"/>
          <w:i/>
          <w:iCs/>
          <w:sz w:val="24"/>
          <w:szCs w:val="24"/>
          <w:shd w:val="clear" w:color="auto" w:fill="FFFFFF"/>
        </w:rPr>
        <w:t>37</w:t>
      </w:r>
      <w:r w:rsidRPr="00300A8F">
        <w:rPr>
          <w:rFonts w:ascii="Times New Roman" w:hAnsi="Times New Roman" w:cs="Times New Roman"/>
          <w:sz w:val="24"/>
          <w:szCs w:val="24"/>
          <w:shd w:val="clear" w:color="auto" w:fill="FFFFFF"/>
        </w:rPr>
        <w:t>(6): 898-903.</w:t>
      </w:r>
    </w:p>
    <w:p w14:paraId="691E81D1" w14:textId="77777777" w:rsidR="00300A8F" w:rsidRPr="00300A8F" w:rsidRDefault="00300A8F" w:rsidP="00611B84">
      <w:pPr>
        <w:spacing w:line="360" w:lineRule="auto"/>
        <w:ind w:left="720" w:hanging="720"/>
        <w:jc w:val="both"/>
        <w:rPr>
          <w:rFonts w:ascii="Times New Roman" w:hAnsi="Times New Roman" w:cs="Times New Roman"/>
          <w:sz w:val="24"/>
          <w:szCs w:val="24"/>
          <w:shd w:val="clear" w:color="auto" w:fill="FFFFFF"/>
        </w:rPr>
      </w:pPr>
      <w:r w:rsidRPr="00300A8F">
        <w:rPr>
          <w:rFonts w:ascii="Times New Roman" w:hAnsi="Times New Roman" w:cs="Times New Roman"/>
          <w:sz w:val="24"/>
          <w:szCs w:val="24"/>
          <w:shd w:val="clear" w:color="auto" w:fill="FFFFFF"/>
        </w:rPr>
        <w:t xml:space="preserve">Zhou, K. U., </w:t>
      </w:r>
      <w:proofErr w:type="spellStart"/>
      <w:r w:rsidRPr="00300A8F">
        <w:rPr>
          <w:rFonts w:ascii="Times New Roman" w:hAnsi="Times New Roman" w:cs="Times New Roman"/>
          <w:sz w:val="24"/>
          <w:szCs w:val="24"/>
          <w:shd w:val="clear" w:color="auto" w:fill="FFFFFF"/>
        </w:rPr>
        <w:t>Amelung</w:t>
      </w:r>
      <w:proofErr w:type="spellEnd"/>
      <w:r w:rsidRPr="00300A8F">
        <w:rPr>
          <w:rFonts w:ascii="Times New Roman" w:hAnsi="Times New Roman" w:cs="Times New Roman"/>
          <w:sz w:val="24"/>
          <w:szCs w:val="24"/>
          <w:shd w:val="clear" w:color="auto" w:fill="FFFFFF"/>
        </w:rPr>
        <w:t xml:space="preserve">, W., </w:t>
      </w:r>
      <w:proofErr w:type="spellStart"/>
      <w:r w:rsidRPr="00300A8F">
        <w:rPr>
          <w:rFonts w:ascii="Times New Roman" w:hAnsi="Times New Roman" w:cs="Times New Roman"/>
          <w:sz w:val="24"/>
          <w:szCs w:val="24"/>
          <w:shd w:val="clear" w:color="auto" w:fill="FFFFFF"/>
        </w:rPr>
        <w:t>Gerzabek</w:t>
      </w:r>
      <w:proofErr w:type="spellEnd"/>
      <w:r w:rsidRPr="00300A8F">
        <w:rPr>
          <w:rFonts w:ascii="Times New Roman" w:hAnsi="Times New Roman" w:cs="Times New Roman"/>
          <w:sz w:val="24"/>
          <w:szCs w:val="24"/>
          <w:shd w:val="clear" w:color="auto" w:fill="FFFFFF"/>
        </w:rPr>
        <w:t xml:space="preserve">, M. H., </w:t>
      </w:r>
      <w:proofErr w:type="spellStart"/>
      <w:r w:rsidRPr="00300A8F">
        <w:rPr>
          <w:rFonts w:ascii="Times New Roman" w:hAnsi="Times New Roman" w:cs="Times New Roman"/>
          <w:sz w:val="24"/>
          <w:szCs w:val="24"/>
          <w:shd w:val="clear" w:color="auto" w:fill="FFFFFF"/>
        </w:rPr>
        <w:t>Guggenberger</w:t>
      </w:r>
      <w:proofErr w:type="spellEnd"/>
      <w:r w:rsidRPr="00300A8F">
        <w:rPr>
          <w:rFonts w:ascii="Times New Roman" w:hAnsi="Times New Roman" w:cs="Times New Roman"/>
          <w:sz w:val="24"/>
          <w:szCs w:val="24"/>
          <w:shd w:val="clear" w:color="auto" w:fill="FFFFFF"/>
        </w:rPr>
        <w:t xml:space="preserve">, G., </w:t>
      </w:r>
      <w:proofErr w:type="spellStart"/>
      <w:r w:rsidRPr="00300A8F">
        <w:rPr>
          <w:rFonts w:ascii="Times New Roman" w:hAnsi="Times New Roman" w:cs="Times New Roman"/>
          <w:sz w:val="24"/>
          <w:szCs w:val="24"/>
          <w:shd w:val="clear" w:color="auto" w:fill="FFFFFF"/>
        </w:rPr>
        <w:t>Klumpp</w:t>
      </w:r>
      <w:proofErr w:type="spellEnd"/>
      <w:r w:rsidRPr="00300A8F">
        <w:rPr>
          <w:rFonts w:ascii="Times New Roman" w:hAnsi="Times New Roman" w:cs="Times New Roman"/>
          <w:sz w:val="24"/>
          <w:szCs w:val="24"/>
          <w:shd w:val="clear" w:color="auto" w:fill="FFFFFF"/>
        </w:rPr>
        <w:t xml:space="preserve">, E., </w:t>
      </w:r>
      <w:proofErr w:type="spellStart"/>
      <w:r w:rsidRPr="00300A8F">
        <w:rPr>
          <w:rFonts w:ascii="Times New Roman" w:hAnsi="Times New Roman" w:cs="Times New Roman"/>
          <w:sz w:val="24"/>
          <w:szCs w:val="24"/>
          <w:shd w:val="clear" w:color="auto" w:fill="FFFFFF"/>
        </w:rPr>
        <w:t>Knief</w:t>
      </w:r>
      <w:proofErr w:type="spellEnd"/>
      <w:r w:rsidRPr="00300A8F">
        <w:rPr>
          <w:rFonts w:ascii="Times New Roman" w:hAnsi="Times New Roman" w:cs="Times New Roman"/>
          <w:sz w:val="24"/>
          <w:szCs w:val="24"/>
          <w:shd w:val="clear" w:color="auto" w:fill="FFFFFF"/>
        </w:rPr>
        <w:t xml:space="preserve">, C., </w:t>
      </w:r>
      <w:proofErr w:type="spellStart"/>
      <w:r w:rsidRPr="00300A8F">
        <w:rPr>
          <w:rFonts w:ascii="Times New Roman" w:hAnsi="Times New Roman" w:cs="Times New Roman"/>
          <w:sz w:val="24"/>
          <w:szCs w:val="24"/>
          <w:shd w:val="clear" w:color="auto" w:fill="FFFFFF"/>
        </w:rPr>
        <w:t>Lehndorff</w:t>
      </w:r>
      <w:proofErr w:type="spellEnd"/>
      <w:r w:rsidRPr="00300A8F">
        <w:rPr>
          <w:rFonts w:ascii="Times New Roman" w:hAnsi="Times New Roman" w:cs="Times New Roman"/>
          <w:sz w:val="24"/>
          <w:szCs w:val="24"/>
          <w:shd w:val="clear" w:color="auto" w:fill="FFFFFF"/>
        </w:rPr>
        <w:t xml:space="preserve">, E., </w:t>
      </w:r>
      <w:proofErr w:type="spellStart"/>
      <w:r w:rsidRPr="00300A8F">
        <w:rPr>
          <w:rFonts w:ascii="Times New Roman" w:hAnsi="Times New Roman" w:cs="Times New Roman"/>
          <w:sz w:val="24"/>
          <w:szCs w:val="24"/>
          <w:shd w:val="clear" w:color="auto" w:fill="FFFFFF"/>
        </w:rPr>
        <w:t>Mikutta</w:t>
      </w:r>
      <w:proofErr w:type="spellEnd"/>
      <w:r w:rsidRPr="00300A8F">
        <w:rPr>
          <w:rFonts w:ascii="Times New Roman" w:hAnsi="Times New Roman" w:cs="Times New Roman"/>
          <w:sz w:val="24"/>
          <w:szCs w:val="24"/>
          <w:shd w:val="clear" w:color="auto" w:fill="FFFFFF"/>
        </w:rPr>
        <w:t xml:space="preserve">, R., Peth, S., </w:t>
      </w:r>
      <w:proofErr w:type="spellStart"/>
      <w:r w:rsidRPr="00300A8F">
        <w:rPr>
          <w:rFonts w:ascii="Times New Roman" w:hAnsi="Times New Roman" w:cs="Times New Roman"/>
          <w:sz w:val="24"/>
          <w:szCs w:val="24"/>
          <w:shd w:val="clear" w:color="auto" w:fill="FFFFFF"/>
        </w:rPr>
        <w:t>Prechtel</w:t>
      </w:r>
      <w:proofErr w:type="spellEnd"/>
      <w:r w:rsidRPr="00300A8F">
        <w:rPr>
          <w:rFonts w:ascii="Times New Roman" w:hAnsi="Times New Roman" w:cs="Times New Roman"/>
          <w:sz w:val="24"/>
          <w:szCs w:val="24"/>
          <w:shd w:val="clear" w:color="auto" w:fill="FFFFFF"/>
        </w:rPr>
        <w:t>, A. and Ray, N. 2018. Microaggregates in soils. </w:t>
      </w:r>
      <w:r w:rsidRPr="00300A8F">
        <w:rPr>
          <w:rFonts w:ascii="Times New Roman" w:hAnsi="Times New Roman" w:cs="Times New Roman"/>
          <w:i/>
          <w:iCs/>
          <w:sz w:val="24"/>
          <w:szCs w:val="24"/>
          <w:shd w:val="clear" w:color="auto" w:fill="FFFFFF"/>
        </w:rPr>
        <w:t xml:space="preserve">J. Plant </w:t>
      </w:r>
      <w:proofErr w:type="spellStart"/>
      <w:r w:rsidRPr="00300A8F">
        <w:rPr>
          <w:rFonts w:ascii="Times New Roman" w:hAnsi="Times New Roman" w:cs="Times New Roman"/>
          <w:i/>
          <w:iCs/>
          <w:sz w:val="24"/>
          <w:szCs w:val="24"/>
          <w:shd w:val="clear" w:color="auto" w:fill="FFFFFF"/>
        </w:rPr>
        <w:t>Nutr</w:t>
      </w:r>
      <w:proofErr w:type="spellEnd"/>
      <w:r w:rsidRPr="00300A8F">
        <w:rPr>
          <w:rFonts w:ascii="Times New Roman" w:hAnsi="Times New Roman" w:cs="Times New Roman"/>
          <w:i/>
          <w:iCs/>
          <w:sz w:val="24"/>
          <w:szCs w:val="24"/>
          <w:shd w:val="clear" w:color="auto" w:fill="FFFFFF"/>
        </w:rPr>
        <w:t>. Soil Sci</w:t>
      </w:r>
      <w:r w:rsidRPr="00300A8F">
        <w:rPr>
          <w:rFonts w:ascii="Times New Roman" w:hAnsi="Times New Roman" w:cs="Times New Roman"/>
          <w:sz w:val="24"/>
          <w:szCs w:val="24"/>
          <w:shd w:val="clear" w:color="auto" w:fill="FFFFFF"/>
        </w:rPr>
        <w:t>.181(1): 104-136.</w:t>
      </w:r>
    </w:p>
    <w:bookmarkEnd w:id="12"/>
    <w:p w14:paraId="52670C96" w14:textId="77777777" w:rsidR="00300A8F" w:rsidRPr="00300A8F" w:rsidRDefault="00300A8F" w:rsidP="00B636C7">
      <w:pPr>
        <w:spacing w:line="480" w:lineRule="auto"/>
        <w:ind w:left="720" w:hanging="720"/>
        <w:jc w:val="both"/>
        <w:rPr>
          <w:rFonts w:ascii="Times New Roman" w:hAnsi="Times New Roman" w:cs="Times New Roman"/>
          <w:sz w:val="24"/>
          <w:szCs w:val="24"/>
          <w:shd w:val="clear" w:color="auto" w:fill="FFFFFF"/>
        </w:rPr>
      </w:pPr>
    </w:p>
    <w:p w14:paraId="565AB247" w14:textId="77777777" w:rsidR="00300A8F" w:rsidRPr="00300A8F" w:rsidRDefault="00300A8F" w:rsidP="00B636C7">
      <w:pPr>
        <w:spacing w:line="480" w:lineRule="auto"/>
        <w:ind w:left="720" w:hanging="720"/>
        <w:jc w:val="both"/>
        <w:rPr>
          <w:rFonts w:ascii="Times New Roman" w:hAnsi="Times New Roman" w:cs="Times New Roman"/>
          <w:sz w:val="24"/>
          <w:szCs w:val="24"/>
          <w:shd w:val="clear" w:color="auto" w:fill="FFFFFF"/>
        </w:rPr>
      </w:pPr>
    </w:p>
    <w:p w14:paraId="70763B30" w14:textId="77777777" w:rsidR="00A05542" w:rsidRDefault="00A05542" w:rsidP="00A05542">
      <w:pPr>
        <w:spacing w:line="480" w:lineRule="auto"/>
        <w:jc w:val="both"/>
        <w:rPr>
          <w:rFonts w:ascii="Times New Roman" w:hAnsi="Times New Roman" w:cs="Times New Roman"/>
          <w:sz w:val="24"/>
          <w:szCs w:val="24"/>
          <w:shd w:val="clear" w:color="auto" w:fill="FFFFFF"/>
        </w:rPr>
      </w:pPr>
    </w:p>
    <w:p w14:paraId="02C981C6" w14:textId="77777777" w:rsidR="00C241F0" w:rsidRPr="00300A8F" w:rsidRDefault="00C241F0" w:rsidP="00A05542">
      <w:pPr>
        <w:spacing w:line="480" w:lineRule="auto"/>
        <w:jc w:val="both"/>
        <w:rPr>
          <w:rFonts w:ascii="Times New Roman" w:hAnsi="Times New Roman" w:cs="Times New Roman"/>
          <w:sz w:val="24"/>
          <w:szCs w:val="24"/>
          <w:shd w:val="clear" w:color="auto" w:fill="FFFFFF"/>
        </w:rPr>
      </w:pPr>
      <w:r w:rsidRPr="00300A8F">
        <w:rPr>
          <w:rFonts w:ascii="Times New Roman" w:hAnsi="Times New Roman" w:cs="Times New Roman"/>
          <w:sz w:val="24"/>
          <w:szCs w:val="24"/>
          <w:shd w:val="clear" w:color="auto" w:fill="FFFFFF"/>
        </w:rPr>
        <w:t>Figures</w:t>
      </w:r>
    </w:p>
    <w:p w14:paraId="07843A9C" w14:textId="77777777" w:rsidR="00BB7C47" w:rsidRPr="00300A8F" w:rsidRDefault="00806A28"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Fig. 1. Frequency distribution of bulk density</w:t>
      </w:r>
      <w:r w:rsidR="00D15585" w:rsidRPr="00300A8F">
        <w:rPr>
          <w:rFonts w:ascii="Times New Roman" w:hAnsi="Times New Roman" w:cs="Times New Roman"/>
          <w:b/>
          <w:sz w:val="24"/>
          <w:szCs w:val="24"/>
        </w:rPr>
        <w:t xml:space="preserve"> and particle density</w:t>
      </w:r>
      <w:r w:rsidRPr="00300A8F">
        <w:rPr>
          <w:rFonts w:ascii="Times New Roman" w:hAnsi="Times New Roman" w:cs="Times New Roman"/>
          <w:b/>
          <w:sz w:val="24"/>
          <w:szCs w:val="24"/>
        </w:rPr>
        <w:t xml:space="preserve"> in post-flood soils of Kottayam      district</w:t>
      </w:r>
    </w:p>
    <w:p w14:paraId="76C9368E" w14:textId="77777777" w:rsidR="00D15585" w:rsidRPr="00300A8F" w:rsidRDefault="00BB7C47" w:rsidP="00B636C7">
      <w:pPr>
        <w:spacing w:line="480" w:lineRule="auto"/>
        <w:ind w:right="-254"/>
        <w:rPr>
          <w:rFonts w:ascii="Times New Roman" w:hAnsi="Times New Roman" w:cs="Times New Roman"/>
          <w:sz w:val="24"/>
          <w:szCs w:val="24"/>
        </w:rPr>
      </w:pPr>
      <w:r w:rsidRPr="00300A8F">
        <w:rPr>
          <w:rFonts w:ascii="Times New Roman" w:hAnsi="Times New Roman" w:cs="Times New Roman"/>
          <w:noProof/>
          <w:sz w:val="24"/>
          <w:szCs w:val="24"/>
          <w:lang w:val="en-US"/>
        </w:rPr>
        <w:drawing>
          <wp:inline distT="0" distB="0" distL="0" distR="0" wp14:anchorId="67AEFC3C" wp14:editId="3F0F81AF">
            <wp:extent cx="2686050" cy="2571750"/>
            <wp:effectExtent l="0" t="0" r="0" b="0"/>
            <wp:docPr id="4" name="Chart 4">
              <a:extLst xmlns:a="http://schemas.openxmlformats.org/drawingml/2006/main">
                <a:ext uri="{FF2B5EF4-FFF2-40B4-BE49-F238E27FC236}">
                  <a16:creationId xmlns:a16="http://schemas.microsoft.com/office/drawing/2014/main" id="{34AB825A-2D63-474F-A0E4-3EF5A43F0B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15585" w:rsidRPr="00300A8F">
        <w:rPr>
          <w:rFonts w:ascii="Times New Roman" w:hAnsi="Times New Roman" w:cs="Times New Roman"/>
          <w:noProof/>
          <w:sz w:val="24"/>
          <w:szCs w:val="24"/>
          <w:lang w:val="en-US"/>
        </w:rPr>
        <w:drawing>
          <wp:inline distT="0" distB="0" distL="0" distR="0" wp14:anchorId="50EEE207" wp14:editId="7761FD02">
            <wp:extent cx="2571750" cy="2571750"/>
            <wp:effectExtent l="0" t="0" r="0" b="0"/>
            <wp:docPr id="5" name="Chart 5">
              <a:extLst xmlns:a="http://schemas.openxmlformats.org/drawingml/2006/main">
                <a:ext uri="{FF2B5EF4-FFF2-40B4-BE49-F238E27FC236}">
                  <a16:creationId xmlns:a16="http://schemas.microsoft.com/office/drawing/2014/main" id="{E1FEE883-2180-4402-BAB9-E9A3734D5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3EEC26" w14:textId="77777777" w:rsidR="00FA0964" w:rsidRPr="00300A8F" w:rsidRDefault="00AF5E1D" w:rsidP="00B636C7">
      <w:pPr>
        <w:spacing w:after="0" w:line="480" w:lineRule="auto"/>
        <w:ind w:right="-36"/>
        <w:jc w:val="both"/>
        <w:rPr>
          <w:rFonts w:ascii="Times New Roman" w:hAnsi="Times New Roman" w:cs="Times New Roman"/>
          <w:b/>
          <w:sz w:val="24"/>
          <w:szCs w:val="24"/>
        </w:rPr>
      </w:pPr>
      <w:r w:rsidRPr="00300A8F">
        <w:rPr>
          <w:rFonts w:ascii="Times New Roman" w:hAnsi="Times New Roman" w:cs="Times New Roman"/>
          <w:b/>
          <w:sz w:val="24"/>
          <w:szCs w:val="24"/>
        </w:rPr>
        <w:t>Fig. 2. Frequency distribution of textural classes</w:t>
      </w:r>
      <w:r w:rsidR="00087B1D" w:rsidRPr="00300A8F">
        <w:rPr>
          <w:rFonts w:ascii="Times New Roman" w:hAnsi="Times New Roman" w:cs="Times New Roman"/>
          <w:b/>
          <w:sz w:val="24"/>
          <w:szCs w:val="24"/>
        </w:rPr>
        <w:t xml:space="preserve"> and soil moisture content</w:t>
      </w:r>
      <w:r w:rsidRPr="00300A8F">
        <w:rPr>
          <w:rFonts w:ascii="Times New Roman" w:hAnsi="Times New Roman" w:cs="Times New Roman"/>
          <w:b/>
          <w:sz w:val="24"/>
          <w:szCs w:val="24"/>
        </w:rPr>
        <w:t xml:space="preserve"> in post-flood soils of Kottayam district</w:t>
      </w:r>
    </w:p>
    <w:p w14:paraId="28F64134" w14:textId="77777777" w:rsidR="00087B1D" w:rsidRPr="00300A8F" w:rsidRDefault="00FA0964" w:rsidP="00B636C7">
      <w:pPr>
        <w:spacing w:after="0" w:line="480" w:lineRule="auto"/>
        <w:ind w:right="-1514"/>
        <w:jc w:val="both"/>
        <w:rPr>
          <w:rFonts w:ascii="Times New Roman" w:hAnsi="Times New Roman" w:cs="Times New Roman"/>
          <w:sz w:val="24"/>
          <w:szCs w:val="24"/>
        </w:rPr>
      </w:pPr>
      <w:r w:rsidRPr="00300A8F">
        <w:rPr>
          <w:rFonts w:ascii="Times New Roman" w:hAnsi="Times New Roman" w:cs="Times New Roman"/>
          <w:noProof/>
          <w:sz w:val="24"/>
          <w:szCs w:val="24"/>
          <w:highlight w:val="darkRed"/>
          <w:shd w:val="clear" w:color="auto" w:fill="C00000"/>
          <w:lang w:val="en-US"/>
        </w:rPr>
        <w:drawing>
          <wp:inline distT="0" distB="0" distL="0" distR="0" wp14:anchorId="05342719" wp14:editId="3CCC96D1">
            <wp:extent cx="2181225" cy="2286000"/>
            <wp:effectExtent l="0" t="0" r="9525" b="0"/>
            <wp:docPr id="47" name="Chart 47">
              <a:extLst xmlns:a="http://schemas.openxmlformats.org/drawingml/2006/main">
                <a:ext uri="{FF2B5EF4-FFF2-40B4-BE49-F238E27FC236}">
                  <a16:creationId xmlns:a16="http://schemas.microsoft.com/office/drawing/2014/main" id="{4803F296-E73F-4E28-9004-E5F582679A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87B1D" w:rsidRPr="00300A8F">
        <w:rPr>
          <w:rFonts w:ascii="Times New Roman" w:hAnsi="Times New Roman" w:cs="Times New Roman"/>
          <w:noProof/>
          <w:sz w:val="24"/>
          <w:szCs w:val="24"/>
          <w:lang w:val="en-US"/>
        </w:rPr>
        <w:drawing>
          <wp:inline distT="0" distB="0" distL="0" distR="0" wp14:anchorId="0FC29443" wp14:editId="36BE9AFE">
            <wp:extent cx="2286000" cy="2286000"/>
            <wp:effectExtent l="0" t="0" r="0" b="0"/>
            <wp:docPr id="9" name="Chart 9">
              <a:extLst xmlns:a="http://schemas.openxmlformats.org/drawingml/2006/main">
                <a:ext uri="{FF2B5EF4-FFF2-40B4-BE49-F238E27FC236}">
                  <a16:creationId xmlns:a16="http://schemas.microsoft.com/office/drawing/2014/main" id="{8722EA1C-9A1E-4D06-BCBA-57E178478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3021BD" w14:textId="77777777" w:rsidR="00300A8F" w:rsidRPr="00300A8F" w:rsidRDefault="00300A8F" w:rsidP="00B636C7">
      <w:pPr>
        <w:spacing w:line="480" w:lineRule="auto"/>
        <w:jc w:val="both"/>
        <w:rPr>
          <w:rFonts w:ascii="Times New Roman" w:hAnsi="Times New Roman" w:cs="Times New Roman"/>
          <w:b/>
          <w:sz w:val="24"/>
          <w:szCs w:val="24"/>
        </w:rPr>
      </w:pPr>
    </w:p>
    <w:p w14:paraId="738B0BD3" w14:textId="77777777" w:rsidR="00300A8F" w:rsidRPr="00300A8F" w:rsidRDefault="00300A8F" w:rsidP="00B636C7">
      <w:pPr>
        <w:spacing w:line="480" w:lineRule="auto"/>
        <w:jc w:val="both"/>
        <w:rPr>
          <w:rFonts w:ascii="Times New Roman" w:hAnsi="Times New Roman" w:cs="Times New Roman"/>
          <w:b/>
          <w:sz w:val="24"/>
          <w:szCs w:val="24"/>
        </w:rPr>
      </w:pPr>
    </w:p>
    <w:p w14:paraId="38519863" w14:textId="77777777" w:rsidR="00300A8F" w:rsidRPr="00300A8F" w:rsidRDefault="00300A8F" w:rsidP="00B636C7">
      <w:pPr>
        <w:spacing w:line="480" w:lineRule="auto"/>
        <w:jc w:val="both"/>
        <w:rPr>
          <w:rFonts w:ascii="Times New Roman" w:hAnsi="Times New Roman" w:cs="Times New Roman"/>
          <w:b/>
          <w:sz w:val="24"/>
          <w:szCs w:val="24"/>
        </w:rPr>
      </w:pPr>
    </w:p>
    <w:p w14:paraId="2D4FD5D3" w14:textId="77777777" w:rsidR="00300A8F" w:rsidRPr="00300A8F" w:rsidRDefault="00300A8F" w:rsidP="00B636C7">
      <w:pPr>
        <w:spacing w:line="480" w:lineRule="auto"/>
        <w:jc w:val="both"/>
        <w:rPr>
          <w:rFonts w:ascii="Times New Roman" w:hAnsi="Times New Roman" w:cs="Times New Roman"/>
          <w:b/>
          <w:sz w:val="24"/>
          <w:szCs w:val="24"/>
        </w:rPr>
      </w:pPr>
    </w:p>
    <w:p w14:paraId="6ACABA8B" w14:textId="77777777" w:rsidR="001166AB" w:rsidRPr="00300A8F" w:rsidRDefault="001166AB" w:rsidP="00B636C7">
      <w:pPr>
        <w:spacing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Fig. 3. Frequency distribution of WHC</w:t>
      </w:r>
      <w:r w:rsidR="000D230B" w:rsidRPr="00300A8F">
        <w:rPr>
          <w:rFonts w:ascii="Times New Roman" w:hAnsi="Times New Roman" w:cs="Times New Roman"/>
          <w:b/>
          <w:sz w:val="24"/>
          <w:szCs w:val="24"/>
        </w:rPr>
        <w:t xml:space="preserve"> and </w:t>
      </w:r>
      <w:proofErr w:type="gramStart"/>
      <w:r w:rsidR="000D230B" w:rsidRPr="00300A8F">
        <w:rPr>
          <w:rFonts w:ascii="Times New Roman" w:hAnsi="Times New Roman" w:cs="Times New Roman"/>
          <w:b/>
          <w:sz w:val="24"/>
          <w:szCs w:val="24"/>
        </w:rPr>
        <w:t>MWD</w:t>
      </w:r>
      <w:r w:rsidRPr="00300A8F">
        <w:rPr>
          <w:rFonts w:ascii="Times New Roman" w:hAnsi="Times New Roman" w:cs="Times New Roman"/>
          <w:b/>
          <w:sz w:val="24"/>
          <w:szCs w:val="24"/>
        </w:rPr>
        <w:t xml:space="preserve">  in</w:t>
      </w:r>
      <w:proofErr w:type="gramEnd"/>
      <w:r w:rsidRPr="00300A8F">
        <w:rPr>
          <w:rFonts w:ascii="Times New Roman" w:hAnsi="Times New Roman" w:cs="Times New Roman"/>
          <w:b/>
          <w:sz w:val="24"/>
          <w:szCs w:val="24"/>
        </w:rPr>
        <w:t xml:space="preserve"> post-flood soils of Kottayam district</w:t>
      </w:r>
    </w:p>
    <w:p w14:paraId="7E635DDA" w14:textId="77777777" w:rsidR="008626F9" w:rsidRPr="00300A8F" w:rsidRDefault="001166AB" w:rsidP="00B636C7">
      <w:pPr>
        <w:spacing w:line="480" w:lineRule="auto"/>
        <w:jc w:val="both"/>
        <w:rPr>
          <w:rFonts w:ascii="Times New Roman" w:hAnsi="Times New Roman" w:cs="Times New Roman"/>
          <w:b/>
          <w:sz w:val="24"/>
          <w:szCs w:val="24"/>
        </w:rPr>
      </w:pPr>
      <w:r w:rsidRPr="00300A8F">
        <w:rPr>
          <w:rFonts w:ascii="Times New Roman" w:hAnsi="Times New Roman" w:cs="Times New Roman"/>
          <w:noProof/>
          <w:sz w:val="24"/>
          <w:szCs w:val="24"/>
          <w:lang w:val="en-US"/>
        </w:rPr>
        <w:drawing>
          <wp:inline distT="0" distB="0" distL="0" distR="0" wp14:anchorId="494CD525" wp14:editId="2399C23D">
            <wp:extent cx="2428875" cy="2705100"/>
            <wp:effectExtent l="0" t="0" r="9525" b="0"/>
            <wp:docPr id="10" name="Chart 10">
              <a:extLst xmlns:a="http://schemas.openxmlformats.org/drawingml/2006/main">
                <a:ext uri="{FF2B5EF4-FFF2-40B4-BE49-F238E27FC236}">
                  <a16:creationId xmlns:a16="http://schemas.microsoft.com/office/drawing/2014/main" id="{32D886F8-B143-4B28-8AC9-757A12550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920DC" w:rsidRPr="00300A8F">
        <w:rPr>
          <w:rFonts w:ascii="Times New Roman" w:hAnsi="Times New Roman" w:cs="Times New Roman"/>
          <w:noProof/>
          <w:sz w:val="24"/>
          <w:szCs w:val="24"/>
          <w:lang w:val="en-US"/>
        </w:rPr>
        <w:drawing>
          <wp:inline distT="0" distB="0" distL="0" distR="0" wp14:anchorId="5CBD50CF" wp14:editId="65D20D4F">
            <wp:extent cx="2590800" cy="2667000"/>
            <wp:effectExtent l="0" t="0" r="0" b="0"/>
            <wp:docPr id="40" name="Chart 40">
              <a:extLst xmlns:a="http://schemas.openxmlformats.org/drawingml/2006/main">
                <a:ext uri="{FF2B5EF4-FFF2-40B4-BE49-F238E27FC236}">
                  <a16:creationId xmlns:a16="http://schemas.microsoft.com/office/drawing/2014/main" id="{AA7E17AB-9AB9-4704-B769-9FDAE7962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148209" w14:textId="77777777" w:rsidR="00C47C6A" w:rsidRPr="00300A8F" w:rsidRDefault="001F5311" w:rsidP="00B636C7">
      <w:pPr>
        <w:spacing w:after="0" w:line="480" w:lineRule="auto"/>
        <w:contextualSpacing/>
        <w:jc w:val="both"/>
        <w:rPr>
          <w:rFonts w:ascii="Times New Roman" w:hAnsi="Times New Roman" w:cs="Times New Roman"/>
          <w:b/>
          <w:bCs/>
          <w:sz w:val="24"/>
          <w:szCs w:val="24"/>
          <w:lang w:val="en-US"/>
        </w:rPr>
      </w:pPr>
      <w:r w:rsidRPr="00300A8F">
        <w:rPr>
          <w:rFonts w:ascii="Times New Roman" w:hAnsi="Times New Roman" w:cs="Times New Roman"/>
          <w:b/>
          <w:bCs/>
          <w:sz w:val="24"/>
          <w:szCs w:val="24"/>
          <w:lang w:val="en-US"/>
        </w:rPr>
        <w:t>Fig.4</w:t>
      </w:r>
      <w:r w:rsidR="00C47C6A" w:rsidRPr="00300A8F">
        <w:rPr>
          <w:rFonts w:ascii="Times New Roman" w:hAnsi="Times New Roman" w:cs="Times New Roman"/>
          <w:b/>
          <w:bCs/>
          <w:sz w:val="24"/>
          <w:szCs w:val="24"/>
          <w:lang w:val="en-US"/>
        </w:rPr>
        <w:t>. Frequency distribution of pH of post-flood affected soils of AEU 12 in Kottayam district</w:t>
      </w:r>
    </w:p>
    <w:p w14:paraId="3ECD6744" w14:textId="77777777" w:rsidR="00C47C6A" w:rsidRPr="00300A8F" w:rsidRDefault="00C47C6A" w:rsidP="00B636C7">
      <w:pPr>
        <w:spacing w:after="0" w:line="480" w:lineRule="auto"/>
        <w:contextualSpacing/>
        <w:jc w:val="both"/>
        <w:rPr>
          <w:rFonts w:ascii="Times New Roman" w:hAnsi="Times New Roman" w:cs="Times New Roman"/>
          <w:sz w:val="24"/>
          <w:szCs w:val="24"/>
        </w:rPr>
      </w:pPr>
      <w:r w:rsidRPr="00300A8F">
        <w:rPr>
          <w:rFonts w:ascii="Times New Roman" w:hAnsi="Times New Roman" w:cs="Times New Roman"/>
          <w:noProof/>
          <w:sz w:val="24"/>
          <w:szCs w:val="24"/>
          <w:lang w:val="en-US"/>
        </w:rPr>
        <w:drawing>
          <wp:inline distT="0" distB="0" distL="0" distR="0" wp14:anchorId="4655700F" wp14:editId="56B8B98D">
            <wp:extent cx="5372100" cy="2971800"/>
            <wp:effectExtent l="0" t="0" r="0" b="0"/>
            <wp:docPr id="17" name="Chart 17">
              <a:extLst xmlns:a="http://schemas.openxmlformats.org/drawingml/2006/main">
                <a:ext uri="{FF2B5EF4-FFF2-40B4-BE49-F238E27FC236}">
                  <a16:creationId xmlns:a16="http://schemas.microsoft.com/office/drawing/2014/main" id="{F39962CE-4DFB-4873-9982-82AB83C98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FF66EE"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p>
    <w:p w14:paraId="291CA063"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4A41CD55"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596F07C6"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138A253A"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35C2E3EF"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lang w:val="en-US"/>
        </w:rPr>
        <w:t>Fig.</w:t>
      </w:r>
      <w:r w:rsidR="001F5311" w:rsidRPr="00300A8F">
        <w:rPr>
          <w:rFonts w:ascii="Times New Roman" w:hAnsi="Times New Roman" w:cs="Times New Roman"/>
          <w:b/>
          <w:sz w:val="24"/>
          <w:szCs w:val="24"/>
          <w:lang w:val="en-US"/>
        </w:rPr>
        <w:t>5</w:t>
      </w:r>
      <w:r w:rsidRPr="00300A8F">
        <w:rPr>
          <w:rFonts w:ascii="Times New Roman" w:hAnsi="Times New Roman" w:cs="Times New Roman"/>
          <w:b/>
          <w:sz w:val="24"/>
          <w:szCs w:val="24"/>
          <w:lang w:val="en-US"/>
        </w:rPr>
        <w:t>. Frequency distribution of EC (dSm</w:t>
      </w:r>
      <w:r w:rsidRPr="00300A8F">
        <w:rPr>
          <w:rFonts w:ascii="Times New Roman" w:hAnsi="Times New Roman" w:cs="Times New Roman"/>
          <w:b/>
          <w:sz w:val="24"/>
          <w:szCs w:val="24"/>
          <w:vertAlign w:val="superscript"/>
          <w:lang w:val="en-US"/>
        </w:rPr>
        <w:t>-1</w:t>
      </w:r>
      <w:r w:rsidRPr="00300A8F">
        <w:rPr>
          <w:rFonts w:ascii="Times New Roman" w:hAnsi="Times New Roman" w:cs="Times New Roman"/>
          <w:b/>
          <w:sz w:val="24"/>
          <w:szCs w:val="24"/>
          <w:lang w:val="en-US"/>
        </w:rPr>
        <w:t>) and OC (%) in in post-flood soils of AEU 12 in Kottayam district</w:t>
      </w:r>
    </w:p>
    <w:p w14:paraId="10AF14B4" w14:textId="77777777" w:rsidR="00C47C6A" w:rsidRPr="00300A8F" w:rsidRDefault="00C47C6A" w:rsidP="00B636C7">
      <w:pPr>
        <w:spacing w:after="0" w:line="480" w:lineRule="auto"/>
        <w:contextualSpacing/>
        <w:jc w:val="both"/>
        <w:rPr>
          <w:rFonts w:ascii="Times New Roman" w:hAnsi="Times New Roman" w:cs="Times New Roman"/>
          <w:sz w:val="24"/>
          <w:szCs w:val="24"/>
        </w:rPr>
      </w:pPr>
      <w:r w:rsidRPr="00300A8F">
        <w:rPr>
          <w:rFonts w:ascii="Times New Roman" w:hAnsi="Times New Roman" w:cs="Times New Roman"/>
          <w:noProof/>
          <w:sz w:val="24"/>
          <w:szCs w:val="24"/>
          <w:lang w:val="en-US"/>
        </w:rPr>
        <w:drawing>
          <wp:inline distT="0" distB="0" distL="0" distR="0" wp14:anchorId="07B348B8" wp14:editId="03F95CF1">
            <wp:extent cx="2686050" cy="2705100"/>
            <wp:effectExtent l="0" t="0" r="0" b="0"/>
            <wp:docPr id="19" name="Chart 19">
              <a:extLst xmlns:a="http://schemas.openxmlformats.org/drawingml/2006/main">
                <a:ext uri="{FF2B5EF4-FFF2-40B4-BE49-F238E27FC236}">
                  <a16:creationId xmlns:a16="http://schemas.microsoft.com/office/drawing/2014/main" id="{E65AF131-FB77-4E07-AEE7-91BADDC3A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00A8F">
        <w:rPr>
          <w:rFonts w:ascii="Times New Roman" w:hAnsi="Times New Roman" w:cs="Times New Roman"/>
          <w:noProof/>
          <w:sz w:val="24"/>
          <w:szCs w:val="24"/>
          <w:lang w:val="en-US"/>
        </w:rPr>
        <w:drawing>
          <wp:inline distT="0" distB="0" distL="0" distR="0" wp14:anchorId="106F2F78" wp14:editId="147CBEA0">
            <wp:extent cx="2828925" cy="2695575"/>
            <wp:effectExtent l="0" t="0" r="9525" b="9525"/>
            <wp:docPr id="22" name="Chart 22">
              <a:extLst xmlns:a="http://schemas.openxmlformats.org/drawingml/2006/main">
                <a:ext uri="{FF2B5EF4-FFF2-40B4-BE49-F238E27FC236}">
                  <a16:creationId xmlns:a16="http://schemas.microsoft.com/office/drawing/2014/main" id="{A383528D-4550-423E-BBBF-8799BEA53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9FECE" w14:textId="77777777" w:rsidR="00C47C6A" w:rsidRPr="00300A8F" w:rsidRDefault="00C47C6A" w:rsidP="00B636C7">
      <w:pPr>
        <w:spacing w:after="0" w:line="480" w:lineRule="auto"/>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rPr>
        <w:t xml:space="preserve">Fig. </w:t>
      </w:r>
      <w:r w:rsidR="001F5311" w:rsidRPr="00300A8F">
        <w:rPr>
          <w:rFonts w:ascii="Times New Roman" w:hAnsi="Times New Roman" w:cs="Times New Roman"/>
          <w:b/>
          <w:sz w:val="24"/>
          <w:szCs w:val="24"/>
        </w:rPr>
        <w:t>6</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N in post-flood soils of AEU 12 in Kottayam district</w:t>
      </w:r>
    </w:p>
    <w:p w14:paraId="2570EE45" w14:textId="77777777" w:rsidR="00C47C6A" w:rsidRPr="00300A8F" w:rsidRDefault="00C47C6A" w:rsidP="00B636C7">
      <w:pPr>
        <w:spacing w:after="0" w:line="480" w:lineRule="auto"/>
        <w:contextualSpacing/>
        <w:jc w:val="both"/>
        <w:rPr>
          <w:rFonts w:ascii="Times New Roman" w:hAnsi="Times New Roman" w:cs="Times New Roman"/>
          <w:b/>
          <w:sz w:val="24"/>
          <w:szCs w:val="24"/>
          <w:lang w:val="en-US"/>
        </w:rPr>
      </w:pPr>
      <w:r w:rsidRPr="00300A8F">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10A9C42A" wp14:editId="5BD73009">
            <wp:simplePos x="0" y="0"/>
            <wp:positionH relativeFrom="column">
              <wp:posOffset>0</wp:posOffset>
            </wp:positionH>
            <wp:positionV relativeFrom="paragraph">
              <wp:posOffset>95250</wp:posOffset>
            </wp:positionV>
            <wp:extent cx="4029075" cy="2124075"/>
            <wp:effectExtent l="0" t="0" r="9525" b="0"/>
            <wp:wrapSquare wrapText="bothSides"/>
            <wp:docPr id="24" name="Chart 24">
              <a:extLst xmlns:a="http://schemas.openxmlformats.org/drawingml/2006/main">
                <a:ext uri="{FF2B5EF4-FFF2-40B4-BE49-F238E27FC236}">
                  <a16:creationId xmlns:a16="http://schemas.microsoft.com/office/drawing/2014/main" id="{8E0CDF64-F109-45DE-A218-527F1590E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87180D7" w14:textId="77777777" w:rsidR="00C47C6A" w:rsidRPr="00300A8F" w:rsidRDefault="00C47C6A" w:rsidP="00B636C7">
      <w:pPr>
        <w:spacing w:after="0" w:line="480" w:lineRule="auto"/>
        <w:contextualSpacing/>
        <w:jc w:val="both"/>
        <w:rPr>
          <w:rFonts w:ascii="Times New Roman" w:hAnsi="Times New Roman" w:cs="Times New Roman"/>
          <w:b/>
          <w:sz w:val="24"/>
          <w:szCs w:val="24"/>
          <w:lang w:val="en-US"/>
        </w:rPr>
      </w:pPr>
    </w:p>
    <w:p w14:paraId="3568A5A7"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p>
    <w:p w14:paraId="0AA7C0BA"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p>
    <w:p w14:paraId="609956DE"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p>
    <w:p w14:paraId="75A65E6F" w14:textId="77777777" w:rsidR="00C47C6A" w:rsidRPr="00300A8F" w:rsidRDefault="00C47C6A" w:rsidP="00B636C7">
      <w:pPr>
        <w:spacing w:after="0" w:line="480" w:lineRule="auto"/>
        <w:ind w:right="-172"/>
        <w:contextualSpacing/>
        <w:jc w:val="both"/>
        <w:rPr>
          <w:rFonts w:ascii="Times New Roman" w:hAnsi="Times New Roman" w:cs="Times New Roman"/>
          <w:b/>
          <w:sz w:val="24"/>
          <w:szCs w:val="24"/>
        </w:rPr>
      </w:pPr>
    </w:p>
    <w:p w14:paraId="0A81B5B9" w14:textId="77777777" w:rsidR="00C47C6A" w:rsidRPr="00300A8F" w:rsidRDefault="00C47C6A" w:rsidP="00B636C7">
      <w:pPr>
        <w:spacing w:after="0" w:line="480" w:lineRule="auto"/>
        <w:ind w:right="-172"/>
        <w:contextualSpacing/>
        <w:jc w:val="both"/>
        <w:rPr>
          <w:rFonts w:ascii="Times New Roman" w:hAnsi="Times New Roman" w:cs="Times New Roman"/>
          <w:b/>
          <w:sz w:val="24"/>
          <w:szCs w:val="24"/>
        </w:rPr>
      </w:pPr>
    </w:p>
    <w:p w14:paraId="2D25352D"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0775D751"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4ED1FB58"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68A42C4B"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7D442477"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3A37E6A9" w14:textId="77777777" w:rsidR="00C47C6A" w:rsidRPr="00300A8F" w:rsidRDefault="00C47C6A" w:rsidP="00B636C7">
      <w:pPr>
        <w:spacing w:after="0" w:line="480" w:lineRule="auto"/>
        <w:ind w:right="-172"/>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rPr>
        <w:t xml:space="preserve">Fig. </w:t>
      </w:r>
      <w:r w:rsidR="001F5311" w:rsidRPr="00300A8F">
        <w:rPr>
          <w:rFonts w:ascii="Times New Roman" w:hAnsi="Times New Roman" w:cs="Times New Roman"/>
          <w:b/>
          <w:sz w:val="24"/>
          <w:szCs w:val="24"/>
        </w:rPr>
        <w:t>7</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P and K in post-flood soils of AEU 12 in Kottayam district</w:t>
      </w:r>
    </w:p>
    <w:p w14:paraId="0D98BDEF"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r w:rsidRPr="00300A8F">
        <w:rPr>
          <w:rFonts w:ascii="Times New Roman" w:hAnsi="Times New Roman" w:cs="Times New Roman"/>
          <w:noProof/>
          <w:sz w:val="24"/>
          <w:szCs w:val="24"/>
          <w:lang w:val="en-US"/>
        </w:rPr>
        <w:drawing>
          <wp:inline distT="0" distB="0" distL="0" distR="0" wp14:anchorId="695AAC9F" wp14:editId="569D4A6B">
            <wp:extent cx="2486025" cy="2181225"/>
            <wp:effectExtent l="0" t="0" r="9525" b="9525"/>
            <wp:docPr id="25" name="Chart 25">
              <a:extLst xmlns:a="http://schemas.openxmlformats.org/drawingml/2006/main">
                <a:ext uri="{FF2B5EF4-FFF2-40B4-BE49-F238E27FC236}">
                  <a16:creationId xmlns:a16="http://schemas.microsoft.com/office/drawing/2014/main" id="{09258829-9A29-48C3-A981-05EFF70F1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00A8F">
        <w:rPr>
          <w:rFonts w:ascii="Times New Roman" w:hAnsi="Times New Roman" w:cs="Times New Roman"/>
          <w:noProof/>
          <w:sz w:val="24"/>
          <w:szCs w:val="24"/>
          <w:lang w:val="en-US"/>
        </w:rPr>
        <w:drawing>
          <wp:inline distT="0" distB="0" distL="0" distR="0" wp14:anchorId="6B3CD1F8" wp14:editId="175014E7">
            <wp:extent cx="2828925" cy="2190750"/>
            <wp:effectExtent l="0" t="0" r="9525" b="0"/>
            <wp:docPr id="28" name="Chart 28">
              <a:extLst xmlns:a="http://schemas.openxmlformats.org/drawingml/2006/main">
                <a:ext uri="{FF2B5EF4-FFF2-40B4-BE49-F238E27FC236}">
                  <a16:creationId xmlns:a16="http://schemas.microsoft.com/office/drawing/2014/main" id="{B2F639C5-AAFA-4C1E-8100-310ECCDDA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BB39D0"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24A5BF0D"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rPr>
        <w:t xml:space="preserve">Fig. </w:t>
      </w:r>
      <w:r w:rsidR="001F5311" w:rsidRPr="00300A8F">
        <w:rPr>
          <w:rFonts w:ascii="Times New Roman" w:hAnsi="Times New Roman" w:cs="Times New Roman"/>
          <w:b/>
          <w:sz w:val="24"/>
          <w:szCs w:val="24"/>
        </w:rPr>
        <w:t>8</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Ca and Mg in in post-flood soils of AEU 12 in Kottayam district</w:t>
      </w:r>
    </w:p>
    <w:p w14:paraId="059F0B13"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rPr>
      </w:pPr>
      <w:r w:rsidRPr="00300A8F">
        <w:rPr>
          <w:rFonts w:ascii="Times New Roman" w:hAnsi="Times New Roman" w:cs="Times New Roman"/>
          <w:noProof/>
          <w:sz w:val="24"/>
          <w:szCs w:val="24"/>
          <w:lang w:val="en-US"/>
        </w:rPr>
        <w:drawing>
          <wp:inline distT="0" distB="0" distL="0" distR="0" wp14:anchorId="763E947E" wp14:editId="59D396EA">
            <wp:extent cx="2590800" cy="2295525"/>
            <wp:effectExtent l="0" t="0" r="0" b="9525"/>
            <wp:docPr id="30" name="Chart 30">
              <a:extLst xmlns:a="http://schemas.openxmlformats.org/drawingml/2006/main">
                <a:ext uri="{FF2B5EF4-FFF2-40B4-BE49-F238E27FC236}">
                  <a16:creationId xmlns:a16="http://schemas.microsoft.com/office/drawing/2014/main" id="{AC4243A4-6869-4F18-ADFA-9639AB12CC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300A8F">
        <w:rPr>
          <w:rFonts w:ascii="Times New Roman" w:hAnsi="Times New Roman" w:cs="Times New Roman"/>
          <w:noProof/>
          <w:sz w:val="24"/>
          <w:szCs w:val="24"/>
          <w:lang w:val="en-US"/>
        </w:rPr>
        <w:drawing>
          <wp:inline distT="0" distB="0" distL="0" distR="0" wp14:anchorId="255173A3" wp14:editId="40CE0BE2">
            <wp:extent cx="2924175" cy="2295525"/>
            <wp:effectExtent l="0" t="0" r="9525" b="9525"/>
            <wp:docPr id="32" name="Chart 32">
              <a:extLst xmlns:a="http://schemas.openxmlformats.org/drawingml/2006/main">
                <a:ext uri="{FF2B5EF4-FFF2-40B4-BE49-F238E27FC236}">
                  <a16:creationId xmlns:a16="http://schemas.microsoft.com/office/drawing/2014/main" id="{27B86092-7763-4D0C-876F-21D10E20B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17897F7"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rPr>
      </w:pPr>
    </w:p>
    <w:p w14:paraId="4A6AC42F"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7CF516A9"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61735E8F"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21FF75E2"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605A2216" w14:textId="77777777" w:rsidR="00C47C6A" w:rsidRPr="00300A8F" w:rsidRDefault="00C47C6A" w:rsidP="00B636C7">
      <w:pPr>
        <w:spacing w:after="0" w:line="480" w:lineRule="auto"/>
        <w:ind w:right="-31"/>
        <w:contextualSpacing/>
        <w:jc w:val="both"/>
        <w:rPr>
          <w:rFonts w:ascii="Times New Roman" w:hAnsi="Times New Roman" w:cs="Times New Roman"/>
          <w:bCs/>
          <w:sz w:val="24"/>
          <w:szCs w:val="24"/>
          <w:lang w:val="en-US"/>
        </w:rPr>
      </w:pPr>
      <w:r w:rsidRPr="00300A8F">
        <w:rPr>
          <w:rFonts w:ascii="Times New Roman" w:hAnsi="Times New Roman" w:cs="Times New Roman"/>
          <w:b/>
          <w:sz w:val="24"/>
          <w:szCs w:val="24"/>
        </w:rPr>
        <w:t>Fig.</w:t>
      </w:r>
      <w:r w:rsidR="001F5311" w:rsidRPr="00300A8F">
        <w:rPr>
          <w:rFonts w:ascii="Times New Roman" w:hAnsi="Times New Roman" w:cs="Times New Roman"/>
          <w:b/>
          <w:sz w:val="24"/>
          <w:szCs w:val="24"/>
        </w:rPr>
        <w:t>9</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S and B in post-flood soils of AEU 12 in Kottayam district</w:t>
      </w:r>
    </w:p>
    <w:p w14:paraId="7CDA8EAA"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3BAAA482" wp14:editId="1C75ED0A">
            <wp:simplePos x="0" y="0"/>
            <wp:positionH relativeFrom="margin">
              <wp:posOffset>0</wp:posOffset>
            </wp:positionH>
            <wp:positionV relativeFrom="paragraph">
              <wp:posOffset>200025</wp:posOffset>
            </wp:positionV>
            <wp:extent cx="2628900" cy="2200275"/>
            <wp:effectExtent l="0" t="0" r="0" b="9525"/>
            <wp:wrapSquare wrapText="bothSides"/>
            <wp:docPr id="35" name="Chart 35">
              <a:extLst xmlns:a="http://schemas.openxmlformats.org/drawingml/2006/main">
                <a:ext uri="{FF2B5EF4-FFF2-40B4-BE49-F238E27FC236}">
                  <a16:creationId xmlns:a16="http://schemas.microsoft.com/office/drawing/2014/main" id="{53025035-876A-4129-9817-8939A3D57E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67A00671" w14:textId="77777777" w:rsidR="00C47C6A" w:rsidRPr="00300A8F" w:rsidRDefault="00C47C6A" w:rsidP="00B636C7">
      <w:pPr>
        <w:spacing w:after="0" w:line="480" w:lineRule="auto"/>
        <w:contextualSpacing/>
        <w:jc w:val="both"/>
        <w:rPr>
          <w:rFonts w:ascii="Times New Roman" w:hAnsi="Times New Roman" w:cs="Times New Roman"/>
          <w:b/>
          <w:bCs/>
          <w:sz w:val="24"/>
          <w:szCs w:val="24"/>
        </w:rPr>
      </w:pPr>
      <w:r w:rsidRPr="00300A8F">
        <w:rPr>
          <w:rFonts w:ascii="Times New Roman" w:hAnsi="Times New Roman" w:cs="Times New Roman"/>
          <w:noProof/>
          <w:sz w:val="24"/>
          <w:szCs w:val="24"/>
          <w:lang w:val="en-US"/>
        </w:rPr>
        <w:drawing>
          <wp:inline distT="0" distB="0" distL="0" distR="0" wp14:anchorId="73135BFE" wp14:editId="48BD046D">
            <wp:extent cx="2562225" cy="2200275"/>
            <wp:effectExtent l="0" t="0" r="9525" b="9525"/>
            <wp:docPr id="1" name="Chart 1">
              <a:extLst xmlns:a="http://schemas.openxmlformats.org/drawingml/2006/main">
                <a:ext uri="{FF2B5EF4-FFF2-40B4-BE49-F238E27FC236}">
                  <a16:creationId xmlns:a16="http://schemas.microsoft.com/office/drawing/2014/main" id="{005A88AB-F296-4734-8611-5FB51E687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241278"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5FE52AE8"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lang w:val="en-US"/>
        </w:rPr>
        <w:t>Fig.</w:t>
      </w:r>
      <w:r w:rsidR="001F5311" w:rsidRPr="00300A8F">
        <w:rPr>
          <w:rFonts w:ascii="Times New Roman" w:hAnsi="Times New Roman" w:cs="Times New Roman"/>
          <w:b/>
          <w:sz w:val="24"/>
          <w:szCs w:val="24"/>
          <w:lang w:val="en-US"/>
        </w:rPr>
        <w:t>10</w:t>
      </w:r>
      <w:r w:rsidRPr="00300A8F">
        <w:rPr>
          <w:rFonts w:ascii="Times New Roman" w:hAnsi="Times New Roman" w:cs="Times New Roman"/>
          <w:b/>
          <w:sz w:val="24"/>
          <w:szCs w:val="24"/>
          <w:lang w:val="en-US"/>
        </w:rPr>
        <w:t xml:space="preserve">. Frequency distribution of dehydrogenase </w:t>
      </w:r>
      <w:proofErr w:type="gramStart"/>
      <w:r w:rsidRPr="00300A8F">
        <w:rPr>
          <w:rFonts w:ascii="Times New Roman" w:hAnsi="Times New Roman" w:cs="Times New Roman"/>
          <w:b/>
          <w:sz w:val="24"/>
          <w:szCs w:val="24"/>
          <w:lang w:val="en-US"/>
        </w:rPr>
        <w:t>and  acid</w:t>
      </w:r>
      <w:proofErr w:type="gramEnd"/>
      <w:r w:rsidRPr="00300A8F">
        <w:rPr>
          <w:rFonts w:ascii="Times New Roman" w:hAnsi="Times New Roman" w:cs="Times New Roman"/>
          <w:b/>
          <w:sz w:val="24"/>
          <w:szCs w:val="24"/>
          <w:lang w:val="en-US"/>
        </w:rPr>
        <w:t xml:space="preserve"> phosphatase in post-flood soils of AEU 12 in Kottayam district</w:t>
      </w:r>
    </w:p>
    <w:p w14:paraId="75ABF1A7" w14:textId="77777777" w:rsidR="00C47C6A" w:rsidRPr="00300A8F" w:rsidRDefault="00C47C6A" w:rsidP="00B636C7">
      <w:pPr>
        <w:spacing w:after="0" w:line="480" w:lineRule="auto"/>
        <w:contextualSpacing/>
        <w:jc w:val="both"/>
        <w:rPr>
          <w:rFonts w:ascii="Times New Roman" w:hAnsi="Times New Roman" w:cs="Times New Roman"/>
          <w:b/>
          <w:sz w:val="24"/>
          <w:szCs w:val="24"/>
        </w:rPr>
      </w:pPr>
      <w:r w:rsidRPr="00300A8F">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165FABD5" wp14:editId="6F4FC2DF">
            <wp:simplePos x="0" y="0"/>
            <wp:positionH relativeFrom="column">
              <wp:posOffset>0</wp:posOffset>
            </wp:positionH>
            <wp:positionV relativeFrom="paragraph">
              <wp:posOffset>222885</wp:posOffset>
            </wp:positionV>
            <wp:extent cx="2628900" cy="2190750"/>
            <wp:effectExtent l="0" t="0" r="0" b="0"/>
            <wp:wrapSquare wrapText="bothSides"/>
            <wp:docPr id="2" name="Chart 2">
              <a:extLst xmlns:a="http://schemas.openxmlformats.org/drawingml/2006/main">
                <a:ext uri="{FF2B5EF4-FFF2-40B4-BE49-F238E27FC236}">
                  <a16:creationId xmlns:a16="http://schemas.microsoft.com/office/drawing/2014/main" id="{3B2CB23E-B7EF-40D8-BF0F-A7B94B78E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300A8F">
        <w:rPr>
          <w:rFonts w:ascii="Times New Roman" w:hAnsi="Times New Roman" w:cs="Times New Roman"/>
          <w:noProof/>
          <w:sz w:val="24"/>
          <w:szCs w:val="24"/>
          <w:lang w:val="en-US"/>
        </w:rPr>
        <w:drawing>
          <wp:inline distT="0" distB="0" distL="0" distR="0" wp14:anchorId="61F3E390" wp14:editId="646E0392">
            <wp:extent cx="2752725" cy="2190750"/>
            <wp:effectExtent l="0" t="0" r="9525" b="0"/>
            <wp:docPr id="36" name="Chart 36">
              <a:extLst xmlns:a="http://schemas.openxmlformats.org/drawingml/2006/main">
                <a:ext uri="{FF2B5EF4-FFF2-40B4-BE49-F238E27FC236}">
                  <a16:creationId xmlns:a16="http://schemas.microsoft.com/office/drawing/2014/main" id="{57F12EB5-FC92-43A5-B49A-D55B19FD3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628422" w14:textId="77777777" w:rsidR="00357123" w:rsidRPr="00300A8F" w:rsidRDefault="00357123" w:rsidP="00B636C7">
      <w:pPr>
        <w:pStyle w:val="Default"/>
        <w:spacing w:line="480" w:lineRule="auto"/>
        <w:jc w:val="both"/>
        <w:rPr>
          <w:color w:val="auto"/>
          <w:lang w:val="en-IN"/>
        </w:rPr>
      </w:pPr>
    </w:p>
    <w:p w14:paraId="3E73FEEB" w14:textId="77777777" w:rsidR="00300A8F" w:rsidRPr="00300A8F" w:rsidRDefault="00300A8F" w:rsidP="00B636C7">
      <w:pPr>
        <w:pStyle w:val="Default"/>
        <w:spacing w:line="480" w:lineRule="auto"/>
        <w:jc w:val="both"/>
        <w:rPr>
          <w:color w:val="auto"/>
          <w:lang w:val="en-IN"/>
        </w:rPr>
      </w:pPr>
    </w:p>
    <w:p w14:paraId="03074CCD" w14:textId="77777777" w:rsidR="00300A8F" w:rsidRPr="00300A8F" w:rsidRDefault="00300A8F" w:rsidP="00B636C7">
      <w:pPr>
        <w:pStyle w:val="Default"/>
        <w:spacing w:line="480" w:lineRule="auto"/>
        <w:jc w:val="both"/>
        <w:rPr>
          <w:color w:val="auto"/>
          <w:lang w:val="en-IN"/>
        </w:rPr>
      </w:pPr>
    </w:p>
    <w:p w14:paraId="4A19F644" w14:textId="77777777" w:rsidR="00300A8F" w:rsidRPr="00300A8F" w:rsidRDefault="00300A8F" w:rsidP="00B636C7">
      <w:pPr>
        <w:pStyle w:val="Default"/>
        <w:spacing w:line="480" w:lineRule="auto"/>
        <w:jc w:val="both"/>
        <w:rPr>
          <w:color w:val="auto"/>
          <w:lang w:val="en-IN"/>
        </w:rPr>
      </w:pPr>
    </w:p>
    <w:p w14:paraId="61096579" w14:textId="77777777" w:rsidR="00357123" w:rsidRPr="00300A8F" w:rsidRDefault="00357123" w:rsidP="00B636C7">
      <w:pPr>
        <w:pStyle w:val="Default"/>
        <w:spacing w:line="480" w:lineRule="auto"/>
        <w:jc w:val="both"/>
        <w:rPr>
          <w:color w:val="auto"/>
        </w:rPr>
      </w:pPr>
      <w:r w:rsidRPr="00300A8F">
        <w:rPr>
          <w:color w:val="auto"/>
          <w:lang w:val="en-IN"/>
        </w:rPr>
        <w:lastRenderedPageBreak/>
        <w:t>Fig.</w:t>
      </w:r>
      <w:r w:rsidR="001F5311" w:rsidRPr="00300A8F">
        <w:rPr>
          <w:color w:val="auto"/>
          <w:lang w:val="en-IN"/>
        </w:rPr>
        <w:t>11.</w:t>
      </w:r>
      <w:r w:rsidRPr="00300A8F">
        <w:rPr>
          <w:color w:val="auto"/>
          <w:lang w:val="en-IN"/>
        </w:rPr>
        <w:t xml:space="preserve"> Frequency distribution of RSQI (%) in the post-flood soils of AEU 12 in Kottayam district</w:t>
      </w:r>
    </w:p>
    <w:p w14:paraId="4086AA79" w14:textId="77777777" w:rsidR="00357123" w:rsidRPr="00300A8F" w:rsidRDefault="00357123" w:rsidP="00B636C7">
      <w:pPr>
        <w:pStyle w:val="Default"/>
        <w:spacing w:line="480" w:lineRule="auto"/>
        <w:jc w:val="both"/>
        <w:rPr>
          <w:color w:val="auto"/>
          <w:lang w:val="en-IN"/>
        </w:rPr>
      </w:pPr>
      <w:r w:rsidRPr="00300A8F">
        <w:rPr>
          <w:noProof/>
          <w:color w:val="auto"/>
        </w:rPr>
        <w:drawing>
          <wp:anchor distT="0" distB="0" distL="114300" distR="114300" simplePos="0" relativeHeight="251666432" behindDoc="1" locked="0" layoutInCell="1" allowOverlap="1" wp14:anchorId="6B8BE655" wp14:editId="7110331A">
            <wp:simplePos x="0" y="0"/>
            <wp:positionH relativeFrom="column">
              <wp:posOffset>0</wp:posOffset>
            </wp:positionH>
            <wp:positionV relativeFrom="paragraph">
              <wp:posOffset>1270</wp:posOffset>
            </wp:positionV>
            <wp:extent cx="4686300" cy="2609850"/>
            <wp:effectExtent l="0" t="0" r="0" b="0"/>
            <wp:wrapTight wrapText="bothSides">
              <wp:wrapPolygon edited="0">
                <wp:start x="0" y="0"/>
                <wp:lineTo x="0" y="21442"/>
                <wp:lineTo x="21512" y="21442"/>
                <wp:lineTo x="21512" y="0"/>
                <wp:lineTo x="0" y="0"/>
              </wp:wrapPolygon>
            </wp:wrapTight>
            <wp:docPr id="42" name="Chart 42">
              <a:extLst xmlns:a="http://schemas.openxmlformats.org/drawingml/2006/main">
                <a:ext uri="{FF2B5EF4-FFF2-40B4-BE49-F238E27FC236}">
                  <a16:creationId xmlns:a16="http://schemas.microsoft.com/office/drawing/2014/main" id="{5AE1D99E-E92F-446A-A693-E41D54C8F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0946C3CB" w14:textId="77777777" w:rsidR="00357123" w:rsidRPr="00300A8F" w:rsidRDefault="00357123" w:rsidP="00B636C7">
      <w:pPr>
        <w:pStyle w:val="Default"/>
        <w:spacing w:line="480" w:lineRule="auto"/>
        <w:jc w:val="both"/>
        <w:rPr>
          <w:color w:val="auto"/>
          <w:lang w:val="en-IN"/>
        </w:rPr>
      </w:pPr>
    </w:p>
    <w:p w14:paraId="7AD2026F" w14:textId="77777777" w:rsidR="00357123" w:rsidRPr="00300A8F" w:rsidRDefault="00357123" w:rsidP="00B636C7">
      <w:pPr>
        <w:pStyle w:val="Default"/>
        <w:spacing w:line="480" w:lineRule="auto"/>
        <w:jc w:val="both"/>
        <w:rPr>
          <w:color w:val="auto"/>
          <w:lang w:val="en-IN"/>
        </w:rPr>
      </w:pPr>
    </w:p>
    <w:p w14:paraId="65B4454C"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4FD360E1"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7B3883A2"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421ECD45"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32B5ADCE"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7ED9743A"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774CBE57"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562F17C0"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sectPr w:rsidR="00C47C6A" w:rsidRPr="00300A8F" w:rsidSect="00715C3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E2DF" w14:textId="77777777" w:rsidR="00F37928" w:rsidRDefault="00F37928" w:rsidP="001F20F3">
      <w:pPr>
        <w:spacing w:after="0" w:line="240" w:lineRule="auto"/>
      </w:pPr>
      <w:r>
        <w:separator/>
      </w:r>
    </w:p>
  </w:endnote>
  <w:endnote w:type="continuationSeparator" w:id="0">
    <w:p w14:paraId="6F725D52" w14:textId="77777777" w:rsidR="00F37928" w:rsidRDefault="00F37928" w:rsidP="001F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AA8B" w14:textId="77777777" w:rsidR="0025497A" w:rsidRDefault="0025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29E2" w14:textId="77777777" w:rsidR="0025497A" w:rsidRDefault="0025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BC12" w14:textId="77777777" w:rsidR="0025497A" w:rsidRDefault="00254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6B0A" w14:textId="77777777" w:rsidR="00F37928" w:rsidRDefault="00F37928" w:rsidP="001F20F3">
      <w:pPr>
        <w:spacing w:after="0" w:line="240" w:lineRule="auto"/>
      </w:pPr>
      <w:r>
        <w:separator/>
      </w:r>
    </w:p>
  </w:footnote>
  <w:footnote w:type="continuationSeparator" w:id="0">
    <w:p w14:paraId="731B1CF5" w14:textId="77777777" w:rsidR="00F37928" w:rsidRDefault="00F37928" w:rsidP="001F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79D3" w14:textId="76482287" w:rsidR="0025497A" w:rsidRDefault="0025497A">
    <w:pPr>
      <w:pStyle w:val="Header"/>
    </w:pPr>
    <w:r>
      <w:rPr>
        <w:noProof/>
      </w:rPr>
      <w:pict w14:anchorId="25242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95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CDF1" w14:textId="5BFCF843" w:rsidR="0025497A" w:rsidRDefault="0025497A">
    <w:pPr>
      <w:pStyle w:val="Header"/>
    </w:pPr>
    <w:r>
      <w:rPr>
        <w:noProof/>
      </w:rPr>
      <w:pict w14:anchorId="70147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95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17A8" w14:textId="54D3BFA2" w:rsidR="0025497A" w:rsidRDefault="0025497A">
    <w:pPr>
      <w:pStyle w:val="Header"/>
    </w:pPr>
    <w:r>
      <w:rPr>
        <w:noProof/>
      </w:rPr>
      <w:pict w14:anchorId="20757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95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933DC"/>
    <w:multiLevelType w:val="hybridMultilevel"/>
    <w:tmpl w:val="730056C6"/>
    <w:lvl w:ilvl="0" w:tplc="4F200872">
      <w:start w:val="1"/>
      <w:numFmt w:val="decimal"/>
      <w:lvlText w:val="%1."/>
      <w:lvlJc w:val="left"/>
      <w:pPr>
        <w:ind w:left="644" w:hanging="360"/>
      </w:pPr>
      <w:rPr>
        <w:rFonts w:hint="default"/>
        <w:b/>
        <w:sz w:val="2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418B432C"/>
    <w:multiLevelType w:val="hybridMultilevel"/>
    <w:tmpl w:val="4A1A59E6"/>
    <w:lvl w:ilvl="0" w:tplc="4028CA10">
      <w:start w:val="1"/>
      <w:numFmt w:val="bullet"/>
      <w:lvlText w:val=""/>
      <w:lvlJc w:val="left"/>
      <w:pPr>
        <w:tabs>
          <w:tab w:val="num" w:pos="720"/>
        </w:tabs>
        <w:ind w:left="720" w:hanging="360"/>
      </w:pPr>
      <w:rPr>
        <w:rFonts w:ascii="Wingdings" w:hAnsi="Wingdings" w:hint="default"/>
      </w:rPr>
    </w:lvl>
    <w:lvl w:ilvl="1" w:tplc="7CF2B5AE" w:tentative="1">
      <w:start w:val="1"/>
      <w:numFmt w:val="bullet"/>
      <w:lvlText w:val=""/>
      <w:lvlJc w:val="left"/>
      <w:pPr>
        <w:tabs>
          <w:tab w:val="num" w:pos="1440"/>
        </w:tabs>
        <w:ind w:left="1440" w:hanging="360"/>
      </w:pPr>
      <w:rPr>
        <w:rFonts w:ascii="Wingdings" w:hAnsi="Wingdings" w:hint="default"/>
      </w:rPr>
    </w:lvl>
    <w:lvl w:ilvl="2" w:tplc="8592AE88" w:tentative="1">
      <w:start w:val="1"/>
      <w:numFmt w:val="bullet"/>
      <w:lvlText w:val=""/>
      <w:lvlJc w:val="left"/>
      <w:pPr>
        <w:tabs>
          <w:tab w:val="num" w:pos="2160"/>
        </w:tabs>
        <w:ind w:left="2160" w:hanging="360"/>
      </w:pPr>
      <w:rPr>
        <w:rFonts w:ascii="Wingdings" w:hAnsi="Wingdings" w:hint="default"/>
      </w:rPr>
    </w:lvl>
    <w:lvl w:ilvl="3" w:tplc="40AC83E0" w:tentative="1">
      <w:start w:val="1"/>
      <w:numFmt w:val="bullet"/>
      <w:lvlText w:val=""/>
      <w:lvlJc w:val="left"/>
      <w:pPr>
        <w:tabs>
          <w:tab w:val="num" w:pos="2880"/>
        </w:tabs>
        <w:ind w:left="2880" w:hanging="360"/>
      </w:pPr>
      <w:rPr>
        <w:rFonts w:ascii="Wingdings" w:hAnsi="Wingdings" w:hint="default"/>
      </w:rPr>
    </w:lvl>
    <w:lvl w:ilvl="4" w:tplc="C6F8BBE4" w:tentative="1">
      <w:start w:val="1"/>
      <w:numFmt w:val="bullet"/>
      <w:lvlText w:val=""/>
      <w:lvlJc w:val="left"/>
      <w:pPr>
        <w:tabs>
          <w:tab w:val="num" w:pos="3600"/>
        </w:tabs>
        <w:ind w:left="3600" w:hanging="360"/>
      </w:pPr>
      <w:rPr>
        <w:rFonts w:ascii="Wingdings" w:hAnsi="Wingdings" w:hint="default"/>
      </w:rPr>
    </w:lvl>
    <w:lvl w:ilvl="5" w:tplc="9968A4C0" w:tentative="1">
      <w:start w:val="1"/>
      <w:numFmt w:val="bullet"/>
      <w:lvlText w:val=""/>
      <w:lvlJc w:val="left"/>
      <w:pPr>
        <w:tabs>
          <w:tab w:val="num" w:pos="4320"/>
        </w:tabs>
        <w:ind w:left="4320" w:hanging="360"/>
      </w:pPr>
      <w:rPr>
        <w:rFonts w:ascii="Wingdings" w:hAnsi="Wingdings" w:hint="default"/>
      </w:rPr>
    </w:lvl>
    <w:lvl w:ilvl="6" w:tplc="D11012F8" w:tentative="1">
      <w:start w:val="1"/>
      <w:numFmt w:val="bullet"/>
      <w:lvlText w:val=""/>
      <w:lvlJc w:val="left"/>
      <w:pPr>
        <w:tabs>
          <w:tab w:val="num" w:pos="5040"/>
        </w:tabs>
        <w:ind w:left="5040" w:hanging="360"/>
      </w:pPr>
      <w:rPr>
        <w:rFonts w:ascii="Wingdings" w:hAnsi="Wingdings" w:hint="default"/>
      </w:rPr>
    </w:lvl>
    <w:lvl w:ilvl="7" w:tplc="F3BACCAE" w:tentative="1">
      <w:start w:val="1"/>
      <w:numFmt w:val="bullet"/>
      <w:lvlText w:val=""/>
      <w:lvlJc w:val="left"/>
      <w:pPr>
        <w:tabs>
          <w:tab w:val="num" w:pos="5760"/>
        </w:tabs>
        <w:ind w:left="5760" w:hanging="360"/>
      </w:pPr>
      <w:rPr>
        <w:rFonts w:ascii="Wingdings" w:hAnsi="Wingdings" w:hint="default"/>
      </w:rPr>
    </w:lvl>
    <w:lvl w:ilvl="8" w:tplc="E244D3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AD11B1"/>
    <w:multiLevelType w:val="hybridMultilevel"/>
    <w:tmpl w:val="D55E0C78"/>
    <w:lvl w:ilvl="0" w:tplc="CD1E97E0">
      <w:start w:val="1"/>
      <w:numFmt w:val="bullet"/>
      <w:lvlText w:val=""/>
      <w:lvlJc w:val="left"/>
      <w:pPr>
        <w:tabs>
          <w:tab w:val="num" w:pos="720"/>
        </w:tabs>
        <w:ind w:left="720" w:hanging="360"/>
      </w:pPr>
      <w:rPr>
        <w:rFonts w:ascii="Wingdings" w:hAnsi="Wingdings" w:hint="default"/>
      </w:rPr>
    </w:lvl>
    <w:lvl w:ilvl="1" w:tplc="0A20EDF4" w:tentative="1">
      <w:start w:val="1"/>
      <w:numFmt w:val="bullet"/>
      <w:lvlText w:val=""/>
      <w:lvlJc w:val="left"/>
      <w:pPr>
        <w:tabs>
          <w:tab w:val="num" w:pos="1440"/>
        </w:tabs>
        <w:ind w:left="1440" w:hanging="360"/>
      </w:pPr>
      <w:rPr>
        <w:rFonts w:ascii="Wingdings" w:hAnsi="Wingdings" w:hint="default"/>
      </w:rPr>
    </w:lvl>
    <w:lvl w:ilvl="2" w:tplc="5F54AA9C" w:tentative="1">
      <w:start w:val="1"/>
      <w:numFmt w:val="bullet"/>
      <w:lvlText w:val=""/>
      <w:lvlJc w:val="left"/>
      <w:pPr>
        <w:tabs>
          <w:tab w:val="num" w:pos="2160"/>
        </w:tabs>
        <w:ind w:left="2160" w:hanging="360"/>
      </w:pPr>
      <w:rPr>
        <w:rFonts w:ascii="Wingdings" w:hAnsi="Wingdings" w:hint="default"/>
      </w:rPr>
    </w:lvl>
    <w:lvl w:ilvl="3" w:tplc="D27EAB4E" w:tentative="1">
      <w:start w:val="1"/>
      <w:numFmt w:val="bullet"/>
      <w:lvlText w:val=""/>
      <w:lvlJc w:val="left"/>
      <w:pPr>
        <w:tabs>
          <w:tab w:val="num" w:pos="2880"/>
        </w:tabs>
        <w:ind w:left="2880" w:hanging="360"/>
      </w:pPr>
      <w:rPr>
        <w:rFonts w:ascii="Wingdings" w:hAnsi="Wingdings" w:hint="default"/>
      </w:rPr>
    </w:lvl>
    <w:lvl w:ilvl="4" w:tplc="6B621FF6" w:tentative="1">
      <w:start w:val="1"/>
      <w:numFmt w:val="bullet"/>
      <w:lvlText w:val=""/>
      <w:lvlJc w:val="left"/>
      <w:pPr>
        <w:tabs>
          <w:tab w:val="num" w:pos="3600"/>
        </w:tabs>
        <w:ind w:left="3600" w:hanging="360"/>
      </w:pPr>
      <w:rPr>
        <w:rFonts w:ascii="Wingdings" w:hAnsi="Wingdings" w:hint="default"/>
      </w:rPr>
    </w:lvl>
    <w:lvl w:ilvl="5" w:tplc="63AA040C" w:tentative="1">
      <w:start w:val="1"/>
      <w:numFmt w:val="bullet"/>
      <w:lvlText w:val=""/>
      <w:lvlJc w:val="left"/>
      <w:pPr>
        <w:tabs>
          <w:tab w:val="num" w:pos="4320"/>
        </w:tabs>
        <w:ind w:left="4320" w:hanging="360"/>
      </w:pPr>
      <w:rPr>
        <w:rFonts w:ascii="Wingdings" w:hAnsi="Wingdings" w:hint="default"/>
      </w:rPr>
    </w:lvl>
    <w:lvl w:ilvl="6" w:tplc="84B0B9A6" w:tentative="1">
      <w:start w:val="1"/>
      <w:numFmt w:val="bullet"/>
      <w:lvlText w:val=""/>
      <w:lvlJc w:val="left"/>
      <w:pPr>
        <w:tabs>
          <w:tab w:val="num" w:pos="5040"/>
        </w:tabs>
        <w:ind w:left="5040" w:hanging="360"/>
      </w:pPr>
      <w:rPr>
        <w:rFonts w:ascii="Wingdings" w:hAnsi="Wingdings" w:hint="default"/>
      </w:rPr>
    </w:lvl>
    <w:lvl w:ilvl="7" w:tplc="A20AF290" w:tentative="1">
      <w:start w:val="1"/>
      <w:numFmt w:val="bullet"/>
      <w:lvlText w:val=""/>
      <w:lvlJc w:val="left"/>
      <w:pPr>
        <w:tabs>
          <w:tab w:val="num" w:pos="5760"/>
        </w:tabs>
        <w:ind w:left="5760" w:hanging="360"/>
      </w:pPr>
      <w:rPr>
        <w:rFonts w:ascii="Wingdings" w:hAnsi="Wingdings" w:hint="default"/>
      </w:rPr>
    </w:lvl>
    <w:lvl w:ilvl="8" w:tplc="409C36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E16569"/>
    <w:multiLevelType w:val="hybridMultilevel"/>
    <w:tmpl w:val="BF6E604A"/>
    <w:lvl w:ilvl="0" w:tplc="53B2354A">
      <w:start w:val="1"/>
      <w:numFmt w:val="decimal"/>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C97E76"/>
    <w:multiLevelType w:val="hybridMultilevel"/>
    <w:tmpl w:val="E976E4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191"/>
    <w:rsid w:val="0000221D"/>
    <w:rsid w:val="00005721"/>
    <w:rsid w:val="0001116D"/>
    <w:rsid w:val="00022BA6"/>
    <w:rsid w:val="00027A06"/>
    <w:rsid w:val="000353B4"/>
    <w:rsid w:val="00050280"/>
    <w:rsid w:val="00051935"/>
    <w:rsid w:val="000662FA"/>
    <w:rsid w:val="00067468"/>
    <w:rsid w:val="00077BB4"/>
    <w:rsid w:val="00087B1D"/>
    <w:rsid w:val="00097A52"/>
    <w:rsid w:val="000A260B"/>
    <w:rsid w:val="000B57A8"/>
    <w:rsid w:val="000B7262"/>
    <w:rsid w:val="000B7701"/>
    <w:rsid w:val="000C3F9A"/>
    <w:rsid w:val="000D230B"/>
    <w:rsid w:val="000D56A6"/>
    <w:rsid w:val="000D6458"/>
    <w:rsid w:val="000E2623"/>
    <w:rsid w:val="001041B3"/>
    <w:rsid w:val="00107B12"/>
    <w:rsid w:val="00112808"/>
    <w:rsid w:val="001166AB"/>
    <w:rsid w:val="00120995"/>
    <w:rsid w:val="00121C44"/>
    <w:rsid w:val="00125A85"/>
    <w:rsid w:val="0013389F"/>
    <w:rsid w:val="00143ED2"/>
    <w:rsid w:val="00150DE8"/>
    <w:rsid w:val="00156576"/>
    <w:rsid w:val="0016453E"/>
    <w:rsid w:val="00164951"/>
    <w:rsid w:val="00172B55"/>
    <w:rsid w:val="0017421D"/>
    <w:rsid w:val="0017569F"/>
    <w:rsid w:val="00177A5A"/>
    <w:rsid w:val="00185533"/>
    <w:rsid w:val="0019034D"/>
    <w:rsid w:val="00191F80"/>
    <w:rsid w:val="001920F4"/>
    <w:rsid w:val="00194C54"/>
    <w:rsid w:val="00195B16"/>
    <w:rsid w:val="00195F49"/>
    <w:rsid w:val="001A0961"/>
    <w:rsid w:val="001B0667"/>
    <w:rsid w:val="001C1E95"/>
    <w:rsid w:val="001D23D5"/>
    <w:rsid w:val="001D521A"/>
    <w:rsid w:val="001D6179"/>
    <w:rsid w:val="001D6CE1"/>
    <w:rsid w:val="001E1C29"/>
    <w:rsid w:val="001E5F08"/>
    <w:rsid w:val="001E7DD0"/>
    <w:rsid w:val="001F20F3"/>
    <w:rsid w:val="001F3C1B"/>
    <w:rsid w:val="001F5311"/>
    <w:rsid w:val="001F60CA"/>
    <w:rsid w:val="002000FB"/>
    <w:rsid w:val="002139EF"/>
    <w:rsid w:val="00223B27"/>
    <w:rsid w:val="00226E8B"/>
    <w:rsid w:val="00227F76"/>
    <w:rsid w:val="002309D5"/>
    <w:rsid w:val="002309F2"/>
    <w:rsid w:val="00236EF1"/>
    <w:rsid w:val="00246212"/>
    <w:rsid w:val="00254780"/>
    <w:rsid w:val="0025497A"/>
    <w:rsid w:val="0026217E"/>
    <w:rsid w:val="00273EFB"/>
    <w:rsid w:val="002827A4"/>
    <w:rsid w:val="002833ED"/>
    <w:rsid w:val="002856F8"/>
    <w:rsid w:val="00286892"/>
    <w:rsid w:val="002871FB"/>
    <w:rsid w:val="0028732F"/>
    <w:rsid w:val="00290787"/>
    <w:rsid w:val="00296851"/>
    <w:rsid w:val="002B0491"/>
    <w:rsid w:val="002B623C"/>
    <w:rsid w:val="002D2B00"/>
    <w:rsid w:val="002D440A"/>
    <w:rsid w:val="002D496B"/>
    <w:rsid w:val="002D6D82"/>
    <w:rsid w:val="002D785D"/>
    <w:rsid w:val="002E3749"/>
    <w:rsid w:val="002E6B6B"/>
    <w:rsid w:val="002F0C6F"/>
    <w:rsid w:val="002F16FF"/>
    <w:rsid w:val="002F51C3"/>
    <w:rsid w:val="002F569D"/>
    <w:rsid w:val="00300A8F"/>
    <w:rsid w:val="003034D2"/>
    <w:rsid w:val="00313D6A"/>
    <w:rsid w:val="00314683"/>
    <w:rsid w:val="00315473"/>
    <w:rsid w:val="00317E32"/>
    <w:rsid w:val="00321914"/>
    <w:rsid w:val="0032360F"/>
    <w:rsid w:val="0034301B"/>
    <w:rsid w:val="00347446"/>
    <w:rsid w:val="00352BF3"/>
    <w:rsid w:val="00355CAF"/>
    <w:rsid w:val="00357123"/>
    <w:rsid w:val="003612FE"/>
    <w:rsid w:val="00366B48"/>
    <w:rsid w:val="003749E1"/>
    <w:rsid w:val="0038402F"/>
    <w:rsid w:val="0038486E"/>
    <w:rsid w:val="00385CCB"/>
    <w:rsid w:val="0039250E"/>
    <w:rsid w:val="00394064"/>
    <w:rsid w:val="003B6FE9"/>
    <w:rsid w:val="003C04FA"/>
    <w:rsid w:val="003C0C86"/>
    <w:rsid w:val="003C2860"/>
    <w:rsid w:val="003D0A7C"/>
    <w:rsid w:val="003E2C97"/>
    <w:rsid w:val="003E3891"/>
    <w:rsid w:val="003E4BC2"/>
    <w:rsid w:val="003E788C"/>
    <w:rsid w:val="003F0BC9"/>
    <w:rsid w:val="003F41FC"/>
    <w:rsid w:val="00403669"/>
    <w:rsid w:val="00405930"/>
    <w:rsid w:val="00407993"/>
    <w:rsid w:val="004101FA"/>
    <w:rsid w:val="004164BA"/>
    <w:rsid w:val="00420011"/>
    <w:rsid w:val="00420751"/>
    <w:rsid w:val="004214DC"/>
    <w:rsid w:val="00424C01"/>
    <w:rsid w:val="004275C7"/>
    <w:rsid w:val="0043115D"/>
    <w:rsid w:val="00442AE5"/>
    <w:rsid w:val="00462809"/>
    <w:rsid w:val="00473A72"/>
    <w:rsid w:val="004753BD"/>
    <w:rsid w:val="004761C9"/>
    <w:rsid w:val="00486F01"/>
    <w:rsid w:val="0049319A"/>
    <w:rsid w:val="004B0E4A"/>
    <w:rsid w:val="004B6D17"/>
    <w:rsid w:val="004C0E9D"/>
    <w:rsid w:val="004C1071"/>
    <w:rsid w:val="004C4345"/>
    <w:rsid w:val="004C604F"/>
    <w:rsid w:val="004D169B"/>
    <w:rsid w:val="004E00BD"/>
    <w:rsid w:val="0050204D"/>
    <w:rsid w:val="00504A4B"/>
    <w:rsid w:val="0050732E"/>
    <w:rsid w:val="005108EC"/>
    <w:rsid w:val="00511F1B"/>
    <w:rsid w:val="00513906"/>
    <w:rsid w:val="00514112"/>
    <w:rsid w:val="005170DA"/>
    <w:rsid w:val="00520397"/>
    <w:rsid w:val="0052443D"/>
    <w:rsid w:val="005325B2"/>
    <w:rsid w:val="005364A8"/>
    <w:rsid w:val="00545C3B"/>
    <w:rsid w:val="00557715"/>
    <w:rsid w:val="00557D4C"/>
    <w:rsid w:val="005600D7"/>
    <w:rsid w:val="00571D48"/>
    <w:rsid w:val="005734DB"/>
    <w:rsid w:val="00573734"/>
    <w:rsid w:val="00576BD3"/>
    <w:rsid w:val="0058465C"/>
    <w:rsid w:val="00585C09"/>
    <w:rsid w:val="00592400"/>
    <w:rsid w:val="00595650"/>
    <w:rsid w:val="00596209"/>
    <w:rsid w:val="005A0B8E"/>
    <w:rsid w:val="005B25B7"/>
    <w:rsid w:val="005C3CAC"/>
    <w:rsid w:val="005D567F"/>
    <w:rsid w:val="005E0F64"/>
    <w:rsid w:val="005E18D6"/>
    <w:rsid w:val="005E28DE"/>
    <w:rsid w:val="005E7AB9"/>
    <w:rsid w:val="005F0091"/>
    <w:rsid w:val="005F2713"/>
    <w:rsid w:val="005F3FE1"/>
    <w:rsid w:val="00602C49"/>
    <w:rsid w:val="0061097B"/>
    <w:rsid w:val="00611B84"/>
    <w:rsid w:val="00615D8C"/>
    <w:rsid w:val="00617CCD"/>
    <w:rsid w:val="00621A8C"/>
    <w:rsid w:val="00631F48"/>
    <w:rsid w:val="00637453"/>
    <w:rsid w:val="0064427D"/>
    <w:rsid w:val="00647749"/>
    <w:rsid w:val="006521FD"/>
    <w:rsid w:val="00653370"/>
    <w:rsid w:val="006548D2"/>
    <w:rsid w:val="0065726A"/>
    <w:rsid w:val="00662C43"/>
    <w:rsid w:val="00674AD5"/>
    <w:rsid w:val="0069221E"/>
    <w:rsid w:val="00695DF5"/>
    <w:rsid w:val="006A6989"/>
    <w:rsid w:val="006B11B1"/>
    <w:rsid w:val="006B232D"/>
    <w:rsid w:val="006B2B6A"/>
    <w:rsid w:val="006B77EE"/>
    <w:rsid w:val="006C4AE6"/>
    <w:rsid w:val="006C600D"/>
    <w:rsid w:val="006D41AF"/>
    <w:rsid w:val="006E050F"/>
    <w:rsid w:val="006E20A8"/>
    <w:rsid w:val="006E22D0"/>
    <w:rsid w:val="006E4D32"/>
    <w:rsid w:val="006F230C"/>
    <w:rsid w:val="006F6039"/>
    <w:rsid w:val="00715C33"/>
    <w:rsid w:val="00720A46"/>
    <w:rsid w:val="00731815"/>
    <w:rsid w:val="0075009F"/>
    <w:rsid w:val="00753099"/>
    <w:rsid w:val="00755A16"/>
    <w:rsid w:val="00756CD0"/>
    <w:rsid w:val="007631CB"/>
    <w:rsid w:val="00765684"/>
    <w:rsid w:val="0076628C"/>
    <w:rsid w:val="007671D1"/>
    <w:rsid w:val="00770A8A"/>
    <w:rsid w:val="00777DF4"/>
    <w:rsid w:val="00785367"/>
    <w:rsid w:val="007900A3"/>
    <w:rsid w:val="00791BAF"/>
    <w:rsid w:val="007953D1"/>
    <w:rsid w:val="007A282C"/>
    <w:rsid w:val="007A4FC4"/>
    <w:rsid w:val="007D7A38"/>
    <w:rsid w:val="007E1742"/>
    <w:rsid w:val="007E51D8"/>
    <w:rsid w:val="007F26BF"/>
    <w:rsid w:val="007F3A0B"/>
    <w:rsid w:val="007F5801"/>
    <w:rsid w:val="00805794"/>
    <w:rsid w:val="00806A28"/>
    <w:rsid w:val="008111A7"/>
    <w:rsid w:val="00812B1F"/>
    <w:rsid w:val="00815191"/>
    <w:rsid w:val="008160D5"/>
    <w:rsid w:val="00820D84"/>
    <w:rsid w:val="00821FCE"/>
    <w:rsid w:val="00826876"/>
    <w:rsid w:val="00826A64"/>
    <w:rsid w:val="00827CE0"/>
    <w:rsid w:val="00834198"/>
    <w:rsid w:val="008344FB"/>
    <w:rsid w:val="008412D6"/>
    <w:rsid w:val="00841896"/>
    <w:rsid w:val="00842BF1"/>
    <w:rsid w:val="008567E0"/>
    <w:rsid w:val="00857142"/>
    <w:rsid w:val="0086050F"/>
    <w:rsid w:val="008626F9"/>
    <w:rsid w:val="00862AEB"/>
    <w:rsid w:val="00865199"/>
    <w:rsid w:val="008834AD"/>
    <w:rsid w:val="008901E9"/>
    <w:rsid w:val="008B279A"/>
    <w:rsid w:val="008B32B9"/>
    <w:rsid w:val="008B57B8"/>
    <w:rsid w:val="008C238E"/>
    <w:rsid w:val="008C45B3"/>
    <w:rsid w:val="008C75A5"/>
    <w:rsid w:val="008D25BD"/>
    <w:rsid w:val="008D4999"/>
    <w:rsid w:val="008E32BE"/>
    <w:rsid w:val="008F0910"/>
    <w:rsid w:val="008F18FD"/>
    <w:rsid w:val="008F4342"/>
    <w:rsid w:val="008F5C9E"/>
    <w:rsid w:val="009148A9"/>
    <w:rsid w:val="00923192"/>
    <w:rsid w:val="00923340"/>
    <w:rsid w:val="009253BE"/>
    <w:rsid w:val="00927870"/>
    <w:rsid w:val="009420E1"/>
    <w:rsid w:val="009466EC"/>
    <w:rsid w:val="00951D24"/>
    <w:rsid w:val="00956339"/>
    <w:rsid w:val="009572BC"/>
    <w:rsid w:val="00960E50"/>
    <w:rsid w:val="009724B4"/>
    <w:rsid w:val="009734D8"/>
    <w:rsid w:val="00975C31"/>
    <w:rsid w:val="00977AD4"/>
    <w:rsid w:val="009810ED"/>
    <w:rsid w:val="00984DBB"/>
    <w:rsid w:val="00990069"/>
    <w:rsid w:val="009929F1"/>
    <w:rsid w:val="00993D16"/>
    <w:rsid w:val="009A3E38"/>
    <w:rsid w:val="009A5479"/>
    <w:rsid w:val="009B35B9"/>
    <w:rsid w:val="009C160E"/>
    <w:rsid w:val="009C2384"/>
    <w:rsid w:val="009C7D3A"/>
    <w:rsid w:val="009D0903"/>
    <w:rsid w:val="009D1346"/>
    <w:rsid w:val="009D4DA3"/>
    <w:rsid w:val="009D5955"/>
    <w:rsid w:val="009F1BFA"/>
    <w:rsid w:val="009F3DA3"/>
    <w:rsid w:val="009F7158"/>
    <w:rsid w:val="00A00098"/>
    <w:rsid w:val="00A05542"/>
    <w:rsid w:val="00A11865"/>
    <w:rsid w:val="00A16EB5"/>
    <w:rsid w:val="00A32ACA"/>
    <w:rsid w:val="00A412FE"/>
    <w:rsid w:val="00A42A69"/>
    <w:rsid w:val="00A507B7"/>
    <w:rsid w:val="00A75484"/>
    <w:rsid w:val="00A760D7"/>
    <w:rsid w:val="00A7661E"/>
    <w:rsid w:val="00A779A2"/>
    <w:rsid w:val="00A9284E"/>
    <w:rsid w:val="00A92856"/>
    <w:rsid w:val="00AA275F"/>
    <w:rsid w:val="00AA4726"/>
    <w:rsid w:val="00AB1A00"/>
    <w:rsid w:val="00AB25E0"/>
    <w:rsid w:val="00AB282D"/>
    <w:rsid w:val="00AB2992"/>
    <w:rsid w:val="00AB4206"/>
    <w:rsid w:val="00AC0759"/>
    <w:rsid w:val="00AC2A2E"/>
    <w:rsid w:val="00AC746D"/>
    <w:rsid w:val="00AD1D9C"/>
    <w:rsid w:val="00AD382A"/>
    <w:rsid w:val="00AE0665"/>
    <w:rsid w:val="00AE1738"/>
    <w:rsid w:val="00AE2CC3"/>
    <w:rsid w:val="00AE7F82"/>
    <w:rsid w:val="00AF07EB"/>
    <w:rsid w:val="00AF3905"/>
    <w:rsid w:val="00AF5E1D"/>
    <w:rsid w:val="00AF5EDD"/>
    <w:rsid w:val="00B0039E"/>
    <w:rsid w:val="00B12EF2"/>
    <w:rsid w:val="00B21471"/>
    <w:rsid w:val="00B248E7"/>
    <w:rsid w:val="00B36111"/>
    <w:rsid w:val="00B45FF7"/>
    <w:rsid w:val="00B46B24"/>
    <w:rsid w:val="00B53F72"/>
    <w:rsid w:val="00B56A23"/>
    <w:rsid w:val="00B636C7"/>
    <w:rsid w:val="00B75AA9"/>
    <w:rsid w:val="00B920DC"/>
    <w:rsid w:val="00B9288C"/>
    <w:rsid w:val="00B941FF"/>
    <w:rsid w:val="00B94466"/>
    <w:rsid w:val="00BA50AA"/>
    <w:rsid w:val="00BB559D"/>
    <w:rsid w:val="00BB7C47"/>
    <w:rsid w:val="00BD04C9"/>
    <w:rsid w:val="00BD35CA"/>
    <w:rsid w:val="00BD4242"/>
    <w:rsid w:val="00BE4FA0"/>
    <w:rsid w:val="00BE59F5"/>
    <w:rsid w:val="00BF4AD9"/>
    <w:rsid w:val="00BF4BDB"/>
    <w:rsid w:val="00C06D93"/>
    <w:rsid w:val="00C10B4D"/>
    <w:rsid w:val="00C16609"/>
    <w:rsid w:val="00C2202E"/>
    <w:rsid w:val="00C241F0"/>
    <w:rsid w:val="00C31EB4"/>
    <w:rsid w:val="00C35A2C"/>
    <w:rsid w:val="00C40119"/>
    <w:rsid w:val="00C47C6A"/>
    <w:rsid w:val="00C51304"/>
    <w:rsid w:val="00C53312"/>
    <w:rsid w:val="00C553B5"/>
    <w:rsid w:val="00C60C87"/>
    <w:rsid w:val="00C61117"/>
    <w:rsid w:val="00C630BB"/>
    <w:rsid w:val="00C74E55"/>
    <w:rsid w:val="00C92039"/>
    <w:rsid w:val="00C9238C"/>
    <w:rsid w:val="00C97BFF"/>
    <w:rsid w:val="00CA450C"/>
    <w:rsid w:val="00CA6008"/>
    <w:rsid w:val="00CB3E27"/>
    <w:rsid w:val="00CC34C5"/>
    <w:rsid w:val="00CD1BC8"/>
    <w:rsid w:val="00CD3C8D"/>
    <w:rsid w:val="00CD5985"/>
    <w:rsid w:val="00CD61D2"/>
    <w:rsid w:val="00CD73B6"/>
    <w:rsid w:val="00CF3865"/>
    <w:rsid w:val="00D11FE6"/>
    <w:rsid w:val="00D15585"/>
    <w:rsid w:val="00D318C2"/>
    <w:rsid w:val="00D37289"/>
    <w:rsid w:val="00D42D25"/>
    <w:rsid w:val="00D44F8E"/>
    <w:rsid w:val="00D45A8D"/>
    <w:rsid w:val="00D56044"/>
    <w:rsid w:val="00D61CA4"/>
    <w:rsid w:val="00D62784"/>
    <w:rsid w:val="00D81CD7"/>
    <w:rsid w:val="00D8445D"/>
    <w:rsid w:val="00D85EC7"/>
    <w:rsid w:val="00D9321A"/>
    <w:rsid w:val="00D950D3"/>
    <w:rsid w:val="00DA758D"/>
    <w:rsid w:val="00DB5A83"/>
    <w:rsid w:val="00DC0320"/>
    <w:rsid w:val="00DC0C37"/>
    <w:rsid w:val="00DC0E1B"/>
    <w:rsid w:val="00DC4C77"/>
    <w:rsid w:val="00DC5065"/>
    <w:rsid w:val="00DD0E93"/>
    <w:rsid w:val="00DD19CD"/>
    <w:rsid w:val="00DE3D98"/>
    <w:rsid w:val="00DE499A"/>
    <w:rsid w:val="00DE75E4"/>
    <w:rsid w:val="00E042B1"/>
    <w:rsid w:val="00E04719"/>
    <w:rsid w:val="00E134BC"/>
    <w:rsid w:val="00E164DB"/>
    <w:rsid w:val="00E20750"/>
    <w:rsid w:val="00E231E9"/>
    <w:rsid w:val="00E24046"/>
    <w:rsid w:val="00E32D4A"/>
    <w:rsid w:val="00E35A96"/>
    <w:rsid w:val="00E3740E"/>
    <w:rsid w:val="00E517FF"/>
    <w:rsid w:val="00E533D4"/>
    <w:rsid w:val="00E558EA"/>
    <w:rsid w:val="00E600DD"/>
    <w:rsid w:val="00E6567A"/>
    <w:rsid w:val="00E65BAA"/>
    <w:rsid w:val="00E702B0"/>
    <w:rsid w:val="00E712A9"/>
    <w:rsid w:val="00E72C45"/>
    <w:rsid w:val="00E769F9"/>
    <w:rsid w:val="00E822A8"/>
    <w:rsid w:val="00EA490B"/>
    <w:rsid w:val="00EA7E9D"/>
    <w:rsid w:val="00EB2511"/>
    <w:rsid w:val="00EB2689"/>
    <w:rsid w:val="00EB76D1"/>
    <w:rsid w:val="00EC3D3A"/>
    <w:rsid w:val="00EC3E01"/>
    <w:rsid w:val="00ED4FE1"/>
    <w:rsid w:val="00EF18B6"/>
    <w:rsid w:val="00EF3846"/>
    <w:rsid w:val="00EF7E0F"/>
    <w:rsid w:val="00F01660"/>
    <w:rsid w:val="00F07F47"/>
    <w:rsid w:val="00F12513"/>
    <w:rsid w:val="00F232A6"/>
    <w:rsid w:val="00F3418C"/>
    <w:rsid w:val="00F34D21"/>
    <w:rsid w:val="00F35292"/>
    <w:rsid w:val="00F37928"/>
    <w:rsid w:val="00F419F0"/>
    <w:rsid w:val="00F422B6"/>
    <w:rsid w:val="00F42E45"/>
    <w:rsid w:val="00F51B1E"/>
    <w:rsid w:val="00F54C38"/>
    <w:rsid w:val="00F55A9A"/>
    <w:rsid w:val="00F56CB9"/>
    <w:rsid w:val="00F57FF4"/>
    <w:rsid w:val="00F61B30"/>
    <w:rsid w:val="00F648E2"/>
    <w:rsid w:val="00F709B6"/>
    <w:rsid w:val="00F82C3D"/>
    <w:rsid w:val="00F92D70"/>
    <w:rsid w:val="00FA0964"/>
    <w:rsid w:val="00FB3F2D"/>
    <w:rsid w:val="00FD4448"/>
    <w:rsid w:val="00FE0BDC"/>
    <w:rsid w:val="00FE2896"/>
    <w:rsid w:val="00FF2A70"/>
    <w:rsid w:val="00FF35B5"/>
    <w:rsid w:val="00FF58DA"/>
    <w:rsid w:val="00FF6993"/>
    <w:rsid w:val="00FF6B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613D6"/>
  <w15:docId w15:val="{B388490F-B400-4C13-9921-DC0BA083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7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9F7158"/>
    <w:pPr>
      <w:ind w:left="720"/>
      <w:contextualSpacing/>
    </w:pPr>
  </w:style>
  <w:style w:type="character" w:styleId="Hyperlink">
    <w:name w:val="Hyperlink"/>
    <w:uiPriority w:val="99"/>
    <w:unhideWhenUsed/>
    <w:rsid w:val="00405930"/>
    <w:rPr>
      <w:color w:val="0000FF"/>
      <w:u w:val="single"/>
    </w:rPr>
  </w:style>
  <w:style w:type="character" w:customStyle="1" w:styleId="FontStyle97">
    <w:name w:val="Font Style97"/>
    <w:basedOn w:val="DefaultParagraphFont"/>
    <w:uiPriority w:val="99"/>
    <w:rsid w:val="004753BD"/>
    <w:rPr>
      <w:rFonts w:ascii="Palatino Linotype" w:hAnsi="Palatino Linotype" w:cs="Palatino Linotype"/>
      <w:sz w:val="18"/>
      <w:szCs w:val="18"/>
    </w:rPr>
  </w:style>
  <w:style w:type="paragraph" w:styleId="BodyText">
    <w:name w:val="Body Text"/>
    <w:basedOn w:val="Normal"/>
    <w:link w:val="BodyTextChar"/>
    <w:uiPriority w:val="1"/>
    <w:qFormat/>
    <w:rsid w:val="0064427D"/>
    <w:pPr>
      <w:widowControl w:val="0"/>
      <w:autoSpaceDE w:val="0"/>
      <w:autoSpaceDN w:val="0"/>
      <w:spacing w:after="200" w:line="276" w:lineRule="auto"/>
      <w:ind w:left="305" w:firstLine="719"/>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4427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F2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0F3"/>
  </w:style>
  <w:style w:type="paragraph" w:styleId="Footer">
    <w:name w:val="footer"/>
    <w:basedOn w:val="Normal"/>
    <w:link w:val="FooterChar"/>
    <w:uiPriority w:val="99"/>
    <w:unhideWhenUsed/>
    <w:rsid w:val="001F2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0F3"/>
  </w:style>
  <w:style w:type="paragraph" w:styleId="BalloonText">
    <w:name w:val="Balloon Text"/>
    <w:basedOn w:val="Normal"/>
    <w:link w:val="BalloonTextChar"/>
    <w:uiPriority w:val="99"/>
    <w:semiHidden/>
    <w:unhideWhenUsed/>
    <w:rsid w:val="00FF3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5B5"/>
    <w:rPr>
      <w:rFonts w:ascii="Tahoma" w:hAnsi="Tahoma" w:cs="Tahoma"/>
      <w:sz w:val="16"/>
      <w:szCs w:val="16"/>
    </w:rPr>
  </w:style>
  <w:style w:type="character" w:styleId="UnresolvedMention">
    <w:name w:val="Unresolved Mention"/>
    <w:basedOn w:val="DefaultParagraphFont"/>
    <w:uiPriority w:val="99"/>
    <w:semiHidden/>
    <w:unhideWhenUsed/>
    <w:rsid w:val="0028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847392">
      <w:bodyDiv w:val="1"/>
      <w:marLeft w:val="0"/>
      <w:marRight w:val="0"/>
      <w:marTop w:val="0"/>
      <w:marBottom w:val="0"/>
      <w:divBdr>
        <w:top w:val="none" w:sz="0" w:space="0" w:color="auto"/>
        <w:left w:val="none" w:sz="0" w:space="0" w:color="auto"/>
        <w:bottom w:val="none" w:sz="0" w:space="0" w:color="auto"/>
        <w:right w:val="none" w:sz="0" w:space="0" w:color="auto"/>
      </w:divBdr>
    </w:div>
    <w:div w:id="1133521722">
      <w:bodyDiv w:val="1"/>
      <w:marLeft w:val="0"/>
      <w:marRight w:val="0"/>
      <w:marTop w:val="0"/>
      <w:marBottom w:val="0"/>
      <w:divBdr>
        <w:top w:val="none" w:sz="0" w:space="0" w:color="auto"/>
        <w:left w:val="none" w:sz="0" w:space="0" w:color="auto"/>
        <w:bottom w:val="none" w:sz="0" w:space="0" w:color="auto"/>
        <w:right w:val="none" w:sz="0" w:space="0" w:color="auto"/>
      </w:divBdr>
      <w:divsChild>
        <w:div w:id="1781148343">
          <w:marLeft w:val="547"/>
          <w:marRight w:val="0"/>
          <w:marTop w:val="0"/>
          <w:marBottom w:val="0"/>
          <w:divBdr>
            <w:top w:val="none" w:sz="0" w:space="0" w:color="auto"/>
            <w:left w:val="none" w:sz="0" w:space="0" w:color="auto"/>
            <w:bottom w:val="none" w:sz="0" w:space="0" w:color="auto"/>
            <w:right w:val="none" w:sz="0" w:space="0" w:color="auto"/>
          </w:divBdr>
        </w:div>
      </w:divsChild>
    </w:div>
    <w:div w:id="1524586793">
      <w:bodyDiv w:val="1"/>
      <w:marLeft w:val="0"/>
      <w:marRight w:val="0"/>
      <w:marTop w:val="0"/>
      <w:marBottom w:val="0"/>
      <w:divBdr>
        <w:top w:val="none" w:sz="0" w:space="0" w:color="auto"/>
        <w:left w:val="none" w:sz="0" w:space="0" w:color="auto"/>
        <w:bottom w:val="none" w:sz="0" w:space="0" w:color="auto"/>
        <w:right w:val="none" w:sz="0" w:space="0" w:color="auto"/>
      </w:divBdr>
      <w:divsChild>
        <w:div w:id="6007185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41052847117519"/>
          <c:y val="5.2757793764988022E-2"/>
          <c:w val="0.7415800152640496"/>
          <c:h val="0.7107354746124363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7713-4A89-986E-9FBBAB5FD9FC}"/>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7713-4A89-986E-9FBBAB5FD9FC}"/>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7713-4A89-986E-9FBBAB5FD9FC}"/>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Sheet3!$A$2:$A$5</c:f>
              <c:strCache>
                <c:ptCount val="3"/>
                <c:pt idx="0">
                  <c:v>&lt; 1.2</c:v>
                </c:pt>
                <c:pt idx="1">
                  <c:v>1.2 - 1.4</c:v>
                </c:pt>
                <c:pt idx="2">
                  <c:v>1.4 - 1.6</c:v>
                </c:pt>
              </c:strCache>
            </c:strRef>
          </c:cat>
          <c:val>
            <c:numRef>
              <c:f>Sheet3!$B$2:$B$5</c:f>
              <c:numCache>
                <c:formatCode>General</c:formatCode>
                <c:ptCount val="4"/>
                <c:pt idx="0">
                  <c:v>5</c:v>
                </c:pt>
                <c:pt idx="1">
                  <c:v>70</c:v>
                </c:pt>
                <c:pt idx="2">
                  <c:v>25</c:v>
                </c:pt>
              </c:numCache>
            </c:numRef>
          </c:val>
          <c:extLst>
            <c:ext xmlns:c16="http://schemas.microsoft.com/office/drawing/2014/chart" uri="{C3380CC4-5D6E-409C-BE32-E72D297353CC}">
              <c16:uniqueId val="{00000006-7713-4A89-986E-9FBBAB5FD9FC}"/>
            </c:ext>
          </c:extLst>
        </c:ser>
        <c:dLbls>
          <c:showLegendKey val="0"/>
          <c:showVal val="0"/>
          <c:showCatName val="0"/>
          <c:showSerName val="0"/>
          <c:showPercent val="0"/>
          <c:showBubbleSize val="0"/>
        </c:dLbls>
        <c:gapWidth val="150"/>
        <c:axId val="125524224"/>
        <c:axId val="166142336"/>
      </c:barChart>
      <c:catAx>
        <c:axId val="125524224"/>
        <c:scaling>
          <c:orientation val="minMax"/>
        </c:scaling>
        <c:delete val="0"/>
        <c:axPos val="b"/>
        <c:title>
          <c:tx>
            <c:rich>
              <a:bodyPr/>
              <a:lstStyle/>
              <a:p>
                <a:pPr>
                  <a:defRPr sz="1000" b="1"/>
                </a:pPr>
                <a:r>
                  <a:rPr lang="en-IN" sz="1000" b="1">
                    <a:latin typeface="Times New Roman" panose="02020603050405020304" pitchFamily="18" charset="0"/>
                    <a:cs typeface="Times New Roman" panose="02020603050405020304" pitchFamily="18" charset="0"/>
                  </a:rPr>
                  <a:t>Bulk</a:t>
                </a:r>
                <a:r>
                  <a:rPr lang="en-IN" sz="1000" b="1" baseline="0">
                    <a:latin typeface="Times New Roman" panose="02020603050405020304" pitchFamily="18" charset="0"/>
                    <a:cs typeface="Times New Roman" panose="02020603050405020304" pitchFamily="18" charset="0"/>
                  </a:rPr>
                  <a:t> density </a:t>
                </a:r>
                <a:r>
                  <a:rPr lang="en-IN" sz="1000" b="1" i="0" u="none" strike="noStrike" baseline="0">
                    <a:effectLst/>
                    <a:latin typeface="Times New Roman" panose="02020603050405020304" pitchFamily="18" charset="0"/>
                    <a:cs typeface="Times New Roman" panose="02020603050405020304" pitchFamily="18" charset="0"/>
                  </a:rPr>
                  <a:t>(Mg m</a:t>
                </a:r>
                <a:r>
                  <a:rPr lang="en-IN" sz="1000" b="1" i="0" u="none" strike="noStrike" baseline="30000">
                    <a:effectLst/>
                    <a:latin typeface="Times New Roman" panose="02020603050405020304" pitchFamily="18" charset="0"/>
                    <a:cs typeface="Times New Roman" panose="02020603050405020304" pitchFamily="18" charset="0"/>
                  </a:rPr>
                  <a:t>-3</a:t>
                </a:r>
                <a:r>
                  <a:rPr lang="en-IN" sz="1000" b="1" i="0" u="none" strike="noStrike" baseline="0">
                    <a:effectLst/>
                    <a:latin typeface="Times New Roman" panose="02020603050405020304" pitchFamily="18" charset="0"/>
                    <a:cs typeface="Times New Roman" panose="02020603050405020304" pitchFamily="18" charset="0"/>
                  </a:rPr>
                  <a:t> ) </a:t>
                </a:r>
                <a:endParaRPr lang="en-IN" sz="1000" b="1">
                  <a:latin typeface="Times New Roman" panose="02020603050405020304" pitchFamily="18" charset="0"/>
                  <a:cs typeface="Times New Roman" panose="02020603050405020304" pitchFamily="18" charset="0"/>
                </a:endParaRPr>
              </a:p>
            </c:rich>
          </c:tx>
          <c:layout>
            <c:manualLayout>
              <c:xMode val="edge"/>
              <c:yMode val="edge"/>
              <c:x val="0.32046536736099507"/>
              <c:y val="0.8842791593496856"/>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66142336"/>
        <c:crosses val="autoZero"/>
        <c:auto val="1"/>
        <c:lblAlgn val="ctr"/>
        <c:lblOffset val="100"/>
        <c:noMultiLvlLbl val="0"/>
      </c:catAx>
      <c:valAx>
        <c:axId val="16614233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5138962372786397E-2"/>
              <c:y val="0.29628448882914044"/>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2552422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04643283225975"/>
          <c:y val="0.15121449041484666"/>
          <c:w val="0.72162023383440754"/>
          <c:h val="0.60577353625849817"/>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7128-4497-9545-B3B1193B16EB}"/>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7128-4497-9545-B3B1193B16EB}"/>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Sheet25!$A$2:$A$3</c:f>
              <c:strCache>
                <c:ptCount val="2"/>
                <c:pt idx="0">
                  <c:v>Low (&lt; 280)</c:v>
                </c:pt>
                <c:pt idx="1">
                  <c:v>Medium (280-560)</c:v>
                </c:pt>
              </c:strCache>
            </c:strRef>
          </c:cat>
          <c:val>
            <c:numRef>
              <c:f>Sheet25!$B$2:$B$3</c:f>
              <c:numCache>
                <c:formatCode>General</c:formatCode>
                <c:ptCount val="2"/>
                <c:pt idx="0">
                  <c:v>20</c:v>
                </c:pt>
                <c:pt idx="1">
                  <c:v>80</c:v>
                </c:pt>
              </c:numCache>
            </c:numRef>
          </c:val>
          <c:extLst>
            <c:ext xmlns:c16="http://schemas.microsoft.com/office/drawing/2014/chart" uri="{C3380CC4-5D6E-409C-BE32-E72D297353CC}">
              <c16:uniqueId val="{00000004-7128-4497-9545-B3B1193B16EB}"/>
            </c:ext>
          </c:extLst>
        </c:ser>
        <c:dLbls>
          <c:showLegendKey val="0"/>
          <c:showVal val="0"/>
          <c:showCatName val="0"/>
          <c:showSerName val="0"/>
          <c:showPercent val="0"/>
          <c:showBubbleSize val="0"/>
        </c:dLbls>
        <c:gapWidth val="150"/>
        <c:axId val="125277312"/>
        <c:axId val="125279232"/>
      </c:barChart>
      <c:catAx>
        <c:axId val="12527731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Nitrogen </a:t>
                </a:r>
                <a:r>
                  <a:rPr lang="en-IN" sz="1000" b="1" i="0" u="none" strike="noStrike" baseline="0">
                    <a:effectLst/>
                    <a:latin typeface="Times New Roman" panose="02020603050405020304" pitchFamily="18" charset="0"/>
                    <a:cs typeface="Times New Roman" panose="02020603050405020304" pitchFamily="18" charset="0"/>
                  </a:rPr>
                  <a:t>(kg ha</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2090975900739682"/>
              <c:y val="0.89266610904406163"/>
            </c:manualLayout>
          </c:layout>
          <c:overlay val="0"/>
        </c:title>
        <c:numFmt formatCode="General" sourceLinked="1"/>
        <c:majorTickMark val="out"/>
        <c:minorTickMark val="none"/>
        <c:tickLblPos val="nextTo"/>
        <c:spPr>
          <a:ln>
            <a:solidFill>
              <a:schemeClr val="tx1"/>
            </a:solidFill>
          </a:ln>
        </c:spPr>
        <c:crossAx val="125279232"/>
        <c:crosses val="autoZero"/>
        <c:auto val="1"/>
        <c:lblAlgn val="ctr"/>
        <c:lblOffset val="100"/>
        <c:noMultiLvlLbl val="0"/>
      </c:catAx>
      <c:valAx>
        <c:axId val="125279232"/>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7.4669247904295674E-2"/>
              <c:y val="0.31004593175853018"/>
            </c:manualLayout>
          </c:layout>
          <c:overlay val="0"/>
        </c:title>
        <c:numFmt formatCode="General" sourceLinked="1"/>
        <c:majorTickMark val="out"/>
        <c:minorTickMark val="none"/>
        <c:tickLblPos val="nextTo"/>
        <c:spPr>
          <a:ln>
            <a:solidFill>
              <a:schemeClr val="tx1"/>
            </a:solidFill>
          </a:ln>
        </c:spPr>
        <c:crossAx val="12527731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24859392575929"/>
          <c:y val="0.11578885972586757"/>
          <c:w val="0.74210650497956043"/>
          <c:h val="0.6037544220015981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D26D-4A0B-9AF4-1B95BE303B46}"/>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D26D-4A0B-9AF4-1B95BE303B46}"/>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D26D-4A0B-9AF4-1B95BE303B4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Sheet26!$A$2:$A$4</c:f>
              <c:strCache>
                <c:ptCount val="3"/>
                <c:pt idx="0">
                  <c:v>Low (&lt; 10)</c:v>
                </c:pt>
                <c:pt idx="1">
                  <c:v>Medium (10.1-24.0)</c:v>
                </c:pt>
                <c:pt idx="2">
                  <c:v>High (&gt; 24)</c:v>
                </c:pt>
              </c:strCache>
            </c:strRef>
          </c:cat>
          <c:val>
            <c:numRef>
              <c:f>Sheet26!$B$2:$B$4</c:f>
              <c:numCache>
                <c:formatCode>General</c:formatCode>
                <c:ptCount val="3"/>
                <c:pt idx="0">
                  <c:v>7.84</c:v>
                </c:pt>
                <c:pt idx="1">
                  <c:v>50.98</c:v>
                </c:pt>
                <c:pt idx="2">
                  <c:v>41.18</c:v>
                </c:pt>
              </c:numCache>
            </c:numRef>
          </c:val>
          <c:extLst>
            <c:ext xmlns:c16="http://schemas.microsoft.com/office/drawing/2014/chart" uri="{C3380CC4-5D6E-409C-BE32-E72D297353CC}">
              <c16:uniqueId val="{00000006-D26D-4A0B-9AF4-1B95BE303B46}"/>
            </c:ext>
          </c:extLst>
        </c:ser>
        <c:dLbls>
          <c:showLegendKey val="0"/>
          <c:showVal val="0"/>
          <c:showCatName val="0"/>
          <c:showSerName val="0"/>
          <c:showPercent val="0"/>
          <c:showBubbleSize val="0"/>
        </c:dLbls>
        <c:gapWidth val="150"/>
        <c:axId val="125293312"/>
        <c:axId val="125295232"/>
      </c:barChart>
      <c:catAx>
        <c:axId val="12529331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phosphorus </a:t>
                </a:r>
                <a:r>
                  <a:rPr lang="en-IN" sz="1000" b="1" i="0" u="none" strike="noStrike" baseline="0">
                    <a:effectLst/>
                    <a:latin typeface="Times New Roman" panose="02020603050405020304" pitchFamily="18" charset="0"/>
                    <a:cs typeface="Times New Roman" panose="02020603050405020304" pitchFamily="18" charset="0"/>
                  </a:rPr>
                  <a:t>(kg ha</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5147896742792225"/>
              <c:y val="0.91364118786461734"/>
            </c:manualLayout>
          </c:layout>
          <c:overlay val="0"/>
        </c:title>
        <c:numFmt formatCode="General" sourceLinked="1"/>
        <c:majorTickMark val="out"/>
        <c:minorTickMark val="none"/>
        <c:tickLblPos val="nextTo"/>
        <c:spPr>
          <a:ln>
            <a:solidFill>
              <a:schemeClr val="tx1"/>
            </a:solidFill>
          </a:ln>
        </c:spPr>
        <c:crossAx val="125295232"/>
        <c:crosses val="autoZero"/>
        <c:auto val="1"/>
        <c:lblAlgn val="ctr"/>
        <c:lblOffset val="100"/>
        <c:noMultiLvlLbl val="0"/>
      </c:catAx>
      <c:valAx>
        <c:axId val="125295232"/>
        <c:scaling>
          <c:orientation val="minMax"/>
          <c:max val="7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2044200996614577E-2"/>
              <c:y val="0.22353604735578264"/>
            </c:manualLayout>
          </c:layout>
          <c:overlay val="0"/>
        </c:title>
        <c:numFmt formatCode="General" sourceLinked="1"/>
        <c:majorTickMark val="out"/>
        <c:minorTickMark val="none"/>
        <c:tickLblPos val="nextTo"/>
        <c:spPr>
          <a:ln>
            <a:solidFill>
              <a:schemeClr val="tx1"/>
            </a:solidFill>
          </a:ln>
        </c:spPr>
        <c:crossAx val="12529331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99560997935761"/>
          <c:y val="0.17800445398870593"/>
          <c:w val="0.74101904521721251"/>
          <c:h val="0.55440586972083039"/>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6D32-42F2-B877-132EE2519CE7}"/>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6D32-42F2-B877-132EE2519CE7}"/>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6D32-42F2-B877-132EE2519CE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Sheet14!$A$2:$A$4</c:f>
              <c:strCache>
                <c:ptCount val="3"/>
                <c:pt idx="0">
                  <c:v>Low (&lt; 115)</c:v>
                </c:pt>
                <c:pt idx="1">
                  <c:v>Medium (115-275)</c:v>
                </c:pt>
                <c:pt idx="2">
                  <c:v>High (&gt; 275)</c:v>
                </c:pt>
              </c:strCache>
            </c:strRef>
          </c:cat>
          <c:val>
            <c:numRef>
              <c:f>Sheet14!$B$2:$B$4</c:f>
              <c:numCache>
                <c:formatCode>General</c:formatCode>
                <c:ptCount val="3"/>
                <c:pt idx="0">
                  <c:v>15</c:v>
                </c:pt>
                <c:pt idx="1">
                  <c:v>30</c:v>
                </c:pt>
                <c:pt idx="2">
                  <c:v>55</c:v>
                </c:pt>
              </c:numCache>
            </c:numRef>
          </c:val>
          <c:extLst>
            <c:ext xmlns:c16="http://schemas.microsoft.com/office/drawing/2014/chart" uri="{C3380CC4-5D6E-409C-BE32-E72D297353CC}">
              <c16:uniqueId val="{00000006-6D32-42F2-B877-132EE2519CE7}"/>
            </c:ext>
          </c:extLst>
        </c:ser>
        <c:dLbls>
          <c:showLegendKey val="0"/>
          <c:showVal val="0"/>
          <c:showCatName val="0"/>
          <c:showSerName val="0"/>
          <c:showPercent val="0"/>
          <c:showBubbleSize val="0"/>
        </c:dLbls>
        <c:gapWidth val="150"/>
        <c:axId val="126620032"/>
        <c:axId val="126621952"/>
      </c:barChart>
      <c:catAx>
        <c:axId val="12662003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 Potassium </a:t>
                </a:r>
                <a:r>
                  <a:rPr lang="en-IN" sz="1000" b="1" i="0" u="none" strike="noStrike" baseline="0">
                    <a:effectLst/>
                    <a:latin typeface="Times New Roman" panose="02020603050405020304" pitchFamily="18" charset="0"/>
                    <a:cs typeface="Times New Roman" panose="02020603050405020304" pitchFamily="18" charset="0"/>
                  </a:rPr>
                  <a:t>(kg ha</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5705237932215014"/>
              <c:y val="0.89613423322084762"/>
            </c:manualLayout>
          </c:layout>
          <c:overlay val="0"/>
        </c:title>
        <c:numFmt formatCode="General" sourceLinked="1"/>
        <c:majorTickMark val="out"/>
        <c:minorTickMark val="none"/>
        <c:tickLblPos val="nextTo"/>
        <c:spPr>
          <a:ln>
            <a:solidFill>
              <a:schemeClr val="tx1"/>
            </a:solidFill>
          </a:ln>
        </c:spPr>
        <c:crossAx val="126621952"/>
        <c:crosses val="autoZero"/>
        <c:auto val="1"/>
        <c:lblAlgn val="ctr"/>
        <c:lblOffset val="100"/>
        <c:noMultiLvlLbl val="0"/>
      </c:catAx>
      <c:valAx>
        <c:axId val="126621952"/>
        <c:scaling>
          <c:orientation val="minMax"/>
          <c:max val="7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2.8704383482313838E-2"/>
              <c:y val="0.22764213169006053"/>
            </c:manualLayout>
          </c:layout>
          <c:overlay val="0"/>
        </c:title>
        <c:numFmt formatCode="General" sourceLinked="1"/>
        <c:majorTickMark val="out"/>
        <c:minorTickMark val="none"/>
        <c:tickLblPos val="nextTo"/>
        <c:spPr>
          <a:ln>
            <a:solidFill>
              <a:schemeClr val="tx1"/>
            </a:solidFill>
          </a:ln>
        </c:spPr>
        <c:crossAx val="12662003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35200657169768"/>
          <c:y val="0.10478256607965503"/>
          <c:w val="0.75840172919561522"/>
          <c:h val="0.6188096404961832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A455-4AD8-8AAF-002095D718BA}"/>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A455-4AD8-8AAF-002095D718B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Sheet29!$A$2:$A$3</c:f>
              <c:strCache>
                <c:ptCount val="2"/>
                <c:pt idx="0">
                  <c:v>Deficient (&lt; 300)</c:v>
                </c:pt>
                <c:pt idx="1">
                  <c:v>Adequate (&gt; 300)</c:v>
                </c:pt>
              </c:strCache>
            </c:strRef>
          </c:cat>
          <c:val>
            <c:numRef>
              <c:f>Sheet29!$B$2:$B$3</c:f>
              <c:numCache>
                <c:formatCode>General</c:formatCode>
                <c:ptCount val="2"/>
                <c:pt idx="0">
                  <c:v>5</c:v>
                </c:pt>
                <c:pt idx="1">
                  <c:v>95</c:v>
                </c:pt>
              </c:numCache>
            </c:numRef>
          </c:val>
          <c:extLst>
            <c:ext xmlns:c16="http://schemas.microsoft.com/office/drawing/2014/chart" uri="{C3380CC4-5D6E-409C-BE32-E72D297353CC}">
              <c16:uniqueId val="{00000004-A455-4AD8-8AAF-002095D718BA}"/>
            </c:ext>
          </c:extLst>
        </c:ser>
        <c:dLbls>
          <c:showLegendKey val="0"/>
          <c:showVal val="0"/>
          <c:showCatName val="0"/>
          <c:showSerName val="0"/>
          <c:showPercent val="0"/>
          <c:showBubbleSize val="0"/>
        </c:dLbls>
        <c:gapWidth val="150"/>
        <c:axId val="126647680"/>
        <c:axId val="126649856"/>
      </c:barChart>
      <c:catAx>
        <c:axId val="12664768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 Calcium </a:t>
                </a:r>
                <a:r>
                  <a:rPr lang="en-IN" sz="1000" b="1" i="0" u="none" strike="noStrike" baseline="0">
                    <a:effectLst/>
                    <a:latin typeface="Times New Roman" panose="02020603050405020304" pitchFamily="18" charset="0"/>
                    <a:cs typeface="Times New Roman" panose="02020603050405020304" pitchFamily="18" charset="0"/>
                  </a:rPr>
                  <a:t>(mg kg</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6159564613246872"/>
              <c:y val="0.87490748303764931"/>
            </c:manualLayout>
          </c:layout>
          <c:overlay val="0"/>
        </c:title>
        <c:numFmt formatCode="General" sourceLinked="1"/>
        <c:majorTickMark val="out"/>
        <c:minorTickMark val="none"/>
        <c:tickLblPos val="nextTo"/>
        <c:spPr>
          <a:ln>
            <a:solidFill>
              <a:schemeClr val="tx1"/>
            </a:solidFill>
          </a:ln>
        </c:spPr>
        <c:crossAx val="126649856"/>
        <c:crosses val="autoZero"/>
        <c:auto val="1"/>
        <c:lblAlgn val="ctr"/>
        <c:lblOffset val="100"/>
        <c:noMultiLvlLbl val="0"/>
      </c:catAx>
      <c:valAx>
        <c:axId val="12664985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6175698625907068E-2"/>
              <c:y val="0.20369762908267172"/>
            </c:manualLayout>
          </c:layout>
          <c:overlay val="0"/>
        </c:title>
        <c:numFmt formatCode="General" sourceLinked="1"/>
        <c:majorTickMark val="out"/>
        <c:minorTickMark val="none"/>
        <c:tickLblPos val="nextTo"/>
        <c:spPr>
          <a:ln>
            <a:solidFill>
              <a:schemeClr val="tx1"/>
            </a:solidFill>
          </a:ln>
        </c:spPr>
        <c:crossAx val="12664768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23193811299918"/>
          <c:y val="0.11913266028468439"/>
          <c:w val="0.77676808398950181"/>
          <c:h val="0.6034972391936486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04FA-448B-9900-D5F32F1AF8CF}"/>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04FA-448B-9900-D5F32F1AF8CF}"/>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Sheet31!$A$2:$A$3</c:f>
              <c:strCache>
                <c:ptCount val="2"/>
                <c:pt idx="0">
                  <c:v>Deficient (&lt; 120)</c:v>
                </c:pt>
                <c:pt idx="1">
                  <c:v>Adequate (&gt;120)</c:v>
                </c:pt>
              </c:strCache>
            </c:strRef>
          </c:cat>
          <c:val>
            <c:numRef>
              <c:f>Sheet31!$B$2:$B$3</c:f>
              <c:numCache>
                <c:formatCode>General</c:formatCode>
                <c:ptCount val="2"/>
                <c:pt idx="0">
                  <c:v>60</c:v>
                </c:pt>
                <c:pt idx="1">
                  <c:v>40</c:v>
                </c:pt>
              </c:numCache>
            </c:numRef>
          </c:val>
          <c:extLst>
            <c:ext xmlns:c16="http://schemas.microsoft.com/office/drawing/2014/chart" uri="{C3380CC4-5D6E-409C-BE32-E72D297353CC}">
              <c16:uniqueId val="{00000004-04FA-448B-9900-D5F32F1AF8CF}"/>
            </c:ext>
          </c:extLst>
        </c:ser>
        <c:dLbls>
          <c:showLegendKey val="0"/>
          <c:showVal val="0"/>
          <c:showCatName val="0"/>
          <c:showSerName val="0"/>
          <c:showPercent val="0"/>
          <c:showBubbleSize val="0"/>
        </c:dLbls>
        <c:gapWidth val="150"/>
        <c:axId val="126663296"/>
        <c:axId val="126812928"/>
      </c:barChart>
      <c:catAx>
        <c:axId val="12666329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Magnesium </a:t>
                </a:r>
                <a:r>
                  <a:rPr lang="en-IN" sz="1000" b="1" i="0" u="none" strike="noStrike" baseline="0">
                    <a:effectLst/>
                    <a:latin typeface="Times New Roman" panose="02020603050405020304" pitchFamily="18" charset="0"/>
                    <a:cs typeface="Times New Roman" panose="02020603050405020304" pitchFamily="18" charset="0"/>
                  </a:rPr>
                  <a:t>(mg kg</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4328020997375327"/>
              <c:y val="0.86918025288332756"/>
            </c:manualLayout>
          </c:layout>
          <c:overlay val="0"/>
        </c:title>
        <c:numFmt formatCode="General" sourceLinked="1"/>
        <c:majorTickMark val="out"/>
        <c:minorTickMark val="none"/>
        <c:tickLblPos val="nextTo"/>
        <c:spPr>
          <a:ln>
            <a:solidFill>
              <a:schemeClr val="tx1"/>
            </a:solidFill>
          </a:ln>
        </c:spPr>
        <c:crossAx val="126812928"/>
        <c:crosses val="autoZero"/>
        <c:auto val="1"/>
        <c:lblAlgn val="ctr"/>
        <c:lblOffset val="100"/>
        <c:noMultiLvlLbl val="0"/>
      </c:catAx>
      <c:valAx>
        <c:axId val="1268129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2650576658373752E-2"/>
              <c:y val="0.2283621393798804"/>
            </c:manualLayout>
          </c:layout>
          <c:overlay val="0"/>
        </c:title>
        <c:numFmt formatCode="General" sourceLinked="1"/>
        <c:majorTickMark val="out"/>
        <c:minorTickMark val="none"/>
        <c:tickLblPos val="nextTo"/>
        <c:spPr>
          <a:ln>
            <a:solidFill>
              <a:schemeClr val="tx1"/>
            </a:solidFill>
          </a:ln>
        </c:spPr>
        <c:crossAx val="12666329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32633420822416"/>
          <c:y val="0.10829328152162805"/>
          <c:w val="0.7079790026246725"/>
          <c:h val="0.61273477178989011"/>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3C37-4DF9-B97E-FB9AEDE09E70}"/>
              </c:ext>
            </c:extLst>
          </c:dPt>
          <c:dPt>
            <c:idx val="1"/>
            <c:invertIfNegative val="0"/>
            <c:bubble3D val="0"/>
            <c:spPr>
              <a:solidFill>
                <a:srgbClr val="00FF00"/>
              </a:solidFill>
            </c:spPr>
            <c:extLst>
              <c:ext xmlns:c16="http://schemas.microsoft.com/office/drawing/2014/chart" uri="{C3380CC4-5D6E-409C-BE32-E72D297353CC}">
                <c16:uniqueId val="{00000003-3C37-4DF9-B97E-FB9AEDE09E70}"/>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Sheet53!$A$2:$A$3</c:f>
              <c:strCache>
                <c:ptCount val="2"/>
                <c:pt idx="0">
                  <c:v>Deficient (&lt; 5)</c:v>
                </c:pt>
                <c:pt idx="1">
                  <c:v>Adequate (&gt; 5)</c:v>
                </c:pt>
              </c:strCache>
            </c:strRef>
          </c:cat>
          <c:val>
            <c:numRef>
              <c:f>Sheet53!$B$2:$B$3</c:f>
              <c:numCache>
                <c:formatCode>General</c:formatCode>
                <c:ptCount val="2"/>
                <c:pt idx="0">
                  <c:v>5</c:v>
                </c:pt>
                <c:pt idx="1">
                  <c:v>95</c:v>
                </c:pt>
              </c:numCache>
            </c:numRef>
          </c:val>
          <c:extLst>
            <c:ext xmlns:c16="http://schemas.microsoft.com/office/drawing/2014/chart" uri="{C3380CC4-5D6E-409C-BE32-E72D297353CC}">
              <c16:uniqueId val="{00000004-3C37-4DF9-B97E-FB9AEDE09E70}"/>
            </c:ext>
          </c:extLst>
        </c:ser>
        <c:dLbls>
          <c:showLegendKey val="0"/>
          <c:showVal val="0"/>
          <c:showCatName val="0"/>
          <c:showSerName val="0"/>
          <c:showPercent val="0"/>
          <c:showBubbleSize val="0"/>
        </c:dLbls>
        <c:gapWidth val="150"/>
        <c:axId val="166188928"/>
        <c:axId val="166690816"/>
      </c:barChart>
      <c:catAx>
        <c:axId val="16618892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Sulphur </a:t>
                </a:r>
                <a:r>
                  <a:rPr lang="en-IN" sz="1000" b="1" i="0" u="none" strike="noStrike" baseline="0">
                    <a:effectLst/>
                    <a:latin typeface="Times New Roman" panose="02020603050405020304" pitchFamily="18" charset="0"/>
                    <a:cs typeface="Times New Roman" panose="02020603050405020304" pitchFamily="18" charset="0"/>
                  </a:rPr>
                  <a:t>(mg kg</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1452715790438856"/>
              <c:y val="0.87855297157622736"/>
            </c:manualLayout>
          </c:layout>
          <c:overlay val="0"/>
        </c:title>
        <c:numFmt formatCode="General" sourceLinked="1"/>
        <c:majorTickMark val="out"/>
        <c:minorTickMark val="none"/>
        <c:tickLblPos val="nextTo"/>
        <c:spPr>
          <a:ln>
            <a:solidFill>
              <a:schemeClr val="tx1"/>
            </a:solidFill>
          </a:ln>
        </c:spPr>
        <c:crossAx val="166690816"/>
        <c:crosses val="autoZero"/>
        <c:auto val="1"/>
        <c:lblAlgn val="ctr"/>
        <c:lblOffset val="100"/>
        <c:noMultiLvlLbl val="0"/>
      </c:catAx>
      <c:valAx>
        <c:axId val="16669081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a:solidFill>
              <a:schemeClr val="tx1"/>
            </a:solidFill>
          </a:ln>
        </c:spPr>
        <c:crossAx val="16618892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52121691108316"/>
          <c:y val="0.1084573519219189"/>
          <c:w val="0.6650028783576778"/>
          <c:h val="0.6276479076479079"/>
        </c:manualLayout>
      </c:layout>
      <c:barChart>
        <c:barDir val="col"/>
        <c:grouping val="clustered"/>
        <c:varyColors val="0"/>
        <c:ser>
          <c:idx val="0"/>
          <c:order val="0"/>
          <c:tx>
            <c:v>Frequency</c:v>
          </c:tx>
          <c:spPr>
            <a:solidFill>
              <a:srgbClr val="FF0000"/>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Sheet49!$A$2</c:f>
              <c:strCache>
                <c:ptCount val="1"/>
                <c:pt idx="0">
                  <c:v>Deficient (&lt; 0.5)</c:v>
                </c:pt>
              </c:strCache>
            </c:strRef>
          </c:cat>
          <c:val>
            <c:numRef>
              <c:f>Sheet49!$B$2</c:f>
              <c:numCache>
                <c:formatCode>General</c:formatCode>
                <c:ptCount val="1"/>
                <c:pt idx="0">
                  <c:v>100</c:v>
                </c:pt>
              </c:numCache>
            </c:numRef>
          </c:val>
          <c:extLst>
            <c:ext xmlns:c16="http://schemas.microsoft.com/office/drawing/2014/chart" uri="{C3380CC4-5D6E-409C-BE32-E72D297353CC}">
              <c16:uniqueId val="{00000000-DBBA-48C4-A851-4F9051BA80B0}"/>
            </c:ext>
          </c:extLst>
        </c:ser>
        <c:dLbls>
          <c:showLegendKey val="0"/>
          <c:showVal val="0"/>
          <c:showCatName val="0"/>
          <c:showSerName val="0"/>
          <c:showPercent val="0"/>
          <c:showBubbleSize val="0"/>
        </c:dLbls>
        <c:gapWidth val="150"/>
        <c:axId val="185823616"/>
        <c:axId val="185825536"/>
      </c:barChart>
      <c:catAx>
        <c:axId val="185823616"/>
        <c:scaling>
          <c:orientation val="minMax"/>
        </c:scaling>
        <c:delete val="0"/>
        <c:axPos val="b"/>
        <c:title>
          <c:tx>
            <c:rich>
              <a:bodyPr/>
              <a:lstStyle/>
              <a:p>
                <a:pPr>
                  <a:defRPr sz="1000">
                    <a:latin typeface="Times New Roman" panose="02020603050405020304" pitchFamily="18" charset="0"/>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Boron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7912458898028"/>
              <c:y val="0.89012055311267912"/>
            </c:manualLayout>
          </c:layout>
          <c:overlay val="0"/>
        </c:title>
        <c:numFmt formatCode="General" sourceLinked="1"/>
        <c:majorTickMark val="out"/>
        <c:minorTickMark val="none"/>
        <c:tickLblPos val="nextTo"/>
        <c:spPr>
          <a:ln>
            <a:solidFill>
              <a:schemeClr val="tx1"/>
            </a:solidFill>
          </a:ln>
        </c:spPr>
        <c:crossAx val="185825536"/>
        <c:crosses val="autoZero"/>
        <c:auto val="1"/>
        <c:lblAlgn val="ctr"/>
        <c:lblOffset val="100"/>
        <c:noMultiLvlLbl val="0"/>
      </c:catAx>
      <c:valAx>
        <c:axId val="185825536"/>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8.3841432171576219E-2"/>
              <c:y val="0.29622651485111134"/>
            </c:manualLayout>
          </c:layout>
          <c:overlay val="0"/>
        </c:title>
        <c:numFmt formatCode="General" sourceLinked="1"/>
        <c:majorTickMark val="out"/>
        <c:minorTickMark val="none"/>
        <c:tickLblPos val="nextTo"/>
        <c:spPr>
          <a:ln>
            <a:solidFill>
              <a:schemeClr val="tx1"/>
            </a:solidFill>
          </a:ln>
        </c:spPr>
        <c:crossAx val="18582361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442998972954474"/>
          <c:y val="0.13556345168045336"/>
          <c:w val="0.69471223705732432"/>
          <c:h val="0.6303059590475378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7A6-4331-99A6-7B7E405278AF}"/>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Sheet37!$A$2</c:f>
              <c:strCache>
                <c:ptCount val="1"/>
                <c:pt idx="0">
                  <c:v>&lt; 75</c:v>
                </c:pt>
              </c:strCache>
            </c:strRef>
          </c:cat>
          <c:val>
            <c:numRef>
              <c:f>Sheet37!$B$2</c:f>
              <c:numCache>
                <c:formatCode>General</c:formatCode>
                <c:ptCount val="1"/>
                <c:pt idx="0">
                  <c:v>100</c:v>
                </c:pt>
              </c:numCache>
            </c:numRef>
          </c:val>
          <c:extLst>
            <c:ext xmlns:c16="http://schemas.microsoft.com/office/drawing/2014/chart" uri="{C3380CC4-5D6E-409C-BE32-E72D297353CC}">
              <c16:uniqueId val="{00000002-C7A6-4331-99A6-7B7E405278AF}"/>
            </c:ext>
          </c:extLst>
        </c:ser>
        <c:dLbls>
          <c:showLegendKey val="0"/>
          <c:showVal val="0"/>
          <c:showCatName val="0"/>
          <c:showSerName val="0"/>
          <c:showPercent val="0"/>
          <c:showBubbleSize val="0"/>
        </c:dLbls>
        <c:gapWidth val="150"/>
        <c:axId val="166702080"/>
        <c:axId val="186119296"/>
      </c:barChart>
      <c:catAx>
        <c:axId val="16670208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Dehydrogenase</a:t>
                </a:r>
                <a:r>
                  <a:rPr lang="en-IN" sz="1000" baseline="0">
                    <a:latin typeface="Times New Roman" panose="02020603050405020304" pitchFamily="18" charset="0"/>
                    <a:cs typeface="Times New Roman" panose="02020603050405020304" pitchFamily="18" charset="0"/>
                  </a:rPr>
                  <a:t> activity </a:t>
                </a:r>
                <a:r>
                  <a:rPr lang="en-IN" sz="1000" b="1" i="0" u="none" strike="noStrike" baseline="0">
                    <a:effectLst/>
                    <a:latin typeface="Times New Roman" panose="02020603050405020304" pitchFamily="18" charset="0"/>
                    <a:cs typeface="Times New Roman" panose="02020603050405020304" pitchFamily="18" charset="0"/>
                  </a:rPr>
                  <a:t>(</a:t>
                </a:r>
                <a:r>
                  <a:rPr lang="en-US" sz="1000" b="1" i="0" u="none" strike="noStrike" baseline="0">
                    <a:effectLst/>
                    <a:latin typeface="Times New Roman" panose="02020603050405020304" pitchFamily="18" charset="0"/>
                    <a:cs typeface="Times New Roman" panose="02020603050405020304" pitchFamily="18" charset="0"/>
                  </a:rPr>
                  <a:t>µg TPF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24h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17617946194225725"/>
              <c:y val="0.84193415637860103"/>
            </c:manualLayout>
          </c:layout>
          <c:overlay val="0"/>
        </c:title>
        <c:numFmt formatCode="General" sourceLinked="1"/>
        <c:majorTickMark val="out"/>
        <c:minorTickMark val="none"/>
        <c:tickLblPos val="nextTo"/>
        <c:spPr>
          <a:ln>
            <a:solidFill>
              <a:schemeClr val="tx1"/>
            </a:solidFill>
          </a:ln>
        </c:spPr>
        <c:crossAx val="186119296"/>
        <c:crosses val="autoZero"/>
        <c:auto val="1"/>
        <c:lblAlgn val="ctr"/>
        <c:lblOffset val="100"/>
        <c:noMultiLvlLbl val="0"/>
      </c:catAx>
      <c:valAx>
        <c:axId val="186119296"/>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6.0857538035961306E-2"/>
              <c:y val="0.25017659829558342"/>
            </c:manualLayout>
          </c:layout>
          <c:overlay val="0"/>
        </c:title>
        <c:numFmt formatCode="General" sourceLinked="1"/>
        <c:majorTickMark val="out"/>
        <c:minorTickMark val="none"/>
        <c:tickLblPos val="nextTo"/>
        <c:spPr>
          <a:ln>
            <a:solidFill>
              <a:schemeClr val="tx1"/>
            </a:solidFill>
          </a:ln>
        </c:spPr>
        <c:crossAx val="16670208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12700"/>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42154884069093"/>
          <c:y val="0.1400843306139079"/>
          <c:w val="0.72363019604498924"/>
          <c:h val="0.61417967158437381"/>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367-4C65-8681-4648978F3686}"/>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C367-4C65-8681-4648978F3686}"/>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C367-4C65-8681-4648978F368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Sheet40!$A$2:$A$4</c:f>
              <c:strCache>
                <c:ptCount val="3"/>
                <c:pt idx="0">
                  <c:v>&lt; 10</c:v>
                </c:pt>
                <c:pt idx="1">
                  <c:v>10 - 25</c:v>
                </c:pt>
                <c:pt idx="2">
                  <c:v>&gt; 50</c:v>
                </c:pt>
              </c:strCache>
            </c:strRef>
          </c:cat>
          <c:val>
            <c:numRef>
              <c:f>Sheet40!$B$2:$B$4</c:f>
              <c:numCache>
                <c:formatCode>General</c:formatCode>
                <c:ptCount val="3"/>
                <c:pt idx="0">
                  <c:v>20</c:v>
                </c:pt>
                <c:pt idx="1">
                  <c:v>55</c:v>
                </c:pt>
                <c:pt idx="2">
                  <c:v>25</c:v>
                </c:pt>
              </c:numCache>
            </c:numRef>
          </c:val>
          <c:extLst>
            <c:ext xmlns:c16="http://schemas.microsoft.com/office/drawing/2014/chart" uri="{C3380CC4-5D6E-409C-BE32-E72D297353CC}">
              <c16:uniqueId val="{00000006-C367-4C65-8681-4648978F3686}"/>
            </c:ext>
          </c:extLst>
        </c:ser>
        <c:dLbls>
          <c:showLegendKey val="0"/>
          <c:showVal val="0"/>
          <c:showCatName val="0"/>
          <c:showSerName val="0"/>
          <c:showPercent val="0"/>
          <c:showBubbleSize val="0"/>
        </c:dLbls>
        <c:gapWidth val="150"/>
        <c:axId val="186161792"/>
        <c:axId val="186200832"/>
      </c:barChart>
      <c:catAx>
        <c:axId val="18616179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Acid</a:t>
                </a:r>
                <a:r>
                  <a:rPr lang="en-IN" sz="1000" baseline="0">
                    <a:latin typeface="Times New Roman" panose="02020603050405020304" pitchFamily="18" charset="0"/>
                    <a:cs typeface="Times New Roman" panose="02020603050405020304" pitchFamily="18" charset="0"/>
                  </a:rPr>
                  <a:t> Phosphatase activity </a:t>
                </a:r>
                <a:r>
                  <a:rPr lang="en-IN" sz="1000" b="1" i="0" u="none" strike="noStrike" baseline="0">
                    <a:effectLst/>
                    <a:latin typeface="Times New Roman" panose="02020603050405020304" pitchFamily="18" charset="0"/>
                    <a:cs typeface="Times New Roman" panose="02020603050405020304" pitchFamily="18" charset="0"/>
                  </a:rPr>
                  <a:t>activity (</a:t>
                </a:r>
                <a:r>
                  <a:rPr lang="en-US" sz="1000" b="1" i="0" u="none" strike="noStrike" baseline="0">
                    <a:effectLst/>
                    <a:latin typeface="Times New Roman" panose="02020603050405020304" pitchFamily="18" charset="0"/>
                    <a:cs typeface="Times New Roman" panose="02020603050405020304" pitchFamily="18" charset="0"/>
                  </a:rPr>
                  <a:t>µg p- nitro phenol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3140775273126973"/>
              <c:y val="0.83877654282384373"/>
            </c:manualLayout>
          </c:layout>
          <c:overlay val="0"/>
        </c:title>
        <c:numFmt formatCode="General" sourceLinked="1"/>
        <c:majorTickMark val="out"/>
        <c:minorTickMark val="none"/>
        <c:tickLblPos val="nextTo"/>
        <c:spPr>
          <a:ln>
            <a:solidFill>
              <a:schemeClr val="tx1"/>
            </a:solidFill>
          </a:ln>
        </c:spPr>
        <c:crossAx val="186200832"/>
        <c:crosses val="autoZero"/>
        <c:auto val="1"/>
        <c:lblAlgn val="ctr"/>
        <c:lblOffset val="100"/>
        <c:noMultiLvlLbl val="0"/>
      </c:catAx>
      <c:valAx>
        <c:axId val="186200832"/>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8170878459687141E-2"/>
              <c:y val="0.23244473502184076"/>
            </c:manualLayout>
          </c:layout>
          <c:overlay val="0"/>
        </c:title>
        <c:numFmt formatCode="General" sourceLinked="1"/>
        <c:majorTickMark val="out"/>
        <c:minorTickMark val="none"/>
        <c:tickLblPos val="nextTo"/>
        <c:spPr>
          <a:ln>
            <a:solidFill>
              <a:schemeClr val="tx1"/>
            </a:solidFill>
          </a:ln>
        </c:spPr>
        <c:crossAx val="18616179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80159424516381"/>
          <c:y val="0.17733509588673688"/>
          <c:w val="0.75586507242150336"/>
          <c:h val="0.5989704389141138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52D-4869-BADA-5DDA1E8364D5}"/>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C52D-4869-BADA-5DDA1E8364D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Sheet42!$A$2:$A$3</c:f>
              <c:strCache>
                <c:ptCount val="2"/>
                <c:pt idx="0">
                  <c:v>Poor (&lt; 50)</c:v>
                </c:pt>
                <c:pt idx="1">
                  <c:v>Medium (50-70)</c:v>
                </c:pt>
              </c:strCache>
            </c:strRef>
          </c:cat>
          <c:val>
            <c:numRef>
              <c:f>Sheet42!$B$2:$B$3</c:f>
              <c:numCache>
                <c:formatCode>General</c:formatCode>
                <c:ptCount val="2"/>
                <c:pt idx="0">
                  <c:v>5</c:v>
                </c:pt>
                <c:pt idx="1">
                  <c:v>95</c:v>
                </c:pt>
              </c:numCache>
            </c:numRef>
          </c:val>
          <c:extLst>
            <c:ext xmlns:c16="http://schemas.microsoft.com/office/drawing/2014/chart" uri="{C3380CC4-5D6E-409C-BE32-E72D297353CC}">
              <c16:uniqueId val="{00000004-C52D-4869-BADA-5DDA1E8364D5}"/>
            </c:ext>
          </c:extLst>
        </c:ser>
        <c:dLbls>
          <c:showLegendKey val="0"/>
          <c:showVal val="0"/>
          <c:showCatName val="0"/>
          <c:showSerName val="0"/>
          <c:showPercent val="0"/>
          <c:showBubbleSize val="0"/>
        </c:dLbls>
        <c:gapWidth val="150"/>
        <c:axId val="192837504"/>
        <c:axId val="206241792"/>
      </c:barChart>
      <c:catAx>
        <c:axId val="192837504"/>
        <c:scaling>
          <c:orientation val="minMax"/>
        </c:scaling>
        <c:delete val="0"/>
        <c:axPos val="b"/>
        <c:title>
          <c:tx>
            <c:rich>
              <a:bodyPr/>
              <a:lstStyle/>
              <a:p>
                <a:pPr>
                  <a:defRPr/>
                </a:pPr>
                <a:r>
                  <a:rPr lang="en-IN" sz="1200">
                    <a:latin typeface="Times New Roman" panose="02020603050405020304" pitchFamily="18" charset="0"/>
                    <a:cs typeface="Times New Roman" panose="02020603050405020304" pitchFamily="18" charset="0"/>
                  </a:rPr>
                  <a:t>RSQI</a:t>
                </a:r>
                <a:r>
                  <a:rPr lang="en-IN" sz="1200" baseline="0">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a:solidFill>
              <a:schemeClr val="tx1"/>
            </a:solidFill>
          </a:ln>
        </c:spPr>
        <c:crossAx val="206241792"/>
        <c:crosses val="autoZero"/>
        <c:auto val="1"/>
        <c:lblAlgn val="ctr"/>
        <c:lblOffset val="100"/>
        <c:noMultiLvlLbl val="0"/>
      </c:catAx>
      <c:valAx>
        <c:axId val="206241792"/>
        <c:scaling>
          <c:orientation val="minMax"/>
        </c:scaling>
        <c:delete val="0"/>
        <c:axPos val="l"/>
        <c:majorGridlines/>
        <c:title>
          <c:tx>
            <c:rich>
              <a:bodyPr/>
              <a:lstStyle/>
              <a:p>
                <a:pPr>
                  <a:defRPr/>
                </a:pPr>
                <a:r>
                  <a:rPr lang="en-IN"/>
                  <a:t>% of samples</a:t>
                </a:r>
              </a:p>
            </c:rich>
          </c:tx>
          <c:overlay val="0"/>
        </c:title>
        <c:numFmt formatCode="General" sourceLinked="1"/>
        <c:majorTickMark val="out"/>
        <c:minorTickMark val="none"/>
        <c:tickLblPos val="nextTo"/>
        <c:spPr>
          <a:ln>
            <a:solidFill>
              <a:schemeClr val="tx1"/>
            </a:solidFill>
          </a:ln>
        </c:spPr>
        <c:crossAx val="192837504"/>
        <c:crosses val="autoZero"/>
        <c:crossBetween val="between"/>
      </c:valAx>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58432973656078"/>
          <c:y val="0.16306954436450838"/>
          <c:w val="0.73009468260911881"/>
          <c:h val="0.665960162513932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0622-456C-8A59-5D8B7977F1E1}"/>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0622-456C-8A59-5D8B7977F1E1}"/>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0622-456C-8A59-5D8B7977F1E1}"/>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0622-456C-8A59-5D8B7977F1E1}"/>
              </c:ext>
            </c:extLst>
          </c:dPt>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Sheet5!$A$2:$A$5</c:f>
              <c:strCache>
                <c:ptCount val="4"/>
                <c:pt idx="0">
                  <c:v>&lt; 2.2</c:v>
                </c:pt>
                <c:pt idx="1">
                  <c:v>2.2 - 2.4</c:v>
                </c:pt>
                <c:pt idx="2">
                  <c:v>2.4 - 2.6</c:v>
                </c:pt>
                <c:pt idx="3">
                  <c:v>&gt; 2.6</c:v>
                </c:pt>
              </c:strCache>
            </c:strRef>
          </c:cat>
          <c:val>
            <c:numRef>
              <c:f>Sheet5!$B$2:$B$5</c:f>
              <c:numCache>
                <c:formatCode>General</c:formatCode>
                <c:ptCount val="4"/>
                <c:pt idx="0">
                  <c:v>15</c:v>
                </c:pt>
                <c:pt idx="1">
                  <c:v>15</c:v>
                </c:pt>
                <c:pt idx="2">
                  <c:v>35</c:v>
                </c:pt>
                <c:pt idx="3">
                  <c:v>35</c:v>
                </c:pt>
              </c:numCache>
            </c:numRef>
          </c:val>
          <c:extLst>
            <c:ext xmlns:c16="http://schemas.microsoft.com/office/drawing/2014/chart" uri="{C3380CC4-5D6E-409C-BE32-E72D297353CC}">
              <c16:uniqueId val="{00000008-0622-456C-8A59-5D8B7977F1E1}"/>
            </c:ext>
          </c:extLst>
        </c:ser>
        <c:dLbls>
          <c:showLegendKey val="0"/>
          <c:showVal val="0"/>
          <c:showCatName val="0"/>
          <c:showSerName val="0"/>
          <c:showPercent val="0"/>
          <c:showBubbleSize val="0"/>
        </c:dLbls>
        <c:gapWidth val="150"/>
        <c:axId val="166670336"/>
        <c:axId val="166673408"/>
      </c:barChart>
      <c:catAx>
        <c:axId val="16667033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Particle</a:t>
                </a:r>
                <a:r>
                  <a:rPr lang="en-IN" sz="1000" baseline="0">
                    <a:latin typeface="Times New Roman" panose="02020603050405020304" pitchFamily="18" charset="0"/>
                    <a:cs typeface="Times New Roman" panose="02020603050405020304" pitchFamily="18" charset="0"/>
                  </a:rPr>
                  <a:t> density </a:t>
                </a:r>
                <a:r>
                  <a:rPr lang="en-IN" sz="1000" b="1" i="0" u="none" strike="noStrike" baseline="0">
                    <a:effectLst/>
                    <a:latin typeface="Times New Roman" panose="02020603050405020304" pitchFamily="18" charset="0"/>
                    <a:cs typeface="Times New Roman" panose="02020603050405020304" pitchFamily="18" charset="0"/>
                  </a:rPr>
                  <a:t>(Mg m</a:t>
                </a:r>
                <a:r>
                  <a:rPr lang="en-IN" sz="1000" b="1" i="0" u="none" strike="noStrike" baseline="30000">
                    <a:effectLst/>
                    <a:latin typeface="Times New Roman" panose="02020603050405020304" pitchFamily="18" charset="0"/>
                    <a:cs typeface="Times New Roman" panose="02020603050405020304" pitchFamily="18" charset="0"/>
                  </a:rPr>
                  <a:t>-3</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9730883639545086"/>
              <c:y val="0.90452916407031858"/>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66673408"/>
        <c:crosses val="autoZero"/>
        <c:auto val="1"/>
        <c:lblAlgn val="ctr"/>
        <c:lblOffset val="100"/>
        <c:noMultiLvlLbl val="0"/>
      </c:catAx>
      <c:valAx>
        <c:axId val="16667340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a:t>
                </a:r>
                <a:r>
                  <a:rPr lang="en-IN" sz="1000" baseline="0">
                    <a:latin typeface="Times New Roman" panose="02020603050405020304" pitchFamily="18" charset="0"/>
                    <a:cs typeface="Times New Roman" panose="02020603050405020304" pitchFamily="18" charset="0"/>
                  </a:rPr>
                  <a:t>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6704773014484322E-2"/>
              <c:y val="0.32273361377772986"/>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6667033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52279871860122"/>
          <c:y val="9.5049820900047099E-2"/>
          <c:w val="0.81941652976831103"/>
          <c:h val="0.6742059370238300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A30-4960-9F8A-8628C3DF2A4F}"/>
              </c:ext>
            </c:extLst>
          </c:dPt>
          <c:dPt>
            <c:idx val="1"/>
            <c:invertIfNegative val="0"/>
            <c:bubble3D val="0"/>
            <c:spPr>
              <a:solidFill>
                <a:srgbClr val="C00000"/>
              </a:solidFill>
              <a:ln>
                <a:solidFill>
                  <a:schemeClr val="tx1"/>
                </a:solidFill>
              </a:ln>
            </c:spPr>
            <c:extLst>
              <c:ext xmlns:c16="http://schemas.microsoft.com/office/drawing/2014/chart" uri="{C3380CC4-5D6E-409C-BE32-E72D297353CC}">
                <c16:uniqueId val="{00000003-CA30-4960-9F8A-8628C3DF2A4F}"/>
              </c:ext>
            </c:extLst>
          </c:dPt>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Sheet46!$A$2:$A$3</c:f>
              <c:strCache>
                <c:ptCount val="2"/>
                <c:pt idx="0">
                  <c:v>Sandy clay loam</c:v>
                </c:pt>
                <c:pt idx="1">
                  <c:v>Clay loam</c:v>
                </c:pt>
              </c:strCache>
            </c:strRef>
          </c:cat>
          <c:val>
            <c:numRef>
              <c:f>Sheet46!$B$2:$B$3</c:f>
              <c:numCache>
                <c:formatCode>General</c:formatCode>
                <c:ptCount val="2"/>
                <c:pt idx="0">
                  <c:v>65</c:v>
                </c:pt>
                <c:pt idx="1">
                  <c:v>35</c:v>
                </c:pt>
              </c:numCache>
            </c:numRef>
          </c:val>
          <c:extLst>
            <c:ext xmlns:c16="http://schemas.microsoft.com/office/drawing/2014/chart" uri="{C3380CC4-5D6E-409C-BE32-E72D297353CC}">
              <c16:uniqueId val="{00000004-CA30-4960-9F8A-8628C3DF2A4F}"/>
            </c:ext>
          </c:extLst>
        </c:ser>
        <c:dLbls>
          <c:showLegendKey val="0"/>
          <c:showVal val="0"/>
          <c:showCatName val="0"/>
          <c:showSerName val="0"/>
          <c:showPercent val="0"/>
          <c:showBubbleSize val="0"/>
        </c:dLbls>
        <c:gapWidth val="150"/>
        <c:axId val="186192256"/>
        <c:axId val="186194176"/>
      </c:barChart>
      <c:catAx>
        <c:axId val="186192256"/>
        <c:scaling>
          <c:orientation val="minMax"/>
        </c:scaling>
        <c:delete val="0"/>
        <c:axPos val="b"/>
        <c:title>
          <c:tx>
            <c:rich>
              <a:bodyPr/>
              <a:lstStyle/>
              <a:p>
                <a:pPr>
                  <a:defRPr sz="900" b="0"/>
                </a:pPr>
                <a:r>
                  <a:rPr lang="en-IN" sz="900" b="1">
                    <a:latin typeface="Times New Roman" panose="02020603050405020304" pitchFamily="18" charset="0"/>
                    <a:cs typeface="Times New Roman" panose="02020603050405020304" pitchFamily="18" charset="0"/>
                  </a:rPr>
                  <a:t>Soil textural</a:t>
                </a:r>
                <a:r>
                  <a:rPr lang="en-IN" sz="900" b="1" baseline="0">
                    <a:latin typeface="Times New Roman" panose="02020603050405020304" pitchFamily="18" charset="0"/>
                    <a:cs typeface="Times New Roman" panose="02020603050405020304" pitchFamily="18" charset="0"/>
                  </a:rPr>
                  <a:t> classes</a:t>
                </a:r>
                <a:endParaRPr lang="en-IN" sz="900" b="1">
                  <a:latin typeface="Times New Roman" panose="02020603050405020304" pitchFamily="18" charset="0"/>
                  <a:cs typeface="Times New Roman" panose="02020603050405020304" pitchFamily="18" charset="0"/>
                </a:endParaRPr>
              </a:p>
            </c:rich>
          </c:tx>
          <c:layout>
            <c:manualLayout>
              <c:xMode val="edge"/>
              <c:yMode val="edge"/>
              <c:x val="0.31421242650345571"/>
              <c:y val="0.87084508053514631"/>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86194176"/>
        <c:crosses val="autoZero"/>
        <c:auto val="1"/>
        <c:lblAlgn val="ctr"/>
        <c:lblOffset val="100"/>
        <c:noMultiLvlLbl val="0"/>
      </c:catAx>
      <c:valAx>
        <c:axId val="186194176"/>
        <c:scaling>
          <c:orientation val="minMax"/>
        </c:scaling>
        <c:delete val="0"/>
        <c:axPos val="l"/>
        <c:title>
          <c:tx>
            <c:rich>
              <a:bodyPr/>
              <a:lstStyle/>
              <a:p>
                <a:pPr>
                  <a:defRPr sz="900" b="0"/>
                </a:pPr>
                <a:r>
                  <a:rPr lang="en-IN" sz="1000" b="0">
                    <a:latin typeface="Times New Roman" panose="02020603050405020304" pitchFamily="18" charset="0"/>
                    <a:cs typeface="Times New Roman" panose="02020603050405020304" pitchFamily="18" charset="0"/>
                  </a:rPr>
                  <a:t>%</a:t>
                </a:r>
                <a:r>
                  <a:rPr lang="en-IN" sz="1000" b="0" baseline="0">
                    <a:latin typeface="Times New Roman" panose="02020603050405020304" pitchFamily="18" charset="0"/>
                    <a:cs typeface="Times New Roman" panose="02020603050405020304" pitchFamily="18" charset="0"/>
                  </a:rPr>
                  <a:t> of samples</a:t>
                </a:r>
                <a:endParaRPr lang="en-IN" sz="1000" b="0">
                  <a:latin typeface="Times New Roman" panose="02020603050405020304" pitchFamily="18" charset="0"/>
                  <a:cs typeface="Times New Roman" panose="02020603050405020304" pitchFamily="18" charset="0"/>
                </a:endParaRPr>
              </a:p>
            </c:rich>
          </c:tx>
          <c:layout>
            <c:manualLayout>
              <c:xMode val="edge"/>
              <c:yMode val="edge"/>
              <c:x val="3.5645107680317284E-3"/>
              <c:y val="0.25738542297597422"/>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8619225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04642143612652"/>
          <c:y val="0.12220642460178312"/>
          <c:w val="0.72162023383440754"/>
          <c:h val="0.6418208977897058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AAD0-48BA-AF5E-1ED0405810B8}"/>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AAD0-48BA-AF5E-1ED0405810B8}"/>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AAD0-48BA-AF5E-1ED0405810B8}"/>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AAD0-48BA-AF5E-1ED0405810B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Sheet9!$A$2:$A$5</c:f>
              <c:strCache>
                <c:ptCount val="4"/>
                <c:pt idx="0">
                  <c:v>&lt; 10</c:v>
                </c:pt>
                <c:pt idx="1">
                  <c:v>10 - 15</c:v>
                </c:pt>
                <c:pt idx="2">
                  <c:v>15 - 25</c:v>
                </c:pt>
                <c:pt idx="3">
                  <c:v>&gt; 25</c:v>
                </c:pt>
              </c:strCache>
            </c:strRef>
          </c:cat>
          <c:val>
            <c:numRef>
              <c:f>Sheet9!$B$2:$B$5</c:f>
              <c:numCache>
                <c:formatCode>General</c:formatCode>
                <c:ptCount val="4"/>
                <c:pt idx="0">
                  <c:v>5</c:v>
                </c:pt>
                <c:pt idx="1">
                  <c:v>30</c:v>
                </c:pt>
                <c:pt idx="2">
                  <c:v>45</c:v>
                </c:pt>
                <c:pt idx="3">
                  <c:v>20</c:v>
                </c:pt>
              </c:numCache>
            </c:numRef>
          </c:val>
          <c:extLst>
            <c:ext xmlns:c16="http://schemas.microsoft.com/office/drawing/2014/chart" uri="{C3380CC4-5D6E-409C-BE32-E72D297353CC}">
              <c16:uniqueId val="{00000008-AAD0-48BA-AF5E-1ED0405810B8}"/>
            </c:ext>
          </c:extLst>
        </c:ser>
        <c:dLbls>
          <c:showLegendKey val="0"/>
          <c:showVal val="0"/>
          <c:showCatName val="0"/>
          <c:showSerName val="0"/>
          <c:showPercent val="0"/>
          <c:showBubbleSize val="0"/>
        </c:dLbls>
        <c:gapWidth val="150"/>
        <c:axId val="206416128"/>
        <c:axId val="206512512"/>
      </c:barChart>
      <c:catAx>
        <c:axId val="20641612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Soil moisture content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900027421945411"/>
              <c:y val="0.88394062078272573"/>
            </c:manualLayout>
          </c:layout>
          <c:overlay val="0"/>
        </c:title>
        <c:numFmt formatCode="General" sourceLinked="1"/>
        <c:majorTickMark val="out"/>
        <c:minorTickMark val="none"/>
        <c:tickLblPos val="nextTo"/>
        <c:spPr>
          <a:ln>
            <a:solidFill>
              <a:schemeClr val="tx1"/>
            </a:solidFill>
          </a:ln>
        </c:spPr>
        <c:crossAx val="206512512"/>
        <c:crosses val="autoZero"/>
        <c:auto val="1"/>
        <c:lblAlgn val="ctr"/>
        <c:lblOffset val="100"/>
        <c:noMultiLvlLbl val="0"/>
      </c:catAx>
      <c:valAx>
        <c:axId val="206512512"/>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4065891017354188E-2"/>
              <c:y val="0.2729999746816214"/>
            </c:manualLayout>
          </c:layout>
          <c:overlay val="0"/>
        </c:title>
        <c:numFmt formatCode="General" sourceLinked="1"/>
        <c:majorTickMark val="out"/>
        <c:minorTickMark val="none"/>
        <c:tickLblPos val="nextTo"/>
        <c:spPr>
          <a:ln>
            <a:solidFill>
              <a:schemeClr val="tx1"/>
            </a:solidFill>
          </a:ln>
        </c:spPr>
        <c:crossAx val="20641612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15346479126006"/>
          <c:y val="0.16737015267457758"/>
          <c:w val="0.65586001749781286"/>
          <c:h val="0.6680784444198001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7603-4157-9DC3-EA57338BE2A5}"/>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7603-4157-9DC3-EA57338BE2A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Sheet10!$A$2:$A$3</c:f>
              <c:strCache>
                <c:ptCount val="2"/>
                <c:pt idx="0">
                  <c:v>&lt; 30</c:v>
                </c:pt>
                <c:pt idx="1">
                  <c:v>30 - 50</c:v>
                </c:pt>
              </c:strCache>
            </c:strRef>
          </c:cat>
          <c:val>
            <c:numRef>
              <c:f>Sheet10!$B$2:$B$3</c:f>
              <c:numCache>
                <c:formatCode>General</c:formatCode>
                <c:ptCount val="2"/>
                <c:pt idx="0">
                  <c:v>90.2</c:v>
                </c:pt>
                <c:pt idx="1">
                  <c:v>9.8000000000000007</c:v>
                </c:pt>
              </c:numCache>
            </c:numRef>
          </c:val>
          <c:extLst>
            <c:ext xmlns:c16="http://schemas.microsoft.com/office/drawing/2014/chart" uri="{C3380CC4-5D6E-409C-BE32-E72D297353CC}">
              <c16:uniqueId val="{00000004-7603-4157-9DC3-EA57338BE2A5}"/>
            </c:ext>
          </c:extLst>
        </c:ser>
        <c:dLbls>
          <c:showLegendKey val="0"/>
          <c:showVal val="0"/>
          <c:showCatName val="0"/>
          <c:showSerName val="0"/>
          <c:showPercent val="0"/>
          <c:showBubbleSize val="0"/>
        </c:dLbls>
        <c:gapWidth val="150"/>
        <c:axId val="124919808"/>
        <c:axId val="124921728"/>
      </c:barChart>
      <c:catAx>
        <c:axId val="124919808"/>
        <c:scaling>
          <c:orientation val="minMax"/>
        </c:scaling>
        <c:delete val="0"/>
        <c:axPos val="b"/>
        <c:title>
          <c:tx>
            <c:rich>
              <a:bodyPr/>
              <a:lstStyle/>
              <a:p>
                <a:pPr>
                  <a:defRPr sz="900"/>
                </a:pPr>
                <a:r>
                  <a:rPr lang="en-IN" sz="1000">
                    <a:latin typeface="Times New Roman" panose="02020603050405020304" pitchFamily="18" charset="0"/>
                    <a:cs typeface="Times New Roman" panose="02020603050405020304" pitchFamily="18" charset="0"/>
                  </a:rPr>
                  <a:t>Water holding capacity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6920940764757345"/>
              <c:y val="0.92507462397458662"/>
            </c:manualLayout>
          </c:layout>
          <c:overlay val="0"/>
        </c:title>
        <c:numFmt formatCode="General" sourceLinked="1"/>
        <c:majorTickMark val="out"/>
        <c:minorTickMark val="none"/>
        <c:tickLblPos val="nextTo"/>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crossAx val="124921728"/>
        <c:crossesAt val="0"/>
        <c:auto val="1"/>
        <c:lblAlgn val="ctr"/>
        <c:lblOffset val="100"/>
        <c:noMultiLvlLbl val="0"/>
      </c:catAx>
      <c:valAx>
        <c:axId val="12492172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3681848592455377E-2"/>
              <c:y val="0.30052456471110139"/>
            </c:manualLayout>
          </c:layout>
          <c:overlay val="0"/>
        </c:title>
        <c:numFmt formatCode="General" sourceLinked="0"/>
        <c:majorTickMark val="out"/>
        <c:minorTickMark val="none"/>
        <c:tickLblPos val="nextTo"/>
        <c:spPr>
          <a:ln>
            <a:solidFill>
              <a:schemeClr val="tx1"/>
            </a:solidFill>
          </a:ln>
        </c:spPr>
        <c:crossAx val="124919808"/>
        <c:crosses val="autoZero"/>
        <c:crossBetween val="between"/>
        <c:majorUnit val="20"/>
      </c:valAx>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23390458545633"/>
          <c:y val="0.14347844019497574"/>
          <c:w val="0.72562644742936566"/>
          <c:h val="0.6703247094113237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EED8-4A78-9AD9-4BDA1DBD3CDE}"/>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EED8-4A78-9AD9-4BDA1DBD3CDE}"/>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EED8-4A78-9AD9-4BDA1DBD3CDE}"/>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EED8-4A78-9AD9-4BDA1DBD3CDE}"/>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Sheet17!$A$2:$A$5</c:f>
              <c:strCache>
                <c:ptCount val="4"/>
                <c:pt idx="0">
                  <c:v>&lt; 1</c:v>
                </c:pt>
                <c:pt idx="1">
                  <c:v>1 - 1.5</c:v>
                </c:pt>
                <c:pt idx="2">
                  <c:v>1.5 -2</c:v>
                </c:pt>
                <c:pt idx="3">
                  <c:v>&gt; 2</c:v>
                </c:pt>
              </c:strCache>
            </c:strRef>
          </c:cat>
          <c:val>
            <c:numRef>
              <c:f>Sheet17!$B$2:$B$5</c:f>
              <c:numCache>
                <c:formatCode>General</c:formatCode>
                <c:ptCount val="4"/>
                <c:pt idx="0">
                  <c:v>15</c:v>
                </c:pt>
                <c:pt idx="1">
                  <c:v>5</c:v>
                </c:pt>
                <c:pt idx="2">
                  <c:v>20</c:v>
                </c:pt>
                <c:pt idx="3">
                  <c:v>60</c:v>
                </c:pt>
              </c:numCache>
            </c:numRef>
          </c:val>
          <c:extLst>
            <c:ext xmlns:c16="http://schemas.microsoft.com/office/drawing/2014/chart" uri="{C3380CC4-5D6E-409C-BE32-E72D297353CC}">
              <c16:uniqueId val="{00000008-EED8-4A78-9AD9-4BDA1DBD3CDE}"/>
            </c:ext>
          </c:extLst>
        </c:ser>
        <c:dLbls>
          <c:showLegendKey val="0"/>
          <c:showVal val="0"/>
          <c:showCatName val="0"/>
          <c:showSerName val="0"/>
          <c:showPercent val="0"/>
          <c:showBubbleSize val="0"/>
        </c:dLbls>
        <c:gapWidth val="150"/>
        <c:axId val="124971648"/>
        <c:axId val="124973824"/>
      </c:barChart>
      <c:catAx>
        <c:axId val="12497164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Mean</a:t>
                </a:r>
                <a:r>
                  <a:rPr lang="en-IN" sz="1000" baseline="0">
                    <a:latin typeface="Times New Roman" panose="02020603050405020304" pitchFamily="18" charset="0"/>
                    <a:cs typeface="Times New Roman" panose="02020603050405020304" pitchFamily="18" charset="0"/>
                  </a:rPr>
                  <a:t> weight diameter </a:t>
                </a:r>
                <a:r>
                  <a:rPr lang="en-US" sz="1000" b="1" i="0" u="none" strike="noStrike" baseline="0">
                    <a:effectLst/>
                    <a:latin typeface="Times New Roman" panose="02020603050405020304" pitchFamily="18" charset="0"/>
                    <a:cs typeface="Times New Roman" panose="02020603050405020304" pitchFamily="18" charset="0"/>
                  </a:rPr>
                  <a:t>(mm) </a:t>
                </a:r>
                <a:endParaRPr lang="en-IN" sz="1000">
                  <a:latin typeface="Times New Roman" panose="02020603050405020304" pitchFamily="18" charset="0"/>
                  <a:cs typeface="Times New Roman" panose="02020603050405020304" pitchFamily="18" charset="0"/>
                </a:endParaRPr>
              </a:p>
            </c:rich>
          </c:tx>
          <c:layout>
            <c:manualLayout>
              <c:xMode val="edge"/>
              <c:yMode val="edge"/>
              <c:x val="0.26987610004631785"/>
              <c:y val="0.90496034970717609"/>
            </c:manualLayout>
          </c:layout>
          <c:overlay val="0"/>
        </c:title>
        <c:numFmt formatCode="General" sourceLinked="1"/>
        <c:majorTickMark val="out"/>
        <c:minorTickMark val="none"/>
        <c:tickLblPos val="nextTo"/>
        <c:spPr>
          <a:ln>
            <a:solidFill>
              <a:schemeClr val="tx1"/>
            </a:solidFill>
          </a:ln>
        </c:spPr>
        <c:crossAx val="124973824"/>
        <c:crosses val="autoZero"/>
        <c:auto val="1"/>
        <c:lblAlgn val="ctr"/>
        <c:lblOffset val="100"/>
        <c:noMultiLvlLbl val="0"/>
      </c:catAx>
      <c:valAx>
        <c:axId val="124973824"/>
        <c:scaling>
          <c:orientation val="minMax"/>
          <c:max val="7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8304770727188514E-2"/>
              <c:y val="0.1658455193100862"/>
            </c:manualLayout>
          </c:layout>
          <c:overlay val="0"/>
        </c:title>
        <c:numFmt formatCode="General" sourceLinked="1"/>
        <c:majorTickMark val="out"/>
        <c:minorTickMark val="none"/>
        <c:tickLblPos val="nextTo"/>
        <c:spPr>
          <a:ln>
            <a:solidFill>
              <a:schemeClr val="tx1"/>
            </a:solidFill>
          </a:ln>
        </c:spPr>
        <c:crossAx val="12497164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CC3300"/>
              </a:solidFill>
              <a:ln>
                <a:solidFill>
                  <a:schemeClr val="tx1"/>
                </a:solidFill>
              </a:ln>
            </c:spPr>
            <c:extLst>
              <c:ext xmlns:c16="http://schemas.microsoft.com/office/drawing/2014/chart" uri="{C3380CC4-5D6E-409C-BE32-E72D297353CC}">
                <c16:uniqueId val="{00000001-BDC4-48F6-BDAD-CB5B3170E288}"/>
              </c:ext>
            </c:extLst>
          </c:dPt>
          <c:dPt>
            <c:idx val="1"/>
            <c:invertIfNegative val="0"/>
            <c:bubble3D val="0"/>
            <c:spPr>
              <a:solidFill>
                <a:srgbClr val="990033"/>
              </a:solidFill>
              <a:ln>
                <a:solidFill>
                  <a:schemeClr val="tx1"/>
                </a:solidFill>
              </a:ln>
            </c:spPr>
            <c:extLst>
              <c:ext xmlns:c16="http://schemas.microsoft.com/office/drawing/2014/chart" uri="{C3380CC4-5D6E-409C-BE32-E72D297353CC}">
                <c16:uniqueId val="{00000003-BDC4-48F6-BDAD-CB5B3170E288}"/>
              </c:ext>
            </c:extLst>
          </c:dPt>
          <c:dPt>
            <c:idx val="2"/>
            <c:invertIfNegative val="0"/>
            <c:bubble3D val="0"/>
            <c:spPr>
              <a:solidFill>
                <a:srgbClr val="FF0000"/>
              </a:solidFill>
              <a:ln>
                <a:solidFill>
                  <a:schemeClr val="tx1"/>
                </a:solidFill>
              </a:ln>
            </c:spPr>
            <c:extLst>
              <c:ext xmlns:c16="http://schemas.microsoft.com/office/drawing/2014/chart" uri="{C3380CC4-5D6E-409C-BE32-E72D297353CC}">
                <c16:uniqueId val="{00000005-BDC4-48F6-BDAD-CB5B3170E288}"/>
              </c:ext>
            </c:extLst>
          </c:dPt>
          <c:dPt>
            <c:idx val="3"/>
            <c:invertIfNegative val="0"/>
            <c:bubble3D val="0"/>
            <c:spPr>
              <a:solidFill>
                <a:srgbClr val="FFFF00"/>
              </a:solidFill>
              <a:ln>
                <a:solidFill>
                  <a:schemeClr val="tx1"/>
                </a:solidFill>
              </a:ln>
            </c:spPr>
            <c:extLst>
              <c:ext xmlns:c16="http://schemas.microsoft.com/office/drawing/2014/chart" uri="{C3380CC4-5D6E-409C-BE32-E72D297353CC}">
                <c16:uniqueId val="{00000007-BDC4-48F6-BDAD-CB5B3170E288}"/>
              </c:ext>
            </c:extLst>
          </c:dPt>
          <c:dPt>
            <c:idx val="4"/>
            <c:invertIfNegative val="0"/>
            <c:bubble3D val="0"/>
            <c:spPr>
              <a:solidFill>
                <a:srgbClr val="00FF00"/>
              </a:solidFill>
              <a:ln>
                <a:solidFill>
                  <a:schemeClr val="tx1"/>
                </a:solidFill>
              </a:ln>
            </c:spPr>
            <c:extLst>
              <c:ext xmlns:c16="http://schemas.microsoft.com/office/drawing/2014/chart" uri="{C3380CC4-5D6E-409C-BE32-E72D297353CC}">
                <c16:uniqueId val="{00000009-BDC4-48F6-BDAD-CB5B3170E288}"/>
              </c:ext>
            </c:extLst>
          </c:dPt>
          <c:dPt>
            <c:idx val="6"/>
            <c:invertIfNegative val="0"/>
            <c:bubble3D val="0"/>
            <c:spPr>
              <a:solidFill>
                <a:srgbClr val="002060"/>
              </a:solidFill>
              <a:ln>
                <a:solidFill>
                  <a:schemeClr val="tx1"/>
                </a:solidFill>
              </a:ln>
            </c:spPr>
            <c:extLst>
              <c:ext xmlns:c16="http://schemas.microsoft.com/office/drawing/2014/chart" uri="{C3380CC4-5D6E-409C-BE32-E72D297353CC}">
                <c16:uniqueId val="{0000000B-BDC4-48F6-BDAD-CB5B3170E28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Sheet19!$A$2:$A$8</c:f>
              <c:strCache>
                <c:ptCount val="7"/>
                <c:pt idx="0">
                  <c:v>Extremely acidic (3.51-4.50)</c:v>
                </c:pt>
                <c:pt idx="1">
                  <c:v>Very strongly acidic (4.51-5.0)</c:v>
                </c:pt>
                <c:pt idx="2">
                  <c:v>Strongly acidic (5.01-5.50)</c:v>
                </c:pt>
                <c:pt idx="3">
                  <c:v>Moderately acidic (5.51-6.0)</c:v>
                </c:pt>
                <c:pt idx="4">
                  <c:v>Slightly acidic (6.01-6.50)</c:v>
                </c:pt>
                <c:pt idx="5">
                  <c:v>Neutral (6.51-7.30)</c:v>
                </c:pt>
                <c:pt idx="6">
                  <c:v>Slightly alkaline (7.40-7.80)</c:v>
                </c:pt>
              </c:strCache>
            </c:strRef>
          </c:cat>
          <c:val>
            <c:numRef>
              <c:f>Sheet19!$B$2:$B$8</c:f>
              <c:numCache>
                <c:formatCode>General</c:formatCode>
                <c:ptCount val="7"/>
                <c:pt idx="0">
                  <c:v>10</c:v>
                </c:pt>
                <c:pt idx="1">
                  <c:v>30</c:v>
                </c:pt>
                <c:pt idx="2">
                  <c:v>30</c:v>
                </c:pt>
                <c:pt idx="3">
                  <c:v>10</c:v>
                </c:pt>
                <c:pt idx="4">
                  <c:v>10</c:v>
                </c:pt>
                <c:pt idx="5">
                  <c:v>0</c:v>
                </c:pt>
                <c:pt idx="6">
                  <c:v>10</c:v>
                </c:pt>
              </c:numCache>
            </c:numRef>
          </c:val>
          <c:extLst>
            <c:ext xmlns:c16="http://schemas.microsoft.com/office/drawing/2014/chart" uri="{C3380CC4-5D6E-409C-BE32-E72D297353CC}">
              <c16:uniqueId val="{0000000C-BDC4-48F6-BDAD-CB5B3170E288}"/>
            </c:ext>
          </c:extLst>
        </c:ser>
        <c:dLbls>
          <c:showLegendKey val="0"/>
          <c:showVal val="0"/>
          <c:showCatName val="0"/>
          <c:showSerName val="0"/>
          <c:showPercent val="0"/>
          <c:showBubbleSize val="0"/>
        </c:dLbls>
        <c:gapWidth val="150"/>
        <c:axId val="124996992"/>
        <c:axId val="125007360"/>
      </c:barChart>
      <c:catAx>
        <c:axId val="124996992"/>
        <c:scaling>
          <c:orientation val="minMax"/>
        </c:scaling>
        <c:delete val="0"/>
        <c:axPos val="b"/>
        <c:title>
          <c:tx>
            <c:rich>
              <a:bodyPr/>
              <a:lstStyle/>
              <a:p>
                <a:pPr>
                  <a:defRPr/>
                </a:pPr>
                <a:r>
                  <a:rPr lang="en-IN" sz="1200">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spPr>
          <a:ln>
            <a:solidFill>
              <a:schemeClr val="tx1"/>
            </a:solidFill>
          </a:ln>
        </c:spPr>
        <c:crossAx val="125007360"/>
        <c:crosses val="autoZero"/>
        <c:auto val="1"/>
        <c:lblAlgn val="ctr"/>
        <c:lblOffset val="100"/>
        <c:noMultiLvlLbl val="0"/>
      </c:catAx>
      <c:valAx>
        <c:axId val="125007360"/>
        <c:scaling>
          <c:orientation val="minMax"/>
        </c:scaling>
        <c:delete val="0"/>
        <c:axPos val="l"/>
        <c:title>
          <c:tx>
            <c:rich>
              <a:bodyPr/>
              <a:lstStyle/>
              <a:p>
                <a:pPr>
                  <a:defRPr/>
                </a:pPr>
                <a:r>
                  <a:rPr lang="en-IN" sz="1200">
                    <a:latin typeface="Times New Roman" panose="02020603050405020304" pitchFamily="18" charset="0"/>
                    <a:cs typeface="Times New Roman" panose="02020603050405020304" pitchFamily="18" charset="0"/>
                  </a:rPr>
                  <a:t>% of samples</a:t>
                </a:r>
              </a:p>
            </c:rich>
          </c:tx>
          <c:overlay val="0"/>
        </c:title>
        <c:numFmt formatCode="General" sourceLinked="1"/>
        <c:majorTickMark val="out"/>
        <c:minorTickMark val="none"/>
        <c:tickLblPos val="nextTo"/>
        <c:spPr>
          <a:ln>
            <a:solidFill>
              <a:schemeClr val="tx1"/>
            </a:solidFill>
          </a:ln>
        </c:spPr>
        <c:crossAx val="12499699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2588097065483"/>
          <c:y val="0.15142619496506604"/>
          <c:w val="0.64627760880070495"/>
          <c:h val="0.62165391297918804"/>
        </c:manualLayout>
      </c:layout>
      <c:barChart>
        <c:barDir val="col"/>
        <c:grouping val="clustered"/>
        <c:varyColors val="0"/>
        <c:ser>
          <c:idx val="0"/>
          <c:order val="0"/>
          <c:tx>
            <c:v>Frequency</c:v>
          </c:tx>
          <c:spPr>
            <a:solidFill>
              <a:srgbClr val="FF0000"/>
            </a:solidFill>
            <a:ln>
              <a:solidFill>
                <a:schemeClr val="tx1"/>
              </a:solidFill>
            </a:ln>
          </c:spPr>
          <c:invertIfNegative val="0"/>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1-2F22-4CDC-A7FE-0A5D8E12C3F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Sheet21!$A$2:$A$3</c:f>
              <c:strCache>
                <c:ptCount val="2"/>
                <c:pt idx="0">
                  <c:v>&lt; 1</c:v>
                </c:pt>
                <c:pt idx="1">
                  <c:v>1.0 - 2</c:v>
                </c:pt>
              </c:strCache>
            </c:strRef>
          </c:cat>
          <c:val>
            <c:numRef>
              <c:f>Sheet21!$B$2:$B$3</c:f>
              <c:numCache>
                <c:formatCode>General</c:formatCode>
                <c:ptCount val="2"/>
                <c:pt idx="0">
                  <c:v>95</c:v>
                </c:pt>
                <c:pt idx="1">
                  <c:v>5</c:v>
                </c:pt>
              </c:numCache>
            </c:numRef>
          </c:val>
          <c:extLst>
            <c:ext xmlns:c16="http://schemas.microsoft.com/office/drawing/2014/chart" uri="{C3380CC4-5D6E-409C-BE32-E72D297353CC}">
              <c16:uniqueId val="{00000002-2F22-4CDC-A7FE-0A5D8E12C3F7}"/>
            </c:ext>
          </c:extLst>
        </c:ser>
        <c:dLbls>
          <c:showLegendKey val="0"/>
          <c:showVal val="0"/>
          <c:showCatName val="0"/>
          <c:showSerName val="0"/>
          <c:showPercent val="0"/>
          <c:showBubbleSize val="0"/>
        </c:dLbls>
        <c:gapWidth val="150"/>
        <c:axId val="125012224"/>
        <c:axId val="125018496"/>
      </c:barChart>
      <c:catAx>
        <c:axId val="125012224"/>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Electrical</a:t>
                </a:r>
                <a:r>
                  <a:rPr lang="en-IN" sz="1000" baseline="0">
                    <a:latin typeface="Times New Roman" panose="02020603050405020304" pitchFamily="18" charset="0"/>
                    <a:cs typeface="Times New Roman" panose="02020603050405020304" pitchFamily="18" charset="0"/>
                  </a:rPr>
                  <a:t> conductivity </a:t>
                </a:r>
                <a:r>
                  <a:rPr lang="en-US" sz="1000" b="1" i="0" u="none" strike="noStrike" baseline="0">
                    <a:effectLst/>
                    <a:latin typeface="Times New Roman" panose="02020603050405020304" pitchFamily="18" charset="0"/>
                    <a:cs typeface="Times New Roman" panose="02020603050405020304" pitchFamily="18" charset="0"/>
                  </a:rPr>
                  <a:t>(dSm</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18030998280387367"/>
              <c:y val="0.90527758269930059"/>
            </c:manualLayout>
          </c:layout>
          <c:overlay val="0"/>
        </c:title>
        <c:numFmt formatCode="General" sourceLinked="1"/>
        <c:majorTickMark val="out"/>
        <c:minorTickMark val="none"/>
        <c:tickLblPos val="nextTo"/>
        <c:spPr>
          <a:ln>
            <a:solidFill>
              <a:schemeClr val="tx1"/>
            </a:solidFill>
          </a:ln>
        </c:spPr>
        <c:crossAx val="125018496"/>
        <c:crosses val="autoZero"/>
        <c:auto val="1"/>
        <c:lblAlgn val="ctr"/>
        <c:lblOffset val="100"/>
        <c:noMultiLvlLbl val="0"/>
      </c:catAx>
      <c:valAx>
        <c:axId val="12501849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1453807635747665E-2"/>
              <c:y val="0.29057003437950552"/>
            </c:manualLayout>
          </c:layout>
          <c:overlay val="0"/>
        </c:title>
        <c:numFmt formatCode="General" sourceLinked="1"/>
        <c:majorTickMark val="out"/>
        <c:minorTickMark val="none"/>
        <c:tickLblPos val="nextTo"/>
        <c:spPr>
          <a:ln>
            <a:solidFill>
              <a:schemeClr val="tx1"/>
            </a:solidFill>
          </a:ln>
        </c:spPr>
        <c:crossAx val="12501222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17787431743456"/>
          <c:y val="0.17567340667782383"/>
          <c:w val="0.69832604257801134"/>
          <c:h val="0.61554573970936555"/>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6154-44D1-8386-498B51119508}"/>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6154-44D1-8386-498B51119508}"/>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6154-44D1-8386-498B5111950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Sheet23!$A$2:$A$4</c:f>
              <c:strCache>
                <c:ptCount val="3"/>
                <c:pt idx="0">
                  <c:v>Low (&lt; 0.50)</c:v>
                </c:pt>
                <c:pt idx="1">
                  <c:v>Medium (0.50-1.50)</c:v>
                </c:pt>
                <c:pt idx="2">
                  <c:v>High (&gt; 1.50)</c:v>
                </c:pt>
              </c:strCache>
            </c:strRef>
          </c:cat>
          <c:val>
            <c:numRef>
              <c:f>Sheet23!$B$2:$B$4</c:f>
              <c:numCache>
                <c:formatCode>General</c:formatCode>
                <c:ptCount val="3"/>
                <c:pt idx="0">
                  <c:v>30</c:v>
                </c:pt>
                <c:pt idx="1">
                  <c:v>25</c:v>
                </c:pt>
                <c:pt idx="2">
                  <c:v>45</c:v>
                </c:pt>
              </c:numCache>
            </c:numRef>
          </c:val>
          <c:extLst>
            <c:ext xmlns:c16="http://schemas.microsoft.com/office/drawing/2014/chart" uri="{C3380CC4-5D6E-409C-BE32-E72D297353CC}">
              <c16:uniqueId val="{00000006-6154-44D1-8386-498B51119508}"/>
            </c:ext>
          </c:extLst>
        </c:ser>
        <c:dLbls>
          <c:showLegendKey val="0"/>
          <c:showVal val="0"/>
          <c:showCatName val="0"/>
          <c:showSerName val="0"/>
          <c:showPercent val="0"/>
          <c:showBubbleSize val="0"/>
        </c:dLbls>
        <c:gapWidth val="150"/>
        <c:axId val="125245312"/>
        <c:axId val="125259776"/>
      </c:barChart>
      <c:catAx>
        <c:axId val="12524531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Organic</a:t>
                </a:r>
                <a:r>
                  <a:rPr lang="en-IN" sz="1000" baseline="0">
                    <a:latin typeface="Times New Roman" panose="02020603050405020304" pitchFamily="18" charset="0"/>
                    <a:cs typeface="Times New Roman" panose="02020603050405020304" pitchFamily="18" charset="0"/>
                  </a:rPr>
                  <a:t> carbon </a:t>
                </a:r>
                <a:r>
                  <a:rPr lang="en-US"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40912606627296616"/>
              <c:y val="0.93005569425772994"/>
            </c:manualLayout>
          </c:layout>
          <c:overlay val="0"/>
        </c:title>
        <c:numFmt formatCode="General" sourceLinked="1"/>
        <c:majorTickMark val="out"/>
        <c:minorTickMark val="none"/>
        <c:tickLblPos val="nextTo"/>
        <c:spPr>
          <a:ln>
            <a:solidFill>
              <a:schemeClr val="tx1"/>
            </a:solidFill>
          </a:ln>
        </c:spPr>
        <c:crossAx val="125259776"/>
        <c:crosses val="autoZero"/>
        <c:auto val="1"/>
        <c:lblAlgn val="ctr"/>
        <c:lblOffset val="100"/>
        <c:noMultiLvlLbl val="0"/>
      </c:catAx>
      <c:valAx>
        <c:axId val="125259776"/>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6.1302681992337203E-2"/>
              <c:y val="0.30407345423285514"/>
            </c:manualLayout>
          </c:layout>
          <c:overlay val="0"/>
        </c:title>
        <c:numFmt formatCode="General" sourceLinked="1"/>
        <c:majorTickMark val="out"/>
        <c:minorTickMark val="none"/>
        <c:tickLblPos val="nextTo"/>
        <c:spPr>
          <a:ln>
            <a:solidFill>
              <a:schemeClr val="tx1"/>
            </a:solidFill>
          </a:ln>
        </c:spPr>
        <c:crossAx val="12524531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1613</TotalTime>
  <Pages>20</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473</cp:revision>
  <dcterms:created xsi:type="dcterms:W3CDTF">2020-11-03T09:53:00Z</dcterms:created>
  <dcterms:modified xsi:type="dcterms:W3CDTF">2026-01-17T07:04:00Z</dcterms:modified>
</cp:coreProperties>
</file>