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D46B0" w14:textId="77777777" w:rsidR="00DE7D4D" w:rsidRPr="00A2005A" w:rsidRDefault="00266AA5" w:rsidP="00DE7D4D">
      <w:pPr>
        <w:spacing w:before="100" w:beforeAutospacing="1" w:after="100" w:afterAutospacing="1" w:line="360" w:lineRule="auto"/>
        <w:jc w:val="center"/>
        <w:rPr>
          <w:rFonts w:ascii="Times New Roman" w:hAnsi="Times New Roman" w:cs="Times New Roman"/>
          <w:b/>
          <w:bCs/>
          <w:sz w:val="24"/>
          <w:szCs w:val="28"/>
        </w:rPr>
      </w:pPr>
      <w:r w:rsidRPr="00A2005A">
        <w:rPr>
          <w:rFonts w:ascii="Times New Roman" w:hAnsi="Times New Roman" w:cs="Times New Roman"/>
          <w:b/>
          <w:bCs/>
          <w:sz w:val="24"/>
          <w:szCs w:val="28"/>
        </w:rPr>
        <w:t>Sustainable Soil Management through Organic Amendments and Legume Inclusion in Intensive Sudan Grass Cropping Systems</w:t>
      </w:r>
    </w:p>
    <w:p w14:paraId="443284C8" w14:textId="77777777" w:rsidR="00266AA5" w:rsidRPr="00266AA5" w:rsidRDefault="00266AA5" w:rsidP="001968C3">
      <w:pPr>
        <w:spacing w:before="100" w:beforeAutospacing="1" w:after="100" w:afterAutospacing="1" w:line="360" w:lineRule="auto"/>
        <w:jc w:val="both"/>
        <w:rPr>
          <w:rFonts w:ascii="Times New Roman" w:eastAsia="inter" w:hAnsi="Times New Roman" w:cs="Times New Roman"/>
          <w:color w:val="000000"/>
          <w:sz w:val="24"/>
          <w:szCs w:val="24"/>
          <w:lang w:val="en-IN"/>
        </w:rPr>
      </w:pPr>
    </w:p>
    <w:p w14:paraId="60A59FB2" w14:textId="21BBFF01" w:rsidR="001968C3" w:rsidRPr="001968C3" w:rsidRDefault="00CE56D6" w:rsidP="001968C3">
      <w:pPr>
        <w:spacing w:before="100" w:beforeAutospacing="1" w:after="100" w:afterAutospacing="1" w:line="360" w:lineRule="auto"/>
        <w:jc w:val="both"/>
        <w:rPr>
          <w:rFonts w:ascii="Times New Roman" w:eastAsia="inter" w:hAnsi="Times New Roman" w:cs="Times New Roman"/>
          <w:b/>
          <w:bCs/>
          <w:color w:val="000000"/>
          <w:sz w:val="24"/>
          <w:szCs w:val="24"/>
          <w:lang w:val="en-IN"/>
        </w:rPr>
      </w:pPr>
      <w:r w:rsidRPr="001968C3">
        <w:rPr>
          <w:rFonts w:ascii="Times New Roman" w:eastAsia="inter" w:hAnsi="Times New Roman" w:cs="Times New Roman"/>
          <w:b/>
          <w:bCs/>
          <w:color w:val="000000"/>
          <w:sz w:val="24"/>
          <w:szCs w:val="24"/>
          <w:lang w:val="en-IN"/>
        </w:rPr>
        <w:t>ABSTRACT</w:t>
      </w:r>
    </w:p>
    <w:p w14:paraId="4CEC5BEF" w14:textId="57AB3575" w:rsidR="001968C3" w:rsidRDefault="001968C3" w:rsidP="00645CE3">
      <w:pPr>
        <w:spacing w:before="100" w:beforeAutospacing="1" w:after="100" w:afterAutospacing="1" w:line="360" w:lineRule="auto"/>
        <w:ind w:firstLine="720"/>
        <w:jc w:val="both"/>
        <w:rPr>
          <w:rFonts w:ascii="Times New Roman" w:eastAsia="inter" w:hAnsi="Times New Roman" w:cs="Times New Roman"/>
          <w:bCs/>
          <w:color w:val="000000"/>
          <w:sz w:val="24"/>
          <w:szCs w:val="24"/>
          <w:lang w:val="en-IN"/>
        </w:rPr>
      </w:pPr>
      <w:r w:rsidRPr="001968C3">
        <w:rPr>
          <w:rFonts w:ascii="Times New Roman" w:eastAsia="inter" w:hAnsi="Times New Roman" w:cs="Times New Roman"/>
          <w:bCs/>
          <w:color w:val="000000"/>
          <w:sz w:val="24"/>
          <w:szCs w:val="24"/>
          <w:lang w:val="en-IN"/>
        </w:rPr>
        <w:t xml:space="preserve">The study evaluated the effects of fertility levels, organic nitrogen sources, and cropping sequences on soil </w:t>
      </w:r>
      <w:proofErr w:type="spellStart"/>
      <w:r w:rsidRPr="001968C3">
        <w:rPr>
          <w:rFonts w:ascii="Times New Roman" w:eastAsia="inter" w:hAnsi="Times New Roman" w:cs="Times New Roman"/>
          <w:bCs/>
          <w:color w:val="000000"/>
          <w:sz w:val="24"/>
          <w:szCs w:val="24"/>
          <w:lang w:val="en-IN"/>
        </w:rPr>
        <w:t>physico</w:t>
      </w:r>
      <w:proofErr w:type="spellEnd"/>
      <w:r w:rsidRPr="001968C3">
        <w:rPr>
          <w:rFonts w:ascii="Times New Roman" w:eastAsia="inter" w:hAnsi="Times New Roman" w:cs="Times New Roman"/>
          <w:bCs/>
          <w:color w:val="000000"/>
          <w:sz w:val="24"/>
          <w:szCs w:val="24"/>
          <w:lang w:val="en-IN"/>
        </w:rPr>
        <w:t xml:space="preserve">-chemical and biological properties in a Sudan grass-based forage system on Gangetic alluvial soils at Varanasi, India, during 2015–16 and 2016–17. A split-plot design with three replications was employed, comprising two fertility levels (100% and 75% recommended dose of fertilizers, RDF) integrated with four organic nitrogen sources (20 and 40 kg N ha⁻¹ through farmyard manure or vermicompost) in the main plots, and three cropping sequences (Sudan grass–Berseem, Sudan grass–oats, Sudan grass–barley) in the subplots. Soil pH, electrical conductivity, and organic carbon remained statistically unaffected by fertility levels, organic sources, and cropping sequences over the two-year period, reflecting the buffering capacity of the alluvial soil and the short experimental duration. In contrast, soil microbial biomass carbon (SMBC) and available macronutrients (N, P, K) and </w:t>
      </w:r>
      <w:proofErr w:type="spellStart"/>
      <w:r w:rsidRPr="001968C3">
        <w:rPr>
          <w:rFonts w:ascii="Times New Roman" w:eastAsia="inter" w:hAnsi="Times New Roman" w:cs="Times New Roman"/>
          <w:bCs/>
          <w:color w:val="000000"/>
          <w:sz w:val="24"/>
          <w:szCs w:val="24"/>
          <w:lang w:val="en-IN"/>
        </w:rPr>
        <w:t>sulfur</w:t>
      </w:r>
      <w:proofErr w:type="spellEnd"/>
      <w:r w:rsidRPr="001968C3">
        <w:rPr>
          <w:rFonts w:ascii="Times New Roman" w:eastAsia="inter" w:hAnsi="Times New Roman" w:cs="Times New Roman"/>
          <w:bCs/>
          <w:color w:val="000000"/>
          <w:sz w:val="24"/>
          <w:szCs w:val="24"/>
          <w:lang w:val="en-IN"/>
        </w:rPr>
        <w:t xml:space="preserve"> responded significantly to organic nitrogen sources, with 40 kg N ha⁻¹ through vermicompost consistently recording the highest SMBC (171.4 and 186.2 µg g⁻¹) and available NPKS relative to lower organic doses and farmyard manure. Reducing mineral fertilizer from 100% to 75% RDF did not significantly affect SMBC or available N, K, and S, though available P was slightly but significantly higher under 100% RDF in both years. The Sudan grass–Berseem sequence produced significantly higher available soil N and, in the second year, higher SMBC than cereal-based sequences, indicating the beneficial role of legume inclusion in nitrogen enrichment and stimulation of soil microbial activity. Overall, the results demonstrate that integrating reduced mineral fertilizer rates with higher doses of vermicompost, coupled with Sudan grass–Berseem rotation, can enhance soil biological health and nutrient availability without compromising key chemical properties in alluvial soils under intensive forage production.</w:t>
      </w:r>
    </w:p>
    <w:p w14:paraId="3FF7E4BA" w14:textId="1B3730B6" w:rsidR="00645CE3" w:rsidRDefault="00645CE3" w:rsidP="00645CE3">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1943FB">
        <w:rPr>
          <w:rFonts w:ascii="Times New Roman" w:eastAsia="inter" w:hAnsi="Times New Roman" w:cs="Times New Roman"/>
          <w:b/>
          <w:color w:val="000000"/>
          <w:sz w:val="24"/>
          <w:szCs w:val="24"/>
          <w:lang w:val="en-IN"/>
        </w:rPr>
        <w:t>Key Words:</w:t>
      </w:r>
      <w:r>
        <w:rPr>
          <w:rFonts w:ascii="Times New Roman" w:eastAsia="inter" w:hAnsi="Times New Roman" w:cs="Times New Roman"/>
          <w:bCs/>
          <w:color w:val="000000"/>
          <w:sz w:val="24"/>
          <w:szCs w:val="24"/>
          <w:lang w:val="en-IN"/>
        </w:rPr>
        <w:t xml:space="preserve"> Sudan grass, Fodder-based cropping systems, Soil health, Soil microbial biomass carbon</w:t>
      </w:r>
    </w:p>
    <w:p w14:paraId="2F546C5E" w14:textId="54CE191B" w:rsidR="001906C7" w:rsidRDefault="001906C7" w:rsidP="00645CE3">
      <w:pPr>
        <w:spacing w:before="100" w:beforeAutospacing="1" w:after="100" w:afterAutospacing="1" w:line="360" w:lineRule="auto"/>
        <w:jc w:val="both"/>
        <w:rPr>
          <w:rFonts w:ascii="Times New Roman" w:eastAsia="inter" w:hAnsi="Times New Roman" w:cs="Times New Roman"/>
          <w:bCs/>
          <w:color w:val="000000"/>
          <w:sz w:val="24"/>
          <w:szCs w:val="24"/>
          <w:lang w:val="en-IN"/>
        </w:rPr>
      </w:pPr>
    </w:p>
    <w:p w14:paraId="01A5FB2D" w14:textId="77777777" w:rsidR="001906C7" w:rsidRPr="001968C3" w:rsidRDefault="001906C7" w:rsidP="00645CE3">
      <w:pPr>
        <w:spacing w:before="100" w:beforeAutospacing="1" w:after="100" w:afterAutospacing="1" w:line="360" w:lineRule="auto"/>
        <w:jc w:val="both"/>
        <w:rPr>
          <w:rFonts w:ascii="Times New Roman" w:eastAsia="inter" w:hAnsi="Times New Roman" w:cs="Times New Roman"/>
          <w:bCs/>
          <w:color w:val="000000"/>
          <w:sz w:val="24"/>
          <w:szCs w:val="24"/>
          <w:lang w:val="en-IN"/>
        </w:rPr>
      </w:pPr>
    </w:p>
    <w:p w14:paraId="73718C36" w14:textId="4E07516F" w:rsidR="009E6C91" w:rsidRPr="00A45BEE" w:rsidRDefault="000E46A7" w:rsidP="00386B91">
      <w:pPr>
        <w:spacing w:before="100" w:beforeAutospacing="1" w:after="100" w:afterAutospacing="1" w:line="360" w:lineRule="auto"/>
        <w:jc w:val="both"/>
        <w:rPr>
          <w:rFonts w:ascii="Times New Roman" w:hAnsi="Times New Roman" w:cs="Times New Roman"/>
          <w:sz w:val="24"/>
          <w:szCs w:val="24"/>
        </w:rPr>
      </w:pPr>
      <w:r w:rsidRPr="00A45BEE">
        <w:rPr>
          <w:rFonts w:ascii="Times New Roman" w:eastAsia="inter" w:hAnsi="Times New Roman" w:cs="Times New Roman"/>
          <w:b/>
          <w:color w:val="000000"/>
          <w:sz w:val="24"/>
          <w:szCs w:val="24"/>
        </w:rPr>
        <w:t>INTRODUCTION</w:t>
      </w:r>
    </w:p>
    <w:p w14:paraId="7F6F34DC" w14:textId="00211B2B" w:rsidR="009E6C91" w:rsidRPr="00A45BEE" w:rsidRDefault="000E46A7" w:rsidP="00386B91">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Livestock rearing is an integral component of the agricultural economy in India, providing livelihood security to nearly two-thirds of the rural community. However, the sector faces a critical constraint in the form of a severe feed and fodder deficit. Recent estimates indicate a net deficiency of approximately 30.65% in green fodder and 11.85% in dry fodder across the country, with projections suggesting a deficit of over 335 million </w:t>
      </w:r>
      <w:proofErr w:type="spellStart"/>
      <w:r w:rsidRPr="00A45BEE">
        <w:rPr>
          <w:rFonts w:ascii="Times New Roman" w:eastAsia="inter" w:hAnsi="Times New Roman" w:cs="Times New Roman"/>
          <w:color w:val="000000"/>
          <w:sz w:val="24"/>
          <w:szCs w:val="24"/>
        </w:rPr>
        <w:t>tonnes</w:t>
      </w:r>
      <w:proofErr w:type="spellEnd"/>
      <w:r w:rsidRPr="00A45BEE">
        <w:rPr>
          <w:rFonts w:ascii="Times New Roman" w:eastAsia="inter" w:hAnsi="Times New Roman" w:cs="Times New Roman"/>
          <w:color w:val="000000"/>
          <w:sz w:val="24"/>
          <w:szCs w:val="24"/>
        </w:rPr>
        <w:t xml:space="preserve"> in green fodder by 2030 </w:t>
      </w:r>
      <w:sdt>
        <w:sdtPr>
          <w:rPr>
            <w:rFonts w:ascii="Times New Roman" w:eastAsia="inter" w:hAnsi="Times New Roman" w:cs="Times New Roman"/>
            <w:color w:val="000000"/>
            <w:sz w:val="24"/>
            <w:szCs w:val="24"/>
          </w:rPr>
          <w:tag w:val="MENDELEY_CITATION_v3_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"/>
          <w:id w:val="651497953"/>
          <w:placeholder>
            <w:docPart w:val="DefaultPlaceholder_-1854013440"/>
          </w:placeholder>
        </w:sdtPr>
        <w:sdtEndPr/>
        <w:sdtContent>
          <w:r w:rsidR="004E42A0" w:rsidRPr="004E42A0">
            <w:rPr>
              <w:rFonts w:ascii="Times New Roman" w:eastAsia="inter" w:hAnsi="Times New Roman" w:cs="Times New Roman"/>
              <w:color w:val="000000"/>
              <w:sz w:val="24"/>
              <w:szCs w:val="24"/>
            </w:rPr>
            <w:t>(Manasa et al., 2024; Singh et al., 2022)</w:t>
          </w:r>
        </w:sdtContent>
      </w:sdt>
      <w:r w:rsidRPr="00A45BEE">
        <w:rPr>
          <w:rFonts w:ascii="Times New Roman" w:eastAsia="inter" w:hAnsi="Times New Roman" w:cs="Times New Roman"/>
          <w:color w:val="000000"/>
          <w:sz w:val="24"/>
          <w:szCs w:val="24"/>
        </w:rPr>
        <w:t>. To bridge this widening demand-supply gap, intensive cultivation of high-yielding forage crops like Sudan grass (</w:t>
      </w:r>
      <w:r w:rsidRPr="00A45BEE">
        <w:rPr>
          <w:rFonts w:ascii="Times New Roman" w:eastAsia="inter" w:hAnsi="Times New Roman" w:cs="Times New Roman"/>
          <w:i/>
          <w:color w:val="000000"/>
          <w:sz w:val="24"/>
          <w:szCs w:val="24"/>
        </w:rPr>
        <w:t xml:space="preserve">Sorghum </w:t>
      </w:r>
      <w:proofErr w:type="spellStart"/>
      <w:r w:rsidRPr="00A45BEE">
        <w:rPr>
          <w:rFonts w:ascii="Times New Roman" w:eastAsia="inter" w:hAnsi="Times New Roman" w:cs="Times New Roman"/>
          <w:i/>
          <w:color w:val="000000"/>
          <w:sz w:val="24"/>
          <w:szCs w:val="24"/>
        </w:rPr>
        <w:t>sudanense</w:t>
      </w:r>
      <w:proofErr w:type="spellEnd"/>
      <w:r w:rsidRPr="00A45BEE">
        <w:rPr>
          <w:rFonts w:ascii="Times New Roman" w:eastAsia="inter" w:hAnsi="Times New Roman" w:cs="Times New Roman"/>
          <w:color w:val="000000"/>
          <w:sz w:val="24"/>
          <w:szCs w:val="24"/>
        </w:rPr>
        <w:t xml:space="preserve">) has become imperative. Sudan grass, a multi-cut summer forage, is highly valued for its quick growth, high biomass potential, and adaptability </w:t>
      </w:r>
      <w:sdt>
        <w:sdtPr>
          <w:rPr>
            <w:rFonts w:ascii="Times New Roman" w:eastAsia="inter" w:hAnsi="Times New Roman" w:cs="Times New Roman"/>
            <w:color w:val="000000"/>
            <w:sz w:val="24"/>
            <w:szCs w:val="24"/>
          </w:rPr>
          <w:tag w:val="MENDELEY_CITATION_v3_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"/>
          <w:id w:val="2037152508"/>
          <w:placeholder>
            <w:docPart w:val="DefaultPlaceholder_-1854013440"/>
          </w:placeholder>
        </w:sdtPr>
        <w:sdtEndPr/>
        <w:sdtContent>
          <w:r w:rsidR="004E42A0" w:rsidRPr="004E42A0">
            <w:rPr>
              <w:rFonts w:ascii="Times New Roman" w:eastAsia="Times New Roman" w:hAnsi="Times New Roman" w:cs="Times New Roman"/>
              <w:color w:val="000000"/>
              <w:sz w:val="24"/>
            </w:rPr>
            <w:t xml:space="preserve">(Acevedo et al., 2019; </w:t>
          </w:r>
          <w:proofErr w:type="spellStart"/>
          <w:r w:rsidR="004E42A0" w:rsidRPr="004E42A0">
            <w:rPr>
              <w:rFonts w:ascii="Times New Roman" w:eastAsia="Times New Roman" w:hAnsi="Times New Roman" w:cs="Times New Roman"/>
              <w:color w:val="000000"/>
              <w:sz w:val="24"/>
            </w:rPr>
            <w:t>Ayyangar</w:t>
          </w:r>
          <w:proofErr w:type="spellEnd"/>
          <w:r w:rsidR="004E42A0" w:rsidRPr="004E42A0">
            <w:rPr>
              <w:rFonts w:ascii="Times New Roman" w:eastAsia="Times New Roman" w:hAnsi="Times New Roman" w:cs="Times New Roman"/>
              <w:color w:val="000000"/>
              <w:sz w:val="24"/>
            </w:rPr>
            <w:t xml:space="preserve"> &amp; </w:t>
          </w:r>
          <w:proofErr w:type="spellStart"/>
          <w:r w:rsidR="004E42A0" w:rsidRPr="004E42A0">
            <w:rPr>
              <w:rFonts w:ascii="Times New Roman" w:eastAsia="Times New Roman" w:hAnsi="Times New Roman" w:cs="Times New Roman"/>
              <w:color w:val="000000"/>
              <w:sz w:val="24"/>
            </w:rPr>
            <w:t>Ponnaiya</w:t>
          </w:r>
          <w:proofErr w:type="spellEnd"/>
          <w:r w:rsidR="004E42A0" w:rsidRPr="004E42A0">
            <w:rPr>
              <w:rFonts w:ascii="Times New Roman" w:eastAsia="Times New Roman" w:hAnsi="Times New Roman" w:cs="Times New Roman"/>
              <w:color w:val="000000"/>
              <w:sz w:val="24"/>
            </w:rPr>
            <w:t>, 1938)</w:t>
          </w:r>
        </w:sdtContent>
      </w:sdt>
      <w:r w:rsidRPr="00A45BEE">
        <w:rPr>
          <w:rFonts w:ascii="Times New Roman" w:eastAsia="inter" w:hAnsi="Times New Roman" w:cs="Times New Roman"/>
          <w:color w:val="000000"/>
          <w:sz w:val="24"/>
          <w:szCs w:val="24"/>
        </w:rPr>
        <w:t>.</w:t>
      </w:r>
      <w:r w:rsidR="00386B91" w:rsidRPr="00A45BEE">
        <w:rPr>
          <w:rFonts w:ascii="Times New Roman" w:hAnsi="Times New Roman" w:cs="Times New Roman"/>
          <w:sz w:val="24"/>
          <w:szCs w:val="24"/>
        </w:rPr>
        <w:t xml:space="preserve"> </w:t>
      </w:r>
      <w:r w:rsidRPr="00A45BEE">
        <w:rPr>
          <w:rFonts w:ascii="Times New Roman" w:eastAsia="inter" w:hAnsi="Times New Roman" w:cs="Times New Roman"/>
          <w:color w:val="000000"/>
          <w:sz w:val="24"/>
          <w:szCs w:val="24"/>
        </w:rPr>
        <w:t xml:space="preserve">To realize the yield potential of such heavy-feeding forage crops, farmers often resort to indiscriminate application of chemical fertilizers. While this practice may boost short-term productivity, it has precipitated a severe crisis in soil health. A comprehensive study by the Indian Council of Agricultural Research (ICAR) covering 2017–2023 revealed that nearly 44% of India’s cultivated soils are deficient in organic carbon, with levels plummeting from 2–3% to a critical 0.4–0.7% over the last seven decades </w:t>
      </w:r>
      <w:sdt>
        <w:sdtPr>
          <w:rPr>
            <w:rFonts w:ascii="Times New Roman" w:eastAsia="inter" w:hAnsi="Times New Roman" w:cs="Times New Roman"/>
            <w:color w:val="000000"/>
            <w:sz w:val="24"/>
            <w:szCs w:val="24"/>
          </w:rPr>
          <w:tag w:val="MENDELEY_CITATION_v3_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"/>
          <w:id w:val="295110326"/>
          <w:placeholder>
            <w:docPart w:val="DefaultPlaceholder_-1854013440"/>
          </w:placeholder>
        </w:sdtPr>
        <w:sdtEndPr/>
        <w:sdtContent>
          <w:r w:rsidR="004E42A0" w:rsidRPr="004E42A0">
            <w:rPr>
              <w:rFonts w:ascii="Times New Roman" w:eastAsia="inter" w:hAnsi="Times New Roman" w:cs="Times New Roman"/>
              <w:color w:val="000000"/>
              <w:sz w:val="24"/>
              <w:szCs w:val="24"/>
            </w:rPr>
            <w:t>(Nayer, 2025)</w:t>
          </w:r>
        </w:sdtContent>
      </w:sdt>
      <w:r w:rsidRPr="00A45BEE">
        <w:rPr>
          <w:rFonts w:ascii="Times New Roman" w:eastAsia="inter" w:hAnsi="Times New Roman" w:cs="Times New Roman"/>
          <w:color w:val="000000"/>
          <w:sz w:val="24"/>
          <w:szCs w:val="24"/>
        </w:rPr>
        <w:t xml:space="preserve">. Continuous reliance on inorganic fertilizers, particularly nitrogenous sources, has been linked to soil acidification, destruction of soil aggregate structure, and a significant reduction in microbial diversity and functional redundancy </w:t>
      </w:r>
      <w:sdt>
        <w:sdtPr>
          <w:rPr>
            <w:rFonts w:ascii="Times New Roman" w:eastAsia="inter" w:hAnsi="Times New Roman" w:cs="Times New Roman"/>
            <w:color w:val="000000"/>
            <w:sz w:val="24"/>
            <w:szCs w:val="24"/>
          </w:rPr>
          <w:tag w:val="MENDELEY_CITATION_v3_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"/>
          <w:id w:val="-306863029"/>
          <w:placeholder>
            <w:docPart w:val="DefaultPlaceholder_-1854013440"/>
          </w:placeholder>
        </w:sdtPr>
        <w:sdtEndPr/>
        <w:sdtContent>
          <w:r w:rsidR="004E42A0" w:rsidRPr="004E42A0">
            <w:rPr>
              <w:rFonts w:ascii="Times New Roman" w:eastAsia="inter" w:hAnsi="Times New Roman" w:cs="Times New Roman"/>
              <w:color w:val="000000"/>
              <w:sz w:val="24"/>
              <w:szCs w:val="24"/>
            </w:rPr>
            <w:t>(</w:t>
          </w:r>
          <w:proofErr w:type="spellStart"/>
          <w:r w:rsidR="004E42A0" w:rsidRPr="004E42A0">
            <w:rPr>
              <w:rFonts w:ascii="Times New Roman" w:eastAsia="inter" w:hAnsi="Times New Roman" w:cs="Times New Roman"/>
              <w:color w:val="000000"/>
              <w:sz w:val="24"/>
              <w:szCs w:val="24"/>
            </w:rPr>
            <w:t>Pahalvi</w:t>
          </w:r>
          <w:proofErr w:type="spellEnd"/>
          <w:r w:rsidR="004E42A0" w:rsidRPr="004E42A0">
            <w:rPr>
              <w:rFonts w:ascii="Times New Roman" w:eastAsia="inter" w:hAnsi="Times New Roman" w:cs="Times New Roman"/>
              <w:color w:val="000000"/>
              <w:sz w:val="24"/>
              <w:szCs w:val="24"/>
            </w:rPr>
            <w:t xml:space="preserve"> et al., 2021)</w:t>
          </w:r>
        </w:sdtContent>
      </w:sdt>
      <w:r w:rsidRPr="00A45BEE">
        <w:rPr>
          <w:rFonts w:ascii="Times New Roman" w:eastAsia="inter" w:hAnsi="Times New Roman" w:cs="Times New Roman"/>
          <w:color w:val="000000"/>
          <w:sz w:val="24"/>
          <w:szCs w:val="24"/>
        </w:rPr>
        <w:t>.</w:t>
      </w:r>
    </w:p>
    <w:p w14:paraId="684BC7AB" w14:textId="0217FF16" w:rsidR="009E6C91" w:rsidRPr="00A45BEE" w:rsidRDefault="000E46A7" w:rsidP="00386B91">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In this context, Integrated Nutrient Management (INM) has emerged as a sustainable strategy to restore soil vitality without compromising crop productivity. The synergistic use of organic manures and inorganic fertilizers not only improves soil </w:t>
      </w:r>
      <w:proofErr w:type="spellStart"/>
      <w:r w:rsidRPr="00A45BEE">
        <w:rPr>
          <w:rFonts w:ascii="Times New Roman" w:eastAsia="inter" w:hAnsi="Times New Roman" w:cs="Times New Roman"/>
          <w:color w:val="000000"/>
          <w:sz w:val="24"/>
          <w:szCs w:val="24"/>
        </w:rPr>
        <w:t>physico</w:t>
      </w:r>
      <w:proofErr w:type="spellEnd"/>
      <w:r w:rsidRPr="00A45BEE">
        <w:rPr>
          <w:rFonts w:ascii="Times New Roman" w:eastAsia="inter" w:hAnsi="Times New Roman" w:cs="Times New Roman"/>
          <w:color w:val="000000"/>
          <w:sz w:val="24"/>
          <w:szCs w:val="24"/>
        </w:rPr>
        <w:t xml:space="preserve">-chemical properties but also enhances nutrient use efficiency </w:t>
      </w:r>
      <w:sdt>
        <w:sdtPr>
          <w:rPr>
            <w:rFonts w:ascii="Times New Roman" w:eastAsia="inter" w:hAnsi="Times New Roman" w:cs="Times New Roman"/>
            <w:color w:val="000000"/>
            <w:sz w:val="24"/>
            <w:szCs w:val="24"/>
          </w:rPr>
          <w:tag w:val="MENDELEY_CITATION_v3_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"/>
          <w:id w:val="897943584"/>
          <w:placeholder>
            <w:docPart w:val="DefaultPlaceholder_-1854013440"/>
          </w:placeholder>
        </w:sdtPr>
        <w:sdtEndPr/>
        <w:sdtContent>
          <w:r w:rsidR="004E42A0" w:rsidRPr="004E42A0">
            <w:rPr>
              <w:rFonts w:ascii="Times New Roman" w:eastAsia="inter" w:hAnsi="Times New Roman" w:cs="Times New Roman"/>
              <w:color w:val="000000"/>
              <w:sz w:val="24"/>
              <w:szCs w:val="24"/>
            </w:rPr>
            <w:t>(Paramesh et al., 2023)</w:t>
          </w:r>
        </w:sdtContent>
      </w:sdt>
      <w:r w:rsidRPr="00A45BEE">
        <w:rPr>
          <w:rFonts w:ascii="Times New Roman" w:eastAsia="inter" w:hAnsi="Times New Roman" w:cs="Times New Roman"/>
          <w:color w:val="000000"/>
          <w:sz w:val="24"/>
          <w:szCs w:val="24"/>
        </w:rPr>
        <w:t xml:space="preserve">. Among organic amendments, farmyard manure (FYM) and vermicompost are widely utilized. However, vermicompost is increasingly recognized as superior due to its lower C:N ratio, higher microbial load, and accelerated mineralization rate compared to conventional FYM </w:t>
      </w:r>
      <w:sdt>
        <w:sdtPr>
          <w:rPr>
            <w:rFonts w:ascii="Times New Roman" w:eastAsia="inter" w:hAnsi="Times New Roman" w:cs="Times New Roman"/>
            <w:color w:val="000000"/>
            <w:sz w:val="24"/>
            <w:szCs w:val="24"/>
          </w:rPr>
          <w:tag w:val="MENDELEY_CITATION_v3_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"/>
          <w:id w:val="1198429872"/>
          <w:placeholder>
            <w:docPart w:val="DefaultPlaceholder_-1854013440"/>
          </w:placeholder>
        </w:sdtPr>
        <w:sdtEndPr/>
        <w:sdtContent>
          <w:r w:rsidR="004E42A0" w:rsidRPr="004E42A0">
            <w:rPr>
              <w:rFonts w:ascii="Times New Roman" w:eastAsia="inter" w:hAnsi="Times New Roman" w:cs="Times New Roman"/>
              <w:color w:val="000000"/>
              <w:sz w:val="24"/>
              <w:szCs w:val="24"/>
            </w:rPr>
            <w:t>(</w:t>
          </w:r>
          <w:proofErr w:type="spellStart"/>
          <w:r w:rsidR="004E42A0" w:rsidRPr="004E42A0">
            <w:rPr>
              <w:rFonts w:ascii="Times New Roman" w:eastAsia="inter" w:hAnsi="Times New Roman" w:cs="Times New Roman"/>
              <w:color w:val="000000"/>
              <w:sz w:val="24"/>
              <w:szCs w:val="24"/>
            </w:rPr>
            <w:t>Chiranjeeb</w:t>
          </w:r>
          <w:proofErr w:type="spellEnd"/>
          <w:r w:rsidR="004E42A0" w:rsidRPr="004E42A0">
            <w:rPr>
              <w:rFonts w:ascii="Times New Roman" w:eastAsia="inter" w:hAnsi="Times New Roman" w:cs="Times New Roman"/>
              <w:color w:val="000000"/>
              <w:sz w:val="24"/>
              <w:szCs w:val="24"/>
            </w:rPr>
            <w:t xml:space="preserve"> et al., 2020; </w:t>
          </w:r>
          <w:proofErr w:type="spellStart"/>
          <w:r w:rsidR="004E42A0" w:rsidRPr="004E42A0">
            <w:rPr>
              <w:rFonts w:ascii="Times New Roman" w:eastAsia="inter" w:hAnsi="Times New Roman" w:cs="Times New Roman"/>
              <w:color w:val="000000"/>
              <w:sz w:val="24"/>
              <w:szCs w:val="24"/>
            </w:rPr>
            <w:t>Garnaik</w:t>
          </w:r>
          <w:proofErr w:type="spellEnd"/>
          <w:r w:rsidR="004E42A0" w:rsidRPr="004E42A0">
            <w:rPr>
              <w:rFonts w:ascii="Times New Roman" w:eastAsia="inter" w:hAnsi="Times New Roman" w:cs="Times New Roman"/>
              <w:color w:val="000000"/>
              <w:sz w:val="24"/>
              <w:szCs w:val="24"/>
            </w:rPr>
            <w:t xml:space="preserve"> et al., 2024)</w:t>
          </w:r>
        </w:sdtContent>
      </w:sdt>
      <w:r w:rsidRPr="00A45BEE">
        <w:rPr>
          <w:rFonts w:ascii="Times New Roman" w:eastAsia="inter" w:hAnsi="Times New Roman" w:cs="Times New Roman"/>
          <w:color w:val="000000"/>
          <w:sz w:val="24"/>
          <w:szCs w:val="24"/>
        </w:rPr>
        <w:t xml:space="preserve">. Research indicates that vermicompost amendment can significantly enhance soil microbial biomass carbon (SMBC) and enzyme activities, which are sensitive indicators of soil biological health </w:t>
      </w:r>
      <w:sdt>
        <w:sdtPr>
          <w:rPr>
            <w:rFonts w:ascii="Times New Roman" w:eastAsia="inter" w:hAnsi="Times New Roman" w:cs="Times New Roman"/>
            <w:color w:val="000000"/>
            <w:sz w:val="24"/>
            <w:szCs w:val="24"/>
          </w:rPr>
          <w:tag w:val="MENDELEY_CITATION_v3_eyJjaXRhdGlvbklEIjoiTUVOREVMRVlfQ0lUQVRJT05fNjY5MDdhMDEtZDUzZS00NTI0LTk1MjAtNTQzZWE4OGVmYTUx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
          <w:id w:val="918832955"/>
          <w:placeholder>
            <w:docPart w:val="DefaultPlaceholder_-1854013440"/>
          </w:placeholder>
        </w:sdtPr>
        <w:sdtEndPr/>
        <w:sdtContent>
          <w:r w:rsidR="004E42A0" w:rsidRPr="004E42A0">
            <w:rPr>
              <w:rFonts w:ascii="Times New Roman" w:eastAsia="inter" w:hAnsi="Times New Roman" w:cs="Times New Roman"/>
              <w:color w:val="000000"/>
              <w:sz w:val="24"/>
              <w:szCs w:val="24"/>
            </w:rPr>
            <w:t>(Abbas et al., 2024)</w:t>
          </w:r>
        </w:sdtContent>
      </w:sdt>
      <w:r w:rsidRPr="00A45BEE">
        <w:rPr>
          <w:rFonts w:ascii="Times New Roman" w:eastAsia="inter" w:hAnsi="Times New Roman" w:cs="Times New Roman"/>
          <w:color w:val="000000"/>
          <w:sz w:val="24"/>
          <w:szCs w:val="24"/>
        </w:rPr>
        <w:t>.</w:t>
      </w:r>
    </w:p>
    <w:p w14:paraId="3E37CCC1" w14:textId="6D76A91D" w:rsidR="009E6C91" w:rsidRPr="00A45BEE" w:rsidRDefault="000E46A7" w:rsidP="002E2DDF">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lastRenderedPageBreak/>
        <w:t>Furthermore, the sustainability of forage production systems is heavily influenced by the cropping sequence. Monocropping or cereal-cereal rotations often lead to nutrient mining and pest buildup. Diversifying cropping systems by including leguminous fodder crops like Berseem (</w:t>
      </w:r>
      <w:proofErr w:type="spellStart"/>
      <w:r w:rsidRPr="00A45BEE">
        <w:rPr>
          <w:rFonts w:ascii="Times New Roman" w:eastAsia="inter" w:hAnsi="Times New Roman" w:cs="Times New Roman"/>
          <w:i/>
          <w:color w:val="000000"/>
          <w:sz w:val="24"/>
          <w:szCs w:val="24"/>
        </w:rPr>
        <w:t>Trifolium</w:t>
      </w:r>
      <w:proofErr w:type="spellEnd"/>
      <w:r w:rsidRPr="00A45BEE">
        <w:rPr>
          <w:rFonts w:ascii="Times New Roman" w:eastAsia="inter" w:hAnsi="Times New Roman" w:cs="Times New Roman"/>
          <w:i/>
          <w:color w:val="000000"/>
          <w:sz w:val="24"/>
          <w:szCs w:val="24"/>
        </w:rPr>
        <w:t xml:space="preserve"> </w:t>
      </w:r>
      <w:proofErr w:type="spellStart"/>
      <w:r w:rsidRPr="00A45BEE">
        <w:rPr>
          <w:rFonts w:ascii="Times New Roman" w:eastAsia="inter" w:hAnsi="Times New Roman" w:cs="Times New Roman"/>
          <w:i/>
          <w:color w:val="000000"/>
          <w:sz w:val="24"/>
          <w:szCs w:val="24"/>
        </w:rPr>
        <w:t>alexandrinum</w:t>
      </w:r>
      <w:proofErr w:type="spellEnd"/>
      <w:r w:rsidRPr="00A45BEE">
        <w:rPr>
          <w:rFonts w:ascii="Times New Roman" w:eastAsia="inter" w:hAnsi="Times New Roman" w:cs="Times New Roman"/>
          <w:color w:val="000000"/>
          <w:sz w:val="24"/>
          <w:szCs w:val="24"/>
        </w:rPr>
        <w:t xml:space="preserve">) can interrupt these negative trends. Legumes contribute to the system through symbiotic nitrogen fixation—estimated at 100–400 kg N ha⁻¹ year⁻¹ for Berseem—and by improving soil structure through their deep root systems </w:t>
      </w:r>
      <w:sdt>
        <w:sdtPr>
          <w:rPr>
            <w:rFonts w:ascii="Times New Roman" w:eastAsia="inter" w:hAnsi="Times New Roman" w:cs="Times New Roman"/>
            <w:color w:val="000000"/>
            <w:sz w:val="24"/>
            <w:szCs w:val="24"/>
          </w:rPr>
          <w:tag w:val="MENDELEY_CITATION_v3_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"/>
          <w:id w:val="1577404514"/>
          <w:placeholder>
            <w:docPart w:val="DefaultPlaceholder_-1854013440"/>
          </w:placeholder>
        </w:sdtPr>
        <w:sdtEndPr/>
        <w:sdtContent>
          <w:r w:rsidR="004E42A0" w:rsidRPr="004E42A0">
            <w:rPr>
              <w:rFonts w:ascii="Times New Roman" w:eastAsia="inter" w:hAnsi="Times New Roman" w:cs="Times New Roman"/>
              <w:color w:val="000000"/>
              <w:sz w:val="24"/>
              <w:szCs w:val="24"/>
            </w:rPr>
            <w:t>(Kebede, 2021; Raza et al., 2020)</w:t>
          </w:r>
        </w:sdtContent>
      </w:sdt>
      <w:r w:rsidRPr="00A45BEE">
        <w:rPr>
          <w:rFonts w:ascii="Times New Roman" w:eastAsia="inter" w:hAnsi="Times New Roman" w:cs="Times New Roman"/>
          <w:color w:val="000000"/>
          <w:sz w:val="24"/>
          <w:szCs w:val="24"/>
        </w:rPr>
        <w:t xml:space="preserve">. The "rhizodeposition" of nitrogen and carbon by legumes benefits the succeeding crops and stimulates the soil microbiome </w:t>
      </w:r>
      <w:sdt>
        <w:sdtPr>
          <w:rPr>
            <w:rFonts w:ascii="Times New Roman" w:eastAsia="inter" w:hAnsi="Times New Roman" w:cs="Times New Roman"/>
            <w:color w:val="000000"/>
            <w:sz w:val="24"/>
            <w:szCs w:val="24"/>
          </w:rPr>
          <w:tag w:val="MENDELEY_CITATION_v3_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"/>
          <w:id w:val="474649124"/>
          <w:placeholder>
            <w:docPart w:val="DefaultPlaceholder_-1854013440"/>
          </w:placeholder>
        </w:sdtPr>
        <w:sdtEndPr/>
        <w:sdtContent>
          <w:r w:rsidR="004E42A0" w:rsidRPr="004E42A0">
            <w:rPr>
              <w:rFonts w:ascii="Times New Roman" w:eastAsia="inter" w:hAnsi="Times New Roman" w:cs="Times New Roman"/>
              <w:color w:val="000000"/>
              <w:sz w:val="24"/>
              <w:szCs w:val="24"/>
            </w:rPr>
            <w:t>(</w:t>
          </w:r>
          <w:proofErr w:type="spellStart"/>
          <w:r w:rsidR="004E42A0" w:rsidRPr="004E42A0">
            <w:rPr>
              <w:rFonts w:ascii="Times New Roman" w:eastAsia="inter" w:hAnsi="Times New Roman" w:cs="Times New Roman"/>
              <w:color w:val="000000"/>
              <w:sz w:val="24"/>
              <w:szCs w:val="24"/>
            </w:rPr>
            <w:t>Domnariu</w:t>
          </w:r>
          <w:proofErr w:type="spellEnd"/>
          <w:r w:rsidR="004E42A0" w:rsidRPr="004E42A0">
            <w:rPr>
              <w:rFonts w:ascii="Times New Roman" w:eastAsia="inter" w:hAnsi="Times New Roman" w:cs="Times New Roman"/>
              <w:color w:val="000000"/>
              <w:sz w:val="24"/>
              <w:szCs w:val="24"/>
            </w:rPr>
            <w:t xml:space="preserve"> et al., 2024)</w:t>
          </w:r>
        </w:sdtContent>
      </w:sdt>
      <w:r w:rsidRPr="00A45BEE">
        <w:rPr>
          <w:rFonts w:ascii="Times New Roman" w:eastAsia="inter" w:hAnsi="Times New Roman" w:cs="Times New Roman"/>
          <w:color w:val="000000"/>
          <w:sz w:val="24"/>
          <w:szCs w:val="24"/>
        </w:rPr>
        <w:t>.</w:t>
      </w:r>
    </w:p>
    <w:p w14:paraId="7DB6D596" w14:textId="77777777" w:rsidR="009E6C91" w:rsidRPr="00A45BEE" w:rsidRDefault="000E46A7" w:rsidP="002E2DDF">
      <w:pPr>
        <w:spacing w:before="100" w:beforeAutospacing="1" w:after="100" w:afterAutospacing="1" w:line="360" w:lineRule="auto"/>
        <w:ind w:firstLine="720"/>
        <w:jc w:val="both"/>
        <w:rPr>
          <w:rFonts w:ascii="Times New Roman" w:eastAsia="inter" w:hAnsi="Times New Roman" w:cs="Times New Roman"/>
          <w:color w:val="000000"/>
          <w:sz w:val="24"/>
          <w:szCs w:val="24"/>
        </w:rPr>
      </w:pPr>
      <w:r w:rsidRPr="00A45BEE">
        <w:rPr>
          <w:rFonts w:ascii="Times New Roman" w:eastAsia="inter" w:hAnsi="Times New Roman" w:cs="Times New Roman"/>
          <w:color w:val="000000"/>
          <w:sz w:val="24"/>
          <w:szCs w:val="24"/>
        </w:rPr>
        <w:t xml:space="preserve">Despite the individual benefits of these management practices being known, there is a paucity of comprehensive information on their interactive effects in alluvial soils, particularly regarding the trade-offs between reducing chemical fertilizer doses and supplementing with different organic nitrogen sources under varying cropping sequences. Therefore, the present investigation was undertaken to evaluate the effect of fertility levels, organic nitrogen sources, and cropping sequences on soil </w:t>
      </w:r>
      <w:proofErr w:type="spellStart"/>
      <w:r w:rsidRPr="00A45BEE">
        <w:rPr>
          <w:rFonts w:ascii="Times New Roman" w:eastAsia="inter" w:hAnsi="Times New Roman" w:cs="Times New Roman"/>
          <w:color w:val="000000"/>
          <w:sz w:val="24"/>
          <w:szCs w:val="24"/>
        </w:rPr>
        <w:t>physico</w:t>
      </w:r>
      <w:proofErr w:type="spellEnd"/>
      <w:r w:rsidRPr="00A45BEE">
        <w:rPr>
          <w:rFonts w:ascii="Times New Roman" w:eastAsia="inter" w:hAnsi="Times New Roman" w:cs="Times New Roman"/>
          <w:color w:val="000000"/>
          <w:sz w:val="24"/>
          <w:szCs w:val="24"/>
        </w:rPr>
        <w:t>-chemical properties, microbial biomass, and nutrient availability in a Sudan grass-based cropping system.</w:t>
      </w:r>
    </w:p>
    <w:p w14:paraId="55765D19" w14:textId="606FCBE7" w:rsidR="003C20E3" w:rsidRPr="00A45BEE" w:rsidRDefault="00156B06" w:rsidP="00386B91">
      <w:pPr>
        <w:spacing w:before="100" w:beforeAutospacing="1" w:after="100" w:afterAutospacing="1" w:line="360" w:lineRule="auto"/>
        <w:ind w:left="-30"/>
        <w:jc w:val="both"/>
        <w:rPr>
          <w:rFonts w:ascii="Times New Roman" w:hAnsi="Times New Roman" w:cs="Times New Roman"/>
          <w:sz w:val="24"/>
          <w:szCs w:val="24"/>
        </w:rPr>
      </w:pPr>
      <w:bookmarkStart w:id="0" w:name="materials_and_methods_soil_parame_4b054b"/>
      <w:r w:rsidRPr="00A45BEE">
        <w:rPr>
          <w:rFonts w:ascii="Times New Roman" w:eastAsia="inter" w:hAnsi="Times New Roman" w:cs="Times New Roman"/>
          <w:b/>
          <w:color w:val="000000"/>
          <w:sz w:val="24"/>
          <w:szCs w:val="24"/>
        </w:rPr>
        <w:t>MATERIALS AND METHODS</w:t>
      </w:r>
      <w:bookmarkEnd w:id="0"/>
    </w:p>
    <w:p w14:paraId="46A1896E" w14:textId="00D68923" w:rsidR="003C20E3" w:rsidRPr="00A45BEE" w:rsidRDefault="003C20E3" w:rsidP="002E2DDF">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field experiment was conducted during the 2015–16 and 2016–17 cropping seasons at the Agricultural Research Farm, Institute of Agricultural Sciences, Banaras Hindu University, Varanasi, Uttar Pradesh, India (25°15′19.7″ N, 82°59′34.2″ E; 76 m </w:t>
      </w:r>
      <w:proofErr w:type="spellStart"/>
      <w:r w:rsidRPr="00A45BEE">
        <w:rPr>
          <w:rFonts w:ascii="Times New Roman" w:eastAsia="inter" w:hAnsi="Times New Roman" w:cs="Times New Roman"/>
          <w:color w:val="000000"/>
          <w:sz w:val="24"/>
          <w:szCs w:val="24"/>
        </w:rPr>
        <w:t>amsl</w:t>
      </w:r>
      <w:proofErr w:type="spellEnd"/>
      <w:r w:rsidRPr="00A45BEE">
        <w:rPr>
          <w:rFonts w:ascii="Times New Roman" w:eastAsia="inter" w:hAnsi="Times New Roman" w:cs="Times New Roman"/>
          <w:color w:val="000000"/>
          <w:sz w:val="24"/>
          <w:szCs w:val="24"/>
        </w:rPr>
        <w:t xml:space="preserve">), on Gangetic alluvial soils classified as </w:t>
      </w:r>
      <w:proofErr w:type="spellStart"/>
      <w:r w:rsidRPr="00A45BEE">
        <w:rPr>
          <w:rFonts w:ascii="Times New Roman" w:eastAsia="inter" w:hAnsi="Times New Roman" w:cs="Times New Roman"/>
          <w:color w:val="000000"/>
          <w:sz w:val="24"/>
          <w:szCs w:val="24"/>
        </w:rPr>
        <w:t>Inceptisols</w:t>
      </w:r>
      <w:proofErr w:type="spellEnd"/>
      <w:r w:rsidRPr="00A45BEE">
        <w:rPr>
          <w:rFonts w:ascii="Times New Roman" w:eastAsia="inter" w:hAnsi="Times New Roman" w:cs="Times New Roman"/>
          <w:color w:val="000000"/>
          <w:sz w:val="24"/>
          <w:szCs w:val="24"/>
        </w:rPr>
        <w:t>. The climate is semi-arid to sub-humid with mean annual rainfall &gt;1100 mm, predominantly received during the monsoon (mid-June to September). Prior to initiation of the experiment, composite surface soil samples (0–20 cm) were collected, air-dried, crushed, and passed through a 2 mm sieve for characterization. The soil was sandy clay loam with pH 7.2 determined using a glass-electrode pH meter</w:t>
      </w:r>
      <w:r w:rsidR="009649A8">
        <w:rPr>
          <w:rFonts w:ascii="Times New Roman" w:eastAsia="inter" w:hAnsi="Times New Roman" w:cs="Times New Roman"/>
          <w:color w:val="000000"/>
          <w:sz w:val="24"/>
          <w:szCs w:val="24"/>
        </w:rPr>
        <w:t xml:space="preserve"> </w:t>
      </w:r>
      <w:sdt>
        <w:sdtPr>
          <w:rPr>
            <w:rFonts w:ascii="Times New Roman" w:eastAsia="inter" w:hAnsi="Times New Roman" w:cs="Times New Roman"/>
            <w:color w:val="000000"/>
            <w:sz w:val="24"/>
            <w:szCs w:val="24"/>
          </w:rPr>
          <w:tag w:val="MENDELEY_CITATION_v3_eyJjaXRhdGlvbklEIjoiTUVOREVMRVlfQ0lUQVRJT05fZWI4NzE5ZDQtYTI4NS00YmM1LThkYzAtN2M5MjcwYzk2MGMx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
          <w:id w:val="390622071"/>
          <w:placeholder>
            <w:docPart w:val="DefaultPlaceholder_-1854013440"/>
          </w:placeholder>
        </w:sdtPr>
        <w:sdtEndPr/>
        <w:sdtContent>
          <w:r w:rsidR="004E42A0" w:rsidRPr="004E42A0">
            <w:rPr>
              <w:rFonts w:ascii="Times New Roman" w:eastAsia="inter" w:hAnsi="Times New Roman" w:cs="Times New Roman"/>
              <w:color w:val="000000"/>
              <w:sz w:val="24"/>
              <w:szCs w:val="24"/>
            </w:rPr>
            <w:t>(Jackson, 1973)</w:t>
          </w:r>
        </w:sdtContent>
      </w:sdt>
      <w:r w:rsidRPr="00A45BEE">
        <w:rPr>
          <w:rFonts w:ascii="Times New Roman" w:eastAsia="inter" w:hAnsi="Times New Roman" w:cs="Times New Roman"/>
          <w:color w:val="000000"/>
          <w:sz w:val="24"/>
          <w:szCs w:val="24"/>
        </w:rPr>
        <w:t xml:space="preserve">, organic carbon 0.34% by the Walkley and Black rapid titration method </w:t>
      </w:r>
      <w:sdt>
        <w:sdtPr>
          <w:rPr>
            <w:rFonts w:ascii="Times New Roman" w:eastAsia="inter" w:hAnsi="Times New Roman" w:cs="Times New Roman"/>
            <w:color w:val="000000"/>
            <w:sz w:val="24"/>
            <w:szCs w:val="24"/>
          </w:rPr>
          <w:tag w:val="MENDELEY_CITATION_v3_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"/>
          <w:id w:val="1512954431"/>
          <w:placeholder>
            <w:docPart w:val="DefaultPlaceholder_-1854013440"/>
          </w:placeholder>
        </w:sdtPr>
        <w:sdtEndPr/>
        <w:sdtContent>
          <w:r w:rsidR="004E42A0" w:rsidRPr="004E42A0">
            <w:rPr>
              <w:rFonts w:ascii="Times New Roman" w:eastAsia="Times New Roman" w:hAnsi="Times New Roman" w:cs="Times New Roman"/>
              <w:color w:val="000000"/>
              <w:sz w:val="24"/>
            </w:rPr>
            <w:t>(Walkley &amp; Black, 1934)</w:t>
          </w:r>
        </w:sdtContent>
      </w:sdt>
      <w:r w:rsidRPr="00A45BEE">
        <w:rPr>
          <w:rFonts w:ascii="Times New Roman" w:eastAsia="inter" w:hAnsi="Times New Roman" w:cs="Times New Roman"/>
          <w:color w:val="000000"/>
          <w:sz w:val="24"/>
          <w:szCs w:val="24"/>
        </w:rPr>
        <w:t xml:space="preserve">, available N 198.6 kg ha⁻¹ by the alkaline </w:t>
      </w:r>
      <w:proofErr w:type="spellStart"/>
      <w:r w:rsidRPr="00A45BEE">
        <w:rPr>
          <w:rFonts w:ascii="Times New Roman" w:eastAsia="inter" w:hAnsi="Times New Roman" w:cs="Times New Roman"/>
          <w:color w:val="000000"/>
          <w:sz w:val="24"/>
          <w:szCs w:val="24"/>
        </w:rPr>
        <w:t>KMnO</w:t>
      </w:r>
      <w:proofErr w:type="spellEnd"/>
      <w:r w:rsidRPr="00A45BEE">
        <w:rPr>
          <w:rFonts w:ascii="Times New Roman" w:eastAsia="inter" w:hAnsi="Times New Roman" w:cs="Times New Roman"/>
          <w:color w:val="000000"/>
          <w:sz w:val="24"/>
          <w:szCs w:val="24"/>
        </w:rPr>
        <w:t xml:space="preserve">₄ method </w:t>
      </w:r>
      <w:sdt>
        <w:sdtPr>
          <w:rPr>
            <w:rFonts w:ascii="Times New Roman" w:eastAsia="inter" w:hAnsi="Times New Roman" w:cs="Times New Roman"/>
            <w:color w:val="000000"/>
            <w:sz w:val="24"/>
            <w:szCs w:val="24"/>
          </w:rPr>
          <w:tag w:val="MENDELEY_CITATION_v3_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"/>
          <w:id w:val="-144822392"/>
          <w:placeholder>
            <w:docPart w:val="DefaultPlaceholder_-1854013440"/>
          </w:placeholder>
        </w:sdtPr>
        <w:sdtEndPr/>
        <w:sdtContent>
          <w:r w:rsidR="004E42A0" w:rsidRPr="004E42A0">
            <w:rPr>
              <w:rFonts w:ascii="Times New Roman" w:eastAsia="Times New Roman" w:hAnsi="Times New Roman" w:cs="Times New Roman"/>
              <w:color w:val="000000"/>
              <w:sz w:val="24"/>
            </w:rPr>
            <w:t>(Subbiah &amp; Asija, 1956)</w:t>
          </w:r>
        </w:sdtContent>
      </w:sdt>
      <w:r w:rsidRPr="00A45BEE">
        <w:rPr>
          <w:rFonts w:ascii="Times New Roman" w:eastAsia="inter" w:hAnsi="Times New Roman" w:cs="Times New Roman"/>
          <w:color w:val="000000"/>
          <w:sz w:val="24"/>
          <w:szCs w:val="24"/>
        </w:rPr>
        <w:t xml:space="preserve">, available P₂O₅ 18.59 kg ha⁻¹ by Olsen’s 0.5 N </w:t>
      </w:r>
      <w:proofErr w:type="spellStart"/>
      <w:r w:rsidRPr="00A45BEE">
        <w:rPr>
          <w:rFonts w:ascii="Times New Roman" w:eastAsia="inter" w:hAnsi="Times New Roman" w:cs="Times New Roman"/>
          <w:color w:val="000000"/>
          <w:sz w:val="24"/>
          <w:szCs w:val="24"/>
        </w:rPr>
        <w:t>NaHCO</w:t>
      </w:r>
      <w:proofErr w:type="spellEnd"/>
      <w:r w:rsidRPr="00A45BEE">
        <w:rPr>
          <w:rFonts w:ascii="Times New Roman" w:eastAsia="inter" w:hAnsi="Times New Roman" w:cs="Times New Roman"/>
          <w:color w:val="000000"/>
          <w:sz w:val="24"/>
          <w:szCs w:val="24"/>
        </w:rPr>
        <w:t xml:space="preserve">₃ extraction </w:t>
      </w:r>
      <w:sdt>
        <w:sdtPr>
          <w:rPr>
            <w:rFonts w:ascii="Times New Roman" w:eastAsia="inter" w:hAnsi="Times New Roman" w:cs="Times New Roman"/>
            <w:color w:val="000000"/>
            <w:sz w:val="24"/>
            <w:szCs w:val="24"/>
          </w:rPr>
          <w:tag w:val="MENDELEY_CITATION_v3_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"/>
          <w:id w:val="-1173941302"/>
          <w:placeholder>
            <w:docPart w:val="DefaultPlaceholder_-1854013440"/>
          </w:placeholder>
        </w:sdtPr>
        <w:sdtEndPr/>
        <w:sdtContent>
          <w:r w:rsidR="004E42A0" w:rsidRPr="004E42A0">
            <w:rPr>
              <w:rFonts w:ascii="Times New Roman" w:eastAsia="inter" w:hAnsi="Times New Roman" w:cs="Times New Roman"/>
              <w:color w:val="000000"/>
              <w:sz w:val="24"/>
              <w:szCs w:val="24"/>
            </w:rPr>
            <w:t>(Olsen et al., 1954)</w:t>
          </w:r>
        </w:sdtContent>
      </w:sdt>
      <w:r w:rsidRPr="00A45BEE">
        <w:rPr>
          <w:rFonts w:ascii="Times New Roman" w:eastAsia="inter" w:hAnsi="Times New Roman" w:cs="Times New Roman"/>
          <w:color w:val="000000"/>
          <w:sz w:val="24"/>
          <w:szCs w:val="24"/>
        </w:rPr>
        <w:t>, and available K₂O 180.5 kg ha⁻¹ by flame photometry</w:t>
      </w:r>
      <w:r w:rsidR="009649A8">
        <w:rPr>
          <w:rFonts w:ascii="Times New Roman" w:eastAsia="inter" w:hAnsi="Times New Roman" w:cs="Times New Roman"/>
          <w:color w:val="000000"/>
          <w:sz w:val="24"/>
          <w:szCs w:val="24"/>
        </w:rPr>
        <w:t xml:space="preserve"> </w:t>
      </w:r>
      <w:sdt>
        <w:sdtPr>
          <w:rPr>
            <w:rFonts w:ascii="Times New Roman" w:eastAsia="inter" w:hAnsi="Times New Roman" w:cs="Times New Roman"/>
            <w:color w:val="000000"/>
            <w:sz w:val="24"/>
            <w:szCs w:val="24"/>
          </w:rPr>
          <w:tag w:val="MENDELEY_CITATION_v3_eyJjaXRhdGlvbklEIjoiTUVOREVMRVlfQ0lUQVRJT05fN2UyODZlN2MtYjY1Ny00OTZkLWFiZTUtZGRiMGQ0NDQ3ZmI2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
          <w:id w:val="2116550108"/>
          <w:placeholder>
            <w:docPart w:val="DefaultPlaceholder_-1854013440"/>
          </w:placeholder>
        </w:sdtPr>
        <w:sdtEndPr/>
        <w:sdtContent>
          <w:r w:rsidR="004E42A0" w:rsidRPr="004E42A0">
            <w:rPr>
              <w:rFonts w:ascii="Times New Roman" w:eastAsia="inter" w:hAnsi="Times New Roman" w:cs="Times New Roman"/>
              <w:color w:val="000000"/>
              <w:sz w:val="24"/>
              <w:szCs w:val="24"/>
            </w:rPr>
            <w:t>(Jackson, 1973)</w:t>
          </w:r>
        </w:sdtContent>
      </w:sdt>
      <w:r w:rsidRPr="00A45BEE">
        <w:rPr>
          <w:rFonts w:ascii="Times New Roman" w:eastAsia="inter" w:hAnsi="Times New Roman" w:cs="Times New Roman"/>
          <w:color w:val="000000"/>
          <w:sz w:val="24"/>
          <w:szCs w:val="24"/>
        </w:rPr>
        <w:t>.</w:t>
      </w:r>
      <w:bookmarkStart w:id="1" w:name="fnref1"/>
      <w:bookmarkStart w:id="2" w:name="fnref2"/>
      <w:bookmarkEnd w:id="1"/>
      <w:bookmarkEnd w:id="2"/>
      <w:r w:rsidR="002E2DDF" w:rsidRPr="00A45BEE">
        <w:rPr>
          <w:rFonts w:ascii="Times New Roman" w:hAnsi="Times New Roman" w:cs="Times New Roman"/>
          <w:sz w:val="24"/>
          <w:szCs w:val="24"/>
        </w:rPr>
        <w:t xml:space="preserve"> </w:t>
      </w:r>
      <w:r w:rsidRPr="00A45BEE">
        <w:rPr>
          <w:rFonts w:ascii="Times New Roman" w:eastAsia="inter" w:hAnsi="Times New Roman" w:cs="Times New Roman"/>
          <w:color w:val="000000"/>
          <w:sz w:val="24"/>
          <w:szCs w:val="24"/>
        </w:rPr>
        <w:t xml:space="preserve">The experiment was laid out in a split-plot design with three replications. Main plots comprised eight nutrient management combinations in kharif Sudan grass based on two fertility levels (100% and </w:t>
      </w:r>
      <w:r w:rsidRPr="00A45BEE">
        <w:rPr>
          <w:rFonts w:ascii="Times New Roman" w:eastAsia="inter" w:hAnsi="Times New Roman" w:cs="Times New Roman"/>
          <w:color w:val="000000"/>
          <w:sz w:val="24"/>
          <w:szCs w:val="24"/>
        </w:rPr>
        <w:lastRenderedPageBreak/>
        <w:t>75% of recommended dose of fertilizer, RDF: 120 kg N + 60 kg P₂O₅ + 60 kg K₂O ha⁻¹) integrated with organic sources supplying 20 or 40 kg N ha⁻¹ through farmyard manure (FYM) or vermicompost. Subplots consisted of three cropping sequences: Sudan grass–berseem, Sudan grass–barley, and Sudan grass–oats. Organic manures were analyzed for nutrient content on an oven-dry basis and their application rates were adjusted for moisture content, with FYM containing about 0.48–0.49% N and vermicompost 1.14–1.16% N in the two years. FYM and vermicompost were uniformly incorporated into the soil 10 days before sowing Sudan grass, while full doses of P and K and one-fourth of the mineral N were applied basally; the remaining N was top-dressed in three equal splits at 30 days after sowing and after first and second cuttings of Sudan grass.</w:t>
      </w:r>
      <w:bookmarkStart w:id="3" w:name="fnref1_1"/>
      <w:bookmarkEnd w:id="3"/>
      <w:r w:rsidR="002E2DDF" w:rsidRPr="00A45BEE">
        <w:rPr>
          <w:rFonts w:ascii="Times New Roman" w:hAnsi="Times New Roman" w:cs="Times New Roman"/>
          <w:sz w:val="24"/>
          <w:szCs w:val="24"/>
        </w:rPr>
        <w:t xml:space="preserve"> </w:t>
      </w:r>
    </w:p>
    <w:p w14:paraId="3E222EA8" w14:textId="7F5DE1B6" w:rsidR="003C20E3" w:rsidRPr="00A45BEE" w:rsidRDefault="003C20E3" w:rsidP="002E2DDF">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For soil health assessment, post-harvest soil samples (0–20 cm) were collected from each plot after completion of the cropping sequence in both years. Samples for </w:t>
      </w:r>
      <w:proofErr w:type="spellStart"/>
      <w:r w:rsidRPr="00A45BEE">
        <w:rPr>
          <w:rFonts w:ascii="Times New Roman" w:eastAsia="inter" w:hAnsi="Times New Roman" w:cs="Times New Roman"/>
          <w:color w:val="000000"/>
          <w:sz w:val="24"/>
          <w:szCs w:val="24"/>
        </w:rPr>
        <w:t>physico</w:t>
      </w:r>
      <w:proofErr w:type="spellEnd"/>
      <w:r w:rsidRPr="00A45BEE">
        <w:rPr>
          <w:rFonts w:ascii="Times New Roman" w:eastAsia="inter" w:hAnsi="Times New Roman" w:cs="Times New Roman"/>
          <w:color w:val="000000"/>
          <w:sz w:val="24"/>
          <w:szCs w:val="24"/>
        </w:rPr>
        <w:t xml:space="preserve">-chemical analysis were air-dried and sieved (2 mm), whereas a sub-sample for biological parameters was kept at field moisture in sealed polythene bags and stored at low temperature until analysis </w:t>
      </w:r>
      <w:sdt>
        <w:sdtPr>
          <w:rPr>
            <w:rFonts w:ascii="Times New Roman" w:eastAsia="inter" w:hAnsi="Times New Roman" w:cs="Times New Roman"/>
            <w:color w:val="000000"/>
            <w:sz w:val="24"/>
            <w:szCs w:val="24"/>
          </w:rPr>
          <w:tag w:val="MENDELEY_CITATION_v3_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"/>
          <w:id w:val="-1146657948"/>
          <w:placeholder>
            <w:docPart w:val="DefaultPlaceholder_-1854013440"/>
          </w:placeholder>
        </w:sdtPr>
        <w:sdtEndPr/>
        <w:sdtContent>
          <w:r w:rsidR="004E42A0" w:rsidRPr="004E42A0">
            <w:rPr>
              <w:rFonts w:ascii="Times New Roman" w:eastAsia="Times New Roman" w:hAnsi="Times New Roman" w:cs="Times New Roman"/>
              <w:color w:val="000000"/>
              <w:sz w:val="24"/>
            </w:rPr>
            <w:t>(Cochran &amp; Cox, 1957)</w:t>
          </w:r>
        </w:sdtContent>
      </w:sdt>
      <w:r w:rsidRPr="00A45BEE">
        <w:rPr>
          <w:rFonts w:ascii="Times New Roman" w:eastAsia="inter" w:hAnsi="Times New Roman" w:cs="Times New Roman"/>
          <w:color w:val="000000"/>
          <w:sz w:val="24"/>
          <w:szCs w:val="24"/>
        </w:rPr>
        <w:t xml:space="preserve">. Soil pH and electrical conductivity (EC) of 1:2.5 soil–water suspensions were determined using a digital pH meter and conductivity meter, respectively </w:t>
      </w:r>
      <w:sdt>
        <w:sdtPr>
          <w:rPr>
            <w:rFonts w:ascii="Times New Roman" w:eastAsia="inter" w:hAnsi="Times New Roman" w:cs="Times New Roman"/>
            <w:color w:val="000000"/>
            <w:sz w:val="24"/>
            <w:szCs w:val="24"/>
          </w:rPr>
          <w:tag w:val="MENDELEY_CITATION_v3_eyJjaXRhdGlvbklEIjoiTUVOREVMRVlfQ0lUQVRJT05fNjkwZDU5NzAtMjExMS00YzE0LTgxNmYtMWFjYWI1NTE4OWJk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
          <w:id w:val="-1678116489"/>
          <w:placeholder>
            <w:docPart w:val="DefaultPlaceholder_-1854013440"/>
          </w:placeholder>
        </w:sdtPr>
        <w:sdtEndPr/>
        <w:sdtContent>
          <w:r w:rsidR="004E42A0" w:rsidRPr="004E42A0">
            <w:rPr>
              <w:rFonts w:ascii="Times New Roman" w:eastAsia="inter" w:hAnsi="Times New Roman" w:cs="Times New Roman"/>
              <w:color w:val="000000"/>
              <w:sz w:val="24"/>
              <w:szCs w:val="24"/>
            </w:rPr>
            <w:t>(Jackson, 1973)</w:t>
          </w:r>
        </w:sdtContent>
      </w:sdt>
      <w:r w:rsidRPr="00A45BEE">
        <w:rPr>
          <w:rFonts w:ascii="Times New Roman" w:eastAsia="inter" w:hAnsi="Times New Roman" w:cs="Times New Roman"/>
          <w:color w:val="000000"/>
          <w:sz w:val="24"/>
          <w:szCs w:val="24"/>
        </w:rPr>
        <w:t xml:space="preserve">. Soil organic carbon was estimated by the Walkley and Black wet oxidation method (Walkley &amp; Black, 1934), and available N, P, K, and S were determined using the same standard methods as in the initial characterization (alkaline </w:t>
      </w:r>
      <w:proofErr w:type="spellStart"/>
      <w:r w:rsidRPr="00A45BEE">
        <w:rPr>
          <w:rFonts w:ascii="Times New Roman" w:eastAsia="inter" w:hAnsi="Times New Roman" w:cs="Times New Roman"/>
          <w:color w:val="000000"/>
          <w:sz w:val="24"/>
          <w:szCs w:val="24"/>
        </w:rPr>
        <w:t>KMnO</w:t>
      </w:r>
      <w:proofErr w:type="spellEnd"/>
      <w:r w:rsidRPr="00A45BEE">
        <w:rPr>
          <w:rFonts w:ascii="Times New Roman" w:eastAsia="inter" w:hAnsi="Times New Roman" w:cs="Times New Roman"/>
          <w:color w:val="000000"/>
          <w:sz w:val="24"/>
          <w:szCs w:val="24"/>
        </w:rPr>
        <w:t xml:space="preserve">₄ for N, Olsen’s </w:t>
      </w:r>
      <w:proofErr w:type="spellStart"/>
      <w:r w:rsidRPr="00A45BEE">
        <w:rPr>
          <w:rFonts w:ascii="Times New Roman" w:eastAsia="inter" w:hAnsi="Times New Roman" w:cs="Times New Roman"/>
          <w:color w:val="000000"/>
          <w:sz w:val="24"/>
          <w:szCs w:val="24"/>
        </w:rPr>
        <w:t>NaHCO</w:t>
      </w:r>
      <w:proofErr w:type="spellEnd"/>
      <w:r w:rsidRPr="00A45BEE">
        <w:rPr>
          <w:rFonts w:ascii="Times New Roman" w:eastAsia="inter" w:hAnsi="Times New Roman" w:cs="Times New Roman"/>
          <w:color w:val="000000"/>
          <w:sz w:val="24"/>
          <w:szCs w:val="24"/>
        </w:rPr>
        <w:t xml:space="preserve">₃ extraction for P, flame photometry for K, and a standard turbidimetric/photometric procedure for sulfate-S, as per the laboratory protocol). Soil microbial biomass carbon (SMBC) was measured using the chloroform fumigation–extraction method, with extraction in 0.5 M K₂SO₄ and conversion using an appropriate </w:t>
      </w:r>
      <w:proofErr w:type="spellStart"/>
      <w:r w:rsidRPr="00A45BEE">
        <w:rPr>
          <w:rFonts w:ascii="Times New Roman" w:eastAsia="inter" w:hAnsi="Times New Roman" w:cs="Times New Roman"/>
          <w:color w:val="000000"/>
          <w:sz w:val="24"/>
          <w:szCs w:val="24"/>
        </w:rPr>
        <w:t>kEC</w:t>
      </w:r>
      <w:proofErr w:type="spellEnd"/>
      <w:r w:rsidRPr="00A45BEE">
        <w:rPr>
          <w:rFonts w:ascii="Times New Roman" w:eastAsia="inter" w:hAnsi="Times New Roman" w:cs="Times New Roman"/>
          <w:color w:val="000000"/>
          <w:sz w:val="24"/>
          <w:szCs w:val="24"/>
        </w:rPr>
        <w:t xml:space="preserve"> factor </w:t>
      </w:r>
      <w:sdt>
        <w:sdtPr>
          <w:rPr>
            <w:rFonts w:ascii="Times New Roman" w:eastAsia="inter" w:hAnsi="Times New Roman" w:cs="Times New Roman"/>
            <w:color w:val="000000"/>
            <w:sz w:val="24"/>
            <w:szCs w:val="24"/>
          </w:rPr>
          <w:tag w:val="MENDELEY_CITATION_v3_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"/>
          <w:id w:val="-802920041"/>
          <w:placeholder>
            <w:docPart w:val="DefaultPlaceholder_-1854013440"/>
          </w:placeholder>
        </w:sdtPr>
        <w:sdtEndPr/>
        <w:sdtContent>
          <w:r w:rsidR="004E42A0" w:rsidRPr="004E42A0">
            <w:rPr>
              <w:rFonts w:ascii="Times New Roman" w:eastAsia="inter" w:hAnsi="Times New Roman" w:cs="Times New Roman"/>
              <w:color w:val="000000"/>
              <w:sz w:val="24"/>
              <w:szCs w:val="24"/>
            </w:rPr>
            <w:t>(Vance et al., 1987)</w:t>
          </w:r>
        </w:sdtContent>
      </w:sdt>
      <w:r w:rsidRPr="00A45BEE">
        <w:rPr>
          <w:rFonts w:ascii="Times New Roman" w:eastAsia="inter" w:hAnsi="Times New Roman" w:cs="Times New Roman"/>
          <w:color w:val="000000"/>
          <w:sz w:val="24"/>
          <w:szCs w:val="24"/>
        </w:rPr>
        <w:t>.</w:t>
      </w:r>
      <w:bookmarkStart w:id="4" w:name="fnref1_2"/>
      <w:bookmarkEnd w:id="4"/>
      <w:r w:rsidR="002E2DDF" w:rsidRPr="00A45BEE">
        <w:rPr>
          <w:rFonts w:ascii="Times New Roman" w:hAnsi="Times New Roman" w:cs="Times New Roman"/>
          <w:sz w:val="24"/>
          <w:szCs w:val="24"/>
        </w:rPr>
        <w:t xml:space="preserve"> </w:t>
      </w:r>
    </w:p>
    <w:p w14:paraId="4064B9E0" w14:textId="049E6C24" w:rsidR="003C20E3" w:rsidRPr="00A45BEE" w:rsidRDefault="003C20E3" w:rsidP="002E2DDF">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All soil data were subjected to analysis of variance (ANOVA) for split-plot design following standard procedures </w:t>
      </w:r>
      <w:sdt>
        <w:sdtPr>
          <w:rPr>
            <w:rFonts w:ascii="Times New Roman" w:eastAsia="inter" w:hAnsi="Times New Roman" w:cs="Times New Roman"/>
            <w:color w:val="000000"/>
            <w:sz w:val="24"/>
            <w:szCs w:val="24"/>
          </w:rPr>
          <w:tag w:val="MENDELEY_CITATION_v3_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"/>
          <w:id w:val="-1424647133"/>
          <w:placeholder>
            <w:docPart w:val="DefaultPlaceholder_-1854013440"/>
          </w:placeholder>
        </w:sdtPr>
        <w:sdtEndPr/>
        <w:sdtContent>
          <w:r w:rsidR="004E42A0" w:rsidRPr="004E42A0">
            <w:rPr>
              <w:rFonts w:ascii="Times New Roman" w:eastAsia="Times New Roman" w:hAnsi="Times New Roman" w:cs="Times New Roman"/>
              <w:color w:val="000000"/>
              <w:sz w:val="24"/>
            </w:rPr>
            <w:t>(Cochran &amp; Cox, 1957; Gomez &amp; Gomez, 1984)</w:t>
          </w:r>
        </w:sdtContent>
      </w:sdt>
      <w:r w:rsidRPr="00A45BEE">
        <w:rPr>
          <w:rFonts w:ascii="Times New Roman" w:eastAsia="inter" w:hAnsi="Times New Roman" w:cs="Times New Roman"/>
          <w:color w:val="000000"/>
          <w:sz w:val="24"/>
          <w:szCs w:val="24"/>
        </w:rPr>
        <w:t>. Treatment means were compared using the critical difference (CD) at the 5% probability level, and statistical analysis was carried out separately for each year; where error variances were homogeneous, a pooled analysis over years was performed.</w:t>
      </w:r>
      <w:bookmarkStart w:id="5" w:name="fnref1_3"/>
      <w:bookmarkEnd w:id="5"/>
      <w:r w:rsidR="002E2DDF" w:rsidRPr="00A45BEE">
        <w:rPr>
          <w:rFonts w:ascii="Times New Roman" w:hAnsi="Times New Roman" w:cs="Times New Roman"/>
          <w:sz w:val="24"/>
          <w:szCs w:val="24"/>
        </w:rPr>
        <w:t xml:space="preserve"> </w:t>
      </w:r>
    </w:p>
    <w:p w14:paraId="4E326C05" w14:textId="131DCC78" w:rsidR="00FD1513" w:rsidRPr="00A45BEE" w:rsidRDefault="009649A8"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RESULTS</w:t>
      </w:r>
    </w:p>
    <w:p w14:paraId="7F66DEB8" w14:textId="77777777" w:rsidR="00FD1513" w:rsidRPr="00A45BEE" w:rsidRDefault="00FD1513" w:rsidP="00FA010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lastRenderedPageBreak/>
        <w:t xml:space="preserve">The soil </w:t>
      </w:r>
      <w:proofErr w:type="spellStart"/>
      <w:r w:rsidRPr="00A45BEE">
        <w:rPr>
          <w:rFonts w:ascii="Times New Roman" w:hAnsi="Times New Roman" w:cs="Times New Roman"/>
          <w:sz w:val="24"/>
          <w:szCs w:val="24"/>
        </w:rPr>
        <w:t>physico</w:t>
      </w:r>
      <w:proofErr w:type="spellEnd"/>
      <w:r w:rsidRPr="00A45BEE">
        <w:rPr>
          <w:rFonts w:ascii="Times New Roman" w:hAnsi="Times New Roman" w:cs="Times New Roman"/>
          <w:sz w:val="24"/>
          <w:szCs w:val="24"/>
        </w:rPr>
        <w:t xml:space="preserve">-chemical and biological properties as influenced by fertility levels, organic sources of nitrogen, and cropping sequences are presented in Table 1. The initial soil analysis before the start of the experiment indicated a neutral reaction and non-saline condition with a pH of 7.38, EC of 0.342 </w:t>
      </w:r>
      <w:proofErr w:type="spellStart"/>
      <w:r w:rsidRPr="00A45BEE">
        <w:rPr>
          <w:rFonts w:ascii="Times New Roman" w:hAnsi="Times New Roman" w:cs="Times New Roman"/>
          <w:sz w:val="24"/>
          <w:szCs w:val="24"/>
        </w:rPr>
        <w:t>dS</w:t>
      </w:r>
      <w:proofErr w:type="spellEnd"/>
      <w:r w:rsidRPr="00A45BEE">
        <w:rPr>
          <w:rFonts w:ascii="Times New Roman" w:hAnsi="Times New Roman" w:cs="Times New Roman"/>
          <w:sz w:val="24"/>
          <w:szCs w:val="24"/>
        </w:rPr>
        <w:t xml:space="preserve"> m⁻¹, organic carbon content of 0.336%, and soil microbial biomass carbon (SMBC) of 158.6 µg g⁻¹, characteristic of alluvial soils of the experimental site. ​</w:t>
      </w:r>
    </w:p>
    <w:p w14:paraId="287B300E"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Soil pH and electrical conductivity</w:t>
      </w:r>
    </w:p>
    <w:p w14:paraId="18EF62A1" w14:textId="77777777" w:rsidR="00FD1513" w:rsidRPr="00A45BEE" w:rsidRDefault="00FD1513" w:rsidP="00FA010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 xml:space="preserve">Soil pH was not significantly affected by fertility levels, organic nitrogen sources, or cropping sequences during either 2015–16 or 2016–17, with values remaining close to the initial pH of 7.38 across treatments. Similarly, soil electrical conductivity (EC) showed no significant variation among the treatments in both years, and EC values remained low (around 0.34–0.35 </w:t>
      </w:r>
      <w:proofErr w:type="spellStart"/>
      <w:r w:rsidRPr="00A45BEE">
        <w:rPr>
          <w:rFonts w:ascii="Times New Roman" w:hAnsi="Times New Roman" w:cs="Times New Roman"/>
          <w:sz w:val="24"/>
          <w:szCs w:val="24"/>
        </w:rPr>
        <w:t>dS</w:t>
      </w:r>
      <w:proofErr w:type="spellEnd"/>
      <w:r w:rsidRPr="00A45BEE">
        <w:rPr>
          <w:rFonts w:ascii="Times New Roman" w:hAnsi="Times New Roman" w:cs="Times New Roman"/>
          <w:sz w:val="24"/>
          <w:szCs w:val="24"/>
        </w:rPr>
        <w:t xml:space="preserve"> m⁻¹), indicating that neither mineral fertilizers nor organic amendments nor cropping sequences induced any salinity build-up in the soil during the experimental period. ​</w:t>
      </w:r>
    </w:p>
    <w:p w14:paraId="32A7704A"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Soil organic carbon</w:t>
      </w:r>
    </w:p>
    <w:p w14:paraId="5C8B8A64" w14:textId="77777777" w:rsidR="00FD1513" w:rsidRDefault="00FD1513" w:rsidP="00FA010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Soil organic carbon content exhibited only marginal numerical differences among treatments and years, and these differences were statistically non-significant for fertility levels, organic sources, and cropping sequences in both 2015–16 and 2016–17. Although slightly higher organic carbon values were observed under treatments receiving higher doses of organic sources, particularly 40 kg N through vermicompost, the short-term duration of the study did not result in a statistically detectable build-up of organic carbon over the initial value of 0.336%. ​</w:t>
      </w:r>
    </w:p>
    <w:p w14:paraId="4B4DDBA3" w14:textId="77777777" w:rsidR="00BA76D9" w:rsidRDefault="00BA76D9" w:rsidP="00BA76D9">
      <w:pPr>
        <w:spacing w:after="200" w:line="276" w:lineRule="auto"/>
        <w:jc w:val="center"/>
        <w:rPr>
          <w:rFonts w:ascii="Times New Roman" w:eastAsia="MS Mincho" w:hAnsi="Times New Roman" w:cs="Times New Roman"/>
          <w:sz w:val="24"/>
          <w:szCs w:val="24"/>
        </w:rPr>
        <w:sectPr w:rsidR="00BA76D9">
          <w:headerReference w:type="even" r:id="rId8"/>
          <w:headerReference w:type="default" r:id="rId9"/>
          <w:footerReference w:type="even" r:id="rId10"/>
          <w:footerReference w:type="default" r:id="rId11"/>
          <w:headerReference w:type="first" r:id="rId12"/>
          <w:footerReference w:type="first" r:id="rId13"/>
          <w:pgSz w:w="12240" w:h="15840"/>
          <w:pgMar w:top="1365" w:right="1365" w:bottom="1365" w:left="1365" w:header="720" w:footer="720" w:gutter="0"/>
          <w:cols w:space="720"/>
        </w:sectPr>
      </w:pPr>
    </w:p>
    <w:p w14:paraId="18381E26" w14:textId="77777777" w:rsidR="00BA76D9" w:rsidRPr="00BA76D9" w:rsidRDefault="00BA76D9" w:rsidP="00BA76D9">
      <w:pPr>
        <w:spacing w:after="200" w:line="276" w:lineRule="auto"/>
        <w:jc w:val="center"/>
        <w:rPr>
          <w:rFonts w:ascii="Times New Roman" w:eastAsia="MS Mincho" w:hAnsi="Times New Roman" w:cs="Times New Roman"/>
          <w:sz w:val="24"/>
          <w:szCs w:val="24"/>
        </w:rPr>
      </w:pPr>
    </w:p>
    <w:p w14:paraId="3BE96655" w14:textId="77777777" w:rsidR="00BA76D9" w:rsidRPr="00BA76D9" w:rsidRDefault="00BA76D9" w:rsidP="00BA76D9">
      <w:pPr>
        <w:spacing w:after="200" w:line="276" w:lineRule="auto"/>
        <w:jc w:val="center"/>
        <w:rPr>
          <w:rFonts w:ascii="Times New Roman" w:eastAsia="MS Mincho" w:hAnsi="Times New Roman" w:cs="Times New Roman"/>
          <w:sz w:val="24"/>
          <w:szCs w:val="24"/>
        </w:rPr>
      </w:pPr>
      <w:r w:rsidRPr="00BA76D9">
        <w:rPr>
          <w:rFonts w:ascii="Times New Roman" w:eastAsia="MS Mincho" w:hAnsi="Times New Roman" w:cs="Times New Roman"/>
          <w:sz w:val="24"/>
          <w:szCs w:val="24"/>
        </w:rPr>
        <w:t xml:space="preserve">Table 1: Effect of fertility levels, organic manures applied in </w:t>
      </w:r>
      <w:r w:rsidRPr="00BA76D9">
        <w:rPr>
          <w:rFonts w:ascii="Times New Roman" w:eastAsia="MS Mincho" w:hAnsi="Times New Roman" w:cs="Times New Roman"/>
          <w:i/>
          <w:iCs/>
          <w:sz w:val="24"/>
          <w:szCs w:val="24"/>
        </w:rPr>
        <w:t>Kharif</w:t>
      </w:r>
      <w:r w:rsidRPr="00BA76D9">
        <w:rPr>
          <w:rFonts w:ascii="Times New Roman" w:eastAsia="MS Mincho" w:hAnsi="Times New Roman" w:cs="Times New Roman"/>
          <w:sz w:val="24"/>
          <w:szCs w:val="24"/>
        </w:rPr>
        <w:t xml:space="preserve"> </w:t>
      </w:r>
      <w:proofErr w:type="spellStart"/>
      <w:r w:rsidRPr="00BA76D9">
        <w:rPr>
          <w:rFonts w:ascii="Times New Roman" w:eastAsia="MS Mincho" w:hAnsi="Times New Roman" w:cs="Times New Roman"/>
          <w:sz w:val="24"/>
          <w:szCs w:val="24"/>
        </w:rPr>
        <w:t>sudan</w:t>
      </w:r>
      <w:proofErr w:type="spellEnd"/>
      <w:r w:rsidRPr="00BA76D9">
        <w:rPr>
          <w:rFonts w:ascii="Times New Roman" w:eastAsia="MS Mincho" w:hAnsi="Times New Roman" w:cs="Times New Roman"/>
          <w:sz w:val="24"/>
          <w:szCs w:val="24"/>
        </w:rPr>
        <w:t xml:space="preserve"> grass, and cropping sequences on soil health parameters after harvest of the crop</w:t>
      </w:r>
    </w:p>
    <w:tbl>
      <w:tblPr>
        <w:tblW w:w="12280" w:type="dxa"/>
        <w:jc w:val="center"/>
        <w:tblLook w:val="04A0" w:firstRow="1" w:lastRow="0" w:firstColumn="1" w:lastColumn="0" w:noHBand="0" w:noVBand="1"/>
      </w:tblPr>
      <w:tblGrid>
        <w:gridCol w:w="4120"/>
        <w:gridCol w:w="990"/>
        <w:gridCol w:w="990"/>
        <w:gridCol w:w="990"/>
        <w:gridCol w:w="990"/>
        <w:gridCol w:w="1070"/>
        <w:gridCol w:w="1070"/>
        <w:gridCol w:w="1030"/>
        <w:gridCol w:w="1030"/>
      </w:tblGrid>
      <w:tr w:rsidR="00BA76D9" w:rsidRPr="00BA76D9" w14:paraId="1F70DA0A" w14:textId="77777777">
        <w:trPr>
          <w:trHeight w:val="194"/>
          <w:jc w:val="center"/>
        </w:trPr>
        <w:tc>
          <w:tcPr>
            <w:tcW w:w="4120" w:type="dxa"/>
            <w:tcBorders>
              <w:top w:val="single" w:sz="4" w:space="0" w:color="auto"/>
              <w:left w:val="single" w:sz="4" w:space="0" w:color="auto"/>
              <w:bottom w:val="single" w:sz="4" w:space="0" w:color="auto"/>
              <w:right w:val="single" w:sz="4" w:space="0" w:color="auto"/>
            </w:tcBorders>
            <w:vAlign w:val="center"/>
            <w:hideMark/>
          </w:tcPr>
          <w:p w14:paraId="04078C25"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 </w:t>
            </w:r>
          </w:p>
        </w:tc>
        <w:tc>
          <w:tcPr>
            <w:tcW w:w="1980" w:type="dxa"/>
            <w:gridSpan w:val="2"/>
            <w:tcBorders>
              <w:top w:val="single" w:sz="4" w:space="0" w:color="auto"/>
              <w:left w:val="nil"/>
              <w:bottom w:val="single" w:sz="4" w:space="0" w:color="auto"/>
              <w:right w:val="single" w:sz="4" w:space="0" w:color="auto"/>
            </w:tcBorders>
            <w:noWrap/>
            <w:vAlign w:val="center"/>
            <w:hideMark/>
          </w:tcPr>
          <w:p w14:paraId="309822F0"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Soil pH</w:t>
            </w:r>
          </w:p>
        </w:tc>
        <w:tc>
          <w:tcPr>
            <w:tcW w:w="1980" w:type="dxa"/>
            <w:gridSpan w:val="2"/>
            <w:tcBorders>
              <w:top w:val="single" w:sz="4" w:space="0" w:color="auto"/>
              <w:left w:val="nil"/>
              <w:bottom w:val="single" w:sz="4" w:space="0" w:color="auto"/>
              <w:right w:val="single" w:sz="4" w:space="0" w:color="auto"/>
            </w:tcBorders>
            <w:noWrap/>
            <w:vAlign w:val="center"/>
            <w:hideMark/>
          </w:tcPr>
          <w:p w14:paraId="57810D34"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EC (dsm</w:t>
            </w:r>
            <w:r w:rsidRPr="00BA76D9">
              <w:rPr>
                <w:rFonts w:ascii="Calibri" w:eastAsia="Times New Roman" w:hAnsi="Calibri" w:cs="Calibri"/>
                <w:b/>
                <w:bCs/>
                <w:color w:val="000000"/>
                <w:sz w:val="24"/>
                <w:szCs w:val="24"/>
                <w:vertAlign w:val="superscript"/>
              </w:rPr>
              <w:t>-1</w:t>
            </w:r>
            <w:r w:rsidRPr="00BA76D9">
              <w:rPr>
                <w:rFonts w:ascii="Calibri" w:eastAsia="Times New Roman" w:hAnsi="Calibri" w:cs="Calibri"/>
                <w:b/>
                <w:bCs/>
                <w:color w:val="000000"/>
                <w:sz w:val="24"/>
                <w:szCs w:val="24"/>
              </w:rPr>
              <w:t>)</w:t>
            </w:r>
          </w:p>
        </w:tc>
        <w:tc>
          <w:tcPr>
            <w:tcW w:w="2140" w:type="dxa"/>
            <w:gridSpan w:val="2"/>
            <w:tcBorders>
              <w:top w:val="single" w:sz="4" w:space="0" w:color="auto"/>
              <w:left w:val="nil"/>
              <w:bottom w:val="single" w:sz="4" w:space="0" w:color="auto"/>
              <w:right w:val="single" w:sz="4" w:space="0" w:color="auto"/>
            </w:tcBorders>
            <w:noWrap/>
            <w:vAlign w:val="center"/>
            <w:hideMark/>
          </w:tcPr>
          <w:p w14:paraId="0CE470B1"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Organic Carbon (%)</w:t>
            </w:r>
          </w:p>
        </w:tc>
        <w:tc>
          <w:tcPr>
            <w:tcW w:w="2060" w:type="dxa"/>
            <w:gridSpan w:val="2"/>
            <w:tcBorders>
              <w:top w:val="single" w:sz="4" w:space="0" w:color="auto"/>
              <w:left w:val="nil"/>
              <w:bottom w:val="single" w:sz="4" w:space="0" w:color="auto"/>
              <w:right w:val="single" w:sz="4" w:space="0" w:color="auto"/>
            </w:tcBorders>
            <w:noWrap/>
            <w:vAlign w:val="center"/>
            <w:hideMark/>
          </w:tcPr>
          <w:p w14:paraId="32C3DFE3"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SMBC (µg/g)</w:t>
            </w:r>
          </w:p>
        </w:tc>
      </w:tr>
      <w:tr w:rsidR="00BA76D9" w:rsidRPr="00BA76D9" w14:paraId="079199E2" w14:textId="77777777">
        <w:trPr>
          <w:trHeight w:val="194"/>
          <w:jc w:val="center"/>
        </w:trPr>
        <w:tc>
          <w:tcPr>
            <w:tcW w:w="4120" w:type="dxa"/>
            <w:tcBorders>
              <w:top w:val="single" w:sz="4" w:space="0" w:color="auto"/>
              <w:left w:val="single" w:sz="4" w:space="0" w:color="auto"/>
              <w:bottom w:val="single" w:sz="4" w:space="0" w:color="auto"/>
              <w:right w:val="single" w:sz="4" w:space="0" w:color="auto"/>
            </w:tcBorders>
            <w:vAlign w:val="center"/>
            <w:hideMark/>
          </w:tcPr>
          <w:p w14:paraId="47696B8D"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Initial Value (Before start of the Experiment)</w:t>
            </w:r>
          </w:p>
        </w:tc>
        <w:tc>
          <w:tcPr>
            <w:tcW w:w="1980" w:type="dxa"/>
            <w:gridSpan w:val="2"/>
            <w:tcBorders>
              <w:top w:val="single" w:sz="4" w:space="0" w:color="auto"/>
              <w:left w:val="nil"/>
              <w:bottom w:val="single" w:sz="4" w:space="0" w:color="auto"/>
              <w:right w:val="single" w:sz="4" w:space="0" w:color="auto"/>
            </w:tcBorders>
            <w:noWrap/>
            <w:vAlign w:val="center"/>
            <w:hideMark/>
          </w:tcPr>
          <w:p w14:paraId="324FE9B9"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7.38</w:t>
            </w:r>
          </w:p>
        </w:tc>
        <w:tc>
          <w:tcPr>
            <w:tcW w:w="1980" w:type="dxa"/>
            <w:gridSpan w:val="2"/>
            <w:tcBorders>
              <w:top w:val="single" w:sz="4" w:space="0" w:color="auto"/>
              <w:left w:val="nil"/>
              <w:bottom w:val="single" w:sz="4" w:space="0" w:color="auto"/>
              <w:right w:val="single" w:sz="4" w:space="0" w:color="auto"/>
            </w:tcBorders>
            <w:noWrap/>
            <w:vAlign w:val="center"/>
            <w:hideMark/>
          </w:tcPr>
          <w:p w14:paraId="3EC62E75"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0.342</w:t>
            </w:r>
          </w:p>
        </w:tc>
        <w:tc>
          <w:tcPr>
            <w:tcW w:w="2140" w:type="dxa"/>
            <w:gridSpan w:val="2"/>
            <w:tcBorders>
              <w:top w:val="single" w:sz="4" w:space="0" w:color="auto"/>
              <w:left w:val="nil"/>
              <w:bottom w:val="single" w:sz="4" w:space="0" w:color="auto"/>
              <w:right w:val="single" w:sz="4" w:space="0" w:color="auto"/>
            </w:tcBorders>
            <w:noWrap/>
            <w:vAlign w:val="center"/>
            <w:hideMark/>
          </w:tcPr>
          <w:p w14:paraId="53F10696"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0.336</w:t>
            </w:r>
          </w:p>
        </w:tc>
        <w:tc>
          <w:tcPr>
            <w:tcW w:w="2060" w:type="dxa"/>
            <w:gridSpan w:val="2"/>
            <w:tcBorders>
              <w:top w:val="single" w:sz="4" w:space="0" w:color="auto"/>
              <w:left w:val="nil"/>
              <w:bottom w:val="single" w:sz="4" w:space="0" w:color="auto"/>
              <w:right w:val="single" w:sz="4" w:space="0" w:color="auto"/>
            </w:tcBorders>
            <w:noWrap/>
            <w:vAlign w:val="center"/>
            <w:hideMark/>
          </w:tcPr>
          <w:p w14:paraId="6096784A"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158.6</w:t>
            </w:r>
          </w:p>
        </w:tc>
      </w:tr>
      <w:tr w:rsidR="00BA76D9" w:rsidRPr="00BA76D9" w14:paraId="737CF507"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77C93543" w14:textId="77777777" w:rsidR="00BA76D9" w:rsidRPr="00BA76D9" w:rsidRDefault="00BA76D9" w:rsidP="00BA76D9">
            <w:pPr>
              <w:spacing w:after="0" w:line="240" w:lineRule="auto"/>
              <w:rPr>
                <w:rFonts w:ascii="Calibri" w:eastAsia="Times New Roman" w:hAnsi="Calibri" w:cs="Calibri"/>
                <w:b/>
                <w:bCs/>
                <w:color w:val="000000"/>
                <w:sz w:val="22"/>
              </w:rPr>
            </w:pPr>
            <w:r w:rsidRPr="00BA76D9">
              <w:rPr>
                <w:rFonts w:ascii="Calibri" w:eastAsia="Times New Roman" w:hAnsi="Calibri" w:cs="Calibri"/>
                <w:b/>
                <w:bCs/>
                <w:color w:val="000000"/>
                <w:sz w:val="22"/>
              </w:rPr>
              <w:t> </w:t>
            </w:r>
          </w:p>
        </w:tc>
        <w:tc>
          <w:tcPr>
            <w:tcW w:w="990" w:type="dxa"/>
            <w:tcBorders>
              <w:top w:val="nil"/>
              <w:left w:val="nil"/>
              <w:bottom w:val="single" w:sz="4" w:space="0" w:color="auto"/>
              <w:right w:val="single" w:sz="4" w:space="0" w:color="auto"/>
            </w:tcBorders>
            <w:noWrap/>
            <w:vAlign w:val="center"/>
            <w:hideMark/>
          </w:tcPr>
          <w:p w14:paraId="7D0D3416"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990" w:type="dxa"/>
            <w:tcBorders>
              <w:top w:val="nil"/>
              <w:left w:val="nil"/>
              <w:bottom w:val="single" w:sz="4" w:space="0" w:color="auto"/>
              <w:right w:val="single" w:sz="4" w:space="0" w:color="auto"/>
            </w:tcBorders>
            <w:noWrap/>
            <w:vAlign w:val="center"/>
            <w:hideMark/>
          </w:tcPr>
          <w:p w14:paraId="7E942DCB"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990" w:type="dxa"/>
            <w:tcBorders>
              <w:top w:val="nil"/>
              <w:left w:val="nil"/>
              <w:bottom w:val="single" w:sz="4" w:space="0" w:color="auto"/>
              <w:right w:val="single" w:sz="4" w:space="0" w:color="auto"/>
            </w:tcBorders>
            <w:noWrap/>
            <w:vAlign w:val="center"/>
            <w:hideMark/>
          </w:tcPr>
          <w:p w14:paraId="15ADC40D"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990" w:type="dxa"/>
            <w:tcBorders>
              <w:top w:val="nil"/>
              <w:left w:val="nil"/>
              <w:bottom w:val="single" w:sz="4" w:space="0" w:color="auto"/>
              <w:right w:val="single" w:sz="4" w:space="0" w:color="auto"/>
            </w:tcBorders>
            <w:noWrap/>
            <w:vAlign w:val="center"/>
            <w:hideMark/>
          </w:tcPr>
          <w:p w14:paraId="4646F193"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1070" w:type="dxa"/>
            <w:tcBorders>
              <w:top w:val="nil"/>
              <w:left w:val="nil"/>
              <w:bottom w:val="single" w:sz="4" w:space="0" w:color="auto"/>
              <w:right w:val="single" w:sz="4" w:space="0" w:color="auto"/>
            </w:tcBorders>
            <w:noWrap/>
            <w:vAlign w:val="center"/>
            <w:hideMark/>
          </w:tcPr>
          <w:p w14:paraId="2AAE7FDA"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1070" w:type="dxa"/>
            <w:tcBorders>
              <w:top w:val="nil"/>
              <w:left w:val="nil"/>
              <w:bottom w:val="single" w:sz="4" w:space="0" w:color="auto"/>
              <w:right w:val="single" w:sz="4" w:space="0" w:color="auto"/>
            </w:tcBorders>
            <w:noWrap/>
            <w:vAlign w:val="center"/>
            <w:hideMark/>
          </w:tcPr>
          <w:p w14:paraId="036B93CF"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1030" w:type="dxa"/>
            <w:tcBorders>
              <w:top w:val="nil"/>
              <w:left w:val="nil"/>
              <w:bottom w:val="single" w:sz="4" w:space="0" w:color="auto"/>
              <w:right w:val="single" w:sz="4" w:space="0" w:color="auto"/>
            </w:tcBorders>
            <w:noWrap/>
            <w:vAlign w:val="center"/>
            <w:hideMark/>
          </w:tcPr>
          <w:p w14:paraId="511215DC"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1030" w:type="dxa"/>
            <w:tcBorders>
              <w:top w:val="nil"/>
              <w:left w:val="nil"/>
              <w:bottom w:val="single" w:sz="4" w:space="0" w:color="auto"/>
              <w:right w:val="single" w:sz="4" w:space="0" w:color="auto"/>
            </w:tcBorders>
            <w:noWrap/>
            <w:vAlign w:val="center"/>
            <w:hideMark/>
          </w:tcPr>
          <w:p w14:paraId="3DDD7276"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r>
      <w:tr w:rsidR="00BA76D9" w:rsidRPr="00BA76D9" w14:paraId="22AAF74B"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1BD0F76B"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Fertility Levels</w:t>
            </w:r>
          </w:p>
        </w:tc>
        <w:tc>
          <w:tcPr>
            <w:tcW w:w="8160" w:type="dxa"/>
            <w:gridSpan w:val="8"/>
            <w:tcBorders>
              <w:top w:val="single" w:sz="4" w:space="0" w:color="auto"/>
              <w:left w:val="nil"/>
              <w:bottom w:val="single" w:sz="4" w:space="0" w:color="auto"/>
              <w:right w:val="single" w:sz="4" w:space="0" w:color="auto"/>
            </w:tcBorders>
            <w:noWrap/>
            <w:vAlign w:val="center"/>
            <w:hideMark/>
          </w:tcPr>
          <w:p w14:paraId="3AB090A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1ACDFB74"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13DDC5CD"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100% RDF (F</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3DF9FCE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7.34</w:t>
            </w:r>
          </w:p>
        </w:tc>
        <w:tc>
          <w:tcPr>
            <w:tcW w:w="990" w:type="dxa"/>
            <w:tcBorders>
              <w:top w:val="nil"/>
              <w:left w:val="nil"/>
              <w:bottom w:val="single" w:sz="4" w:space="0" w:color="auto"/>
              <w:right w:val="single" w:sz="4" w:space="0" w:color="auto"/>
            </w:tcBorders>
            <w:noWrap/>
            <w:vAlign w:val="center"/>
            <w:hideMark/>
          </w:tcPr>
          <w:p w14:paraId="3A66E81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7.39</w:t>
            </w:r>
          </w:p>
        </w:tc>
        <w:tc>
          <w:tcPr>
            <w:tcW w:w="990" w:type="dxa"/>
            <w:tcBorders>
              <w:top w:val="nil"/>
              <w:left w:val="nil"/>
              <w:bottom w:val="single" w:sz="4" w:space="0" w:color="auto"/>
              <w:right w:val="single" w:sz="4" w:space="0" w:color="auto"/>
            </w:tcBorders>
            <w:noWrap/>
            <w:vAlign w:val="center"/>
            <w:hideMark/>
          </w:tcPr>
          <w:p w14:paraId="18E224C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0.354</w:t>
            </w:r>
          </w:p>
        </w:tc>
        <w:tc>
          <w:tcPr>
            <w:tcW w:w="990" w:type="dxa"/>
            <w:tcBorders>
              <w:top w:val="nil"/>
              <w:left w:val="nil"/>
              <w:bottom w:val="single" w:sz="4" w:space="0" w:color="auto"/>
              <w:right w:val="single" w:sz="4" w:space="0" w:color="auto"/>
            </w:tcBorders>
            <w:noWrap/>
            <w:vAlign w:val="center"/>
            <w:hideMark/>
          </w:tcPr>
          <w:p w14:paraId="36A9B42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0.345</w:t>
            </w:r>
          </w:p>
        </w:tc>
        <w:tc>
          <w:tcPr>
            <w:tcW w:w="1070" w:type="dxa"/>
            <w:tcBorders>
              <w:top w:val="nil"/>
              <w:left w:val="nil"/>
              <w:bottom w:val="single" w:sz="4" w:space="0" w:color="auto"/>
              <w:right w:val="single" w:sz="4" w:space="0" w:color="auto"/>
            </w:tcBorders>
            <w:noWrap/>
            <w:vAlign w:val="center"/>
            <w:hideMark/>
          </w:tcPr>
          <w:p w14:paraId="2770BEB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0.343</w:t>
            </w:r>
          </w:p>
        </w:tc>
        <w:tc>
          <w:tcPr>
            <w:tcW w:w="1070" w:type="dxa"/>
            <w:tcBorders>
              <w:top w:val="nil"/>
              <w:left w:val="nil"/>
              <w:bottom w:val="single" w:sz="4" w:space="0" w:color="auto"/>
              <w:right w:val="single" w:sz="4" w:space="0" w:color="auto"/>
            </w:tcBorders>
            <w:noWrap/>
            <w:vAlign w:val="center"/>
            <w:hideMark/>
          </w:tcPr>
          <w:p w14:paraId="2B51531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1030" w:type="dxa"/>
            <w:tcBorders>
              <w:top w:val="nil"/>
              <w:left w:val="nil"/>
              <w:bottom w:val="single" w:sz="4" w:space="0" w:color="auto"/>
              <w:right w:val="single" w:sz="4" w:space="0" w:color="auto"/>
            </w:tcBorders>
            <w:noWrap/>
            <w:vAlign w:val="center"/>
            <w:hideMark/>
          </w:tcPr>
          <w:p w14:paraId="69EC6BD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161.0</w:t>
            </w:r>
          </w:p>
        </w:tc>
        <w:tc>
          <w:tcPr>
            <w:tcW w:w="1030" w:type="dxa"/>
            <w:tcBorders>
              <w:top w:val="nil"/>
              <w:left w:val="nil"/>
              <w:bottom w:val="single" w:sz="4" w:space="0" w:color="auto"/>
              <w:right w:val="single" w:sz="4" w:space="0" w:color="auto"/>
            </w:tcBorders>
            <w:noWrap/>
            <w:vAlign w:val="center"/>
            <w:hideMark/>
          </w:tcPr>
          <w:p w14:paraId="2DF13D6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174.2</w:t>
            </w:r>
          </w:p>
        </w:tc>
      </w:tr>
      <w:tr w:rsidR="00BA76D9" w:rsidRPr="00BA76D9" w14:paraId="3213E90C"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6B3452DA"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75% RDF (F</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515B5A7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7.34</w:t>
            </w:r>
          </w:p>
        </w:tc>
        <w:tc>
          <w:tcPr>
            <w:tcW w:w="990" w:type="dxa"/>
            <w:tcBorders>
              <w:top w:val="nil"/>
              <w:left w:val="nil"/>
              <w:bottom w:val="single" w:sz="4" w:space="0" w:color="auto"/>
              <w:right w:val="single" w:sz="4" w:space="0" w:color="auto"/>
            </w:tcBorders>
            <w:noWrap/>
            <w:vAlign w:val="center"/>
            <w:hideMark/>
          </w:tcPr>
          <w:p w14:paraId="38ABAA2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7.28</w:t>
            </w:r>
          </w:p>
        </w:tc>
        <w:tc>
          <w:tcPr>
            <w:tcW w:w="990" w:type="dxa"/>
            <w:tcBorders>
              <w:top w:val="nil"/>
              <w:left w:val="nil"/>
              <w:bottom w:val="single" w:sz="4" w:space="0" w:color="auto"/>
              <w:right w:val="single" w:sz="4" w:space="0" w:color="auto"/>
            </w:tcBorders>
            <w:noWrap/>
            <w:vAlign w:val="center"/>
            <w:hideMark/>
          </w:tcPr>
          <w:p w14:paraId="2CAB893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990" w:type="dxa"/>
            <w:tcBorders>
              <w:top w:val="nil"/>
              <w:left w:val="nil"/>
              <w:bottom w:val="single" w:sz="4" w:space="0" w:color="auto"/>
              <w:right w:val="single" w:sz="4" w:space="0" w:color="auto"/>
            </w:tcBorders>
            <w:noWrap/>
            <w:vAlign w:val="center"/>
            <w:hideMark/>
          </w:tcPr>
          <w:p w14:paraId="4BBBBDC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0.346</w:t>
            </w:r>
          </w:p>
        </w:tc>
        <w:tc>
          <w:tcPr>
            <w:tcW w:w="1070" w:type="dxa"/>
            <w:tcBorders>
              <w:top w:val="nil"/>
              <w:left w:val="nil"/>
              <w:bottom w:val="single" w:sz="4" w:space="0" w:color="auto"/>
              <w:right w:val="single" w:sz="4" w:space="0" w:color="auto"/>
            </w:tcBorders>
            <w:noWrap/>
            <w:vAlign w:val="center"/>
            <w:hideMark/>
          </w:tcPr>
          <w:p w14:paraId="7C6D2B8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0.347</w:t>
            </w:r>
          </w:p>
        </w:tc>
        <w:tc>
          <w:tcPr>
            <w:tcW w:w="1070" w:type="dxa"/>
            <w:tcBorders>
              <w:top w:val="nil"/>
              <w:left w:val="nil"/>
              <w:bottom w:val="single" w:sz="4" w:space="0" w:color="auto"/>
              <w:right w:val="single" w:sz="4" w:space="0" w:color="auto"/>
            </w:tcBorders>
            <w:noWrap/>
            <w:vAlign w:val="center"/>
            <w:hideMark/>
          </w:tcPr>
          <w:p w14:paraId="032AB90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0.346</w:t>
            </w:r>
          </w:p>
        </w:tc>
        <w:tc>
          <w:tcPr>
            <w:tcW w:w="1030" w:type="dxa"/>
            <w:tcBorders>
              <w:top w:val="nil"/>
              <w:left w:val="nil"/>
              <w:bottom w:val="single" w:sz="4" w:space="0" w:color="auto"/>
              <w:right w:val="single" w:sz="4" w:space="0" w:color="auto"/>
            </w:tcBorders>
            <w:noWrap/>
            <w:vAlign w:val="center"/>
            <w:hideMark/>
          </w:tcPr>
          <w:p w14:paraId="1908E7D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156.5</w:t>
            </w:r>
          </w:p>
        </w:tc>
        <w:tc>
          <w:tcPr>
            <w:tcW w:w="1030" w:type="dxa"/>
            <w:tcBorders>
              <w:top w:val="nil"/>
              <w:left w:val="nil"/>
              <w:bottom w:val="single" w:sz="4" w:space="0" w:color="auto"/>
              <w:right w:val="single" w:sz="4" w:space="0" w:color="auto"/>
            </w:tcBorders>
            <w:noWrap/>
            <w:vAlign w:val="center"/>
            <w:hideMark/>
          </w:tcPr>
          <w:p w14:paraId="05B2A94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171.6</w:t>
            </w:r>
          </w:p>
        </w:tc>
      </w:tr>
      <w:tr w:rsidR="00BA76D9" w:rsidRPr="00BA76D9" w14:paraId="059893C7" w14:textId="77777777">
        <w:trPr>
          <w:trHeight w:val="402"/>
          <w:jc w:val="center"/>
        </w:trPr>
        <w:tc>
          <w:tcPr>
            <w:tcW w:w="4120" w:type="dxa"/>
            <w:tcBorders>
              <w:top w:val="nil"/>
              <w:left w:val="single" w:sz="4" w:space="0" w:color="auto"/>
              <w:bottom w:val="single" w:sz="4" w:space="0" w:color="auto"/>
              <w:right w:val="single" w:sz="4" w:space="0" w:color="auto"/>
            </w:tcBorders>
            <w:vAlign w:val="center"/>
            <w:hideMark/>
          </w:tcPr>
          <w:p w14:paraId="40E0414F"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990" w:type="dxa"/>
            <w:tcBorders>
              <w:top w:val="nil"/>
              <w:left w:val="nil"/>
              <w:bottom w:val="single" w:sz="4" w:space="0" w:color="auto"/>
              <w:right w:val="single" w:sz="4" w:space="0" w:color="auto"/>
            </w:tcBorders>
            <w:noWrap/>
            <w:vAlign w:val="center"/>
            <w:hideMark/>
          </w:tcPr>
          <w:p w14:paraId="7636464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0.06</w:t>
            </w:r>
          </w:p>
        </w:tc>
        <w:tc>
          <w:tcPr>
            <w:tcW w:w="990" w:type="dxa"/>
            <w:tcBorders>
              <w:top w:val="nil"/>
              <w:left w:val="nil"/>
              <w:bottom w:val="single" w:sz="4" w:space="0" w:color="auto"/>
              <w:right w:val="single" w:sz="4" w:space="0" w:color="auto"/>
            </w:tcBorders>
            <w:noWrap/>
            <w:vAlign w:val="center"/>
            <w:hideMark/>
          </w:tcPr>
          <w:p w14:paraId="1B32A55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0.06</w:t>
            </w:r>
          </w:p>
        </w:tc>
        <w:tc>
          <w:tcPr>
            <w:tcW w:w="990" w:type="dxa"/>
            <w:tcBorders>
              <w:top w:val="nil"/>
              <w:left w:val="nil"/>
              <w:bottom w:val="single" w:sz="4" w:space="0" w:color="auto"/>
              <w:right w:val="single" w:sz="4" w:space="0" w:color="auto"/>
            </w:tcBorders>
            <w:noWrap/>
            <w:vAlign w:val="center"/>
            <w:hideMark/>
          </w:tcPr>
          <w:p w14:paraId="00FE30E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0.003</w:t>
            </w:r>
          </w:p>
        </w:tc>
        <w:tc>
          <w:tcPr>
            <w:tcW w:w="990" w:type="dxa"/>
            <w:tcBorders>
              <w:top w:val="nil"/>
              <w:left w:val="nil"/>
              <w:bottom w:val="single" w:sz="4" w:space="0" w:color="auto"/>
              <w:right w:val="single" w:sz="4" w:space="0" w:color="auto"/>
            </w:tcBorders>
            <w:noWrap/>
            <w:vAlign w:val="center"/>
            <w:hideMark/>
          </w:tcPr>
          <w:p w14:paraId="32A70B8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0.004</w:t>
            </w:r>
          </w:p>
        </w:tc>
        <w:tc>
          <w:tcPr>
            <w:tcW w:w="1070" w:type="dxa"/>
            <w:tcBorders>
              <w:top w:val="nil"/>
              <w:left w:val="nil"/>
              <w:bottom w:val="single" w:sz="4" w:space="0" w:color="auto"/>
              <w:right w:val="single" w:sz="4" w:space="0" w:color="auto"/>
            </w:tcBorders>
            <w:noWrap/>
            <w:vAlign w:val="center"/>
            <w:hideMark/>
          </w:tcPr>
          <w:p w14:paraId="4D70F17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0.004</w:t>
            </w:r>
          </w:p>
        </w:tc>
        <w:tc>
          <w:tcPr>
            <w:tcW w:w="1070" w:type="dxa"/>
            <w:tcBorders>
              <w:top w:val="nil"/>
              <w:left w:val="nil"/>
              <w:bottom w:val="single" w:sz="4" w:space="0" w:color="auto"/>
              <w:right w:val="single" w:sz="4" w:space="0" w:color="auto"/>
            </w:tcBorders>
            <w:noWrap/>
            <w:vAlign w:val="center"/>
            <w:hideMark/>
          </w:tcPr>
          <w:p w14:paraId="00EC178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0.004</w:t>
            </w:r>
          </w:p>
        </w:tc>
        <w:tc>
          <w:tcPr>
            <w:tcW w:w="1030" w:type="dxa"/>
            <w:tcBorders>
              <w:top w:val="nil"/>
              <w:left w:val="nil"/>
              <w:bottom w:val="single" w:sz="4" w:space="0" w:color="auto"/>
              <w:right w:val="single" w:sz="4" w:space="0" w:color="auto"/>
            </w:tcBorders>
            <w:noWrap/>
            <w:vAlign w:val="center"/>
            <w:hideMark/>
          </w:tcPr>
          <w:p w14:paraId="7C4FFF3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1.90</w:t>
            </w:r>
          </w:p>
        </w:tc>
        <w:tc>
          <w:tcPr>
            <w:tcW w:w="1030" w:type="dxa"/>
            <w:tcBorders>
              <w:top w:val="nil"/>
              <w:left w:val="nil"/>
              <w:bottom w:val="single" w:sz="4" w:space="0" w:color="auto"/>
              <w:right w:val="single" w:sz="4" w:space="0" w:color="auto"/>
            </w:tcBorders>
            <w:noWrap/>
            <w:vAlign w:val="center"/>
            <w:hideMark/>
          </w:tcPr>
          <w:p w14:paraId="23FEEB6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2.58</w:t>
            </w:r>
          </w:p>
        </w:tc>
      </w:tr>
      <w:tr w:rsidR="00BA76D9" w:rsidRPr="00BA76D9" w14:paraId="07E4D3D6" w14:textId="77777777">
        <w:trPr>
          <w:trHeight w:val="402"/>
          <w:jc w:val="center"/>
        </w:trPr>
        <w:tc>
          <w:tcPr>
            <w:tcW w:w="4120" w:type="dxa"/>
            <w:tcBorders>
              <w:top w:val="nil"/>
              <w:left w:val="single" w:sz="4" w:space="0" w:color="auto"/>
              <w:bottom w:val="single" w:sz="4" w:space="0" w:color="auto"/>
              <w:right w:val="single" w:sz="4" w:space="0" w:color="auto"/>
            </w:tcBorders>
            <w:vAlign w:val="center"/>
            <w:hideMark/>
          </w:tcPr>
          <w:p w14:paraId="4969DADC"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990" w:type="dxa"/>
            <w:tcBorders>
              <w:top w:val="nil"/>
              <w:left w:val="nil"/>
              <w:bottom w:val="single" w:sz="4" w:space="0" w:color="auto"/>
              <w:right w:val="single" w:sz="4" w:space="0" w:color="auto"/>
            </w:tcBorders>
            <w:noWrap/>
            <w:vAlign w:val="center"/>
            <w:hideMark/>
          </w:tcPr>
          <w:p w14:paraId="7CFE122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3A0B08A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5458E32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710E8D1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5647308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041D730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78D3828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65444A5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r>
      <w:tr w:rsidR="00BA76D9" w:rsidRPr="00BA76D9" w14:paraId="46184DD5" w14:textId="77777777">
        <w:trPr>
          <w:trHeight w:val="119"/>
          <w:jc w:val="center"/>
        </w:trPr>
        <w:tc>
          <w:tcPr>
            <w:tcW w:w="4120" w:type="dxa"/>
            <w:tcBorders>
              <w:top w:val="nil"/>
              <w:left w:val="single" w:sz="4" w:space="0" w:color="auto"/>
              <w:bottom w:val="single" w:sz="4" w:space="0" w:color="auto"/>
              <w:right w:val="single" w:sz="4" w:space="0" w:color="auto"/>
            </w:tcBorders>
            <w:noWrap/>
            <w:vAlign w:val="center"/>
            <w:hideMark/>
          </w:tcPr>
          <w:p w14:paraId="709F5F41"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Nitrogen through organic sources</w:t>
            </w:r>
          </w:p>
        </w:tc>
        <w:tc>
          <w:tcPr>
            <w:tcW w:w="8160" w:type="dxa"/>
            <w:gridSpan w:val="8"/>
            <w:tcBorders>
              <w:top w:val="single" w:sz="4" w:space="0" w:color="auto"/>
              <w:left w:val="nil"/>
              <w:bottom w:val="single" w:sz="4" w:space="0" w:color="auto"/>
              <w:right w:val="single" w:sz="4" w:space="0" w:color="000000"/>
            </w:tcBorders>
            <w:noWrap/>
            <w:vAlign w:val="center"/>
            <w:hideMark/>
          </w:tcPr>
          <w:p w14:paraId="2D16286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061F4057"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2D6EC57D"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20 kg N through FYM (O</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0D9B0F7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7.30</w:t>
            </w:r>
          </w:p>
        </w:tc>
        <w:tc>
          <w:tcPr>
            <w:tcW w:w="990" w:type="dxa"/>
            <w:tcBorders>
              <w:top w:val="nil"/>
              <w:left w:val="nil"/>
              <w:bottom w:val="single" w:sz="4" w:space="0" w:color="auto"/>
              <w:right w:val="single" w:sz="4" w:space="0" w:color="auto"/>
            </w:tcBorders>
            <w:noWrap/>
            <w:vAlign w:val="center"/>
            <w:hideMark/>
          </w:tcPr>
          <w:p w14:paraId="10AD5E3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7.33</w:t>
            </w:r>
          </w:p>
        </w:tc>
        <w:tc>
          <w:tcPr>
            <w:tcW w:w="990" w:type="dxa"/>
            <w:tcBorders>
              <w:top w:val="nil"/>
              <w:left w:val="nil"/>
              <w:bottom w:val="single" w:sz="4" w:space="0" w:color="auto"/>
              <w:right w:val="single" w:sz="4" w:space="0" w:color="auto"/>
            </w:tcBorders>
            <w:noWrap/>
            <w:vAlign w:val="center"/>
            <w:hideMark/>
          </w:tcPr>
          <w:p w14:paraId="6605165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0.350</w:t>
            </w:r>
          </w:p>
        </w:tc>
        <w:tc>
          <w:tcPr>
            <w:tcW w:w="990" w:type="dxa"/>
            <w:tcBorders>
              <w:top w:val="nil"/>
              <w:left w:val="nil"/>
              <w:bottom w:val="single" w:sz="4" w:space="0" w:color="auto"/>
              <w:right w:val="single" w:sz="4" w:space="0" w:color="auto"/>
            </w:tcBorders>
            <w:noWrap/>
            <w:vAlign w:val="center"/>
            <w:hideMark/>
          </w:tcPr>
          <w:p w14:paraId="6C37BD3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0.335</w:t>
            </w:r>
          </w:p>
        </w:tc>
        <w:tc>
          <w:tcPr>
            <w:tcW w:w="1070" w:type="dxa"/>
            <w:tcBorders>
              <w:top w:val="nil"/>
              <w:left w:val="nil"/>
              <w:bottom w:val="single" w:sz="4" w:space="0" w:color="auto"/>
              <w:right w:val="single" w:sz="4" w:space="0" w:color="auto"/>
            </w:tcBorders>
            <w:noWrap/>
            <w:vAlign w:val="center"/>
            <w:hideMark/>
          </w:tcPr>
          <w:p w14:paraId="316288C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0.333</w:t>
            </w:r>
          </w:p>
        </w:tc>
        <w:tc>
          <w:tcPr>
            <w:tcW w:w="1070" w:type="dxa"/>
            <w:tcBorders>
              <w:top w:val="nil"/>
              <w:left w:val="nil"/>
              <w:bottom w:val="single" w:sz="4" w:space="0" w:color="auto"/>
              <w:right w:val="single" w:sz="4" w:space="0" w:color="auto"/>
            </w:tcBorders>
            <w:noWrap/>
            <w:vAlign w:val="center"/>
            <w:hideMark/>
          </w:tcPr>
          <w:p w14:paraId="2C25EAC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0.339</w:t>
            </w:r>
          </w:p>
        </w:tc>
        <w:tc>
          <w:tcPr>
            <w:tcW w:w="1030" w:type="dxa"/>
            <w:tcBorders>
              <w:top w:val="nil"/>
              <w:left w:val="nil"/>
              <w:bottom w:val="single" w:sz="4" w:space="0" w:color="auto"/>
              <w:right w:val="single" w:sz="4" w:space="0" w:color="auto"/>
            </w:tcBorders>
            <w:noWrap/>
            <w:vAlign w:val="center"/>
            <w:hideMark/>
          </w:tcPr>
          <w:p w14:paraId="45AC756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147.4ᶜ</w:t>
            </w:r>
          </w:p>
        </w:tc>
        <w:tc>
          <w:tcPr>
            <w:tcW w:w="1030" w:type="dxa"/>
            <w:tcBorders>
              <w:top w:val="nil"/>
              <w:left w:val="nil"/>
              <w:bottom w:val="single" w:sz="4" w:space="0" w:color="auto"/>
              <w:right w:val="single" w:sz="4" w:space="0" w:color="auto"/>
            </w:tcBorders>
            <w:noWrap/>
            <w:vAlign w:val="center"/>
            <w:hideMark/>
          </w:tcPr>
          <w:p w14:paraId="042121E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163.9ᶜ</w:t>
            </w:r>
          </w:p>
        </w:tc>
      </w:tr>
      <w:tr w:rsidR="00BA76D9" w:rsidRPr="00BA76D9" w14:paraId="6B3C53F0"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77F408C4"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20 kg N through Vermicompost (O</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68014C2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7.35</w:t>
            </w:r>
          </w:p>
        </w:tc>
        <w:tc>
          <w:tcPr>
            <w:tcW w:w="990" w:type="dxa"/>
            <w:tcBorders>
              <w:top w:val="nil"/>
              <w:left w:val="nil"/>
              <w:bottom w:val="single" w:sz="4" w:space="0" w:color="auto"/>
              <w:right w:val="single" w:sz="4" w:space="0" w:color="auto"/>
            </w:tcBorders>
            <w:noWrap/>
            <w:vAlign w:val="center"/>
            <w:hideMark/>
          </w:tcPr>
          <w:p w14:paraId="14D24A7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7.34</w:t>
            </w:r>
          </w:p>
        </w:tc>
        <w:tc>
          <w:tcPr>
            <w:tcW w:w="990" w:type="dxa"/>
            <w:tcBorders>
              <w:top w:val="nil"/>
              <w:left w:val="nil"/>
              <w:bottom w:val="single" w:sz="4" w:space="0" w:color="auto"/>
              <w:right w:val="single" w:sz="4" w:space="0" w:color="auto"/>
            </w:tcBorders>
            <w:noWrap/>
            <w:vAlign w:val="center"/>
            <w:hideMark/>
          </w:tcPr>
          <w:p w14:paraId="627F346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0.352</w:t>
            </w:r>
          </w:p>
        </w:tc>
        <w:tc>
          <w:tcPr>
            <w:tcW w:w="990" w:type="dxa"/>
            <w:tcBorders>
              <w:top w:val="nil"/>
              <w:left w:val="nil"/>
              <w:bottom w:val="single" w:sz="4" w:space="0" w:color="auto"/>
              <w:right w:val="single" w:sz="4" w:space="0" w:color="auto"/>
            </w:tcBorders>
            <w:noWrap/>
            <w:vAlign w:val="center"/>
            <w:hideMark/>
          </w:tcPr>
          <w:p w14:paraId="4509713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1070" w:type="dxa"/>
            <w:tcBorders>
              <w:top w:val="nil"/>
              <w:left w:val="nil"/>
              <w:bottom w:val="single" w:sz="4" w:space="0" w:color="auto"/>
              <w:right w:val="single" w:sz="4" w:space="0" w:color="auto"/>
            </w:tcBorders>
            <w:noWrap/>
            <w:vAlign w:val="center"/>
            <w:hideMark/>
          </w:tcPr>
          <w:p w14:paraId="1648134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0.341</w:t>
            </w:r>
          </w:p>
        </w:tc>
        <w:tc>
          <w:tcPr>
            <w:tcW w:w="1070" w:type="dxa"/>
            <w:tcBorders>
              <w:top w:val="nil"/>
              <w:left w:val="nil"/>
              <w:bottom w:val="single" w:sz="4" w:space="0" w:color="auto"/>
              <w:right w:val="single" w:sz="4" w:space="0" w:color="auto"/>
            </w:tcBorders>
            <w:noWrap/>
            <w:vAlign w:val="center"/>
            <w:hideMark/>
          </w:tcPr>
          <w:p w14:paraId="661796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0.343</w:t>
            </w:r>
          </w:p>
        </w:tc>
        <w:tc>
          <w:tcPr>
            <w:tcW w:w="1030" w:type="dxa"/>
            <w:tcBorders>
              <w:top w:val="nil"/>
              <w:left w:val="nil"/>
              <w:bottom w:val="single" w:sz="4" w:space="0" w:color="auto"/>
              <w:right w:val="single" w:sz="4" w:space="0" w:color="auto"/>
            </w:tcBorders>
            <w:noWrap/>
            <w:vAlign w:val="center"/>
            <w:hideMark/>
          </w:tcPr>
          <w:p w14:paraId="31E750F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151.1ᶜ</w:t>
            </w:r>
          </w:p>
        </w:tc>
        <w:tc>
          <w:tcPr>
            <w:tcW w:w="1030" w:type="dxa"/>
            <w:tcBorders>
              <w:top w:val="nil"/>
              <w:left w:val="nil"/>
              <w:bottom w:val="single" w:sz="4" w:space="0" w:color="auto"/>
              <w:right w:val="single" w:sz="4" w:space="0" w:color="auto"/>
            </w:tcBorders>
            <w:noWrap/>
            <w:vAlign w:val="center"/>
            <w:hideMark/>
          </w:tcPr>
          <w:p w14:paraId="12192F6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163.6ᶜ</w:t>
            </w:r>
          </w:p>
        </w:tc>
      </w:tr>
      <w:tr w:rsidR="00BA76D9" w:rsidRPr="00BA76D9" w14:paraId="32411606"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046D1002"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40 kg N through FYM (O</w:t>
            </w:r>
            <w:r w:rsidRPr="00BA76D9">
              <w:rPr>
                <w:rFonts w:ascii="Calibri" w:eastAsia="Times New Roman" w:hAnsi="Calibri" w:cs="Calibri"/>
                <w:color w:val="000000"/>
                <w:sz w:val="24"/>
                <w:szCs w:val="24"/>
                <w:vertAlign w:val="subscript"/>
              </w:rPr>
              <w:t>3</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670BCCE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7.35</w:t>
            </w:r>
          </w:p>
        </w:tc>
        <w:tc>
          <w:tcPr>
            <w:tcW w:w="990" w:type="dxa"/>
            <w:tcBorders>
              <w:top w:val="nil"/>
              <w:left w:val="nil"/>
              <w:bottom w:val="single" w:sz="4" w:space="0" w:color="auto"/>
              <w:right w:val="single" w:sz="4" w:space="0" w:color="auto"/>
            </w:tcBorders>
            <w:noWrap/>
            <w:vAlign w:val="center"/>
            <w:hideMark/>
          </w:tcPr>
          <w:p w14:paraId="4AC0B24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7.30</w:t>
            </w:r>
          </w:p>
        </w:tc>
        <w:tc>
          <w:tcPr>
            <w:tcW w:w="990" w:type="dxa"/>
            <w:tcBorders>
              <w:top w:val="nil"/>
              <w:left w:val="nil"/>
              <w:bottom w:val="single" w:sz="4" w:space="0" w:color="auto"/>
              <w:right w:val="single" w:sz="4" w:space="0" w:color="auto"/>
            </w:tcBorders>
            <w:noWrap/>
            <w:vAlign w:val="center"/>
            <w:hideMark/>
          </w:tcPr>
          <w:p w14:paraId="5D83368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0.342</w:t>
            </w:r>
          </w:p>
        </w:tc>
        <w:tc>
          <w:tcPr>
            <w:tcW w:w="990" w:type="dxa"/>
            <w:tcBorders>
              <w:top w:val="nil"/>
              <w:left w:val="nil"/>
              <w:bottom w:val="single" w:sz="4" w:space="0" w:color="auto"/>
              <w:right w:val="single" w:sz="4" w:space="0" w:color="auto"/>
            </w:tcBorders>
            <w:noWrap/>
            <w:vAlign w:val="center"/>
            <w:hideMark/>
          </w:tcPr>
          <w:p w14:paraId="0DCF23B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1070" w:type="dxa"/>
            <w:tcBorders>
              <w:top w:val="nil"/>
              <w:left w:val="nil"/>
              <w:bottom w:val="single" w:sz="4" w:space="0" w:color="auto"/>
              <w:right w:val="single" w:sz="4" w:space="0" w:color="auto"/>
            </w:tcBorders>
            <w:noWrap/>
            <w:vAlign w:val="center"/>
            <w:hideMark/>
          </w:tcPr>
          <w:p w14:paraId="5E9930E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1070" w:type="dxa"/>
            <w:tcBorders>
              <w:top w:val="nil"/>
              <w:left w:val="nil"/>
              <w:bottom w:val="single" w:sz="4" w:space="0" w:color="auto"/>
              <w:right w:val="single" w:sz="4" w:space="0" w:color="auto"/>
            </w:tcBorders>
            <w:noWrap/>
            <w:vAlign w:val="center"/>
            <w:hideMark/>
          </w:tcPr>
          <w:p w14:paraId="35F6654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0.347</w:t>
            </w:r>
          </w:p>
        </w:tc>
        <w:tc>
          <w:tcPr>
            <w:tcW w:w="1030" w:type="dxa"/>
            <w:tcBorders>
              <w:top w:val="nil"/>
              <w:left w:val="nil"/>
              <w:bottom w:val="single" w:sz="4" w:space="0" w:color="auto"/>
              <w:right w:val="single" w:sz="4" w:space="0" w:color="auto"/>
            </w:tcBorders>
            <w:noWrap/>
            <w:vAlign w:val="center"/>
            <w:hideMark/>
          </w:tcPr>
          <w:p w14:paraId="4897968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165.2ᵃᵇ</w:t>
            </w:r>
          </w:p>
        </w:tc>
        <w:tc>
          <w:tcPr>
            <w:tcW w:w="1030" w:type="dxa"/>
            <w:tcBorders>
              <w:top w:val="nil"/>
              <w:left w:val="nil"/>
              <w:bottom w:val="single" w:sz="4" w:space="0" w:color="auto"/>
              <w:right w:val="single" w:sz="4" w:space="0" w:color="auto"/>
            </w:tcBorders>
            <w:noWrap/>
            <w:vAlign w:val="center"/>
            <w:hideMark/>
          </w:tcPr>
          <w:p w14:paraId="7A76950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177.8ᵇ</w:t>
            </w:r>
          </w:p>
        </w:tc>
      </w:tr>
      <w:tr w:rsidR="00BA76D9" w:rsidRPr="00BA76D9" w14:paraId="6C6FF6B0" w14:textId="77777777">
        <w:trPr>
          <w:trHeight w:val="141"/>
          <w:jc w:val="center"/>
        </w:trPr>
        <w:tc>
          <w:tcPr>
            <w:tcW w:w="4120" w:type="dxa"/>
            <w:tcBorders>
              <w:top w:val="nil"/>
              <w:left w:val="single" w:sz="4" w:space="0" w:color="auto"/>
              <w:bottom w:val="single" w:sz="4" w:space="0" w:color="auto"/>
              <w:right w:val="single" w:sz="4" w:space="0" w:color="auto"/>
            </w:tcBorders>
            <w:noWrap/>
            <w:vAlign w:val="center"/>
            <w:hideMark/>
          </w:tcPr>
          <w:p w14:paraId="05F6B93A"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40 kg N through Vermicompost (O</w:t>
            </w:r>
            <w:r w:rsidRPr="00BA76D9">
              <w:rPr>
                <w:rFonts w:ascii="Calibri" w:eastAsia="Times New Roman" w:hAnsi="Calibri" w:cs="Calibri"/>
                <w:color w:val="000000"/>
                <w:sz w:val="24"/>
                <w:szCs w:val="24"/>
                <w:vertAlign w:val="subscript"/>
              </w:rPr>
              <w:t>4</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652C9FC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7.35</w:t>
            </w:r>
          </w:p>
        </w:tc>
        <w:tc>
          <w:tcPr>
            <w:tcW w:w="990" w:type="dxa"/>
            <w:tcBorders>
              <w:top w:val="nil"/>
              <w:left w:val="nil"/>
              <w:bottom w:val="single" w:sz="4" w:space="0" w:color="auto"/>
              <w:right w:val="single" w:sz="4" w:space="0" w:color="auto"/>
            </w:tcBorders>
            <w:noWrap/>
            <w:vAlign w:val="center"/>
            <w:hideMark/>
          </w:tcPr>
          <w:p w14:paraId="7BF9F6C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7.35</w:t>
            </w:r>
          </w:p>
        </w:tc>
        <w:tc>
          <w:tcPr>
            <w:tcW w:w="990" w:type="dxa"/>
            <w:tcBorders>
              <w:top w:val="nil"/>
              <w:left w:val="nil"/>
              <w:bottom w:val="single" w:sz="4" w:space="0" w:color="auto"/>
              <w:right w:val="single" w:sz="4" w:space="0" w:color="auto"/>
            </w:tcBorders>
            <w:noWrap/>
            <w:vAlign w:val="center"/>
            <w:hideMark/>
          </w:tcPr>
          <w:p w14:paraId="3F7DCCB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0.350</w:t>
            </w:r>
          </w:p>
        </w:tc>
        <w:tc>
          <w:tcPr>
            <w:tcW w:w="990" w:type="dxa"/>
            <w:tcBorders>
              <w:top w:val="nil"/>
              <w:left w:val="nil"/>
              <w:bottom w:val="single" w:sz="4" w:space="0" w:color="auto"/>
              <w:right w:val="single" w:sz="4" w:space="0" w:color="auto"/>
            </w:tcBorders>
            <w:noWrap/>
            <w:vAlign w:val="center"/>
            <w:hideMark/>
          </w:tcPr>
          <w:p w14:paraId="58239C2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0.353</w:t>
            </w:r>
          </w:p>
        </w:tc>
        <w:tc>
          <w:tcPr>
            <w:tcW w:w="1070" w:type="dxa"/>
            <w:tcBorders>
              <w:top w:val="nil"/>
              <w:left w:val="nil"/>
              <w:bottom w:val="single" w:sz="4" w:space="0" w:color="auto"/>
              <w:right w:val="single" w:sz="4" w:space="0" w:color="auto"/>
            </w:tcBorders>
            <w:noWrap/>
            <w:vAlign w:val="center"/>
            <w:hideMark/>
          </w:tcPr>
          <w:p w14:paraId="692AD19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0.356</w:t>
            </w:r>
          </w:p>
        </w:tc>
        <w:tc>
          <w:tcPr>
            <w:tcW w:w="1070" w:type="dxa"/>
            <w:tcBorders>
              <w:top w:val="nil"/>
              <w:left w:val="nil"/>
              <w:bottom w:val="single" w:sz="4" w:space="0" w:color="auto"/>
              <w:right w:val="single" w:sz="4" w:space="0" w:color="auto"/>
            </w:tcBorders>
            <w:noWrap/>
            <w:vAlign w:val="center"/>
            <w:hideMark/>
          </w:tcPr>
          <w:p w14:paraId="2AB89CD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0.352</w:t>
            </w:r>
          </w:p>
        </w:tc>
        <w:tc>
          <w:tcPr>
            <w:tcW w:w="1030" w:type="dxa"/>
            <w:tcBorders>
              <w:top w:val="nil"/>
              <w:left w:val="nil"/>
              <w:bottom w:val="single" w:sz="4" w:space="0" w:color="auto"/>
              <w:right w:val="single" w:sz="4" w:space="0" w:color="auto"/>
            </w:tcBorders>
            <w:noWrap/>
            <w:vAlign w:val="center"/>
            <w:hideMark/>
          </w:tcPr>
          <w:p w14:paraId="076613B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171.4ᵃ</w:t>
            </w:r>
          </w:p>
        </w:tc>
        <w:tc>
          <w:tcPr>
            <w:tcW w:w="1030" w:type="dxa"/>
            <w:tcBorders>
              <w:top w:val="nil"/>
              <w:left w:val="nil"/>
              <w:bottom w:val="single" w:sz="4" w:space="0" w:color="auto"/>
              <w:right w:val="single" w:sz="4" w:space="0" w:color="auto"/>
            </w:tcBorders>
            <w:noWrap/>
            <w:vAlign w:val="center"/>
            <w:hideMark/>
          </w:tcPr>
          <w:p w14:paraId="72100A8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186.2ᵃ</w:t>
            </w:r>
          </w:p>
        </w:tc>
      </w:tr>
      <w:tr w:rsidR="00BA76D9" w:rsidRPr="00BA76D9" w14:paraId="13408588" w14:textId="77777777">
        <w:trPr>
          <w:trHeight w:val="64"/>
          <w:jc w:val="center"/>
        </w:trPr>
        <w:tc>
          <w:tcPr>
            <w:tcW w:w="4120" w:type="dxa"/>
            <w:tcBorders>
              <w:top w:val="nil"/>
              <w:left w:val="single" w:sz="4" w:space="0" w:color="auto"/>
              <w:bottom w:val="single" w:sz="4" w:space="0" w:color="auto"/>
              <w:right w:val="single" w:sz="4" w:space="0" w:color="auto"/>
            </w:tcBorders>
            <w:vAlign w:val="center"/>
            <w:hideMark/>
          </w:tcPr>
          <w:p w14:paraId="1E57B9A6"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990" w:type="dxa"/>
            <w:tcBorders>
              <w:top w:val="nil"/>
              <w:left w:val="nil"/>
              <w:bottom w:val="single" w:sz="4" w:space="0" w:color="auto"/>
              <w:right w:val="single" w:sz="4" w:space="0" w:color="auto"/>
            </w:tcBorders>
            <w:noWrap/>
            <w:vAlign w:val="center"/>
            <w:hideMark/>
          </w:tcPr>
          <w:p w14:paraId="2679C49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0.08</w:t>
            </w:r>
          </w:p>
        </w:tc>
        <w:tc>
          <w:tcPr>
            <w:tcW w:w="990" w:type="dxa"/>
            <w:tcBorders>
              <w:top w:val="nil"/>
              <w:left w:val="nil"/>
              <w:bottom w:val="single" w:sz="4" w:space="0" w:color="auto"/>
              <w:right w:val="single" w:sz="4" w:space="0" w:color="auto"/>
            </w:tcBorders>
            <w:noWrap/>
            <w:vAlign w:val="center"/>
            <w:hideMark/>
          </w:tcPr>
          <w:p w14:paraId="2877799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0.09</w:t>
            </w:r>
          </w:p>
        </w:tc>
        <w:tc>
          <w:tcPr>
            <w:tcW w:w="990" w:type="dxa"/>
            <w:tcBorders>
              <w:top w:val="nil"/>
              <w:left w:val="nil"/>
              <w:bottom w:val="single" w:sz="4" w:space="0" w:color="auto"/>
              <w:right w:val="single" w:sz="4" w:space="0" w:color="auto"/>
            </w:tcBorders>
            <w:noWrap/>
            <w:vAlign w:val="center"/>
            <w:hideMark/>
          </w:tcPr>
          <w:p w14:paraId="0A7FB00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990" w:type="dxa"/>
            <w:tcBorders>
              <w:top w:val="nil"/>
              <w:left w:val="nil"/>
              <w:bottom w:val="single" w:sz="4" w:space="0" w:color="auto"/>
              <w:right w:val="single" w:sz="4" w:space="0" w:color="auto"/>
            </w:tcBorders>
            <w:noWrap/>
            <w:vAlign w:val="center"/>
            <w:hideMark/>
          </w:tcPr>
          <w:p w14:paraId="5F90DC2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0.01</w:t>
            </w:r>
          </w:p>
        </w:tc>
        <w:tc>
          <w:tcPr>
            <w:tcW w:w="1070" w:type="dxa"/>
            <w:tcBorders>
              <w:top w:val="nil"/>
              <w:left w:val="nil"/>
              <w:bottom w:val="single" w:sz="4" w:space="0" w:color="auto"/>
              <w:right w:val="single" w:sz="4" w:space="0" w:color="auto"/>
            </w:tcBorders>
            <w:noWrap/>
            <w:vAlign w:val="center"/>
            <w:hideMark/>
          </w:tcPr>
          <w:p w14:paraId="535A955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0.01</w:t>
            </w:r>
          </w:p>
        </w:tc>
        <w:tc>
          <w:tcPr>
            <w:tcW w:w="1070" w:type="dxa"/>
            <w:tcBorders>
              <w:top w:val="nil"/>
              <w:left w:val="nil"/>
              <w:bottom w:val="single" w:sz="4" w:space="0" w:color="auto"/>
              <w:right w:val="single" w:sz="4" w:space="0" w:color="auto"/>
            </w:tcBorders>
            <w:noWrap/>
            <w:vAlign w:val="center"/>
            <w:hideMark/>
          </w:tcPr>
          <w:p w14:paraId="551F136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0.01</w:t>
            </w:r>
          </w:p>
        </w:tc>
        <w:tc>
          <w:tcPr>
            <w:tcW w:w="1030" w:type="dxa"/>
            <w:tcBorders>
              <w:top w:val="nil"/>
              <w:left w:val="nil"/>
              <w:bottom w:val="single" w:sz="4" w:space="0" w:color="auto"/>
              <w:right w:val="single" w:sz="4" w:space="0" w:color="auto"/>
            </w:tcBorders>
            <w:noWrap/>
            <w:vAlign w:val="center"/>
            <w:hideMark/>
          </w:tcPr>
          <w:p w14:paraId="24381B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2.69</w:t>
            </w:r>
          </w:p>
        </w:tc>
        <w:tc>
          <w:tcPr>
            <w:tcW w:w="1030" w:type="dxa"/>
            <w:tcBorders>
              <w:top w:val="nil"/>
              <w:left w:val="nil"/>
              <w:bottom w:val="single" w:sz="4" w:space="0" w:color="auto"/>
              <w:right w:val="single" w:sz="4" w:space="0" w:color="auto"/>
            </w:tcBorders>
            <w:noWrap/>
            <w:vAlign w:val="center"/>
            <w:hideMark/>
          </w:tcPr>
          <w:p w14:paraId="17758A1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3.65</w:t>
            </w:r>
          </w:p>
        </w:tc>
      </w:tr>
      <w:tr w:rsidR="00BA76D9" w:rsidRPr="00BA76D9" w14:paraId="4DB83484" w14:textId="77777777">
        <w:trPr>
          <w:trHeight w:val="64"/>
          <w:jc w:val="center"/>
        </w:trPr>
        <w:tc>
          <w:tcPr>
            <w:tcW w:w="4120" w:type="dxa"/>
            <w:tcBorders>
              <w:top w:val="nil"/>
              <w:left w:val="single" w:sz="4" w:space="0" w:color="auto"/>
              <w:bottom w:val="single" w:sz="4" w:space="0" w:color="auto"/>
              <w:right w:val="single" w:sz="4" w:space="0" w:color="auto"/>
            </w:tcBorders>
            <w:vAlign w:val="center"/>
            <w:hideMark/>
          </w:tcPr>
          <w:p w14:paraId="2D4F63B6"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990" w:type="dxa"/>
            <w:tcBorders>
              <w:top w:val="nil"/>
              <w:left w:val="nil"/>
              <w:bottom w:val="single" w:sz="4" w:space="0" w:color="auto"/>
              <w:right w:val="single" w:sz="4" w:space="0" w:color="auto"/>
            </w:tcBorders>
            <w:noWrap/>
            <w:vAlign w:val="center"/>
            <w:hideMark/>
          </w:tcPr>
          <w:p w14:paraId="59B1048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7707667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71F3B32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2D2C049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0CB88AE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1EB5209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25B06A4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8.16</w:t>
            </w:r>
          </w:p>
        </w:tc>
        <w:tc>
          <w:tcPr>
            <w:tcW w:w="1030" w:type="dxa"/>
            <w:tcBorders>
              <w:top w:val="nil"/>
              <w:left w:val="nil"/>
              <w:bottom w:val="single" w:sz="4" w:space="0" w:color="auto"/>
              <w:right w:val="single" w:sz="4" w:space="0" w:color="auto"/>
            </w:tcBorders>
            <w:noWrap/>
            <w:vAlign w:val="center"/>
            <w:hideMark/>
          </w:tcPr>
          <w:p w14:paraId="7BE9A6F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11.08</w:t>
            </w:r>
          </w:p>
        </w:tc>
      </w:tr>
      <w:tr w:rsidR="00BA76D9" w:rsidRPr="00BA76D9" w14:paraId="327B5C53" w14:textId="77777777">
        <w:trPr>
          <w:trHeight w:val="64"/>
          <w:jc w:val="center"/>
        </w:trPr>
        <w:tc>
          <w:tcPr>
            <w:tcW w:w="4120" w:type="dxa"/>
            <w:tcBorders>
              <w:top w:val="nil"/>
              <w:left w:val="single" w:sz="4" w:space="0" w:color="auto"/>
              <w:bottom w:val="single" w:sz="4" w:space="0" w:color="auto"/>
              <w:right w:val="single" w:sz="4" w:space="0" w:color="auto"/>
            </w:tcBorders>
            <w:noWrap/>
            <w:vAlign w:val="center"/>
            <w:hideMark/>
          </w:tcPr>
          <w:p w14:paraId="2EC3887E"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Cropping sequences</w:t>
            </w:r>
          </w:p>
        </w:tc>
        <w:tc>
          <w:tcPr>
            <w:tcW w:w="8160" w:type="dxa"/>
            <w:gridSpan w:val="8"/>
            <w:tcBorders>
              <w:top w:val="single" w:sz="4" w:space="0" w:color="auto"/>
              <w:left w:val="nil"/>
              <w:bottom w:val="single" w:sz="4" w:space="0" w:color="auto"/>
              <w:right w:val="single" w:sz="4" w:space="0" w:color="000000"/>
            </w:tcBorders>
            <w:noWrap/>
            <w:vAlign w:val="center"/>
            <w:hideMark/>
          </w:tcPr>
          <w:p w14:paraId="1E5809C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18860988" w14:textId="77777777">
        <w:trPr>
          <w:trHeight w:val="64"/>
          <w:jc w:val="center"/>
        </w:trPr>
        <w:tc>
          <w:tcPr>
            <w:tcW w:w="4120" w:type="dxa"/>
            <w:tcBorders>
              <w:top w:val="nil"/>
              <w:left w:val="single" w:sz="4" w:space="0" w:color="auto"/>
              <w:bottom w:val="single" w:sz="4" w:space="0" w:color="auto"/>
              <w:right w:val="single" w:sz="4" w:space="0" w:color="auto"/>
            </w:tcBorders>
            <w:noWrap/>
            <w:vAlign w:val="center"/>
            <w:hideMark/>
          </w:tcPr>
          <w:p w14:paraId="4191B7DD"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Berseem (S</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0E477FB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7.33</w:t>
            </w:r>
          </w:p>
        </w:tc>
        <w:tc>
          <w:tcPr>
            <w:tcW w:w="990" w:type="dxa"/>
            <w:tcBorders>
              <w:top w:val="nil"/>
              <w:left w:val="nil"/>
              <w:bottom w:val="single" w:sz="4" w:space="0" w:color="auto"/>
              <w:right w:val="single" w:sz="4" w:space="0" w:color="auto"/>
            </w:tcBorders>
            <w:noWrap/>
            <w:vAlign w:val="center"/>
            <w:hideMark/>
          </w:tcPr>
          <w:p w14:paraId="67FB4E9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7.33</w:t>
            </w:r>
          </w:p>
        </w:tc>
        <w:tc>
          <w:tcPr>
            <w:tcW w:w="990" w:type="dxa"/>
            <w:tcBorders>
              <w:top w:val="nil"/>
              <w:left w:val="nil"/>
              <w:bottom w:val="single" w:sz="4" w:space="0" w:color="auto"/>
              <w:right w:val="single" w:sz="4" w:space="0" w:color="auto"/>
            </w:tcBorders>
            <w:noWrap/>
            <w:vAlign w:val="center"/>
            <w:hideMark/>
          </w:tcPr>
          <w:p w14:paraId="2F020EA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0.353</w:t>
            </w:r>
          </w:p>
        </w:tc>
        <w:tc>
          <w:tcPr>
            <w:tcW w:w="990" w:type="dxa"/>
            <w:tcBorders>
              <w:top w:val="nil"/>
              <w:left w:val="nil"/>
              <w:bottom w:val="single" w:sz="4" w:space="0" w:color="auto"/>
              <w:right w:val="single" w:sz="4" w:space="0" w:color="auto"/>
            </w:tcBorders>
            <w:noWrap/>
            <w:vAlign w:val="center"/>
            <w:hideMark/>
          </w:tcPr>
          <w:p w14:paraId="7CF81D4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1070" w:type="dxa"/>
            <w:tcBorders>
              <w:top w:val="nil"/>
              <w:left w:val="nil"/>
              <w:bottom w:val="single" w:sz="4" w:space="0" w:color="auto"/>
              <w:right w:val="single" w:sz="4" w:space="0" w:color="auto"/>
            </w:tcBorders>
            <w:noWrap/>
            <w:vAlign w:val="center"/>
            <w:hideMark/>
          </w:tcPr>
          <w:p w14:paraId="558881D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0.351</w:t>
            </w:r>
          </w:p>
        </w:tc>
        <w:tc>
          <w:tcPr>
            <w:tcW w:w="1070" w:type="dxa"/>
            <w:tcBorders>
              <w:top w:val="nil"/>
              <w:left w:val="nil"/>
              <w:bottom w:val="single" w:sz="4" w:space="0" w:color="auto"/>
              <w:right w:val="single" w:sz="4" w:space="0" w:color="auto"/>
            </w:tcBorders>
            <w:noWrap/>
            <w:vAlign w:val="center"/>
            <w:hideMark/>
          </w:tcPr>
          <w:p w14:paraId="70E8F1F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1030" w:type="dxa"/>
            <w:tcBorders>
              <w:top w:val="nil"/>
              <w:left w:val="nil"/>
              <w:bottom w:val="single" w:sz="4" w:space="0" w:color="auto"/>
              <w:right w:val="single" w:sz="4" w:space="0" w:color="auto"/>
            </w:tcBorders>
            <w:noWrap/>
            <w:vAlign w:val="center"/>
            <w:hideMark/>
          </w:tcPr>
          <w:p w14:paraId="3398403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160.7</w:t>
            </w:r>
          </w:p>
        </w:tc>
        <w:tc>
          <w:tcPr>
            <w:tcW w:w="1030" w:type="dxa"/>
            <w:tcBorders>
              <w:top w:val="nil"/>
              <w:left w:val="nil"/>
              <w:bottom w:val="single" w:sz="4" w:space="0" w:color="auto"/>
              <w:right w:val="single" w:sz="4" w:space="0" w:color="auto"/>
            </w:tcBorders>
            <w:noWrap/>
            <w:vAlign w:val="center"/>
            <w:hideMark/>
          </w:tcPr>
          <w:p w14:paraId="72E3642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182.7ᵃ</w:t>
            </w:r>
          </w:p>
        </w:tc>
      </w:tr>
      <w:tr w:rsidR="00BA76D9" w:rsidRPr="00BA76D9" w14:paraId="233D384E" w14:textId="77777777">
        <w:trPr>
          <w:trHeight w:val="64"/>
          <w:jc w:val="center"/>
        </w:trPr>
        <w:tc>
          <w:tcPr>
            <w:tcW w:w="4120" w:type="dxa"/>
            <w:tcBorders>
              <w:top w:val="nil"/>
              <w:left w:val="single" w:sz="4" w:space="0" w:color="auto"/>
              <w:bottom w:val="single" w:sz="4" w:space="0" w:color="auto"/>
              <w:right w:val="single" w:sz="4" w:space="0" w:color="auto"/>
            </w:tcBorders>
            <w:noWrap/>
            <w:vAlign w:val="center"/>
            <w:hideMark/>
          </w:tcPr>
          <w:p w14:paraId="69286678"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Oats (S</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4DEFEF0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7.29</w:t>
            </w:r>
          </w:p>
        </w:tc>
        <w:tc>
          <w:tcPr>
            <w:tcW w:w="990" w:type="dxa"/>
            <w:tcBorders>
              <w:top w:val="nil"/>
              <w:left w:val="nil"/>
              <w:bottom w:val="single" w:sz="4" w:space="0" w:color="auto"/>
              <w:right w:val="single" w:sz="4" w:space="0" w:color="auto"/>
            </w:tcBorders>
            <w:noWrap/>
            <w:vAlign w:val="center"/>
            <w:hideMark/>
          </w:tcPr>
          <w:p w14:paraId="08B276F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7.29</w:t>
            </w:r>
          </w:p>
        </w:tc>
        <w:tc>
          <w:tcPr>
            <w:tcW w:w="990" w:type="dxa"/>
            <w:tcBorders>
              <w:top w:val="nil"/>
              <w:left w:val="nil"/>
              <w:bottom w:val="single" w:sz="4" w:space="0" w:color="auto"/>
              <w:right w:val="single" w:sz="4" w:space="0" w:color="auto"/>
            </w:tcBorders>
            <w:noWrap/>
            <w:vAlign w:val="center"/>
            <w:hideMark/>
          </w:tcPr>
          <w:p w14:paraId="418A2F1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990" w:type="dxa"/>
            <w:tcBorders>
              <w:top w:val="nil"/>
              <w:left w:val="nil"/>
              <w:bottom w:val="single" w:sz="4" w:space="0" w:color="auto"/>
              <w:right w:val="single" w:sz="4" w:space="0" w:color="auto"/>
            </w:tcBorders>
            <w:noWrap/>
            <w:vAlign w:val="center"/>
            <w:hideMark/>
          </w:tcPr>
          <w:p w14:paraId="6D3CF43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0.345</w:t>
            </w:r>
          </w:p>
        </w:tc>
        <w:tc>
          <w:tcPr>
            <w:tcW w:w="1070" w:type="dxa"/>
            <w:tcBorders>
              <w:top w:val="nil"/>
              <w:left w:val="nil"/>
              <w:bottom w:val="single" w:sz="4" w:space="0" w:color="auto"/>
              <w:right w:val="single" w:sz="4" w:space="0" w:color="auto"/>
            </w:tcBorders>
            <w:noWrap/>
            <w:vAlign w:val="center"/>
            <w:hideMark/>
          </w:tcPr>
          <w:p w14:paraId="56710B8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1070" w:type="dxa"/>
            <w:tcBorders>
              <w:top w:val="nil"/>
              <w:left w:val="nil"/>
              <w:bottom w:val="single" w:sz="4" w:space="0" w:color="auto"/>
              <w:right w:val="single" w:sz="4" w:space="0" w:color="auto"/>
            </w:tcBorders>
            <w:noWrap/>
            <w:vAlign w:val="center"/>
            <w:hideMark/>
          </w:tcPr>
          <w:p w14:paraId="49D3896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0.347</w:t>
            </w:r>
          </w:p>
        </w:tc>
        <w:tc>
          <w:tcPr>
            <w:tcW w:w="1030" w:type="dxa"/>
            <w:tcBorders>
              <w:top w:val="nil"/>
              <w:left w:val="nil"/>
              <w:bottom w:val="single" w:sz="4" w:space="0" w:color="auto"/>
              <w:right w:val="single" w:sz="4" w:space="0" w:color="auto"/>
            </w:tcBorders>
            <w:noWrap/>
            <w:vAlign w:val="center"/>
            <w:hideMark/>
          </w:tcPr>
          <w:p w14:paraId="534B85C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158.9</w:t>
            </w:r>
          </w:p>
        </w:tc>
        <w:tc>
          <w:tcPr>
            <w:tcW w:w="1030" w:type="dxa"/>
            <w:tcBorders>
              <w:top w:val="nil"/>
              <w:left w:val="nil"/>
              <w:bottom w:val="single" w:sz="4" w:space="0" w:color="auto"/>
              <w:right w:val="single" w:sz="4" w:space="0" w:color="auto"/>
            </w:tcBorders>
            <w:noWrap/>
            <w:vAlign w:val="center"/>
            <w:hideMark/>
          </w:tcPr>
          <w:p w14:paraId="13579D6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168.7ᵇ</w:t>
            </w:r>
          </w:p>
        </w:tc>
      </w:tr>
      <w:tr w:rsidR="00BA76D9" w:rsidRPr="00BA76D9" w14:paraId="5CD1B5A4" w14:textId="77777777">
        <w:trPr>
          <w:trHeight w:val="64"/>
          <w:jc w:val="center"/>
        </w:trPr>
        <w:tc>
          <w:tcPr>
            <w:tcW w:w="4120" w:type="dxa"/>
            <w:tcBorders>
              <w:top w:val="nil"/>
              <w:left w:val="single" w:sz="4" w:space="0" w:color="auto"/>
              <w:bottom w:val="single" w:sz="4" w:space="0" w:color="auto"/>
              <w:right w:val="single" w:sz="4" w:space="0" w:color="auto"/>
            </w:tcBorders>
            <w:noWrap/>
            <w:vAlign w:val="center"/>
            <w:hideMark/>
          </w:tcPr>
          <w:p w14:paraId="7EA5C64C"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Barley (S</w:t>
            </w:r>
            <w:r w:rsidRPr="00BA76D9">
              <w:rPr>
                <w:rFonts w:ascii="Calibri" w:eastAsia="Times New Roman" w:hAnsi="Calibri" w:cs="Calibri"/>
                <w:color w:val="000000"/>
                <w:sz w:val="24"/>
                <w:szCs w:val="24"/>
                <w:vertAlign w:val="subscript"/>
              </w:rPr>
              <w:t>3</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38B55A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7.39</w:t>
            </w:r>
          </w:p>
        </w:tc>
        <w:tc>
          <w:tcPr>
            <w:tcW w:w="990" w:type="dxa"/>
            <w:tcBorders>
              <w:top w:val="nil"/>
              <w:left w:val="nil"/>
              <w:bottom w:val="single" w:sz="4" w:space="0" w:color="auto"/>
              <w:right w:val="single" w:sz="4" w:space="0" w:color="auto"/>
            </w:tcBorders>
            <w:noWrap/>
            <w:vAlign w:val="center"/>
            <w:hideMark/>
          </w:tcPr>
          <w:p w14:paraId="204F7C0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7.38</w:t>
            </w:r>
          </w:p>
        </w:tc>
        <w:tc>
          <w:tcPr>
            <w:tcW w:w="990" w:type="dxa"/>
            <w:tcBorders>
              <w:top w:val="nil"/>
              <w:left w:val="nil"/>
              <w:bottom w:val="single" w:sz="4" w:space="0" w:color="auto"/>
              <w:right w:val="single" w:sz="4" w:space="0" w:color="auto"/>
            </w:tcBorders>
            <w:noWrap/>
            <w:vAlign w:val="center"/>
            <w:hideMark/>
          </w:tcPr>
          <w:p w14:paraId="245602C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990" w:type="dxa"/>
            <w:tcBorders>
              <w:top w:val="nil"/>
              <w:left w:val="nil"/>
              <w:bottom w:val="single" w:sz="4" w:space="0" w:color="auto"/>
              <w:right w:val="single" w:sz="4" w:space="0" w:color="auto"/>
            </w:tcBorders>
            <w:noWrap/>
            <w:vAlign w:val="center"/>
            <w:hideMark/>
          </w:tcPr>
          <w:p w14:paraId="12B5EEF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0.342</w:t>
            </w:r>
          </w:p>
        </w:tc>
        <w:tc>
          <w:tcPr>
            <w:tcW w:w="1070" w:type="dxa"/>
            <w:tcBorders>
              <w:top w:val="nil"/>
              <w:left w:val="nil"/>
              <w:bottom w:val="single" w:sz="4" w:space="0" w:color="auto"/>
              <w:right w:val="single" w:sz="4" w:space="0" w:color="auto"/>
            </w:tcBorders>
            <w:noWrap/>
            <w:vAlign w:val="center"/>
            <w:hideMark/>
          </w:tcPr>
          <w:p w14:paraId="689CCBD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0.340</w:t>
            </w:r>
          </w:p>
        </w:tc>
        <w:tc>
          <w:tcPr>
            <w:tcW w:w="1070" w:type="dxa"/>
            <w:tcBorders>
              <w:top w:val="nil"/>
              <w:left w:val="nil"/>
              <w:bottom w:val="single" w:sz="4" w:space="0" w:color="auto"/>
              <w:right w:val="single" w:sz="4" w:space="0" w:color="auto"/>
            </w:tcBorders>
            <w:noWrap/>
            <w:vAlign w:val="center"/>
            <w:hideMark/>
          </w:tcPr>
          <w:p w14:paraId="624623E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0.339</w:t>
            </w:r>
          </w:p>
        </w:tc>
        <w:tc>
          <w:tcPr>
            <w:tcW w:w="1030" w:type="dxa"/>
            <w:tcBorders>
              <w:top w:val="nil"/>
              <w:left w:val="nil"/>
              <w:bottom w:val="single" w:sz="4" w:space="0" w:color="auto"/>
              <w:right w:val="single" w:sz="4" w:space="0" w:color="auto"/>
            </w:tcBorders>
            <w:noWrap/>
            <w:vAlign w:val="center"/>
            <w:hideMark/>
          </w:tcPr>
          <w:p w14:paraId="37DCDC8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156.7</w:t>
            </w:r>
          </w:p>
        </w:tc>
        <w:tc>
          <w:tcPr>
            <w:tcW w:w="1030" w:type="dxa"/>
            <w:tcBorders>
              <w:top w:val="nil"/>
              <w:left w:val="nil"/>
              <w:bottom w:val="single" w:sz="4" w:space="0" w:color="auto"/>
              <w:right w:val="single" w:sz="4" w:space="0" w:color="auto"/>
            </w:tcBorders>
            <w:noWrap/>
            <w:vAlign w:val="center"/>
            <w:hideMark/>
          </w:tcPr>
          <w:p w14:paraId="2F048E3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167.3ᵇ</w:t>
            </w:r>
          </w:p>
        </w:tc>
      </w:tr>
      <w:tr w:rsidR="00BA76D9" w:rsidRPr="00BA76D9" w14:paraId="15437471" w14:textId="77777777">
        <w:trPr>
          <w:trHeight w:val="64"/>
          <w:jc w:val="center"/>
        </w:trPr>
        <w:tc>
          <w:tcPr>
            <w:tcW w:w="4120" w:type="dxa"/>
            <w:tcBorders>
              <w:top w:val="nil"/>
              <w:left w:val="single" w:sz="4" w:space="0" w:color="auto"/>
              <w:bottom w:val="single" w:sz="4" w:space="0" w:color="auto"/>
              <w:right w:val="single" w:sz="4" w:space="0" w:color="auto"/>
            </w:tcBorders>
            <w:vAlign w:val="center"/>
            <w:hideMark/>
          </w:tcPr>
          <w:p w14:paraId="74323B9A"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990" w:type="dxa"/>
            <w:tcBorders>
              <w:top w:val="nil"/>
              <w:left w:val="nil"/>
              <w:bottom w:val="single" w:sz="4" w:space="0" w:color="auto"/>
              <w:right w:val="single" w:sz="4" w:space="0" w:color="auto"/>
            </w:tcBorders>
            <w:noWrap/>
            <w:vAlign w:val="center"/>
            <w:hideMark/>
          </w:tcPr>
          <w:p w14:paraId="462579C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0.06</w:t>
            </w:r>
          </w:p>
        </w:tc>
        <w:tc>
          <w:tcPr>
            <w:tcW w:w="990" w:type="dxa"/>
            <w:tcBorders>
              <w:top w:val="nil"/>
              <w:left w:val="nil"/>
              <w:bottom w:val="single" w:sz="4" w:space="0" w:color="auto"/>
              <w:right w:val="single" w:sz="4" w:space="0" w:color="auto"/>
            </w:tcBorders>
            <w:noWrap/>
            <w:vAlign w:val="center"/>
            <w:hideMark/>
          </w:tcPr>
          <w:p w14:paraId="26BDCAC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0.05</w:t>
            </w:r>
          </w:p>
        </w:tc>
        <w:tc>
          <w:tcPr>
            <w:tcW w:w="990" w:type="dxa"/>
            <w:tcBorders>
              <w:top w:val="nil"/>
              <w:left w:val="nil"/>
              <w:bottom w:val="single" w:sz="4" w:space="0" w:color="auto"/>
              <w:right w:val="single" w:sz="4" w:space="0" w:color="auto"/>
            </w:tcBorders>
            <w:noWrap/>
            <w:vAlign w:val="center"/>
            <w:hideMark/>
          </w:tcPr>
          <w:p w14:paraId="5A199F1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990" w:type="dxa"/>
            <w:tcBorders>
              <w:top w:val="nil"/>
              <w:left w:val="nil"/>
              <w:bottom w:val="single" w:sz="4" w:space="0" w:color="auto"/>
              <w:right w:val="single" w:sz="4" w:space="0" w:color="auto"/>
            </w:tcBorders>
            <w:noWrap/>
            <w:vAlign w:val="center"/>
            <w:hideMark/>
          </w:tcPr>
          <w:p w14:paraId="23FA25C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1070" w:type="dxa"/>
            <w:tcBorders>
              <w:top w:val="nil"/>
              <w:left w:val="nil"/>
              <w:bottom w:val="single" w:sz="4" w:space="0" w:color="auto"/>
              <w:right w:val="single" w:sz="4" w:space="0" w:color="auto"/>
            </w:tcBorders>
            <w:noWrap/>
            <w:vAlign w:val="center"/>
            <w:hideMark/>
          </w:tcPr>
          <w:p w14:paraId="4E88220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1070" w:type="dxa"/>
            <w:tcBorders>
              <w:top w:val="nil"/>
              <w:left w:val="nil"/>
              <w:bottom w:val="single" w:sz="4" w:space="0" w:color="auto"/>
              <w:right w:val="single" w:sz="4" w:space="0" w:color="auto"/>
            </w:tcBorders>
            <w:noWrap/>
            <w:vAlign w:val="center"/>
            <w:hideMark/>
          </w:tcPr>
          <w:p w14:paraId="578D4A9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1030" w:type="dxa"/>
            <w:tcBorders>
              <w:top w:val="nil"/>
              <w:left w:val="nil"/>
              <w:bottom w:val="single" w:sz="4" w:space="0" w:color="auto"/>
              <w:right w:val="single" w:sz="4" w:space="0" w:color="auto"/>
            </w:tcBorders>
            <w:noWrap/>
            <w:vAlign w:val="center"/>
            <w:hideMark/>
          </w:tcPr>
          <w:p w14:paraId="6274697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1.78</w:t>
            </w:r>
          </w:p>
        </w:tc>
        <w:tc>
          <w:tcPr>
            <w:tcW w:w="1030" w:type="dxa"/>
            <w:tcBorders>
              <w:top w:val="nil"/>
              <w:left w:val="nil"/>
              <w:bottom w:val="single" w:sz="4" w:space="0" w:color="auto"/>
              <w:right w:val="single" w:sz="4" w:space="0" w:color="auto"/>
            </w:tcBorders>
            <w:noWrap/>
            <w:vAlign w:val="center"/>
            <w:hideMark/>
          </w:tcPr>
          <w:p w14:paraId="26FEBA7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2.07</w:t>
            </w:r>
          </w:p>
        </w:tc>
      </w:tr>
      <w:tr w:rsidR="00BA76D9" w:rsidRPr="00BA76D9" w14:paraId="2F4F8D73" w14:textId="77777777">
        <w:trPr>
          <w:trHeight w:val="402"/>
          <w:jc w:val="center"/>
        </w:trPr>
        <w:tc>
          <w:tcPr>
            <w:tcW w:w="4120" w:type="dxa"/>
            <w:tcBorders>
              <w:top w:val="nil"/>
              <w:left w:val="single" w:sz="4" w:space="0" w:color="auto"/>
              <w:bottom w:val="single" w:sz="4" w:space="0" w:color="auto"/>
              <w:right w:val="single" w:sz="4" w:space="0" w:color="auto"/>
            </w:tcBorders>
            <w:vAlign w:val="center"/>
            <w:hideMark/>
          </w:tcPr>
          <w:p w14:paraId="57D6E266"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990" w:type="dxa"/>
            <w:tcBorders>
              <w:top w:val="nil"/>
              <w:left w:val="nil"/>
              <w:bottom w:val="single" w:sz="4" w:space="0" w:color="auto"/>
              <w:right w:val="single" w:sz="4" w:space="0" w:color="auto"/>
            </w:tcBorders>
            <w:noWrap/>
            <w:vAlign w:val="center"/>
            <w:hideMark/>
          </w:tcPr>
          <w:p w14:paraId="69B84A9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5E12F73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18A21FA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1EA5A92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54581D2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536454E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4B1966E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288C741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5.96</w:t>
            </w:r>
          </w:p>
        </w:tc>
      </w:tr>
    </w:tbl>
    <w:p w14:paraId="19F2337F" w14:textId="77777777" w:rsidR="00BA76D9" w:rsidRPr="00BA76D9" w:rsidRDefault="00BA76D9" w:rsidP="00BA76D9">
      <w:pPr>
        <w:spacing w:after="200" w:line="276" w:lineRule="auto"/>
        <w:jc w:val="center"/>
        <w:rPr>
          <w:rFonts w:ascii="Times New Roman" w:eastAsia="MS Mincho" w:hAnsi="Times New Roman" w:cs="Times New Roman"/>
          <w:sz w:val="24"/>
          <w:szCs w:val="24"/>
        </w:rPr>
      </w:pPr>
      <w:r w:rsidRPr="00BA76D9">
        <w:rPr>
          <w:rFonts w:ascii="Times New Roman" w:eastAsia="MS Mincho" w:hAnsi="Times New Roman" w:cs="Times New Roman"/>
          <w:sz w:val="24"/>
          <w:szCs w:val="24"/>
        </w:rPr>
        <w:lastRenderedPageBreak/>
        <w:t xml:space="preserve">Table 2: Effect of fertility levels, organic manures applied in </w:t>
      </w:r>
      <w:r w:rsidRPr="00BA76D9">
        <w:rPr>
          <w:rFonts w:ascii="Times New Roman" w:eastAsia="MS Mincho" w:hAnsi="Times New Roman" w:cs="Times New Roman"/>
          <w:i/>
          <w:iCs/>
          <w:sz w:val="24"/>
          <w:szCs w:val="24"/>
        </w:rPr>
        <w:t>Kharif</w:t>
      </w:r>
      <w:r w:rsidRPr="00BA76D9">
        <w:rPr>
          <w:rFonts w:ascii="Times New Roman" w:eastAsia="MS Mincho" w:hAnsi="Times New Roman" w:cs="Times New Roman"/>
          <w:sz w:val="24"/>
          <w:szCs w:val="24"/>
        </w:rPr>
        <w:t xml:space="preserve"> </w:t>
      </w:r>
      <w:proofErr w:type="spellStart"/>
      <w:r w:rsidRPr="00BA76D9">
        <w:rPr>
          <w:rFonts w:ascii="Times New Roman" w:eastAsia="MS Mincho" w:hAnsi="Times New Roman" w:cs="Times New Roman"/>
          <w:sz w:val="24"/>
          <w:szCs w:val="24"/>
        </w:rPr>
        <w:t>sudan</w:t>
      </w:r>
      <w:proofErr w:type="spellEnd"/>
      <w:r w:rsidRPr="00BA76D9">
        <w:rPr>
          <w:rFonts w:ascii="Times New Roman" w:eastAsia="MS Mincho" w:hAnsi="Times New Roman" w:cs="Times New Roman"/>
          <w:sz w:val="24"/>
          <w:szCs w:val="24"/>
        </w:rPr>
        <w:t xml:space="preserve"> grass, and cropping sequences on available NPK, S (Kg ha</w:t>
      </w:r>
      <w:r w:rsidRPr="00BA76D9">
        <w:rPr>
          <w:rFonts w:ascii="Times New Roman" w:eastAsia="MS Mincho" w:hAnsi="Times New Roman" w:cs="Times New Roman"/>
          <w:sz w:val="24"/>
          <w:szCs w:val="24"/>
          <w:vertAlign w:val="superscript"/>
        </w:rPr>
        <w:t>-1</w:t>
      </w:r>
      <w:r w:rsidRPr="00BA76D9">
        <w:rPr>
          <w:rFonts w:ascii="Times New Roman" w:eastAsia="MS Mincho" w:hAnsi="Times New Roman" w:cs="Times New Roman"/>
          <w:sz w:val="24"/>
          <w:szCs w:val="24"/>
        </w:rPr>
        <w:t>) in soil after harvest of the Crop</w:t>
      </w:r>
    </w:p>
    <w:tbl>
      <w:tblPr>
        <w:tblW w:w="0" w:type="auto"/>
        <w:jc w:val="center"/>
        <w:tblLook w:val="04A0" w:firstRow="1" w:lastRow="0" w:firstColumn="1" w:lastColumn="0" w:noHBand="0" w:noVBand="1"/>
      </w:tblPr>
      <w:tblGrid>
        <w:gridCol w:w="4651"/>
        <w:gridCol w:w="953"/>
        <w:gridCol w:w="953"/>
        <w:gridCol w:w="953"/>
        <w:gridCol w:w="953"/>
        <w:gridCol w:w="953"/>
        <w:gridCol w:w="953"/>
        <w:gridCol w:w="953"/>
        <w:gridCol w:w="953"/>
      </w:tblGrid>
      <w:tr w:rsidR="00BA76D9" w:rsidRPr="00BA76D9" w14:paraId="4C67ADF7" w14:textId="77777777">
        <w:trPr>
          <w:trHeight w:val="4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AE43E2"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 </w:t>
            </w:r>
          </w:p>
        </w:tc>
        <w:tc>
          <w:tcPr>
            <w:tcW w:w="0" w:type="auto"/>
            <w:gridSpan w:val="2"/>
            <w:tcBorders>
              <w:top w:val="single" w:sz="4" w:space="0" w:color="auto"/>
              <w:left w:val="nil"/>
              <w:bottom w:val="single" w:sz="4" w:space="0" w:color="auto"/>
              <w:right w:val="single" w:sz="4" w:space="0" w:color="auto"/>
            </w:tcBorders>
            <w:noWrap/>
            <w:vAlign w:val="center"/>
            <w:hideMark/>
          </w:tcPr>
          <w:p w14:paraId="676F3082"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Available N</w:t>
            </w:r>
          </w:p>
        </w:tc>
        <w:tc>
          <w:tcPr>
            <w:tcW w:w="0" w:type="auto"/>
            <w:gridSpan w:val="2"/>
            <w:tcBorders>
              <w:top w:val="single" w:sz="4" w:space="0" w:color="auto"/>
              <w:left w:val="nil"/>
              <w:bottom w:val="single" w:sz="4" w:space="0" w:color="auto"/>
              <w:right w:val="single" w:sz="4" w:space="0" w:color="auto"/>
            </w:tcBorders>
            <w:noWrap/>
            <w:vAlign w:val="center"/>
            <w:hideMark/>
          </w:tcPr>
          <w:p w14:paraId="2FA4CB5C"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Available P</w:t>
            </w:r>
          </w:p>
        </w:tc>
        <w:tc>
          <w:tcPr>
            <w:tcW w:w="0" w:type="auto"/>
            <w:gridSpan w:val="2"/>
            <w:tcBorders>
              <w:top w:val="single" w:sz="4" w:space="0" w:color="auto"/>
              <w:left w:val="nil"/>
              <w:bottom w:val="single" w:sz="4" w:space="0" w:color="auto"/>
              <w:right w:val="single" w:sz="4" w:space="0" w:color="auto"/>
            </w:tcBorders>
            <w:noWrap/>
            <w:vAlign w:val="center"/>
            <w:hideMark/>
          </w:tcPr>
          <w:p w14:paraId="601A63FC"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Available K</w:t>
            </w:r>
          </w:p>
        </w:tc>
        <w:tc>
          <w:tcPr>
            <w:tcW w:w="0" w:type="auto"/>
            <w:gridSpan w:val="2"/>
            <w:tcBorders>
              <w:top w:val="single" w:sz="4" w:space="0" w:color="auto"/>
              <w:left w:val="nil"/>
              <w:bottom w:val="single" w:sz="4" w:space="0" w:color="auto"/>
              <w:right w:val="single" w:sz="4" w:space="0" w:color="auto"/>
            </w:tcBorders>
            <w:noWrap/>
            <w:vAlign w:val="center"/>
            <w:hideMark/>
          </w:tcPr>
          <w:p w14:paraId="6F7A9309"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Available S</w:t>
            </w:r>
          </w:p>
        </w:tc>
      </w:tr>
      <w:tr w:rsidR="00BA76D9" w:rsidRPr="00BA76D9" w14:paraId="067527CE" w14:textId="77777777">
        <w:trPr>
          <w:trHeight w:val="4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89B393"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Initial Value (Before start of the Experiment)</w:t>
            </w:r>
          </w:p>
        </w:tc>
        <w:tc>
          <w:tcPr>
            <w:tcW w:w="0" w:type="auto"/>
            <w:gridSpan w:val="2"/>
            <w:tcBorders>
              <w:top w:val="single" w:sz="4" w:space="0" w:color="auto"/>
              <w:left w:val="nil"/>
              <w:bottom w:val="single" w:sz="4" w:space="0" w:color="auto"/>
              <w:right w:val="single" w:sz="4" w:space="0" w:color="auto"/>
            </w:tcBorders>
            <w:noWrap/>
            <w:vAlign w:val="center"/>
            <w:hideMark/>
          </w:tcPr>
          <w:p w14:paraId="7DBAD5E1"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197.1</w:t>
            </w:r>
          </w:p>
        </w:tc>
        <w:tc>
          <w:tcPr>
            <w:tcW w:w="0" w:type="auto"/>
            <w:gridSpan w:val="2"/>
            <w:tcBorders>
              <w:top w:val="single" w:sz="4" w:space="0" w:color="auto"/>
              <w:left w:val="nil"/>
              <w:bottom w:val="single" w:sz="4" w:space="0" w:color="auto"/>
              <w:right w:val="single" w:sz="4" w:space="0" w:color="auto"/>
            </w:tcBorders>
            <w:noWrap/>
            <w:vAlign w:val="center"/>
            <w:hideMark/>
          </w:tcPr>
          <w:p w14:paraId="03AC23E2"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18.35</w:t>
            </w:r>
          </w:p>
        </w:tc>
        <w:tc>
          <w:tcPr>
            <w:tcW w:w="0" w:type="auto"/>
            <w:gridSpan w:val="2"/>
            <w:tcBorders>
              <w:top w:val="single" w:sz="4" w:space="0" w:color="auto"/>
              <w:left w:val="nil"/>
              <w:bottom w:val="single" w:sz="4" w:space="0" w:color="auto"/>
              <w:right w:val="single" w:sz="4" w:space="0" w:color="auto"/>
            </w:tcBorders>
            <w:noWrap/>
            <w:vAlign w:val="center"/>
            <w:hideMark/>
          </w:tcPr>
          <w:p w14:paraId="7DE9546A"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180.85</w:t>
            </w:r>
          </w:p>
        </w:tc>
        <w:tc>
          <w:tcPr>
            <w:tcW w:w="0" w:type="auto"/>
            <w:gridSpan w:val="2"/>
            <w:tcBorders>
              <w:top w:val="single" w:sz="4" w:space="0" w:color="auto"/>
              <w:left w:val="nil"/>
              <w:bottom w:val="single" w:sz="4" w:space="0" w:color="auto"/>
              <w:right w:val="single" w:sz="4" w:space="0" w:color="auto"/>
            </w:tcBorders>
            <w:noWrap/>
            <w:vAlign w:val="center"/>
            <w:hideMark/>
          </w:tcPr>
          <w:p w14:paraId="7B585300"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17.86</w:t>
            </w:r>
          </w:p>
        </w:tc>
      </w:tr>
      <w:tr w:rsidR="00BA76D9" w:rsidRPr="00BA76D9" w14:paraId="7583B994"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5784C69A" w14:textId="77777777" w:rsidR="00BA76D9" w:rsidRPr="00BA76D9" w:rsidRDefault="00BA76D9" w:rsidP="00BA76D9">
            <w:pPr>
              <w:spacing w:after="0" w:line="240" w:lineRule="auto"/>
              <w:rPr>
                <w:rFonts w:ascii="Calibri" w:eastAsia="Times New Roman" w:hAnsi="Calibri" w:cs="Calibri"/>
                <w:b/>
                <w:bCs/>
                <w:color w:val="000000"/>
                <w:sz w:val="22"/>
              </w:rPr>
            </w:pPr>
            <w:r w:rsidRPr="00BA76D9">
              <w:rPr>
                <w:rFonts w:ascii="Calibri" w:eastAsia="Times New Roman" w:hAnsi="Calibri" w:cs="Calibri"/>
                <w:b/>
                <w:bCs/>
                <w:color w:val="000000"/>
                <w:sz w:val="22"/>
              </w:rPr>
              <w:t> </w:t>
            </w:r>
          </w:p>
        </w:tc>
        <w:tc>
          <w:tcPr>
            <w:tcW w:w="0" w:type="auto"/>
            <w:tcBorders>
              <w:top w:val="nil"/>
              <w:left w:val="nil"/>
              <w:bottom w:val="single" w:sz="4" w:space="0" w:color="auto"/>
              <w:right w:val="single" w:sz="4" w:space="0" w:color="auto"/>
            </w:tcBorders>
            <w:noWrap/>
            <w:vAlign w:val="center"/>
            <w:hideMark/>
          </w:tcPr>
          <w:p w14:paraId="1BC3E7B3"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0" w:type="auto"/>
            <w:tcBorders>
              <w:top w:val="nil"/>
              <w:left w:val="nil"/>
              <w:bottom w:val="single" w:sz="4" w:space="0" w:color="auto"/>
              <w:right w:val="single" w:sz="4" w:space="0" w:color="auto"/>
            </w:tcBorders>
            <w:noWrap/>
            <w:vAlign w:val="center"/>
            <w:hideMark/>
          </w:tcPr>
          <w:p w14:paraId="459C8B21"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0" w:type="auto"/>
            <w:tcBorders>
              <w:top w:val="nil"/>
              <w:left w:val="nil"/>
              <w:bottom w:val="single" w:sz="4" w:space="0" w:color="auto"/>
              <w:right w:val="single" w:sz="4" w:space="0" w:color="auto"/>
            </w:tcBorders>
            <w:noWrap/>
            <w:vAlign w:val="center"/>
            <w:hideMark/>
          </w:tcPr>
          <w:p w14:paraId="2192474F"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0" w:type="auto"/>
            <w:tcBorders>
              <w:top w:val="nil"/>
              <w:left w:val="nil"/>
              <w:bottom w:val="single" w:sz="4" w:space="0" w:color="auto"/>
              <w:right w:val="single" w:sz="4" w:space="0" w:color="auto"/>
            </w:tcBorders>
            <w:noWrap/>
            <w:vAlign w:val="center"/>
            <w:hideMark/>
          </w:tcPr>
          <w:p w14:paraId="03C65EC5"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0" w:type="auto"/>
            <w:tcBorders>
              <w:top w:val="nil"/>
              <w:left w:val="nil"/>
              <w:bottom w:val="single" w:sz="4" w:space="0" w:color="auto"/>
              <w:right w:val="single" w:sz="4" w:space="0" w:color="auto"/>
            </w:tcBorders>
            <w:noWrap/>
            <w:vAlign w:val="center"/>
            <w:hideMark/>
          </w:tcPr>
          <w:p w14:paraId="6C2E6077"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0" w:type="auto"/>
            <w:tcBorders>
              <w:top w:val="nil"/>
              <w:left w:val="nil"/>
              <w:bottom w:val="single" w:sz="4" w:space="0" w:color="auto"/>
              <w:right w:val="single" w:sz="4" w:space="0" w:color="auto"/>
            </w:tcBorders>
            <w:noWrap/>
            <w:vAlign w:val="center"/>
            <w:hideMark/>
          </w:tcPr>
          <w:p w14:paraId="4A379836"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0" w:type="auto"/>
            <w:tcBorders>
              <w:top w:val="nil"/>
              <w:left w:val="nil"/>
              <w:bottom w:val="single" w:sz="4" w:space="0" w:color="auto"/>
              <w:right w:val="single" w:sz="4" w:space="0" w:color="auto"/>
            </w:tcBorders>
            <w:noWrap/>
            <w:vAlign w:val="center"/>
            <w:hideMark/>
          </w:tcPr>
          <w:p w14:paraId="51D72782"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0" w:type="auto"/>
            <w:tcBorders>
              <w:top w:val="nil"/>
              <w:left w:val="nil"/>
              <w:bottom w:val="single" w:sz="4" w:space="0" w:color="auto"/>
              <w:right w:val="single" w:sz="4" w:space="0" w:color="auto"/>
            </w:tcBorders>
            <w:noWrap/>
            <w:vAlign w:val="center"/>
            <w:hideMark/>
          </w:tcPr>
          <w:p w14:paraId="4613828A"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r>
      <w:tr w:rsidR="00BA76D9" w:rsidRPr="00BA76D9" w14:paraId="2C28367F" w14:textId="77777777">
        <w:trPr>
          <w:trHeight w:val="64"/>
          <w:jc w:val="center"/>
        </w:trPr>
        <w:tc>
          <w:tcPr>
            <w:tcW w:w="0" w:type="auto"/>
            <w:tcBorders>
              <w:top w:val="nil"/>
              <w:left w:val="single" w:sz="4" w:space="0" w:color="auto"/>
              <w:bottom w:val="single" w:sz="4" w:space="0" w:color="auto"/>
              <w:right w:val="single" w:sz="4" w:space="0" w:color="auto"/>
            </w:tcBorders>
            <w:noWrap/>
            <w:vAlign w:val="center"/>
            <w:hideMark/>
          </w:tcPr>
          <w:p w14:paraId="59734D9D"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Fertility Levels</w:t>
            </w:r>
          </w:p>
        </w:tc>
        <w:tc>
          <w:tcPr>
            <w:tcW w:w="0" w:type="auto"/>
            <w:gridSpan w:val="8"/>
            <w:tcBorders>
              <w:top w:val="single" w:sz="4" w:space="0" w:color="auto"/>
              <w:left w:val="nil"/>
              <w:bottom w:val="single" w:sz="4" w:space="0" w:color="auto"/>
              <w:right w:val="single" w:sz="4" w:space="0" w:color="auto"/>
            </w:tcBorders>
            <w:noWrap/>
            <w:vAlign w:val="center"/>
            <w:hideMark/>
          </w:tcPr>
          <w:p w14:paraId="37755AC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69E7AA6C"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1DBF7470"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100% RDF (F</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4E2BF6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201.8</w:t>
            </w:r>
          </w:p>
        </w:tc>
        <w:tc>
          <w:tcPr>
            <w:tcW w:w="0" w:type="auto"/>
            <w:tcBorders>
              <w:top w:val="nil"/>
              <w:left w:val="nil"/>
              <w:bottom w:val="single" w:sz="4" w:space="0" w:color="auto"/>
              <w:right w:val="single" w:sz="4" w:space="0" w:color="auto"/>
            </w:tcBorders>
            <w:noWrap/>
            <w:vAlign w:val="center"/>
            <w:hideMark/>
          </w:tcPr>
          <w:p w14:paraId="19D5E70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207.0</w:t>
            </w:r>
          </w:p>
        </w:tc>
        <w:tc>
          <w:tcPr>
            <w:tcW w:w="0" w:type="auto"/>
            <w:tcBorders>
              <w:top w:val="nil"/>
              <w:left w:val="nil"/>
              <w:bottom w:val="single" w:sz="4" w:space="0" w:color="auto"/>
              <w:right w:val="single" w:sz="4" w:space="0" w:color="auto"/>
            </w:tcBorders>
            <w:noWrap/>
            <w:vAlign w:val="center"/>
            <w:hideMark/>
          </w:tcPr>
          <w:p w14:paraId="3E0BCC4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19.15ᵃ</w:t>
            </w:r>
          </w:p>
        </w:tc>
        <w:tc>
          <w:tcPr>
            <w:tcW w:w="0" w:type="auto"/>
            <w:tcBorders>
              <w:top w:val="nil"/>
              <w:left w:val="nil"/>
              <w:bottom w:val="single" w:sz="4" w:space="0" w:color="auto"/>
              <w:right w:val="single" w:sz="4" w:space="0" w:color="auto"/>
            </w:tcBorders>
            <w:noWrap/>
            <w:vAlign w:val="center"/>
            <w:hideMark/>
          </w:tcPr>
          <w:p w14:paraId="65A7D0F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19.55ᵃ</w:t>
            </w:r>
          </w:p>
        </w:tc>
        <w:tc>
          <w:tcPr>
            <w:tcW w:w="0" w:type="auto"/>
            <w:tcBorders>
              <w:top w:val="nil"/>
              <w:left w:val="nil"/>
              <w:bottom w:val="single" w:sz="4" w:space="0" w:color="auto"/>
              <w:right w:val="single" w:sz="4" w:space="0" w:color="auto"/>
            </w:tcBorders>
            <w:noWrap/>
            <w:vAlign w:val="center"/>
            <w:hideMark/>
          </w:tcPr>
          <w:p w14:paraId="7208C7D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183.0</w:t>
            </w:r>
          </w:p>
        </w:tc>
        <w:tc>
          <w:tcPr>
            <w:tcW w:w="0" w:type="auto"/>
            <w:tcBorders>
              <w:top w:val="nil"/>
              <w:left w:val="nil"/>
              <w:bottom w:val="single" w:sz="4" w:space="0" w:color="auto"/>
              <w:right w:val="single" w:sz="4" w:space="0" w:color="auto"/>
            </w:tcBorders>
            <w:noWrap/>
            <w:vAlign w:val="center"/>
            <w:hideMark/>
          </w:tcPr>
          <w:p w14:paraId="55E80FD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184.4</w:t>
            </w:r>
          </w:p>
        </w:tc>
        <w:tc>
          <w:tcPr>
            <w:tcW w:w="0" w:type="auto"/>
            <w:tcBorders>
              <w:top w:val="nil"/>
              <w:left w:val="nil"/>
              <w:bottom w:val="single" w:sz="4" w:space="0" w:color="auto"/>
              <w:right w:val="single" w:sz="4" w:space="0" w:color="auto"/>
            </w:tcBorders>
            <w:noWrap/>
            <w:vAlign w:val="center"/>
            <w:hideMark/>
          </w:tcPr>
          <w:p w14:paraId="42B5CCD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17.06</w:t>
            </w:r>
          </w:p>
        </w:tc>
        <w:tc>
          <w:tcPr>
            <w:tcW w:w="0" w:type="auto"/>
            <w:tcBorders>
              <w:top w:val="nil"/>
              <w:left w:val="nil"/>
              <w:bottom w:val="single" w:sz="4" w:space="0" w:color="auto"/>
              <w:right w:val="single" w:sz="4" w:space="0" w:color="auto"/>
            </w:tcBorders>
            <w:noWrap/>
            <w:vAlign w:val="center"/>
            <w:hideMark/>
          </w:tcPr>
          <w:p w14:paraId="537FD3A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17.38</w:t>
            </w:r>
          </w:p>
        </w:tc>
      </w:tr>
      <w:tr w:rsidR="00BA76D9" w:rsidRPr="00BA76D9" w14:paraId="1BF1F6F2" w14:textId="77777777">
        <w:trPr>
          <w:trHeight w:val="123"/>
          <w:jc w:val="center"/>
        </w:trPr>
        <w:tc>
          <w:tcPr>
            <w:tcW w:w="0" w:type="auto"/>
            <w:tcBorders>
              <w:top w:val="nil"/>
              <w:left w:val="single" w:sz="4" w:space="0" w:color="auto"/>
              <w:bottom w:val="single" w:sz="4" w:space="0" w:color="auto"/>
              <w:right w:val="single" w:sz="4" w:space="0" w:color="auto"/>
            </w:tcBorders>
            <w:noWrap/>
            <w:vAlign w:val="center"/>
            <w:hideMark/>
          </w:tcPr>
          <w:p w14:paraId="7781DBA1"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75% RDF (F</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4BD3ACF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198.3</w:t>
            </w:r>
          </w:p>
        </w:tc>
        <w:tc>
          <w:tcPr>
            <w:tcW w:w="0" w:type="auto"/>
            <w:tcBorders>
              <w:top w:val="nil"/>
              <w:left w:val="nil"/>
              <w:bottom w:val="single" w:sz="4" w:space="0" w:color="auto"/>
              <w:right w:val="single" w:sz="4" w:space="0" w:color="auto"/>
            </w:tcBorders>
            <w:noWrap/>
            <w:vAlign w:val="center"/>
            <w:hideMark/>
          </w:tcPr>
          <w:p w14:paraId="12A06FB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201.0</w:t>
            </w:r>
          </w:p>
        </w:tc>
        <w:tc>
          <w:tcPr>
            <w:tcW w:w="0" w:type="auto"/>
            <w:tcBorders>
              <w:top w:val="nil"/>
              <w:left w:val="nil"/>
              <w:bottom w:val="single" w:sz="4" w:space="0" w:color="auto"/>
              <w:right w:val="single" w:sz="4" w:space="0" w:color="auto"/>
            </w:tcBorders>
            <w:noWrap/>
            <w:vAlign w:val="center"/>
            <w:hideMark/>
          </w:tcPr>
          <w:p w14:paraId="2FEA27A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18.42ᵇ</w:t>
            </w:r>
          </w:p>
        </w:tc>
        <w:tc>
          <w:tcPr>
            <w:tcW w:w="0" w:type="auto"/>
            <w:tcBorders>
              <w:top w:val="nil"/>
              <w:left w:val="nil"/>
              <w:bottom w:val="single" w:sz="4" w:space="0" w:color="auto"/>
              <w:right w:val="single" w:sz="4" w:space="0" w:color="auto"/>
            </w:tcBorders>
            <w:noWrap/>
            <w:vAlign w:val="center"/>
            <w:hideMark/>
          </w:tcPr>
          <w:p w14:paraId="450014A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18.47ᵇ</w:t>
            </w:r>
          </w:p>
        </w:tc>
        <w:tc>
          <w:tcPr>
            <w:tcW w:w="0" w:type="auto"/>
            <w:tcBorders>
              <w:top w:val="nil"/>
              <w:left w:val="nil"/>
              <w:bottom w:val="single" w:sz="4" w:space="0" w:color="auto"/>
              <w:right w:val="single" w:sz="4" w:space="0" w:color="auto"/>
            </w:tcBorders>
            <w:noWrap/>
            <w:vAlign w:val="center"/>
            <w:hideMark/>
          </w:tcPr>
          <w:p w14:paraId="2F24FC1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179.1</w:t>
            </w:r>
          </w:p>
        </w:tc>
        <w:tc>
          <w:tcPr>
            <w:tcW w:w="0" w:type="auto"/>
            <w:tcBorders>
              <w:top w:val="nil"/>
              <w:left w:val="nil"/>
              <w:bottom w:val="single" w:sz="4" w:space="0" w:color="auto"/>
              <w:right w:val="single" w:sz="4" w:space="0" w:color="auto"/>
            </w:tcBorders>
            <w:noWrap/>
            <w:vAlign w:val="center"/>
            <w:hideMark/>
          </w:tcPr>
          <w:p w14:paraId="38E9069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180.5</w:t>
            </w:r>
          </w:p>
        </w:tc>
        <w:tc>
          <w:tcPr>
            <w:tcW w:w="0" w:type="auto"/>
            <w:tcBorders>
              <w:top w:val="nil"/>
              <w:left w:val="nil"/>
              <w:bottom w:val="single" w:sz="4" w:space="0" w:color="auto"/>
              <w:right w:val="single" w:sz="4" w:space="0" w:color="auto"/>
            </w:tcBorders>
            <w:noWrap/>
            <w:vAlign w:val="center"/>
            <w:hideMark/>
          </w:tcPr>
          <w:p w14:paraId="5EAF3DE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16.56</w:t>
            </w:r>
          </w:p>
        </w:tc>
        <w:tc>
          <w:tcPr>
            <w:tcW w:w="0" w:type="auto"/>
            <w:tcBorders>
              <w:top w:val="nil"/>
              <w:left w:val="nil"/>
              <w:bottom w:val="single" w:sz="4" w:space="0" w:color="auto"/>
              <w:right w:val="single" w:sz="4" w:space="0" w:color="auto"/>
            </w:tcBorders>
            <w:noWrap/>
            <w:vAlign w:val="center"/>
            <w:hideMark/>
          </w:tcPr>
          <w:p w14:paraId="03E5A4D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16.76</w:t>
            </w:r>
          </w:p>
        </w:tc>
      </w:tr>
      <w:tr w:rsidR="00BA76D9" w:rsidRPr="00BA76D9" w14:paraId="40C7E8BC" w14:textId="77777777">
        <w:trPr>
          <w:trHeight w:val="143"/>
          <w:jc w:val="center"/>
        </w:trPr>
        <w:tc>
          <w:tcPr>
            <w:tcW w:w="0" w:type="auto"/>
            <w:tcBorders>
              <w:top w:val="nil"/>
              <w:left w:val="single" w:sz="4" w:space="0" w:color="auto"/>
              <w:bottom w:val="single" w:sz="4" w:space="0" w:color="auto"/>
              <w:right w:val="single" w:sz="4" w:space="0" w:color="auto"/>
            </w:tcBorders>
            <w:vAlign w:val="center"/>
            <w:hideMark/>
          </w:tcPr>
          <w:p w14:paraId="2C9B5AC9"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0" w:type="auto"/>
            <w:tcBorders>
              <w:top w:val="nil"/>
              <w:left w:val="nil"/>
              <w:bottom w:val="single" w:sz="4" w:space="0" w:color="auto"/>
              <w:right w:val="single" w:sz="4" w:space="0" w:color="auto"/>
            </w:tcBorders>
            <w:noWrap/>
            <w:vAlign w:val="center"/>
            <w:hideMark/>
          </w:tcPr>
          <w:p w14:paraId="5EF6A5B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2.66</w:t>
            </w:r>
          </w:p>
        </w:tc>
        <w:tc>
          <w:tcPr>
            <w:tcW w:w="0" w:type="auto"/>
            <w:tcBorders>
              <w:top w:val="nil"/>
              <w:left w:val="nil"/>
              <w:bottom w:val="single" w:sz="4" w:space="0" w:color="auto"/>
              <w:right w:val="single" w:sz="4" w:space="0" w:color="auto"/>
            </w:tcBorders>
            <w:noWrap/>
            <w:vAlign w:val="center"/>
            <w:hideMark/>
          </w:tcPr>
          <w:p w14:paraId="373F348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2.43</w:t>
            </w:r>
          </w:p>
        </w:tc>
        <w:tc>
          <w:tcPr>
            <w:tcW w:w="0" w:type="auto"/>
            <w:tcBorders>
              <w:top w:val="nil"/>
              <w:left w:val="nil"/>
              <w:bottom w:val="single" w:sz="4" w:space="0" w:color="auto"/>
              <w:right w:val="single" w:sz="4" w:space="0" w:color="auto"/>
            </w:tcBorders>
            <w:noWrap/>
            <w:vAlign w:val="center"/>
            <w:hideMark/>
          </w:tcPr>
          <w:p w14:paraId="0ECE952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0.20</w:t>
            </w:r>
          </w:p>
        </w:tc>
        <w:tc>
          <w:tcPr>
            <w:tcW w:w="0" w:type="auto"/>
            <w:tcBorders>
              <w:top w:val="nil"/>
              <w:left w:val="nil"/>
              <w:bottom w:val="single" w:sz="4" w:space="0" w:color="auto"/>
              <w:right w:val="single" w:sz="4" w:space="0" w:color="auto"/>
            </w:tcBorders>
            <w:noWrap/>
            <w:vAlign w:val="center"/>
            <w:hideMark/>
          </w:tcPr>
          <w:p w14:paraId="263CD3E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0.20</w:t>
            </w:r>
          </w:p>
        </w:tc>
        <w:tc>
          <w:tcPr>
            <w:tcW w:w="0" w:type="auto"/>
            <w:tcBorders>
              <w:top w:val="nil"/>
              <w:left w:val="nil"/>
              <w:bottom w:val="single" w:sz="4" w:space="0" w:color="auto"/>
              <w:right w:val="single" w:sz="4" w:space="0" w:color="auto"/>
            </w:tcBorders>
            <w:noWrap/>
            <w:vAlign w:val="center"/>
            <w:hideMark/>
          </w:tcPr>
          <w:p w14:paraId="069A43D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1.70</w:t>
            </w:r>
          </w:p>
        </w:tc>
        <w:tc>
          <w:tcPr>
            <w:tcW w:w="0" w:type="auto"/>
            <w:tcBorders>
              <w:top w:val="nil"/>
              <w:left w:val="nil"/>
              <w:bottom w:val="single" w:sz="4" w:space="0" w:color="auto"/>
              <w:right w:val="single" w:sz="4" w:space="0" w:color="auto"/>
            </w:tcBorders>
            <w:noWrap/>
            <w:vAlign w:val="center"/>
            <w:hideMark/>
          </w:tcPr>
          <w:p w14:paraId="6729AA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1.85</w:t>
            </w:r>
          </w:p>
        </w:tc>
        <w:tc>
          <w:tcPr>
            <w:tcW w:w="0" w:type="auto"/>
            <w:tcBorders>
              <w:top w:val="nil"/>
              <w:left w:val="nil"/>
              <w:bottom w:val="single" w:sz="4" w:space="0" w:color="auto"/>
              <w:right w:val="single" w:sz="4" w:space="0" w:color="auto"/>
            </w:tcBorders>
            <w:noWrap/>
            <w:vAlign w:val="center"/>
            <w:hideMark/>
          </w:tcPr>
          <w:p w14:paraId="4470AD1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0.20</w:t>
            </w:r>
          </w:p>
        </w:tc>
        <w:tc>
          <w:tcPr>
            <w:tcW w:w="0" w:type="auto"/>
            <w:tcBorders>
              <w:top w:val="nil"/>
              <w:left w:val="nil"/>
              <w:bottom w:val="single" w:sz="4" w:space="0" w:color="auto"/>
              <w:right w:val="single" w:sz="4" w:space="0" w:color="auto"/>
            </w:tcBorders>
            <w:noWrap/>
            <w:vAlign w:val="center"/>
            <w:hideMark/>
          </w:tcPr>
          <w:p w14:paraId="31AC79C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0.25</w:t>
            </w:r>
          </w:p>
        </w:tc>
      </w:tr>
      <w:tr w:rsidR="00BA76D9" w:rsidRPr="00BA76D9" w14:paraId="01720F23" w14:textId="77777777">
        <w:trPr>
          <w:trHeight w:val="163"/>
          <w:jc w:val="center"/>
        </w:trPr>
        <w:tc>
          <w:tcPr>
            <w:tcW w:w="0" w:type="auto"/>
            <w:tcBorders>
              <w:top w:val="nil"/>
              <w:left w:val="single" w:sz="4" w:space="0" w:color="auto"/>
              <w:bottom w:val="single" w:sz="4" w:space="0" w:color="auto"/>
              <w:right w:val="single" w:sz="4" w:space="0" w:color="auto"/>
            </w:tcBorders>
            <w:vAlign w:val="center"/>
            <w:hideMark/>
          </w:tcPr>
          <w:p w14:paraId="5038454B"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0" w:type="auto"/>
            <w:tcBorders>
              <w:top w:val="nil"/>
              <w:left w:val="nil"/>
              <w:bottom w:val="single" w:sz="4" w:space="0" w:color="auto"/>
              <w:right w:val="single" w:sz="4" w:space="0" w:color="auto"/>
            </w:tcBorders>
            <w:noWrap/>
            <w:vAlign w:val="center"/>
            <w:hideMark/>
          </w:tcPr>
          <w:p w14:paraId="19C735A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A61EE4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9FE225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0.62</w:t>
            </w:r>
          </w:p>
        </w:tc>
        <w:tc>
          <w:tcPr>
            <w:tcW w:w="0" w:type="auto"/>
            <w:tcBorders>
              <w:top w:val="nil"/>
              <w:left w:val="nil"/>
              <w:bottom w:val="single" w:sz="4" w:space="0" w:color="auto"/>
              <w:right w:val="single" w:sz="4" w:space="0" w:color="auto"/>
            </w:tcBorders>
            <w:noWrap/>
            <w:vAlign w:val="center"/>
            <w:hideMark/>
          </w:tcPr>
          <w:p w14:paraId="5578E8B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0.60</w:t>
            </w:r>
          </w:p>
        </w:tc>
        <w:tc>
          <w:tcPr>
            <w:tcW w:w="0" w:type="auto"/>
            <w:tcBorders>
              <w:top w:val="nil"/>
              <w:left w:val="nil"/>
              <w:bottom w:val="single" w:sz="4" w:space="0" w:color="auto"/>
              <w:right w:val="single" w:sz="4" w:space="0" w:color="auto"/>
            </w:tcBorders>
            <w:noWrap/>
            <w:vAlign w:val="center"/>
            <w:hideMark/>
          </w:tcPr>
          <w:p w14:paraId="1A85287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16D877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1F1AE5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FBA844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r>
      <w:tr w:rsidR="00BA76D9" w:rsidRPr="00BA76D9" w14:paraId="534B997B" w14:textId="77777777">
        <w:trPr>
          <w:trHeight w:val="65"/>
          <w:jc w:val="center"/>
        </w:trPr>
        <w:tc>
          <w:tcPr>
            <w:tcW w:w="0" w:type="auto"/>
            <w:tcBorders>
              <w:top w:val="nil"/>
              <w:left w:val="single" w:sz="4" w:space="0" w:color="auto"/>
              <w:bottom w:val="single" w:sz="4" w:space="0" w:color="auto"/>
              <w:right w:val="single" w:sz="4" w:space="0" w:color="auto"/>
            </w:tcBorders>
            <w:noWrap/>
            <w:vAlign w:val="center"/>
            <w:hideMark/>
          </w:tcPr>
          <w:p w14:paraId="0FBB55AF"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Nitrogen through organic sources</w:t>
            </w:r>
          </w:p>
        </w:tc>
        <w:tc>
          <w:tcPr>
            <w:tcW w:w="0" w:type="auto"/>
            <w:gridSpan w:val="8"/>
            <w:tcBorders>
              <w:top w:val="single" w:sz="4" w:space="0" w:color="auto"/>
              <w:left w:val="nil"/>
              <w:bottom w:val="single" w:sz="4" w:space="0" w:color="auto"/>
              <w:right w:val="single" w:sz="4" w:space="0" w:color="000000"/>
            </w:tcBorders>
            <w:noWrap/>
            <w:vAlign w:val="center"/>
            <w:hideMark/>
          </w:tcPr>
          <w:p w14:paraId="20D2D53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4D70952A"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164BDFBC"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20 kg N through FYM (O</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77D2FB9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191.1ᶜ</w:t>
            </w:r>
          </w:p>
        </w:tc>
        <w:tc>
          <w:tcPr>
            <w:tcW w:w="0" w:type="auto"/>
            <w:tcBorders>
              <w:top w:val="nil"/>
              <w:left w:val="nil"/>
              <w:bottom w:val="single" w:sz="4" w:space="0" w:color="auto"/>
              <w:right w:val="single" w:sz="4" w:space="0" w:color="auto"/>
            </w:tcBorders>
            <w:noWrap/>
            <w:vAlign w:val="center"/>
            <w:hideMark/>
          </w:tcPr>
          <w:p w14:paraId="740A0CC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194.9ᶜ</w:t>
            </w:r>
          </w:p>
        </w:tc>
        <w:tc>
          <w:tcPr>
            <w:tcW w:w="0" w:type="auto"/>
            <w:tcBorders>
              <w:top w:val="nil"/>
              <w:left w:val="nil"/>
              <w:bottom w:val="single" w:sz="4" w:space="0" w:color="auto"/>
              <w:right w:val="single" w:sz="4" w:space="0" w:color="auto"/>
            </w:tcBorders>
            <w:noWrap/>
            <w:vAlign w:val="center"/>
            <w:hideMark/>
          </w:tcPr>
          <w:p w14:paraId="4099B23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18.49ᵇ</w:t>
            </w:r>
          </w:p>
        </w:tc>
        <w:tc>
          <w:tcPr>
            <w:tcW w:w="0" w:type="auto"/>
            <w:tcBorders>
              <w:top w:val="nil"/>
              <w:left w:val="nil"/>
              <w:bottom w:val="single" w:sz="4" w:space="0" w:color="auto"/>
              <w:right w:val="single" w:sz="4" w:space="0" w:color="auto"/>
            </w:tcBorders>
            <w:noWrap/>
            <w:vAlign w:val="center"/>
            <w:hideMark/>
          </w:tcPr>
          <w:p w14:paraId="6356EC8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18.56ᵇ</w:t>
            </w:r>
          </w:p>
        </w:tc>
        <w:tc>
          <w:tcPr>
            <w:tcW w:w="0" w:type="auto"/>
            <w:tcBorders>
              <w:top w:val="nil"/>
              <w:left w:val="nil"/>
              <w:bottom w:val="single" w:sz="4" w:space="0" w:color="auto"/>
              <w:right w:val="single" w:sz="4" w:space="0" w:color="auto"/>
            </w:tcBorders>
            <w:noWrap/>
            <w:vAlign w:val="center"/>
            <w:hideMark/>
          </w:tcPr>
          <w:p w14:paraId="18BCDD3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175.3ᶜ</w:t>
            </w:r>
          </w:p>
        </w:tc>
        <w:tc>
          <w:tcPr>
            <w:tcW w:w="0" w:type="auto"/>
            <w:tcBorders>
              <w:top w:val="nil"/>
              <w:left w:val="nil"/>
              <w:bottom w:val="single" w:sz="4" w:space="0" w:color="auto"/>
              <w:right w:val="single" w:sz="4" w:space="0" w:color="auto"/>
            </w:tcBorders>
            <w:noWrap/>
            <w:vAlign w:val="center"/>
            <w:hideMark/>
          </w:tcPr>
          <w:p w14:paraId="20808A7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178.2ᶜ</w:t>
            </w:r>
          </w:p>
        </w:tc>
        <w:tc>
          <w:tcPr>
            <w:tcW w:w="0" w:type="auto"/>
            <w:tcBorders>
              <w:top w:val="nil"/>
              <w:left w:val="nil"/>
              <w:bottom w:val="single" w:sz="4" w:space="0" w:color="auto"/>
              <w:right w:val="single" w:sz="4" w:space="0" w:color="auto"/>
            </w:tcBorders>
            <w:noWrap/>
            <w:vAlign w:val="center"/>
            <w:hideMark/>
          </w:tcPr>
          <w:p w14:paraId="7E4BA84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16.12ᵇ</w:t>
            </w:r>
          </w:p>
        </w:tc>
        <w:tc>
          <w:tcPr>
            <w:tcW w:w="0" w:type="auto"/>
            <w:tcBorders>
              <w:top w:val="nil"/>
              <w:left w:val="nil"/>
              <w:bottom w:val="single" w:sz="4" w:space="0" w:color="auto"/>
              <w:right w:val="single" w:sz="4" w:space="0" w:color="auto"/>
            </w:tcBorders>
            <w:noWrap/>
            <w:vAlign w:val="center"/>
            <w:hideMark/>
          </w:tcPr>
          <w:p w14:paraId="3783917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16.53ᵇ</w:t>
            </w:r>
          </w:p>
        </w:tc>
      </w:tr>
      <w:tr w:rsidR="00BA76D9" w:rsidRPr="00BA76D9" w14:paraId="49B4BFE6"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3174DA9"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20 kg N through Vermicompost (O</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600B51B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194.0ᶜ</w:t>
            </w:r>
          </w:p>
        </w:tc>
        <w:tc>
          <w:tcPr>
            <w:tcW w:w="0" w:type="auto"/>
            <w:tcBorders>
              <w:top w:val="nil"/>
              <w:left w:val="nil"/>
              <w:bottom w:val="single" w:sz="4" w:space="0" w:color="auto"/>
              <w:right w:val="single" w:sz="4" w:space="0" w:color="auto"/>
            </w:tcBorders>
            <w:noWrap/>
            <w:vAlign w:val="center"/>
            <w:hideMark/>
          </w:tcPr>
          <w:p w14:paraId="2D49D28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198.1ᶜ</w:t>
            </w:r>
          </w:p>
        </w:tc>
        <w:tc>
          <w:tcPr>
            <w:tcW w:w="0" w:type="auto"/>
            <w:tcBorders>
              <w:top w:val="nil"/>
              <w:left w:val="nil"/>
              <w:bottom w:val="single" w:sz="4" w:space="0" w:color="auto"/>
              <w:right w:val="single" w:sz="4" w:space="0" w:color="auto"/>
            </w:tcBorders>
            <w:noWrap/>
            <w:vAlign w:val="center"/>
            <w:hideMark/>
          </w:tcPr>
          <w:p w14:paraId="041EA67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18.20ᵇ</w:t>
            </w:r>
          </w:p>
        </w:tc>
        <w:tc>
          <w:tcPr>
            <w:tcW w:w="0" w:type="auto"/>
            <w:tcBorders>
              <w:top w:val="nil"/>
              <w:left w:val="nil"/>
              <w:bottom w:val="single" w:sz="4" w:space="0" w:color="auto"/>
              <w:right w:val="single" w:sz="4" w:space="0" w:color="auto"/>
            </w:tcBorders>
            <w:noWrap/>
            <w:vAlign w:val="center"/>
            <w:hideMark/>
          </w:tcPr>
          <w:p w14:paraId="26E3FA4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18.39ᵇ</w:t>
            </w:r>
          </w:p>
        </w:tc>
        <w:tc>
          <w:tcPr>
            <w:tcW w:w="0" w:type="auto"/>
            <w:tcBorders>
              <w:top w:val="nil"/>
              <w:left w:val="nil"/>
              <w:bottom w:val="single" w:sz="4" w:space="0" w:color="auto"/>
              <w:right w:val="single" w:sz="4" w:space="0" w:color="auto"/>
            </w:tcBorders>
            <w:noWrap/>
            <w:vAlign w:val="center"/>
            <w:hideMark/>
          </w:tcPr>
          <w:p w14:paraId="1304EBE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176.6ᶜ</w:t>
            </w:r>
          </w:p>
        </w:tc>
        <w:tc>
          <w:tcPr>
            <w:tcW w:w="0" w:type="auto"/>
            <w:tcBorders>
              <w:top w:val="nil"/>
              <w:left w:val="nil"/>
              <w:bottom w:val="single" w:sz="4" w:space="0" w:color="auto"/>
              <w:right w:val="single" w:sz="4" w:space="0" w:color="auto"/>
            </w:tcBorders>
            <w:noWrap/>
            <w:vAlign w:val="center"/>
            <w:hideMark/>
          </w:tcPr>
          <w:p w14:paraId="3EDAD7A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177.7ᶜ</w:t>
            </w:r>
          </w:p>
        </w:tc>
        <w:tc>
          <w:tcPr>
            <w:tcW w:w="0" w:type="auto"/>
            <w:tcBorders>
              <w:top w:val="nil"/>
              <w:left w:val="nil"/>
              <w:bottom w:val="single" w:sz="4" w:space="0" w:color="auto"/>
              <w:right w:val="single" w:sz="4" w:space="0" w:color="auto"/>
            </w:tcBorders>
            <w:noWrap/>
            <w:vAlign w:val="center"/>
            <w:hideMark/>
          </w:tcPr>
          <w:p w14:paraId="6C90209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16.07ᵇ</w:t>
            </w:r>
          </w:p>
        </w:tc>
        <w:tc>
          <w:tcPr>
            <w:tcW w:w="0" w:type="auto"/>
            <w:tcBorders>
              <w:top w:val="nil"/>
              <w:left w:val="nil"/>
              <w:bottom w:val="single" w:sz="4" w:space="0" w:color="auto"/>
              <w:right w:val="single" w:sz="4" w:space="0" w:color="auto"/>
            </w:tcBorders>
            <w:noWrap/>
            <w:vAlign w:val="center"/>
            <w:hideMark/>
          </w:tcPr>
          <w:p w14:paraId="703F5BE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16.39ᵇ</w:t>
            </w:r>
          </w:p>
        </w:tc>
      </w:tr>
      <w:tr w:rsidR="00BA76D9" w:rsidRPr="00BA76D9" w14:paraId="66854A65"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3632A975"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40 kg N through FYM (O</w:t>
            </w:r>
            <w:r w:rsidRPr="00BA76D9">
              <w:rPr>
                <w:rFonts w:ascii="Calibri" w:eastAsia="Times New Roman" w:hAnsi="Calibri" w:cs="Calibri"/>
                <w:color w:val="000000"/>
                <w:sz w:val="24"/>
                <w:szCs w:val="24"/>
                <w:vertAlign w:val="subscript"/>
              </w:rPr>
              <w:t>3</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09BAB3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205.7ᵃᵇ</w:t>
            </w:r>
          </w:p>
        </w:tc>
        <w:tc>
          <w:tcPr>
            <w:tcW w:w="0" w:type="auto"/>
            <w:tcBorders>
              <w:top w:val="nil"/>
              <w:left w:val="nil"/>
              <w:bottom w:val="single" w:sz="4" w:space="0" w:color="auto"/>
              <w:right w:val="single" w:sz="4" w:space="0" w:color="auto"/>
            </w:tcBorders>
            <w:noWrap/>
            <w:vAlign w:val="center"/>
            <w:hideMark/>
          </w:tcPr>
          <w:p w14:paraId="7F055D2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210.0ᵃᵇ</w:t>
            </w:r>
          </w:p>
        </w:tc>
        <w:tc>
          <w:tcPr>
            <w:tcW w:w="0" w:type="auto"/>
            <w:tcBorders>
              <w:top w:val="nil"/>
              <w:left w:val="nil"/>
              <w:bottom w:val="single" w:sz="4" w:space="0" w:color="auto"/>
              <w:right w:val="single" w:sz="4" w:space="0" w:color="auto"/>
            </w:tcBorders>
            <w:noWrap/>
            <w:vAlign w:val="center"/>
            <w:hideMark/>
          </w:tcPr>
          <w:p w14:paraId="0BD2EBF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19.05ᵃ</w:t>
            </w:r>
          </w:p>
        </w:tc>
        <w:tc>
          <w:tcPr>
            <w:tcW w:w="0" w:type="auto"/>
            <w:tcBorders>
              <w:top w:val="nil"/>
              <w:left w:val="nil"/>
              <w:bottom w:val="single" w:sz="4" w:space="0" w:color="auto"/>
              <w:right w:val="single" w:sz="4" w:space="0" w:color="auto"/>
            </w:tcBorders>
            <w:noWrap/>
            <w:vAlign w:val="center"/>
            <w:hideMark/>
          </w:tcPr>
          <w:p w14:paraId="35B3646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19.39ᵃ</w:t>
            </w:r>
          </w:p>
        </w:tc>
        <w:tc>
          <w:tcPr>
            <w:tcW w:w="0" w:type="auto"/>
            <w:tcBorders>
              <w:top w:val="nil"/>
              <w:left w:val="nil"/>
              <w:bottom w:val="single" w:sz="4" w:space="0" w:color="auto"/>
              <w:right w:val="single" w:sz="4" w:space="0" w:color="auto"/>
            </w:tcBorders>
            <w:noWrap/>
            <w:vAlign w:val="center"/>
            <w:hideMark/>
          </w:tcPr>
          <w:p w14:paraId="3E20B9E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182.4ᵇ</w:t>
            </w:r>
          </w:p>
        </w:tc>
        <w:tc>
          <w:tcPr>
            <w:tcW w:w="0" w:type="auto"/>
            <w:tcBorders>
              <w:top w:val="nil"/>
              <w:left w:val="nil"/>
              <w:bottom w:val="single" w:sz="4" w:space="0" w:color="auto"/>
              <w:right w:val="single" w:sz="4" w:space="0" w:color="auto"/>
            </w:tcBorders>
            <w:noWrap/>
            <w:vAlign w:val="center"/>
            <w:hideMark/>
          </w:tcPr>
          <w:p w14:paraId="0888F35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182.4ᵇ</w:t>
            </w:r>
          </w:p>
        </w:tc>
        <w:tc>
          <w:tcPr>
            <w:tcW w:w="0" w:type="auto"/>
            <w:tcBorders>
              <w:top w:val="nil"/>
              <w:left w:val="nil"/>
              <w:bottom w:val="single" w:sz="4" w:space="0" w:color="auto"/>
              <w:right w:val="single" w:sz="4" w:space="0" w:color="auto"/>
            </w:tcBorders>
            <w:noWrap/>
            <w:vAlign w:val="center"/>
            <w:hideMark/>
          </w:tcPr>
          <w:p w14:paraId="08EC265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17.23ᵃ</w:t>
            </w:r>
          </w:p>
        </w:tc>
        <w:tc>
          <w:tcPr>
            <w:tcW w:w="0" w:type="auto"/>
            <w:tcBorders>
              <w:top w:val="nil"/>
              <w:left w:val="nil"/>
              <w:bottom w:val="single" w:sz="4" w:space="0" w:color="auto"/>
              <w:right w:val="single" w:sz="4" w:space="0" w:color="auto"/>
            </w:tcBorders>
            <w:noWrap/>
            <w:vAlign w:val="center"/>
            <w:hideMark/>
          </w:tcPr>
          <w:p w14:paraId="6687103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17.28ᵃ</w:t>
            </w:r>
          </w:p>
        </w:tc>
      </w:tr>
      <w:tr w:rsidR="00BA76D9" w:rsidRPr="00BA76D9" w14:paraId="0EE23C25"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2283E4AD"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40 kg N through Vermicompost (O</w:t>
            </w:r>
            <w:r w:rsidRPr="00BA76D9">
              <w:rPr>
                <w:rFonts w:ascii="Calibri" w:eastAsia="Times New Roman" w:hAnsi="Calibri" w:cs="Calibri"/>
                <w:color w:val="000000"/>
                <w:sz w:val="24"/>
                <w:szCs w:val="24"/>
                <w:vertAlign w:val="subscript"/>
              </w:rPr>
              <w:t>4</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8E88E7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209.4ᵃ</w:t>
            </w:r>
          </w:p>
        </w:tc>
        <w:tc>
          <w:tcPr>
            <w:tcW w:w="0" w:type="auto"/>
            <w:tcBorders>
              <w:top w:val="nil"/>
              <w:left w:val="nil"/>
              <w:bottom w:val="single" w:sz="4" w:space="0" w:color="auto"/>
              <w:right w:val="single" w:sz="4" w:space="0" w:color="auto"/>
            </w:tcBorders>
            <w:noWrap/>
            <w:vAlign w:val="center"/>
            <w:hideMark/>
          </w:tcPr>
          <w:p w14:paraId="4CAE98B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212.9ᵃ</w:t>
            </w:r>
          </w:p>
        </w:tc>
        <w:tc>
          <w:tcPr>
            <w:tcW w:w="0" w:type="auto"/>
            <w:tcBorders>
              <w:top w:val="nil"/>
              <w:left w:val="nil"/>
              <w:bottom w:val="single" w:sz="4" w:space="0" w:color="auto"/>
              <w:right w:val="single" w:sz="4" w:space="0" w:color="auto"/>
            </w:tcBorders>
            <w:noWrap/>
            <w:vAlign w:val="center"/>
            <w:hideMark/>
          </w:tcPr>
          <w:p w14:paraId="612484E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19.39ᵃ</w:t>
            </w:r>
          </w:p>
        </w:tc>
        <w:tc>
          <w:tcPr>
            <w:tcW w:w="0" w:type="auto"/>
            <w:tcBorders>
              <w:top w:val="nil"/>
              <w:left w:val="nil"/>
              <w:bottom w:val="single" w:sz="4" w:space="0" w:color="auto"/>
              <w:right w:val="single" w:sz="4" w:space="0" w:color="auto"/>
            </w:tcBorders>
            <w:noWrap/>
            <w:vAlign w:val="center"/>
            <w:hideMark/>
          </w:tcPr>
          <w:p w14:paraId="510AAFF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19.69ᵃ</w:t>
            </w:r>
          </w:p>
        </w:tc>
        <w:tc>
          <w:tcPr>
            <w:tcW w:w="0" w:type="auto"/>
            <w:tcBorders>
              <w:top w:val="nil"/>
              <w:left w:val="nil"/>
              <w:bottom w:val="single" w:sz="4" w:space="0" w:color="auto"/>
              <w:right w:val="single" w:sz="4" w:space="0" w:color="auto"/>
            </w:tcBorders>
            <w:noWrap/>
            <w:vAlign w:val="center"/>
            <w:hideMark/>
          </w:tcPr>
          <w:p w14:paraId="220E473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189.8ᵃ</w:t>
            </w:r>
          </w:p>
        </w:tc>
        <w:tc>
          <w:tcPr>
            <w:tcW w:w="0" w:type="auto"/>
            <w:tcBorders>
              <w:top w:val="nil"/>
              <w:left w:val="nil"/>
              <w:bottom w:val="single" w:sz="4" w:space="0" w:color="auto"/>
              <w:right w:val="single" w:sz="4" w:space="0" w:color="auto"/>
            </w:tcBorders>
            <w:noWrap/>
            <w:vAlign w:val="center"/>
            <w:hideMark/>
          </w:tcPr>
          <w:p w14:paraId="18CFD03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191.5ᵃ</w:t>
            </w:r>
          </w:p>
        </w:tc>
        <w:tc>
          <w:tcPr>
            <w:tcW w:w="0" w:type="auto"/>
            <w:tcBorders>
              <w:top w:val="nil"/>
              <w:left w:val="nil"/>
              <w:bottom w:val="single" w:sz="4" w:space="0" w:color="auto"/>
              <w:right w:val="single" w:sz="4" w:space="0" w:color="auto"/>
            </w:tcBorders>
            <w:noWrap/>
            <w:vAlign w:val="center"/>
            <w:hideMark/>
          </w:tcPr>
          <w:p w14:paraId="7772CA4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17.82ᵃ</w:t>
            </w:r>
          </w:p>
        </w:tc>
        <w:tc>
          <w:tcPr>
            <w:tcW w:w="0" w:type="auto"/>
            <w:tcBorders>
              <w:top w:val="nil"/>
              <w:left w:val="nil"/>
              <w:bottom w:val="single" w:sz="4" w:space="0" w:color="auto"/>
              <w:right w:val="single" w:sz="4" w:space="0" w:color="auto"/>
            </w:tcBorders>
            <w:noWrap/>
            <w:vAlign w:val="center"/>
            <w:hideMark/>
          </w:tcPr>
          <w:p w14:paraId="09C6136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18.07ᵃ</w:t>
            </w:r>
          </w:p>
        </w:tc>
      </w:tr>
      <w:tr w:rsidR="00BA76D9" w:rsidRPr="00BA76D9" w14:paraId="6CE2D1AD" w14:textId="77777777">
        <w:trPr>
          <w:trHeight w:val="402"/>
          <w:jc w:val="center"/>
        </w:trPr>
        <w:tc>
          <w:tcPr>
            <w:tcW w:w="0" w:type="auto"/>
            <w:tcBorders>
              <w:top w:val="nil"/>
              <w:left w:val="single" w:sz="4" w:space="0" w:color="auto"/>
              <w:bottom w:val="single" w:sz="4" w:space="0" w:color="auto"/>
              <w:right w:val="single" w:sz="4" w:space="0" w:color="auto"/>
            </w:tcBorders>
            <w:vAlign w:val="center"/>
            <w:hideMark/>
          </w:tcPr>
          <w:p w14:paraId="182A0AFF"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0" w:type="auto"/>
            <w:tcBorders>
              <w:top w:val="nil"/>
              <w:left w:val="nil"/>
              <w:bottom w:val="single" w:sz="4" w:space="0" w:color="auto"/>
              <w:right w:val="single" w:sz="4" w:space="0" w:color="auto"/>
            </w:tcBorders>
            <w:noWrap/>
            <w:vAlign w:val="center"/>
            <w:hideMark/>
          </w:tcPr>
          <w:p w14:paraId="1FF48AE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3.76</w:t>
            </w:r>
          </w:p>
        </w:tc>
        <w:tc>
          <w:tcPr>
            <w:tcW w:w="0" w:type="auto"/>
            <w:tcBorders>
              <w:top w:val="nil"/>
              <w:left w:val="nil"/>
              <w:bottom w:val="single" w:sz="4" w:space="0" w:color="auto"/>
              <w:right w:val="single" w:sz="4" w:space="0" w:color="auto"/>
            </w:tcBorders>
            <w:noWrap/>
            <w:vAlign w:val="center"/>
            <w:hideMark/>
          </w:tcPr>
          <w:p w14:paraId="0382084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3.43</w:t>
            </w:r>
          </w:p>
        </w:tc>
        <w:tc>
          <w:tcPr>
            <w:tcW w:w="0" w:type="auto"/>
            <w:tcBorders>
              <w:top w:val="nil"/>
              <w:left w:val="nil"/>
              <w:bottom w:val="single" w:sz="4" w:space="0" w:color="auto"/>
              <w:right w:val="single" w:sz="4" w:space="0" w:color="auto"/>
            </w:tcBorders>
            <w:noWrap/>
            <w:vAlign w:val="center"/>
            <w:hideMark/>
          </w:tcPr>
          <w:p w14:paraId="2E845A6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0.29</w:t>
            </w:r>
          </w:p>
        </w:tc>
        <w:tc>
          <w:tcPr>
            <w:tcW w:w="0" w:type="auto"/>
            <w:tcBorders>
              <w:top w:val="nil"/>
              <w:left w:val="nil"/>
              <w:bottom w:val="single" w:sz="4" w:space="0" w:color="auto"/>
              <w:right w:val="single" w:sz="4" w:space="0" w:color="auto"/>
            </w:tcBorders>
            <w:noWrap/>
            <w:vAlign w:val="center"/>
            <w:hideMark/>
          </w:tcPr>
          <w:p w14:paraId="268C9CE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0.28</w:t>
            </w:r>
          </w:p>
        </w:tc>
        <w:tc>
          <w:tcPr>
            <w:tcW w:w="0" w:type="auto"/>
            <w:tcBorders>
              <w:top w:val="nil"/>
              <w:left w:val="nil"/>
              <w:bottom w:val="single" w:sz="4" w:space="0" w:color="auto"/>
              <w:right w:val="single" w:sz="4" w:space="0" w:color="auto"/>
            </w:tcBorders>
            <w:noWrap/>
            <w:vAlign w:val="center"/>
            <w:hideMark/>
          </w:tcPr>
          <w:p w14:paraId="7B6CE77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2.40</w:t>
            </w:r>
          </w:p>
        </w:tc>
        <w:tc>
          <w:tcPr>
            <w:tcW w:w="0" w:type="auto"/>
            <w:tcBorders>
              <w:top w:val="nil"/>
              <w:left w:val="nil"/>
              <w:bottom w:val="single" w:sz="4" w:space="0" w:color="auto"/>
              <w:right w:val="single" w:sz="4" w:space="0" w:color="auto"/>
            </w:tcBorders>
            <w:noWrap/>
            <w:vAlign w:val="center"/>
            <w:hideMark/>
          </w:tcPr>
          <w:p w14:paraId="1BF8C95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2.62</w:t>
            </w:r>
          </w:p>
        </w:tc>
        <w:tc>
          <w:tcPr>
            <w:tcW w:w="0" w:type="auto"/>
            <w:tcBorders>
              <w:top w:val="nil"/>
              <w:left w:val="nil"/>
              <w:bottom w:val="single" w:sz="4" w:space="0" w:color="auto"/>
              <w:right w:val="single" w:sz="4" w:space="0" w:color="auto"/>
            </w:tcBorders>
            <w:noWrap/>
            <w:vAlign w:val="center"/>
            <w:hideMark/>
          </w:tcPr>
          <w:p w14:paraId="325144C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0.29</w:t>
            </w:r>
          </w:p>
        </w:tc>
        <w:tc>
          <w:tcPr>
            <w:tcW w:w="0" w:type="auto"/>
            <w:tcBorders>
              <w:top w:val="nil"/>
              <w:left w:val="nil"/>
              <w:bottom w:val="single" w:sz="4" w:space="0" w:color="auto"/>
              <w:right w:val="single" w:sz="4" w:space="0" w:color="auto"/>
            </w:tcBorders>
            <w:noWrap/>
            <w:vAlign w:val="center"/>
            <w:hideMark/>
          </w:tcPr>
          <w:p w14:paraId="72C78FC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0.36</w:t>
            </w:r>
          </w:p>
        </w:tc>
      </w:tr>
      <w:tr w:rsidR="00BA76D9" w:rsidRPr="00BA76D9" w14:paraId="3FECA983" w14:textId="77777777">
        <w:trPr>
          <w:trHeight w:val="402"/>
          <w:jc w:val="center"/>
        </w:trPr>
        <w:tc>
          <w:tcPr>
            <w:tcW w:w="0" w:type="auto"/>
            <w:tcBorders>
              <w:top w:val="nil"/>
              <w:left w:val="single" w:sz="4" w:space="0" w:color="auto"/>
              <w:bottom w:val="single" w:sz="4" w:space="0" w:color="auto"/>
              <w:right w:val="single" w:sz="4" w:space="0" w:color="auto"/>
            </w:tcBorders>
            <w:vAlign w:val="center"/>
            <w:hideMark/>
          </w:tcPr>
          <w:p w14:paraId="5492CFB5"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0" w:type="auto"/>
            <w:tcBorders>
              <w:top w:val="nil"/>
              <w:left w:val="nil"/>
              <w:bottom w:val="single" w:sz="4" w:space="0" w:color="auto"/>
              <w:right w:val="single" w:sz="4" w:space="0" w:color="auto"/>
            </w:tcBorders>
            <w:noWrap/>
            <w:vAlign w:val="center"/>
            <w:hideMark/>
          </w:tcPr>
          <w:p w14:paraId="1F37485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11.41</w:t>
            </w:r>
          </w:p>
        </w:tc>
        <w:tc>
          <w:tcPr>
            <w:tcW w:w="0" w:type="auto"/>
            <w:tcBorders>
              <w:top w:val="nil"/>
              <w:left w:val="nil"/>
              <w:bottom w:val="single" w:sz="4" w:space="0" w:color="auto"/>
              <w:right w:val="single" w:sz="4" w:space="0" w:color="auto"/>
            </w:tcBorders>
            <w:noWrap/>
            <w:vAlign w:val="center"/>
            <w:hideMark/>
          </w:tcPr>
          <w:p w14:paraId="26DE250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10.42</w:t>
            </w:r>
          </w:p>
        </w:tc>
        <w:tc>
          <w:tcPr>
            <w:tcW w:w="0" w:type="auto"/>
            <w:tcBorders>
              <w:top w:val="nil"/>
              <w:left w:val="nil"/>
              <w:bottom w:val="single" w:sz="4" w:space="0" w:color="auto"/>
              <w:right w:val="single" w:sz="4" w:space="0" w:color="auto"/>
            </w:tcBorders>
            <w:noWrap/>
            <w:vAlign w:val="center"/>
            <w:hideMark/>
          </w:tcPr>
          <w:p w14:paraId="333FD3C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0.88</w:t>
            </w:r>
          </w:p>
        </w:tc>
        <w:tc>
          <w:tcPr>
            <w:tcW w:w="0" w:type="auto"/>
            <w:tcBorders>
              <w:top w:val="nil"/>
              <w:left w:val="nil"/>
              <w:bottom w:val="single" w:sz="4" w:space="0" w:color="auto"/>
              <w:right w:val="single" w:sz="4" w:space="0" w:color="auto"/>
            </w:tcBorders>
            <w:noWrap/>
            <w:vAlign w:val="center"/>
            <w:hideMark/>
          </w:tcPr>
          <w:p w14:paraId="32ABC59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0.84</w:t>
            </w:r>
          </w:p>
        </w:tc>
        <w:tc>
          <w:tcPr>
            <w:tcW w:w="0" w:type="auto"/>
            <w:tcBorders>
              <w:top w:val="nil"/>
              <w:left w:val="nil"/>
              <w:bottom w:val="single" w:sz="4" w:space="0" w:color="auto"/>
              <w:right w:val="single" w:sz="4" w:space="0" w:color="auto"/>
            </w:tcBorders>
            <w:noWrap/>
            <w:vAlign w:val="center"/>
            <w:hideMark/>
          </w:tcPr>
          <w:p w14:paraId="02C8255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7.28</w:t>
            </w:r>
          </w:p>
        </w:tc>
        <w:tc>
          <w:tcPr>
            <w:tcW w:w="0" w:type="auto"/>
            <w:tcBorders>
              <w:top w:val="nil"/>
              <w:left w:val="nil"/>
              <w:bottom w:val="single" w:sz="4" w:space="0" w:color="auto"/>
              <w:right w:val="single" w:sz="4" w:space="0" w:color="auto"/>
            </w:tcBorders>
            <w:noWrap/>
            <w:vAlign w:val="center"/>
            <w:hideMark/>
          </w:tcPr>
          <w:p w14:paraId="534C911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7.94</w:t>
            </w:r>
          </w:p>
        </w:tc>
        <w:tc>
          <w:tcPr>
            <w:tcW w:w="0" w:type="auto"/>
            <w:tcBorders>
              <w:top w:val="nil"/>
              <w:left w:val="nil"/>
              <w:bottom w:val="single" w:sz="4" w:space="0" w:color="auto"/>
              <w:right w:val="single" w:sz="4" w:space="0" w:color="auto"/>
            </w:tcBorders>
            <w:noWrap/>
            <w:vAlign w:val="center"/>
            <w:hideMark/>
          </w:tcPr>
          <w:p w14:paraId="3B679C3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0.87</w:t>
            </w:r>
          </w:p>
        </w:tc>
        <w:tc>
          <w:tcPr>
            <w:tcW w:w="0" w:type="auto"/>
            <w:tcBorders>
              <w:top w:val="nil"/>
              <w:left w:val="nil"/>
              <w:bottom w:val="single" w:sz="4" w:space="0" w:color="auto"/>
              <w:right w:val="single" w:sz="4" w:space="0" w:color="auto"/>
            </w:tcBorders>
            <w:noWrap/>
            <w:vAlign w:val="center"/>
            <w:hideMark/>
          </w:tcPr>
          <w:p w14:paraId="10E1C26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1.09</w:t>
            </w:r>
          </w:p>
        </w:tc>
      </w:tr>
      <w:tr w:rsidR="00BA76D9" w:rsidRPr="00BA76D9" w14:paraId="64C85B23"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52FDF3A"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Cropping sequences</w:t>
            </w:r>
          </w:p>
        </w:tc>
        <w:tc>
          <w:tcPr>
            <w:tcW w:w="0" w:type="auto"/>
            <w:gridSpan w:val="8"/>
            <w:tcBorders>
              <w:top w:val="single" w:sz="4" w:space="0" w:color="auto"/>
              <w:left w:val="nil"/>
              <w:bottom w:val="single" w:sz="4" w:space="0" w:color="auto"/>
              <w:right w:val="single" w:sz="4" w:space="0" w:color="000000"/>
            </w:tcBorders>
            <w:noWrap/>
            <w:vAlign w:val="center"/>
            <w:hideMark/>
          </w:tcPr>
          <w:p w14:paraId="4893AFB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6D47720C"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55D4A3E"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Berseem (S</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6F6286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211.8ᵃ</w:t>
            </w:r>
          </w:p>
        </w:tc>
        <w:tc>
          <w:tcPr>
            <w:tcW w:w="0" w:type="auto"/>
            <w:tcBorders>
              <w:top w:val="nil"/>
              <w:left w:val="nil"/>
              <w:bottom w:val="single" w:sz="4" w:space="0" w:color="auto"/>
              <w:right w:val="single" w:sz="4" w:space="0" w:color="auto"/>
            </w:tcBorders>
            <w:noWrap/>
            <w:vAlign w:val="center"/>
            <w:hideMark/>
          </w:tcPr>
          <w:p w14:paraId="7C77F4D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222.7ᵃ</w:t>
            </w:r>
          </w:p>
        </w:tc>
        <w:tc>
          <w:tcPr>
            <w:tcW w:w="0" w:type="auto"/>
            <w:tcBorders>
              <w:top w:val="nil"/>
              <w:left w:val="nil"/>
              <w:bottom w:val="single" w:sz="4" w:space="0" w:color="auto"/>
              <w:right w:val="single" w:sz="4" w:space="0" w:color="auto"/>
            </w:tcBorders>
            <w:noWrap/>
            <w:vAlign w:val="center"/>
            <w:hideMark/>
          </w:tcPr>
          <w:p w14:paraId="20F7DF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18.96</w:t>
            </w:r>
          </w:p>
        </w:tc>
        <w:tc>
          <w:tcPr>
            <w:tcW w:w="0" w:type="auto"/>
            <w:tcBorders>
              <w:top w:val="nil"/>
              <w:left w:val="nil"/>
              <w:bottom w:val="single" w:sz="4" w:space="0" w:color="auto"/>
              <w:right w:val="single" w:sz="4" w:space="0" w:color="auto"/>
            </w:tcBorders>
            <w:noWrap/>
            <w:vAlign w:val="center"/>
            <w:hideMark/>
          </w:tcPr>
          <w:p w14:paraId="6037A95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19.28</w:t>
            </w:r>
          </w:p>
        </w:tc>
        <w:tc>
          <w:tcPr>
            <w:tcW w:w="0" w:type="auto"/>
            <w:tcBorders>
              <w:top w:val="nil"/>
              <w:left w:val="nil"/>
              <w:bottom w:val="single" w:sz="4" w:space="0" w:color="auto"/>
              <w:right w:val="single" w:sz="4" w:space="0" w:color="auto"/>
            </w:tcBorders>
            <w:noWrap/>
            <w:vAlign w:val="center"/>
            <w:hideMark/>
          </w:tcPr>
          <w:p w14:paraId="52692D5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183.3</w:t>
            </w:r>
          </w:p>
        </w:tc>
        <w:tc>
          <w:tcPr>
            <w:tcW w:w="0" w:type="auto"/>
            <w:tcBorders>
              <w:top w:val="nil"/>
              <w:left w:val="nil"/>
              <w:bottom w:val="single" w:sz="4" w:space="0" w:color="auto"/>
              <w:right w:val="single" w:sz="4" w:space="0" w:color="auto"/>
            </w:tcBorders>
            <w:noWrap/>
            <w:vAlign w:val="center"/>
            <w:hideMark/>
          </w:tcPr>
          <w:p w14:paraId="27FDA3F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184.7</w:t>
            </w:r>
          </w:p>
        </w:tc>
        <w:tc>
          <w:tcPr>
            <w:tcW w:w="0" w:type="auto"/>
            <w:tcBorders>
              <w:top w:val="nil"/>
              <w:left w:val="nil"/>
              <w:bottom w:val="single" w:sz="4" w:space="0" w:color="auto"/>
              <w:right w:val="single" w:sz="4" w:space="0" w:color="auto"/>
            </w:tcBorders>
            <w:noWrap/>
            <w:vAlign w:val="center"/>
            <w:hideMark/>
          </w:tcPr>
          <w:p w14:paraId="4889405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17.00</w:t>
            </w:r>
          </w:p>
        </w:tc>
        <w:tc>
          <w:tcPr>
            <w:tcW w:w="0" w:type="auto"/>
            <w:tcBorders>
              <w:top w:val="nil"/>
              <w:left w:val="nil"/>
              <w:bottom w:val="single" w:sz="4" w:space="0" w:color="auto"/>
              <w:right w:val="single" w:sz="4" w:space="0" w:color="auto"/>
            </w:tcBorders>
            <w:noWrap/>
            <w:vAlign w:val="center"/>
            <w:hideMark/>
          </w:tcPr>
          <w:p w14:paraId="5476D14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17.36</w:t>
            </w:r>
          </w:p>
        </w:tc>
      </w:tr>
      <w:tr w:rsidR="00BA76D9" w:rsidRPr="00BA76D9" w14:paraId="5890FE8F"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68EF2DB8"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Oats (S</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AB9D35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195.8ᵃᵇ</w:t>
            </w:r>
          </w:p>
        </w:tc>
        <w:tc>
          <w:tcPr>
            <w:tcW w:w="0" w:type="auto"/>
            <w:tcBorders>
              <w:top w:val="nil"/>
              <w:left w:val="nil"/>
              <w:bottom w:val="single" w:sz="4" w:space="0" w:color="auto"/>
              <w:right w:val="single" w:sz="4" w:space="0" w:color="auto"/>
            </w:tcBorders>
            <w:noWrap/>
            <w:vAlign w:val="center"/>
            <w:hideMark/>
          </w:tcPr>
          <w:p w14:paraId="05ECC4B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195.8ᵇ</w:t>
            </w:r>
          </w:p>
        </w:tc>
        <w:tc>
          <w:tcPr>
            <w:tcW w:w="0" w:type="auto"/>
            <w:tcBorders>
              <w:top w:val="nil"/>
              <w:left w:val="nil"/>
              <w:bottom w:val="single" w:sz="4" w:space="0" w:color="auto"/>
              <w:right w:val="single" w:sz="4" w:space="0" w:color="auto"/>
            </w:tcBorders>
            <w:noWrap/>
            <w:vAlign w:val="center"/>
            <w:hideMark/>
          </w:tcPr>
          <w:p w14:paraId="67433E6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18.75</w:t>
            </w:r>
          </w:p>
        </w:tc>
        <w:tc>
          <w:tcPr>
            <w:tcW w:w="0" w:type="auto"/>
            <w:tcBorders>
              <w:top w:val="nil"/>
              <w:left w:val="nil"/>
              <w:bottom w:val="single" w:sz="4" w:space="0" w:color="auto"/>
              <w:right w:val="single" w:sz="4" w:space="0" w:color="auto"/>
            </w:tcBorders>
            <w:noWrap/>
            <w:vAlign w:val="center"/>
            <w:hideMark/>
          </w:tcPr>
          <w:p w14:paraId="19BCD4E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18.92</w:t>
            </w:r>
          </w:p>
        </w:tc>
        <w:tc>
          <w:tcPr>
            <w:tcW w:w="0" w:type="auto"/>
            <w:tcBorders>
              <w:top w:val="nil"/>
              <w:left w:val="nil"/>
              <w:bottom w:val="single" w:sz="4" w:space="0" w:color="auto"/>
              <w:right w:val="single" w:sz="4" w:space="0" w:color="auto"/>
            </w:tcBorders>
            <w:noWrap/>
            <w:vAlign w:val="center"/>
            <w:hideMark/>
          </w:tcPr>
          <w:p w14:paraId="7C4138B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180.3</w:t>
            </w:r>
          </w:p>
        </w:tc>
        <w:tc>
          <w:tcPr>
            <w:tcW w:w="0" w:type="auto"/>
            <w:tcBorders>
              <w:top w:val="nil"/>
              <w:left w:val="nil"/>
              <w:bottom w:val="single" w:sz="4" w:space="0" w:color="auto"/>
              <w:right w:val="single" w:sz="4" w:space="0" w:color="auto"/>
            </w:tcBorders>
            <w:noWrap/>
            <w:vAlign w:val="center"/>
            <w:hideMark/>
          </w:tcPr>
          <w:p w14:paraId="6D2A0CF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182.4</w:t>
            </w:r>
          </w:p>
        </w:tc>
        <w:tc>
          <w:tcPr>
            <w:tcW w:w="0" w:type="auto"/>
            <w:tcBorders>
              <w:top w:val="nil"/>
              <w:left w:val="nil"/>
              <w:bottom w:val="single" w:sz="4" w:space="0" w:color="auto"/>
              <w:right w:val="single" w:sz="4" w:space="0" w:color="auto"/>
            </w:tcBorders>
            <w:noWrap/>
            <w:vAlign w:val="center"/>
            <w:hideMark/>
          </w:tcPr>
          <w:p w14:paraId="0141227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16.84</w:t>
            </w:r>
          </w:p>
        </w:tc>
        <w:tc>
          <w:tcPr>
            <w:tcW w:w="0" w:type="auto"/>
            <w:tcBorders>
              <w:top w:val="nil"/>
              <w:left w:val="nil"/>
              <w:bottom w:val="single" w:sz="4" w:space="0" w:color="auto"/>
              <w:right w:val="single" w:sz="4" w:space="0" w:color="auto"/>
            </w:tcBorders>
            <w:noWrap/>
            <w:vAlign w:val="center"/>
            <w:hideMark/>
          </w:tcPr>
          <w:p w14:paraId="3AD355D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17.00</w:t>
            </w:r>
          </w:p>
        </w:tc>
      </w:tr>
      <w:tr w:rsidR="00BA76D9" w:rsidRPr="00BA76D9" w14:paraId="2ED6BEC9"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4D829701"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Barley (S</w:t>
            </w:r>
            <w:r w:rsidRPr="00BA76D9">
              <w:rPr>
                <w:rFonts w:ascii="Calibri" w:eastAsia="Times New Roman" w:hAnsi="Calibri" w:cs="Calibri"/>
                <w:color w:val="000000"/>
                <w:sz w:val="24"/>
                <w:szCs w:val="24"/>
                <w:vertAlign w:val="subscript"/>
              </w:rPr>
              <w:t>3</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5E7E02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192.5ᵇ</w:t>
            </w:r>
          </w:p>
        </w:tc>
        <w:tc>
          <w:tcPr>
            <w:tcW w:w="0" w:type="auto"/>
            <w:tcBorders>
              <w:top w:val="nil"/>
              <w:left w:val="nil"/>
              <w:bottom w:val="single" w:sz="4" w:space="0" w:color="auto"/>
              <w:right w:val="single" w:sz="4" w:space="0" w:color="auto"/>
            </w:tcBorders>
            <w:noWrap/>
            <w:vAlign w:val="center"/>
            <w:hideMark/>
          </w:tcPr>
          <w:p w14:paraId="4B8EE30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193.5ᵇ</w:t>
            </w:r>
          </w:p>
        </w:tc>
        <w:tc>
          <w:tcPr>
            <w:tcW w:w="0" w:type="auto"/>
            <w:tcBorders>
              <w:top w:val="nil"/>
              <w:left w:val="nil"/>
              <w:bottom w:val="single" w:sz="4" w:space="0" w:color="auto"/>
              <w:right w:val="single" w:sz="4" w:space="0" w:color="auto"/>
            </w:tcBorders>
            <w:noWrap/>
            <w:vAlign w:val="center"/>
            <w:hideMark/>
          </w:tcPr>
          <w:p w14:paraId="43A8597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18.6</w:t>
            </w:r>
          </w:p>
        </w:tc>
        <w:tc>
          <w:tcPr>
            <w:tcW w:w="0" w:type="auto"/>
            <w:tcBorders>
              <w:top w:val="nil"/>
              <w:left w:val="nil"/>
              <w:bottom w:val="single" w:sz="4" w:space="0" w:color="auto"/>
              <w:right w:val="single" w:sz="4" w:space="0" w:color="auto"/>
            </w:tcBorders>
            <w:noWrap/>
            <w:vAlign w:val="center"/>
            <w:hideMark/>
          </w:tcPr>
          <w:p w14:paraId="2C7DD10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18.8</w:t>
            </w:r>
          </w:p>
        </w:tc>
        <w:tc>
          <w:tcPr>
            <w:tcW w:w="0" w:type="auto"/>
            <w:tcBorders>
              <w:top w:val="nil"/>
              <w:left w:val="nil"/>
              <w:bottom w:val="single" w:sz="4" w:space="0" w:color="auto"/>
              <w:right w:val="single" w:sz="4" w:space="0" w:color="auto"/>
            </w:tcBorders>
            <w:noWrap/>
            <w:vAlign w:val="center"/>
            <w:hideMark/>
          </w:tcPr>
          <w:p w14:paraId="71C7B68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179.6</w:t>
            </w:r>
          </w:p>
        </w:tc>
        <w:tc>
          <w:tcPr>
            <w:tcW w:w="0" w:type="auto"/>
            <w:tcBorders>
              <w:top w:val="nil"/>
              <w:left w:val="nil"/>
              <w:bottom w:val="single" w:sz="4" w:space="0" w:color="auto"/>
              <w:right w:val="single" w:sz="4" w:space="0" w:color="auto"/>
            </w:tcBorders>
            <w:noWrap/>
            <w:vAlign w:val="center"/>
            <w:hideMark/>
          </w:tcPr>
          <w:p w14:paraId="15B153F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180.2</w:t>
            </w:r>
          </w:p>
        </w:tc>
        <w:tc>
          <w:tcPr>
            <w:tcW w:w="0" w:type="auto"/>
            <w:tcBorders>
              <w:top w:val="nil"/>
              <w:left w:val="nil"/>
              <w:bottom w:val="single" w:sz="4" w:space="0" w:color="auto"/>
              <w:right w:val="single" w:sz="4" w:space="0" w:color="auto"/>
            </w:tcBorders>
            <w:noWrap/>
            <w:vAlign w:val="center"/>
            <w:hideMark/>
          </w:tcPr>
          <w:p w14:paraId="4EEF3A8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16.59</w:t>
            </w:r>
          </w:p>
        </w:tc>
        <w:tc>
          <w:tcPr>
            <w:tcW w:w="0" w:type="auto"/>
            <w:tcBorders>
              <w:top w:val="nil"/>
              <w:left w:val="nil"/>
              <w:bottom w:val="single" w:sz="4" w:space="0" w:color="auto"/>
              <w:right w:val="single" w:sz="4" w:space="0" w:color="auto"/>
            </w:tcBorders>
            <w:noWrap/>
            <w:vAlign w:val="center"/>
            <w:hideMark/>
          </w:tcPr>
          <w:p w14:paraId="4AA4C99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16.86</w:t>
            </w:r>
          </w:p>
        </w:tc>
      </w:tr>
      <w:tr w:rsidR="00BA76D9" w:rsidRPr="00BA76D9" w14:paraId="5C594F9C" w14:textId="77777777">
        <w:trPr>
          <w:trHeight w:val="402"/>
          <w:jc w:val="center"/>
        </w:trPr>
        <w:tc>
          <w:tcPr>
            <w:tcW w:w="0" w:type="auto"/>
            <w:tcBorders>
              <w:top w:val="nil"/>
              <w:left w:val="single" w:sz="4" w:space="0" w:color="auto"/>
              <w:bottom w:val="single" w:sz="4" w:space="0" w:color="auto"/>
              <w:right w:val="single" w:sz="4" w:space="0" w:color="auto"/>
            </w:tcBorders>
            <w:vAlign w:val="center"/>
            <w:hideMark/>
          </w:tcPr>
          <w:p w14:paraId="7F61F471"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0" w:type="auto"/>
            <w:tcBorders>
              <w:top w:val="nil"/>
              <w:left w:val="nil"/>
              <w:bottom w:val="single" w:sz="4" w:space="0" w:color="auto"/>
              <w:right w:val="single" w:sz="4" w:space="0" w:color="auto"/>
            </w:tcBorders>
            <w:noWrap/>
            <w:vAlign w:val="center"/>
            <w:hideMark/>
          </w:tcPr>
          <w:p w14:paraId="6BEB819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3.36</w:t>
            </w:r>
          </w:p>
        </w:tc>
        <w:tc>
          <w:tcPr>
            <w:tcW w:w="0" w:type="auto"/>
            <w:tcBorders>
              <w:top w:val="nil"/>
              <w:left w:val="nil"/>
              <w:bottom w:val="single" w:sz="4" w:space="0" w:color="auto"/>
              <w:right w:val="single" w:sz="4" w:space="0" w:color="auto"/>
            </w:tcBorders>
            <w:noWrap/>
            <w:vAlign w:val="center"/>
            <w:hideMark/>
          </w:tcPr>
          <w:p w14:paraId="44D694E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3.07</w:t>
            </w:r>
          </w:p>
        </w:tc>
        <w:tc>
          <w:tcPr>
            <w:tcW w:w="0" w:type="auto"/>
            <w:tcBorders>
              <w:top w:val="nil"/>
              <w:left w:val="nil"/>
              <w:bottom w:val="single" w:sz="4" w:space="0" w:color="auto"/>
              <w:right w:val="single" w:sz="4" w:space="0" w:color="auto"/>
            </w:tcBorders>
            <w:noWrap/>
            <w:vAlign w:val="center"/>
            <w:hideMark/>
          </w:tcPr>
          <w:p w14:paraId="771A69A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0.15</w:t>
            </w:r>
          </w:p>
        </w:tc>
        <w:tc>
          <w:tcPr>
            <w:tcW w:w="0" w:type="auto"/>
            <w:tcBorders>
              <w:top w:val="nil"/>
              <w:left w:val="nil"/>
              <w:bottom w:val="single" w:sz="4" w:space="0" w:color="auto"/>
              <w:right w:val="single" w:sz="4" w:space="0" w:color="auto"/>
            </w:tcBorders>
            <w:noWrap/>
            <w:vAlign w:val="center"/>
            <w:hideMark/>
          </w:tcPr>
          <w:p w14:paraId="4B543DC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0.14</w:t>
            </w:r>
          </w:p>
        </w:tc>
        <w:tc>
          <w:tcPr>
            <w:tcW w:w="0" w:type="auto"/>
            <w:tcBorders>
              <w:top w:val="nil"/>
              <w:left w:val="nil"/>
              <w:bottom w:val="single" w:sz="4" w:space="0" w:color="auto"/>
              <w:right w:val="single" w:sz="4" w:space="0" w:color="auto"/>
            </w:tcBorders>
            <w:noWrap/>
            <w:vAlign w:val="center"/>
            <w:hideMark/>
          </w:tcPr>
          <w:p w14:paraId="79D2DCE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1.63</w:t>
            </w:r>
          </w:p>
        </w:tc>
        <w:tc>
          <w:tcPr>
            <w:tcW w:w="0" w:type="auto"/>
            <w:tcBorders>
              <w:top w:val="nil"/>
              <w:left w:val="nil"/>
              <w:bottom w:val="single" w:sz="4" w:space="0" w:color="auto"/>
              <w:right w:val="single" w:sz="4" w:space="0" w:color="auto"/>
            </w:tcBorders>
            <w:noWrap/>
            <w:vAlign w:val="center"/>
            <w:hideMark/>
          </w:tcPr>
          <w:p w14:paraId="29723D9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1.82</w:t>
            </w:r>
          </w:p>
        </w:tc>
        <w:tc>
          <w:tcPr>
            <w:tcW w:w="0" w:type="auto"/>
            <w:tcBorders>
              <w:top w:val="nil"/>
              <w:left w:val="nil"/>
              <w:bottom w:val="single" w:sz="4" w:space="0" w:color="auto"/>
              <w:right w:val="single" w:sz="4" w:space="0" w:color="auto"/>
            </w:tcBorders>
            <w:noWrap/>
            <w:vAlign w:val="center"/>
            <w:hideMark/>
          </w:tcPr>
          <w:p w14:paraId="1EB1035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0.19</w:t>
            </w:r>
          </w:p>
        </w:tc>
        <w:tc>
          <w:tcPr>
            <w:tcW w:w="0" w:type="auto"/>
            <w:tcBorders>
              <w:top w:val="nil"/>
              <w:left w:val="nil"/>
              <w:bottom w:val="single" w:sz="4" w:space="0" w:color="auto"/>
              <w:right w:val="single" w:sz="4" w:space="0" w:color="auto"/>
            </w:tcBorders>
            <w:noWrap/>
            <w:vAlign w:val="center"/>
            <w:hideMark/>
          </w:tcPr>
          <w:p w14:paraId="07DA4A1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0.20</w:t>
            </w:r>
          </w:p>
        </w:tc>
      </w:tr>
      <w:tr w:rsidR="00BA76D9" w:rsidRPr="00BA76D9" w14:paraId="74AD0905" w14:textId="77777777">
        <w:trPr>
          <w:trHeight w:val="402"/>
          <w:jc w:val="center"/>
        </w:trPr>
        <w:tc>
          <w:tcPr>
            <w:tcW w:w="0" w:type="auto"/>
            <w:tcBorders>
              <w:top w:val="nil"/>
              <w:left w:val="single" w:sz="4" w:space="0" w:color="auto"/>
              <w:bottom w:val="single" w:sz="4" w:space="0" w:color="auto"/>
              <w:right w:val="single" w:sz="4" w:space="0" w:color="auto"/>
            </w:tcBorders>
            <w:vAlign w:val="center"/>
            <w:hideMark/>
          </w:tcPr>
          <w:p w14:paraId="69500C28"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0" w:type="auto"/>
            <w:tcBorders>
              <w:top w:val="nil"/>
              <w:left w:val="nil"/>
              <w:bottom w:val="single" w:sz="4" w:space="0" w:color="auto"/>
              <w:right w:val="single" w:sz="4" w:space="0" w:color="auto"/>
            </w:tcBorders>
            <w:noWrap/>
            <w:vAlign w:val="center"/>
            <w:hideMark/>
          </w:tcPr>
          <w:p w14:paraId="3EEF375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9.68</w:t>
            </w:r>
          </w:p>
        </w:tc>
        <w:tc>
          <w:tcPr>
            <w:tcW w:w="0" w:type="auto"/>
            <w:tcBorders>
              <w:top w:val="nil"/>
              <w:left w:val="nil"/>
              <w:bottom w:val="single" w:sz="4" w:space="0" w:color="auto"/>
              <w:right w:val="single" w:sz="4" w:space="0" w:color="auto"/>
            </w:tcBorders>
            <w:noWrap/>
            <w:vAlign w:val="center"/>
            <w:hideMark/>
          </w:tcPr>
          <w:p w14:paraId="7A2BED0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8.83</w:t>
            </w:r>
          </w:p>
        </w:tc>
        <w:tc>
          <w:tcPr>
            <w:tcW w:w="0" w:type="auto"/>
            <w:tcBorders>
              <w:top w:val="nil"/>
              <w:left w:val="nil"/>
              <w:bottom w:val="single" w:sz="4" w:space="0" w:color="auto"/>
              <w:right w:val="single" w:sz="4" w:space="0" w:color="auto"/>
            </w:tcBorders>
            <w:noWrap/>
            <w:vAlign w:val="center"/>
            <w:hideMark/>
          </w:tcPr>
          <w:p w14:paraId="02305A1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13FD01A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C34CFE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1182A1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714245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3AC362A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r>
    </w:tbl>
    <w:p w14:paraId="2D3FE8EC" w14:textId="77777777" w:rsidR="00BA76D9" w:rsidRPr="00BA76D9" w:rsidRDefault="00BA76D9" w:rsidP="00BA76D9">
      <w:pPr>
        <w:spacing w:after="200" w:line="276" w:lineRule="auto"/>
        <w:rPr>
          <w:rFonts w:ascii="Cambria" w:eastAsia="MS Mincho" w:hAnsi="Cambria" w:cs="Mangal"/>
          <w:sz w:val="22"/>
        </w:rPr>
      </w:pPr>
    </w:p>
    <w:p w14:paraId="1D8E781D" w14:textId="77777777" w:rsidR="00BA76D9" w:rsidRDefault="00BA76D9" w:rsidP="00386B91">
      <w:pPr>
        <w:spacing w:before="100" w:beforeAutospacing="1" w:after="100" w:afterAutospacing="1" w:line="360" w:lineRule="auto"/>
        <w:jc w:val="both"/>
        <w:rPr>
          <w:rFonts w:ascii="Times New Roman" w:hAnsi="Times New Roman" w:cs="Times New Roman"/>
          <w:b/>
          <w:bCs/>
          <w:sz w:val="24"/>
          <w:szCs w:val="24"/>
        </w:rPr>
        <w:sectPr w:rsidR="00BA76D9" w:rsidSect="00BA76D9">
          <w:pgSz w:w="15840" w:h="12240" w:orient="landscape"/>
          <w:pgMar w:top="1366" w:right="1366" w:bottom="1366" w:left="1366" w:header="720" w:footer="720" w:gutter="0"/>
          <w:cols w:space="720"/>
        </w:sectPr>
      </w:pPr>
    </w:p>
    <w:p w14:paraId="7049116A"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lastRenderedPageBreak/>
        <w:t>Soil microbial biomass carbon (SMBC)</w:t>
      </w:r>
    </w:p>
    <w:p w14:paraId="706520A4" w14:textId="099313CF" w:rsidR="00FD1513" w:rsidRPr="00A45BEE" w:rsidRDefault="00FD1513" w:rsidP="00FA010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In contrast to the chemical properties, SMBC responded markedly to organic nitrogen sources and cropping sequence, while fertility level (100% vs. 75% RDF) had no significant effect in either year. Reduction of fertilizer dose from 100% to 75% RDF did not significantly decrease SMBC, indicating that a 25% reduction in mineral fertilizer could be achieved without adverse impact on microbial biomass under the given management conditions. ​Among organic nitrogen sources, application of 40 kg N through vermicompost (O₄) recorded the highest SMBC values (171.4 and 186.2 µg g⁻¹ in 2015–16 and 2016–17, respectively), which were significantly superior to 20 kg N through FYM (O₁) and 20 kg N through vermicompost (O₂), and at par or superior to 40 kg N through FYM (O₃). The higher rate (40 kg N ha⁻¹) of organic nitrogen consistently enhanced SMBC compared to the lower rate (20 kg N ha⁻¹), suggesting increased supply of organic substrates and improved habitat conditions for soil microorganisms under heavier organic loading. ​Cropping sequences did not significantly influence SMBC in 2015–16; however, a significant effect emerged in 2016–17, with the Sudan grass–Berseem sequence (S₁) recording the highest SMBC (182.7 µg g⁻¹), which was significantly higher than Sudan grass–Oats (S₂) and Sudan grass–Barley (S₃). The inclusion of Berseem, a leguminous fodder, in the sequence likely contributed to higher microbial activity through biological nitrogen fixation and more favorable root exudation patterns compared to the cereal-based sequences with Oats and Barley. ​</w:t>
      </w:r>
    </w:p>
    <w:p w14:paraId="2BE1DFD0" w14:textId="4F2C4C46" w:rsidR="00FD1513" w:rsidRPr="00A45BEE" w:rsidRDefault="00413A7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eastAsia="MS Mincho" w:hAnsi="Times New Roman" w:cs="Times New Roman"/>
          <w:b/>
          <w:bCs/>
          <w:sz w:val="24"/>
          <w:szCs w:val="24"/>
        </w:rPr>
        <w:t>Available NPK, S (Kg ha</w:t>
      </w:r>
      <w:r w:rsidRPr="00A45BEE">
        <w:rPr>
          <w:rFonts w:ascii="Times New Roman" w:eastAsia="MS Mincho" w:hAnsi="Times New Roman" w:cs="Times New Roman"/>
          <w:b/>
          <w:bCs/>
          <w:sz w:val="24"/>
          <w:szCs w:val="24"/>
          <w:vertAlign w:val="superscript"/>
        </w:rPr>
        <w:t>-1</w:t>
      </w:r>
      <w:r w:rsidRPr="00A45BEE">
        <w:rPr>
          <w:rFonts w:ascii="Times New Roman" w:eastAsia="MS Mincho" w:hAnsi="Times New Roman" w:cs="Times New Roman"/>
          <w:b/>
          <w:bCs/>
          <w:sz w:val="24"/>
          <w:szCs w:val="24"/>
        </w:rPr>
        <w:t>)</w:t>
      </w:r>
    </w:p>
    <w:p w14:paraId="1353FDB1" w14:textId="77777777" w:rsidR="00FD1513" w:rsidRPr="00A45BEE" w:rsidRDefault="00FD1513" w:rsidP="002E63DD">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 xml:space="preserve">The status of available macronutrients (N, P, K) and </w:t>
      </w:r>
      <w:proofErr w:type="spellStart"/>
      <w:r w:rsidRPr="00A45BEE">
        <w:rPr>
          <w:rFonts w:ascii="Times New Roman" w:hAnsi="Times New Roman" w:cs="Times New Roman"/>
          <w:sz w:val="24"/>
          <w:szCs w:val="24"/>
        </w:rPr>
        <w:t>sulphur</w:t>
      </w:r>
      <w:proofErr w:type="spellEnd"/>
      <w:r w:rsidRPr="00A45BEE">
        <w:rPr>
          <w:rFonts w:ascii="Times New Roman" w:hAnsi="Times New Roman" w:cs="Times New Roman"/>
          <w:sz w:val="24"/>
          <w:szCs w:val="24"/>
        </w:rPr>
        <w:t xml:space="preserve"> in soil as influenced by fertility levels, organic manures applied to </w:t>
      </w:r>
      <w:r w:rsidRPr="00A45BEE">
        <w:rPr>
          <w:rFonts w:ascii="Times New Roman" w:hAnsi="Times New Roman" w:cs="Times New Roman"/>
          <w:i/>
          <w:iCs/>
          <w:sz w:val="24"/>
          <w:szCs w:val="24"/>
        </w:rPr>
        <w:t>kharif</w:t>
      </w:r>
      <w:r w:rsidRPr="00A45BEE">
        <w:rPr>
          <w:rFonts w:ascii="Times New Roman" w:hAnsi="Times New Roman" w:cs="Times New Roman"/>
          <w:sz w:val="24"/>
          <w:szCs w:val="24"/>
        </w:rPr>
        <w:t xml:space="preserve"> Sudan grass, and cropping sequences after harvest of the crop is presented in Table 2. The initial soil analysis indicated available N, P, K and S contents of 197.1, 18.35, 180.85 and 17.86 kg ha⁻¹, respectively, reflecting moderate fertility typical of alluvial soils at the experimental site.</w:t>
      </w:r>
    </w:p>
    <w:p w14:paraId="18381B96"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Effect of fertility levels</w:t>
      </w:r>
    </w:p>
    <w:p w14:paraId="3B870A61" w14:textId="77777777" w:rsidR="00FD1513" w:rsidRPr="00A45BEE" w:rsidRDefault="00FD1513" w:rsidP="002E63DD">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 xml:space="preserve">Fertility levels (100% and 75% RDF) did not significantly affect available N, K, or S in either 2015–16 or 2016–17, and the values remained close to the initial status, suggesting that a 25% reduction in recommended fertilizer dose did not markedly deplete these nutrients in the short term. </w:t>
      </w:r>
      <w:r w:rsidRPr="00A45BEE">
        <w:rPr>
          <w:rFonts w:ascii="Times New Roman" w:hAnsi="Times New Roman" w:cs="Times New Roman"/>
          <w:sz w:val="24"/>
          <w:szCs w:val="24"/>
        </w:rPr>
        <w:lastRenderedPageBreak/>
        <w:t>Available P, however, was significantly higher under 100% RDF than 75% RDF in both years, with 100% RDF recording 19.15 and 19.55 kg ha⁻¹ compared to 18.42 and 18.47 kg ha⁻¹ under 75% RDF in 2015–16 and 2016–17, respectively.</w:t>
      </w:r>
    </w:p>
    <w:p w14:paraId="46A6109E"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Effect of organic nitrogen sources</w:t>
      </w:r>
    </w:p>
    <w:p w14:paraId="6BD84E05" w14:textId="77777777" w:rsidR="00FD1513" w:rsidRPr="00A45BEE" w:rsidRDefault="00FD1513" w:rsidP="002E63DD">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Application of nitrogen through organic sources significantly influenced available N, P, K and S in soil after harvest in both years. The highest values of available N, P, K and S were consistently recorded with 40 kg N through vermicompost (O₄), which registered 209.4 and 212.9 kg ha⁻¹ N, 19.39 and 19.69 kg ha⁻¹ P, 189.8 and 191.5 kg ha⁻¹ K, and 17.82 and 18.07 kg ha⁻¹ S during 2015–16 and 2016–17, respectively, and these were significantly superior to 20 kg N through FYM (O₁) and 20 kg N through vermicompost (O₂), and higher than or at par with 40 kg N through FYM (O₃).</w:t>
      </w:r>
    </w:p>
    <w:p w14:paraId="643600BD" w14:textId="77777777" w:rsidR="00FD1513" w:rsidRPr="00A45BEE" w:rsidRDefault="00FD1513" w:rsidP="002E63DD">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Treatments receiving 40 kg N ha⁻¹ through either FYM or vermicompost (O₃ and O₄) generally maintained higher available nutrient status than those receiving 20 kg N ha⁻¹, indicating a positive contribution of higher organic inputs to nutrient build-up or conservation in soil. The lowest available N, P, K, and S values were recorded in treatments with 20 kg N through FYM or vermicompost, suggesting that lower organic N rates may be insufficient to significantly enhance soil nutrient pools beyond the initial levels under the given conditions.</w:t>
      </w:r>
    </w:p>
    <w:p w14:paraId="06C7344C"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Effect of cropping sequences</w:t>
      </w:r>
    </w:p>
    <w:p w14:paraId="342C0201" w14:textId="4CAD1914" w:rsidR="00FD1513" w:rsidRPr="00A45BEE" w:rsidRDefault="00FD1513" w:rsidP="00CB02D4">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Cropping sequences significantly affected available N but had no significant effect on available P, K, or S in either year. The Sudan grass–Berseem sequence (S₁) recorded the highest available N (211.8 and 222.7 kg ha⁻¹ in 2015–16 and 2016–17, respectively), which was significantly higher than Sudan grass–Barley (S₃) in both years and higher than or comparable to Sudan grass–Oats (S₂).</w:t>
      </w:r>
      <w:r w:rsidR="00CB02D4" w:rsidRPr="00A45BEE">
        <w:rPr>
          <w:rFonts w:ascii="Times New Roman" w:hAnsi="Times New Roman" w:cs="Times New Roman"/>
          <w:sz w:val="24"/>
          <w:szCs w:val="24"/>
        </w:rPr>
        <w:t xml:space="preserve"> </w:t>
      </w:r>
      <w:r w:rsidRPr="00A45BEE">
        <w:rPr>
          <w:rFonts w:ascii="Times New Roman" w:hAnsi="Times New Roman" w:cs="Times New Roman"/>
          <w:sz w:val="24"/>
          <w:szCs w:val="24"/>
        </w:rPr>
        <w:t>The inclusion of Berseem, a leguminous fodder, in the sequence likely contributed to build-up of available N through biological nitrogen fixation, reflected in the consistently higher soil N status under S₁ relative to the cereal-based sequences with Oats and Barley. Available P, K and S remained statistically similar across sequences, indicating that under the existing fertilizer and organic management, cropping sequence effects on these nutrients were less pronounced in the short term.</w:t>
      </w:r>
    </w:p>
    <w:p w14:paraId="666DDC9D"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6" w:name="discussion"/>
      <w:r w:rsidRPr="00A45BEE">
        <w:rPr>
          <w:rFonts w:ascii="Times New Roman" w:eastAsia="inter" w:hAnsi="Times New Roman" w:cs="Times New Roman"/>
          <w:b/>
          <w:color w:val="000000"/>
          <w:sz w:val="24"/>
          <w:szCs w:val="24"/>
        </w:rPr>
        <w:lastRenderedPageBreak/>
        <w:t>DISCUSSION</w:t>
      </w:r>
      <w:bookmarkEnd w:id="6"/>
    </w:p>
    <w:p w14:paraId="1FB562D5" w14:textId="77777777" w:rsidR="00FD1513" w:rsidRPr="00A45BEE" w:rsidRDefault="00FD1513" w:rsidP="00671BA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The present investigation evaluated the integrated effects of fertility levels, organic nitrogen sources, and cropping sequences on soil health and nutrient dynamics in alluvial soils under forage-based cropping systems. The results demonstrate differential responses of soil properties to management interventions, with biological indicators proving more sensitive to short-term management changes than chemical properties.</w:t>
      </w:r>
    </w:p>
    <w:p w14:paraId="0C9D3928"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7" w:name="stability_of_soil_ph_ec_and_organ_d89526"/>
      <w:r w:rsidRPr="00A45BEE">
        <w:rPr>
          <w:rFonts w:ascii="Times New Roman" w:eastAsia="inter" w:hAnsi="Times New Roman" w:cs="Times New Roman"/>
          <w:b/>
          <w:color w:val="000000"/>
          <w:sz w:val="24"/>
          <w:szCs w:val="24"/>
        </w:rPr>
        <w:t>Stability of soil pH, EC, and organic carbon under integrated management</w:t>
      </w:r>
      <w:bookmarkEnd w:id="7"/>
    </w:p>
    <w:p w14:paraId="3BBE8763" w14:textId="33427F34"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non-significant effect of fertility levels, organic nitrogen sources, and cropping sequences on soil pH and electrical conductivity (EC) during the two-year study period indicates the buffering capacity of alluvial soils and the moderate nature of the amendments applied. Similar findings have been reported by Dong </w:t>
      </w:r>
      <w:r w:rsidR="00096FAB">
        <w:rPr>
          <w:rFonts w:ascii="Times New Roman" w:eastAsia="inter" w:hAnsi="Times New Roman" w:cs="Times New Roman"/>
          <w:color w:val="000000"/>
          <w:sz w:val="24"/>
          <w:szCs w:val="24"/>
        </w:rPr>
        <w:t>and his co-workers</w:t>
      </w:r>
      <w:r w:rsidRPr="00A45BEE">
        <w:rPr>
          <w:rFonts w:ascii="Times New Roman" w:eastAsia="inter" w:hAnsi="Times New Roman" w:cs="Times New Roman"/>
          <w:color w:val="000000"/>
          <w:sz w:val="24"/>
          <w:szCs w:val="24"/>
        </w:rPr>
        <w:t xml:space="preserve"> </w:t>
      </w:r>
      <w:sdt>
        <w:sdtPr>
          <w:rPr>
            <w:rFonts w:ascii="Times New Roman" w:eastAsia="inter" w:hAnsi="Times New Roman" w:cs="Times New Roman"/>
            <w:color w:val="000000"/>
            <w:sz w:val="24"/>
            <w:szCs w:val="24"/>
          </w:rPr>
          <w:tag w:val="MENDELEY_CITATION_v3_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"/>
          <w:id w:val="1704283533"/>
          <w:placeholder>
            <w:docPart w:val="DefaultPlaceholder_-1854013440"/>
          </w:placeholder>
        </w:sdtPr>
        <w:sdtEndPr/>
        <w:sdtContent>
          <w:r w:rsidR="004E42A0" w:rsidRPr="004E42A0">
            <w:rPr>
              <w:rFonts w:ascii="Times New Roman" w:eastAsia="inter" w:hAnsi="Times New Roman" w:cs="Times New Roman"/>
              <w:color w:val="000000"/>
              <w:sz w:val="24"/>
              <w:szCs w:val="24"/>
            </w:rPr>
            <w:t>(Dong et al., 2022)</w:t>
          </w:r>
        </w:sdtContent>
      </w:sdt>
      <w:r w:rsidRPr="00A45BEE">
        <w:rPr>
          <w:rFonts w:ascii="Times New Roman" w:eastAsia="inter" w:hAnsi="Times New Roman" w:cs="Times New Roman"/>
          <w:color w:val="000000"/>
          <w:sz w:val="24"/>
          <w:szCs w:val="24"/>
        </w:rPr>
        <w:t xml:space="preserve">, who observed no significant differences in soil EC (0.26–0.31 </w:t>
      </w:r>
      <w:proofErr w:type="spellStart"/>
      <w:r w:rsidRPr="00A45BEE">
        <w:rPr>
          <w:rFonts w:ascii="Times New Roman" w:eastAsia="inter" w:hAnsi="Times New Roman" w:cs="Times New Roman"/>
          <w:color w:val="000000"/>
          <w:sz w:val="24"/>
          <w:szCs w:val="24"/>
        </w:rPr>
        <w:t>dS</w:t>
      </w:r>
      <w:proofErr w:type="spellEnd"/>
      <w:r w:rsidRPr="00A45BEE">
        <w:rPr>
          <w:rFonts w:ascii="Times New Roman" w:eastAsia="inter" w:hAnsi="Times New Roman" w:cs="Times New Roman"/>
          <w:color w:val="000000"/>
          <w:sz w:val="24"/>
          <w:szCs w:val="24"/>
        </w:rPr>
        <w:t xml:space="preserve"> m⁻¹) and pH (7.89–8.43) among organic-amended soils and control treatments in short-term studies. The neutral to slightly alkaline pH range maintained across treatments suggests that neither acidification from nitrogen mineralization nor alkalinity from organic amendment application was pronounced enough to alter soil reaction significantly over the experimental duration </w:t>
      </w:r>
      <w:sdt>
        <w:sdtPr>
          <w:rPr>
            <w:rFonts w:ascii="Times New Roman" w:eastAsia="inter" w:hAnsi="Times New Roman" w:cs="Times New Roman"/>
            <w:color w:val="000000"/>
            <w:sz w:val="24"/>
            <w:szCs w:val="24"/>
          </w:rPr>
          <w:tag w:val="MENDELEY_CITATION_v3_eyJjaXRhdGlvbklEIjoiTUVOREVMRVlfQ0lUQVRJT05fYTBlYjEyMzAtZTc1OS00NGVhLTg1YTMtMDI5YjRjOTE1NDMw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
          <w:id w:val="2134594508"/>
          <w:placeholder>
            <w:docPart w:val="DefaultPlaceholder_-1854013440"/>
          </w:placeholder>
        </w:sdtPr>
        <w:sdtEndPr/>
        <w:sdtContent>
          <w:r w:rsidR="004E42A0" w:rsidRPr="004E42A0">
            <w:rPr>
              <w:rFonts w:ascii="Times New Roman" w:eastAsia="Times New Roman" w:hAnsi="Times New Roman" w:cs="Times New Roman"/>
              <w:color w:val="000000"/>
              <w:sz w:val="24"/>
            </w:rPr>
            <w:t>(</w:t>
          </w:r>
          <w:proofErr w:type="spellStart"/>
          <w:r w:rsidR="004E42A0" w:rsidRPr="004E42A0">
            <w:rPr>
              <w:rFonts w:ascii="Times New Roman" w:eastAsia="Times New Roman" w:hAnsi="Times New Roman" w:cs="Times New Roman"/>
              <w:color w:val="000000"/>
              <w:sz w:val="24"/>
            </w:rPr>
            <w:t>Ozlu</w:t>
          </w:r>
          <w:proofErr w:type="spellEnd"/>
          <w:r w:rsidR="004E42A0" w:rsidRPr="004E42A0">
            <w:rPr>
              <w:rFonts w:ascii="Times New Roman" w:eastAsia="Times New Roman" w:hAnsi="Times New Roman" w:cs="Times New Roman"/>
              <w:color w:val="000000"/>
              <w:sz w:val="24"/>
            </w:rPr>
            <w:t xml:space="preserve"> &amp; Kumar, 2018)</w:t>
          </w:r>
        </w:sdtContent>
      </w:sdt>
      <w:r w:rsidRPr="00A45BEE">
        <w:rPr>
          <w:rFonts w:ascii="Times New Roman" w:eastAsia="inter" w:hAnsi="Times New Roman" w:cs="Times New Roman"/>
          <w:color w:val="000000"/>
          <w:sz w:val="24"/>
          <w:szCs w:val="24"/>
        </w:rPr>
        <w:t>.</w:t>
      </w:r>
      <w:r w:rsidR="00B630F0" w:rsidRPr="00A45BEE">
        <w:rPr>
          <w:rFonts w:ascii="Times New Roman" w:hAnsi="Times New Roman" w:cs="Times New Roman"/>
          <w:sz w:val="24"/>
          <w:szCs w:val="24"/>
        </w:rPr>
        <w:t xml:space="preserve"> </w:t>
      </w:r>
      <w:r w:rsidRPr="00A45BEE">
        <w:rPr>
          <w:rFonts w:ascii="Times New Roman" w:eastAsia="inter" w:hAnsi="Times New Roman" w:cs="Times New Roman"/>
          <w:color w:val="000000"/>
          <w:sz w:val="24"/>
          <w:szCs w:val="24"/>
        </w:rPr>
        <w:t xml:space="preserve">While long-term studies have documented pH decline and EC increase with continuous organic manure application </w:t>
      </w:r>
      <w:sdt>
        <w:sdtPr>
          <w:rPr>
            <w:rFonts w:ascii="Times New Roman" w:eastAsia="inter" w:hAnsi="Times New Roman" w:cs="Times New Roman"/>
            <w:color w:val="000000"/>
            <w:sz w:val="24"/>
            <w:szCs w:val="24"/>
          </w:rPr>
          <w:tag w:val="MENDELEY_CITATION_v3_eyJjaXRhdGlvbklEIjoiTUVOREVMRVlfQ0lUQVRJT05fNDFhYzdmNzQtMzA1Yi00MDE1LTkwM2MtN2RiODI1YzM1NTkw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
          <w:id w:val="-1593227143"/>
          <w:placeholder>
            <w:docPart w:val="DefaultPlaceholder_-1854013440"/>
          </w:placeholder>
        </w:sdtPr>
        <w:sdtEndPr/>
        <w:sdtContent>
          <w:r w:rsidR="004E42A0" w:rsidRPr="004E42A0">
            <w:rPr>
              <w:rFonts w:ascii="Times New Roman" w:eastAsia="inter" w:hAnsi="Times New Roman" w:cs="Times New Roman"/>
              <w:color w:val="000000"/>
              <w:sz w:val="24"/>
              <w:szCs w:val="24"/>
            </w:rPr>
            <w:t>(Abbas et al., 2024)</w:t>
          </w:r>
        </w:sdtContent>
      </w:sdt>
      <w:r w:rsidRPr="00A45BEE">
        <w:rPr>
          <w:rFonts w:ascii="Times New Roman" w:eastAsia="inter" w:hAnsi="Times New Roman" w:cs="Times New Roman"/>
          <w:color w:val="000000"/>
          <w:sz w:val="24"/>
          <w:szCs w:val="24"/>
        </w:rPr>
        <w:t xml:space="preserve">, the present study's relatively short duration (two years) and moderate application rates likely prevented detectable changes in these stable soil properties. </w:t>
      </w:r>
      <w:sdt>
        <w:sdtPr>
          <w:rPr>
            <w:rFonts w:ascii="Times New Roman" w:eastAsia="inter" w:hAnsi="Times New Roman" w:cs="Times New Roman"/>
            <w:color w:val="000000"/>
            <w:sz w:val="24"/>
            <w:szCs w:val="24"/>
          </w:rPr>
          <w:tag w:val="MENDELEY_CITATION_v3_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"/>
          <w:id w:val="1754398786"/>
          <w:placeholder>
            <w:docPart w:val="DefaultPlaceholder_-1854013440"/>
          </w:placeholder>
        </w:sdtPr>
        <w:sdtEndPr/>
        <w:sdtContent>
          <w:r w:rsidR="004E42A0" w:rsidRPr="004E42A0">
            <w:rPr>
              <w:rFonts w:ascii="Times New Roman" w:eastAsia="inter" w:hAnsi="Times New Roman" w:cs="Times New Roman"/>
              <w:color w:val="000000"/>
              <w:sz w:val="24"/>
              <w:szCs w:val="24"/>
            </w:rPr>
            <w:t>(Villafuerte et al., 2024)</w:t>
          </w:r>
        </w:sdtContent>
      </w:sdt>
      <w:r w:rsidRPr="00A45BEE">
        <w:rPr>
          <w:rFonts w:ascii="Times New Roman" w:eastAsia="inter" w:hAnsi="Times New Roman" w:cs="Times New Roman"/>
          <w:color w:val="000000"/>
          <w:sz w:val="24"/>
          <w:szCs w:val="24"/>
        </w:rPr>
        <w:t xml:space="preserve"> similarly noted that short-term biochar and compost additions did not significantly influence pH in alkaline soils. The maintenance of stable pH is agronomically desirable, as it ensures consistent nutrient availability and prevents aluminum or manganese toxicity that could occur under acidification.</w:t>
      </w:r>
    </w:p>
    <w:p w14:paraId="175CB0B1" w14:textId="5B5721B7"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lack of significant increase in soil organic carbon (SOC) content over the two-year period, despite numerical increases particularly under higher vermicompost rates, reflects the slow turnover of stable organic carbon pools in alluvial soils. Organic carbon accumulation is a gradual process, with detectable changes typically requiring 5–10 years of continuous organic inputs </w:t>
      </w:r>
      <w:sdt>
        <w:sdtPr>
          <w:rPr>
            <w:rFonts w:ascii="Times New Roman" w:eastAsia="inter" w:hAnsi="Times New Roman" w:cs="Times New Roman"/>
            <w:color w:val="000000"/>
            <w:sz w:val="24"/>
            <w:szCs w:val="24"/>
          </w:rPr>
          <w:tag w:val="MENDELEY_CITATION_v3_eyJjaXRhdGlvbklEIjoiTUVOREVMRVlfQ0lUQVRJT05fY2ZlZWVkYTAtYzIxZC00YTU0LTk2YWItMjEwOWEyYmE2YTFm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
          <w:id w:val="-2131699394"/>
          <w:placeholder>
            <w:docPart w:val="DefaultPlaceholder_-1854013440"/>
          </w:placeholder>
        </w:sdtPr>
        <w:sdtEndPr/>
        <w:sdtContent>
          <w:r w:rsidR="004E42A0" w:rsidRPr="004E42A0">
            <w:rPr>
              <w:rFonts w:ascii="Times New Roman" w:eastAsia="inter" w:hAnsi="Times New Roman" w:cs="Times New Roman"/>
              <w:color w:val="000000"/>
              <w:sz w:val="24"/>
              <w:szCs w:val="24"/>
            </w:rPr>
            <w:t>(Kumari et al., 2024)</w:t>
          </w:r>
        </w:sdtContent>
      </w:sdt>
      <w:r w:rsidRPr="00A45BEE">
        <w:rPr>
          <w:rFonts w:ascii="Times New Roman" w:eastAsia="inter" w:hAnsi="Times New Roman" w:cs="Times New Roman"/>
          <w:color w:val="000000"/>
          <w:sz w:val="24"/>
          <w:szCs w:val="24"/>
        </w:rPr>
        <w:t xml:space="preserve">. </w:t>
      </w:r>
      <w:sdt>
        <w:sdtPr>
          <w:rPr>
            <w:rFonts w:ascii="Times New Roman" w:eastAsia="inter" w:hAnsi="Times New Roman" w:cs="Times New Roman"/>
            <w:color w:val="000000"/>
            <w:sz w:val="24"/>
            <w:szCs w:val="24"/>
          </w:rPr>
          <w:tag w:val="MENDELEY_CITATION_v3_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"/>
          <w:id w:val="-604423798"/>
          <w:placeholder>
            <w:docPart w:val="DefaultPlaceholder_-1854013440"/>
          </w:placeholder>
        </w:sdtPr>
        <w:sdtEndPr/>
        <w:sdtContent>
          <w:r w:rsidR="004E42A0" w:rsidRPr="004E42A0">
            <w:rPr>
              <w:rFonts w:ascii="Times New Roman" w:eastAsia="inter" w:hAnsi="Times New Roman" w:cs="Times New Roman"/>
              <w:color w:val="000000"/>
              <w:sz w:val="24"/>
              <w:szCs w:val="24"/>
            </w:rPr>
            <w:t>(Kraut-Cohen et al., 2023)</w:t>
          </w:r>
        </w:sdtContent>
      </w:sdt>
      <w:r w:rsidRPr="00A45BEE">
        <w:rPr>
          <w:rFonts w:ascii="Times New Roman" w:eastAsia="inter" w:hAnsi="Times New Roman" w:cs="Times New Roman"/>
          <w:color w:val="000000"/>
          <w:sz w:val="24"/>
          <w:szCs w:val="24"/>
        </w:rPr>
        <w:t xml:space="preserve"> demonstrated that long-term compost application elevated soil organic matter content, but short-term effects were primarily observed in microbial biomass and enzyme activities rather than total organic carbon. The initial organic carbon content </w:t>
      </w:r>
      <w:r w:rsidRPr="00A45BEE">
        <w:rPr>
          <w:rFonts w:ascii="Times New Roman" w:eastAsia="inter" w:hAnsi="Times New Roman" w:cs="Times New Roman"/>
          <w:color w:val="000000"/>
          <w:sz w:val="24"/>
          <w:szCs w:val="24"/>
        </w:rPr>
        <w:lastRenderedPageBreak/>
        <w:t xml:space="preserve">of 0.336% in the experimental soil was relatively low, and the amounts of organic amendments applied (20 and 40 kg N ha⁻¹) may have been insufficient to produce statistically significant increases in the stable carbon pool within the short experimental timeframe </w:t>
      </w:r>
      <w:sdt>
        <w:sdtPr>
          <w:rPr>
            <w:rFonts w:eastAsia="inter" w:hAnsi="Georgia" w:cs="Times New Roman"/>
            <w:color w:val="000000"/>
            <w:szCs w:val="24"/>
          </w:rPr>
          <w:tag w:val="MENDELEY_CITATION_v3_eyJjaXRhdGlvbklEIjoiTUVOREVMRVlfQ0lUQVRJT05fYjg4MDllNTMtMDE4MC00Zjc4LThmYmItZjdiMjAyODcxMzBm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
          <w:id w:val="-538358962"/>
          <w:placeholder>
            <w:docPart w:val="DefaultPlaceholder_-1854013440"/>
          </w:placeholder>
        </w:sdtPr>
        <w:sdtEndPr/>
        <w:sdtContent>
          <w:r w:rsidR="004E42A0" w:rsidRPr="004E42A0">
            <w:rPr>
              <w:rFonts w:eastAsia="Times New Roman" w:hAnsi="Georgia"/>
              <w:color w:val="000000"/>
            </w:rPr>
            <w:t>(</w:t>
          </w:r>
          <w:proofErr w:type="spellStart"/>
          <w:r w:rsidR="004E42A0" w:rsidRPr="004E42A0">
            <w:rPr>
              <w:rFonts w:eastAsia="Times New Roman" w:hAnsi="Georgia"/>
              <w:color w:val="000000"/>
            </w:rPr>
            <w:t>Ozlu</w:t>
          </w:r>
          <w:proofErr w:type="spellEnd"/>
          <w:r w:rsidR="004E42A0" w:rsidRPr="004E42A0">
            <w:rPr>
              <w:rFonts w:eastAsia="Times New Roman" w:hAnsi="Georgia"/>
              <w:color w:val="000000"/>
            </w:rPr>
            <w:t xml:space="preserve"> &amp; Kumar, 2018)</w:t>
          </w:r>
        </w:sdtContent>
      </w:sdt>
      <w:r w:rsidRPr="00A45BEE">
        <w:rPr>
          <w:rFonts w:ascii="Times New Roman" w:eastAsia="inter" w:hAnsi="Times New Roman" w:cs="Times New Roman"/>
          <w:color w:val="000000"/>
          <w:sz w:val="24"/>
          <w:szCs w:val="24"/>
        </w:rPr>
        <w:t>.</w:t>
      </w:r>
    </w:p>
    <w:p w14:paraId="59F333F7"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8" w:name="superior_impact_of_vermicompost_o_ec2294"/>
      <w:r w:rsidRPr="00A45BEE">
        <w:rPr>
          <w:rFonts w:ascii="Times New Roman" w:eastAsia="inter" w:hAnsi="Times New Roman" w:cs="Times New Roman"/>
          <w:b/>
          <w:color w:val="000000"/>
          <w:sz w:val="24"/>
          <w:szCs w:val="24"/>
        </w:rPr>
        <w:t>Superior impact of vermicompost on soil microbial biomass carbon</w:t>
      </w:r>
      <w:bookmarkEnd w:id="8"/>
    </w:p>
    <w:p w14:paraId="621D7760" w14:textId="7F7279EC"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In contrast to the chemical properties, soil microbial biomass carbon (SMBC) exhibited marked sensitivity to organic nitrogen sources, with 40 kg N through vermicompost consistently producing the highest SMBC values in both years. This finding aligns with extensive literature documenting the superior quality of vermicompost compared to farmyard manure (FYM) in stimulating soil biological activity </w:t>
      </w:r>
      <w:sdt>
        <w:sdtPr>
          <w:rPr>
            <w:rFonts w:ascii="Times New Roman" w:eastAsia="inter" w:hAnsi="Times New Roman" w:cs="Times New Roman"/>
            <w:color w:val="000000"/>
            <w:sz w:val="24"/>
            <w:szCs w:val="24"/>
          </w:rPr>
          <w:tag w:val="MENDELEY_CITATION_v3_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"/>
          <w:id w:val="549498661"/>
          <w:placeholder>
            <w:docPart w:val="DefaultPlaceholder_-1854013440"/>
          </w:placeholder>
        </w:sdtPr>
        <w:sdtEndPr/>
        <w:sdtContent>
          <w:r w:rsidR="004E42A0" w:rsidRPr="004E42A0">
            <w:rPr>
              <w:rFonts w:ascii="Times New Roman" w:eastAsia="inter" w:hAnsi="Times New Roman" w:cs="Times New Roman"/>
              <w:color w:val="000000"/>
              <w:sz w:val="24"/>
              <w:szCs w:val="24"/>
            </w:rPr>
            <w:t>(</w:t>
          </w:r>
          <w:proofErr w:type="spellStart"/>
          <w:r w:rsidR="004E42A0" w:rsidRPr="004E42A0">
            <w:rPr>
              <w:rFonts w:ascii="Times New Roman" w:eastAsia="inter" w:hAnsi="Times New Roman" w:cs="Times New Roman"/>
              <w:color w:val="000000"/>
              <w:sz w:val="24"/>
              <w:szCs w:val="24"/>
            </w:rPr>
            <w:t>Chiranjeeb</w:t>
          </w:r>
          <w:proofErr w:type="spellEnd"/>
          <w:r w:rsidR="004E42A0" w:rsidRPr="004E42A0">
            <w:rPr>
              <w:rFonts w:ascii="Times New Roman" w:eastAsia="inter" w:hAnsi="Times New Roman" w:cs="Times New Roman"/>
              <w:color w:val="000000"/>
              <w:sz w:val="24"/>
              <w:szCs w:val="24"/>
            </w:rPr>
            <w:t xml:space="preserve"> et al., 2020)</w:t>
          </w:r>
        </w:sdtContent>
      </w:sdt>
      <w:r w:rsidRPr="00A45BEE">
        <w:rPr>
          <w:rFonts w:ascii="Times New Roman" w:eastAsia="inter" w:hAnsi="Times New Roman" w:cs="Times New Roman"/>
          <w:color w:val="000000"/>
          <w:sz w:val="24"/>
          <w:szCs w:val="24"/>
        </w:rPr>
        <w:t>. The enhanced microbial biomass under vermicompost treatment can be attributed to several factors: (</w:t>
      </w:r>
      <w:proofErr w:type="spellStart"/>
      <w:r w:rsidRPr="00A45BEE">
        <w:rPr>
          <w:rFonts w:ascii="Times New Roman" w:eastAsia="inter" w:hAnsi="Times New Roman" w:cs="Times New Roman"/>
          <w:color w:val="000000"/>
          <w:sz w:val="24"/>
          <w:szCs w:val="24"/>
        </w:rPr>
        <w:t>i</w:t>
      </w:r>
      <w:proofErr w:type="spellEnd"/>
      <w:r w:rsidRPr="00A45BEE">
        <w:rPr>
          <w:rFonts w:ascii="Times New Roman" w:eastAsia="inter" w:hAnsi="Times New Roman" w:cs="Times New Roman"/>
          <w:color w:val="000000"/>
          <w:sz w:val="24"/>
          <w:szCs w:val="24"/>
        </w:rPr>
        <w:t xml:space="preserve">) accelerated mineralization of organic matter during vermicomposting produces more readily available substrates for microbial growth </w:t>
      </w:r>
      <w:sdt>
        <w:sdtPr>
          <w:rPr>
            <w:rFonts w:ascii="Times New Roman" w:eastAsia="inter" w:hAnsi="Times New Roman" w:cs="Times New Roman"/>
            <w:color w:val="000000"/>
            <w:sz w:val="24"/>
            <w:szCs w:val="24"/>
          </w:rPr>
          <w:tag w:val="MENDELEY_CITATION_v3_eyJjaXRhdGlvbklEIjoiTUVOREVMRVlfQ0lUQVRJT05fYzI1ZWZlZTYtMjM0MC00ZjBhLWJkZTMtMDM1ODlkODI5ZWI5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"/>
          <w:id w:val="1385985901"/>
          <w:placeholder>
            <w:docPart w:val="DefaultPlaceholder_-1854013440"/>
          </w:placeholder>
        </w:sdtPr>
        <w:sdtEndPr/>
        <w:sdtContent>
          <w:r w:rsidR="004E42A0" w:rsidRPr="004E42A0">
            <w:rPr>
              <w:rFonts w:ascii="Times New Roman" w:eastAsia="inter" w:hAnsi="Times New Roman" w:cs="Times New Roman"/>
              <w:color w:val="000000"/>
              <w:sz w:val="24"/>
              <w:szCs w:val="24"/>
            </w:rPr>
            <w:t>(Tognetti et al., 2005)</w:t>
          </w:r>
        </w:sdtContent>
      </w:sdt>
      <w:r w:rsidRPr="00A45BEE">
        <w:rPr>
          <w:rFonts w:ascii="Times New Roman" w:eastAsia="inter" w:hAnsi="Times New Roman" w:cs="Times New Roman"/>
          <w:color w:val="000000"/>
          <w:sz w:val="24"/>
          <w:szCs w:val="24"/>
        </w:rPr>
        <w:t xml:space="preserve">; (ii) vermicompost contains higher concentrations of nutrients, particularly phosphorus and total organic carbon, compared to FYM </w:t>
      </w:r>
      <w:sdt>
        <w:sdtPr>
          <w:rPr>
            <w:rFonts w:ascii="Times New Roman" w:eastAsia="inter" w:hAnsi="Times New Roman" w:cs="Times New Roman"/>
            <w:color w:val="000000"/>
            <w:sz w:val="24"/>
            <w:szCs w:val="24"/>
          </w:rPr>
          <w:tag w:val="MENDELEY_CITATION_v3_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"/>
          <w:id w:val="-789351316"/>
          <w:placeholder>
            <w:docPart w:val="DefaultPlaceholder_-1854013440"/>
          </w:placeholder>
        </w:sdtPr>
        <w:sdtEndPr/>
        <w:sdtContent>
          <w:r w:rsidR="004E42A0" w:rsidRPr="004E42A0">
            <w:rPr>
              <w:rFonts w:ascii="Times New Roman" w:eastAsia="inter" w:hAnsi="Times New Roman" w:cs="Times New Roman"/>
              <w:color w:val="000000"/>
              <w:sz w:val="24"/>
              <w:szCs w:val="24"/>
            </w:rPr>
            <w:t>(Suthar, 2009)</w:t>
          </w:r>
        </w:sdtContent>
      </w:sdt>
      <w:r w:rsidRPr="00A45BEE">
        <w:rPr>
          <w:rFonts w:ascii="Times New Roman" w:eastAsia="inter" w:hAnsi="Times New Roman" w:cs="Times New Roman"/>
          <w:color w:val="000000"/>
          <w:sz w:val="24"/>
          <w:szCs w:val="24"/>
        </w:rPr>
        <w:t xml:space="preserve">; and (iii) the presence of beneficial microorganisms and plant growth-promoting substances in vermicompost creates a favorable environment for microbial proliferation </w:t>
      </w:r>
      <w:sdt>
        <w:sdtPr>
          <w:rPr>
            <w:rFonts w:ascii="Times New Roman" w:eastAsia="inter" w:hAnsi="Times New Roman" w:cs="Times New Roman"/>
            <w:color w:val="000000"/>
            <w:sz w:val="24"/>
            <w:szCs w:val="24"/>
          </w:rPr>
          <w:tag w:val="MENDELEY_CITATION_v3_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"/>
          <w:id w:val="2058732876"/>
          <w:placeholder>
            <w:docPart w:val="DefaultPlaceholder_-1854013440"/>
          </w:placeholder>
        </w:sdtPr>
        <w:sdtEndPr/>
        <w:sdtContent>
          <w:r w:rsidR="004E42A0" w:rsidRPr="004E42A0">
            <w:rPr>
              <w:rFonts w:ascii="Times New Roman" w:eastAsia="Times New Roman" w:hAnsi="Times New Roman" w:cs="Times New Roman"/>
              <w:color w:val="000000"/>
              <w:sz w:val="24"/>
            </w:rPr>
            <w:t>(</w:t>
          </w:r>
          <w:proofErr w:type="spellStart"/>
          <w:r w:rsidR="004E42A0" w:rsidRPr="004E42A0">
            <w:rPr>
              <w:rFonts w:ascii="Times New Roman" w:eastAsia="Times New Roman" w:hAnsi="Times New Roman" w:cs="Times New Roman"/>
              <w:color w:val="000000"/>
              <w:sz w:val="24"/>
            </w:rPr>
            <w:t>Oyege</w:t>
          </w:r>
          <w:proofErr w:type="spellEnd"/>
          <w:r w:rsidR="004E42A0" w:rsidRPr="004E42A0">
            <w:rPr>
              <w:rFonts w:ascii="Times New Roman" w:eastAsia="Times New Roman" w:hAnsi="Times New Roman" w:cs="Times New Roman"/>
              <w:color w:val="000000"/>
              <w:sz w:val="24"/>
            </w:rPr>
            <w:t xml:space="preserve"> &amp; Balaji Bhaskar, 2023)</w:t>
          </w:r>
        </w:sdtContent>
      </w:sdt>
      <w:r w:rsidRPr="00A45BEE">
        <w:rPr>
          <w:rFonts w:ascii="Times New Roman" w:eastAsia="inter" w:hAnsi="Times New Roman" w:cs="Times New Roman"/>
          <w:color w:val="000000"/>
          <w:sz w:val="24"/>
          <w:szCs w:val="24"/>
        </w:rPr>
        <w:t>.</w:t>
      </w:r>
    </w:p>
    <w:p w14:paraId="1F798641" w14:textId="6129F0E0"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Studies by Patra et al. (2022) confirmed that vermicompost showed better nutrient and microbial properties than farmyard manure, resulting in higher soil microbial counts. The significant increase in SMBC from 158.6 µg g⁻¹ (initial) to 186.2 µg g⁻¹ under 40 kg N through vermicompost represents a 17.4% improvement, which is consistent with reported increases of 28.7–47% in long-term studies </w:t>
      </w:r>
      <w:sdt>
        <w:sdtPr>
          <w:rPr>
            <w:rFonts w:ascii="Times New Roman" w:eastAsia="inter" w:hAnsi="Times New Roman" w:cs="Times New Roman"/>
            <w:color w:val="000000"/>
            <w:sz w:val="24"/>
            <w:szCs w:val="24"/>
          </w:rPr>
          <w:tag w:val="MENDELEY_CITATION_v3_eyJjaXRhdGlvbklEIjoiTUVOREVMRVlfQ0lUQVRJT05fZTBmODI2NTktMzBkNi00NDUwLWI3M2YtN2UwMzBjNmIwY2Yx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
          <w:id w:val="805667746"/>
          <w:placeholder>
            <w:docPart w:val="DefaultPlaceholder_-1854013440"/>
          </w:placeholder>
        </w:sdtPr>
        <w:sdtEndPr/>
        <w:sdtContent>
          <w:r w:rsidR="004E42A0" w:rsidRPr="004E42A0">
            <w:rPr>
              <w:rFonts w:ascii="Times New Roman" w:eastAsia="inter" w:hAnsi="Times New Roman" w:cs="Times New Roman"/>
              <w:color w:val="000000"/>
              <w:sz w:val="24"/>
              <w:szCs w:val="24"/>
            </w:rPr>
            <w:t>(Abbas et al., 2024)</w:t>
          </w:r>
        </w:sdtContent>
      </w:sdt>
      <w:r w:rsidRPr="00A45BEE">
        <w:rPr>
          <w:rFonts w:ascii="Times New Roman" w:eastAsia="inter" w:hAnsi="Times New Roman" w:cs="Times New Roman"/>
          <w:color w:val="000000"/>
          <w:sz w:val="24"/>
          <w:szCs w:val="24"/>
        </w:rPr>
        <w:t xml:space="preserve">. The dose-dependent response, with 40 kg N consistently outperforming 20 kg N regardless of source, underscores the importance of adequate organic substrate availability for sustaining soil microbial populations </w:t>
      </w:r>
      <w:sdt>
        <w:sdtPr>
          <w:rPr>
            <w:rFonts w:ascii="Times New Roman" w:eastAsia="inter" w:hAnsi="Times New Roman" w:cs="Times New Roman"/>
            <w:color w:val="000000"/>
            <w:sz w:val="24"/>
            <w:szCs w:val="24"/>
          </w:rPr>
          <w:tag w:val="MENDELEY_CITATION_v3_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"/>
          <w:id w:val="-522626513"/>
          <w:placeholder>
            <w:docPart w:val="DefaultPlaceholder_-1854013440"/>
          </w:placeholder>
        </w:sdtPr>
        <w:sdtEndPr/>
        <w:sdtContent>
          <w:r w:rsidR="004E42A0" w:rsidRPr="004E42A0">
            <w:rPr>
              <w:rFonts w:ascii="Times New Roman" w:eastAsia="inter" w:hAnsi="Times New Roman" w:cs="Times New Roman"/>
              <w:color w:val="000000"/>
              <w:sz w:val="24"/>
              <w:szCs w:val="24"/>
            </w:rPr>
            <w:t>(</w:t>
          </w:r>
          <w:proofErr w:type="spellStart"/>
          <w:r w:rsidR="004E42A0" w:rsidRPr="004E42A0">
            <w:rPr>
              <w:rFonts w:ascii="Times New Roman" w:eastAsia="inter" w:hAnsi="Times New Roman" w:cs="Times New Roman"/>
              <w:color w:val="000000"/>
              <w:sz w:val="24"/>
              <w:szCs w:val="24"/>
            </w:rPr>
            <w:t>Chiranjeeb</w:t>
          </w:r>
          <w:proofErr w:type="spellEnd"/>
          <w:r w:rsidR="004E42A0" w:rsidRPr="004E42A0">
            <w:rPr>
              <w:rFonts w:ascii="Times New Roman" w:eastAsia="inter" w:hAnsi="Times New Roman" w:cs="Times New Roman"/>
              <w:color w:val="000000"/>
              <w:sz w:val="24"/>
              <w:szCs w:val="24"/>
            </w:rPr>
            <w:t xml:space="preserve"> et al., 2020)</w:t>
          </w:r>
        </w:sdtContent>
      </w:sdt>
      <w:r w:rsidRPr="00A45BEE">
        <w:rPr>
          <w:rFonts w:ascii="Times New Roman" w:eastAsia="inter" w:hAnsi="Times New Roman" w:cs="Times New Roman"/>
          <w:color w:val="000000"/>
          <w:sz w:val="24"/>
          <w:szCs w:val="24"/>
        </w:rPr>
        <w:t>.</w:t>
      </w:r>
    </w:p>
    <w:p w14:paraId="14202011" w14:textId="73C63F83"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comparable or slightly inferior performance of 40 kg N through FYM relative to vermicompost may be explained by the slower decomposition rate and lower nutrient concentration of FYM </w:t>
      </w:r>
      <w:sdt>
        <w:sdtPr>
          <w:rPr>
            <w:rFonts w:ascii="Times New Roman" w:eastAsia="inter" w:hAnsi="Times New Roman" w:cs="Times New Roman"/>
            <w:color w:val="000000"/>
            <w:sz w:val="24"/>
            <w:szCs w:val="24"/>
          </w:rPr>
          <w:tag w:val="MENDELEY_CITATION_v3_eyJjaXRhdGlvbklEIjoiTUVOREVMRVlfQ0lUQVRJT05fZThkOWMyMmYtNTU4MS00ZTQzLWJhYWQtMjlkNjk2MmJhNjIz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"/>
          <w:id w:val="-992332526"/>
          <w:placeholder>
            <w:docPart w:val="DefaultPlaceholder_-1854013440"/>
          </w:placeholder>
        </w:sdtPr>
        <w:sdtEndPr/>
        <w:sdtContent>
          <w:r w:rsidR="004E42A0" w:rsidRPr="004E42A0">
            <w:rPr>
              <w:rFonts w:ascii="Times New Roman" w:eastAsia="inter" w:hAnsi="Times New Roman" w:cs="Times New Roman"/>
              <w:color w:val="000000"/>
              <w:sz w:val="24"/>
              <w:szCs w:val="24"/>
            </w:rPr>
            <w:t>(Tognetti et al., 2005)</w:t>
          </w:r>
        </w:sdtContent>
      </w:sdt>
      <w:r w:rsidRPr="00A45BEE">
        <w:rPr>
          <w:rFonts w:ascii="Times New Roman" w:eastAsia="inter" w:hAnsi="Times New Roman" w:cs="Times New Roman"/>
          <w:color w:val="000000"/>
          <w:sz w:val="24"/>
          <w:szCs w:val="24"/>
        </w:rPr>
        <w:t xml:space="preserve">. Vermicompost has a narrower C:N ratio and higher proportion of humic substances, which facilitate more rapid nutrient release and microbial colonization </w:t>
      </w:r>
      <w:sdt>
        <w:sdtPr>
          <w:rPr>
            <w:rFonts w:ascii="Times New Roman" w:eastAsia="inter" w:hAnsi="Times New Roman" w:cs="Times New Roman"/>
            <w:color w:val="000000"/>
            <w:sz w:val="24"/>
            <w:szCs w:val="24"/>
          </w:rPr>
          <w:tag w:val="MENDELEY_CITATION_v3_eyJjaXRhdGlvbklEIjoiTUVOREVMRVlfQ0lUQVRJT05fZjI5MjE2ODMtMGU2Ni00MzdhLWEwZTQtMDNiZDRjNGIwMzI3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
          <w:id w:val="643007516"/>
          <w:placeholder>
            <w:docPart w:val="DefaultPlaceholder_-1854013440"/>
          </w:placeholder>
        </w:sdtPr>
        <w:sdtEndPr/>
        <w:sdtContent>
          <w:r w:rsidR="004E42A0" w:rsidRPr="004E42A0">
            <w:rPr>
              <w:rFonts w:ascii="Times New Roman" w:eastAsia="inter" w:hAnsi="Times New Roman" w:cs="Times New Roman"/>
              <w:color w:val="000000"/>
              <w:sz w:val="24"/>
              <w:szCs w:val="24"/>
            </w:rPr>
            <w:t>(Bairwa et al., 2021)</w:t>
          </w:r>
        </w:sdtContent>
      </w:sdt>
      <w:r w:rsidRPr="00A45BEE">
        <w:rPr>
          <w:rFonts w:ascii="Times New Roman" w:eastAsia="inter" w:hAnsi="Times New Roman" w:cs="Times New Roman"/>
          <w:color w:val="000000"/>
          <w:sz w:val="24"/>
          <w:szCs w:val="24"/>
        </w:rPr>
        <w:t xml:space="preserve">. Nevertheless, both FYM and vermicompost at higher rates (40 kg N) significantly enhanced SMBC compared to lower rates, indicating that quantity of organic input is a critical determinant of microbial biomass alongside quality </w:t>
      </w:r>
      <w:sdt>
        <w:sdtPr>
          <w:rPr>
            <w:rFonts w:ascii="Times New Roman" w:eastAsia="inter" w:hAnsi="Times New Roman" w:cs="Times New Roman"/>
            <w:color w:val="000000"/>
            <w:sz w:val="24"/>
            <w:szCs w:val="24"/>
          </w:rPr>
          <w:tag w:val="MENDELEY_CITATION_v3_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"/>
          <w:id w:val="-279570054"/>
          <w:placeholder>
            <w:docPart w:val="DefaultPlaceholder_-1854013440"/>
          </w:placeholder>
        </w:sdtPr>
        <w:sdtEndPr/>
        <w:sdtContent>
          <w:r w:rsidR="004E42A0" w:rsidRPr="004E42A0">
            <w:rPr>
              <w:rFonts w:ascii="Times New Roman" w:eastAsia="inter" w:hAnsi="Times New Roman" w:cs="Times New Roman"/>
              <w:color w:val="000000"/>
              <w:sz w:val="24"/>
              <w:szCs w:val="24"/>
            </w:rPr>
            <w:t>(Liu et al., 2009)</w:t>
          </w:r>
        </w:sdtContent>
      </w:sdt>
      <w:r w:rsidRPr="00A45BEE">
        <w:rPr>
          <w:rFonts w:ascii="Times New Roman" w:eastAsia="inter" w:hAnsi="Times New Roman" w:cs="Times New Roman"/>
          <w:color w:val="000000"/>
          <w:sz w:val="24"/>
          <w:szCs w:val="24"/>
        </w:rPr>
        <w:t>.</w:t>
      </w:r>
    </w:p>
    <w:p w14:paraId="679AE145"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9" w:name="enhanced_nutrient_availability_th_e1e0de"/>
      <w:r w:rsidRPr="00A45BEE">
        <w:rPr>
          <w:rFonts w:ascii="Times New Roman" w:eastAsia="inter" w:hAnsi="Times New Roman" w:cs="Times New Roman"/>
          <w:b/>
          <w:color w:val="000000"/>
          <w:sz w:val="24"/>
          <w:szCs w:val="24"/>
        </w:rPr>
        <w:lastRenderedPageBreak/>
        <w:t>Enhanced nutrient availability through organic nitrogen sources</w:t>
      </w:r>
      <w:bookmarkEnd w:id="9"/>
    </w:p>
    <w:p w14:paraId="3BC10715" w14:textId="1DC8CC91"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significant influence of organic nitrogen sources on available N, P, K, and S in soil demonstrates the multifunctional role of organic amendments beyond simple nitrogen supply. The highest values of all macronutrients under 40 kg N through vermicompost treatment reflect both direct nutrient addition and enhanced mineralization processes </w:t>
      </w:r>
      <w:sdt>
        <w:sdtPr>
          <w:rPr>
            <w:rFonts w:ascii="Times New Roman" w:eastAsia="inter" w:hAnsi="Times New Roman" w:cs="Times New Roman"/>
            <w:color w:val="000000"/>
            <w:sz w:val="24"/>
            <w:szCs w:val="24"/>
          </w:rPr>
          <w:tag w:val="MENDELEY_CITATION_v3_eyJjaXRhdGlvbklEIjoiTUVOREVMRVlfQ0lUQVRJT05fZmM5YTUxN2EtMGVhNy00ZWZiLTliNTItZmRlYjE1NWM2OTM5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
          <w:id w:val="385382567"/>
          <w:placeholder>
            <w:docPart w:val="DefaultPlaceholder_-1854013440"/>
          </w:placeholder>
        </w:sdtPr>
        <w:sdtEndPr/>
        <w:sdtContent>
          <w:r w:rsidR="004E42A0" w:rsidRPr="004E42A0">
            <w:rPr>
              <w:rFonts w:ascii="Times New Roman" w:eastAsia="inter" w:hAnsi="Times New Roman" w:cs="Times New Roman"/>
              <w:color w:val="000000"/>
              <w:sz w:val="24"/>
              <w:szCs w:val="24"/>
            </w:rPr>
            <w:t>(Kumari et al., 2024)</w:t>
          </w:r>
        </w:sdtContent>
      </w:sdt>
      <w:r w:rsidRPr="00A45BEE">
        <w:rPr>
          <w:rFonts w:ascii="Times New Roman" w:eastAsia="inter" w:hAnsi="Times New Roman" w:cs="Times New Roman"/>
          <w:color w:val="000000"/>
          <w:sz w:val="24"/>
          <w:szCs w:val="24"/>
        </w:rPr>
        <w:t>. Organic manures promote nutrient availability through several mechanisms: (</w:t>
      </w:r>
      <w:proofErr w:type="spellStart"/>
      <w:r w:rsidRPr="00A45BEE">
        <w:rPr>
          <w:rFonts w:ascii="Times New Roman" w:eastAsia="inter" w:hAnsi="Times New Roman" w:cs="Times New Roman"/>
          <w:color w:val="000000"/>
          <w:sz w:val="24"/>
          <w:szCs w:val="24"/>
        </w:rPr>
        <w:t>i</w:t>
      </w:r>
      <w:proofErr w:type="spellEnd"/>
      <w:r w:rsidRPr="00A45BEE">
        <w:rPr>
          <w:rFonts w:ascii="Times New Roman" w:eastAsia="inter" w:hAnsi="Times New Roman" w:cs="Times New Roman"/>
          <w:color w:val="000000"/>
          <w:sz w:val="24"/>
          <w:szCs w:val="24"/>
        </w:rPr>
        <w:t xml:space="preserve">) production of organic acids during decomposition that solubilize bound phosphorus and potassium </w:t>
      </w:r>
      <w:sdt>
        <w:sdtPr>
          <w:rPr>
            <w:rFonts w:ascii="Times New Roman" w:eastAsia="inter" w:hAnsi="Times New Roman" w:cs="Times New Roman"/>
            <w:color w:val="000000"/>
            <w:sz w:val="24"/>
            <w:szCs w:val="24"/>
          </w:rPr>
          <w:tag w:val="MENDELEY_CITATION_v3_eyJjaXRhdGlvbklEIjoiTUVOREVMRVlfQ0lUQVRJT05fMzQzMmZkYzMtZmM5ZS00ZjQ5LWE2MGQtMzYwMjMyNGMzYWE4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
          <w:id w:val="-1421563475"/>
          <w:placeholder>
            <w:docPart w:val="DefaultPlaceholder_-1854013440"/>
          </w:placeholder>
        </w:sdtPr>
        <w:sdtEndPr/>
        <w:sdtContent>
          <w:r w:rsidR="004E42A0" w:rsidRPr="004E42A0">
            <w:rPr>
              <w:rFonts w:ascii="Times New Roman" w:eastAsia="Times New Roman" w:hAnsi="Times New Roman" w:cs="Times New Roman"/>
              <w:color w:val="000000"/>
              <w:sz w:val="24"/>
            </w:rPr>
            <w:t>(</w:t>
          </w:r>
          <w:proofErr w:type="spellStart"/>
          <w:r w:rsidR="004E42A0" w:rsidRPr="004E42A0">
            <w:rPr>
              <w:rFonts w:ascii="Times New Roman" w:eastAsia="Times New Roman" w:hAnsi="Times New Roman" w:cs="Times New Roman"/>
              <w:color w:val="000000"/>
              <w:sz w:val="24"/>
            </w:rPr>
            <w:t>Ozlu</w:t>
          </w:r>
          <w:proofErr w:type="spellEnd"/>
          <w:r w:rsidR="004E42A0" w:rsidRPr="004E42A0">
            <w:rPr>
              <w:rFonts w:ascii="Times New Roman" w:eastAsia="Times New Roman" w:hAnsi="Times New Roman" w:cs="Times New Roman"/>
              <w:color w:val="000000"/>
              <w:sz w:val="24"/>
            </w:rPr>
            <w:t xml:space="preserve"> &amp; Kumar, 2018)</w:t>
          </w:r>
        </w:sdtContent>
      </w:sdt>
      <w:r w:rsidRPr="00A45BEE">
        <w:rPr>
          <w:rFonts w:ascii="Times New Roman" w:eastAsia="inter" w:hAnsi="Times New Roman" w:cs="Times New Roman"/>
          <w:color w:val="000000"/>
          <w:sz w:val="24"/>
          <w:szCs w:val="24"/>
        </w:rPr>
        <w:t xml:space="preserve">; (ii) reduction of phosphorus fixation through formation of organic-phosphate complexes and chelation of calcium ions </w:t>
      </w:r>
      <w:sdt>
        <w:sdtPr>
          <w:rPr>
            <w:rFonts w:ascii="Times New Roman" w:eastAsia="inter" w:hAnsi="Times New Roman" w:cs="Times New Roman"/>
            <w:color w:val="000000"/>
            <w:sz w:val="24"/>
            <w:szCs w:val="24"/>
          </w:rPr>
          <w:tag w:val="MENDELEY_CITATION_v3_eyJjaXRhdGlvbklEIjoiTUVOREVMRVlfQ0lUQVRJT05fNDIxMDk2NjAtNTc0NS00YTUwLWE4NmEtYTY5Y2IyNGM3ZmZl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
          <w:id w:val="-1440832483"/>
          <w:placeholder>
            <w:docPart w:val="DefaultPlaceholder_-1854013440"/>
          </w:placeholder>
        </w:sdtPr>
        <w:sdtEndPr/>
        <w:sdtContent>
          <w:r w:rsidR="004E42A0" w:rsidRPr="004E42A0">
            <w:rPr>
              <w:rFonts w:ascii="Times New Roman" w:eastAsia="inter" w:hAnsi="Times New Roman" w:cs="Times New Roman"/>
              <w:color w:val="000000"/>
              <w:sz w:val="24"/>
              <w:szCs w:val="24"/>
            </w:rPr>
            <w:t>(Bairwa et al., 2021)</w:t>
          </w:r>
        </w:sdtContent>
      </w:sdt>
      <w:r w:rsidRPr="00A45BEE">
        <w:rPr>
          <w:rFonts w:ascii="Times New Roman" w:eastAsia="inter" w:hAnsi="Times New Roman" w:cs="Times New Roman"/>
          <w:color w:val="000000"/>
          <w:sz w:val="24"/>
          <w:szCs w:val="24"/>
        </w:rPr>
        <w:t xml:space="preserve">; (iii) enhanced microbial activity that accelerates mineralization of organic nitrogen, phosphorus, and sulfur </w:t>
      </w:r>
      <w:sdt>
        <w:sdtPr>
          <w:rPr>
            <w:rFonts w:ascii="Times New Roman" w:eastAsia="inter" w:hAnsi="Times New Roman" w:cs="Times New Roman"/>
            <w:color w:val="000000"/>
            <w:sz w:val="24"/>
            <w:szCs w:val="24"/>
          </w:rPr>
          <w:tag w:val="MENDELEY_CITATION_v3_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"/>
          <w:id w:val="347147303"/>
          <w:placeholder>
            <w:docPart w:val="DefaultPlaceholder_-1854013440"/>
          </w:placeholder>
        </w:sdtPr>
        <w:sdtEndPr/>
        <w:sdtContent>
          <w:r w:rsidR="004E42A0" w:rsidRPr="004E42A0">
            <w:rPr>
              <w:rFonts w:ascii="Times New Roman" w:eastAsia="inter" w:hAnsi="Times New Roman" w:cs="Times New Roman"/>
              <w:color w:val="000000"/>
              <w:sz w:val="24"/>
              <w:szCs w:val="24"/>
            </w:rPr>
            <w:t>(Grzyb et al., 2020)</w:t>
          </w:r>
        </w:sdtContent>
      </w:sdt>
      <w:r w:rsidRPr="00A45BEE">
        <w:rPr>
          <w:rFonts w:ascii="Times New Roman" w:eastAsia="inter" w:hAnsi="Times New Roman" w:cs="Times New Roman"/>
          <w:color w:val="000000"/>
          <w:sz w:val="24"/>
          <w:szCs w:val="24"/>
        </w:rPr>
        <w:t xml:space="preserve">; and (iv) improved soil physical properties that facilitate root exploration and nutrient uptake </w:t>
      </w:r>
      <w:sdt>
        <w:sdtPr>
          <w:rPr>
            <w:rFonts w:ascii="Times New Roman" w:eastAsia="inter" w:hAnsi="Times New Roman" w:cs="Times New Roman"/>
            <w:color w:val="000000"/>
            <w:sz w:val="24"/>
            <w:szCs w:val="24"/>
          </w:rPr>
          <w:tag w:val="MENDELEY_CITATION_v3_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"/>
          <w:id w:val="1405959567"/>
          <w:placeholder>
            <w:docPart w:val="DefaultPlaceholder_-1854013440"/>
          </w:placeholder>
        </w:sdtPr>
        <w:sdtEndPr/>
        <w:sdtContent>
          <w:r w:rsidR="004E42A0" w:rsidRPr="004E42A0">
            <w:rPr>
              <w:rFonts w:ascii="Times New Roman" w:eastAsia="inter" w:hAnsi="Times New Roman" w:cs="Times New Roman"/>
              <w:color w:val="000000"/>
              <w:sz w:val="24"/>
              <w:szCs w:val="24"/>
            </w:rPr>
            <w:t>(Suthar, 2009)</w:t>
          </w:r>
        </w:sdtContent>
      </w:sdt>
      <w:r w:rsidRPr="00A45BEE">
        <w:rPr>
          <w:rFonts w:ascii="Times New Roman" w:eastAsia="inter" w:hAnsi="Times New Roman" w:cs="Times New Roman"/>
          <w:color w:val="000000"/>
          <w:sz w:val="24"/>
          <w:szCs w:val="24"/>
        </w:rPr>
        <w:t>.</w:t>
      </w:r>
    </w:p>
    <w:p w14:paraId="7739837F" w14:textId="7D1F3326"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increase in available phosphorus under organic treatments is particularly significant given that phosphorus fixation is a major constraint in many agricultural soils. Studies have consistently shown that vermicompost and FYM reduce phosphorus fixation and improve phosphorus availability by modifying soil pH, releasing chelating agents, and blocking phosphorus adsorption sites </w:t>
      </w:r>
      <w:sdt>
        <w:sdtPr>
          <w:rPr>
            <w:rFonts w:ascii="Times New Roman" w:eastAsia="inter" w:hAnsi="Times New Roman" w:cs="Times New Roman"/>
            <w:color w:val="000000"/>
            <w:sz w:val="24"/>
            <w:szCs w:val="24"/>
          </w:rPr>
          <w:tag w:val="MENDELEY_CITATION_v3_eyJjaXRhdGlvbklEIjoiTUVOREVMRVlfQ0lUQVRJT05fOGRjNjE3ZWEtYTVhMi00YjM3LTk1ZDItODdkODk2ODFjMTM1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
          <w:id w:val="612183888"/>
          <w:placeholder>
            <w:docPart w:val="DefaultPlaceholder_-1854013440"/>
          </w:placeholder>
        </w:sdtPr>
        <w:sdtEndPr/>
        <w:sdtContent>
          <w:r w:rsidR="004E42A0" w:rsidRPr="004E42A0">
            <w:rPr>
              <w:rFonts w:ascii="Times New Roman" w:eastAsia="inter" w:hAnsi="Times New Roman" w:cs="Times New Roman"/>
              <w:color w:val="000000"/>
              <w:sz w:val="24"/>
              <w:szCs w:val="24"/>
            </w:rPr>
            <w:t>(Bairwa et al., 2021)</w:t>
          </w:r>
        </w:sdtContent>
      </w:sdt>
      <w:r w:rsidRPr="00A45BEE">
        <w:rPr>
          <w:rFonts w:ascii="Times New Roman" w:eastAsia="inter" w:hAnsi="Times New Roman" w:cs="Times New Roman"/>
          <w:color w:val="000000"/>
          <w:sz w:val="24"/>
          <w:szCs w:val="24"/>
        </w:rPr>
        <w:t xml:space="preserve">. The earthworm-mediated transformation of organic phosphorus into plant-available orthophosphate during vermicompost production further contributes to enhanced phosphorus availability </w:t>
      </w:r>
      <w:sdt>
        <w:sdtPr>
          <w:rPr>
            <w:rFonts w:ascii="Times New Roman" w:eastAsia="inter" w:hAnsi="Times New Roman" w:cs="Times New Roman"/>
            <w:color w:val="000000"/>
            <w:sz w:val="24"/>
            <w:szCs w:val="24"/>
          </w:rPr>
          <w:tag w:val="MENDELEY_CITATION_v3_eyJjaXRhdGlvbklEIjoiTUVOREVMRVlfQ0lUQVRJT05fMzc2NDgwOGItYjgwZi00MDM4LTlkMGQtNGRmM2ZjMGQxN2Ix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"/>
          <w:id w:val="-2059012161"/>
          <w:placeholder>
            <w:docPart w:val="DefaultPlaceholder_-1854013440"/>
          </w:placeholder>
        </w:sdtPr>
        <w:sdtEndPr/>
        <w:sdtContent>
          <w:r w:rsidR="004E42A0" w:rsidRPr="004E42A0">
            <w:rPr>
              <w:rFonts w:ascii="Times New Roman" w:eastAsia="inter" w:hAnsi="Times New Roman" w:cs="Times New Roman"/>
              <w:color w:val="000000"/>
              <w:sz w:val="24"/>
              <w:szCs w:val="24"/>
            </w:rPr>
            <w:t>(Tognetti et al., 2005)</w:t>
          </w:r>
        </w:sdtContent>
      </w:sdt>
      <w:r w:rsidRPr="00A45BEE">
        <w:rPr>
          <w:rFonts w:ascii="Times New Roman" w:eastAsia="inter" w:hAnsi="Times New Roman" w:cs="Times New Roman"/>
          <w:color w:val="000000"/>
          <w:sz w:val="24"/>
          <w:szCs w:val="24"/>
        </w:rPr>
        <w:t>.</w:t>
      </w:r>
    </w:p>
    <w:p w14:paraId="74769B4A" w14:textId="21230595"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Similarly, the higher available potassium under vermicompost treatment results from both direct addition and enhanced solubilization of native potassium reserves. Organic acids released during organic matter decomposition can dissolve feldspar and mica minerals, releasing bound potassium into available forms </w:t>
      </w:r>
      <w:sdt>
        <w:sdtPr>
          <w:rPr>
            <w:rFonts w:ascii="Times New Roman" w:eastAsia="inter" w:hAnsi="Times New Roman" w:cs="Times New Roman"/>
            <w:color w:val="000000"/>
            <w:sz w:val="24"/>
            <w:szCs w:val="24"/>
          </w:rPr>
          <w:tag w:val="MENDELEY_CITATION_v3_eyJjaXRhdGlvbklEIjoiTUVOREVMRVlfQ0lUQVRJT05fMzdkZDFmYjgtODcxNS00MWE3LTgzNTctYzhiN2QwMjcwM2Q0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"/>
          <w:id w:val="-2046512952"/>
          <w:placeholder>
            <w:docPart w:val="DefaultPlaceholder_-1854013440"/>
          </w:placeholder>
        </w:sdtPr>
        <w:sdtEndPr/>
        <w:sdtContent>
          <w:r w:rsidR="004E42A0" w:rsidRPr="004E42A0">
            <w:rPr>
              <w:rFonts w:ascii="Times New Roman" w:eastAsia="inter" w:hAnsi="Times New Roman" w:cs="Times New Roman"/>
              <w:color w:val="000000"/>
              <w:sz w:val="24"/>
              <w:szCs w:val="24"/>
            </w:rPr>
            <w:t>(Navi et al., 2025)</w:t>
          </w:r>
        </w:sdtContent>
      </w:sdt>
      <w:r w:rsidRPr="00A45BEE">
        <w:rPr>
          <w:rFonts w:ascii="Times New Roman" w:eastAsia="inter" w:hAnsi="Times New Roman" w:cs="Times New Roman"/>
          <w:color w:val="000000"/>
          <w:sz w:val="24"/>
          <w:szCs w:val="24"/>
        </w:rPr>
        <w:t xml:space="preserve">. The continuous release of nutrients from organic amendments provides sustained nutrient availability throughout the crop growth period, unlike chemical fertilizers which may be subject to rapid leaching or fixation </w:t>
      </w:r>
      <w:sdt>
        <w:sdtPr>
          <w:rPr>
            <w:rFonts w:ascii="Times New Roman" w:eastAsia="inter" w:hAnsi="Times New Roman" w:cs="Times New Roman"/>
            <w:color w:val="000000"/>
            <w:sz w:val="24"/>
            <w:szCs w:val="24"/>
          </w:rPr>
          <w:tag w:val="MENDELEY_CITATION_v3_eyJjaXRhdGlvbklEIjoiTUVOREVMRVlfQ0lUQVRJT05fOTJiZjM2ODgtYTdjMC00ZmE0LWE3YmMtODY3OTU0MDI2ODQy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
          <w:id w:val="891315566"/>
          <w:placeholder>
            <w:docPart w:val="DefaultPlaceholder_-1854013440"/>
          </w:placeholder>
        </w:sdtPr>
        <w:sdtEndPr/>
        <w:sdtContent>
          <w:r w:rsidR="004E42A0" w:rsidRPr="004E42A0">
            <w:rPr>
              <w:rFonts w:ascii="Times New Roman" w:eastAsia="inter" w:hAnsi="Times New Roman" w:cs="Times New Roman"/>
              <w:color w:val="000000"/>
              <w:sz w:val="24"/>
              <w:szCs w:val="24"/>
            </w:rPr>
            <w:t>(Kumari et al., 2024)</w:t>
          </w:r>
        </w:sdtContent>
      </w:sdt>
      <w:r w:rsidRPr="00A45BEE">
        <w:rPr>
          <w:rFonts w:ascii="Times New Roman" w:eastAsia="inter" w:hAnsi="Times New Roman" w:cs="Times New Roman"/>
          <w:color w:val="000000"/>
          <w:sz w:val="24"/>
          <w:szCs w:val="24"/>
        </w:rPr>
        <w:t>.</w:t>
      </w:r>
    </w:p>
    <w:p w14:paraId="05306557" w14:textId="36442625"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significant response of available sulfur to organic nitrogen sources, with highest values under 40 kg N through vermicompost, indicates that organic amendments serve as important sulfur sources in addition to NPK </w:t>
      </w:r>
      <w:sdt>
        <w:sdtPr>
          <w:rPr>
            <w:rFonts w:ascii="Times New Roman" w:eastAsia="inter" w:hAnsi="Times New Roman" w:cs="Times New Roman"/>
            <w:color w:val="000000"/>
            <w:sz w:val="24"/>
            <w:szCs w:val="24"/>
          </w:rPr>
          <w:tag w:val="MENDELEY_CITATION_v3_eyJjaXRhdGlvbklEIjoiTUVOREVMRVlfQ0lUQVRJT05fNGI1YjZhZGItMWY4Yi00YWY4LTg2ZTItMGIzNWNlOWY1YTQx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"/>
          <w:id w:val="338356905"/>
          <w:placeholder>
            <w:docPart w:val="DefaultPlaceholder_-1854013440"/>
          </w:placeholder>
        </w:sdtPr>
        <w:sdtEndPr/>
        <w:sdtContent>
          <w:r w:rsidR="004E42A0" w:rsidRPr="004E42A0">
            <w:rPr>
              <w:rFonts w:ascii="Times New Roman" w:eastAsia="inter" w:hAnsi="Times New Roman" w:cs="Times New Roman"/>
              <w:color w:val="000000"/>
              <w:sz w:val="24"/>
              <w:szCs w:val="24"/>
            </w:rPr>
            <w:t>(Navi et al., 2025)</w:t>
          </w:r>
        </w:sdtContent>
      </w:sdt>
      <w:r w:rsidRPr="00A45BEE">
        <w:rPr>
          <w:rFonts w:ascii="Times New Roman" w:eastAsia="inter" w:hAnsi="Times New Roman" w:cs="Times New Roman"/>
          <w:color w:val="000000"/>
          <w:sz w:val="24"/>
          <w:szCs w:val="24"/>
        </w:rPr>
        <w:t xml:space="preserve">. The mineralization of organic sulfur by microbial populations converts organically bound sulfur into plant-available sulfate form </w:t>
      </w:r>
      <w:sdt>
        <w:sdtPr>
          <w:rPr>
            <w:rFonts w:ascii="Times New Roman" w:eastAsia="inter" w:hAnsi="Times New Roman" w:cs="Times New Roman"/>
            <w:color w:val="000000"/>
            <w:sz w:val="24"/>
            <w:szCs w:val="24"/>
          </w:rPr>
          <w:tag w:val="MENDELEY_CITATION_v3_eyJjaXRhdGlvbklEIjoiTUVOREVMRVlfQ0lUQVRJT05fYjdiMzgzMTEtNDA1Mi00NjVlLWEwZGItMWM3NWE1ODk0ZWY0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"/>
          <w:id w:val="2068604693"/>
          <w:placeholder>
            <w:docPart w:val="DefaultPlaceholder_-1854013440"/>
          </w:placeholder>
        </w:sdtPr>
        <w:sdtEndPr/>
        <w:sdtContent>
          <w:r w:rsidR="004E42A0" w:rsidRPr="004E42A0">
            <w:rPr>
              <w:rFonts w:ascii="Times New Roman" w:eastAsia="inter" w:hAnsi="Times New Roman" w:cs="Times New Roman"/>
              <w:color w:val="000000"/>
              <w:sz w:val="24"/>
              <w:szCs w:val="24"/>
            </w:rPr>
            <w:t>(Navi et al., 2025)</w:t>
          </w:r>
        </w:sdtContent>
      </w:sdt>
      <w:r w:rsidRPr="00A45BEE">
        <w:rPr>
          <w:rFonts w:ascii="Times New Roman" w:eastAsia="inter" w:hAnsi="Times New Roman" w:cs="Times New Roman"/>
          <w:color w:val="000000"/>
          <w:sz w:val="24"/>
          <w:szCs w:val="24"/>
        </w:rPr>
        <w:t>. Given the increasing recognition of sulfur deficiency in intensive cropping systems, the sulfur-</w:t>
      </w:r>
      <w:r w:rsidRPr="00A45BEE">
        <w:rPr>
          <w:rFonts w:ascii="Times New Roman" w:eastAsia="inter" w:hAnsi="Times New Roman" w:cs="Times New Roman"/>
          <w:color w:val="000000"/>
          <w:sz w:val="24"/>
          <w:szCs w:val="24"/>
        </w:rPr>
        <w:lastRenderedPageBreak/>
        <w:t>supplying capacity of organic amendments represents an additional benefit of integrated nutrient management.</w:t>
      </w:r>
    </w:p>
    <w:p w14:paraId="2CAC6D09"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10" w:name="legume_mediated_nitrogen_enrichme_c95969"/>
      <w:r w:rsidRPr="00A45BEE">
        <w:rPr>
          <w:rFonts w:ascii="Times New Roman" w:eastAsia="inter" w:hAnsi="Times New Roman" w:cs="Times New Roman"/>
          <w:b/>
          <w:color w:val="000000"/>
          <w:sz w:val="24"/>
          <w:szCs w:val="24"/>
        </w:rPr>
        <w:t>Legume-mediated nitrogen enrichment in cropping sequences</w:t>
      </w:r>
      <w:bookmarkEnd w:id="10"/>
    </w:p>
    <w:p w14:paraId="6DDFAF1C" w14:textId="18DABDB2"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significantly higher available nitrogen content in soil following the Sudan grass–Berseem sequence compared to cereal-based sequences underscores the nitrogen-fixing capacity of leguminous forages and their role in building soil fertility </w:t>
      </w:r>
      <w:sdt>
        <w:sdtPr>
          <w:rPr>
            <w:rFonts w:ascii="Times New Roman" w:eastAsia="inter" w:hAnsi="Times New Roman" w:cs="Times New Roman"/>
            <w:color w:val="000000"/>
            <w:sz w:val="24"/>
            <w:szCs w:val="24"/>
          </w:rPr>
          <w:tag w:val="MENDELEY_CITATION_v3_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"/>
          <w:id w:val="-1442449890"/>
          <w:placeholder>
            <w:docPart w:val="DefaultPlaceholder_-1854013440"/>
          </w:placeholder>
        </w:sdtPr>
        <w:sdtEndPr/>
        <w:sdtContent>
          <w:r w:rsidR="004E42A0" w:rsidRPr="004E42A0">
            <w:rPr>
              <w:rFonts w:ascii="Times New Roman" w:eastAsia="Times New Roman" w:hAnsi="Times New Roman" w:cs="Times New Roman"/>
              <w:color w:val="000000"/>
              <w:sz w:val="24"/>
            </w:rPr>
            <w:t xml:space="preserve">(Frey &amp; </w:t>
          </w:r>
          <w:proofErr w:type="spellStart"/>
          <w:r w:rsidR="004E42A0" w:rsidRPr="004E42A0">
            <w:rPr>
              <w:rFonts w:ascii="Times New Roman" w:eastAsia="Times New Roman" w:hAnsi="Times New Roman" w:cs="Times New Roman"/>
              <w:color w:val="000000"/>
              <w:sz w:val="24"/>
            </w:rPr>
            <w:t>Scheupp</w:t>
          </w:r>
          <w:proofErr w:type="spellEnd"/>
          <w:r w:rsidR="004E42A0" w:rsidRPr="004E42A0">
            <w:rPr>
              <w:rFonts w:ascii="Times New Roman" w:eastAsia="Times New Roman" w:hAnsi="Times New Roman" w:cs="Times New Roman"/>
              <w:color w:val="000000"/>
              <w:sz w:val="24"/>
            </w:rPr>
            <w:t>, 1992)</w:t>
          </w:r>
        </w:sdtContent>
      </w:sdt>
      <w:r w:rsidRPr="00A45BEE">
        <w:rPr>
          <w:rFonts w:ascii="Times New Roman" w:eastAsia="inter" w:hAnsi="Times New Roman" w:cs="Times New Roman"/>
          <w:color w:val="000000"/>
          <w:sz w:val="24"/>
          <w:szCs w:val="24"/>
        </w:rPr>
        <w:t>. Berseem clover (</w:t>
      </w:r>
      <w:proofErr w:type="spellStart"/>
      <w:r w:rsidRPr="00A45BEE">
        <w:rPr>
          <w:rFonts w:ascii="Times New Roman" w:eastAsia="inter" w:hAnsi="Times New Roman" w:cs="Times New Roman"/>
          <w:i/>
          <w:color w:val="000000"/>
          <w:sz w:val="24"/>
          <w:szCs w:val="24"/>
        </w:rPr>
        <w:t>Trifolium</w:t>
      </w:r>
      <w:proofErr w:type="spellEnd"/>
      <w:r w:rsidRPr="00A45BEE">
        <w:rPr>
          <w:rFonts w:ascii="Times New Roman" w:eastAsia="inter" w:hAnsi="Times New Roman" w:cs="Times New Roman"/>
          <w:i/>
          <w:color w:val="000000"/>
          <w:sz w:val="24"/>
          <w:szCs w:val="24"/>
        </w:rPr>
        <w:t xml:space="preserve"> </w:t>
      </w:r>
      <w:proofErr w:type="spellStart"/>
      <w:r w:rsidRPr="00A45BEE">
        <w:rPr>
          <w:rFonts w:ascii="Times New Roman" w:eastAsia="inter" w:hAnsi="Times New Roman" w:cs="Times New Roman"/>
          <w:i/>
          <w:color w:val="000000"/>
          <w:sz w:val="24"/>
          <w:szCs w:val="24"/>
        </w:rPr>
        <w:t>alexandrinum</w:t>
      </w:r>
      <w:proofErr w:type="spellEnd"/>
      <w:r w:rsidRPr="00A45BEE">
        <w:rPr>
          <w:rFonts w:ascii="Times New Roman" w:eastAsia="inter" w:hAnsi="Times New Roman" w:cs="Times New Roman"/>
          <w:color w:val="000000"/>
          <w:sz w:val="24"/>
          <w:szCs w:val="24"/>
        </w:rPr>
        <w:t xml:space="preserve">) forms symbiotic associations with </w:t>
      </w:r>
      <w:r w:rsidRPr="00A45BEE">
        <w:rPr>
          <w:rFonts w:ascii="Times New Roman" w:eastAsia="inter" w:hAnsi="Times New Roman" w:cs="Times New Roman"/>
          <w:i/>
          <w:color w:val="000000"/>
          <w:sz w:val="24"/>
          <w:szCs w:val="24"/>
        </w:rPr>
        <w:t>Rhizobium</w:t>
      </w:r>
      <w:r w:rsidRPr="00A45BEE">
        <w:rPr>
          <w:rFonts w:ascii="Times New Roman" w:eastAsia="inter" w:hAnsi="Times New Roman" w:cs="Times New Roman"/>
          <w:color w:val="000000"/>
          <w:sz w:val="24"/>
          <w:szCs w:val="24"/>
        </w:rPr>
        <w:t xml:space="preserve"> bacteria, capable of fixing atmospheric nitrogen at rates ranging from 100–400 kg N ha⁻¹ year⁻¹ under favorable conditions </w:t>
      </w:r>
      <w:sdt>
        <w:sdtPr>
          <w:rPr>
            <w:rFonts w:ascii="Times New Roman" w:eastAsia="inter" w:hAnsi="Times New Roman" w:cs="Times New Roman"/>
            <w:color w:val="000000"/>
            <w:sz w:val="24"/>
            <w:szCs w:val="24"/>
          </w:rPr>
          <w:tag w:val="MENDELEY_CITATION_v3_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"/>
          <w:id w:val="564374523"/>
          <w:placeholder>
            <w:docPart w:val="DefaultPlaceholder_-1854013440"/>
          </w:placeholder>
        </w:sdtPr>
        <w:sdtEndPr/>
        <w:sdtContent>
          <w:r w:rsidR="004E42A0" w:rsidRPr="004E42A0">
            <w:rPr>
              <w:rFonts w:ascii="Times New Roman" w:eastAsia="inter" w:hAnsi="Times New Roman" w:cs="Times New Roman"/>
              <w:color w:val="000000"/>
              <w:sz w:val="24"/>
              <w:szCs w:val="24"/>
            </w:rPr>
            <w:t>(Kebede, 2021; Raza et al., 2020)</w:t>
          </w:r>
        </w:sdtContent>
      </w:sdt>
      <w:r w:rsidRPr="00A45BEE">
        <w:rPr>
          <w:rFonts w:ascii="Times New Roman" w:eastAsia="inter" w:hAnsi="Times New Roman" w:cs="Times New Roman"/>
          <w:color w:val="000000"/>
          <w:sz w:val="24"/>
          <w:szCs w:val="24"/>
        </w:rPr>
        <w:t>. The substantial nitrogen fixation capacity of Berseem contributes to enhanced soil nitrogen availability through multiple pathways: (</w:t>
      </w:r>
      <w:proofErr w:type="spellStart"/>
      <w:r w:rsidRPr="00A45BEE">
        <w:rPr>
          <w:rFonts w:ascii="Times New Roman" w:eastAsia="inter" w:hAnsi="Times New Roman" w:cs="Times New Roman"/>
          <w:color w:val="000000"/>
          <w:sz w:val="24"/>
          <w:szCs w:val="24"/>
        </w:rPr>
        <w:t>i</w:t>
      </w:r>
      <w:proofErr w:type="spellEnd"/>
      <w:r w:rsidRPr="00A45BEE">
        <w:rPr>
          <w:rFonts w:ascii="Times New Roman" w:eastAsia="inter" w:hAnsi="Times New Roman" w:cs="Times New Roman"/>
          <w:color w:val="000000"/>
          <w:sz w:val="24"/>
          <w:szCs w:val="24"/>
        </w:rPr>
        <w:t xml:space="preserve">) direct addition of fixed nitrogen through root exudates and nodule senescence during crop growth </w:t>
      </w:r>
      <w:sdt>
        <w:sdtPr>
          <w:rPr>
            <w:rFonts w:ascii="Times New Roman" w:eastAsia="inter" w:hAnsi="Times New Roman" w:cs="Times New Roman"/>
            <w:color w:val="000000"/>
            <w:sz w:val="24"/>
            <w:szCs w:val="24"/>
          </w:rPr>
          <w:tag w:val="MENDELEY_CITATION_v3_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"/>
          <w:id w:val="-76669071"/>
          <w:placeholder>
            <w:docPart w:val="DefaultPlaceholder_-1854013440"/>
          </w:placeholder>
        </w:sdtPr>
        <w:sdtEndPr/>
        <w:sdtContent>
          <w:r w:rsidR="004E42A0" w:rsidRPr="004E42A0">
            <w:rPr>
              <w:rFonts w:ascii="Times New Roman" w:eastAsia="Times New Roman" w:hAnsi="Times New Roman" w:cs="Times New Roman"/>
              <w:color w:val="000000"/>
              <w:sz w:val="24"/>
            </w:rPr>
            <w:t xml:space="preserve">(Frey &amp; </w:t>
          </w:r>
          <w:proofErr w:type="spellStart"/>
          <w:r w:rsidR="004E42A0" w:rsidRPr="004E42A0">
            <w:rPr>
              <w:rFonts w:ascii="Times New Roman" w:eastAsia="Times New Roman" w:hAnsi="Times New Roman" w:cs="Times New Roman"/>
              <w:color w:val="000000"/>
              <w:sz w:val="24"/>
            </w:rPr>
            <w:t>Scheupp</w:t>
          </w:r>
          <w:proofErr w:type="spellEnd"/>
          <w:r w:rsidR="004E42A0" w:rsidRPr="004E42A0">
            <w:rPr>
              <w:rFonts w:ascii="Times New Roman" w:eastAsia="Times New Roman" w:hAnsi="Times New Roman" w:cs="Times New Roman"/>
              <w:color w:val="000000"/>
              <w:sz w:val="24"/>
            </w:rPr>
            <w:t>, 1992)</w:t>
          </w:r>
        </w:sdtContent>
      </w:sdt>
      <w:r w:rsidRPr="00A45BEE">
        <w:rPr>
          <w:rFonts w:ascii="Times New Roman" w:eastAsia="inter" w:hAnsi="Times New Roman" w:cs="Times New Roman"/>
          <w:color w:val="000000"/>
          <w:sz w:val="24"/>
          <w:szCs w:val="24"/>
        </w:rPr>
        <w:t xml:space="preserve">; (ii) mineralization of nitrogen-rich residues and root biomass following crop termination </w:t>
      </w:r>
      <w:sdt>
        <w:sdtPr>
          <w:rPr>
            <w:rFonts w:ascii="Times New Roman" w:eastAsia="inter" w:hAnsi="Times New Roman" w:cs="Times New Roman"/>
            <w:color w:val="000000"/>
            <w:sz w:val="24"/>
            <w:szCs w:val="24"/>
          </w:rPr>
          <w:tag w:val="MENDELEY_CITATION_v3_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"/>
          <w:id w:val="1294098203"/>
          <w:placeholder>
            <w:docPart w:val="DefaultPlaceholder_-1854013440"/>
          </w:placeholder>
        </w:sdtPr>
        <w:sdtEndPr/>
        <w:sdtContent>
          <w:r w:rsidR="004E42A0" w:rsidRPr="004E42A0">
            <w:rPr>
              <w:rFonts w:ascii="Times New Roman" w:eastAsia="inter" w:hAnsi="Times New Roman" w:cs="Times New Roman"/>
              <w:color w:val="000000"/>
              <w:sz w:val="24"/>
              <w:szCs w:val="24"/>
            </w:rPr>
            <w:t>(Salama, 2020)</w:t>
          </w:r>
        </w:sdtContent>
      </w:sdt>
      <w:r w:rsidRPr="00A45BEE">
        <w:rPr>
          <w:rFonts w:ascii="Times New Roman" w:eastAsia="inter" w:hAnsi="Times New Roman" w:cs="Times New Roman"/>
          <w:color w:val="000000"/>
          <w:sz w:val="24"/>
          <w:szCs w:val="24"/>
        </w:rPr>
        <w:t xml:space="preserve">; and (iii) stimulation of soil microbial nitrogen cycling processes in the rhizosphere of legumes </w:t>
      </w:r>
      <w:sdt>
        <w:sdtPr>
          <w:rPr>
            <w:rFonts w:ascii="Times New Roman" w:eastAsia="inter" w:hAnsi="Times New Roman" w:cs="Times New Roman"/>
            <w:color w:val="000000"/>
            <w:sz w:val="24"/>
            <w:szCs w:val="24"/>
          </w:rPr>
          <w:tag w:val="MENDELEY_CITATION_v3_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"/>
          <w:id w:val="-824979760"/>
          <w:placeholder>
            <w:docPart w:val="DefaultPlaceholder_-1854013440"/>
          </w:placeholder>
        </w:sdtPr>
        <w:sdtEndPr/>
        <w:sdtContent>
          <w:r w:rsidR="004E42A0" w:rsidRPr="004E42A0">
            <w:rPr>
              <w:rFonts w:ascii="Times New Roman" w:eastAsia="inter" w:hAnsi="Times New Roman" w:cs="Times New Roman"/>
              <w:color w:val="000000"/>
              <w:sz w:val="24"/>
              <w:szCs w:val="24"/>
            </w:rPr>
            <w:t>(Liu et al., 2009)</w:t>
          </w:r>
        </w:sdtContent>
      </w:sdt>
      <w:r w:rsidRPr="00A45BEE">
        <w:rPr>
          <w:rFonts w:ascii="Times New Roman" w:eastAsia="inter" w:hAnsi="Times New Roman" w:cs="Times New Roman"/>
          <w:color w:val="000000"/>
          <w:sz w:val="24"/>
          <w:szCs w:val="24"/>
        </w:rPr>
        <w:t>.</w:t>
      </w:r>
    </w:p>
    <w:p w14:paraId="394DB1E5" w14:textId="0A857FB5" w:rsidR="00FD1513" w:rsidRDefault="00C52E9D" w:rsidP="00A45BEE">
      <w:pPr>
        <w:spacing w:before="100" w:beforeAutospacing="1" w:after="100" w:afterAutospacing="1" w:line="360" w:lineRule="auto"/>
        <w:ind w:firstLine="720"/>
        <w:jc w:val="both"/>
        <w:rPr>
          <w:rFonts w:ascii="Times New Roman" w:eastAsia="inter" w:hAnsi="Times New Roman" w:cs="Times New Roman"/>
          <w:color w:val="000000"/>
          <w:sz w:val="24"/>
          <w:szCs w:val="24"/>
        </w:rPr>
      </w:pPr>
      <w:sdt>
        <w:sdtPr>
          <w:rPr>
            <w:rFonts w:ascii="Times New Roman" w:eastAsia="inter" w:hAnsi="Times New Roman" w:cs="Times New Roman"/>
            <w:color w:val="000000"/>
            <w:sz w:val="24"/>
            <w:szCs w:val="24"/>
          </w:rPr>
          <w:tag w:val="MENDELEY_CITATION_v3_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"/>
          <w:id w:val="-1108342554"/>
          <w:placeholder>
            <w:docPart w:val="DefaultPlaceholder_-1854013440"/>
          </w:placeholder>
        </w:sdtPr>
        <w:sdtEndPr/>
        <w:sdtContent>
          <w:r w:rsidR="004E42A0" w:rsidRPr="004E42A0">
            <w:rPr>
              <w:rFonts w:ascii="Times New Roman" w:eastAsia="inter" w:hAnsi="Times New Roman" w:cs="Times New Roman"/>
              <w:color w:val="000000"/>
              <w:sz w:val="24"/>
              <w:szCs w:val="24"/>
            </w:rPr>
            <w:t>(Jensen, 1996)</w:t>
          </w:r>
        </w:sdtContent>
      </w:sdt>
      <w:r w:rsidR="00FD1513" w:rsidRPr="00A45BEE">
        <w:rPr>
          <w:rFonts w:ascii="Times New Roman" w:eastAsia="inter" w:hAnsi="Times New Roman" w:cs="Times New Roman"/>
          <w:color w:val="000000"/>
          <w:sz w:val="24"/>
          <w:szCs w:val="24"/>
        </w:rPr>
        <w:t xml:space="preserve"> revealed that a significant portion of total below-ground nitrogen in legumes is derived from root depositions, with </w:t>
      </w:r>
      <w:proofErr w:type="spellStart"/>
      <w:r w:rsidR="00FD1513" w:rsidRPr="00A45BEE">
        <w:rPr>
          <w:rFonts w:ascii="Times New Roman" w:eastAsia="inter" w:hAnsi="Times New Roman" w:cs="Times New Roman"/>
          <w:color w:val="000000"/>
          <w:sz w:val="24"/>
          <w:szCs w:val="24"/>
        </w:rPr>
        <w:t>rhizodeposits</w:t>
      </w:r>
      <w:proofErr w:type="spellEnd"/>
      <w:r w:rsidR="00FD1513" w:rsidRPr="00A45BEE">
        <w:rPr>
          <w:rFonts w:ascii="Times New Roman" w:eastAsia="inter" w:hAnsi="Times New Roman" w:cs="Times New Roman"/>
          <w:color w:val="000000"/>
          <w:sz w:val="24"/>
          <w:szCs w:val="24"/>
        </w:rPr>
        <w:t xml:space="preserve"> contributing to residual soil nitrogen. This "rhizodeposition effect" provides immediate nitrogen benefits to subsequent crops even before considering the decomposition of above-ground residues. The higher SMBC observed under Sudan grass–Berseem sequence in the second year (182.7 µg g⁻¹) further suggests that legume residues create favorable conditions for microbial proliferation, likely due to higher nitrogen content and more balanced C:N ratio compared to cereal residues </w:t>
      </w:r>
      <w:sdt>
        <w:sdtPr>
          <w:rPr>
            <w:rFonts w:ascii="Times New Roman" w:eastAsia="inter" w:hAnsi="Times New Roman" w:cs="Times New Roman"/>
            <w:color w:val="000000"/>
            <w:sz w:val="24"/>
            <w:szCs w:val="24"/>
          </w:rPr>
          <w:tag w:val="MENDELEY_CITATION_v3_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"/>
          <w:id w:val="538791399"/>
          <w:placeholder>
            <w:docPart w:val="DefaultPlaceholder_-1854013440"/>
          </w:placeholder>
        </w:sdtPr>
        <w:sdtEndPr/>
        <w:sdtContent>
          <w:r w:rsidR="004E42A0" w:rsidRPr="004E42A0">
            <w:rPr>
              <w:rFonts w:ascii="Times New Roman" w:eastAsia="inter" w:hAnsi="Times New Roman" w:cs="Times New Roman"/>
              <w:color w:val="000000"/>
              <w:sz w:val="24"/>
              <w:szCs w:val="24"/>
            </w:rPr>
            <w:t>(</w:t>
          </w:r>
          <w:proofErr w:type="spellStart"/>
          <w:r w:rsidR="004E42A0" w:rsidRPr="004E42A0">
            <w:rPr>
              <w:rFonts w:ascii="Times New Roman" w:eastAsia="inter" w:hAnsi="Times New Roman" w:cs="Times New Roman"/>
              <w:color w:val="000000"/>
              <w:sz w:val="24"/>
              <w:szCs w:val="24"/>
            </w:rPr>
            <w:t>Domnariu</w:t>
          </w:r>
          <w:proofErr w:type="spellEnd"/>
          <w:r w:rsidR="004E42A0" w:rsidRPr="004E42A0">
            <w:rPr>
              <w:rFonts w:ascii="Times New Roman" w:eastAsia="inter" w:hAnsi="Times New Roman" w:cs="Times New Roman"/>
              <w:color w:val="000000"/>
              <w:sz w:val="24"/>
              <w:szCs w:val="24"/>
            </w:rPr>
            <w:t xml:space="preserve"> et al., 2024)</w:t>
          </w:r>
        </w:sdtContent>
      </w:sdt>
      <w:r w:rsidR="00FD1513" w:rsidRPr="00A45BEE">
        <w:rPr>
          <w:rFonts w:ascii="Times New Roman" w:eastAsia="inter" w:hAnsi="Times New Roman" w:cs="Times New Roman"/>
          <w:color w:val="000000"/>
          <w:sz w:val="24"/>
          <w:szCs w:val="24"/>
        </w:rPr>
        <w:t>.</w:t>
      </w:r>
    </w:p>
    <w:p w14:paraId="4B59A61D" w14:textId="496F9FAE" w:rsidR="00D736A2" w:rsidRPr="001968C3" w:rsidRDefault="00156B06" w:rsidP="00D736A2">
      <w:pPr>
        <w:spacing w:before="100" w:beforeAutospacing="1" w:after="100" w:afterAutospacing="1" w:line="360" w:lineRule="auto"/>
        <w:jc w:val="both"/>
        <w:rPr>
          <w:rFonts w:ascii="Times New Roman" w:eastAsia="inter" w:hAnsi="Times New Roman" w:cs="Times New Roman"/>
          <w:b/>
          <w:bCs/>
          <w:color w:val="000000"/>
          <w:sz w:val="24"/>
          <w:szCs w:val="24"/>
          <w:lang w:val="en-IN"/>
        </w:rPr>
      </w:pPr>
      <w:r w:rsidRPr="001968C3">
        <w:rPr>
          <w:rFonts w:ascii="Times New Roman" w:eastAsia="inter" w:hAnsi="Times New Roman" w:cs="Times New Roman"/>
          <w:b/>
          <w:bCs/>
          <w:color w:val="000000"/>
          <w:sz w:val="24"/>
          <w:szCs w:val="24"/>
          <w:lang w:val="en-IN"/>
        </w:rPr>
        <w:t>CONCLUSION</w:t>
      </w:r>
    </w:p>
    <w:p w14:paraId="38C72816" w14:textId="2360BE7A" w:rsidR="00D736A2" w:rsidRDefault="00D736A2" w:rsidP="00D736A2">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1968C3">
        <w:rPr>
          <w:rFonts w:ascii="Times New Roman" w:eastAsia="inter" w:hAnsi="Times New Roman" w:cs="Times New Roman"/>
          <w:bCs/>
          <w:color w:val="000000"/>
          <w:sz w:val="24"/>
          <w:szCs w:val="24"/>
          <w:lang w:val="en-IN"/>
        </w:rPr>
        <w:t xml:space="preserve">The two-year field investigation in Sudan grass-based forage systems on Gangetic alluvial soils revealed that short-term integrated nutrient management did not significantly modify soil pH, electrical conductivity, or organic carbon content, irrespective of fertility level, organic nitrogen source, or cropping sequence. However, biological and nutrient indicators were more responsive, with 40 kg N ha⁻¹ through vermicompost markedly increasing soil microbial biomass carbon and available N, P, K, and S compared with lower organic doses and farmyard manure, while allowing </w:t>
      </w:r>
      <w:r w:rsidRPr="001968C3">
        <w:rPr>
          <w:rFonts w:ascii="Times New Roman" w:eastAsia="inter" w:hAnsi="Times New Roman" w:cs="Times New Roman"/>
          <w:bCs/>
          <w:color w:val="000000"/>
          <w:sz w:val="24"/>
          <w:szCs w:val="24"/>
          <w:lang w:val="en-IN"/>
        </w:rPr>
        <w:lastRenderedPageBreak/>
        <w:t>a 25% reduction in mineral fertilizer without adverse effects on these parameters. The inclusion of Berseem in the Sudan grass–Berseem sequence further enhanced available soil nitrogen and SMBC relative to cereal-based rotations, underscoring the importance of legume integration for sustaining soil fertility in forage production systems. These findings suggest that combining 75% RDF with higher rates of vermicompost and legume-inclusive cropping sequences represents a promising strategy for improving soil biological health and nutrient availability while maintaining stable chemical properties in alluvial soils, thereby contributing to more sustainable and resilient fodder production.</w:t>
      </w:r>
    </w:p>
    <w:p w14:paraId="49456810" w14:textId="0770D6CF" w:rsidR="00AF25E5" w:rsidRPr="001968C3" w:rsidRDefault="00156B06" w:rsidP="00AF25E5">
      <w:pPr>
        <w:spacing w:before="100" w:beforeAutospacing="1" w:after="100" w:afterAutospacing="1" w:line="360" w:lineRule="auto"/>
        <w:jc w:val="both"/>
        <w:rPr>
          <w:rFonts w:ascii="Times New Roman" w:eastAsia="inter" w:hAnsi="Times New Roman" w:cs="Times New Roman"/>
          <w:b/>
          <w:bCs/>
          <w:color w:val="000000"/>
          <w:sz w:val="24"/>
          <w:szCs w:val="24"/>
          <w:lang w:val="en-IN"/>
        </w:rPr>
      </w:pPr>
      <w:r w:rsidRPr="001968C3">
        <w:rPr>
          <w:rFonts w:ascii="Times New Roman" w:eastAsia="inter" w:hAnsi="Times New Roman" w:cs="Times New Roman"/>
          <w:b/>
          <w:bCs/>
          <w:color w:val="000000"/>
          <w:sz w:val="24"/>
          <w:szCs w:val="24"/>
          <w:lang w:val="en-IN"/>
        </w:rPr>
        <w:t xml:space="preserve">DECLARATIONS </w:t>
      </w:r>
    </w:p>
    <w:p w14:paraId="2065EC9F" w14:textId="77777777" w:rsidR="00AF25E5" w:rsidRPr="001968C3" w:rsidRDefault="00AF25E5" w:rsidP="00AF25E5">
      <w:pPr>
        <w:spacing w:before="100" w:beforeAutospacing="1" w:after="100" w:afterAutospacing="1" w:line="360" w:lineRule="auto"/>
        <w:jc w:val="both"/>
        <w:rPr>
          <w:rFonts w:ascii="Times New Roman" w:eastAsia="inter" w:hAnsi="Times New Roman" w:cs="Times New Roman"/>
          <w:bCs/>
          <w:color w:val="000000"/>
          <w:sz w:val="24"/>
          <w:szCs w:val="24"/>
          <w:lang w:val="en-IN"/>
        </w:rPr>
      </w:pPr>
      <w:bookmarkStart w:id="11" w:name="_GoBack"/>
      <w:bookmarkEnd w:id="11"/>
      <w:r w:rsidRPr="001968C3">
        <w:rPr>
          <w:rFonts w:ascii="Times New Roman" w:eastAsia="inter" w:hAnsi="Times New Roman" w:cs="Times New Roman"/>
          <w:b/>
          <w:bCs/>
          <w:color w:val="000000"/>
          <w:sz w:val="24"/>
          <w:szCs w:val="24"/>
          <w:lang w:val="en-IN"/>
        </w:rPr>
        <w:t>Ethics approval</w:t>
      </w:r>
      <w:r>
        <w:rPr>
          <w:rFonts w:ascii="Times New Roman" w:eastAsia="inter" w:hAnsi="Times New Roman" w:cs="Times New Roman"/>
          <w:b/>
          <w:bCs/>
          <w:color w:val="000000"/>
          <w:sz w:val="24"/>
          <w:szCs w:val="24"/>
          <w:lang w:val="en-IN"/>
        </w:rPr>
        <w:t xml:space="preserve">: </w:t>
      </w:r>
      <w:r w:rsidRPr="001968C3">
        <w:rPr>
          <w:rFonts w:ascii="Times New Roman" w:eastAsia="inter" w:hAnsi="Times New Roman" w:cs="Times New Roman"/>
          <w:bCs/>
          <w:color w:val="000000"/>
          <w:sz w:val="24"/>
          <w:szCs w:val="24"/>
          <w:lang w:val="en-IN"/>
        </w:rPr>
        <w:t>This article does not involve any studies with human participants or experimental animals requiring ethical approval, and all field and laboratory procedures complied with institutional and national guidelines for agronomic research.</w:t>
      </w:r>
    </w:p>
    <w:p w14:paraId="251AA5E1" w14:textId="77777777" w:rsidR="007453AE" w:rsidRPr="007453AE" w:rsidRDefault="007453AE" w:rsidP="007453AE">
      <w:pPr>
        <w:spacing w:after="200" w:line="276" w:lineRule="auto"/>
        <w:rPr>
          <w:rFonts w:ascii="Arial" w:eastAsia="Times New Roman" w:hAnsi="Arial" w:cs="Arial"/>
          <w:b/>
          <w:bCs/>
          <w:sz w:val="22"/>
          <w:lang w:val="en-GB" w:eastAsia="en-GB"/>
        </w:rPr>
      </w:pPr>
      <w:r w:rsidRPr="007453AE">
        <w:rPr>
          <w:rFonts w:ascii="Arial" w:eastAsia="Times New Roman" w:hAnsi="Arial" w:cs="Arial"/>
          <w:b/>
          <w:bCs/>
          <w:sz w:val="22"/>
          <w:lang w:val="en-GB" w:eastAsia="en-GB"/>
        </w:rPr>
        <w:t>COMPETING INTERESTS DISCLAIMER:</w:t>
      </w:r>
    </w:p>
    <w:p w14:paraId="0A5A5BFE" w14:textId="77777777" w:rsidR="007453AE" w:rsidRPr="007453AE" w:rsidRDefault="007453AE" w:rsidP="007453AE">
      <w:pPr>
        <w:spacing w:after="200" w:line="276" w:lineRule="auto"/>
        <w:rPr>
          <w:rFonts w:ascii="Calibri" w:eastAsia="Times New Roman" w:hAnsi="Calibri" w:cs="Times New Roman"/>
          <w:sz w:val="22"/>
          <w:lang w:val="en-GB" w:eastAsia="en-GB"/>
        </w:rPr>
      </w:pPr>
      <w:r w:rsidRPr="007453AE">
        <w:rPr>
          <w:rFonts w:ascii="Arial" w:eastAsia="Times New Roman" w:hAnsi="Arial" w:cs="Arial"/>
          <w:sz w:val="22"/>
          <w:lang w:val="en-GB" w:eastAsia="en-GB"/>
        </w:rPr>
        <w:t>Authors have declared that they have no known competing financial interests OR non-financial interests OR personal relationships that could have appeared to influence the work reported in this paper.</w:t>
      </w:r>
    </w:p>
    <w:p w14:paraId="7410A8F1" w14:textId="77777777" w:rsidR="007453AE" w:rsidRPr="00AF25E5" w:rsidRDefault="007453AE" w:rsidP="00AF25E5">
      <w:pPr>
        <w:spacing w:before="100" w:beforeAutospacing="1" w:after="100" w:afterAutospacing="1" w:line="360" w:lineRule="auto"/>
        <w:jc w:val="both"/>
        <w:rPr>
          <w:rFonts w:ascii="Times New Roman" w:eastAsia="inter" w:hAnsi="Times New Roman" w:cs="Times New Roman"/>
          <w:bCs/>
          <w:color w:val="000000"/>
          <w:sz w:val="24"/>
          <w:szCs w:val="24"/>
          <w:lang w:val="en-IN"/>
        </w:rPr>
      </w:pPr>
    </w:p>
    <w:p w14:paraId="4D9AC984" w14:textId="77777777" w:rsidR="00FD1513" w:rsidRDefault="00FD1513" w:rsidP="00386B91">
      <w:pPr>
        <w:spacing w:before="100" w:beforeAutospacing="1" w:after="100" w:afterAutospacing="1" w:line="360" w:lineRule="auto"/>
        <w:ind w:left="-30"/>
        <w:jc w:val="both"/>
        <w:rPr>
          <w:rFonts w:ascii="Times New Roman" w:eastAsia="inter" w:hAnsi="Times New Roman" w:cs="Times New Roman"/>
          <w:b/>
          <w:color w:val="000000"/>
          <w:sz w:val="24"/>
          <w:szCs w:val="24"/>
        </w:rPr>
      </w:pPr>
      <w:r w:rsidRPr="00A45BEE">
        <w:rPr>
          <w:rFonts w:ascii="Times New Roman" w:eastAsia="inter" w:hAnsi="Times New Roman" w:cs="Times New Roman"/>
          <w:b/>
          <w:color w:val="000000"/>
          <w:sz w:val="24"/>
          <w:szCs w:val="24"/>
        </w:rPr>
        <w:t>REFERENCES</w:t>
      </w:r>
    </w:p>
    <w:sdt>
      <w:sdtPr>
        <w:rPr>
          <w:rFonts w:ascii="Times New Roman" w:eastAsia="inter" w:hAnsi="Times New Roman" w:cs="Times New Roman"/>
          <w:bCs/>
          <w:color w:val="000000"/>
          <w:sz w:val="24"/>
          <w:szCs w:val="24"/>
        </w:rPr>
        <w:tag w:val="MENDELEY_BIBLIOGRAPHY"/>
        <w:id w:val="1062139885"/>
        <w:placeholder>
          <w:docPart w:val="DefaultPlaceholder_-1854013440"/>
        </w:placeholder>
      </w:sdtPr>
      <w:sdtEndPr/>
      <w:sdtContent>
        <w:p w14:paraId="214A619D" w14:textId="77777777" w:rsidR="003A5CC6" w:rsidRPr="003A5CC6" w:rsidRDefault="003A5CC6" w:rsidP="003A5CC6">
          <w:pPr>
            <w:autoSpaceDE w:val="0"/>
            <w:autoSpaceDN w:val="0"/>
            <w:ind w:hanging="480"/>
            <w:jc w:val="both"/>
            <w:divId w:val="1677809774"/>
            <w:rPr>
              <w:rFonts w:ascii="Times New Roman" w:eastAsia="Times New Roman" w:hAnsi="Times New Roman" w:cs="Times New Roman"/>
              <w:color w:val="000000"/>
              <w:sz w:val="24"/>
              <w:szCs w:val="24"/>
            </w:rPr>
          </w:pPr>
          <w:r w:rsidRPr="003A5CC6">
            <w:rPr>
              <w:rFonts w:ascii="Times New Roman" w:eastAsia="Times New Roman" w:hAnsi="Times New Roman" w:cs="Times New Roman"/>
              <w:color w:val="000000"/>
              <w:sz w:val="24"/>
            </w:rPr>
            <w:t xml:space="preserve">Abbas, A., Naveed, M., Shehzad Khan, K., Ashraf, M., Siddiqui, M. H., Abbas, N., Mustafa, A., &amp; Ali, L. (2024). The Efficacy of Organic Amendments on Maize Productivity, Soil Properties and Active Fractions of Soil Carbon in Organic-Matter Deficient Soil. </w:t>
          </w:r>
          <w:r w:rsidRPr="003A5CC6">
            <w:rPr>
              <w:rFonts w:ascii="Times New Roman" w:eastAsia="Times New Roman" w:hAnsi="Times New Roman" w:cs="Times New Roman"/>
              <w:i/>
              <w:iCs/>
              <w:color w:val="000000"/>
              <w:sz w:val="24"/>
            </w:rPr>
            <w:t xml:space="preserve">Spanish Journal of Soil </w:t>
          </w:r>
          <w:proofErr w:type="gramStart"/>
          <w:r w:rsidRPr="003A5CC6">
            <w:rPr>
              <w:rFonts w:ascii="Times New Roman" w:eastAsia="Times New Roman" w:hAnsi="Times New Roman" w:cs="Times New Roman"/>
              <w:i/>
              <w:iCs/>
              <w:color w:val="000000"/>
              <w:sz w:val="24"/>
            </w:rPr>
            <w:t xml:space="preserve">Science </w:t>
          </w:r>
          <w:r w:rsidRPr="003A5CC6">
            <w:rPr>
              <w:rFonts w:ascii="Times New Roman" w:eastAsia="Times New Roman" w:hAnsi="Times New Roman" w:cs="Times New Roman"/>
              <w:color w:val="000000"/>
              <w:sz w:val="24"/>
            </w:rPr>
            <w:t>,</w:t>
          </w:r>
          <w:proofErr w:type="gramEnd"/>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14</w:t>
          </w:r>
          <w:r w:rsidRPr="003A5CC6">
            <w:rPr>
              <w:rFonts w:ascii="Times New Roman" w:eastAsia="Times New Roman" w:hAnsi="Times New Roman" w:cs="Times New Roman"/>
              <w:color w:val="000000"/>
              <w:sz w:val="24"/>
            </w:rPr>
            <w:t>, 12814. https://doi.org/10.3389/SJSS.2024.12814/REFERENCE</w:t>
          </w:r>
        </w:p>
        <w:p w14:paraId="3D8F829A" w14:textId="77777777" w:rsidR="003A5CC6" w:rsidRPr="003A5CC6" w:rsidRDefault="003A5CC6" w:rsidP="003A5CC6">
          <w:pPr>
            <w:autoSpaceDE w:val="0"/>
            <w:autoSpaceDN w:val="0"/>
            <w:ind w:hanging="480"/>
            <w:jc w:val="both"/>
            <w:divId w:val="1686899131"/>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Acevedo, A., Simister, R., McQueen-Mason, S. J., &amp; Gómez, L. D. (2019). </w:t>
          </w:r>
          <w:proofErr w:type="spellStart"/>
          <w:r w:rsidRPr="003A5CC6">
            <w:rPr>
              <w:rFonts w:ascii="Times New Roman" w:eastAsia="Times New Roman" w:hAnsi="Times New Roman" w:cs="Times New Roman"/>
              <w:color w:val="000000"/>
              <w:sz w:val="24"/>
            </w:rPr>
            <w:t>Sudangrass</w:t>
          </w:r>
          <w:proofErr w:type="spellEnd"/>
          <w:r w:rsidRPr="003A5CC6">
            <w:rPr>
              <w:rFonts w:ascii="Times New Roman" w:eastAsia="Times New Roman" w:hAnsi="Times New Roman" w:cs="Times New Roman"/>
              <w:color w:val="000000"/>
              <w:sz w:val="24"/>
            </w:rPr>
            <w:t xml:space="preserve">, an alternative lignocellulosic feedstock for bioenergy in Argentina. </w:t>
          </w:r>
          <w:proofErr w:type="spellStart"/>
          <w:r w:rsidRPr="003A5CC6">
            <w:rPr>
              <w:rFonts w:ascii="Times New Roman" w:eastAsia="Times New Roman" w:hAnsi="Times New Roman" w:cs="Times New Roman"/>
              <w:i/>
              <w:iCs/>
              <w:color w:val="000000"/>
              <w:sz w:val="24"/>
            </w:rPr>
            <w:t>PLoS</w:t>
          </w:r>
          <w:proofErr w:type="spellEnd"/>
          <w:r w:rsidRPr="003A5CC6">
            <w:rPr>
              <w:rFonts w:ascii="Times New Roman" w:eastAsia="Times New Roman" w:hAnsi="Times New Roman" w:cs="Times New Roman"/>
              <w:i/>
              <w:iCs/>
              <w:color w:val="000000"/>
              <w:sz w:val="24"/>
            </w:rPr>
            <w:t xml:space="preserve"> ONE</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14</w:t>
          </w:r>
          <w:r w:rsidRPr="003A5CC6">
            <w:rPr>
              <w:rFonts w:ascii="Times New Roman" w:eastAsia="Times New Roman" w:hAnsi="Times New Roman" w:cs="Times New Roman"/>
              <w:color w:val="000000"/>
              <w:sz w:val="24"/>
            </w:rPr>
            <w:t>(5), 1–16. https://doi.org/10.1371/journal.pone.0217435</w:t>
          </w:r>
        </w:p>
        <w:p w14:paraId="45921B1F" w14:textId="77777777" w:rsidR="003A5CC6" w:rsidRPr="003A5CC6" w:rsidRDefault="003A5CC6" w:rsidP="003A5CC6">
          <w:pPr>
            <w:autoSpaceDE w:val="0"/>
            <w:autoSpaceDN w:val="0"/>
            <w:ind w:hanging="480"/>
            <w:jc w:val="both"/>
            <w:divId w:val="446969004"/>
            <w:rPr>
              <w:rFonts w:ascii="Times New Roman" w:eastAsia="Times New Roman" w:hAnsi="Times New Roman" w:cs="Times New Roman"/>
              <w:color w:val="000000"/>
              <w:sz w:val="24"/>
            </w:rPr>
          </w:pPr>
          <w:proofErr w:type="spellStart"/>
          <w:r w:rsidRPr="003A5CC6">
            <w:rPr>
              <w:rFonts w:ascii="Times New Roman" w:eastAsia="Times New Roman" w:hAnsi="Times New Roman" w:cs="Times New Roman"/>
              <w:color w:val="000000"/>
              <w:sz w:val="24"/>
            </w:rPr>
            <w:t>Ayyangar</w:t>
          </w:r>
          <w:proofErr w:type="spellEnd"/>
          <w:r w:rsidRPr="003A5CC6">
            <w:rPr>
              <w:rFonts w:ascii="Times New Roman" w:eastAsia="Times New Roman" w:hAnsi="Times New Roman" w:cs="Times New Roman"/>
              <w:color w:val="000000"/>
              <w:sz w:val="24"/>
            </w:rPr>
            <w:t xml:space="preserve">, G. N. R., &amp; </w:t>
          </w:r>
          <w:proofErr w:type="spellStart"/>
          <w:r w:rsidRPr="003A5CC6">
            <w:rPr>
              <w:rFonts w:ascii="Times New Roman" w:eastAsia="Times New Roman" w:hAnsi="Times New Roman" w:cs="Times New Roman"/>
              <w:color w:val="000000"/>
              <w:sz w:val="24"/>
            </w:rPr>
            <w:t>Ponnaiya</w:t>
          </w:r>
          <w:proofErr w:type="spellEnd"/>
          <w:r w:rsidRPr="003A5CC6">
            <w:rPr>
              <w:rFonts w:ascii="Times New Roman" w:eastAsia="Times New Roman" w:hAnsi="Times New Roman" w:cs="Times New Roman"/>
              <w:color w:val="000000"/>
              <w:sz w:val="24"/>
            </w:rPr>
            <w:t xml:space="preserve">, B. W. X. (1938). Studies in Sorghum </w:t>
          </w:r>
          <w:proofErr w:type="spellStart"/>
          <w:r w:rsidRPr="003A5CC6">
            <w:rPr>
              <w:rFonts w:ascii="Times New Roman" w:eastAsia="Times New Roman" w:hAnsi="Times New Roman" w:cs="Times New Roman"/>
              <w:color w:val="000000"/>
              <w:sz w:val="24"/>
            </w:rPr>
            <w:t>Sudanense</w:t>
          </w:r>
          <w:proofErr w:type="spellEnd"/>
          <w:r w:rsidRPr="003A5CC6">
            <w:rPr>
              <w:rFonts w:ascii="Times New Roman" w:eastAsia="Times New Roman" w:hAnsi="Times New Roman" w:cs="Times New Roman"/>
              <w:color w:val="000000"/>
              <w:sz w:val="24"/>
            </w:rPr>
            <w:t xml:space="preserve">, </w:t>
          </w:r>
          <w:proofErr w:type="spellStart"/>
          <w:r w:rsidRPr="003A5CC6">
            <w:rPr>
              <w:rFonts w:ascii="Times New Roman" w:eastAsia="Times New Roman" w:hAnsi="Times New Roman" w:cs="Times New Roman"/>
              <w:color w:val="000000"/>
              <w:sz w:val="24"/>
            </w:rPr>
            <w:t>Stapf</w:t>
          </w:r>
          <w:proofErr w:type="spellEnd"/>
          <w:r w:rsidRPr="003A5CC6">
            <w:rPr>
              <w:rFonts w:ascii="Times New Roman" w:eastAsia="Times New Roman" w:hAnsi="Times New Roman" w:cs="Times New Roman"/>
              <w:color w:val="000000"/>
              <w:sz w:val="24"/>
            </w:rPr>
            <w:t xml:space="preserve">-The Sudan Grass. </w:t>
          </w:r>
          <w:r w:rsidRPr="003A5CC6">
            <w:rPr>
              <w:rFonts w:ascii="Times New Roman" w:eastAsia="Times New Roman" w:hAnsi="Times New Roman" w:cs="Times New Roman"/>
              <w:i/>
              <w:iCs/>
              <w:color w:val="000000"/>
              <w:sz w:val="24"/>
            </w:rPr>
            <w:t>Proceedings of the Indian Academy of Sciences, Bangalore</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10</w:t>
          </w:r>
          <w:r w:rsidRPr="003A5CC6">
            <w:rPr>
              <w:rFonts w:ascii="Times New Roman" w:eastAsia="Times New Roman" w:hAnsi="Times New Roman" w:cs="Times New Roman"/>
              <w:color w:val="000000"/>
              <w:sz w:val="24"/>
            </w:rPr>
            <w:t>, 237–253.</w:t>
          </w:r>
        </w:p>
        <w:p w14:paraId="1127518D" w14:textId="77777777" w:rsidR="003A5CC6" w:rsidRPr="003A5CC6" w:rsidRDefault="003A5CC6" w:rsidP="003A5CC6">
          <w:pPr>
            <w:autoSpaceDE w:val="0"/>
            <w:autoSpaceDN w:val="0"/>
            <w:ind w:hanging="480"/>
            <w:jc w:val="both"/>
            <w:divId w:val="1826697504"/>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Bairwa, J., Dwivedi, B. S., Rawat, A., Thakur, R. K., &amp; </w:t>
          </w:r>
          <w:proofErr w:type="spellStart"/>
          <w:r w:rsidRPr="003A5CC6">
            <w:rPr>
              <w:rFonts w:ascii="Times New Roman" w:eastAsia="Times New Roman" w:hAnsi="Times New Roman" w:cs="Times New Roman"/>
              <w:color w:val="000000"/>
              <w:sz w:val="24"/>
            </w:rPr>
            <w:t>Mahawar</w:t>
          </w:r>
          <w:proofErr w:type="spellEnd"/>
          <w:r w:rsidRPr="003A5CC6">
            <w:rPr>
              <w:rFonts w:ascii="Times New Roman" w:eastAsia="Times New Roman" w:hAnsi="Times New Roman" w:cs="Times New Roman"/>
              <w:color w:val="000000"/>
              <w:sz w:val="24"/>
            </w:rPr>
            <w:t xml:space="preserve">, N. (2021). Long-Term Effect of Nutrient Management on Soil Microbial Properties and Nitrogen Fixation in a </w:t>
          </w:r>
          <w:proofErr w:type="spellStart"/>
          <w:r w:rsidRPr="003A5CC6">
            <w:rPr>
              <w:rFonts w:ascii="Times New Roman" w:eastAsia="Times New Roman" w:hAnsi="Times New Roman" w:cs="Times New Roman"/>
              <w:color w:val="000000"/>
              <w:sz w:val="24"/>
            </w:rPr>
            <w:t>Vertisol</w:t>
          </w:r>
          <w:proofErr w:type="spellEnd"/>
          <w:r w:rsidRPr="003A5CC6">
            <w:rPr>
              <w:rFonts w:ascii="Times New Roman" w:eastAsia="Times New Roman" w:hAnsi="Times New Roman" w:cs="Times New Roman"/>
              <w:color w:val="000000"/>
              <w:sz w:val="24"/>
            </w:rPr>
            <w:t xml:space="preserve"> under Soybean-Wheat Cropping Sequence. </w:t>
          </w:r>
          <w:r w:rsidRPr="003A5CC6">
            <w:rPr>
              <w:rFonts w:ascii="Times New Roman" w:eastAsia="Times New Roman" w:hAnsi="Times New Roman" w:cs="Times New Roman"/>
              <w:i/>
              <w:iCs/>
              <w:color w:val="000000"/>
              <w:sz w:val="24"/>
            </w:rPr>
            <w:t>Journal of the Indian Society of Soil Science</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69</w:t>
          </w:r>
          <w:r w:rsidRPr="003A5CC6">
            <w:rPr>
              <w:rFonts w:ascii="Times New Roman" w:eastAsia="Times New Roman" w:hAnsi="Times New Roman" w:cs="Times New Roman"/>
              <w:color w:val="000000"/>
              <w:sz w:val="24"/>
            </w:rPr>
            <w:t>(2), 171–178. https://doi.org/10.5958/0974-0228.2021.00032.3</w:t>
          </w:r>
        </w:p>
        <w:p w14:paraId="2C70472B" w14:textId="77777777" w:rsidR="003A5CC6" w:rsidRPr="003A5CC6" w:rsidRDefault="003A5CC6" w:rsidP="003A5CC6">
          <w:pPr>
            <w:autoSpaceDE w:val="0"/>
            <w:autoSpaceDN w:val="0"/>
            <w:ind w:hanging="480"/>
            <w:jc w:val="both"/>
            <w:divId w:val="1303929395"/>
            <w:rPr>
              <w:rFonts w:ascii="Times New Roman" w:eastAsia="Times New Roman" w:hAnsi="Times New Roman" w:cs="Times New Roman"/>
              <w:color w:val="000000"/>
              <w:sz w:val="24"/>
            </w:rPr>
          </w:pPr>
          <w:proofErr w:type="spellStart"/>
          <w:r w:rsidRPr="003A5CC6">
            <w:rPr>
              <w:rFonts w:ascii="Times New Roman" w:eastAsia="Times New Roman" w:hAnsi="Times New Roman" w:cs="Times New Roman"/>
              <w:color w:val="000000"/>
              <w:sz w:val="24"/>
            </w:rPr>
            <w:lastRenderedPageBreak/>
            <w:t>Chiranjeeb</w:t>
          </w:r>
          <w:proofErr w:type="spellEnd"/>
          <w:r w:rsidRPr="003A5CC6">
            <w:rPr>
              <w:rFonts w:ascii="Times New Roman" w:eastAsia="Times New Roman" w:hAnsi="Times New Roman" w:cs="Times New Roman"/>
              <w:color w:val="000000"/>
              <w:sz w:val="24"/>
            </w:rPr>
            <w:t xml:space="preserve">, K., Prasad, S. S., Singh, S. P., Bharati, V., &amp; Jha, S. (2020). Effect of Household Vermicompost and Fertilizer on Soil Microbial Biomass Carbon, Biomass Phosphorus and Biomass Nitrogen in Incubation Experiment. </w:t>
          </w:r>
          <w:proofErr w:type="spellStart"/>
          <w:proofErr w:type="gramStart"/>
          <w:r w:rsidRPr="003A5CC6">
            <w:rPr>
              <w:rFonts w:ascii="Times New Roman" w:eastAsia="Times New Roman" w:hAnsi="Times New Roman" w:cs="Times New Roman"/>
              <w:i/>
              <w:iCs/>
              <w:color w:val="000000"/>
              <w:sz w:val="24"/>
            </w:rPr>
            <w:t>Int.J.Curr.Microbiol</w:t>
          </w:r>
          <w:proofErr w:type="gramEnd"/>
          <w:r w:rsidRPr="003A5CC6">
            <w:rPr>
              <w:rFonts w:ascii="Times New Roman" w:eastAsia="Times New Roman" w:hAnsi="Times New Roman" w:cs="Times New Roman"/>
              <w:i/>
              <w:iCs/>
              <w:color w:val="000000"/>
              <w:sz w:val="24"/>
            </w:rPr>
            <w:t>.App.Sci</w:t>
          </w:r>
          <w:proofErr w:type="spellEnd"/>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9</w:t>
          </w:r>
          <w:r w:rsidRPr="003A5CC6">
            <w:rPr>
              <w:rFonts w:ascii="Times New Roman" w:eastAsia="Times New Roman" w:hAnsi="Times New Roman" w:cs="Times New Roman"/>
              <w:color w:val="000000"/>
              <w:sz w:val="24"/>
            </w:rPr>
            <w:t>(2), 1508–1514. https://doi.org/10.20546/ijcmas.2020.902.174</w:t>
          </w:r>
        </w:p>
        <w:p w14:paraId="6A671842" w14:textId="77777777" w:rsidR="003A5CC6" w:rsidRPr="003A5CC6" w:rsidRDefault="003A5CC6" w:rsidP="003A5CC6">
          <w:pPr>
            <w:autoSpaceDE w:val="0"/>
            <w:autoSpaceDN w:val="0"/>
            <w:ind w:hanging="480"/>
            <w:jc w:val="both"/>
            <w:divId w:val="744380348"/>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Cochran, W. G., &amp; Cox, G. M. (1957). </w:t>
          </w:r>
          <w:r w:rsidRPr="003A5CC6">
            <w:rPr>
              <w:rFonts w:ascii="Times New Roman" w:eastAsia="Times New Roman" w:hAnsi="Times New Roman" w:cs="Times New Roman"/>
              <w:i/>
              <w:iCs/>
              <w:color w:val="000000"/>
              <w:sz w:val="24"/>
            </w:rPr>
            <w:t>Experimental Design</w:t>
          </w:r>
          <w:r w:rsidRPr="003A5CC6">
            <w:rPr>
              <w:rFonts w:ascii="Times New Roman" w:eastAsia="Times New Roman" w:hAnsi="Times New Roman" w:cs="Times New Roman"/>
              <w:color w:val="000000"/>
              <w:sz w:val="24"/>
            </w:rPr>
            <w:t xml:space="preserve"> (2nd </w:t>
          </w:r>
          <w:proofErr w:type="spellStart"/>
          <w:r w:rsidRPr="003A5CC6">
            <w:rPr>
              <w:rFonts w:ascii="Times New Roman" w:eastAsia="Times New Roman" w:hAnsi="Times New Roman" w:cs="Times New Roman"/>
              <w:color w:val="000000"/>
              <w:sz w:val="24"/>
            </w:rPr>
            <w:t>Editio</w:t>
          </w:r>
          <w:proofErr w:type="spellEnd"/>
          <w:r w:rsidRPr="003A5CC6">
            <w:rPr>
              <w:rFonts w:ascii="Times New Roman" w:eastAsia="Times New Roman" w:hAnsi="Times New Roman" w:cs="Times New Roman"/>
              <w:color w:val="000000"/>
              <w:sz w:val="24"/>
            </w:rPr>
            <w:t xml:space="preserve">). John Wiley and Sons, New </w:t>
          </w:r>
          <w:proofErr w:type="gramStart"/>
          <w:r w:rsidRPr="003A5CC6">
            <w:rPr>
              <w:rFonts w:ascii="Times New Roman" w:eastAsia="Times New Roman" w:hAnsi="Times New Roman" w:cs="Times New Roman"/>
              <w:color w:val="000000"/>
              <w:sz w:val="24"/>
            </w:rPr>
            <w:t>York,.</w:t>
          </w:r>
          <w:proofErr w:type="gramEnd"/>
        </w:p>
        <w:p w14:paraId="101A7B70" w14:textId="77777777" w:rsidR="003A5CC6" w:rsidRPr="003A5CC6" w:rsidRDefault="003A5CC6" w:rsidP="003A5CC6">
          <w:pPr>
            <w:autoSpaceDE w:val="0"/>
            <w:autoSpaceDN w:val="0"/>
            <w:ind w:hanging="480"/>
            <w:jc w:val="both"/>
            <w:divId w:val="1760061836"/>
            <w:rPr>
              <w:rFonts w:ascii="Times New Roman" w:eastAsia="Times New Roman" w:hAnsi="Times New Roman" w:cs="Times New Roman"/>
              <w:color w:val="000000"/>
              <w:sz w:val="24"/>
            </w:rPr>
          </w:pPr>
          <w:proofErr w:type="spellStart"/>
          <w:r w:rsidRPr="003A5CC6">
            <w:rPr>
              <w:rFonts w:ascii="Times New Roman" w:eastAsia="Times New Roman" w:hAnsi="Times New Roman" w:cs="Times New Roman"/>
              <w:color w:val="000000"/>
              <w:sz w:val="24"/>
            </w:rPr>
            <w:t>Domnariu</w:t>
          </w:r>
          <w:proofErr w:type="spellEnd"/>
          <w:r w:rsidRPr="003A5CC6">
            <w:rPr>
              <w:rFonts w:ascii="Times New Roman" w:eastAsia="Times New Roman" w:hAnsi="Times New Roman" w:cs="Times New Roman"/>
              <w:color w:val="000000"/>
              <w:sz w:val="24"/>
            </w:rPr>
            <w:t xml:space="preserve">, H., Reardon, C. L., Manning, V. A., </w:t>
          </w:r>
          <w:proofErr w:type="spellStart"/>
          <w:r w:rsidRPr="003A5CC6">
            <w:rPr>
              <w:rFonts w:ascii="Times New Roman" w:eastAsia="Times New Roman" w:hAnsi="Times New Roman" w:cs="Times New Roman"/>
              <w:color w:val="000000"/>
              <w:sz w:val="24"/>
            </w:rPr>
            <w:t>Gollany</w:t>
          </w:r>
          <w:proofErr w:type="spellEnd"/>
          <w:r w:rsidRPr="003A5CC6">
            <w:rPr>
              <w:rFonts w:ascii="Times New Roman" w:eastAsia="Times New Roman" w:hAnsi="Times New Roman" w:cs="Times New Roman"/>
              <w:color w:val="000000"/>
              <w:sz w:val="24"/>
            </w:rPr>
            <w:t xml:space="preserve">, H. T., &amp; Trippe, K. M. (2024). Legume cover cropping and nitrogen fertilization influence soil prokaryotes and increase carbon content in dryland wheat systems. </w:t>
          </w:r>
          <w:r w:rsidRPr="003A5CC6">
            <w:rPr>
              <w:rFonts w:ascii="Times New Roman" w:eastAsia="Times New Roman" w:hAnsi="Times New Roman" w:cs="Times New Roman"/>
              <w:i/>
              <w:iCs/>
              <w:color w:val="000000"/>
              <w:sz w:val="24"/>
            </w:rPr>
            <w:t>Agriculture, Ecosystems &amp; Environment</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367</w:t>
          </w:r>
          <w:r w:rsidRPr="003A5CC6">
            <w:rPr>
              <w:rFonts w:ascii="Times New Roman" w:eastAsia="Times New Roman" w:hAnsi="Times New Roman" w:cs="Times New Roman"/>
              <w:color w:val="000000"/>
              <w:sz w:val="24"/>
            </w:rPr>
            <w:t>, 108959. https://doi.org/10.1016/J.AGEE.2024.108959</w:t>
          </w:r>
        </w:p>
        <w:p w14:paraId="62FE3AE5" w14:textId="77777777" w:rsidR="003A5CC6" w:rsidRPr="003A5CC6" w:rsidRDefault="003A5CC6" w:rsidP="003A5CC6">
          <w:pPr>
            <w:autoSpaceDE w:val="0"/>
            <w:autoSpaceDN w:val="0"/>
            <w:ind w:hanging="480"/>
            <w:jc w:val="both"/>
            <w:divId w:val="1633292868"/>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Dong, L., Zhang, W., Xiong, Y., Zou, J., Huang, Q., Xu, X., Ren, P., &amp; Huang, G. (2022). Impact of short-term organic amendments incorporation on soil structure and hydrology in semiarid agricultural lands. </w:t>
          </w:r>
          <w:r w:rsidRPr="003A5CC6">
            <w:rPr>
              <w:rFonts w:ascii="Times New Roman" w:eastAsia="Times New Roman" w:hAnsi="Times New Roman" w:cs="Times New Roman"/>
              <w:i/>
              <w:iCs/>
              <w:color w:val="000000"/>
              <w:sz w:val="24"/>
            </w:rPr>
            <w:t>International Soil and Water Conservation Research</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10</w:t>
          </w:r>
          <w:r w:rsidRPr="003A5CC6">
            <w:rPr>
              <w:rFonts w:ascii="Times New Roman" w:eastAsia="Times New Roman" w:hAnsi="Times New Roman" w:cs="Times New Roman"/>
              <w:color w:val="000000"/>
              <w:sz w:val="24"/>
            </w:rPr>
            <w:t>(3), 457–469. https://doi.org/10.1016/J.ISWCR.2021.10.003</w:t>
          </w:r>
        </w:p>
        <w:p w14:paraId="4E2660C5" w14:textId="77777777" w:rsidR="003A5CC6" w:rsidRPr="003A5CC6" w:rsidRDefault="003A5CC6" w:rsidP="003A5CC6">
          <w:pPr>
            <w:autoSpaceDE w:val="0"/>
            <w:autoSpaceDN w:val="0"/>
            <w:ind w:hanging="480"/>
            <w:jc w:val="both"/>
            <w:divId w:val="1003434405"/>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Frey, B., &amp; </w:t>
          </w:r>
          <w:proofErr w:type="spellStart"/>
          <w:r w:rsidRPr="003A5CC6">
            <w:rPr>
              <w:rFonts w:ascii="Times New Roman" w:eastAsia="Times New Roman" w:hAnsi="Times New Roman" w:cs="Times New Roman"/>
              <w:color w:val="000000"/>
              <w:sz w:val="24"/>
            </w:rPr>
            <w:t>Scheupp</w:t>
          </w:r>
          <w:proofErr w:type="spellEnd"/>
          <w:r w:rsidRPr="003A5CC6">
            <w:rPr>
              <w:rFonts w:ascii="Times New Roman" w:eastAsia="Times New Roman" w:hAnsi="Times New Roman" w:cs="Times New Roman"/>
              <w:color w:val="000000"/>
              <w:sz w:val="24"/>
            </w:rPr>
            <w:t>, H. (1992). Transfer of symbiotically fixed nitrogen from berseem (</w:t>
          </w:r>
          <w:proofErr w:type="spellStart"/>
          <w:r w:rsidRPr="003A5CC6">
            <w:rPr>
              <w:rFonts w:ascii="Times New Roman" w:eastAsia="Times New Roman" w:hAnsi="Times New Roman" w:cs="Times New Roman"/>
              <w:color w:val="000000"/>
              <w:sz w:val="24"/>
            </w:rPr>
            <w:t>Trifolium</w:t>
          </w:r>
          <w:proofErr w:type="spellEnd"/>
          <w:r w:rsidRPr="003A5CC6">
            <w:rPr>
              <w:rFonts w:ascii="Times New Roman" w:eastAsia="Times New Roman" w:hAnsi="Times New Roman" w:cs="Times New Roman"/>
              <w:color w:val="000000"/>
              <w:sz w:val="24"/>
            </w:rPr>
            <w:t xml:space="preserve"> </w:t>
          </w:r>
          <w:proofErr w:type="spellStart"/>
          <w:r w:rsidRPr="003A5CC6">
            <w:rPr>
              <w:rFonts w:ascii="Times New Roman" w:eastAsia="Times New Roman" w:hAnsi="Times New Roman" w:cs="Times New Roman"/>
              <w:color w:val="000000"/>
              <w:sz w:val="24"/>
            </w:rPr>
            <w:t>alexandrinum</w:t>
          </w:r>
          <w:proofErr w:type="spellEnd"/>
          <w:r w:rsidRPr="003A5CC6">
            <w:rPr>
              <w:rFonts w:ascii="Times New Roman" w:eastAsia="Times New Roman" w:hAnsi="Times New Roman" w:cs="Times New Roman"/>
              <w:color w:val="000000"/>
              <w:sz w:val="24"/>
            </w:rPr>
            <w:t xml:space="preserve"> L.) to maize via vesicular—arbuscular mycorrhizal hyphae. </w:t>
          </w:r>
          <w:r w:rsidRPr="003A5CC6">
            <w:rPr>
              <w:rFonts w:ascii="Times New Roman" w:eastAsia="Times New Roman" w:hAnsi="Times New Roman" w:cs="Times New Roman"/>
              <w:i/>
              <w:iCs/>
              <w:color w:val="000000"/>
              <w:sz w:val="24"/>
            </w:rPr>
            <w:t>New Phytologist</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122</w:t>
          </w:r>
          <w:r w:rsidRPr="003A5CC6">
            <w:rPr>
              <w:rFonts w:ascii="Times New Roman" w:eastAsia="Times New Roman" w:hAnsi="Times New Roman" w:cs="Times New Roman"/>
              <w:color w:val="000000"/>
              <w:sz w:val="24"/>
            </w:rPr>
            <w:t>(3), 447–454. https://doi.org/10.1111/J.1469-8137.1992.TB00072.X;WGROUP:STRING:PUBLICATION</w:t>
          </w:r>
        </w:p>
        <w:p w14:paraId="315B4FE4" w14:textId="77777777" w:rsidR="003A5CC6" w:rsidRPr="003A5CC6" w:rsidRDefault="003A5CC6" w:rsidP="003A5CC6">
          <w:pPr>
            <w:autoSpaceDE w:val="0"/>
            <w:autoSpaceDN w:val="0"/>
            <w:ind w:hanging="480"/>
            <w:jc w:val="both"/>
            <w:divId w:val="2108622237"/>
            <w:rPr>
              <w:rFonts w:ascii="Times New Roman" w:eastAsia="Times New Roman" w:hAnsi="Times New Roman" w:cs="Times New Roman"/>
              <w:color w:val="000000"/>
              <w:sz w:val="24"/>
            </w:rPr>
          </w:pPr>
          <w:proofErr w:type="spellStart"/>
          <w:r w:rsidRPr="003A5CC6">
            <w:rPr>
              <w:rFonts w:ascii="Times New Roman" w:eastAsia="Times New Roman" w:hAnsi="Times New Roman" w:cs="Times New Roman"/>
              <w:color w:val="000000"/>
              <w:sz w:val="24"/>
            </w:rPr>
            <w:t>Garnaik</w:t>
          </w:r>
          <w:proofErr w:type="spellEnd"/>
          <w:r w:rsidRPr="003A5CC6">
            <w:rPr>
              <w:rFonts w:ascii="Times New Roman" w:eastAsia="Times New Roman" w:hAnsi="Times New Roman" w:cs="Times New Roman"/>
              <w:color w:val="000000"/>
              <w:sz w:val="24"/>
            </w:rPr>
            <w:t xml:space="preserve">, S., Samant, P. K., Mandal, M., Sethi, D., Wanjari, R. H., Mohanty, T. R., Dwibedi, S. K., Parihar, C. M., &amp; Nayak, H. S. (2024). Long-term assessment of diverse nutrient management strategies in a rice-rice cropping system: analyzing yield trends, resource use efficiency and economic viability over a sixteen-year period. </w:t>
          </w:r>
          <w:r w:rsidRPr="003A5CC6">
            <w:rPr>
              <w:rFonts w:ascii="Times New Roman" w:eastAsia="Times New Roman" w:hAnsi="Times New Roman" w:cs="Times New Roman"/>
              <w:i/>
              <w:iCs/>
              <w:color w:val="000000"/>
              <w:sz w:val="24"/>
            </w:rPr>
            <w:t>Journal of Plant Nutrition</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47</w:t>
          </w:r>
          <w:r w:rsidRPr="003A5CC6">
            <w:rPr>
              <w:rFonts w:ascii="Times New Roman" w:eastAsia="Times New Roman" w:hAnsi="Times New Roman" w:cs="Times New Roman"/>
              <w:color w:val="000000"/>
              <w:sz w:val="24"/>
            </w:rPr>
            <w:t>(6), 905–925. https://doi.org/10.1080/01904167.2023.2291018;JOURNAL:JOURNAL:LPLA20;REQUESTEDJOURNAL:JOURNAL:LPLA20;PAGE:STRING:ARTICLE/CHAPTER</w:t>
          </w:r>
        </w:p>
        <w:p w14:paraId="1714AE01" w14:textId="77777777" w:rsidR="003A5CC6" w:rsidRPr="003A5CC6" w:rsidRDefault="003A5CC6" w:rsidP="003A5CC6">
          <w:pPr>
            <w:autoSpaceDE w:val="0"/>
            <w:autoSpaceDN w:val="0"/>
            <w:ind w:hanging="480"/>
            <w:jc w:val="both"/>
            <w:divId w:val="1801922119"/>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Gomez, K. A., &amp; Gomez, A. A. (1984). </w:t>
          </w:r>
          <w:r w:rsidRPr="003A5CC6">
            <w:rPr>
              <w:rFonts w:ascii="Times New Roman" w:eastAsia="Times New Roman" w:hAnsi="Times New Roman" w:cs="Times New Roman"/>
              <w:i/>
              <w:iCs/>
              <w:color w:val="000000"/>
              <w:sz w:val="24"/>
            </w:rPr>
            <w:t>Statistical Procedures for Agricultural Research</w:t>
          </w:r>
          <w:r w:rsidRPr="003A5CC6">
            <w:rPr>
              <w:rFonts w:ascii="Times New Roman" w:eastAsia="Times New Roman" w:hAnsi="Times New Roman" w:cs="Times New Roman"/>
              <w:color w:val="000000"/>
              <w:sz w:val="24"/>
            </w:rPr>
            <w:t xml:space="preserve"> (2nd </w:t>
          </w:r>
          <w:proofErr w:type="spellStart"/>
          <w:r w:rsidRPr="003A5CC6">
            <w:rPr>
              <w:rFonts w:ascii="Times New Roman" w:eastAsia="Times New Roman" w:hAnsi="Times New Roman" w:cs="Times New Roman"/>
              <w:color w:val="000000"/>
              <w:sz w:val="24"/>
            </w:rPr>
            <w:t>Editio</w:t>
          </w:r>
          <w:proofErr w:type="spellEnd"/>
          <w:r w:rsidRPr="003A5CC6">
            <w:rPr>
              <w:rFonts w:ascii="Times New Roman" w:eastAsia="Times New Roman" w:hAnsi="Times New Roman" w:cs="Times New Roman"/>
              <w:color w:val="000000"/>
              <w:sz w:val="24"/>
            </w:rPr>
            <w:t xml:space="preserve">). John Wiley and Sons, New </w:t>
          </w:r>
          <w:proofErr w:type="gramStart"/>
          <w:r w:rsidRPr="003A5CC6">
            <w:rPr>
              <w:rFonts w:ascii="Times New Roman" w:eastAsia="Times New Roman" w:hAnsi="Times New Roman" w:cs="Times New Roman"/>
              <w:color w:val="000000"/>
              <w:sz w:val="24"/>
            </w:rPr>
            <w:t>York,.</w:t>
          </w:r>
          <w:proofErr w:type="gramEnd"/>
        </w:p>
        <w:p w14:paraId="0F641D7B" w14:textId="77777777" w:rsidR="003A5CC6" w:rsidRPr="003A5CC6" w:rsidRDefault="003A5CC6" w:rsidP="003A5CC6">
          <w:pPr>
            <w:autoSpaceDE w:val="0"/>
            <w:autoSpaceDN w:val="0"/>
            <w:ind w:hanging="480"/>
            <w:jc w:val="both"/>
            <w:divId w:val="1110320317"/>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Grzyb, A., </w:t>
          </w:r>
          <w:proofErr w:type="spellStart"/>
          <w:r w:rsidRPr="003A5CC6">
            <w:rPr>
              <w:rFonts w:ascii="Times New Roman" w:eastAsia="Times New Roman" w:hAnsi="Times New Roman" w:cs="Times New Roman"/>
              <w:color w:val="000000"/>
              <w:sz w:val="24"/>
            </w:rPr>
            <w:t>Wolna-Maruwka</w:t>
          </w:r>
          <w:proofErr w:type="spellEnd"/>
          <w:r w:rsidRPr="003A5CC6">
            <w:rPr>
              <w:rFonts w:ascii="Times New Roman" w:eastAsia="Times New Roman" w:hAnsi="Times New Roman" w:cs="Times New Roman"/>
              <w:color w:val="000000"/>
              <w:sz w:val="24"/>
            </w:rPr>
            <w:t xml:space="preserve">, A., &amp; Niewiadomska, A. (2020). Environmental Factors Affecting the Mineralization of Crop Residues. </w:t>
          </w:r>
          <w:r w:rsidRPr="003A5CC6">
            <w:rPr>
              <w:rFonts w:ascii="Times New Roman" w:eastAsia="Times New Roman" w:hAnsi="Times New Roman" w:cs="Times New Roman"/>
              <w:i/>
              <w:iCs/>
              <w:color w:val="000000"/>
              <w:sz w:val="24"/>
            </w:rPr>
            <w:t>Agronomy 2020, Vol. 10, Page 1951</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10</w:t>
          </w:r>
          <w:r w:rsidRPr="003A5CC6">
            <w:rPr>
              <w:rFonts w:ascii="Times New Roman" w:eastAsia="Times New Roman" w:hAnsi="Times New Roman" w:cs="Times New Roman"/>
              <w:color w:val="000000"/>
              <w:sz w:val="24"/>
            </w:rPr>
            <w:t>(12), 1951. https://doi.org/10.3390/AGRONOMY10121951</w:t>
          </w:r>
        </w:p>
        <w:p w14:paraId="0ECBA53E" w14:textId="77777777" w:rsidR="003A5CC6" w:rsidRPr="003A5CC6" w:rsidRDefault="003A5CC6" w:rsidP="003A5CC6">
          <w:pPr>
            <w:autoSpaceDE w:val="0"/>
            <w:autoSpaceDN w:val="0"/>
            <w:ind w:hanging="480"/>
            <w:jc w:val="both"/>
            <w:divId w:val="2130202683"/>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Jackson, M. L. (1973). </w:t>
          </w:r>
          <w:r w:rsidRPr="003A5CC6">
            <w:rPr>
              <w:rFonts w:ascii="Times New Roman" w:eastAsia="Times New Roman" w:hAnsi="Times New Roman" w:cs="Times New Roman"/>
              <w:i/>
              <w:iCs/>
              <w:color w:val="000000"/>
              <w:sz w:val="24"/>
            </w:rPr>
            <w:t>Soil Chemical Analysis</w:t>
          </w:r>
          <w:r w:rsidRPr="003A5CC6">
            <w:rPr>
              <w:rFonts w:ascii="Times New Roman" w:eastAsia="Times New Roman" w:hAnsi="Times New Roman" w:cs="Times New Roman"/>
              <w:color w:val="000000"/>
              <w:sz w:val="24"/>
            </w:rPr>
            <w:t>. Prentice Hall of India Ltd., New Delhi. https://archive.org/details/soilchemicalanal030843mbp/page/112/mode/2up</w:t>
          </w:r>
        </w:p>
        <w:p w14:paraId="358EFFC9" w14:textId="77777777" w:rsidR="003A5CC6" w:rsidRPr="003A5CC6" w:rsidRDefault="003A5CC6" w:rsidP="003A5CC6">
          <w:pPr>
            <w:autoSpaceDE w:val="0"/>
            <w:autoSpaceDN w:val="0"/>
            <w:ind w:hanging="480"/>
            <w:jc w:val="both"/>
            <w:divId w:val="211960530"/>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Jensen, E. S. (1996). Grain yield, symbiotic N2 fixation and interspecific competition for inorganic N in pea-barley intercrops. </w:t>
          </w:r>
          <w:r w:rsidRPr="003A5CC6">
            <w:rPr>
              <w:rFonts w:ascii="Times New Roman" w:eastAsia="Times New Roman" w:hAnsi="Times New Roman" w:cs="Times New Roman"/>
              <w:i/>
              <w:iCs/>
              <w:color w:val="000000"/>
              <w:sz w:val="24"/>
            </w:rPr>
            <w:t>Plant and Soil</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182</w:t>
          </w:r>
          <w:r w:rsidRPr="003A5CC6">
            <w:rPr>
              <w:rFonts w:ascii="Times New Roman" w:eastAsia="Times New Roman" w:hAnsi="Times New Roman" w:cs="Times New Roman"/>
              <w:color w:val="000000"/>
              <w:sz w:val="24"/>
            </w:rPr>
            <w:t>(1), 25–38. https://doi.org/10.1007/BF00010992/METRICS</w:t>
          </w:r>
        </w:p>
        <w:p w14:paraId="49F787B4" w14:textId="77777777" w:rsidR="003A5CC6" w:rsidRPr="003A5CC6" w:rsidRDefault="003A5CC6" w:rsidP="003A5CC6">
          <w:pPr>
            <w:autoSpaceDE w:val="0"/>
            <w:autoSpaceDN w:val="0"/>
            <w:ind w:hanging="480"/>
            <w:jc w:val="both"/>
            <w:divId w:val="890658084"/>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Kebede, E. (2021). Contribution, Utilization, and Improvement of Legumes-Driven Biological Nitrogen Fixation in Agricultural Systems. </w:t>
          </w:r>
          <w:r w:rsidRPr="003A5CC6">
            <w:rPr>
              <w:rFonts w:ascii="Times New Roman" w:eastAsia="Times New Roman" w:hAnsi="Times New Roman" w:cs="Times New Roman"/>
              <w:i/>
              <w:iCs/>
              <w:color w:val="000000"/>
              <w:sz w:val="24"/>
            </w:rPr>
            <w:t>Frontiers in Sustainable Food Systems</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5</w:t>
          </w:r>
          <w:r w:rsidRPr="003A5CC6">
            <w:rPr>
              <w:rFonts w:ascii="Times New Roman" w:eastAsia="Times New Roman" w:hAnsi="Times New Roman" w:cs="Times New Roman"/>
              <w:color w:val="000000"/>
              <w:sz w:val="24"/>
            </w:rPr>
            <w:t>, 767998. https://doi.org/10.3389/FSUFS.2021.767998/BIBTEX</w:t>
          </w:r>
        </w:p>
        <w:p w14:paraId="381DDB62" w14:textId="77777777" w:rsidR="003A5CC6" w:rsidRPr="003A5CC6" w:rsidRDefault="003A5CC6" w:rsidP="003A5CC6">
          <w:pPr>
            <w:autoSpaceDE w:val="0"/>
            <w:autoSpaceDN w:val="0"/>
            <w:ind w:hanging="480"/>
            <w:jc w:val="both"/>
            <w:divId w:val="1697539826"/>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Kraut-Cohen, J., </w:t>
          </w:r>
          <w:proofErr w:type="spellStart"/>
          <w:r w:rsidRPr="003A5CC6">
            <w:rPr>
              <w:rFonts w:ascii="Times New Roman" w:eastAsia="Times New Roman" w:hAnsi="Times New Roman" w:cs="Times New Roman"/>
              <w:color w:val="000000"/>
              <w:sz w:val="24"/>
            </w:rPr>
            <w:t>Zolti</w:t>
          </w:r>
          <w:proofErr w:type="spellEnd"/>
          <w:r w:rsidRPr="003A5CC6">
            <w:rPr>
              <w:rFonts w:ascii="Times New Roman" w:eastAsia="Times New Roman" w:hAnsi="Times New Roman" w:cs="Times New Roman"/>
              <w:color w:val="000000"/>
              <w:sz w:val="24"/>
            </w:rPr>
            <w:t xml:space="preserve">, A., Rotbart, N., Bar-Tal, A., Laor, Y., Medina, S., Shawahna, R., Saadi, I., Raviv, M., Green, S. J., Yermiyahu, U., &amp; Minz, D. (2023). Short- and long-term effects of continuous compost amendment on soil microbiome community. </w:t>
          </w:r>
          <w:r w:rsidRPr="003A5CC6">
            <w:rPr>
              <w:rFonts w:ascii="Times New Roman" w:eastAsia="Times New Roman" w:hAnsi="Times New Roman" w:cs="Times New Roman"/>
              <w:i/>
              <w:iCs/>
              <w:color w:val="000000"/>
              <w:sz w:val="24"/>
            </w:rPr>
            <w:t>Computational and Structural Biotechnology Journal</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21</w:t>
          </w:r>
          <w:r w:rsidRPr="003A5CC6">
            <w:rPr>
              <w:rFonts w:ascii="Times New Roman" w:eastAsia="Times New Roman" w:hAnsi="Times New Roman" w:cs="Times New Roman"/>
              <w:color w:val="000000"/>
              <w:sz w:val="24"/>
            </w:rPr>
            <w:t>, 3280–3292. https://doi.org/10.1016/J.CSBJ.2023.05.030</w:t>
          </w:r>
        </w:p>
        <w:p w14:paraId="6C761404" w14:textId="77777777" w:rsidR="003A5CC6" w:rsidRPr="003A5CC6" w:rsidRDefault="003A5CC6" w:rsidP="003A5CC6">
          <w:pPr>
            <w:autoSpaceDE w:val="0"/>
            <w:autoSpaceDN w:val="0"/>
            <w:ind w:hanging="480"/>
            <w:jc w:val="both"/>
            <w:divId w:val="1981618560"/>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lastRenderedPageBreak/>
            <w:t xml:space="preserve">Kumari, M., </w:t>
          </w:r>
          <w:proofErr w:type="spellStart"/>
          <w:r w:rsidRPr="003A5CC6">
            <w:rPr>
              <w:rFonts w:ascii="Times New Roman" w:eastAsia="Times New Roman" w:hAnsi="Times New Roman" w:cs="Times New Roman"/>
              <w:color w:val="000000"/>
              <w:sz w:val="24"/>
            </w:rPr>
            <w:t>Sheoran</w:t>
          </w:r>
          <w:proofErr w:type="spellEnd"/>
          <w:r w:rsidRPr="003A5CC6">
            <w:rPr>
              <w:rFonts w:ascii="Times New Roman" w:eastAsia="Times New Roman" w:hAnsi="Times New Roman" w:cs="Times New Roman"/>
              <w:color w:val="000000"/>
              <w:sz w:val="24"/>
            </w:rPr>
            <w:t xml:space="preserve">, S., Prakash, D., Yadav, D. B., Yadav, P. K., Jat, M. K., Ankit, &amp; Apurva. (2024). Long-term application of organic manures and chemical fertilizers improve the organic carbon and microbiological properties of soil under pearl millet-wheat cropping system in North-Western India. </w:t>
          </w:r>
          <w:proofErr w:type="spellStart"/>
          <w:r w:rsidRPr="003A5CC6">
            <w:rPr>
              <w:rFonts w:ascii="Times New Roman" w:eastAsia="Times New Roman" w:hAnsi="Times New Roman" w:cs="Times New Roman"/>
              <w:i/>
              <w:iCs/>
              <w:color w:val="000000"/>
              <w:sz w:val="24"/>
            </w:rPr>
            <w:t>Heliyon</w:t>
          </w:r>
          <w:proofErr w:type="spellEnd"/>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10</w:t>
          </w:r>
          <w:r w:rsidRPr="003A5CC6">
            <w:rPr>
              <w:rFonts w:ascii="Times New Roman" w:eastAsia="Times New Roman" w:hAnsi="Times New Roman" w:cs="Times New Roman"/>
              <w:color w:val="000000"/>
              <w:sz w:val="24"/>
            </w:rPr>
            <w:t>(3), e25333. https://doi.org/10.1016/j.heliyon.2024.e25333</w:t>
          </w:r>
        </w:p>
        <w:p w14:paraId="08EAE05B" w14:textId="77777777" w:rsidR="003A5CC6" w:rsidRPr="003A5CC6" w:rsidRDefault="003A5CC6" w:rsidP="003A5CC6">
          <w:pPr>
            <w:autoSpaceDE w:val="0"/>
            <w:autoSpaceDN w:val="0"/>
            <w:ind w:hanging="480"/>
            <w:jc w:val="both"/>
            <w:divId w:val="1581520537"/>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Liu, M., Hu, F., Chen, X., Huang, Q., Jiao, J., Zhang, B., &amp; Li, H. (2009). Organic amendments with reduced chemical fertilizer promote soil microbial development and nutrient availability in a subtropical paddy field: The influence of quantity, type and application time of organic amendments. </w:t>
          </w:r>
          <w:r w:rsidRPr="003A5CC6">
            <w:rPr>
              <w:rFonts w:ascii="Times New Roman" w:eastAsia="Times New Roman" w:hAnsi="Times New Roman" w:cs="Times New Roman"/>
              <w:i/>
              <w:iCs/>
              <w:color w:val="000000"/>
              <w:sz w:val="24"/>
            </w:rPr>
            <w:t>Applied Soil Ecology</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42</w:t>
          </w:r>
          <w:r w:rsidRPr="003A5CC6">
            <w:rPr>
              <w:rFonts w:ascii="Times New Roman" w:eastAsia="Times New Roman" w:hAnsi="Times New Roman" w:cs="Times New Roman"/>
              <w:color w:val="000000"/>
              <w:sz w:val="24"/>
            </w:rPr>
            <w:t>(2), 166–175. https://doi.org/10.1016/J.APSOIL.2009.03.006</w:t>
          </w:r>
        </w:p>
        <w:p w14:paraId="35ADC320" w14:textId="77777777" w:rsidR="003A5CC6" w:rsidRPr="003A5CC6" w:rsidRDefault="003A5CC6" w:rsidP="003A5CC6">
          <w:pPr>
            <w:autoSpaceDE w:val="0"/>
            <w:autoSpaceDN w:val="0"/>
            <w:ind w:hanging="480"/>
            <w:jc w:val="both"/>
            <w:divId w:val="2103866342"/>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Manasa, K., Saifuddin, M., &amp; Hussain, T. (2024). Addressing fodder deficits in India: A multi-level approach for sustainable dairy farming. </w:t>
          </w:r>
          <w:r w:rsidRPr="003A5CC6">
            <w:rPr>
              <w:rFonts w:ascii="Times New Roman" w:eastAsia="Times New Roman" w:hAnsi="Times New Roman" w:cs="Times New Roman"/>
              <w:i/>
              <w:iCs/>
              <w:color w:val="000000"/>
              <w:sz w:val="24"/>
            </w:rPr>
            <w:t>~ 1 ~ International Journal of Veterinary Sciences and Animal Husbandry</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9</w:t>
          </w:r>
          <w:r w:rsidRPr="003A5CC6">
            <w:rPr>
              <w:rFonts w:ascii="Times New Roman" w:eastAsia="Times New Roman" w:hAnsi="Times New Roman" w:cs="Times New Roman"/>
              <w:color w:val="000000"/>
              <w:sz w:val="24"/>
            </w:rPr>
            <w:t>(5). www.veterinarypaper.com</w:t>
          </w:r>
        </w:p>
        <w:p w14:paraId="662361B6" w14:textId="77777777" w:rsidR="003A5CC6" w:rsidRPr="003A5CC6" w:rsidRDefault="003A5CC6" w:rsidP="003A5CC6">
          <w:pPr>
            <w:autoSpaceDE w:val="0"/>
            <w:autoSpaceDN w:val="0"/>
            <w:ind w:hanging="480"/>
            <w:jc w:val="both"/>
            <w:divId w:val="146090773"/>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Navi, L., Rehaman, H. M. A. U., Anand, M., &amp; </w:t>
          </w:r>
          <w:proofErr w:type="spellStart"/>
          <w:r w:rsidRPr="003A5CC6">
            <w:rPr>
              <w:rFonts w:ascii="Times New Roman" w:eastAsia="Times New Roman" w:hAnsi="Times New Roman" w:cs="Times New Roman"/>
              <w:color w:val="000000"/>
              <w:sz w:val="24"/>
            </w:rPr>
            <w:t>Dayanandanaik</w:t>
          </w:r>
          <w:proofErr w:type="spellEnd"/>
          <w:r w:rsidRPr="003A5CC6">
            <w:rPr>
              <w:rFonts w:ascii="Times New Roman" w:eastAsia="Times New Roman" w:hAnsi="Times New Roman" w:cs="Times New Roman"/>
              <w:color w:val="000000"/>
              <w:sz w:val="24"/>
            </w:rPr>
            <w:t xml:space="preserve">, V. (2025). </w:t>
          </w:r>
          <w:proofErr w:type="spellStart"/>
          <w:r w:rsidRPr="003A5CC6">
            <w:rPr>
              <w:rFonts w:ascii="Times New Roman" w:eastAsia="Times New Roman" w:hAnsi="Times New Roman" w:cs="Times New Roman"/>
              <w:color w:val="000000"/>
              <w:sz w:val="24"/>
            </w:rPr>
            <w:t>Nutreint</w:t>
          </w:r>
          <w:proofErr w:type="spellEnd"/>
          <w:r w:rsidRPr="003A5CC6">
            <w:rPr>
              <w:rFonts w:ascii="Times New Roman" w:eastAsia="Times New Roman" w:hAnsi="Times New Roman" w:cs="Times New Roman"/>
              <w:color w:val="000000"/>
              <w:sz w:val="24"/>
            </w:rPr>
            <w:t xml:space="preserve"> Mineralization Dynamics in Organic Manures: A Comprehensive Review. </w:t>
          </w:r>
          <w:r w:rsidRPr="003A5CC6">
            <w:rPr>
              <w:rFonts w:ascii="Times New Roman" w:eastAsia="Times New Roman" w:hAnsi="Times New Roman" w:cs="Times New Roman"/>
              <w:i/>
              <w:iCs/>
              <w:color w:val="000000"/>
              <w:sz w:val="24"/>
            </w:rPr>
            <w:t>Plant Archives</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25</w:t>
          </w:r>
          <w:r w:rsidRPr="003A5CC6">
            <w:rPr>
              <w:rFonts w:ascii="Times New Roman" w:eastAsia="Times New Roman" w:hAnsi="Times New Roman" w:cs="Times New Roman"/>
              <w:color w:val="000000"/>
              <w:sz w:val="24"/>
            </w:rPr>
            <w:t>(2), 495–506. https://doi.org/10.51470/PLANTARCHIVES.2025.v25.no.2.068</w:t>
          </w:r>
        </w:p>
        <w:p w14:paraId="76688112" w14:textId="77777777" w:rsidR="003A5CC6" w:rsidRPr="003A5CC6" w:rsidRDefault="003A5CC6" w:rsidP="003A5CC6">
          <w:pPr>
            <w:autoSpaceDE w:val="0"/>
            <w:autoSpaceDN w:val="0"/>
            <w:ind w:hanging="480"/>
            <w:jc w:val="both"/>
            <w:divId w:val="478151320"/>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Nayer, M. S. (2025). Soil in India is losing its life: Organic carbon levels drop alarmingly. </w:t>
          </w:r>
          <w:r w:rsidRPr="003A5CC6">
            <w:rPr>
              <w:rFonts w:ascii="Times New Roman" w:eastAsia="Times New Roman" w:hAnsi="Times New Roman" w:cs="Times New Roman"/>
              <w:i/>
              <w:iCs/>
              <w:color w:val="000000"/>
              <w:sz w:val="24"/>
            </w:rPr>
            <w:t>The Hindu Business Line</w:t>
          </w:r>
          <w:r w:rsidRPr="003A5CC6">
            <w:rPr>
              <w:rFonts w:ascii="Times New Roman" w:eastAsia="Times New Roman" w:hAnsi="Times New Roman" w:cs="Times New Roman"/>
              <w:color w:val="000000"/>
              <w:sz w:val="24"/>
            </w:rPr>
            <w:t>. https://www.thehindubusinessline.com/economy/agri-business/soil-in-india-is-losing-its-life-organic-carbon-levels-drop-alarmingly/article69745755.ece</w:t>
          </w:r>
        </w:p>
        <w:p w14:paraId="222C7658" w14:textId="77777777" w:rsidR="003A5CC6" w:rsidRPr="003A5CC6" w:rsidRDefault="003A5CC6" w:rsidP="003A5CC6">
          <w:pPr>
            <w:autoSpaceDE w:val="0"/>
            <w:autoSpaceDN w:val="0"/>
            <w:ind w:hanging="480"/>
            <w:jc w:val="both"/>
            <w:divId w:val="1795176969"/>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Olsen, S. R., Cole, C. V., Watanabe, F. S., &amp; A., Dean. L. (1954). </w:t>
          </w:r>
          <w:r w:rsidRPr="003A5CC6">
            <w:rPr>
              <w:rFonts w:ascii="Times New Roman" w:eastAsia="Times New Roman" w:hAnsi="Times New Roman" w:cs="Times New Roman"/>
              <w:i/>
              <w:iCs/>
              <w:color w:val="000000"/>
              <w:sz w:val="24"/>
            </w:rPr>
            <w:t>Estimation of available phosphorus in soils by extraction with NaHCO3</w:t>
          </w:r>
          <w:r w:rsidRPr="003A5CC6">
            <w:rPr>
              <w:rFonts w:ascii="Times New Roman" w:eastAsia="Times New Roman" w:hAnsi="Times New Roman" w:cs="Times New Roman"/>
              <w:color w:val="000000"/>
              <w:sz w:val="24"/>
            </w:rPr>
            <w:t xml:space="preserve"> (USDA Cir.939).</w:t>
          </w:r>
        </w:p>
        <w:p w14:paraId="1EC4C98A" w14:textId="77777777" w:rsidR="003A5CC6" w:rsidRPr="003A5CC6" w:rsidRDefault="003A5CC6" w:rsidP="003A5CC6">
          <w:pPr>
            <w:autoSpaceDE w:val="0"/>
            <w:autoSpaceDN w:val="0"/>
            <w:ind w:hanging="480"/>
            <w:jc w:val="both"/>
            <w:divId w:val="1767388347"/>
            <w:rPr>
              <w:rFonts w:ascii="Times New Roman" w:eastAsia="Times New Roman" w:hAnsi="Times New Roman" w:cs="Times New Roman"/>
              <w:color w:val="000000"/>
              <w:sz w:val="24"/>
            </w:rPr>
          </w:pPr>
          <w:proofErr w:type="spellStart"/>
          <w:r w:rsidRPr="003A5CC6">
            <w:rPr>
              <w:rFonts w:ascii="Times New Roman" w:eastAsia="Times New Roman" w:hAnsi="Times New Roman" w:cs="Times New Roman"/>
              <w:color w:val="000000"/>
              <w:sz w:val="24"/>
            </w:rPr>
            <w:t>Oyege</w:t>
          </w:r>
          <w:proofErr w:type="spellEnd"/>
          <w:r w:rsidRPr="003A5CC6">
            <w:rPr>
              <w:rFonts w:ascii="Times New Roman" w:eastAsia="Times New Roman" w:hAnsi="Times New Roman" w:cs="Times New Roman"/>
              <w:color w:val="000000"/>
              <w:sz w:val="24"/>
            </w:rPr>
            <w:t xml:space="preserve">, I., &amp; Balaji Bhaskar, M. S. (2023). Effects of Vermicompost on Soil and Plant Health and Promoting Sustainable Agriculture. </w:t>
          </w:r>
          <w:r w:rsidRPr="003A5CC6">
            <w:rPr>
              <w:rFonts w:ascii="Times New Roman" w:eastAsia="Times New Roman" w:hAnsi="Times New Roman" w:cs="Times New Roman"/>
              <w:i/>
              <w:iCs/>
              <w:color w:val="000000"/>
              <w:sz w:val="24"/>
            </w:rPr>
            <w:t>Soil Systems</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7</w:t>
          </w:r>
          <w:r w:rsidRPr="003A5CC6">
            <w:rPr>
              <w:rFonts w:ascii="Times New Roman" w:eastAsia="Times New Roman" w:hAnsi="Times New Roman" w:cs="Times New Roman"/>
              <w:color w:val="000000"/>
              <w:sz w:val="24"/>
            </w:rPr>
            <w:t>(4), 101. https://doi.org/10.3390/soilsystems7040101</w:t>
          </w:r>
        </w:p>
        <w:p w14:paraId="7E74761D" w14:textId="77777777" w:rsidR="003A5CC6" w:rsidRPr="003A5CC6" w:rsidRDefault="003A5CC6" w:rsidP="003A5CC6">
          <w:pPr>
            <w:autoSpaceDE w:val="0"/>
            <w:autoSpaceDN w:val="0"/>
            <w:ind w:hanging="480"/>
            <w:jc w:val="both"/>
            <w:divId w:val="1544903258"/>
            <w:rPr>
              <w:rFonts w:ascii="Times New Roman" w:eastAsia="Times New Roman" w:hAnsi="Times New Roman" w:cs="Times New Roman"/>
              <w:color w:val="000000"/>
              <w:sz w:val="24"/>
            </w:rPr>
          </w:pPr>
          <w:proofErr w:type="spellStart"/>
          <w:r w:rsidRPr="003A5CC6">
            <w:rPr>
              <w:rFonts w:ascii="Times New Roman" w:eastAsia="Times New Roman" w:hAnsi="Times New Roman" w:cs="Times New Roman"/>
              <w:color w:val="000000"/>
              <w:sz w:val="24"/>
            </w:rPr>
            <w:t>Ozlu</w:t>
          </w:r>
          <w:proofErr w:type="spellEnd"/>
          <w:r w:rsidRPr="003A5CC6">
            <w:rPr>
              <w:rFonts w:ascii="Times New Roman" w:eastAsia="Times New Roman" w:hAnsi="Times New Roman" w:cs="Times New Roman"/>
              <w:color w:val="000000"/>
              <w:sz w:val="24"/>
            </w:rPr>
            <w:t xml:space="preserve">, E., &amp; Kumar, S. (2018). Response of Soil Organic Carbon, pH, Electrical Conductivity, and Water Stable Aggregates to Long‐Term Annual Manure and Inorganic Fertilizer. </w:t>
          </w:r>
          <w:r w:rsidRPr="003A5CC6">
            <w:rPr>
              <w:rFonts w:ascii="Times New Roman" w:eastAsia="Times New Roman" w:hAnsi="Times New Roman" w:cs="Times New Roman"/>
              <w:i/>
              <w:iCs/>
              <w:color w:val="000000"/>
              <w:sz w:val="24"/>
            </w:rPr>
            <w:t>Soil Science Society of America Journal</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82</w:t>
          </w:r>
          <w:r w:rsidRPr="003A5CC6">
            <w:rPr>
              <w:rFonts w:ascii="Times New Roman" w:eastAsia="Times New Roman" w:hAnsi="Times New Roman" w:cs="Times New Roman"/>
              <w:color w:val="000000"/>
              <w:sz w:val="24"/>
            </w:rPr>
            <w:t>(5), 1243–1251. https://doi.org/10.2136/SSSAJ2018.02.0082;WEBSITE:WEBSITE:ACSESS.ONLINELIBRARY.WILEY.COM;WGROUP:STRING:PUBLICATION</w:t>
          </w:r>
        </w:p>
        <w:p w14:paraId="54E44593" w14:textId="77777777" w:rsidR="003A5CC6" w:rsidRPr="003A5CC6" w:rsidRDefault="003A5CC6" w:rsidP="003A5CC6">
          <w:pPr>
            <w:autoSpaceDE w:val="0"/>
            <w:autoSpaceDN w:val="0"/>
            <w:ind w:hanging="480"/>
            <w:jc w:val="both"/>
            <w:divId w:val="2094353487"/>
            <w:rPr>
              <w:rFonts w:ascii="Times New Roman" w:eastAsia="Times New Roman" w:hAnsi="Times New Roman" w:cs="Times New Roman"/>
              <w:color w:val="000000"/>
              <w:sz w:val="24"/>
            </w:rPr>
          </w:pPr>
          <w:proofErr w:type="spellStart"/>
          <w:r w:rsidRPr="003A5CC6">
            <w:rPr>
              <w:rFonts w:ascii="Times New Roman" w:eastAsia="Times New Roman" w:hAnsi="Times New Roman" w:cs="Times New Roman"/>
              <w:color w:val="000000"/>
              <w:sz w:val="24"/>
            </w:rPr>
            <w:t>Pahalvi</w:t>
          </w:r>
          <w:proofErr w:type="spellEnd"/>
          <w:r w:rsidRPr="003A5CC6">
            <w:rPr>
              <w:rFonts w:ascii="Times New Roman" w:eastAsia="Times New Roman" w:hAnsi="Times New Roman" w:cs="Times New Roman"/>
              <w:color w:val="000000"/>
              <w:sz w:val="24"/>
            </w:rPr>
            <w:t xml:space="preserve">, H. N., Rafiya, L., Rashid, S., Nisar, B., &amp; Kamili, A. N. (2021). Chemical Fertilizers and Their Impact on Soil Health. </w:t>
          </w:r>
          <w:r w:rsidRPr="003A5CC6">
            <w:rPr>
              <w:rFonts w:ascii="Times New Roman" w:eastAsia="Times New Roman" w:hAnsi="Times New Roman" w:cs="Times New Roman"/>
              <w:i/>
              <w:iCs/>
              <w:color w:val="000000"/>
              <w:sz w:val="24"/>
            </w:rPr>
            <w:t>Microbiota and Biofertilizers, Vol 2: Ecofriendly Tools for Reclamation of Degraded Soil Environs</w:t>
          </w:r>
          <w:r w:rsidRPr="003A5CC6">
            <w:rPr>
              <w:rFonts w:ascii="Times New Roman" w:eastAsia="Times New Roman" w:hAnsi="Times New Roman" w:cs="Times New Roman"/>
              <w:color w:val="000000"/>
              <w:sz w:val="24"/>
            </w:rPr>
            <w:t>, 1–20. https://doi.org/10.1007/978-3-030-61010-4_1</w:t>
          </w:r>
        </w:p>
        <w:p w14:paraId="544DE8CD" w14:textId="77777777" w:rsidR="003A5CC6" w:rsidRPr="003A5CC6" w:rsidRDefault="003A5CC6" w:rsidP="003A5CC6">
          <w:pPr>
            <w:autoSpaceDE w:val="0"/>
            <w:autoSpaceDN w:val="0"/>
            <w:ind w:hanging="480"/>
            <w:jc w:val="both"/>
            <w:divId w:val="1758013028"/>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Paramesh, V., Mohan Kumar, R., Rajanna, G. A., Gowda, S., Nath, A. J., </w:t>
          </w:r>
          <w:proofErr w:type="spellStart"/>
          <w:r w:rsidRPr="003A5CC6">
            <w:rPr>
              <w:rFonts w:ascii="Times New Roman" w:eastAsia="Times New Roman" w:hAnsi="Times New Roman" w:cs="Times New Roman"/>
              <w:color w:val="000000"/>
              <w:sz w:val="24"/>
            </w:rPr>
            <w:t>Madival</w:t>
          </w:r>
          <w:proofErr w:type="spellEnd"/>
          <w:r w:rsidRPr="003A5CC6">
            <w:rPr>
              <w:rFonts w:ascii="Times New Roman" w:eastAsia="Times New Roman" w:hAnsi="Times New Roman" w:cs="Times New Roman"/>
              <w:color w:val="000000"/>
              <w:sz w:val="24"/>
            </w:rPr>
            <w:t xml:space="preserve">, Y., Jinger, D., Bhat, S., &amp; </w:t>
          </w:r>
          <w:proofErr w:type="spellStart"/>
          <w:r w:rsidRPr="003A5CC6">
            <w:rPr>
              <w:rFonts w:ascii="Times New Roman" w:eastAsia="Times New Roman" w:hAnsi="Times New Roman" w:cs="Times New Roman"/>
              <w:color w:val="000000"/>
              <w:sz w:val="24"/>
            </w:rPr>
            <w:t>Toraskar</w:t>
          </w:r>
          <w:proofErr w:type="spellEnd"/>
          <w:r w:rsidRPr="003A5CC6">
            <w:rPr>
              <w:rFonts w:ascii="Times New Roman" w:eastAsia="Times New Roman" w:hAnsi="Times New Roman" w:cs="Times New Roman"/>
              <w:color w:val="000000"/>
              <w:sz w:val="24"/>
            </w:rPr>
            <w:t xml:space="preserve">, S. (2023). Integrated nutrient management for improving crop yields, soil properties, and reducing greenhouse gas emissions. </w:t>
          </w:r>
          <w:r w:rsidRPr="003A5CC6">
            <w:rPr>
              <w:rFonts w:ascii="Times New Roman" w:eastAsia="Times New Roman" w:hAnsi="Times New Roman" w:cs="Times New Roman"/>
              <w:i/>
              <w:iCs/>
              <w:color w:val="000000"/>
              <w:sz w:val="24"/>
            </w:rPr>
            <w:t>Frontiers in Sustainable Food Systems</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7</w:t>
          </w:r>
          <w:r w:rsidRPr="003A5CC6">
            <w:rPr>
              <w:rFonts w:ascii="Times New Roman" w:eastAsia="Times New Roman" w:hAnsi="Times New Roman" w:cs="Times New Roman"/>
              <w:color w:val="000000"/>
              <w:sz w:val="24"/>
            </w:rPr>
            <w:t>, 1173258. https://doi.org/10.3389/FSUFS.2023.1173258/BIBTEX</w:t>
          </w:r>
        </w:p>
        <w:p w14:paraId="4BE8D67D" w14:textId="77777777" w:rsidR="003A5CC6" w:rsidRPr="003A5CC6" w:rsidRDefault="003A5CC6" w:rsidP="003A5CC6">
          <w:pPr>
            <w:autoSpaceDE w:val="0"/>
            <w:autoSpaceDN w:val="0"/>
            <w:ind w:hanging="480"/>
            <w:jc w:val="both"/>
            <w:divId w:val="1990090509"/>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Raza, A., Zahra, N., Hafeez, M. B., Ahmad, M., Iqbal, S., Shaukat, K., &amp; Ahmad, G. (2020). Nitrogen Fixation of Legumes: Biology and Physiology. </w:t>
          </w:r>
          <w:r w:rsidRPr="003A5CC6">
            <w:rPr>
              <w:rFonts w:ascii="Times New Roman" w:eastAsia="Times New Roman" w:hAnsi="Times New Roman" w:cs="Times New Roman"/>
              <w:i/>
              <w:iCs/>
              <w:color w:val="000000"/>
              <w:sz w:val="24"/>
            </w:rPr>
            <w:t>The Plant Family Fabaceae: Biology and Physiological Responses to Environmental Stresses</w:t>
          </w:r>
          <w:r w:rsidRPr="003A5CC6">
            <w:rPr>
              <w:rFonts w:ascii="Times New Roman" w:eastAsia="Times New Roman" w:hAnsi="Times New Roman" w:cs="Times New Roman"/>
              <w:color w:val="000000"/>
              <w:sz w:val="24"/>
            </w:rPr>
            <w:t>, 43–74. https://doi.org/10.1007/978-981-15-4752-2_3</w:t>
          </w:r>
        </w:p>
        <w:p w14:paraId="3E796755" w14:textId="77777777" w:rsidR="003A5CC6" w:rsidRPr="003A5CC6" w:rsidRDefault="003A5CC6" w:rsidP="003A5CC6">
          <w:pPr>
            <w:autoSpaceDE w:val="0"/>
            <w:autoSpaceDN w:val="0"/>
            <w:ind w:hanging="480"/>
            <w:jc w:val="both"/>
            <w:divId w:val="1940329448"/>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Salama, H. S. A. (2020). Mixture cropping of berseem clover with cereals to improve forage yield and quality under irrigated conditions of the Mediterranean basin. </w:t>
          </w:r>
          <w:r w:rsidRPr="003A5CC6">
            <w:rPr>
              <w:rFonts w:ascii="Times New Roman" w:eastAsia="Times New Roman" w:hAnsi="Times New Roman" w:cs="Times New Roman"/>
              <w:i/>
              <w:iCs/>
              <w:color w:val="000000"/>
              <w:sz w:val="24"/>
            </w:rPr>
            <w:t>Annals of Agricultural Sciences</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65</w:t>
          </w:r>
          <w:r w:rsidRPr="003A5CC6">
            <w:rPr>
              <w:rFonts w:ascii="Times New Roman" w:eastAsia="Times New Roman" w:hAnsi="Times New Roman" w:cs="Times New Roman"/>
              <w:color w:val="000000"/>
              <w:sz w:val="24"/>
            </w:rPr>
            <w:t>(2), 159–167. https://doi.org/10.1016/J.AOAS.2020.09.001</w:t>
          </w:r>
        </w:p>
        <w:p w14:paraId="527DED43" w14:textId="77777777" w:rsidR="003A5CC6" w:rsidRPr="003A5CC6" w:rsidRDefault="003A5CC6" w:rsidP="003A5CC6">
          <w:pPr>
            <w:autoSpaceDE w:val="0"/>
            <w:autoSpaceDN w:val="0"/>
            <w:ind w:hanging="480"/>
            <w:jc w:val="both"/>
            <w:divId w:val="3434197"/>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lastRenderedPageBreak/>
            <w:t xml:space="preserve">Singh, D. N., Bohra, J. S., Tyagi, V., Singh, T., Banjara, T. R., &amp; Gupta, G. (2022). A review of India’s fodder production status and opportunities. </w:t>
          </w:r>
          <w:r w:rsidRPr="003A5CC6">
            <w:rPr>
              <w:rFonts w:ascii="Times New Roman" w:eastAsia="Times New Roman" w:hAnsi="Times New Roman" w:cs="Times New Roman"/>
              <w:i/>
              <w:iCs/>
              <w:color w:val="000000"/>
              <w:sz w:val="24"/>
            </w:rPr>
            <w:t>Grass and Forage Science</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77</w:t>
          </w:r>
          <w:r w:rsidRPr="003A5CC6">
            <w:rPr>
              <w:rFonts w:ascii="Times New Roman" w:eastAsia="Times New Roman" w:hAnsi="Times New Roman" w:cs="Times New Roman"/>
              <w:color w:val="000000"/>
              <w:sz w:val="24"/>
            </w:rPr>
            <w:t>(1), 1–10. https://doi.org/10.1111/GFS.12561;WGROUP:STRING:PUBLICATION</w:t>
          </w:r>
        </w:p>
        <w:p w14:paraId="440404D2" w14:textId="77777777" w:rsidR="003A5CC6" w:rsidRPr="003A5CC6" w:rsidRDefault="003A5CC6" w:rsidP="003A5CC6">
          <w:pPr>
            <w:autoSpaceDE w:val="0"/>
            <w:autoSpaceDN w:val="0"/>
            <w:ind w:hanging="480"/>
            <w:jc w:val="both"/>
            <w:divId w:val="367410307"/>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Subbiah, B. V, &amp; Asija, G. L. (1956). A rapid procedure for determination of available nitrogen in soils. </w:t>
          </w:r>
          <w:r w:rsidRPr="003A5CC6">
            <w:rPr>
              <w:rFonts w:ascii="Times New Roman" w:eastAsia="Times New Roman" w:hAnsi="Times New Roman" w:cs="Times New Roman"/>
              <w:i/>
              <w:iCs/>
              <w:color w:val="000000"/>
              <w:sz w:val="24"/>
            </w:rPr>
            <w:t>Current Science</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25</w:t>
          </w:r>
          <w:r w:rsidRPr="003A5CC6">
            <w:rPr>
              <w:rFonts w:ascii="Times New Roman" w:eastAsia="Times New Roman" w:hAnsi="Times New Roman" w:cs="Times New Roman"/>
              <w:color w:val="000000"/>
              <w:sz w:val="24"/>
            </w:rPr>
            <w:t>, 259–260.</w:t>
          </w:r>
        </w:p>
        <w:p w14:paraId="6939D230" w14:textId="77777777" w:rsidR="003A5CC6" w:rsidRPr="003A5CC6" w:rsidRDefault="003A5CC6" w:rsidP="003A5CC6">
          <w:pPr>
            <w:autoSpaceDE w:val="0"/>
            <w:autoSpaceDN w:val="0"/>
            <w:ind w:hanging="480"/>
            <w:jc w:val="both"/>
            <w:divId w:val="569460589"/>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Suthar, S. (2009). Impact of vermicompost and composted farmyard manure on growth and yield of garlic (Allium </w:t>
          </w:r>
          <w:proofErr w:type="spellStart"/>
          <w:r w:rsidRPr="003A5CC6">
            <w:rPr>
              <w:rFonts w:ascii="Times New Roman" w:eastAsia="Times New Roman" w:hAnsi="Times New Roman" w:cs="Times New Roman"/>
              <w:color w:val="000000"/>
              <w:sz w:val="24"/>
            </w:rPr>
            <w:t>stivum</w:t>
          </w:r>
          <w:proofErr w:type="spellEnd"/>
          <w:r w:rsidRPr="003A5CC6">
            <w:rPr>
              <w:rFonts w:ascii="Times New Roman" w:eastAsia="Times New Roman" w:hAnsi="Times New Roman" w:cs="Times New Roman"/>
              <w:color w:val="000000"/>
              <w:sz w:val="24"/>
            </w:rPr>
            <w:t xml:space="preserve"> L.) field crop. </w:t>
          </w:r>
          <w:r w:rsidRPr="003A5CC6">
            <w:rPr>
              <w:rFonts w:ascii="Times New Roman" w:eastAsia="Times New Roman" w:hAnsi="Times New Roman" w:cs="Times New Roman"/>
              <w:i/>
              <w:iCs/>
              <w:color w:val="000000"/>
              <w:sz w:val="24"/>
            </w:rPr>
            <w:t>International Journal of Plant Production</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3</w:t>
          </w:r>
          <w:r w:rsidRPr="003A5CC6">
            <w:rPr>
              <w:rFonts w:ascii="Times New Roman" w:eastAsia="Times New Roman" w:hAnsi="Times New Roman" w:cs="Times New Roman"/>
              <w:color w:val="000000"/>
              <w:sz w:val="24"/>
            </w:rPr>
            <w:t>(1), 27–38.</w:t>
          </w:r>
        </w:p>
        <w:p w14:paraId="6A417CD6" w14:textId="77777777" w:rsidR="003A5CC6" w:rsidRPr="003A5CC6" w:rsidRDefault="003A5CC6" w:rsidP="003A5CC6">
          <w:pPr>
            <w:autoSpaceDE w:val="0"/>
            <w:autoSpaceDN w:val="0"/>
            <w:ind w:hanging="480"/>
            <w:jc w:val="both"/>
            <w:divId w:val="24718291"/>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Tognetti, C., Laos, F., Mazzarino, M. J., &amp; Hernández, M. T. (2005). Composting vs. vermicomposting: A comparison of end product quality. </w:t>
          </w:r>
          <w:r w:rsidRPr="003A5CC6">
            <w:rPr>
              <w:rFonts w:ascii="Times New Roman" w:eastAsia="Times New Roman" w:hAnsi="Times New Roman" w:cs="Times New Roman"/>
              <w:i/>
              <w:iCs/>
              <w:color w:val="000000"/>
              <w:sz w:val="24"/>
            </w:rPr>
            <w:t>Compost Science and Utilization</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13</w:t>
          </w:r>
          <w:r w:rsidRPr="003A5CC6">
            <w:rPr>
              <w:rFonts w:ascii="Times New Roman" w:eastAsia="Times New Roman" w:hAnsi="Times New Roman" w:cs="Times New Roman"/>
              <w:color w:val="000000"/>
              <w:sz w:val="24"/>
            </w:rPr>
            <w:t>(1), 6–13. https://doi.org/10.1080/1065657X.2005.10702212;JOURNAL:JOURNAL:UCSU20;REQUESTEDJOURNAL:JOURNAL:UCSU20;ISSUE:ISSUE:DOI</w:t>
          </w:r>
        </w:p>
        <w:p w14:paraId="6D5F122E" w14:textId="77777777" w:rsidR="003A5CC6" w:rsidRPr="003A5CC6" w:rsidRDefault="003A5CC6" w:rsidP="003A5CC6">
          <w:pPr>
            <w:autoSpaceDE w:val="0"/>
            <w:autoSpaceDN w:val="0"/>
            <w:ind w:hanging="480"/>
            <w:jc w:val="both"/>
            <w:divId w:val="1190146833"/>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Vance, E. D., Brookes, P. C., &amp; Jenkinson, D. S. (1987). An extraction method for measuring soil microbial biomass C. </w:t>
          </w:r>
          <w:r w:rsidRPr="003A5CC6">
            <w:rPr>
              <w:rFonts w:ascii="Times New Roman" w:eastAsia="Times New Roman" w:hAnsi="Times New Roman" w:cs="Times New Roman"/>
              <w:i/>
              <w:iCs/>
              <w:color w:val="000000"/>
              <w:sz w:val="24"/>
            </w:rPr>
            <w:t>Soil Biology and Biochemistry</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19</w:t>
          </w:r>
          <w:r w:rsidRPr="003A5CC6">
            <w:rPr>
              <w:rFonts w:ascii="Times New Roman" w:eastAsia="Times New Roman" w:hAnsi="Times New Roman" w:cs="Times New Roman"/>
              <w:color w:val="000000"/>
              <w:sz w:val="24"/>
            </w:rPr>
            <w:t>(6), 703–707. https://doi.org/10.1016/0038-0717(87)90052-6</w:t>
          </w:r>
        </w:p>
        <w:p w14:paraId="681ACF8E" w14:textId="4FFE5A60" w:rsidR="00771E88" w:rsidRDefault="003A5CC6" w:rsidP="00771E88">
          <w:pPr>
            <w:autoSpaceDE w:val="0"/>
            <w:autoSpaceDN w:val="0"/>
            <w:ind w:hanging="480"/>
            <w:jc w:val="both"/>
            <w:divId w:val="1012142045"/>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Villafuerte, A. B., Soria, R., Rodríguez-Berbel, N., Zema, D. A., Lucas-Borja, M. E., Ortega, R., &amp; Miralles, I. (2024). Short-term evaluation of soil physical, chemical and biochemical properties in an abandoned cropland treated with different soil organic amendments under semiarid conditions. </w:t>
          </w:r>
          <w:r w:rsidRPr="003A5CC6">
            <w:rPr>
              <w:rFonts w:ascii="Times New Roman" w:eastAsia="Times New Roman" w:hAnsi="Times New Roman" w:cs="Times New Roman"/>
              <w:i/>
              <w:iCs/>
              <w:color w:val="000000"/>
              <w:sz w:val="24"/>
            </w:rPr>
            <w:t>Journal of Environmental Management</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349</w:t>
          </w:r>
          <w:r w:rsidRPr="003A5CC6">
            <w:rPr>
              <w:rFonts w:ascii="Times New Roman" w:eastAsia="Times New Roman" w:hAnsi="Times New Roman" w:cs="Times New Roman"/>
              <w:color w:val="000000"/>
              <w:sz w:val="24"/>
            </w:rPr>
            <w:t xml:space="preserve">, 119372. </w:t>
          </w:r>
          <w:hyperlink r:id="rId14" w:history="1">
            <w:r w:rsidR="00771E88" w:rsidRPr="00980295">
              <w:rPr>
                <w:rStyle w:val="Hyperlink"/>
                <w:rFonts w:ascii="Times New Roman" w:eastAsia="Times New Roman" w:hAnsi="Times New Roman" w:cs="Times New Roman"/>
                <w:sz w:val="24"/>
              </w:rPr>
              <w:t>https://doi.org/10.1016/J.JENVMAN.2023.119372</w:t>
            </w:r>
          </w:hyperlink>
        </w:p>
        <w:p w14:paraId="7FF2438F" w14:textId="37C3A842" w:rsidR="003A5CC6" w:rsidRPr="00771E88" w:rsidRDefault="003A5CC6" w:rsidP="00C802C5">
          <w:pPr>
            <w:autoSpaceDE w:val="0"/>
            <w:autoSpaceDN w:val="0"/>
            <w:ind w:hanging="480"/>
            <w:jc w:val="both"/>
            <w:divId w:val="1012142045"/>
            <w:rPr>
              <w:rFonts w:ascii="Times New Roman" w:eastAsia="Times New Roman" w:hAnsi="Times New Roman" w:cs="Times New Roman"/>
              <w:color w:val="000000"/>
              <w:sz w:val="24"/>
            </w:rPr>
          </w:pPr>
          <w:r w:rsidRPr="003A5CC6">
            <w:rPr>
              <w:rFonts w:ascii="Times New Roman" w:eastAsia="Times New Roman" w:hAnsi="Times New Roman" w:cs="Times New Roman"/>
              <w:color w:val="000000"/>
              <w:sz w:val="24"/>
            </w:rPr>
            <w:t xml:space="preserve">Walkley, A. J., &amp; Black, C. A. (1934). Estimation of soil organic carbon by the chromic acid titration method. </w:t>
          </w:r>
          <w:r w:rsidRPr="003A5CC6">
            <w:rPr>
              <w:rFonts w:ascii="Times New Roman" w:eastAsia="Times New Roman" w:hAnsi="Times New Roman" w:cs="Times New Roman"/>
              <w:i/>
              <w:iCs/>
              <w:color w:val="000000"/>
              <w:sz w:val="24"/>
            </w:rPr>
            <w:t>Soil Science</w:t>
          </w:r>
          <w:r w:rsidRPr="003A5CC6">
            <w:rPr>
              <w:rFonts w:ascii="Times New Roman" w:eastAsia="Times New Roman" w:hAnsi="Times New Roman" w:cs="Times New Roman"/>
              <w:color w:val="000000"/>
              <w:sz w:val="24"/>
            </w:rPr>
            <w:t xml:space="preserve">, </w:t>
          </w:r>
          <w:r w:rsidRPr="003A5CC6">
            <w:rPr>
              <w:rFonts w:ascii="Times New Roman" w:eastAsia="Times New Roman" w:hAnsi="Times New Roman" w:cs="Times New Roman"/>
              <w:i/>
              <w:iCs/>
              <w:color w:val="000000"/>
              <w:sz w:val="24"/>
            </w:rPr>
            <w:t>37</w:t>
          </w:r>
          <w:r w:rsidRPr="003A5CC6">
            <w:rPr>
              <w:rFonts w:ascii="Times New Roman" w:eastAsia="Times New Roman" w:hAnsi="Times New Roman" w:cs="Times New Roman"/>
              <w:color w:val="000000"/>
              <w:sz w:val="24"/>
            </w:rPr>
            <w:t>, 29–38.</w:t>
          </w:r>
          <w:r w:rsidRPr="003A5CC6">
            <w:rPr>
              <w:rFonts w:ascii="Times New Roman" w:eastAsia="inter" w:hAnsi="Times New Roman" w:cs="Times New Roman"/>
              <w:bCs/>
              <w:color w:val="000000"/>
              <w:sz w:val="24"/>
              <w:szCs w:val="24"/>
            </w:rPr>
            <w:t xml:space="preserve"> </w:t>
          </w:r>
        </w:p>
      </w:sdtContent>
    </w:sdt>
    <w:sectPr w:rsidR="003A5CC6" w:rsidRPr="00771E88" w:rsidSect="00BA76D9">
      <w:pgSz w:w="12240" w:h="15840"/>
      <w:pgMar w:top="1366" w:right="1366" w:bottom="1366"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3019F" w14:textId="77777777" w:rsidR="00C52E9D" w:rsidRDefault="00C52E9D" w:rsidP="00386B91">
      <w:pPr>
        <w:spacing w:after="0" w:line="240" w:lineRule="auto"/>
      </w:pPr>
      <w:r>
        <w:separator/>
      </w:r>
    </w:p>
  </w:endnote>
  <w:endnote w:type="continuationSeparator" w:id="0">
    <w:p w14:paraId="10D85F37" w14:textId="77777777" w:rsidR="00C52E9D" w:rsidRDefault="00C52E9D" w:rsidP="0038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A0F3" w14:textId="77777777" w:rsidR="001906C7" w:rsidRDefault="00190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476601"/>
      <w:docPartObj>
        <w:docPartGallery w:val="Page Numbers (Bottom of Page)"/>
        <w:docPartUnique/>
      </w:docPartObj>
    </w:sdtPr>
    <w:sdtEndPr>
      <w:rPr>
        <w:noProof/>
      </w:rPr>
    </w:sdtEndPr>
    <w:sdtContent>
      <w:p w14:paraId="5EEB19DF" w14:textId="7F94F5FA" w:rsidR="00386B91" w:rsidRDefault="00386B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26B862" w14:textId="77777777" w:rsidR="00386B91" w:rsidRDefault="00386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FA0B" w14:textId="77777777" w:rsidR="001906C7" w:rsidRDefault="00190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F89D0" w14:textId="77777777" w:rsidR="00C52E9D" w:rsidRDefault="00C52E9D" w:rsidP="00386B91">
      <w:pPr>
        <w:spacing w:after="0" w:line="240" w:lineRule="auto"/>
      </w:pPr>
      <w:r>
        <w:separator/>
      </w:r>
    </w:p>
  </w:footnote>
  <w:footnote w:type="continuationSeparator" w:id="0">
    <w:p w14:paraId="3568D3E3" w14:textId="77777777" w:rsidR="00C52E9D" w:rsidRDefault="00C52E9D" w:rsidP="00386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CC71" w14:textId="37D6213C" w:rsidR="001906C7" w:rsidRDefault="001906C7">
    <w:pPr>
      <w:pStyle w:val="Header"/>
    </w:pPr>
    <w:r>
      <w:rPr>
        <w:noProof/>
      </w:rPr>
      <w:pict w14:anchorId="12BB5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84610" o:spid="_x0000_s2050" type="#_x0000_t136" style="position:absolute;margin-left:0;margin-top:0;width:605.4pt;height:64.75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6A05" w14:textId="375679CE" w:rsidR="001906C7" w:rsidRDefault="001906C7">
    <w:pPr>
      <w:pStyle w:val="Header"/>
    </w:pPr>
    <w:r>
      <w:rPr>
        <w:noProof/>
      </w:rPr>
      <w:pict w14:anchorId="6EEA8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84611" o:spid="_x0000_s2051" type="#_x0000_t136" style="position:absolute;margin-left:0;margin-top:0;width:605.4pt;height:64.75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2719" w14:textId="05B70175" w:rsidR="001906C7" w:rsidRDefault="001906C7">
    <w:pPr>
      <w:pStyle w:val="Header"/>
    </w:pPr>
    <w:r>
      <w:rPr>
        <w:noProof/>
      </w:rPr>
      <w:pict w14:anchorId="37E5C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84609" o:spid="_x0000_s2049" type="#_x0000_t136" style="position:absolute;margin-left:0;margin-top:0;width:605.4pt;height:64.75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32E"/>
    <w:multiLevelType w:val="hybridMultilevel"/>
    <w:tmpl w:val="993866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1F0192"/>
    <w:multiLevelType w:val="multilevel"/>
    <w:tmpl w:val="EB7E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12AB2"/>
    <w:multiLevelType w:val="hybridMultilevel"/>
    <w:tmpl w:val="3BDCF248"/>
    <w:lvl w:ilvl="0" w:tplc="3A5C39B8">
      <w:start w:val="1"/>
      <w:numFmt w:val="decimal"/>
      <w:lvlText w:val="%1."/>
      <w:lvlJc w:val="left"/>
      <w:pPr>
        <w:tabs>
          <w:tab w:val="num" w:pos="900"/>
        </w:tabs>
        <w:ind w:left="540" w:hanging="360"/>
      </w:pPr>
    </w:lvl>
    <w:lvl w:ilvl="1" w:tplc="DA5214C4">
      <w:numFmt w:val="decimal"/>
      <w:lvlText w:val=""/>
      <w:lvlJc w:val="left"/>
    </w:lvl>
    <w:lvl w:ilvl="2" w:tplc="1A20AA0E">
      <w:numFmt w:val="decimal"/>
      <w:lvlText w:val=""/>
      <w:lvlJc w:val="left"/>
    </w:lvl>
    <w:lvl w:ilvl="3" w:tplc="625020E4">
      <w:numFmt w:val="decimal"/>
      <w:lvlText w:val=""/>
      <w:lvlJc w:val="left"/>
    </w:lvl>
    <w:lvl w:ilvl="4" w:tplc="4D2E62E2">
      <w:numFmt w:val="decimal"/>
      <w:lvlText w:val=""/>
      <w:lvlJc w:val="left"/>
    </w:lvl>
    <w:lvl w:ilvl="5" w:tplc="F0EC455A">
      <w:numFmt w:val="decimal"/>
      <w:lvlText w:val=""/>
      <w:lvlJc w:val="left"/>
    </w:lvl>
    <w:lvl w:ilvl="6" w:tplc="1FCC6102">
      <w:numFmt w:val="decimal"/>
      <w:lvlText w:val=""/>
      <w:lvlJc w:val="left"/>
    </w:lvl>
    <w:lvl w:ilvl="7" w:tplc="284EBBB0">
      <w:numFmt w:val="decimal"/>
      <w:lvlText w:val=""/>
      <w:lvlJc w:val="left"/>
    </w:lvl>
    <w:lvl w:ilvl="8" w:tplc="C94A902E">
      <w:numFmt w:val="decimal"/>
      <w:lvlText w:val=""/>
      <w:lvlJc w:val="left"/>
    </w:lvl>
  </w:abstractNum>
  <w:abstractNum w:abstractNumId="3" w15:restartNumberingAfterBreak="0">
    <w:nsid w:val="529E48B3"/>
    <w:multiLevelType w:val="multilevel"/>
    <w:tmpl w:val="66F8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6420E"/>
    <w:multiLevelType w:val="hybridMultilevel"/>
    <w:tmpl w:val="5E66CD04"/>
    <w:lvl w:ilvl="0" w:tplc="B15EF75E">
      <w:numFmt w:val="decimal"/>
      <w:lvlText w:val=""/>
      <w:lvlJc w:val="left"/>
    </w:lvl>
    <w:lvl w:ilvl="1" w:tplc="60CE5756">
      <w:numFmt w:val="decimal"/>
      <w:lvlText w:val=""/>
      <w:lvlJc w:val="left"/>
    </w:lvl>
    <w:lvl w:ilvl="2" w:tplc="E946A618">
      <w:numFmt w:val="decimal"/>
      <w:lvlText w:val=""/>
      <w:lvlJc w:val="left"/>
    </w:lvl>
    <w:lvl w:ilvl="3" w:tplc="8648EC54">
      <w:numFmt w:val="decimal"/>
      <w:lvlText w:val=""/>
      <w:lvlJc w:val="left"/>
    </w:lvl>
    <w:lvl w:ilvl="4" w:tplc="0F4EA068">
      <w:numFmt w:val="decimal"/>
      <w:lvlText w:val=""/>
      <w:lvlJc w:val="left"/>
    </w:lvl>
    <w:lvl w:ilvl="5" w:tplc="54046CC8">
      <w:numFmt w:val="decimal"/>
      <w:lvlText w:val=""/>
      <w:lvlJc w:val="left"/>
    </w:lvl>
    <w:lvl w:ilvl="6" w:tplc="AE2A32B0">
      <w:numFmt w:val="decimal"/>
      <w:lvlText w:val=""/>
      <w:lvlJc w:val="left"/>
    </w:lvl>
    <w:lvl w:ilvl="7" w:tplc="D90AD68E">
      <w:numFmt w:val="decimal"/>
      <w:lvlText w:val=""/>
      <w:lvlJc w:val="left"/>
    </w:lvl>
    <w:lvl w:ilvl="8" w:tplc="7CAE849C">
      <w:numFmt w:val="decimal"/>
      <w:lvlText w:val=""/>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C91"/>
    <w:rsid w:val="00026901"/>
    <w:rsid w:val="00096FAB"/>
    <w:rsid w:val="000E46A7"/>
    <w:rsid w:val="00156B06"/>
    <w:rsid w:val="001906C7"/>
    <w:rsid w:val="001943FB"/>
    <w:rsid w:val="001968C3"/>
    <w:rsid w:val="00266AA5"/>
    <w:rsid w:val="002E2DDF"/>
    <w:rsid w:val="002E63DD"/>
    <w:rsid w:val="00335062"/>
    <w:rsid w:val="00386B91"/>
    <w:rsid w:val="003A5CC6"/>
    <w:rsid w:val="003C20E3"/>
    <w:rsid w:val="003F352C"/>
    <w:rsid w:val="00413A73"/>
    <w:rsid w:val="00434A3C"/>
    <w:rsid w:val="004E42A0"/>
    <w:rsid w:val="005164F9"/>
    <w:rsid w:val="00595087"/>
    <w:rsid w:val="005C0A3B"/>
    <w:rsid w:val="0060494A"/>
    <w:rsid w:val="0062280F"/>
    <w:rsid w:val="00645CE3"/>
    <w:rsid w:val="00671BA0"/>
    <w:rsid w:val="00683249"/>
    <w:rsid w:val="006A3909"/>
    <w:rsid w:val="00715646"/>
    <w:rsid w:val="0072560C"/>
    <w:rsid w:val="007453AE"/>
    <w:rsid w:val="00771E88"/>
    <w:rsid w:val="00786DF3"/>
    <w:rsid w:val="00823B07"/>
    <w:rsid w:val="00825628"/>
    <w:rsid w:val="0083456C"/>
    <w:rsid w:val="00880C75"/>
    <w:rsid w:val="008877BE"/>
    <w:rsid w:val="008D1BB9"/>
    <w:rsid w:val="0091117F"/>
    <w:rsid w:val="00930E11"/>
    <w:rsid w:val="00935395"/>
    <w:rsid w:val="009649A8"/>
    <w:rsid w:val="009E6C91"/>
    <w:rsid w:val="00A2005A"/>
    <w:rsid w:val="00A45BEE"/>
    <w:rsid w:val="00AF25E5"/>
    <w:rsid w:val="00B630F0"/>
    <w:rsid w:val="00BA76D9"/>
    <w:rsid w:val="00C52E9D"/>
    <w:rsid w:val="00C802C5"/>
    <w:rsid w:val="00CB02D4"/>
    <w:rsid w:val="00CE56D6"/>
    <w:rsid w:val="00D736A2"/>
    <w:rsid w:val="00DA17FB"/>
    <w:rsid w:val="00DE7D4D"/>
    <w:rsid w:val="00DF25C7"/>
    <w:rsid w:val="00E52CB5"/>
    <w:rsid w:val="00EC2237"/>
    <w:rsid w:val="00EC6066"/>
    <w:rsid w:val="00F12BE2"/>
    <w:rsid w:val="00F15244"/>
    <w:rsid w:val="00FA010E"/>
    <w:rsid w:val="00FD0C7C"/>
    <w:rsid w:val="00FD15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2E8B8"/>
  <w15:docId w15:val="{6554E1E5-83BC-4E6F-A393-956431DD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FD1513"/>
    <w:pPr>
      <w:ind w:left="720"/>
      <w:contextualSpacing/>
    </w:pPr>
  </w:style>
  <w:style w:type="paragraph" w:styleId="Header">
    <w:name w:val="header"/>
    <w:basedOn w:val="Normal"/>
    <w:link w:val="HeaderChar"/>
    <w:uiPriority w:val="99"/>
    <w:unhideWhenUsed/>
    <w:rsid w:val="0038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B91"/>
  </w:style>
  <w:style w:type="paragraph" w:styleId="Footer">
    <w:name w:val="footer"/>
    <w:basedOn w:val="Normal"/>
    <w:link w:val="FooterChar"/>
    <w:uiPriority w:val="99"/>
    <w:unhideWhenUsed/>
    <w:rsid w:val="0038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B91"/>
  </w:style>
  <w:style w:type="character" w:styleId="PlaceholderText">
    <w:name w:val="Placeholder Text"/>
    <w:basedOn w:val="DefaultParagraphFont"/>
    <w:uiPriority w:val="99"/>
    <w:semiHidden/>
    <w:rsid w:val="00880C75"/>
    <w:rPr>
      <w:color w:val="666666"/>
    </w:rPr>
  </w:style>
  <w:style w:type="character" w:styleId="Hyperlink">
    <w:name w:val="Hyperlink"/>
    <w:basedOn w:val="DefaultParagraphFont"/>
    <w:uiPriority w:val="99"/>
    <w:unhideWhenUsed/>
    <w:rsid w:val="00771E88"/>
    <w:rPr>
      <w:color w:val="0563C1" w:themeColor="hyperlink"/>
      <w:u w:val="single"/>
    </w:rPr>
  </w:style>
  <w:style w:type="character" w:styleId="UnresolvedMention">
    <w:name w:val="Unresolved Mention"/>
    <w:basedOn w:val="DefaultParagraphFont"/>
    <w:uiPriority w:val="99"/>
    <w:semiHidden/>
    <w:unhideWhenUsed/>
    <w:rsid w:val="00771E88"/>
    <w:rPr>
      <w:color w:val="605E5C"/>
      <w:shd w:val="clear" w:color="auto" w:fill="E1DFDD"/>
    </w:rPr>
  </w:style>
  <w:style w:type="paragraph" w:styleId="FootnoteText">
    <w:name w:val="footnote text"/>
    <w:basedOn w:val="Normal"/>
    <w:link w:val="FootnoteTextChar"/>
    <w:uiPriority w:val="99"/>
    <w:semiHidden/>
    <w:unhideWhenUsed/>
    <w:rsid w:val="00266AA5"/>
    <w:pPr>
      <w:spacing w:after="0" w:line="240" w:lineRule="auto"/>
    </w:pPr>
    <w:rPr>
      <w:rFonts w:asciiTheme="minorHAnsi" w:eastAsiaTheme="minorEastAsia"/>
      <w:sz w:val="20"/>
      <w:szCs w:val="18"/>
      <w:lang w:bidi="hi-IN"/>
    </w:rPr>
  </w:style>
  <w:style w:type="character" w:customStyle="1" w:styleId="FootnoteTextChar">
    <w:name w:val="Footnote Text Char"/>
    <w:basedOn w:val="DefaultParagraphFont"/>
    <w:link w:val="FootnoteText"/>
    <w:uiPriority w:val="99"/>
    <w:semiHidden/>
    <w:rsid w:val="00266AA5"/>
    <w:rPr>
      <w:rFonts w:asciiTheme="minorHAnsi" w:eastAsiaTheme="minorEastAsia"/>
      <w:sz w:val="20"/>
      <w:szCs w:val="18"/>
      <w:lang w:bidi="hi-IN"/>
    </w:rPr>
  </w:style>
  <w:style w:type="character" w:styleId="FootnoteReference">
    <w:name w:val="footnote reference"/>
    <w:basedOn w:val="DefaultParagraphFont"/>
    <w:uiPriority w:val="99"/>
    <w:semiHidden/>
    <w:unhideWhenUsed/>
    <w:rsid w:val="00266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197">
      <w:marLeft w:val="480"/>
      <w:marRight w:val="0"/>
      <w:marTop w:val="0"/>
      <w:marBottom w:val="0"/>
      <w:divBdr>
        <w:top w:val="none" w:sz="0" w:space="0" w:color="auto"/>
        <w:left w:val="none" w:sz="0" w:space="0" w:color="auto"/>
        <w:bottom w:val="none" w:sz="0" w:space="0" w:color="auto"/>
        <w:right w:val="none" w:sz="0" w:space="0" w:color="auto"/>
      </w:divBdr>
    </w:div>
    <w:div w:id="6443760">
      <w:marLeft w:val="480"/>
      <w:marRight w:val="0"/>
      <w:marTop w:val="0"/>
      <w:marBottom w:val="0"/>
      <w:divBdr>
        <w:top w:val="none" w:sz="0" w:space="0" w:color="auto"/>
        <w:left w:val="none" w:sz="0" w:space="0" w:color="auto"/>
        <w:bottom w:val="none" w:sz="0" w:space="0" w:color="auto"/>
        <w:right w:val="none" w:sz="0" w:space="0" w:color="auto"/>
      </w:divBdr>
    </w:div>
    <w:div w:id="10182867">
      <w:marLeft w:val="480"/>
      <w:marRight w:val="0"/>
      <w:marTop w:val="0"/>
      <w:marBottom w:val="0"/>
      <w:divBdr>
        <w:top w:val="none" w:sz="0" w:space="0" w:color="auto"/>
        <w:left w:val="none" w:sz="0" w:space="0" w:color="auto"/>
        <w:bottom w:val="none" w:sz="0" w:space="0" w:color="auto"/>
        <w:right w:val="none" w:sz="0" w:space="0" w:color="auto"/>
      </w:divBdr>
    </w:div>
    <w:div w:id="24718291">
      <w:marLeft w:val="480"/>
      <w:marRight w:val="0"/>
      <w:marTop w:val="0"/>
      <w:marBottom w:val="0"/>
      <w:divBdr>
        <w:top w:val="none" w:sz="0" w:space="0" w:color="auto"/>
        <w:left w:val="none" w:sz="0" w:space="0" w:color="auto"/>
        <w:bottom w:val="none" w:sz="0" w:space="0" w:color="auto"/>
        <w:right w:val="none" w:sz="0" w:space="0" w:color="auto"/>
      </w:divBdr>
    </w:div>
    <w:div w:id="26033962">
      <w:marLeft w:val="480"/>
      <w:marRight w:val="0"/>
      <w:marTop w:val="0"/>
      <w:marBottom w:val="0"/>
      <w:divBdr>
        <w:top w:val="none" w:sz="0" w:space="0" w:color="auto"/>
        <w:left w:val="none" w:sz="0" w:space="0" w:color="auto"/>
        <w:bottom w:val="none" w:sz="0" w:space="0" w:color="auto"/>
        <w:right w:val="none" w:sz="0" w:space="0" w:color="auto"/>
      </w:divBdr>
    </w:div>
    <w:div w:id="61832464">
      <w:marLeft w:val="480"/>
      <w:marRight w:val="0"/>
      <w:marTop w:val="0"/>
      <w:marBottom w:val="0"/>
      <w:divBdr>
        <w:top w:val="none" w:sz="0" w:space="0" w:color="auto"/>
        <w:left w:val="none" w:sz="0" w:space="0" w:color="auto"/>
        <w:bottom w:val="none" w:sz="0" w:space="0" w:color="auto"/>
        <w:right w:val="none" w:sz="0" w:space="0" w:color="auto"/>
      </w:divBdr>
    </w:div>
    <w:div w:id="146090773">
      <w:marLeft w:val="480"/>
      <w:marRight w:val="0"/>
      <w:marTop w:val="0"/>
      <w:marBottom w:val="0"/>
      <w:divBdr>
        <w:top w:val="none" w:sz="0" w:space="0" w:color="auto"/>
        <w:left w:val="none" w:sz="0" w:space="0" w:color="auto"/>
        <w:bottom w:val="none" w:sz="0" w:space="0" w:color="auto"/>
        <w:right w:val="none" w:sz="0" w:space="0" w:color="auto"/>
      </w:divBdr>
    </w:div>
    <w:div w:id="196747998">
      <w:marLeft w:val="480"/>
      <w:marRight w:val="0"/>
      <w:marTop w:val="0"/>
      <w:marBottom w:val="0"/>
      <w:divBdr>
        <w:top w:val="none" w:sz="0" w:space="0" w:color="auto"/>
        <w:left w:val="none" w:sz="0" w:space="0" w:color="auto"/>
        <w:bottom w:val="none" w:sz="0" w:space="0" w:color="auto"/>
        <w:right w:val="none" w:sz="0" w:space="0" w:color="auto"/>
      </w:divBdr>
    </w:div>
    <w:div w:id="211960530">
      <w:marLeft w:val="480"/>
      <w:marRight w:val="0"/>
      <w:marTop w:val="0"/>
      <w:marBottom w:val="0"/>
      <w:divBdr>
        <w:top w:val="none" w:sz="0" w:space="0" w:color="auto"/>
        <w:left w:val="none" w:sz="0" w:space="0" w:color="auto"/>
        <w:bottom w:val="none" w:sz="0" w:space="0" w:color="auto"/>
        <w:right w:val="none" w:sz="0" w:space="0" w:color="auto"/>
      </w:divBdr>
    </w:div>
    <w:div w:id="222564866">
      <w:marLeft w:val="480"/>
      <w:marRight w:val="0"/>
      <w:marTop w:val="0"/>
      <w:marBottom w:val="0"/>
      <w:divBdr>
        <w:top w:val="none" w:sz="0" w:space="0" w:color="auto"/>
        <w:left w:val="none" w:sz="0" w:space="0" w:color="auto"/>
        <w:bottom w:val="none" w:sz="0" w:space="0" w:color="auto"/>
        <w:right w:val="none" w:sz="0" w:space="0" w:color="auto"/>
      </w:divBdr>
    </w:div>
    <w:div w:id="277683388">
      <w:marLeft w:val="480"/>
      <w:marRight w:val="0"/>
      <w:marTop w:val="0"/>
      <w:marBottom w:val="0"/>
      <w:divBdr>
        <w:top w:val="none" w:sz="0" w:space="0" w:color="auto"/>
        <w:left w:val="none" w:sz="0" w:space="0" w:color="auto"/>
        <w:bottom w:val="none" w:sz="0" w:space="0" w:color="auto"/>
        <w:right w:val="none" w:sz="0" w:space="0" w:color="auto"/>
      </w:divBdr>
    </w:div>
    <w:div w:id="367410307">
      <w:marLeft w:val="480"/>
      <w:marRight w:val="0"/>
      <w:marTop w:val="0"/>
      <w:marBottom w:val="0"/>
      <w:divBdr>
        <w:top w:val="none" w:sz="0" w:space="0" w:color="auto"/>
        <w:left w:val="none" w:sz="0" w:space="0" w:color="auto"/>
        <w:bottom w:val="none" w:sz="0" w:space="0" w:color="auto"/>
        <w:right w:val="none" w:sz="0" w:space="0" w:color="auto"/>
      </w:divBdr>
    </w:div>
    <w:div w:id="446969004">
      <w:marLeft w:val="480"/>
      <w:marRight w:val="0"/>
      <w:marTop w:val="0"/>
      <w:marBottom w:val="0"/>
      <w:divBdr>
        <w:top w:val="none" w:sz="0" w:space="0" w:color="auto"/>
        <w:left w:val="none" w:sz="0" w:space="0" w:color="auto"/>
        <w:bottom w:val="none" w:sz="0" w:space="0" w:color="auto"/>
        <w:right w:val="none" w:sz="0" w:space="0" w:color="auto"/>
      </w:divBdr>
    </w:div>
    <w:div w:id="478151320">
      <w:marLeft w:val="480"/>
      <w:marRight w:val="0"/>
      <w:marTop w:val="0"/>
      <w:marBottom w:val="0"/>
      <w:divBdr>
        <w:top w:val="none" w:sz="0" w:space="0" w:color="auto"/>
        <w:left w:val="none" w:sz="0" w:space="0" w:color="auto"/>
        <w:bottom w:val="none" w:sz="0" w:space="0" w:color="auto"/>
        <w:right w:val="none" w:sz="0" w:space="0" w:color="auto"/>
      </w:divBdr>
    </w:div>
    <w:div w:id="569460589">
      <w:marLeft w:val="480"/>
      <w:marRight w:val="0"/>
      <w:marTop w:val="0"/>
      <w:marBottom w:val="0"/>
      <w:divBdr>
        <w:top w:val="none" w:sz="0" w:space="0" w:color="auto"/>
        <w:left w:val="none" w:sz="0" w:space="0" w:color="auto"/>
        <w:bottom w:val="none" w:sz="0" w:space="0" w:color="auto"/>
        <w:right w:val="none" w:sz="0" w:space="0" w:color="auto"/>
      </w:divBdr>
    </w:div>
    <w:div w:id="586232591">
      <w:marLeft w:val="480"/>
      <w:marRight w:val="0"/>
      <w:marTop w:val="0"/>
      <w:marBottom w:val="0"/>
      <w:divBdr>
        <w:top w:val="none" w:sz="0" w:space="0" w:color="auto"/>
        <w:left w:val="none" w:sz="0" w:space="0" w:color="auto"/>
        <w:bottom w:val="none" w:sz="0" w:space="0" w:color="auto"/>
        <w:right w:val="none" w:sz="0" w:space="0" w:color="auto"/>
      </w:divBdr>
    </w:div>
    <w:div w:id="592476382">
      <w:marLeft w:val="480"/>
      <w:marRight w:val="0"/>
      <w:marTop w:val="0"/>
      <w:marBottom w:val="0"/>
      <w:divBdr>
        <w:top w:val="none" w:sz="0" w:space="0" w:color="auto"/>
        <w:left w:val="none" w:sz="0" w:space="0" w:color="auto"/>
        <w:bottom w:val="none" w:sz="0" w:space="0" w:color="auto"/>
        <w:right w:val="none" w:sz="0" w:space="0" w:color="auto"/>
      </w:divBdr>
    </w:div>
    <w:div w:id="607935962">
      <w:marLeft w:val="480"/>
      <w:marRight w:val="0"/>
      <w:marTop w:val="0"/>
      <w:marBottom w:val="0"/>
      <w:divBdr>
        <w:top w:val="none" w:sz="0" w:space="0" w:color="auto"/>
        <w:left w:val="none" w:sz="0" w:space="0" w:color="auto"/>
        <w:bottom w:val="none" w:sz="0" w:space="0" w:color="auto"/>
        <w:right w:val="none" w:sz="0" w:space="0" w:color="auto"/>
      </w:divBdr>
    </w:div>
    <w:div w:id="608658729">
      <w:marLeft w:val="480"/>
      <w:marRight w:val="0"/>
      <w:marTop w:val="0"/>
      <w:marBottom w:val="0"/>
      <w:divBdr>
        <w:top w:val="none" w:sz="0" w:space="0" w:color="auto"/>
        <w:left w:val="none" w:sz="0" w:space="0" w:color="auto"/>
        <w:bottom w:val="none" w:sz="0" w:space="0" w:color="auto"/>
        <w:right w:val="none" w:sz="0" w:space="0" w:color="auto"/>
      </w:divBdr>
    </w:div>
    <w:div w:id="632294481">
      <w:marLeft w:val="480"/>
      <w:marRight w:val="0"/>
      <w:marTop w:val="0"/>
      <w:marBottom w:val="0"/>
      <w:divBdr>
        <w:top w:val="none" w:sz="0" w:space="0" w:color="auto"/>
        <w:left w:val="none" w:sz="0" w:space="0" w:color="auto"/>
        <w:bottom w:val="none" w:sz="0" w:space="0" w:color="auto"/>
        <w:right w:val="none" w:sz="0" w:space="0" w:color="auto"/>
      </w:divBdr>
    </w:div>
    <w:div w:id="716470878">
      <w:marLeft w:val="480"/>
      <w:marRight w:val="0"/>
      <w:marTop w:val="0"/>
      <w:marBottom w:val="0"/>
      <w:divBdr>
        <w:top w:val="none" w:sz="0" w:space="0" w:color="auto"/>
        <w:left w:val="none" w:sz="0" w:space="0" w:color="auto"/>
        <w:bottom w:val="none" w:sz="0" w:space="0" w:color="auto"/>
        <w:right w:val="none" w:sz="0" w:space="0" w:color="auto"/>
      </w:divBdr>
    </w:div>
    <w:div w:id="721976189">
      <w:marLeft w:val="480"/>
      <w:marRight w:val="0"/>
      <w:marTop w:val="0"/>
      <w:marBottom w:val="0"/>
      <w:divBdr>
        <w:top w:val="none" w:sz="0" w:space="0" w:color="auto"/>
        <w:left w:val="none" w:sz="0" w:space="0" w:color="auto"/>
        <w:bottom w:val="none" w:sz="0" w:space="0" w:color="auto"/>
        <w:right w:val="none" w:sz="0" w:space="0" w:color="auto"/>
      </w:divBdr>
    </w:div>
    <w:div w:id="744380348">
      <w:marLeft w:val="480"/>
      <w:marRight w:val="0"/>
      <w:marTop w:val="0"/>
      <w:marBottom w:val="0"/>
      <w:divBdr>
        <w:top w:val="none" w:sz="0" w:space="0" w:color="auto"/>
        <w:left w:val="none" w:sz="0" w:space="0" w:color="auto"/>
        <w:bottom w:val="none" w:sz="0" w:space="0" w:color="auto"/>
        <w:right w:val="none" w:sz="0" w:space="0" w:color="auto"/>
      </w:divBdr>
    </w:div>
    <w:div w:id="842234930">
      <w:marLeft w:val="480"/>
      <w:marRight w:val="0"/>
      <w:marTop w:val="0"/>
      <w:marBottom w:val="0"/>
      <w:divBdr>
        <w:top w:val="none" w:sz="0" w:space="0" w:color="auto"/>
        <w:left w:val="none" w:sz="0" w:space="0" w:color="auto"/>
        <w:bottom w:val="none" w:sz="0" w:space="0" w:color="auto"/>
        <w:right w:val="none" w:sz="0" w:space="0" w:color="auto"/>
      </w:divBdr>
    </w:div>
    <w:div w:id="853809858">
      <w:marLeft w:val="480"/>
      <w:marRight w:val="0"/>
      <w:marTop w:val="0"/>
      <w:marBottom w:val="0"/>
      <w:divBdr>
        <w:top w:val="none" w:sz="0" w:space="0" w:color="auto"/>
        <w:left w:val="none" w:sz="0" w:space="0" w:color="auto"/>
        <w:bottom w:val="none" w:sz="0" w:space="0" w:color="auto"/>
        <w:right w:val="none" w:sz="0" w:space="0" w:color="auto"/>
      </w:divBdr>
    </w:div>
    <w:div w:id="890658084">
      <w:marLeft w:val="480"/>
      <w:marRight w:val="0"/>
      <w:marTop w:val="0"/>
      <w:marBottom w:val="0"/>
      <w:divBdr>
        <w:top w:val="none" w:sz="0" w:space="0" w:color="auto"/>
        <w:left w:val="none" w:sz="0" w:space="0" w:color="auto"/>
        <w:bottom w:val="none" w:sz="0" w:space="0" w:color="auto"/>
        <w:right w:val="none" w:sz="0" w:space="0" w:color="auto"/>
      </w:divBdr>
    </w:div>
    <w:div w:id="1003434405">
      <w:marLeft w:val="480"/>
      <w:marRight w:val="0"/>
      <w:marTop w:val="0"/>
      <w:marBottom w:val="0"/>
      <w:divBdr>
        <w:top w:val="none" w:sz="0" w:space="0" w:color="auto"/>
        <w:left w:val="none" w:sz="0" w:space="0" w:color="auto"/>
        <w:bottom w:val="none" w:sz="0" w:space="0" w:color="auto"/>
        <w:right w:val="none" w:sz="0" w:space="0" w:color="auto"/>
      </w:divBdr>
    </w:div>
    <w:div w:id="1012142045">
      <w:marLeft w:val="480"/>
      <w:marRight w:val="0"/>
      <w:marTop w:val="0"/>
      <w:marBottom w:val="0"/>
      <w:divBdr>
        <w:top w:val="none" w:sz="0" w:space="0" w:color="auto"/>
        <w:left w:val="none" w:sz="0" w:space="0" w:color="auto"/>
        <w:bottom w:val="none" w:sz="0" w:space="0" w:color="auto"/>
        <w:right w:val="none" w:sz="0" w:space="0" w:color="auto"/>
      </w:divBdr>
    </w:div>
    <w:div w:id="1110320317">
      <w:marLeft w:val="480"/>
      <w:marRight w:val="0"/>
      <w:marTop w:val="0"/>
      <w:marBottom w:val="0"/>
      <w:divBdr>
        <w:top w:val="none" w:sz="0" w:space="0" w:color="auto"/>
        <w:left w:val="none" w:sz="0" w:space="0" w:color="auto"/>
        <w:bottom w:val="none" w:sz="0" w:space="0" w:color="auto"/>
        <w:right w:val="none" w:sz="0" w:space="0" w:color="auto"/>
      </w:divBdr>
    </w:div>
    <w:div w:id="1118330722">
      <w:marLeft w:val="480"/>
      <w:marRight w:val="0"/>
      <w:marTop w:val="0"/>
      <w:marBottom w:val="0"/>
      <w:divBdr>
        <w:top w:val="none" w:sz="0" w:space="0" w:color="auto"/>
        <w:left w:val="none" w:sz="0" w:space="0" w:color="auto"/>
        <w:bottom w:val="none" w:sz="0" w:space="0" w:color="auto"/>
        <w:right w:val="none" w:sz="0" w:space="0" w:color="auto"/>
      </w:divBdr>
    </w:div>
    <w:div w:id="1190146833">
      <w:marLeft w:val="480"/>
      <w:marRight w:val="0"/>
      <w:marTop w:val="0"/>
      <w:marBottom w:val="0"/>
      <w:divBdr>
        <w:top w:val="none" w:sz="0" w:space="0" w:color="auto"/>
        <w:left w:val="none" w:sz="0" w:space="0" w:color="auto"/>
        <w:bottom w:val="none" w:sz="0" w:space="0" w:color="auto"/>
        <w:right w:val="none" w:sz="0" w:space="0" w:color="auto"/>
      </w:divBdr>
    </w:div>
    <w:div w:id="1191794323">
      <w:marLeft w:val="480"/>
      <w:marRight w:val="0"/>
      <w:marTop w:val="0"/>
      <w:marBottom w:val="0"/>
      <w:divBdr>
        <w:top w:val="none" w:sz="0" w:space="0" w:color="auto"/>
        <w:left w:val="none" w:sz="0" w:space="0" w:color="auto"/>
        <w:bottom w:val="none" w:sz="0" w:space="0" w:color="auto"/>
        <w:right w:val="none" w:sz="0" w:space="0" w:color="auto"/>
      </w:divBdr>
    </w:div>
    <w:div w:id="1276791534">
      <w:marLeft w:val="480"/>
      <w:marRight w:val="0"/>
      <w:marTop w:val="0"/>
      <w:marBottom w:val="0"/>
      <w:divBdr>
        <w:top w:val="none" w:sz="0" w:space="0" w:color="auto"/>
        <w:left w:val="none" w:sz="0" w:space="0" w:color="auto"/>
        <w:bottom w:val="none" w:sz="0" w:space="0" w:color="auto"/>
        <w:right w:val="none" w:sz="0" w:space="0" w:color="auto"/>
      </w:divBdr>
    </w:div>
    <w:div w:id="1293288659">
      <w:marLeft w:val="480"/>
      <w:marRight w:val="0"/>
      <w:marTop w:val="0"/>
      <w:marBottom w:val="0"/>
      <w:divBdr>
        <w:top w:val="none" w:sz="0" w:space="0" w:color="auto"/>
        <w:left w:val="none" w:sz="0" w:space="0" w:color="auto"/>
        <w:bottom w:val="none" w:sz="0" w:space="0" w:color="auto"/>
        <w:right w:val="none" w:sz="0" w:space="0" w:color="auto"/>
      </w:divBdr>
    </w:div>
    <w:div w:id="1303929395">
      <w:marLeft w:val="480"/>
      <w:marRight w:val="0"/>
      <w:marTop w:val="0"/>
      <w:marBottom w:val="0"/>
      <w:divBdr>
        <w:top w:val="none" w:sz="0" w:space="0" w:color="auto"/>
        <w:left w:val="none" w:sz="0" w:space="0" w:color="auto"/>
        <w:bottom w:val="none" w:sz="0" w:space="0" w:color="auto"/>
        <w:right w:val="none" w:sz="0" w:space="0" w:color="auto"/>
      </w:divBdr>
    </w:div>
    <w:div w:id="1307317314">
      <w:marLeft w:val="480"/>
      <w:marRight w:val="0"/>
      <w:marTop w:val="0"/>
      <w:marBottom w:val="0"/>
      <w:divBdr>
        <w:top w:val="none" w:sz="0" w:space="0" w:color="auto"/>
        <w:left w:val="none" w:sz="0" w:space="0" w:color="auto"/>
        <w:bottom w:val="none" w:sz="0" w:space="0" w:color="auto"/>
        <w:right w:val="none" w:sz="0" w:space="0" w:color="auto"/>
      </w:divBdr>
    </w:div>
    <w:div w:id="1389451901">
      <w:marLeft w:val="480"/>
      <w:marRight w:val="0"/>
      <w:marTop w:val="0"/>
      <w:marBottom w:val="0"/>
      <w:divBdr>
        <w:top w:val="none" w:sz="0" w:space="0" w:color="auto"/>
        <w:left w:val="none" w:sz="0" w:space="0" w:color="auto"/>
        <w:bottom w:val="none" w:sz="0" w:space="0" w:color="auto"/>
        <w:right w:val="none" w:sz="0" w:space="0" w:color="auto"/>
      </w:divBdr>
    </w:div>
    <w:div w:id="1392458583">
      <w:marLeft w:val="480"/>
      <w:marRight w:val="0"/>
      <w:marTop w:val="0"/>
      <w:marBottom w:val="0"/>
      <w:divBdr>
        <w:top w:val="none" w:sz="0" w:space="0" w:color="auto"/>
        <w:left w:val="none" w:sz="0" w:space="0" w:color="auto"/>
        <w:bottom w:val="none" w:sz="0" w:space="0" w:color="auto"/>
        <w:right w:val="none" w:sz="0" w:space="0" w:color="auto"/>
      </w:divBdr>
    </w:div>
    <w:div w:id="1415930278">
      <w:marLeft w:val="480"/>
      <w:marRight w:val="0"/>
      <w:marTop w:val="0"/>
      <w:marBottom w:val="0"/>
      <w:divBdr>
        <w:top w:val="none" w:sz="0" w:space="0" w:color="auto"/>
        <w:left w:val="none" w:sz="0" w:space="0" w:color="auto"/>
        <w:bottom w:val="none" w:sz="0" w:space="0" w:color="auto"/>
        <w:right w:val="none" w:sz="0" w:space="0" w:color="auto"/>
      </w:divBdr>
    </w:div>
    <w:div w:id="1439325832">
      <w:marLeft w:val="480"/>
      <w:marRight w:val="0"/>
      <w:marTop w:val="0"/>
      <w:marBottom w:val="0"/>
      <w:divBdr>
        <w:top w:val="none" w:sz="0" w:space="0" w:color="auto"/>
        <w:left w:val="none" w:sz="0" w:space="0" w:color="auto"/>
        <w:bottom w:val="none" w:sz="0" w:space="0" w:color="auto"/>
        <w:right w:val="none" w:sz="0" w:space="0" w:color="auto"/>
      </w:divBdr>
    </w:div>
    <w:div w:id="1534807498">
      <w:marLeft w:val="480"/>
      <w:marRight w:val="0"/>
      <w:marTop w:val="0"/>
      <w:marBottom w:val="0"/>
      <w:divBdr>
        <w:top w:val="none" w:sz="0" w:space="0" w:color="auto"/>
        <w:left w:val="none" w:sz="0" w:space="0" w:color="auto"/>
        <w:bottom w:val="none" w:sz="0" w:space="0" w:color="auto"/>
        <w:right w:val="none" w:sz="0" w:space="0" w:color="auto"/>
      </w:divBdr>
    </w:div>
    <w:div w:id="1544903258">
      <w:marLeft w:val="480"/>
      <w:marRight w:val="0"/>
      <w:marTop w:val="0"/>
      <w:marBottom w:val="0"/>
      <w:divBdr>
        <w:top w:val="none" w:sz="0" w:space="0" w:color="auto"/>
        <w:left w:val="none" w:sz="0" w:space="0" w:color="auto"/>
        <w:bottom w:val="none" w:sz="0" w:space="0" w:color="auto"/>
        <w:right w:val="none" w:sz="0" w:space="0" w:color="auto"/>
      </w:divBdr>
    </w:div>
    <w:div w:id="1577976770">
      <w:marLeft w:val="480"/>
      <w:marRight w:val="0"/>
      <w:marTop w:val="0"/>
      <w:marBottom w:val="0"/>
      <w:divBdr>
        <w:top w:val="none" w:sz="0" w:space="0" w:color="auto"/>
        <w:left w:val="none" w:sz="0" w:space="0" w:color="auto"/>
        <w:bottom w:val="none" w:sz="0" w:space="0" w:color="auto"/>
        <w:right w:val="none" w:sz="0" w:space="0" w:color="auto"/>
      </w:divBdr>
    </w:div>
    <w:div w:id="1581520537">
      <w:marLeft w:val="480"/>
      <w:marRight w:val="0"/>
      <w:marTop w:val="0"/>
      <w:marBottom w:val="0"/>
      <w:divBdr>
        <w:top w:val="none" w:sz="0" w:space="0" w:color="auto"/>
        <w:left w:val="none" w:sz="0" w:space="0" w:color="auto"/>
        <w:bottom w:val="none" w:sz="0" w:space="0" w:color="auto"/>
        <w:right w:val="none" w:sz="0" w:space="0" w:color="auto"/>
      </w:divBdr>
    </w:div>
    <w:div w:id="1615477635">
      <w:marLeft w:val="480"/>
      <w:marRight w:val="0"/>
      <w:marTop w:val="0"/>
      <w:marBottom w:val="0"/>
      <w:divBdr>
        <w:top w:val="none" w:sz="0" w:space="0" w:color="auto"/>
        <w:left w:val="none" w:sz="0" w:space="0" w:color="auto"/>
        <w:bottom w:val="none" w:sz="0" w:space="0" w:color="auto"/>
        <w:right w:val="none" w:sz="0" w:space="0" w:color="auto"/>
      </w:divBdr>
    </w:div>
    <w:div w:id="1633292868">
      <w:marLeft w:val="480"/>
      <w:marRight w:val="0"/>
      <w:marTop w:val="0"/>
      <w:marBottom w:val="0"/>
      <w:divBdr>
        <w:top w:val="none" w:sz="0" w:space="0" w:color="auto"/>
        <w:left w:val="none" w:sz="0" w:space="0" w:color="auto"/>
        <w:bottom w:val="none" w:sz="0" w:space="0" w:color="auto"/>
        <w:right w:val="none" w:sz="0" w:space="0" w:color="auto"/>
      </w:divBdr>
    </w:div>
    <w:div w:id="1666013277">
      <w:marLeft w:val="480"/>
      <w:marRight w:val="0"/>
      <w:marTop w:val="0"/>
      <w:marBottom w:val="0"/>
      <w:divBdr>
        <w:top w:val="none" w:sz="0" w:space="0" w:color="auto"/>
        <w:left w:val="none" w:sz="0" w:space="0" w:color="auto"/>
        <w:bottom w:val="none" w:sz="0" w:space="0" w:color="auto"/>
        <w:right w:val="none" w:sz="0" w:space="0" w:color="auto"/>
      </w:divBdr>
    </w:div>
    <w:div w:id="1677809774">
      <w:marLeft w:val="480"/>
      <w:marRight w:val="0"/>
      <w:marTop w:val="0"/>
      <w:marBottom w:val="0"/>
      <w:divBdr>
        <w:top w:val="none" w:sz="0" w:space="0" w:color="auto"/>
        <w:left w:val="none" w:sz="0" w:space="0" w:color="auto"/>
        <w:bottom w:val="none" w:sz="0" w:space="0" w:color="auto"/>
        <w:right w:val="none" w:sz="0" w:space="0" w:color="auto"/>
      </w:divBdr>
    </w:div>
    <w:div w:id="1686899131">
      <w:marLeft w:val="480"/>
      <w:marRight w:val="0"/>
      <w:marTop w:val="0"/>
      <w:marBottom w:val="0"/>
      <w:divBdr>
        <w:top w:val="none" w:sz="0" w:space="0" w:color="auto"/>
        <w:left w:val="none" w:sz="0" w:space="0" w:color="auto"/>
        <w:bottom w:val="none" w:sz="0" w:space="0" w:color="auto"/>
        <w:right w:val="none" w:sz="0" w:space="0" w:color="auto"/>
      </w:divBdr>
    </w:div>
    <w:div w:id="1697539826">
      <w:marLeft w:val="480"/>
      <w:marRight w:val="0"/>
      <w:marTop w:val="0"/>
      <w:marBottom w:val="0"/>
      <w:divBdr>
        <w:top w:val="none" w:sz="0" w:space="0" w:color="auto"/>
        <w:left w:val="none" w:sz="0" w:space="0" w:color="auto"/>
        <w:bottom w:val="none" w:sz="0" w:space="0" w:color="auto"/>
        <w:right w:val="none" w:sz="0" w:space="0" w:color="auto"/>
      </w:divBdr>
    </w:div>
    <w:div w:id="1718434099">
      <w:marLeft w:val="480"/>
      <w:marRight w:val="0"/>
      <w:marTop w:val="0"/>
      <w:marBottom w:val="0"/>
      <w:divBdr>
        <w:top w:val="none" w:sz="0" w:space="0" w:color="auto"/>
        <w:left w:val="none" w:sz="0" w:space="0" w:color="auto"/>
        <w:bottom w:val="none" w:sz="0" w:space="0" w:color="auto"/>
        <w:right w:val="none" w:sz="0" w:space="0" w:color="auto"/>
      </w:divBdr>
    </w:div>
    <w:div w:id="1731532562">
      <w:marLeft w:val="480"/>
      <w:marRight w:val="0"/>
      <w:marTop w:val="0"/>
      <w:marBottom w:val="0"/>
      <w:divBdr>
        <w:top w:val="none" w:sz="0" w:space="0" w:color="auto"/>
        <w:left w:val="none" w:sz="0" w:space="0" w:color="auto"/>
        <w:bottom w:val="none" w:sz="0" w:space="0" w:color="auto"/>
        <w:right w:val="none" w:sz="0" w:space="0" w:color="auto"/>
      </w:divBdr>
    </w:div>
    <w:div w:id="1758013028">
      <w:marLeft w:val="480"/>
      <w:marRight w:val="0"/>
      <w:marTop w:val="0"/>
      <w:marBottom w:val="0"/>
      <w:divBdr>
        <w:top w:val="none" w:sz="0" w:space="0" w:color="auto"/>
        <w:left w:val="none" w:sz="0" w:space="0" w:color="auto"/>
        <w:bottom w:val="none" w:sz="0" w:space="0" w:color="auto"/>
        <w:right w:val="none" w:sz="0" w:space="0" w:color="auto"/>
      </w:divBdr>
    </w:div>
    <w:div w:id="1760061836">
      <w:marLeft w:val="480"/>
      <w:marRight w:val="0"/>
      <w:marTop w:val="0"/>
      <w:marBottom w:val="0"/>
      <w:divBdr>
        <w:top w:val="none" w:sz="0" w:space="0" w:color="auto"/>
        <w:left w:val="none" w:sz="0" w:space="0" w:color="auto"/>
        <w:bottom w:val="none" w:sz="0" w:space="0" w:color="auto"/>
        <w:right w:val="none" w:sz="0" w:space="0" w:color="auto"/>
      </w:divBdr>
    </w:div>
    <w:div w:id="1767388347">
      <w:marLeft w:val="480"/>
      <w:marRight w:val="0"/>
      <w:marTop w:val="0"/>
      <w:marBottom w:val="0"/>
      <w:divBdr>
        <w:top w:val="none" w:sz="0" w:space="0" w:color="auto"/>
        <w:left w:val="none" w:sz="0" w:space="0" w:color="auto"/>
        <w:bottom w:val="none" w:sz="0" w:space="0" w:color="auto"/>
        <w:right w:val="none" w:sz="0" w:space="0" w:color="auto"/>
      </w:divBdr>
    </w:div>
    <w:div w:id="1795176969">
      <w:marLeft w:val="480"/>
      <w:marRight w:val="0"/>
      <w:marTop w:val="0"/>
      <w:marBottom w:val="0"/>
      <w:divBdr>
        <w:top w:val="none" w:sz="0" w:space="0" w:color="auto"/>
        <w:left w:val="none" w:sz="0" w:space="0" w:color="auto"/>
        <w:bottom w:val="none" w:sz="0" w:space="0" w:color="auto"/>
        <w:right w:val="none" w:sz="0" w:space="0" w:color="auto"/>
      </w:divBdr>
    </w:div>
    <w:div w:id="1801922119">
      <w:marLeft w:val="480"/>
      <w:marRight w:val="0"/>
      <w:marTop w:val="0"/>
      <w:marBottom w:val="0"/>
      <w:divBdr>
        <w:top w:val="none" w:sz="0" w:space="0" w:color="auto"/>
        <w:left w:val="none" w:sz="0" w:space="0" w:color="auto"/>
        <w:bottom w:val="none" w:sz="0" w:space="0" w:color="auto"/>
        <w:right w:val="none" w:sz="0" w:space="0" w:color="auto"/>
      </w:divBdr>
    </w:div>
    <w:div w:id="1825658780">
      <w:marLeft w:val="480"/>
      <w:marRight w:val="0"/>
      <w:marTop w:val="0"/>
      <w:marBottom w:val="0"/>
      <w:divBdr>
        <w:top w:val="none" w:sz="0" w:space="0" w:color="auto"/>
        <w:left w:val="none" w:sz="0" w:space="0" w:color="auto"/>
        <w:bottom w:val="none" w:sz="0" w:space="0" w:color="auto"/>
        <w:right w:val="none" w:sz="0" w:space="0" w:color="auto"/>
      </w:divBdr>
    </w:div>
    <w:div w:id="1826697504">
      <w:marLeft w:val="480"/>
      <w:marRight w:val="0"/>
      <w:marTop w:val="0"/>
      <w:marBottom w:val="0"/>
      <w:divBdr>
        <w:top w:val="none" w:sz="0" w:space="0" w:color="auto"/>
        <w:left w:val="none" w:sz="0" w:space="0" w:color="auto"/>
        <w:bottom w:val="none" w:sz="0" w:space="0" w:color="auto"/>
        <w:right w:val="none" w:sz="0" w:space="0" w:color="auto"/>
      </w:divBdr>
    </w:div>
    <w:div w:id="1875384287">
      <w:marLeft w:val="480"/>
      <w:marRight w:val="0"/>
      <w:marTop w:val="0"/>
      <w:marBottom w:val="0"/>
      <w:divBdr>
        <w:top w:val="none" w:sz="0" w:space="0" w:color="auto"/>
        <w:left w:val="none" w:sz="0" w:space="0" w:color="auto"/>
        <w:bottom w:val="none" w:sz="0" w:space="0" w:color="auto"/>
        <w:right w:val="none" w:sz="0" w:space="0" w:color="auto"/>
      </w:divBdr>
    </w:div>
    <w:div w:id="1940329448">
      <w:marLeft w:val="480"/>
      <w:marRight w:val="0"/>
      <w:marTop w:val="0"/>
      <w:marBottom w:val="0"/>
      <w:divBdr>
        <w:top w:val="none" w:sz="0" w:space="0" w:color="auto"/>
        <w:left w:val="none" w:sz="0" w:space="0" w:color="auto"/>
        <w:bottom w:val="none" w:sz="0" w:space="0" w:color="auto"/>
        <w:right w:val="none" w:sz="0" w:space="0" w:color="auto"/>
      </w:divBdr>
    </w:div>
    <w:div w:id="1981618560">
      <w:marLeft w:val="480"/>
      <w:marRight w:val="0"/>
      <w:marTop w:val="0"/>
      <w:marBottom w:val="0"/>
      <w:divBdr>
        <w:top w:val="none" w:sz="0" w:space="0" w:color="auto"/>
        <w:left w:val="none" w:sz="0" w:space="0" w:color="auto"/>
        <w:bottom w:val="none" w:sz="0" w:space="0" w:color="auto"/>
        <w:right w:val="none" w:sz="0" w:space="0" w:color="auto"/>
      </w:divBdr>
    </w:div>
    <w:div w:id="1990090509">
      <w:marLeft w:val="480"/>
      <w:marRight w:val="0"/>
      <w:marTop w:val="0"/>
      <w:marBottom w:val="0"/>
      <w:divBdr>
        <w:top w:val="none" w:sz="0" w:space="0" w:color="auto"/>
        <w:left w:val="none" w:sz="0" w:space="0" w:color="auto"/>
        <w:bottom w:val="none" w:sz="0" w:space="0" w:color="auto"/>
        <w:right w:val="none" w:sz="0" w:space="0" w:color="auto"/>
      </w:divBdr>
    </w:div>
    <w:div w:id="1994673235">
      <w:marLeft w:val="480"/>
      <w:marRight w:val="0"/>
      <w:marTop w:val="0"/>
      <w:marBottom w:val="0"/>
      <w:divBdr>
        <w:top w:val="none" w:sz="0" w:space="0" w:color="auto"/>
        <w:left w:val="none" w:sz="0" w:space="0" w:color="auto"/>
        <w:bottom w:val="none" w:sz="0" w:space="0" w:color="auto"/>
        <w:right w:val="none" w:sz="0" w:space="0" w:color="auto"/>
      </w:divBdr>
    </w:div>
    <w:div w:id="2027557961">
      <w:marLeft w:val="480"/>
      <w:marRight w:val="0"/>
      <w:marTop w:val="0"/>
      <w:marBottom w:val="0"/>
      <w:divBdr>
        <w:top w:val="none" w:sz="0" w:space="0" w:color="auto"/>
        <w:left w:val="none" w:sz="0" w:space="0" w:color="auto"/>
        <w:bottom w:val="none" w:sz="0" w:space="0" w:color="auto"/>
        <w:right w:val="none" w:sz="0" w:space="0" w:color="auto"/>
      </w:divBdr>
    </w:div>
    <w:div w:id="2094353487">
      <w:marLeft w:val="480"/>
      <w:marRight w:val="0"/>
      <w:marTop w:val="0"/>
      <w:marBottom w:val="0"/>
      <w:divBdr>
        <w:top w:val="none" w:sz="0" w:space="0" w:color="auto"/>
        <w:left w:val="none" w:sz="0" w:space="0" w:color="auto"/>
        <w:bottom w:val="none" w:sz="0" w:space="0" w:color="auto"/>
        <w:right w:val="none" w:sz="0" w:space="0" w:color="auto"/>
      </w:divBdr>
    </w:div>
    <w:div w:id="2102488323">
      <w:marLeft w:val="480"/>
      <w:marRight w:val="0"/>
      <w:marTop w:val="0"/>
      <w:marBottom w:val="0"/>
      <w:divBdr>
        <w:top w:val="none" w:sz="0" w:space="0" w:color="auto"/>
        <w:left w:val="none" w:sz="0" w:space="0" w:color="auto"/>
        <w:bottom w:val="none" w:sz="0" w:space="0" w:color="auto"/>
        <w:right w:val="none" w:sz="0" w:space="0" w:color="auto"/>
      </w:divBdr>
    </w:div>
    <w:div w:id="2103866342">
      <w:marLeft w:val="480"/>
      <w:marRight w:val="0"/>
      <w:marTop w:val="0"/>
      <w:marBottom w:val="0"/>
      <w:divBdr>
        <w:top w:val="none" w:sz="0" w:space="0" w:color="auto"/>
        <w:left w:val="none" w:sz="0" w:space="0" w:color="auto"/>
        <w:bottom w:val="none" w:sz="0" w:space="0" w:color="auto"/>
        <w:right w:val="none" w:sz="0" w:space="0" w:color="auto"/>
      </w:divBdr>
    </w:div>
    <w:div w:id="2108622237">
      <w:marLeft w:val="480"/>
      <w:marRight w:val="0"/>
      <w:marTop w:val="0"/>
      <w:marBottom w:val="0"/>
      <w:divBdr>
        <w:top w:val="none" w:sz="0" w:space="0" w:color="auto"/>
        <w:left w:val="none" w:sz="0" w:space="0" w:color="auto"/>
        <w:bottom w:val="none" w:sz="0" w:space="0" w:color="auto"/>
        <w:right w:val="none" w:sz="0" w:space="0" w:color="auto"/>
      </w:divBdr>
    </w:div>
    <w:div w:id="2130202683">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ENVMAN.2023.11937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C8F98B5-E06D-4059-9BC1-2B0D47A05E08}"/>
      </w:docPartPr>
      <w:docPartBody>
        <w:p w:rsidR="001C1A0A" w:rsidRDefault="001C1A0A">
          <w:r w:rsidRPr="008317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0A"/>
    <w:rsid w:val="001C1A0A"/>
    <w:rsid w:val="003E3C7C"/>
    <w:rsid w:val="003F352C"/>
    <w:rsid w:val="00434A3C"/>
    <w:rsid w:val="00683249"/>
    <w:rsid w:val="007B0860"/>
    <w:rsid w:val="008877BE"/>
    <w:rsid w:val="00935395"/>
    <w:rsid w:val="00C866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A0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0CF845-2C2A-4DC2-BCAA-0B7362B257ED}">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7859002371"/>
    <we:property name="MENDELEY_CITATIONS" value="[{&quot;citationID&quot;:&quot;MENDELEY_CITATION_c060a86b-852e-4e7d-b943-4107c497cf08&quot;,&quot;properties&quot;:{&quot;noteIndex&quot;:0},&quot;isEdited&quot;:false,&quot;manualOverride&quot;:{&quot;isManuallyOverridden&quot;:false,&quot;citeprocText&quot;:&quot;(Manasa et al., 2024; Singh et al., 2022)&quot;,&quot;manualOverrideText&quot;:&quot;&quot;},&quot;citationTag&quot;:&quot;MENDELEY_CITATION_v3_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&quot;,&quot;citationItems&quot;:[{&quot;id&quot;:&quot;aad0e5dd-6756-30c3-bedf-89a6d0d5bdc0&quot;,&quot;itemData&quot;:{&quot;type&quot;:&quot;article-journal&quot;,&quot;id&quot;:&quot;aad0e5dd-6756-30c3-bedf-89a6d0d5bdc0&quot;,&quot;title&quot;:&quot;Addressing fodder deficits in India: A multi-level approach for sustainable dairy farming&quot;,&quot;author&quot;:[{&quot;family&quot;:&quot;Manasa&quot;,&quot;given&quot;:&quot;Keesam&quot;,&quot;parse-names&quot;:false,&quot;dropping-particle&quot;:&quot;&quot;,&quot;non-dropping-particle&quot;:&quot;&quot;},{&quot;family&quot;:&quot;Saifuddin&quot;,&quot;given&quot;:&quot;Md&quot;,&quot;parse-names&quot;:false,&quot;dropping-particle&quot;:&quot;&quot;,&quot;non-dropping-particle&quot;:&quot;&quot;},{&quot;family&quot;:&quot;Hussain&quot;,&quot;given&quot;:&quot;Tahir&quot;,&quot;parse-names&quot;:false,&quot;dropping-particle&quot;:&quot;&quot;,&quot;non-dropping-particle&quot;:&quot;&quot;}],&quot;container-title&quot;:&quot;~ 1 ~ International Journal of Veterinary Sciences and Animal Husbandry&quot;,&quot;accessed&quot;:{&quot;date-parts&quot;:[[2026,1,7]]},&quot;ISSN&quot;:&quot;2456-2912&quot;,&quot;URL&quot;:&quot;www.veterinarypaper.com&quot;,&quot;issued&quot;:{&quot;date-parts&quot;:[[2024]]},&quot;abstract&quot;:&quot;India is primarily an agricultural country and agriculture and livestock are intertwined with each other in Indian context. Livestock plays a significant role in Indian economy by providing employment to about 8.8 percentage of the population in India. Livestock sector contributes 4.11 percentage to GDP and 25.6 percentage of total Agriculture GDP. Unfortunately, livestock production system in India is primarily characterized by low input as well as low output. For the production and productivity of the livestock in order to be improved and maintained, proper feed should be given. Without addressing the fodder and feed resource development, it is not possible to sustain the animal husbandry in the country. India's milk production during 2020-21 was recorded 209.96 million tons. Though India tops in the milk production globally, the average annual milk yield of cattle in India is 50% lower than the global average. Among various factors, livestock feed and fodder deficit is a critical factor contributing to the milk yields of the country. It is estimated that the most important constraint in the dairy industry is feed scarcity which accounts for nearly half of all losses in Indian dairy production. Although extension strategies do not directly help in augmenting the fodder supply in the country, helps in bringing the desirable changes in the behaviour of livestock farmers which will ultimately lead to overcoming the fodder deficit. Because of the widespread regional imbalances in the fodder availability in the country and the varying underlying reasons, it is not possible to apply one single strategy to all the regions. The strategies that can be adopted are purely location specific and can be customised based on the need. Different extension strategies which can help in addressing the fodder deficit in the country are discussed here.&quot;,&quot;issue&quot;:&quot;5&quot;,&quot;volume&quot;:&quot;9&quot;,&quot;container-title-short&quot;:&quot;&quot;},&quot;isTemporary&quot;:false},{&quot;id&quot;:&quot;119c3944-4bcf-3f36-ab22-8ec4af227640&quot;,&quot;itemData&quot;:{&quot;type&quot;:&quot;article-journal&quot;,&quot;id&quot;:&quot;119c3944-4bcf-3f36-ab22-8ec4af227640&quot;,&quot;title&quot;:&quot;A review of India’s fodder production status and opportunities&quot;,&quot;author&quot;:[{&quot;family&quot;:&quot;Singh&quot;,&quot;given&quot;:&quot;Deo Narayan&quot;,&quot;parse-names&quot;:false,&quot;dropping-particle&quot;:&quot;&quot;,&quot;non-dropping-particle&quot;:&quot;&quot;},{&quot;family&quot;:&quot;Bohra&quot;,&quot;given&quot;:&quot;Jitendra S.&quot;,&quot;parse-names&quot;:false,&quot;dropping-particle&quot;:&quot;&quot;,&quot;non-dropping-particle&quot;:&quot;&quot;},{&quot;family&quot;:&quot;Tyagi&quot;,&quot;given&quot;:&quot;Vishal&quot;,&quot;parse-names&quot;:false,&quot;dropping-particle&quot;:&quot;&quot;,&quot;non-dropping-particle&quot;:&quot;&quot;},{&quot;family&quot;:&quot;Singh&quot;,&quot;given&quot;:&quot;Tejbal&quot;,&quot;parse-names&quot;:false,&quot;dropping-particle&quot;:&quot;&quot;,&quot;non-dropping-particle&quot;:&quot;&quot;},{&quot;family&quot;:&quot;Banjara&quot;,&quot;given&quot;:&quot;Tej R.&quot;,&quot;parse-names&quot;:false,&quot;dropping-particle&quot;:&quot;&quot;,&quot;non-dropping-particle&quot;:&quot;&quot;},{&quot;family&quot;:&quot;Gupta&quot;,&quot;given&quot;:&quot;Gaurendra&quot;,&quot;parse-names&quot;:false,&quot;dropping-particle&quot;:&quot;&quot;,&quot;non-dropping-particle&quot;:&quot;&quot;}],&quot;container-title&quot;:&quot;Grass and Forage Science&quot;,&quot;accessed&quot;:{&quot;date-parts&quot;:[[2026,1,7]]},&quot;DOI&quot;:&quot;10.1111/GFS.12561;WGROUP:STRING:PUBLICATION&quot;,&quot;ISSN&quot;:&quot;13652494&quot;,&quot;URL&quot;:&quot;/doi/pdf/10.1111/gfs.12561&quot;,&quot;issued&quot;:{&quot;date-parts&quot;:[[2022,3,1]]},&quot;page&quot;:&quot;1-10&quot;,&quot;abstract&quot;:&quot;This review paper aims at an in-depth analysis of the challenges, opportunities, and status of fodder production in India. A comprehensive review of available literature and various reports by govt. as well as non govt. organizations have been done as part of the methodology for preparing the manuscript. India caters to approximately 20% of the world's livestock population and about 17.5% of the human population on just 2.3% of the world's land area. The human population is increasing at a pace of 1.6% per annum, while the livestock population is increasing at a rate of 0.66% per year. Theses increasing human and animal populations are fighting tooth and nail for land resources for food and fodder production, respectively. As a result, cultivated fodders occupy only 4% of the entire cultivable land in the country. Presently, the country faces a net shortfall of 35.6% green fodder, 10.5% dry crop leftovers, and 44% concentrate feed ingredients. The option for increasing land area under fodder cultivation is very limited. Hence, it is big challenge in front of us to utilize the available meagre land wisely with its fullest potential to produce the fodders for the animals. Which could be achieved by adopting suitable cropping systems, incorporation of fodder crops in food and other cash crop-based cropping systems on rotational basis, production of fodder on degraded lands by adopting fodder-based agro forestry systems and exploring other options of green fodder like azolla. The cropping system with forage crops provides a potential alternative to overcome the fodder problem as it utilizes the resources more efficiently.&quot;,&quot;publisher&quot;:&quot;John Wiley and Sons Inc&quot;,&quot;issue&quot;:&quot;1&quot;,&quot;volume&quot;:&quot;77&quot;,&quot;container-title-short&quot;:&quot;&quot;},&quot;isTemporary&quot;:false}]},{&quot;citationID&quot;:&quot;MENDELEY_CITATION_22f82267-5393-4312-a5d8-0f662db1332c&quot;,&quot;properties&quot;:{&quot;noteIndex&quot;:0},&quot;isEdited&quot;:false,&quot;manualOverride&quot;:{&quot;isManuallyOverridden&quot;:false,&quot;citeprocText&quot;:&quot;(Acevedo et al., 2019; Ayyangar &amp;#38; Ponnaiya, 1938)&quot;,&quot;manualOverrideText&quot;:&quot;&quot;},&quot;citationTag&quot;:&quot;MENDELEY_CITATION_v3_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&quot;,&quot;citationItems&quot;:[{&quot;id&quot;:&quot;2e2b2796-5b86-3118-b1b0-33c02754742b&quot;,&quot;itemData&quot;:{&quot;type&quot;:&quot;article-journal&quot;,&quot;id&quot;:&quot;2e2b2796-5b86-3118-b1b0-33c02754742b&quot;,&quot;title&quot;:&quot;Studies in Sorghum Sudanense, Stapf-The Sudan Grass&quot;,&quot;author&quot;:[{&quot;family&quot;:&quot;Ayyangar&quot;,&quot;given&quot;:&quot;G N Rangaswami&quot;,&quot;parse-names&quot;:false,&quot;dropping-particle&quot;:&quot;&quot;,&quot;non-dropping-particle&quot;:&quot;&quot;},{&quot;family&quot;:&quot;Ponnaiya&quot;,&quot;given&quot;:&quot;B W X&quot;,&quot;parse-names&quot;:false,&quot;dropping-particle&quot;:&quot;&quot;,&quot;non-dropping-particle&quot;:&quot;&quot;}],&quot;container-title&quot;:&quot;Proceedings of the Indian Academy of Sciences, Bangalore&quot;,&quot;accessed&quot;:{&quot;date-parts&quot;:[[2025,7,2]]},&quot;issued&quot;:{&quot;date-parts&quot;:[[1938]]},&quot;page&quot;:&quot;237-253&quot;,&quot;volume&quot;:&quot;10&quot;,&quot;container-title-short&quot;:&quot;&quot;},&quot;isTemporary&quot;:false},{&quot;id&quot;:&quot;c74277ec-3ffc-38a7-8682-6d80b850a49a&quot;,&quot;itemData&quot;:{&quot;type&quot;:&quot;article-journal&quot;,&quot;id&quot;:&quot;c74277ec-3ffc-38a7-8682-6d80b850a49a&quot;,&quot;title&quot;:&quot;Sudangrass, an alternative lignocellulosic feedstock for bioenergy in Argentina&quot;,&quot;author&quot;:[{&quot;family&quot;:&quot;Acevedo&quot;,&quot;given&quot;:&quot;Alberto&quot;,&quot;parse-names&quot;:false,&quot;dropping-particle&quot;:&quot;&quot;,&quot;non-dropping-particle&quot;:&quot;&quot;},{&quot;family&quot;:&quot;Simister&quot;,&quot;given&quot;:&quot;Rachael&quot;,&quot;parse-names&quot;:false,&quot;dropping-particle&quot;:&quot;&quot;,&quot;non-dropping-particle&quot;:&quot;&quot;},{&quot;family&quot;:&quot;McQueen-Mason&quot;,&quot;given&quot;:&quot;Simon J.&quot;,&quot;parse-names&quot;:false,&quot;dropping-particle&quot;:&quot;&quot;,&quot;non-dropping-particle&quot;:&quot;&quot;},{&quot;family&quot;:&quot;Gómez&quot;,&quot;given&quot;:&quot;Leonardo D.&quot;,&quot;parse-names&quot;:false,&quot;dropping-particle&quot;:&quot;&quot;,&quot;non-dropping-particle&quot;:&quot;&quot;}],&quot;container-title&quot;:&quot;PLoS ONE&quot;,&quot;container-title-short&quot;:&quot;PLoS One&quot;,&quot;DOI&quot;:&quot;10.1371/journal.pone.0217435&quot;,&quot;ISBN&quot;:&quot;1111111111&quot;,&quot;ISSN&quot;:&quot;19326203&quot;,&quot;PMID&quot;:&quot;31120985&quot;,&quot;issued&quot;:{&quot;date-parts&quot;:[[2019]]},&quot;page&quot;:&quot;1-16&quot;,&quot;abstract&quot;:&quot;Sudangrass, Sorghum sudanense (Piper) Stapf, is a vigorous forage crop that has also been used for biogas, paper, and electricity production. Due to the large biomass yields achieved by sudangrass and the large area of potential growth in Argentina seven sudangrass accessions from a collection of S. sudanense were analyzed to evaluate their potential as feedstocks for lignocellulosic bioethanol production, and to assess whether there is an association between the response to biotic and abiotic stresses and the composition of the biomass. The biomass composition was analyzed for major cell wall polymers, monosaccharides, and elemental composition. On average, 68% of stem lignocellulosic biomass was comprised of matrix polysaccharides and crystalline cellulose, representing a potential source of sugars for bioethanol production. Xylose was the predominant matrix polysaccharide monosaccharide comprising, on average, 45% of the total sugars, followed by arabinose, glucose, galactose, galacturonic acid, mannose, glucuronic acid, and fucose. Rhamnose was not detected in any of the biomasses analyzed. Silica was the most abundant element in sudangrass stem, followed by chloride, calcium, phosphorus and sulfur. We performed saccharification analyses after pretreatments. Alkaline pretreatment was more effective than water pretreatment. Sodium hydroxide pretreatment exposed different levels of recalcitrance among sudangrass accessions, whereas the water pretreatment did not. Phenological traits were also evaluated, showing significant variability among accessions. The comparison of major cell wall polymers and monosaccharide composition between tolerant and susceptible accessions to abiotic and biotic stresses suggests an association between the composition of the biomass and the response to stress.&quot;,&quot;issue&quot;:&quot;5&quot;,&quot;volume&quot;:&quot;14&quot;},&quot;isTemporary&quot;:false}]},{&quot;citationID&quot;:&quot;MENDELEY_CITATION_d912b224-930c-4cc0-91c1-67b91c4a80a8&quot;,&quot;properties&quot;:{&quot;noteIndex&quot;:0},&quot;isEdited&quot;:false,&quot;manualOverride&quot;:{&quot;isManuallyOverridden&quot;:false,&quot;citeprocText&quot;:&quot;(Nayer, 2025)&quot;,&quot;manualOverrideText&quot;:&quot;&quot;},&quot;citationTag&quot;:&quot;MENDELEY_CITATION_v3_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&quot;,&quot;citationItems&quot;:[{&quot;id&quot;:&quot;9dd46fab-eb6d-3deb-9ee5-7a8963bef0ef&quot;,&quot;itemData&quot;:{&quot;type&quot;:&quot;article-newspaper&quot;,&quot;id&quot;:&quot;9dd46fab-eb6d-3deb-9ee5-7a8963bef0ef&quot;,&quot;title&quot;:&quot;Soil in India is losing its life: Organic carbon levels drop alarmingly&quot;,&quot;author&quot;:[{&quot;family&quot;:&quot;Nayer&quot;,&quot;given&quot;:&quot;Maninder Singh&quot;,&quot;parse-names&quot;:false,&quot;dropping-particle&quot;:&quot;&quot;,&quot;non-dropping-particle&quot;:&quot;&quot;}],&quot;container-title&quot;:&quot;The Hindu Business Line&quot;,&quot;accessed&quot;:{&quot;date-parts&quot;:[[2026,1,7]]},&quot;URL&quot;:&quot;https://www.thehindubusinessline.com/economy/agri-business/soil-in-india-is-losing-its-life-organic-carbon-levels-drop-alarmingly/article69745755.ece&quot;,&quot;issued&quot;:{&quot;date-parts&quot;:[[2025]]},&quot;publisher-place&quot;:&quot;New Delhi&quot;,&quot;container-title-short&quot;:&quot;&quot;},&quot;isTemporary&quot;:false}]},{&quot;citationID&quot;:&quot;MENDELEY_CITATION_a4f1e6ce-5ebc-4bef-b7a3-467bd8f6425f&quot;,&quot;properties&quot;:{&quot;noteIndex&quot;:0},&quot;isEdited&quot;:false,&quot;manualOverride&quot;:{&quot;isManuallyOverridden&quot;:false,&quot;citeprocText&quot;:&quot;(Pahalvi et al., 2021)&quot;,&quot;manualOverrideText&quot;:&quot;&quot;},&quot;citationTag&quot;:&quot;MENDELEY_CITATION_v3_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&quot;,&quot;citationItems&quot;:[{&quot;id&quot;:&quot;5997b6bf-f039-3649-ac24-4a1d38ed7858&quot;,&quot;itemData&quot;:{&quot;type&quot;:&quot;article-journal&quot;,&quot;id&quot;:&quot;5997b6bf-f039-3649-ac24-4a1d38ed7858&quot;,&quot;title&quot;:&quot;Chemical Fertilizers and Their Impact on Soil Health&quot;,&quot;author&quot;:[{&quot;family&quot;:&quot;Pahalvi&quot;,&quot;given&quot;:&quot;Heena Nisar&quot;,&quot;parse-names&quot;:false,&quot;dropping-particle&quot;:&quot;&quot;,&quot;non-dropping-particle&quot;:&quot;&quot;},{&quot;family&quot;:&quot;Rafiya&quot;,&quot;given&quot;:&quot;Lone&quot;,&quot;parse-names&quot;:false,&quot;dropping-particle&quot;:&quot;&quot;,&quot;non-dropping-particle&quot;:&quot;&quot;},{&quot;family&quot;:&quot;Rashid&quot;,&quot;given&quot;:&quot;Sumaira&quot;,&quot;parse-names&quot;:false,&quot;dropping-particle&quot;:&quot;&quot;,&quot;non-dropping-particle&quot;:&quot;&quot;},{&quot;family&quot;:&quot;Nisar&quot;,&quot;given&quot;:&quot;Bisma&quot;,&quot;parse-names&quot;:false,&quot;dropping-particle&quot;:&quot;&quot;,&quot;non-dropping-particle&quot;:&quot;&quot;},{&quot;family&quot;:&quot;Kamili&quot;,&quot;given&quot;:&quot;Azra N.&quot;,&quot;parse-names&quot;:false,&quot;dropping-particle&quot;:&quot;&quot;,&quot;non-dropping-particle&quot;:&quot;&quot;}],&quot;container-title&quot;:&quot;Microbiota and Biofertilizers, Vol 2: Ecofriendly Tools for Reclamation of Degraded Soil Environs&quot;,&quot;accessed&quot;:{&quot;date-parts&quot;:[[2026,1,7]]},&quot;DOI&quot;:&quot;10.1007/978-3-030-61010-4_1&quot;,&quot;ISBN&quot;:&quot;978-3-030-61010-4&quot;,&quot;URL&quot;:&quot;https://link.springer.com/chapter/10.1007/978-3-030-61010-4_1&quot;,&quot;issued&quot;:{&quot;date-parts&quot;:[[2021,5,2]]},&quot;page&quot;:&quot;1-20&quot;,&quot;abstract&quot;:&quot;Soil carries out an important ecological services for the sustenance and survival of life. Soil health management is vital for the maintenance of biodiversity and safeguarding sustainable agricultural production. So, retaining and preserving soil health has...&quot;,&quot;publisher&quot;:&quot;Springer, Cham&quot;,&quot;container-title-short&quot;:&quot;&quot;},&quot;isTemporary&quot;:false}]},{&quot;citationID&quot;:&quot;MENDELEY_CITATION_cae23edb-d248-4c11-a1af-a9b5853022ca&quot;,&quot;properties&quot;:{&quot;noteIndex&quot;:0},&quot;isEdited&quot;:false,&quot;manualOverride&quot;:{&quot;isManuallyOverridden&quot;:false,&quot;citeprocText&quot;:&quot;(Paramesh et al., 2023)&quot;,&quot;manualOverrideText&quot;:&quot;&quot;},&quot;citationTag&quot;:&quot;MENDELEY_CITATION_v3_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&quot;,&quot;citationItems&quot;:[{&quot;id&quot;:&quot;b5dc3768-fba3-30ed-b963-87f9e8e7e35c&quot;,&quot;itemData&quot;:{&quot;type&quot;:&quot;article-journal&quot;,&quot;id&quot;:&quot;b5dc3768-fba3-30ed-b963-87f9e8e7e35c&quot;,&quot;title&quot;:&quot;Integrated nutrient management for improving crop yields, soil properties, and reducing greenhouse gas emissions&quot;,&quot;author&quot;:[{&quot;family&quot;:&quot;Paramesh&quot;,&quot;given&quot;:&quot;Venkatesh&quot;,&quot;parse-names&quot;:false,&quot;dropping-particle&quot;:&quot;&quot;,&quot;non-dropping-particle&quot;:&quot;&quot;},{&quot;family&quot;:&quot;Mohan Kumar&quot;,&quot;given&quot;:&quot;R.&quot;,&quot;parse-names&quot;:false,&quot;dropping-particle&quot;:&quot;&quot;,&quot;non-dropping-particle&quot;:&quot;&quot;},{&quot;family&quot;:&quot;Rajanna&quot;,&quot;given&quot;:&quot;G. A.&quot;,&quot;parse-names&quot;:false,&quot;dropping-particle&quot;:&quot;&quot;,&quot;non-dropping-particle&quot;:&quot;&quot;},{&quot;family&quot;:&quot;Gowda&quot;,&quot;given&quot;:&quot;Sathish&quot;,&quot;parse-names&quot;:false,&quot;dropping-particle&quot;:&quot;&quot;,&quot;non-dropping-particle&quot;:&quot;&quot;},{&quot;family&quot;:&quot;Nath&quot;,&quot;given&quot;:&quot;Arun Jyoti&quot;,&quot;parse-names&quot;:false,&quot;dropping-particle&quot;:&quot;&quot;,&quot;non-dropping-particle&quot;:&quot;&quot;},{&quot;family&quot;:&quot;Madival&quot;,&quot;given&quot;:&quot;Yamanura&quot;,&quot;parse-names&quot;:false,&quot;dropping-particle&quot;:&quot;&quot;,&quot;non-dropping-particle&quot;:&quot;&quot;},{&quot;family&quot;:&quot;Jinger&quot;,&quot;given&quot;:&quot;Dinesh&quot;,&quot;parse-names&quot;:false,&quot;dropping-particle&quot;:&quot;&quot;,&quot;non-dropping-particle&quot;:&quot;&quot;},{&quot;family&quot;:&quot;Bhat&quot;,&quot;given&quot;:&quot;Shripad&quot;,&quot;parse-names&quot;:false,&quot;dropping-particle&quot;:&quot;&quot;,&quot;non-dropping-particle&quot;:&quot;&quot;},{&quot;family&quot;:&quot;Toraskar&quot;,&quot;given&quot;:&quot;Sulekha&quot;,&quot;parse-names&quot;:false,&quot;dropping-particle&quot;:&quot;&quot;,&quot;non-dropping-particle&quot;:&quot;&quot;}],&quot;container-title&quot;:&quot;Frontiers in Sustainable Food Systems&quot;,&quot;container-title-short&quot;:&quot;Front Sustain Food Syst&quot;,&quot;accessed&quot;:{&quot;date-parts&quot;:[[2026,1,7]]},&quot;DOI&quot;:&quot;10.3389/FSUFS.2023.1173258/BIBTEX&quot;,&quot;ISSN&quot;:&quot;2571581X&quot;,&quot;issued&quot;:{&quot;date-parts&quot;:[[2023,6,26]]},&quot;page&quot;:&quot;1173258&quot;,&quot;abstract&quot;:&quot;Recently, most agrarian countries have witnessed either declining or stagnant crop yields. Inadequate soil organic matter (SOM) due to the poor physical, chemical, and biological properties of the soil leads to an overall decline in the productivity of farmlands. Therefore, the adoption of integrated nutrient management (INM) practices is vital to revive sustainable soil health without compromising yield potential. Integrated nutrient management is a modified nutrient management technique with multifarious benefits, wherein a combination of all possible sources of plant nutrients is used in a crop nutrition package. Several studies conducted in various parts of the world have demonstrated the benefits of INM in terms of steep gain in soil health and crop yields and at the same time, reducing greenhouse gas emissions and other related problems. The INM practice in the cropped fields showed a 1,355% reduction in methane over conventional nutrient management. The increase in crop yields due to the adoption of INM over conventional nutrient management was as high as 1.3% to 66.5% across the major cropping systems. Owing to the integration of organic manure and residue retention in INM, there is a possibility of significant improvement in soil aggregates and microbiota. Furthermore, most studies conducted to determine the impact of INM on soil health indicated a significant increase in overall soil health, with lower bulk density, higher porosity, and water-holding capacity. Overall, practicing INM would enhance soil health and crop productivity, in addition to decreasing environmental pollution, greenhouse gas emissions, and production costs.&quot;,&quot;publisher&quot;:&quot;Frontiers Media SA&quot;,&quot;volume&quot;:&quot;7&quot;},&quot;isTemporary&quot;:false}]},{&quot;citationID&quot;:&quot;MENDELEY_CITATION_d47b12c2-b2a4-48ba-bb47-d678dfd3f487&quot;,&quot;properties&quot;:{&quot;noteIndex&quot;:0},&quot;isEdited&quot;:false,&quot;manualOverride&quot;:{&quot;isManuallyOverridden&quot;:false,&quot;citeprocText&quot;:&quot;(Chiranjeeb et al., 2020; Garnaik et al., 2024)&quot;,&quot;manualOverrideText&quot;:&quot;&quot;},&quot;citationTag&quot;:&quot;MENDELEY_CITATION_v3_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&quot;,&quot;citationItems&quot;:[{&quot;id&quot;:&quot;d54f5622-f99e-3fcd-9929-ec6a10cdf06f&quot;,&quot;itemData&quot;:{&quot;type&quot;:&quot;article-journal&quot;,&quot;id&quot;:&quot;d54f5622-f99e-3fcd-9929-ec6a10cdf06f&quot;,&quot;title&quot;:&quot;Effect of Household Vermicompost and Fertilizer on Soil Microbial Biomass Carbon, Biomass Phosphorus and Biomass Nitrogen in Incubation Experiment&quot;,&quot;author&quot;:[{&quot;family&quot;:&quot;Chiranjeeb&quot;,&quot;given&quot;:&quot;Kumar&quot;,&quot;parse-names&quot;:false,&quot;dropping-particle&quot;:&quot;&quot;,&quot;non-dropping-particle&quot;:&quot;&quot;},{&quot;family&quot;:&quot;Prasad&quot;,&quot;given&quot;:&quot;S S&quot;,&quot;parse-names&quot;:false,&quot;dropping-particle&quot;:&quot;&quot;,&quot;non-dropping-particle&quot;:&quot;&quot;},{&quot;family&quot;:&quot;Singh&quot;,&quot;given&quot;:&quot;S P&quot;,&quot;parse-names&quot;:false,&quot;dropping-particle&quot;:&quot;&quot;,&quot;non-dropping-particle&quot;:&quot;&quot;},{&quot;family&quot;:&quot;Bharati&quot;,&quot;given&quot;:&quot;Vikram&quot;,&quot;parse-names&quot;:false,&quot;dropping-particle&quot;:&quot;&quot;,&quot;non-dropping-particle&quot;:&quot;&quot;},{&quot;family&quot;:&quot;Jha&quot;,&quot;given&quot;:&quot;Sankar&quot;,&quot;parse-names&quot;:false,&quot;dropping-particle&quot;:&quot;&quot;,&quot;non-dropping-particle&quot;:&quot;&quot;}],&quot;container-title&quot;:&quot;Int.J.Curr.Microbiol.App.Sci&quot;,&quot;accessed&quot;:{&quot;date-parts&quot;:[[2026,1,7]]},&quot;DOI&quot;:&quot;10.20546/ijcmas.2020.902.174&quot;,&quot;URL&quot;:&quot;https://doi.org/10.20546/ijcmas.2020.902.174&quot;,&quot;issued&quot;:{&quot;date-parts&quot;:[[2020]]},&quot;page&quot;:&quot;1508-1514&quot;,&quot;issue&quot;:&quot;2&quot;,&quot;volume&quot;:&quot;9&quot;,&quot;container-title-short&quot;:&quot;&quot;},&quot;isTemporary&quot;:false},{&quot;id&quot;:&quot;d9781283-1ad8-34a4-b5f5-1459716feb3e&quot;,&quot;itemData&quot;:{&quot;type&quot;:&quot;article-journal&quot;,&quot;id&quot;:&quot;d9781283-1ad8-34a4-b5f5-1459716feb3e&quot;,&quot;title&quot;:&quot;Long-term assessment of diverse nutrient management strategies in a rice-rice cropping system: analyzing yield trends, resource use efficiency and economic viability over a sixteen-year period&quot;,&quot;author&quot;:[{&quot;family&quot;:&quot;Garnaik&quot;,&quot;given&quot;:&quot;Saheed&quot;,&quot;parse-names&quot;:false,&quot;dropping-particle&quot;:&quot;&quot;,&quot;non-dropping-particle&quot;:&quot;&quot;},{&quot;family&quot;:&quot;Samant&quot;,&quot;given&quot;:&quot;P. K.&quot;,&quot;parse-names&quot;:false,&quot;dropping-particle&quot;:&quot;&quot;,&quot;non-dropping-particle&quot;:&quot;&quot;},{&quot;family&quot;:&quot;Mandal&quot;,&quot;given&quot;:&quot;M.&quot;,&quot;parse-names&quot;:false,&quot;dropping-particle&quot;:&quot;&quot;,&quot;non-dropping-particle&quot;:&quot;&quot;},{&quot;family&quot;:&quot;Sethi&quot;,&quot;given&quot;:&quot;D.&quot;,&quot;parse-names&quot;:false,&quot;dropping-particle&quot;:&quot;&quot;,&quot;non-dropping-particle&quot;:&quot;&quot;},{&quot;family&quot;:&quot;Wanjari&quot;,&quot;given&quot;:&quot;R. H.&quot;,&quot;parse-names&quot;:false,&quot;dropping-particle&quot;:&quot;&quot;,&quot;non-dropping-particle&quot;:&quot;&quot;},{&quot;family&quot;:&quot;Mohanty&quot;,&quot;given&quot;:&quot;T. R.&quot;,&quot;parse-names&quot;:false,&quot;dropping-particle&quot;:&quot;&quot;,&quot;non-dropping-particle&quot;:&quot;&quot;},{&quot;family&quot;:&quot;Dwibedi&quot;,&quot;given&quot;:&quot;S. K.&quot;,&quot;parse-names&quot;:false,&quot;dropping-particle&quot;:&quot;&quot;,&quot;non-dropping-particle&quot;:&quot;&quot;},{&quot;family&quot;:&quot;Parihar&quot;,&quot;given&quot;:&quot;C. M.&quot;,&quot;parse-names&quot;:false,&quot;dropping-particle&quot;:&quot;&quot;,&quot;non-dropping-particle&quot;:&quot;&quot;},{&quot;family&quot;:&quot;Nayak&quot;,&quot;given&quot;:&quot;H. S.&quot;,&quot;parse-names&quot;:false,&quot;dropping-particle&quot;:&quot;&quot;,&quot;non-dropping-particle&quot;:&quot;&quot;}],&quot;container-title&quot;:&quot;Journal of Plant Nutrition&quot;,&quot;container-title-short&quot;:&quot;J Plant Nutr&quot;,&quot;accessed&quot;:{&quot;date-parts&quot;:[[2026,1,7]]},&quot;DOI&quot;:&quot;10.1080/01904167.2023.2291018;JOURNAL:JOURNAL:LPLA20;REQUESTEDJOURNAL:JOURNAL:LPLA20;PAGE:STRING:ARTICLE/CHAPTER&quot;,&quot;ISSN&quot;:&quot;15324087&quot;,&quot;URL&quot;:&quot;https://www.tandfonline.com/doi/abs/10.1080/01904167.2023.2291018&quot;,&quot;issued&quot;:{&quot;date-parts&quot;:[[2024]]},&quot;page&quot;:&quot;905-925&quot;,&quot;abstract&quot;:&quot;In recent times, the sustainability of rice-rice cropping systems has been threatened by a yield plateau, high input cost, declining water and labor availability, and increasing food demand. Hence, the rice-based cropping systems seek more attention in relation to nutrient management. This study evaluated the impact of 16-year long-term fertilizer application on crop and water productivity, yield trend, nutrient use-efficiency, and profitability of a rice-rice system (eight treatments and four replications; randomized block design). The study showed that the integrated application NPK and FYM (BInOF) significantly increased grain yield up to (∼3949 kg ha−1) and benefit cost ratio (2.01 and 1.62) in monsoon and winter rice. Furthermore, organic manure along with inorganic fertilizers significantly increased the nutrient uptake up to (80-89 kg ha−1 N; ∼16-19 kg ha−1 P; ∼85-106 kg ha−1 K; 0.22-0.25 kg ha−1 Zn) in monsoon and winter rice. The largest N recovery was observed under BInOF plots (54.9 to 59.8%). The highest carbon sequestration (2.06 t ha−1 after 16 years of cultivation) and water productivity (3.5-4.5 kg grain ha-mm−1) was observed under BInOF system (NPK + FYM). The sustainable yield index (SYI, 0.7), an indicator of rice sustainability was highest in BInOF. This study offers valuable insights into the impacts of chemical fertilizers and organic manures on the sustainability of the rice-rice cropping system. Such findings can guide policymakers in formulating strategies for crop diversification and underscore the importance of incorporating organic matter for optimal crop performance.&quot;,&quot;publisher&quot;:&quot;Taylor and Francis Ltd.&quot;,&quot;issue&quot;:&quot;6&quot;,&quot;volume&quot;:&quot;47&quot;},&quot;isTemporary&quot;:false}]},{&quot;citationID&quot;:&quot;MENDELEY_CITATION_66907a01-d53e-4524-9520-543ea88efa51&quot;,&quot;properties&quot;:{&quot;noteIndex&quot;:0},&quot;isEdited&quot;:false,&quot;manualOverride&quot;:{&quot;isManuallyOverridden&quot;:false,&quot;citeprocText&quot;:&quot;(Abbas et al., 2024)&quot;,&quot;manualOverrideText&quot;:&quot;&quot;},&quot;citationTag&quot;:&quot;MENDELEY_CITATION_v3_eyJjaXRhdGlvbklEIjoiTUVOREVMRVlfQ0lUQVRJT05fNjY5MDdhMDEtZDUzZS00NTI0LTk1MjAtNTQzZWE4OGVmYTUx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quot;,&quot;citationItems&quot;:[{&quot;id&quot;:&quot;72383cbb-2b94-3c41-a516-5c1d02971d0a&quot;,&quot;itemData&quot;:{&quot;type&quot;:&quot;article-journal&quot;,&quot;id&quot;:&quot;72383cbb-2b94-3c41-a516-5c1d02971d0a&quot;,&quot;title&quot;:&quot;The Efficacy of Organic Amendments on Maize Productivity, Soil Properties and Active Fractions of Soil Carbon in Organic-Matter Deficient Soil&quot;,&quot;author&quot;:[{&quot;family&quot;:&quot;Abbas&quot;,&quot;given&quot;:&quot;Aown&quot;,&quot;parse-names&quot;:false,&quot;dropping-particle&quot;:&quot;&quot;,&quot;non-dropping-particle&quot;:&quot;&quot;},{&quot;family&quot;:&quot;Naveed&quot;,&quot;given&quot;:&quot;Muhammad&quot;,&quot;parse-names&quot;:false,&quot;dropping-particle&quot;:&quot;&quot;,&quot;non-dropping-particle&quot;:&quot;&quot;},{&quot;family&quot;:&quot;Shehzad Khan&quot;,&quot;given&quot;:&quot;Khuram&quot;,&quot;parse-names&quot;:false,&quot;dropping-particle&quot;:&quot;&quot;,&quot;non-dropping-particle&quot;:&quot;&quot;},{&quot;family&quot;:&quot;Ashraf&quot;,&quot;given&quot;:&quot;Muhammad&quot;,&quot;parse-names&quot;:false,&quot;dropping-particle&quot;:&quot;&quot;,&quot;non-dropping-particle&quot;:&quot;&quot;},{&quot;family&quot;:&quot;Siddiqui&quot;,&quot;given&quot;:&quot;Manzer H.&quot;,&quot;parse-names&quot;:false,&quot;dropping-particle&quot;:&quot;&quot;,&quot;non-dropping-particle&quot;:&quot;&quot;},{&quot;family&quot;:&quot;Abbas&quot;,&quot;given&quot;:&quot;Nazar&quot;,&quot;parse-names&quot;:false,&quot;dropping-particle&quot;:&quot;&quot;,&quot;non-dropping-particle&quot;:&quot;&quot;},{&quot;family&quot;:&quot;Mustafa&quot;,&quot;given&quot;:&quot;Adnan&quot;,&quot;parse-names&quot;:false,&quot;dropping-particle&quot;:&quot;&quot;,&quot;non-dropping-particle&quot;:&quot;&quot;},{&quot;family&quot;:&quot;Ali&quot;,&quot;given&quot;:&quot;Liaqat&quot;,&quot;parse-names&quot;:false,&quot;dropping-particle&quot;:&quot;&quot;,&quot;non-dropping-particle&quot;:&quot;&quot;}],&quot;container-title&quot;:&quot;Spanish Journal of Soil Science &quot;,&quot;accessed&quot;:{&quot;date-parts&quot;:[[2026,1,7]]},&quot;DOI&quot;:&quot;10.3389/SJSS.2024.12814/REFERENCE&quot;,&quot;ISSN&quot;:&quot;22536574&quot;,&quot;issued&quot;:{&quot;date-parts&quot;:[[2024,6,27]]},&quot;page&quot;:&quot;12814&quot;,&quot;abstract&quot;:&quot;The decline in soil productivity due to intensive cultivation, unbalanced fertilization and climate change are key challenges to future food security. There is no significant research conducted on the effect of organic amendments on soil properties and active carbon fractions in organic-matter deficient soils under changing climate. Biochar (BC) is a stabilized organic amendment produced from organic materials and is increasingly recognized as being able to improve soil health and crop productivity. The present study was conducted to determine the efficacy of compost (CM) (0.5%, 1%) (w/w) and animal manure (AM) (0.5%, 1%) (w/w) alone and combined with 3% (w/w) biochar, on soil carbon fractions, soil properties, and crop growth in a low-fertile soil. The results revealed significant increased 46% plant height, 106% and 114% fresh and dry shoot weight respectively, and 1,000-grain weight increased up to 40% when 3% BC with 1% CM was applied, compared to a control. Similarly, substantial increases in 69% soil organic matter, and 70% carbon pool index were observed at 3% BC, and under 3% BC with 1% CM increased 11% microbial biomass carbon compared to the control. Overall, the results suggest that 3% BC addition along with 1% CM and AM (1%) had greater potential to improve the soil carbon pool, microbial biomass, and soil health, all of which will ultimately enhance maize yield when grown in low-fertility soil. The application of BC, CM, and AM are a viable green approach, that not only boosts crop yields and improves soil properties and but also contributes to a circular economy.&quot;,&quot;publisher&quot;:&quot;Frontiers Media SA&quot;,&quot;volume&quot;:&quot;14&quot;,&quot;container-title-short&quot;:&quot;&quot;},&quot;isTemporary&quot;:false}]},{&quot;citationID&quot;:&quot;MENDELEY_CITATION_60110eb5-8696-4a0a-9455-704f097aa1c6&quot;,&quot;properties&quot;:{&quot;noteIndex&quot;:0},&quot;isEdited&quot;:false,&quot;manualOverride&quot;:{&quot;isManuallyOverridden&quot;:false,&quot;citeprocText&quot;:&quot;(Kebede, 2021; Raza et al., 2020)&quot;,&quot;manualOverrideText&quot;:&quot;&quot;},&quot;citationTag&quot;:&quot;MENDELEY_CITATION_v3_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&quot;,&quot;citationItems&quot;:[{&quot;id&quot;:&quot;80380edd-c319-32af-97f9-4dc8b0ac6700&quot;,&quot;itemData&quot;:{&quot;type&quot;:&quot;article-journal&quot;,&quot;id&quot;:&quot;80380edd-c319-32af-97f9-4dc8b0ac6700&quot;,&quot;title&quot;:&quot;Contribution, Utilization, and Improvement of Legumes-Driven Biological Nitrogen Fixation in Agricultural Systems&quot;,&quot;author&quot;:[{&quot;family&quot;:&quot;Kebede&quot;,&quot;given&quot;:&quot;Erana&quot;,&quot;parse-names&quot;:false,&quot;dropping-particle&quot;:&quot;&quot;,&quot;non-dropping-particle&quot;:&quot;&quot;}],&quot;container-title&quot;:&quot;Frontiers in Sustainable Food Systems&quot;,&quot;container-title-short&quot;:&quot;Front Sustain Food Syst&quot;,&quot;accessed&quot;:{&quot;date-parts&quot;:[[2026,1,8]]},&quot;DOI&quot;:&quot;10.3389/FSUFS.2021.767998/BIBTEX&quot;,&quot;ISSN&quot;:&quot;2571581X&quot;,&quot;URL&quot;:&quot;www.frontiersin.org&quot;,&quot;issued&quot;:{&quot;date-parts&quot;:[[2021,11,16]]},&quot;page&quot;:&quot;767998&quot;,&quot;abstract&quot;:&quot;Legumes improve soil fertility through the symbiotic association with microorganisms, such as rhizobia, which fix the atmospheric nitrogen and make nitrogen available to the host and other crops by a process known as biological nitrogen fixation (BNF). Legumes included in the cropping system improve the fertility of the soil and the yield of crops. The advantages of legumes in the cropping system are explained in terms of direct nitrogen transfer, residual fixed nitrogen, nutrient availability and uptake, effect on soil properties, breaking of pests' cycles, and enhancement of other soil microbial activity. The best benefits from the legumes and BNF system can be utilized by integrating them into cropping systems. The most common practices to integrate legumes and their associated BNF into agricultural systems are crop rotation, simultaneous intercropping, improved fallows, green manuring, and alley cropping. However, the level of utilizing nitrogen fixation requires improvement of the systems, such as selecting appropriate legume genotypes, inoculation with effective rhizobia, and the use of appropriate agronomic practices and cropping systems. Therefore, using legumes at their maximum genetic potential, inoculation of legumes with compatible rhizobia, and using appropriate agronomic practices and cropping systems are very important for increasing food production. Importantly, the utilization of legumes as an integral component of agricultural practice in promoting agricultural productivity has gained more traction in meeting the demand of food production of the world populace. Priority should, thus, be given to value the process of BNF through more sustainable technologies and expansion of knowledge to the system.&quot;,&quot;publisher&quot;:&quot;Frontiers Media S.A.&quot;,&quot;volume&quot;:&quot;5&quot;},&quot;isTemporary&quot;:false},{&quot;id&quot;:&quot;b7903764-b3e3-35e6-85c5-356be8edb408&quot;,&quot;itemData&quot;:{&quot;type&quot;:&quot;article-journal&quot;,&quot;id&quot;:&quot;b7903764-b3e3-35e6-85c5-356be8edb408&quot;,&quot;title&quot;:&quot;Nitrogen Fixation of Legumes: Biology and Physiology&quot;,&quot;author&quot;:[{&quot;family&quot;:&quot;Raza&quot;,&quot;given&quot;:&quot;Ali&quot;,&quot;parse-names&quot;:false,&quot;dropping-particle&quot;:&quot;&quot;,&quot;non-dropping-particle&quot;:&quot;&quot;},{&quot;family&quot;:&quot;Zahra&quot;,&quot;given&quot;:&quot;Noreen&quot;,&quot;parse-names&quot;:false,&quot;dropping-particle&quot;:&quot;&quot;,&quot;non-dropping-particle&quot;:&quot;&quot;},{&quot;family&quot;:&quot;Hafeez&quot;,&quot;given&quot;:&quot;Muhammad Bilal&quot;,&quot;parse-names&quot;:false,&quot;dropping-particle&quot;:&quot;&quot;,&quot;non-dropping-particle&quot;:&quot;&quot;},{&quot;family&quot;:&quot;Ahmad&quot;,&quot;given&quot;:&quot;Muhammad&quot;,&quot;parse-names&quot;:false,&quot;dropping-particle&quot;:&quot;&quot;,&quot;non-dropping-particle&quot;:&quot;&quot;},{&quot;family&quot;:&quot;Iqbal&quot;,&quot;given&quot;:&quot;Shahid&quot;,&quot;parse-names&quot;:false,&quot;dropping-particle&quot;:&quot;&quot;,&quot;non-dropping-particle&quot;:&quot;&quot;},{&quot;family&quot;:&quot;Shaukat&quot;,&quot;given&quot;:&quot;Kanval&quot;,&quot;parse-names&quot;:false,&quot;dropping-particle&quot;:&quot;&quot;,&quot;non-dropping-particle&quot;:&quot;&quot;},{&quot;family&quot;:&quot;Ahmad&quot;,&quot;given&quot;:&quot;Gulraiz&quot;,&quot;parse-names&quot;:false,&quot;dropping-particle&quot;:&quot;&quot;,&quot;non-dropping-particle&quot;:&quot;&quot;}],&quot;container-title&quot;:&quot;The Plant Family Fabaceae: Biology and Physiological Responses to Environmental Stresses&quot;,&quot;accessed&quot;:{&quot;date-parts&quot;:[[2026,1,8]]},&quot;DOI&quot;:&quot;10.1007/978-981-15-4752-2_3&quot;,&quot;ISBN&quot;:&quot;978-981-15-4752-2&quot;,&quot;URL&quot;:&quot;https://link.springer.com/chapter/10.1007/978-981-15-4752-2_3&quot;,&quot;issued&quot;:{&quot;date-parts&quot;:[[2020,1,1]]},&quot;page&quot;:&quot;43-74&quot;,&quot;abstract&quot;:&quot;Legumes (Leguminosae or Fabaceae) are considered the second most cultivated crop, covering 14% of the total cultivated land worldwide. Legumes considered as the major source of important oils, micronutrients, vegetable proteins, fiber, and minerals for both livestock...&quot;,&quot;publisher&quot;:&quot;Springer, Singapore&quot;,&quot;container-title-short&quot;:&quot;&quot;},&quot;isTemporary&quot;:false}]},{&quot;citationID&quot;:&quot;MENDELEY_CITATION_d948fa99-83e4-4ae5-8367-97c5d300a3f1&quot;,&quot;properties&quot;:{&quot;noteIndex&quot;:0},&quot;isEdited&quot;:false,&quot;manualOverride&quot;:{&quot;isManuallyOverridden&quot;:false,&quot;citeprocText&quot;:&quot;(Domnariu et al., 2024)&quot;,&quot;manualOverrideText&quot;:&quot;&quot;},&quot;citationTag&quot;:&quot;MENDELEY_CITATION_v3_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&quot;,&quot;citationItems&quot;:[{&quot;id&quot;:&quot;15ffa79e-d0f9-30ca-ba9f-f6aba34e604f&quot;,&quot;itemData&quot;:{&quot;type&quot;:&quot;article-journal&quot;,&quot;id&quot;:&quot;15ffa79e-d0f9-30ca-ba9f-f6aba34e604f&quot;,&quot;title&quot;:&quot;Legume cover cropping and nitrogen fertilization influence soil prokaryotes and increase carbon content in dryland wheat systems&quot;,&quot;author&quot;:[{&quot;family&quot;:&quot;Domnariu&quot;,&quot;given&quot;:&quot;Horia&quot;,&quot;parse-names&quot;:false,&quot;dropping-particle&quot;:&quot;&quot;,&quot;non-dropping-particle&quot;:&quot;&quot;},{&quot;family&quot;:&quot;Reardon&quot;,&quot;given&quot;:&quot;Catherine L.&quot;,&quot;parse-names&quot;:false,&quot;dropping-particle&quot;:&quot;&quot;,&quot;non-dropping-particle&quot;:&quot;&quot;},{&quot;family&quot;:&quot;Manning&quot;,&quot;given&quot;:&quot;Viola A.&quot;,&quot;parse-names&quot;:false,&quot;dropping-particle&quot;:&quot;&quot;,&quot;non-dropping-particle&quot;:&quot;&quot;},{&quot;family&quot;:&quot;Gollany&quot;,&quot;given&quot;:&quot;Hero T.&quot;,&quot;parse-names&quot;:false,&quot;dropping-particle&quot;:&quot;&quot;,&quot;non-dropping-particle&quot;:&quot;&quot;},{&quot;family&quot;:&quot;Trippe&quot;,&quot;given&quot;:&quot;Kristin M.&quot;,&quot;parse-names&quot;:false,&quot;dropping-particle&quot;:&quot;&quot;,&quot;non-dropping-particle&quot;:&quot;&quot;}],&quot;container-title&quot;:&quot;Agriculture, Ecosystems &amp; Environment&quot;,&quot;container-title-short&quot;:&quot;Agric Ecosyst Environ&quot;,&quot;accessed&quot;:{&quot;date-parts&quot;:[[2026,1,7]]},&quot;DOI&quot;:&quot;10.1016/J.AGEE.2024.108959&quot;,&quot;ISSN&quot;:&quot;0167-8809&quot;,&quot;URL&quot;:&quot;https://www.sciencedirect.com/science/article/pii/S016788092400077X&quot;,&quot;issued&quot;:{&quot;date-parts&quot;:[[2024,6,15]]},&quot;page&quot;:&quot;108959&quot;,&quot;abstract&quot;:&quot;Simple rotation systems as wheat (Triticum aestivum L.)-fallow practiced in semi-arid regions are currently being transformed by replacing fallow with winter pea (Pisum sativum L.). However, there is insufficient understanding of how such diversification of plant functional groups impacts the biological and chemical soil properties which drive ecosystem services. This study investigated how diversifying rotation system coupled with nitrogen (N) fertilization impacts the diversity and activity of microbial communities and other essential soil properties such as soil organic carbon (C). Soils from a long-term field experiment (Pendleton, OR, USA) were sampled in 2021 at two depths (0–5 cm and 5–10 cm) and characterized for microbial biomass carbon (MBC), prokaryote community composition and diversity (16 S amplicon sequencing), activities of enzymes involved in C, N, phosphorous (P) and sulfur (S) cycles and soil chemical properties. The results indicated that MBC and enzyme activity were greater in the wheat-pea rotation compared to wheat-fallow, while fertilization was not a significant factor for these properties. Enzyme activities normalized by MBC showed fewer differences suggesting that the impact is mostly due to differences in MBC. Replacing fallow with pea decreased alpha diversity metrics at both depths and for both the highest and the lowest level of taxonomic hierarchy, although the effects upon phyla richness were not statistically significant. Nitrogen fertilizer decreased the Shannon index and Shannon evenness, especially in the 5–10 cm depth. While communities at the amplicon sequence variant (ASV) level were clearly separated by the rotation system, they were less separated by fertilization which distinguished communities only in the wheat-fallow system. Redundancy analysis (RDA) followed by variance partitioning analysis (VPA) indicated that soil properties explained most of the variation in the community structure at the phylum level with rotation and fertilization having no unique contribution. This suggests that the effects of rotation and fertilization are mediated through the changes these practices induce upon other soil properties. Overall, the results show that changing wheat-fallow into wheat-pea cover crop systems increases some soil health indicators while decreasing diversity which suggests that no direct coupling exists between above and belowground biodiversity.&quot;,&quot;publisher&quot;:&quot;Elsevier&quot;,&quot;volume&quot;:&quot;367&quot;},&quot;isTemporary&quot;:false}]},{&quot;citationID&quot;:&quot;MENDELEY_CITATION_eb8719d4-a285-4bc5-8dc0-7c9270c960c1&quot;,&quot;properties&quot;:{&quot;noteIndex&quot;:0},&quot;isEdited&quot;:false,&quot;manualOverride&quot;:{&quot;isManuallyOverridden&quot;:false,&quot;citeprocText&quot;:&quot;(Jackson, 1973)&quot;,&quot;manualOverrideText&quot;:&quot;&quot;},&quot;citationTag&quot;:&quot;MENDELEY_CITATION_v3_eyJjaXRhdGlvbklEIjoiTUVOREVMRVlfQ0lUQVRJT05fZWI4NzE5ZDQtYTI4NS00YmM1LThkYzAtN2M5MjcwYzk2MGMx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quot;,&quot;citationItems&quot;:[{&quot;id&quot;:&quot;ce523d34-41ac-38d7-ace5-f5e5edd4dce2&quot;,&quot;itemData&quot;:{&quot;type&quot;:&quot;book&quot;,&quot;id&quot;:&quot;ce523d34-41ac-38d7-ace5-f5e5edd4dce2&quot;,&quot;title&quot;:&quot;Soil Chemical Analysis&quot;,&quot;author&quot;:[{&quot;family&quot;:&quot;Jackson&quot;,&quot;given&quot;:&quot;Marion L.&quot;,&quot;parse-names&quot;:false,&quot;dropping-particle&quot;:&quot;&quot;,&quot;non-dropping-particle&quot;:&quot;&quot;}],&quot;accessed&quot;:{&quot;date-parts&quot;:[[2023,1,31]]},&quot;URL&quot;:&quot;https://archive.org/details/soilchemicalanal030843mbp/page/112/mode/2up&quot;,&quot;issued&quot;:{&quot;date-parts&quot;:[[1973]]},&quot;number-of-pages&quot;:&quot;183-204&quot;,&quot;publisher&quot;:&quot;Prentice Hall of India Ltd., New Delhi&quot;,&quot;container-title-short&quot;:&quot;&quot;},&quot;isTemporary&quot;:false}]},{&quot;citationID&quot;:&quot;MENDELEY_CITATION_cf2e9d25-8ff7-4f01-95f1-5697d71730ed&quot;,&quot;properties&quot;:{&quot;noteIndex&quot;:0},&quot;isEdited&quot;:false,&quot;manualOverride&quot;:{&quot;isManuallyOverridden&quot;:false,&quot;citeprocText&quot;:&quot;(Walkley &amp;#38; Black, 1934)&quot;,&quot;manualOverrideText&quot;:&quot;&quot;},&quot;citationTag&quot;:&quot;MENDELEY_CITATION_v3_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&quot;,&quot;citationItems&quot;:[{&quot;id&quot;:&quot;6a1b07ec-4ea9-3a9b-af8e-cd6d487ccdac&quot;,&quot;itemData&quot;:{&quot;type&quot;:&quot;article-journal&quot;,&quot;id&quot;:&quot;6a1b07ec-4ea9-3a9b-af8e-cd6d487ccdac&quot;,&quot;title&quot;:&quot;Estimation of soil organic carbon by the chromic acid titration method&quot;,&quot;author&quot;:[{&quot;family&quot;:&quot;Walkley&quot;,&quot;given&quot;:&quot;A J&quot;,&quot;parse-names&quot;:false,&quot;dropping-particle&quot;:&quot;&quot;,&quot;non-dropping-particle&quot;:&quot;&quot;},{&quot;family&quot;:&quot;Black&quot;,&quot;given&quot;:&quot;C A&quot;,&quot;parse-names&quot;:false,&quot;dropping-particle&quot;:&quot;&quot;,&quot;non-dropping-particle&quot;:&quot;&quot;}],&quot;container-title&quot;:&quot;Soil Science&quot;,&quot;container-title-short&quot;:&quot;Soil Sci&quot;,&quot;issued&quot;:{&quot;date-parts&quot;:[[1934]]},&quot;page&quot;:&quot;29-38&quot;,&quot;volume&quot;:&quot;37&quot;},&quot;isTemporary&quot;:false}]},{&quot;citationID&quot;:&quot;MENDELEY_CITATION_52af5a76-33f5-4471-9940-0af93b0e3bc2&quot;,&quot;properties&quot;:{&quot;noteIndex&quot;:0},&quot;isEdited&quot;:false,&quot;manualOverride&quot;:{&quot;isManuallyOverridden&quot;:false,&quot;citeprocText&quot;:&quot;(Subbiah &amp;#38; Asija, 1956)&quot;,&quot;manualOverrideText&quot;:&quot;&quot;},&quot;citationTag&quot;:&quot;MENDELEY_CITATION_v3_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&quot;,&quot;citationItems&quot;:[{&quot;id&quot;:&quot;50e859e3-7b01-3115-9d7d-074c1dd6d6ff&quot;,&quot;itemData&quot;:{&quot;type&quot;:&quot;article-journal&quot;,&quot;id&quot;:&quot;50e859e3-7b01-3115-9d7d-074c1dd6d6ff&quot;,&quot;title&quot;:&quot;A rapid procedure for determination of available nitrogen in soils&quot;,&quot;author&quot;:[{&quot;family&quot;:&quot;Subbiah&quot;,&quot;given&quot;:&quot;B&quot;,&quot;parse-names&quot;:false,&quot;dropping-particle&quot;:&quot;V&quot;,&quot;non-dropping-particle&quot;:&quot;&quot;},{&quot;family&quot;:&quot;Asija&quot;,&quot;given&quot;:&quot;G L&quot;,&quot;parse-names&quot;:false,&quot;dropping-particle&quot;:&quot;&quot;,&quot;non-dropping-particle&quot;:&quot;&quot;}],&quot;container-title&quot;:&quot;Current Science&quot;,&quot;container-title-short&quot;:&quot;Curr Sci&quot;,&quot;issued&quot;:{&quot;date-parts&quot;:[[1956]]},&quot;page&quot;:&quot;259-260&quot;,&quot;volume&quot;:&quot;25&quot;},&quot;isTemporary&quot;:false}]},{&quot;citationID&quot;:&quot;MENDELEY_CITATION_2c7fc26d-8ff7-4f15-a1f1-152aed706c51&quot;,&quot;properties&quot;:{&quot;noteIndex&quot;:0},&quot;isEdited&quot;:false,&quot;manualOverride&quot;:{&quot;isManuallyOverridden&quot;:false,&quot;citeprocText&quot;:&quot;(Olsen et al., 1954)&quot;,&quot;manualOverrideText&quot;:&quot;&quot;},&quot;citationTag&quot;:&quot;MENDELEY_CITATION_v3_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&quot;,&quot;citationItems&quot;:[{&quot;id&quot;:&quot;40d6e3b4-0227-327f-9947-2a6889c61901&quot;,&quot;itemData&quot;:{&quot;type&quot;:&quot;report&quot;,&quot;id&quot;:&quot;40d6e3b4-0227-327f-9947-2a6889c61901&quot;,&quot;title&quot;:&quot;Estimation of available phosphorus in soils by extraction with NaHCO3&quot;,&quot;author&quot;:[{&quot;family&quot;:&quot;Olsen&quot;,&quot;given&quot;:&quot;S. R.&quot;,&quot;parse-names&quot;:false,&quot;dropping-particle&quot;:&quot;&quot;,&quot;non-dropping-particle&quot;:&quot;&quot;},{&quot;family&quot;:&quot;Cole&quot;,&quot;given&quot;:&quot;C.&quot;,&quot;parse-names&quot;:false,&quot;dropping-particle&quot;:&quot;V.&quot;,&quot;non-dropping-particle&quot;:&quot;&quot;},{&quot;family&quot;:&quot;Watanabe&quot;,&quot;given&quot;:&quot;F. S.&quot;,&quot;parse-names&quot;:false,&quot;dropping-particle&quot;:&quot;&quot;,&quot;non-dropping-particle&quot;:&quot;&quot;},{&quot;family&quot;:&quot;A.&quot;,&quot;given&quot;:&quot;Dean. L.&quot;,&quot;parse-names&quot;:false,&quot;dropping-particle&quot;:&quot;&quot;,&quot;non-dropping-particle&quot;:&quot;&quot;}],&quot;number&quot;:&quot;USDA Cir.939&quot;,&quot;issued&quot;:{&quot;date-parts&quot;:[[1954]]},&quot;container-title-short&quot;:&quot;&quot;},&quot;isTemporary&quot;:false}]},{&quot;citationID&quot;:&quot;MENDELEY_CITATION_7e286e7c-b657-496d-abe5-ddb0d4447fb6&quot;,&quot;properties&quot;:{&quot;noteIndex&quot;:0},&quot;isEdited&quot;:false,&quot;manualOverride&quot;:{&quot;isManuallyOverridden&quot;:false,&quot;citeprocText&quot;:&quot;(Jackson, 1973)&quot;,&quot;manualOverrideText&quot;:&quot;&quot;},&quot;citationTag&quot;:&quot;MENDELEY_CITATION_v3_eyJjaXRhdGlvbklEIjoiTUVOREVMRVlfQ0lUQVRJT05fN2UyODZlN2MtYjY1Ny00OTZkLWFiZTUtZGRiMGQ0NDQ3ZmI2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quot;,&quot;citationItems&quot;:[{&quot;id&quot;:&quot;ce523d34-41ac-38d7-ace5-f5e5edd4dce2&quot;,&quot;itemData&quot;:{&quot;type&quot;:&quot;book&quot;,&quot;id&quot;:&quot;ce523d34-41ac-38d7-ace5-f5e5edd4dce2&quot;,&quot;title&quot;:&quot;Soil Chemical Analysis&quot;,&quot;author&quot;:[{&quot;family&quot;:&quot;Jackson&quot;,&quot;given&quot;:&quot;Marion L.&quot;,&quot;parse-names&quot;:false,&quot;dropping-particle&quot;:&quot;&quot;,&quot;non-dropping-particle&quot;:&quot;&quot;}],&quot;accessed&quot;:{&quot;date-parts&quot;:[[2023,1,31]]},&quot;URL&quot;:&quot;https://archive.org/details/soilchemicalanal030843mbp/page/112/mode/2up&quot;,&quot;issued&quot;:{&quot;date-parts&quot;:[[1973]]},&quot;number-of-pages&quot;:&quot;183-204&quot;,&quot;publisher&quot;:&quot;Prentice Hall of India Ltd., New Delhi&quot;,&quot;container-title-short&quot;:&quot;&quot;},&quot;isTemporary&quot;:false}]},{&quot;citationID&quot;:&quot;MENDELEY_CITATION_93c1c709-3edc-42b2-aa39-92eb7ba64aab&quot;,&quot;properties&quot;:{&quot;noteIndex&quot;:0},&quot;isEdited&quot;:false,&quot;manualOverride&quot;:{&quot;isManuallyOverridden&quot;:false,&quot;citeprocText&quot;:&quot;(Cochran &amp;#38; Cox, 1957)&quot;,&quot;manualOverrideText&quot;:&quot;&quot;},&quot;citationTag&quot;:&quot;MENDELEY_CITATION_v3_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&quot;,&quot;citationItems&quot;:[{&quot;id&quot;:&quot;743afd0f-74b8-312e-b190-949300407314&quot;,&quot;itemData&quot;:{&quot;type&quot;:&quot;book&quot;,&quot;id&quot;:&quot;743afd0f-74b8-312e-b190-949300407314&quot;,&quot;title&quot;:&quot;Experimental Design&quot;,&quot;author&quot;:[{&quot;family&quot;:&quot;Cochran&quot;,&quot;given&quot;:&quot;W.G.&quot;,&quot;parse-names&quot;:false,&quot;dropping-particle&quot;:&quot;&quot;,&quot;non-dropping-particle&quot;:&quot;&quot;},{&quot;family&quot;:&quot;Cox&quot;,&quot;given&quot;:&quot;G.M.&quot;,&quot;parse-names&quot;:false,&quot;dropping-particle&quot;:&quot;&quot;,&quot;non-dropping-particle&quot;:&quot;&quot;}],&quot;issued&quot;:{&quot;date-parts&quot;:[[1957]]},&quot;number-of-pages&quot;:&quot;615&quot;,&quot;edition&quot;:&quot;2nd Editio&quot;,&quot;publisher&quot;:&quot;John Wiley and Sons, New York,&quot;,&quot;container-title-short&quot;:&quot;&quot;},&quot;isTemporary&quot;:false}]},{&quot;citationID&quot;:&quot;MENDELEY_CITATION_690d5970-2111-4c14-816f-1acab55189bd&quot;,&quot;properties&quot;:{&quot;noteIndex&quot;:0},&quot;isEdited&quot;:false,&quot;manualOverride&quot;:{&quot;isManuallyOverridden&quot;:false,&quot;citeprocText&quot;:&quot;(Jackson, 1973)&quot;,&quot;manualOverrideText&quot;:&quot;&quot;},&quot;citationTag&quot;:&quot;MENDELEY_CITATION_v3_eyJjaXRhdGlvbklEIjoiTUVOREVMRVlfQ0lUQVRJT05fNjkwZDU5NzAtMjExMS00YzE0LTgxNmYtMWFjYWI1NTE4OWJk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quot;,&quot;citationItems&quot;:[{&quot;id&quot;:&quot;ce523d34-41ac-38d7-ace5-f5e5edd4dce2&quot;,&quot;itemData&quot;:{&quot;type&quot;:&quot;book&quot;,&quot;id&quot;:&quot;ce523d34-41ac-38d7-ace5-f5e5edd4dce2&quot;,&quot;title&quot;:&quot;Soil Chemical Analysis&quot;,&quot;author&quot;:[{&quot;family&quot;:&quot;Jackson&quot;,&quot;given&quot;:&quot;Marion L.&quot;,&quot;parse-names&quot;:false,&quot;dropping-particle&quot;:&quot;&quot;,&quot;non-dropping-particle&quot;:&quot;&quot;}],&quot;accessed&quot;:{&quot;date-parts&quot;:[[2023,1,31]]},&quot;URL&quot;:&quot;https://archive.org/details/soilchemicalanal030843mbp/page/112/mode/2up&quot;,&quot;issued&quot;:{&quot;date-parts&quot;:[[1973]]},&quot;number-of-pages&quot;:&quot;183-204&quot;,&quot;publisher&quot;:&quot;Prentice Hall of India Ltd., New Delhi&quot;,&quot;container-title-short&quot;:&quot;&quot;},&quot;isTemporary&quot;:false}]},{&quot;citationID&quot;:&quot;MENDELEY_CITATION_96275dd3-3d88-4bbc-a3d9-42eb2295c00b&quot;,&quot;properties&quot;:{&quot;noteIndex&quot;:0},&quot;isEdited&quot;:false,&quot;manualOverride&quot;:{&quot;isManuallyOverridden&quot;:false,&quot;citeprocText&quot;:&quot;(Vance et al., 1987)&quot;,&quot;manualOverrideText&quot;:&quot;&quot;},&quot;citationTag&quot;:&quot;MENDELEY_CITATION_v3_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&quot;,&quot;citationItems&quot;:[{&quot;id&quot;:&quot;abea092b-60d7-32d7-b5cc-1946498d7515&quot;,&quot;itemData&quot;:{&quot;type&quot;:&quot;article-journal&quot;,&quot;id&quot;:&quot;abea092b-60d7-32d7-b5cc-1946498d7515&quot;,&quot;title&quot;:&quot;An extraction method for measuring soil microbial biomass C&quot;,&quot;author&quot;:[{&quot;family&quot;:&quot;Vance&quot;,&quot;given&quot;:&quot;E. D.&quot;,&quot;parse-names&quot;:false,&quot;dropping-particle&quot;:&quot;&quot;,&quot;non-dropping-particle&quot;:&quot;&quot;},{&quot;family&quot;:&quot;Brookes&quot;,&quot;given&quot;:&quot;P. C.&quot;,&quot;parse-names&quot;:false,&quot;dropping-particle&quot;:&quot;&quot;,&quot;non-dropping-particle&quot;:&quot;&quot;},{&quot;family&quot;:&quot;Jenkinson&quot;,&quot;given&quot;:&quot;D. S.&quot;,&quot;parse-names&quot;:false,&quot;dropping-particle&quot;:&quot;&quot;,&quot;non-dropping-particle&quot;:&quot;&quot;}],&quot;container-title&quot;:&quot;Soil Biology and Biochemistry&quot;,&quot;container-title-short&quot;:&quot;Soil Biol Biochem&quot;,&quot;accessed&quot;:{&quot;date-parts&quot;:[[2026,1,8]]},&quot;DOI&quot;:&quot;10.1016/0038-0717(87)90052-6&quot;,&quot;ISSN&quot;:&quot;0038-0717&quot;,&quot;URL&quot;:&quot;https://www.sciencedirect.com/science/article/abs/pii/0038071787900526&quot;,&quot;issued&quot;:{&quot;date-parts&quot;:[[1987,1,1]]},&quot;page&quot;:&quot;703-707&quot;,&quot;abstract&quot;:&quot;The effects of fumigation on organic C extractable by 0.5 M K2SO4 were examined in a contrasting range of soils. EC (the difference between organic C extracted by 0.5 M K2SO4 from fumigated and non-fumigated soil) was about 70% of FC (the flush of CO2-C caused by fumigation during a 10 day incubation), meaned for ten soils. There was a close relationship between microbial biomass C, measured by fumigation-incubation (from the relationship Biomass C = FC/0.45) and EC given by the equation: Biomass C = (2.64 ± 0.060) EC that accounted for 99.2% of the variance in the data. This relationship held over a wide range of soil pH (3.9-8.0). ATP and microbial biomass N concentrations were measured in four of the soils. The (ATP) (EC) ratios were very similar in the four soils, suggesting that both ATP and the organic C rendered decomposable by CHCl3 came from the soil microbial biomass. The C:N ratio of the biomass in a strongly acid (pH 4.2) soil was greater (9.4) than in the three less-acid soils (mean C:N ratio 5.1). We propose that the organic C rendered extractable to 0.5 m K2SO4 after a 24 h CHCl3-fumigation (EC) comes from the cells of the microbial biomass and can be used to estimate soil microbial biomass C in both neutral and acid soils. © 1987.&quot;,&quot;publisher&quot;:&quot;Pergamon&quot;,&quot;issue&quot;:&quot;6&quot;,&quot;volume&quot;:&quot;19&quot;},&quot;isTemporary&quot;:false}]},{&quot;citationID&quot;:&quot;MENDELEY_CITATION_32348d41-32a3-4007-8951-98cb0a1d87f2&quot;,&quot;properties&quot;:{&quot;noteIndex&quot;:0},&quot;isEdited&quot;:false,&quot;manualOverride&quot;:{&quot;isManuallyOverridden&quot;:false,&quot;citeprocText&quot;:&quot;(Cochran &amp;#38; Cox, 1957; Gomez &amp;#38; Gomez, 1984)&quot;,&quot;manualOverrideText&quot;:&quot;&quot;},&quot;citationTag&quot;:&quot;MENDELEY_CITATION_v3_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&quot;,&quot;citationItems&quot;:[{&quot;id&quot;:&quot;743afd0f-74b8-312e-b190-949300407314&quot;,&quot;itemData&quot;:{&quot;type&quot;:&quot;book&quot;,&quot;id&quot;:&quot;743afd0f-74b8-312e-b190-949300407314&quot;,&quot;title&quot;:&quot;Experimental Design&quot;,&quot;author&quot;:[{&quot;family&quot;:&quot;Cochran&quot;,&quot;given&quot;:&quot;W.G.&quot;,&quot;parse-names&quot;:false,&quot;dropping-particle&quot;:&quot;&quot;,&quot;non-dropping-particle&quot;:&quot;&quot;},{&quot;family&quot;:&quot;Cox&quot;,&quot;given&quot;:&quot;G.M.&quot;,&quot;parse-names&quot;:false,&quot;dropping-particle&quot;:&quot;&quot;,&quot;non-dropping-particle&quot;:&quot;&quot;}],&quot;issued&quot;:{&quot;date-parts&quot;:[[1957]]},&quot;number-of-pages&quot;:&quot;615&quot;,&quot;edition&quot;:&quot;2nd Editio&quot;,&quot;publisher&quot;:&quot;John Wiley and Sons, New York,&quot;,&quot;container-title-short&quot;:&quot;&quot;},&quot;isTemporary&quot;:false},{&quot;id&quot;:&quot;3d14cd5c-0974-3cbd-a742-ca864674262a&quot;,&quot;itemData&quot;:{&quot;type&quot;:&quot;book&quot;,&quot;id&quot;:&quot;3d14cd5c-0974-3cbd-a742-ca864674262a&quot;,&quot;title&quot;:&quot;Statistical Procedures for Agricultural Research&quot;,&quot;author&quot;:[{&quot;family&quot;:&quot;Gomez&quot;,&quot;given&quot;:&quot;K.A.&quot;,&quot;parse-names&quot;:false,&quot;dropping-particle&quot;:&quot;&quot;,&quot;non-dropping-particle&quot;:&quot;&quot;},{&quot;family&quot;:&quot;Gomez&quot;,&quot;given&quot;:&quot;A.A.&quot;,&quot;parse-names&quot;:false,&quot;dropping-particle&quot;:&quot;&quot;,&quot;non-dropping-particle&quot;:&quot;&quot;}],&quot;issued&quot;:{&quot;date-parts&quot;:[[1984]]},&quot;number-of-pages&quot;:&quot;97-107&quot;,&quot;edition&quot;:&quot;2nd Editio&quot;,&quot;publisher&quot;:&quot;John Wiley and Sons, New York,&quot;,&quot;container-title-short&quot;:&quot;&quot;},&quot;isTemporary&quot;:false}]},{&quot;citationID&quot;:&quot;MENDELEY_CITATION_cabb7f3b-701d-4a59-8bd0-06520a856901&quot;,&quot;properties&quot;:{&quot;noteIndex&quot;:0},&quot;isEdited&quot;:false,&quot;manualOverride&quot;:{&quot;isManuallyOverridden&quot;:false,&quot;citeprocText&quot;:&quot;(Dong et al., 2022)&quot;,&quot;manualOverrideText&quot;:&quot;&quot;},&quot;citationTag&quot;:&quot;MENDELEY_CITATION_v3_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&quot;,&quot;citationItems&quot;:[{&quot;id&quot;:&quot;cf5ff891-693a-300f-8439-337778df5839&quot;,&quot;itemData&quot;:{&quot;type&quot;:&quot;article-journal&quot;,&quot;id&quot;:&quot;cf5ff891-693a-300f-8439-337778df5839&quot;,&quot;title&quot;:&quot;Impact of short-term organic amendments incorporation on soil structure and hydrology in semiarid agricultural lands&quot;,&quot;author&quot;:[{&quot;family&quot;:&quot;Dong&quot;,&quot;given&quot;:&quot;Li&quot;,&quot;parse-names&quot;:false,&quot;dropping-particle&quot;:&quot;&quot;,&quot;non-dropping-particle&quot;:&quot;&quot;},{&quot;family&quot;:&quot;Zhang&quot;,&quot;given&quot;:&quot;Wentong&quot;,&quot;parse-names&quot;:false,&quot;dropping-particle&quot;:&quot;&quot;,&quot;non-dropping-particle&quot;:&quot;&quot;},{&quot;family&quot;:&quot;Xiong&quot;,&quot;given&quot;:&quot;Yunwu&quot;,&quot;parse-names&quot;:false,&quot;dropping-particle&quot;:&quot;&quot;,&quot;non-dropping-particle&quot;:&quot;&quot;},{&quot;family&quot;:&quot;Zou&quot;,&quot;given&quot;:&quot;Jiaye&quot;,&quot;parse-names&quot;:false,&quot;dropping-particle&quot;:&quot;&quot;,&quot;non-dropping-particle&quot;:&quot;&quot;},{&quot;family&quot;:&quot;Huang&quot;,&quot;given&quot;:&quot;Quanzhong&quot;,&quot;parse-names&quot;:false,&quot;dropping-particle&quot;:&quot;&quot;,&quot;non-dropping-particle&quot;:&quot;&quot;},{&quot;family&quot;:&quot;Xu&quot;,&quot;given&quot;:&quot;Xu&quot;,&quot;parse-names&quot;:false,&quot;dropping-particle&quot;:&quot;&quot;,&quot;non-dropping-particle&quot;:&quot;&quot;},{&quot;family&quot;:&quot;Ren&quot;,&quot;given&quot;:&quot;Ping&quot;,&quot;parse-names&quot;:false,&quot;dropping-particle&quot;:&quot;&quot;,&quot;non-dropping-particle&quot;:&quot;&quot;},{&quot;family&quot;:&quot;Huang&quot;,&quot;given&quot;:&quot;Guanhua&quot;,&quot;parse-names&quot;:false,&quot;dropping-particle&quot;:&quot;&quot;,&quot;non-dropping-particle&quot;:&quot;&quot;}],&quot;container-title&quot;:&quot;International Soil and Water Conservation Research&quot;,&quot;accessed&quot;:{&quot;date-parts&quot;:[[2026,1,7]]},&quot;DOI&quot;:&quot;10.1016/J.ISWCR.2021.10.003&quot;,&quot;ISSN&quot;:&quot;2095-6339&quot;,&quot;URL&quot;:&quot;https://www.sciencedirect.com/science/article/pii/S2095633921000964&quot;,&quot;issued&quot;:{&quot;date-parts&quot;:[[2022,9,1]]},&quot;page&quot;:&quot;457-469&quot;,&quot;abstract&quot;:&quot;Soil structure plays an important role in edaphic conditions and the environment. In this study, we investigated the effects of organic amendment on soil structure and hydraulic properties. A corn field in a semiarid land was separately amended with sheep manure compost at five different rates (2, 4, 6, 8 and 10 t/ha) and corn stover (6 t/ha) in combination with two decomposing agents. The soil structure of different amended soils was analyzed from the aggregate and pore domain perspectives. The internal pore structure of the soil was visualized through X-ray computed tomography and quantified using a pore-network model. Soil aggregate-size distribution and stability, saturated hydraulic conductivity, and water-retention curves were measured by sampling or in situ. The gas permeability and diffusivity of different amended soils were simulated based on the extracted pore networks. The aggregate stability of the amended soils was improved compared with the control, that is, the mean weight diameter increased and the percentage of aggregate destruction decreased. The stability of soil aggregates varied non-monotonically with the application rate of compost and decreased after treatment with corn stover and decomposing agents. The pore-network parameters including air-filled porosity, pore radius, throat length, and coordinate number increased for the amended soils compared with the control. The mean pore size increased with increasing compost incorporation rate. The saturated hydraulic conductivity of the compost-amended soils was higher than that of the control but varied quadratically with the application rate. The saturated hydraulic conductivity of soil treated with corn stover and decomposing agents was clearly higher than that without the agent and the control. The greater gas diffusivity and air permeability indicate that soil aeration improved following the incorporation of organic amendments. The air permeability versus air-filled porosity relationship followed a power law, and the gas diffusivity versus air-filled porosity relationship was characterized by a generalized density-corrected model regardless of amendment. The findings of this study can help improve the understanding of soil structure and hydrological function to organic fertilizer incorporation and further monitor the quality of soil structure through the pore space perspective.&quot;,&quot;publisher&quot;:&quot;Elsevier&quot;,&quot;issue&quot;:&quot;3&quot;,&quot;volume&quot;:&quot;10&quot;,&quot;container-title-short&quot;:&quot;&quot;},&quot;isTemporary&quot;:false}]},{&quot;citationID&quot;:&quot;MENDELEY_CITATION_a0eb1230-e759-44ea-85a3-029b4c915430&quot;,&quot;properties&quot;:{&quot;noteIndex&quot;:0},&quot;isEdited&quot;:false,&quot;manualOverride&quot;:{&quot;isManuallyOverridden&quot;:false,&quot;citeprocText&quot;:&quot;(Ozlu &amp;#38; Kumar, 2018)&quot;,&quot;manualOverrideText&quot;:&quot;&quot;},&quot;citationTag&quot;:&quot;MENDELEY_CITATION_v3_eyJjaXRhdGlvbklEIjoiTUVOREVMRVlfQ0lUQVRJT05fYTBlYjEyMzAtZTc1OS00NGVhLTg1YTMtMDI5YjRjOTE1NDMw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quot;,&quot;citationItems&quot;:[{&quot;id&quot;:&quot;739b4dda-5749-3f34-a913-0c456a11be16&quot;,&quot;itemData&quot;:{&quot;type&quot;:&quot;article-journal&quot;,&quot;id&quot;:&quot;739b4dda-5749-3f34-a913-0c456a11be16&quot;,&quot;title&quot;:&quot;Response of Soil Organic Carbon, pH, Electrical Conductivity, and Water Stable Aggregates to Long‐Term Annual Manure and Inorganic Fertilizer&quot;,&quot;author&quot;:[{&quot;family&quot;:&quot;Ozlu&quot;,&quot;given&quot;:&quot;Ekrem&quot;,&quot;parse-names&quot;:false,&quot;dropping-particle&quot;:&quot;&quot;,&quot;non-dropping-particle&quot;:&quot;&quot;},{&quot;family&quot;:&quot;Kumar&quot;,&quot;given&quot;:&quot;Sandeep&quot;,&quot;parse-names&quot;:false,&quot;dropping-particle&quot;:&quot;&quot;,&quot;non-dropping-particle&quot;:&quot;&quot;}],&quot;container-title&quot;:&quot;Soil Science Society of America Journal&quot;,&quot;accessed&quot;:{&quot;date-parts&quot;:[[2026,1,8]]},&quot;DOI&quot;:&quot;10.2136/SSSAJ2018.02.0082;WEBSITE:WEBSITE:ACSESS.ONLINELIBRARY.WILEY.COM;WGROUP:STRING:PUBLICATION&quot;,&quot;ISSN&quot;:&quot;0361-5995&quot;,&quot;URL&quot;:&quot;/doi/pdf/10.2136/sssaj2018.02.0082&quot;,&quot;issued&quot;:{&quot;date-parts&quot;:[[2018,9,1]]},&quot;page&quot;:&quot;1243-1251&quot;,&quot;abstract&quot;:&quot;© Soil Science Society of America. Manure enhances soil fertility and crop yield; however, an optimum rate of manure application is important to avoid any negative impacts to soils and the environment. This study was conducted to assess the long-term impacts of manure and inorganic fertilizer rates on soil organic carbon (SOC), total nitrogen (TN), water stable aggregate (WSA), pH, and electrical conductivity (EC) under corn (Zea mays L.)-soybean (Glycine max L.) rotation at Beresford (established in 2003) and Brookings (established in 2008), South Dakota (SD). Study treatments included low (LM), medium (MM) and high (HM) manure, medium (MF) and high (HF) inorganic fertilizer, and control (CK). Soil samples were extracted from four replicates at 0- to 10-cm, 10- to 20-cm, 20- to 30-cm and 30- to 40-cm depths from either site in 2015. Results showed that manure application maintained the soil pH at 0 to 10 cm depth; whereas, inorganic fertilizer decreased it compared to the control treatment at either site. The highest SOC concentrations at 0- to 10-cm depth were observed under HM (38.3 g kg-1) as compared to that under MM (30.9 g kg-1), LM (27.6 g kg-1), MF application (24.0 g kg-1), HF (25.8 g kg-1) and CK (23.3 g kg-1). Furthermore, HM treatment significantly increased SOC for each depth increment from 0- to 40-cm compared to the inorganic fertilizer at either site. A similar trend was observed for the TN but differences were not always significant. On an average, manure increased the EC (1.56 dS m-1) by 2.2 times compared to that of fertilizer (0.71 dS m-1) for 0- to 10-cm depth. Similarly, manure significantly increased WSA by 7.2 and 5.6% compared to that of fertilizer at 0- to 10-cm depth for Brookings and Beresford, respectively. Data from this study concluded that the long-term annual application of manure improved selected soil properties compared to that of inorganic fertilizer.&quot;,&quot;publisher&quot;:&quot;Wiley&quot;,&quot;issue&quot;:&quot;5&quot;,&quot;volume&quot;:&quot;82&quot;,&quot;container-title-short&quot;:&quot;&quot;},&quot;isTemporary&quot;:false}]},{&quot;citationID&quot;:&quot;MENDELEY_CITATION_41ac7f74-305b-4015-903c-7db825c35590&quot;,&quot;properties&quot;:{&quot;noteIndex&quot;:0},&quot;isEdited&quot;:false,&quot;manualOverride&quot;:{&quot;isManuallyOverridden&quot;:false,&quot;citeprocText&quot;:&quot;(Abbas et al., 2024)&quot;,&quot;manualOverrideText&quot;:&quot;&quot;},&quot;citationTag&quot;:&quot;MENDELEY_CITATION_v3_eyJjaXRhdGlvbklEIjoiTUVOREVMRVlfQ0lUQVRJT05fNDFhYzdmNzQtMzA1Yi00MDE1LTkwM2MtN2RiODI1YzM1NTkw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quot;,&quot;citationItems&quot;:[{&quot;id&quot;:&quot;72383cbb-2b94-3c41-a516-5c1d02971d0a&quot;,&quot;itemData&quot;:{&quot;type&quot;:&quot;article-journal&quot;,&quot;id&quot;:&quot;72383cbb-2b94-3c41-a516-5c1d02971d0a&quot;,&quot;title&quot;:&quot;The Efficacy of Organic Amendments on Maize Productivity, Soil Properties and Active Fractions of Soil Carbon in Organic-Matter Deficient Soil&quot;,&quot;author&quot;:[{&quot;family&quot;:&quot;Abbas&quot;,&quot;given&quot;:&quot;Aown&quot;,&quot;parse-names&quot;:false,&quot;dropping-particle&quot;:&quot;&quot;,&quot;non-dropping-particle&quot;:&quot;&quot;},{&quot;family&quot;:&quot;Naveed&quot;,&quot;given&quot;:&quot;Muhammad&quot;,&quot;parse-names&quot;:false,&quot;dropping-particle&quot;:&quot;&quot;,&quot;non-dropping-particle&quot;:&quot;&quot;},{&quot;family&quot;:&quot;Shehzad Khan&quot;,&quot;given&quot;:&quot;Khuram&quot;,&quot;parse-names&quot;:false,&quot;dropping-particle&quot;:&quot;&quot;,&quot;non-dropping-particle&quot;:&quot;&quot;},{&quot;family&quot;:&quot;Ashraf&quot;,&quot;given&quot;:&quot;Muhammad&quot;,&quot;parse-names&quot;:false,&quot;dropping-particle&quot;:&quot;&quot;,&quot;non-dropping-particle&quot;:&quot;&quot;},{&quot;family&quot;:&quot;Siddiqui&quot;,&quot;given&quot;:&quot;Manzer H.&quot;,&quot;parse-names&quot;:false,&quot;dropping-particle&quot;:&quot;&quot;,&quot;non-dropping-particle&quot;:&quot;&quot;},{&quot;family&quot;:&quot;Abbas&quot;,&quot;given&quot;:&quot;Nazar&quot;,&quot;parse-names&quot;:false,&quot;dropping-particle&quot;:&quot;&quot;,&quot;non-dropping-particle&quot;:&quot;&quot;},{&quot;family&quot;:&quot;Mustafa&quot;,&quot;given&quot;:&quot;Adnan&quot;,&quot;parse-names&quot;:false,&quot;dropping-particle&quot;:&quot;&quot;,&quot;non-dropping-particle&quot;:&quot;&quot;},{&quot;family&quot;:&quot;Ali&quot;,&quot;given&quot;:&quot;Liaqat&quot;,&quot;parse-names&quot;:false,&quot;dropping-particle&quot;:&quot;&quot;,&quot;non-dropping-particle&quot;:&quot;&quot;}],&quot;container-title&quot;:&quot;Spanish Journal of Soil Science &quot;,&quot;accessed&quot;:{&quot;date-parts&quot;:[[2026,1,7]]},&quot;DOI&quot;:&quot;10.3389/SJSS.2024.12814/REFERENCE&quot;,&quot;ISSN&quot;:&quot;22536574&quot;,&quot;issued&quot;:{&quot;date-parts&quot;:[[2024,6,27]]},&quot;page&quot;:&quot;12814&quot;,&quot;abstract&quot;:&quot;The decline in soil productivity due to intensive cultivation, unbalanced fertilization and climate change are key challenges to future food security. There is no significant research conducted on the effect of organic amendments on soil properties and active carbon fractions in organic-matter deficient soils under changing climate. Biochar (BC) is a stabilized organic amendment produced from organic materials and is increasingly recognized as being able to improve soil health and crop productivity. The present study was conducted to determine the efficacy of compost (CM) (0.5%, 1%) (w/w) and animal manure (AM) (0.5%, 1%) (w/w) alone and combined with 3% (w/w) biochar, on soil carbon fractions, soil properties, and crop growth in a low-fertile soil. The results revealed significant increased 46% plant height, 106% and 114% fresh and dry shoot weight respectively, and 1,000-grain weight increased up to 40% when 3% BC with 1% CM was applied, compared to a control. Similarly, substantial increases in 69% soil organic matter, and 70% carbon pool index were observed at 3% BC, and under 3% BC with 1% CM increased 11% microbial biomass carbon compared to the control. Overall, the results suggest that 3% BC addition along with 1% CM and AM (1%) had greater potential to improve the soil carbon pool, microbial biomass, and soil health, all of which will ultimately enhance maize yield when grown in low-fertility soil. The application of BC, CM, and AM are a viable green approach, that not only boosts crop yields and improves soil properties and but also contributes to a circular economy.&quot;,&quot;publisher&quot;:&quot;Frontiers Media SA&quot;,&quot;volume&quot;:&quot;14&quot;,&quot;container-title-short&quot;:&quot;&quot;},&quot;isTemporary&quot;:false}]},{&quot;citationID&quot;:&quot;MENDELEY_CITATION_5f36a0b0-154f-4126-902a-d3acc2524cef&quot;,&quot;properties&quot;:{&quot;noteIndex&quot;:0},&quot;isEdited&quot;:false,&quot;manualOverride&quot;:{&quot;isManuallyOverridden&quot;:false,&quot;citeprocText&quot;:&quot;(Villafuerte et al., 2024)&quot;,&quot;manualOverrideText&quot;:&quot;&quot;},&quot;citationTag&quot;:&quot;MENDELEY_CITATION_v3_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&quot;,&quot;citationItems&quot;:[{&quot;id&quot;:&quot;1b5df045-012a-3701-8211-eaf347ce0093&quot;,&quot;itemData&quot;:{&quot;type&quot;:&quot;article-journal&quot;,&quot;id&quot;:&quot;1b5df045-012a-3701-8211-eaf347ce0093&quot;,&quot;title&quot;:&quot;Short-term evaluation of soil physical, chemical and biochemical properties in an abandoned cropland treated with different soil organic amendments under semiarid conditions&quot;,&quot;author&quot;:[{&quot;family&quot;:&quot;Villafuerte&quot;,&quot;given&quot;:&quot;Ana B.&quot;,&quot;parse-names&quot;:false,&quot;dropping-particle&quot;:&quot;&quot;,&quot;non-dropping-particle&quot;:&quot;&quot;},{&quot;family&quot;:&quot;Soria&quot;,&quot;given&quot;:&quot;Rocío&quot;,&quot;parse-names&quot;:false,&quot;dropping-particle&quot;:&quot;&quot;,&quot;non-dropping-particle&quot;:&quot;&quot;},{&quot;family&quot;:&quot;Rodríguez-Berbel&quot;,&quot;given&quot;:&quot;Natalia&quot;,&quot;parse-names&quot;:false,&quot;dropping-particle&quot;:&quot;&quot;,&quot;non-dropping-particle&quot;:&quot;&quot;},{&quot;family&quot;:&quot;Zema&quot;,&quot;given&quot;:&quot;Demetrio Antonio&quot;,&quot;parse-names&quot;:false,&quot;dropping-particle&quot;:&quot;&quot;,&quot;non-dropping-particle&quot;:&quot;&quot;},{&quot;family&quot;:&quot;Lucas-Borja&quot;,&quot;given&quot;:&quot;Manuel Esteban&quot;,&quot;parse-names&quot;:false,&quot;dropping-particle&quot;:&quot;&quot;,&quot;non-dropping-particle&quot;:&quot;&quot;},{&quot;family&quot;:&quot;Ortega&quot;,&quot;given&quot;:&quot;Raúl&quot;,&quot;parse-names&quot;:false,&quot;dropping-particle&quot;:&quot;&quot;,&quot;non-dropping-particle&quot;:&quot;&quot;},{&quot;family&quot;:&quot;Miralles&quot;,&quot;given&quot;:&quot;Isabel&quot;,&quot;parse-names&quot;:false,&quot;dropping-particle&quot;:&quot;&quot;,&quot;non-dropping-particle&quot;:&quot;&quot;}],&quot;container-title&quot;:&quot;Journal of Environmental Management&quot;,&quot;container-title-short&quot;:&quot;J Environ Manage&quot;,&quot;accessed&quot;:{&quot;date-parts&quot;:[[2026,1,8]]},&quot;DOI&quot;:&quot;10.1016/J.JENVMAN.2023.119372&quot;,&quot;ISSN&quot;:&quot;0301-4797&quot;,&quot;PMID&quot;:&quot;37890303&quot;,&quot;URL&quot;:&quot;https://www.sciencedirect.com/science/article/abs/pii/S0301479723021606&quot;,&quot;issued&quot;:{&quot;date-parts&quot;:[[2024,1,1]]},&quot;page&quot;:&quot;119372&quot;,&quot;abstract&quot;:&quot;This study evaluate the effects of four organic soil amendments on soil. Physical, chemical and biochemical properties were compared to untreated and natural (not cultivated) soils in a semiarid region (Andalusia, Spain). A large set of physical, chemical biochemical properties and, the composition of bacterial communities; and overall soil quality index (SQI) were evaluated on soils treated with organic soil amendments of animal origin (compost from sheep and cow manure [CS] or chicken manure, [CK], vegetal origin (greenhouse crop residues [CC]), and vermicompost (CV). Immediately after application, the animal origin compost significantly increased pH, electrical conductivity (EC), and total nitrogen (TN) as well as the enzymatic activities associated with the carbon (C) cycle but decreased the richness and evenness of bacterial communities. After 3 months of treatment, all measured properties recovered except for EC, TN and dehydrogenase activity (whose increase was stable over time), as did bacterial richness, which remained lower. The vegetal-originating compost increased EC and pH whereas the other effects were not significant throughout the monitoring period. CV application did not affect soil properties. The SQI was the highest for soils treated with CK compost, both immediately after application and over time. The soil treatments with the other organic amendments did not result in a significantly different SQI over time compared to both untreated and natural sites.&quot;,&quot;publisher&quot;:&quot;Academic Press&quot;,&quot;volume&quot;:&quot;349&quot;},&quot;isTemporary&quot;:false}]},{&quot;citationID&quot;:&quot;MENDELEY_CITATION_cfeeeda0-c21d-4a54-96ab-2109a2ba6a1f&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Y2ZlZWVkYTAtYzIxZC00YTU0LTk2YWItMjEwOWEyYmE2YTFm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quot;,&quot;citationItems&quot;:[{&quot;id&quot;:&quot;cdb05284-52d2-37af-83b7-3a71bbfac831&quot;,&quot;itemData&quot;:{&quot;type&quot;:&quot;article-journal&quot;,&quot;id&quot;:&quot;cdb05284-52d2-37af-83b7-3a71bbfac831&quot;,&quot;title&quot;:&quot;Long-term application of organic manures and chemical fertilizers improve the organic carbon and microbiological properties of soil under pearl millet-wheat cropping system in North-Western India&quot;,&quot;author&quot;:[{&quot;family&quot;:&quot;Kumari&quot;,&quot;given&quot;:&quot;Manju&quot;,&quot;parse-names&quot;:false,&quot;dropping-particle&quot;:&quot;&quot;,&quot;non-dropping-particle&quot;:&quot;&quot;},{&quot;family&quot;:&quot;Sheoran&quot;,&quot;given&quot;:&quot;Sunita&quot;,&quot;parse-names&quot;:false,&quot;dropping-particle&quot;:&quot;&quot;,&quot;non-dropping-particle&quot;:&quot;&quot;},{&quot;family&quot;:&quot;Prakash&quot;,&quot;given&quot;:&quot;Dhram&quot;,&quot;parse-names&quot;:false,&quot;dropping-particle&quot;:&quot;&quot;,&quot;non-dropping-particle&quot;:&quot;&quot;},{&quot;family&quot;:&quot;Yadav&quot;,&quot;given&quot;:&quot;Dharam Bir&quot;,&quot;parse-names&quot;:false,&quot;dropping-particle&quot;:&quot;&quot;,&quot;non-dropping-particle&quot;:&quot;&quot;},{&quot;family&quot;:&quot;Yadav&quot;,&quot;given&quot;:&quot;Parmod Kumar&quot;,&quot;parse-names&quot;:false,&quot;dropping-particle&quot;:&quot;&quot;,&quot;non-dropping-particle&quot;:&quot;&quot;},{&quot;family&quot;:&quot;Jat&quot;,&quot;given&quot;:&quot;Mukesh Kumar&quot;,&quot;parse-names&quot;:false,&quot;dropping-particle&quot;:&quot;&quot;,&quot;non-dropping-particle&quot;:&quot;&quot;},{&quot;family&quot;:&quot;Ankit&quot;,&quot;given&quot;:&quot;&quot;,&quot;parse-names&quot;:false,&quot;dropping-particle&quot;:&quot;&quot;,&quot;non-dropping-particle&quot;:&quot;&quot;},{&quot;family&quot;:&quot;Apurva&quot;,&quot;given&quot;:&quot;&quot;,&quot;parse-names&quot;:false,&quot;dropping-particle&quot;:&quot;&quot;,&quot;non-dropping-particle&quot;:&quot;&quot;}],&quot;container-title&quot;:&quot;Heliyon&quot;,&quot;container-title-short&quot;:&quot;Heliyon&quot;,&quot;accessed&quot;:{&quot;date-parts&quot;:[[2026,1,8]]},&quot;DOI&quot;:&quot;10.1016/j.heliyon.2024.e25333&quot;,&quot;ISSN&quot;:&quot;24058440&quot;,&quot;URL&quot;:&quot;https://www.cell.com/action/showFullText?pii=S2405844024013641&quot;,&quot;issued&quot;:{&quot;date-parts&quot;:[[2024,2,15]]},&quot;page&quot;:&quot;e25333&quot;,&quot;abstract&quot;:&quot;An on-going long term field experiment started in Rabi 1995 at the Research Farm of the Department of Soil Science, Chaudhary Charan Singh Haryana Agricultural University, Hisar, Haryana (India) under the pearl millet-wheat cropping system was selected to study the effect of long-term application of organic manures and fertilizers on soil organic carbon and microbiological properties. Highest soil organic carbon (SOC: 1.18 %), dissolved OC (DOC: 64.74 mg kg−1) content, microbial biomass C (MBC: 618.40 mg kg−1), dehydrogenase (DHA: 72.83 μg TPF g−1 24 hr−1), alkaline phosphatase (APA: 685.44 μg PNP g−1 soil hr−1) and aryl sulfatase (ASA: 12.56 μg PNP g−1 soil hr−1) activities were observed with the application of 15 Mg FYM+150 kg N+30 kg P2O5 ha−1. Integrated application of chemical fertilizers with pressmud showed superiority in the improvement of microbial biomass nitrogen (MBN: 73.73 mg kg−1) and urease activity (69.54 μg NH4+ g−1 hr−1) than FYM or poultry manure plus NP. Beneficial impacts of the sole application of organic manures on SOC, DOC, MBC content, DHA, APA, and ASA were found in order as: FYM &gt; pressmud &gt; poultry manure. Impacts of nutrient management practices on soil carbon fractions decreased with depth. Poultry manure application, either alone or in combination with NP fertilizers was inferior to FYM and pressmud. The SOC had a positive relationship with MBC (R2 = 0.95) and MBN (R2 = 0.75) and, also showed a highly positive and significant correlation with microbiological properties of soil. This dynamic equilibrium among soil properties indicated that the nutrient management practices that improve SOC could lead to improve soil fertility and accrued microbiological properties in these soils. This study revealed that conjuctive use of organic manures and chemical fertilizers have positive impact on soil fertility and microbiological properties as compared to sole application of organic manures or fertilizers; and among organic manures, FYM was superior to pressmud followed by poultry manure.&quot;,&quot;publisher&quot;:&quot;Elsevier Ltd&quot;,&quot;issue&quot;:&quot;3&quot;,&quot;volume&quot;:&quot;10&quot;},&quot;isTemporary&quot;:false}]},{&quot;citationID&quot;:&quot;MENDELEY_CITATION_02f70adf-87d2-4393-b72a-e1918df518dd&quot;,&quot;properties&quot;:{&quot;noteIndex&quot;:0},&quot;isEdited&quot;:false,&quot;manualOverride&quot;:{&quot;isManuallyOverridden&quot;:false,&quot;citeprocText&quot;:&quot;(Kraut-Cohen et al., 2023)&quot;,&quot;manualOverrideText&quot;:&quot;&quot;},&quot;citationTag&quot;:&quot;MENDELEY_CITATION_v3_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&quot;,&quot;citationItems&quot;:[{&quot;id&quot;:&quot;586cc4d1-1192-3ddd-8440-adc5db0a713a&quot;,&quot;itemData&quot;:{&quot;type&quot;:&quot;article-journal&quot;,&quot;id&quot;:&quot;586cc4d1-1192-3ddd-8440-adc5db0a713a&quot;,&quot;title&quot;:&quot;Short- and long-term effects of continuous compost amendment on soil microbiome community&quot;,&quot;author&quot;:[{&quot;family&quot;:&quot;Kraut-Cohen&quot;,&quot;given&quot;:&quot;Judith&quot;,&quot;parse-names&quot;:false,&quot;dropping-particle&quot;:&quot;&quot;,&quot;non-dropping-particle&quot;:&quot;&quot;},{&quot;family&quot;:&quot;Zolti&quot;,&quot;given&quot;:&quot;Avihai&quot;,&quot;parse-names&quot;:false,&quot;dropping-particle&quot;:&quot;&quot;,&quot;non-dropping-particle&quot;:&quot;&quot;},{&quot;family&quot;:&quot;Rotbart&quot;,&quot;given&quot;:&quot;Nativ&quot;,&quot;parse-names&quot;:false,&quot;dropping-particle&quot;:&quot;&quot;,&quot;non-dropping-particle&quot;:&quot;&quot;},{&quot;family&quot;:&quot;Bar-Tal&quot;,&quot;given&quot;:&quot;Asher&quot;,&quot;parse-names&quot;:false,&quot;dropping-particle&quot;:&quot;&quot;,&quot;non-dropping-particle&quot;:&quot;&quot;},{&quot;family&quot;:&quot;Laor&quot;,&quot;given&quot;:&quot;Yael&quot;,&quot;parse-names&quot;:false,&quot;dropping-particle&quot;:&quot;&quot;,&quot;non-dropping-particle&quot;:&quot;&quot;},{&quot;family&quot;:&quot;Medina&quot;,&quot;given&quot;:&quot;Shlomit&quot;,&quot;parse-names&quot;:false,&quot;dropping-particle&quot;:&quot;&quot;,&quot;non-dropping-particle&quot;:&quot;&quot;},{&quot;family&quot;:&quot;Shawahna&quot;,&quot;given&quot;:&quot;Raneen&quot;,&quot;parse-names&quot;:false,&quot;dropping-particle&quot;:&quot;&quot;,&quot;non-dropping-particle&quot;:&quot;&quot;},{&quot;family&quot;:&quot;Saadi&quot;,&quot;given&quot;:&quot;Ibrahim&quot;,&quot;parse-names&quot;:false,&quot;dropping-particle&quot;:&quot;&quot;,&quot;non-dropping-particle&quot;:&quot;&quot;},{&quot;family&quot;:&quot;Raviv&quot;,&quot;given&quot;:&quot;Michael&quot;,&quot;parse-names&quot;:false,&quot;dropping-particle&quot;:&quot;&quot;,&quot;non-dropping-particle&quot;:&quot;&quot;},{&quot;family&quot;:&quot;Green&quot;,&quot;given&quot;:&quot;Stefan J.&quot;,&quot;parse-names&quot;:false,&quot;dropping-particle&quot;:&quot;&quot;,&quot;non-dropping-particle&quot;:&quot;&quot;},{&quot;family&quot;:&quot;Yermiyahu&quot;,&quot;given&quot;:&quot;Uri&quot;,&quot;parse-names&quot;:false,&quot;dropping-particle&quot;:&quot;&quot;,&quot;non-dropping-particle&quot;:&quot;&quot;},{&quot;family&quot;:&quot;Minz&quot;,&quot;given&quot;:&quot;Dror&quot;,&quot;parse-names&quot;:false,&quot;dropping-particle&quot;:&quot;&quot;,&quot;non-dropping-particle&quot;:&quot;&quot;}],&quot;container-title&quot;:&quot;Computational and Structural Biotechnology Journal&quot;,&quot;container-title-short&quot;:&quot;Comput Struct Biotechnol J&quot;,&quot;accessed&quot;:{&quot;date-parts&quot;:[[2026,1,7]]},&quot;DOI&quot;:&quot;10.1016/J.CSBJ.2023.05.030&quot;,&quot;ISSN&quot;:&quot;2001-0370&quot;,&quot;URL&quot;:&quot;https://www.sciencedirect.com/science/article/pii/S2001037023002131&quot;,&quot;issued&quot;:{&quot;date-parts&quot;:[[2023,1,1]]},&quot;page&quot;:&quot;3280-3292&quot;,&quot;abstract&quot;:&quot;Organic amendment, and especially the use of composts, is a well-accepted sustainable agricultural practice. Compost increases soil carbon and microbial biomass, changes enzymatic activity, and enriches soil carbon and nitrogen stocks. However, relatively little is known about the immediate and long-term temporal dynamics of agricultural soil microbial communities following repeated compost applications. Our study was conducted at two field sites: Newe Ya'ar (NY, Mediterranean climate) and Gilat (G, semi-arid climate), both managed organically over 4 years under either conventional fertilization (0, zero compost) or three levels of compost amendment (20, 40 and 60 m3/ha or 2, 4, 6 L/m2). Microbial community dynamics in the soils was examined by high- and low-time-resolution analyses. Annual community composition in compost-amended soils was significantly affected by compost amendment levels in G (first, second and third years) and in NY (third year). Repeated sampling at high resolution (9–10 times over 1 year) showed that at both sites, compost application initially induced a strong shift in microbial communities, lasting for up to 1 month, followed by a milder response. Compost application significantly elevated alpha diversity at both sites, but differed in the compost–dose correlation effect. We demonstrate higher abundance of taxa putatively involved in organic decomposition and characterized compost-related indicator taxa and a compost-derived core microbiome at both sites. Overall, this study describes temporal changes in the ecology of soil microbiomes in response to compost vs. conventional fertilization.&quot;,&quot;publisher&quot;:&quot;Elsevier&quot;,&quot;volume&quot;:&quot;21&quot;},&quot;isTemporary&quot;:false}]},{&quot;citationID&quot;:&quot;MENDELEY_CITATION_b8809e53-0180-4f78-8fbb-f7b20287130f&quot;,&quot;properties&quot;:{&quot;noteIndex&quot;:0},&quot;isEdited&quot;:false,&quot;manualOverride&quot;:{&quot;isManuallyOverridden&quot;:false,&quot;citeprocText&quot;:&quot;(Ozlu &amp;#38; Kumar, 2018)&quot;,&quot;manualOverrideText&quot;:&quot;&quot;},&quot;citationTag&quot;:&quot;MENDELEY_CITATION_v3_eyJjaXRhdGlvbklEIjoiTUVOREVMRVlfQ0lUQVRJT05fYjg4MDllNTMtMDE4MC00Zjc4LThmYmItZjdiMjAyODcxMzBm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quot;,&quot;citationItems&quot;:[{&quot;id&quot;:&quot;739b4dda-5749-3f34-a913-0c456a11be16&quot;,&quot;itemData&quot;:{&quot;type&quot;:&quot;article-journal&quot;,&quot;id&quot;:&quot;739b4dda-5749-3f34-a913-0c456a11be16&quot;,&quot;title&quot;:&quot;Response of Soil Organic Carbon, pH, Electrical Conductivity, and Water Stable Aggregates to Long‐Term Annual Manure and Inorganic Fertilizer&quot;,&quot;author&quot;:[{&quot;family&quot;:&quot;Ozlu&quot;,&quot;given&quot;:&quot;Ekrem&quot;,&quot;parse-names&quot;:false,&quot;dropping-particle&quot;:&quot;&quot;,&quot;non-dropping-particle&quot;:&quot;&quot;},{&quot;family&quot;:&quot;Kumar&quot;,&quot;given&quot;:&quot;Sandeep&quot;,&quot;parse-names&quot;:false,&quot;dropping-particle&quot;:&quot;&quot;,&quot;non-dropping-particle&quot;:&quot;&quot;}],&quot;container-title&quot;:&quot;Soil Science Society of America Journal&quot;,&quot;accessed&quot;:{&quot;date-parts&quot;:[[2026,1,8]]},&quot;DOI&quot;:&quot;10.2136/SSSAJ2018.02.0082;WEBSITE:WEBSITE:ACSESS.ONLINELIBRARY.WILEY.COM;WGROUP:STRING:PUBLICATION&quot;,&quot;ISSN&quot;:&quot;0361-5995&quot;,&quot;URL&quot;:&quot;/doi/pdf/10.2136/sssaj2018.02.0082&quot;,&quot;issued&quot;:{&quot;date-parts&quot;:[[2018,9,1]]},&quot;page&quot;:&quot;1243-1251&quot;,&quot;abstract&quot;:&quot;© Soil Science Society of America. Manure enhances soil fertility and crop yield; however, an optimum rate of manure application is important to avoid any negative impacts to soils and the environment. This study was conducted to assess the long-term impacts of manure and inorganic fertilizer rates on soil organic carbon (SOC), total nitrogen (TN), water stable aggregate (WSA), pH, and electrical conductivity (EC) under corn (Zea mays L.)-soybean (Glycine max L.) rotation at Beresford (established in 2003) and Brookings (established in 2008), South Dakota (SD). Study treatments included low (LM), medium (MM) and high (HM) manure, medium (MF) and high (HF) inorganic fertilizer, and control (CK). Soil samples were extracted from four replicates at 0- to 10-cm, 10- to 20-cm, 20- to 30-cm and 30- to 40-cm depths from either site in 2015. Results showed that manure application maintained the soil pH at 0 to 10 cm depth; whereas, inorganic fertilizer decreased it compared to the control treatment at either site. The highest SOC concentrations at 0- to 10-cm depth were observed under HM (38.3 g kg-1) as compared to that under MM (30.9 g kg-1), LM (27.6 g kg-1), MF application (24.0 g kg-1), HF (25.8 g kg-1) and CK (23.3 g kg-1). Furthermore, HM treatment significantly increased SOC for each depth increment from 0- to 40-cm compared to the inorganic fertilizer at either site. A similar trend was observed for the TN but differences were not always significant. On an average, manure increased the EC (1.56 dS m-1) by 2.2 times compared to that of fertilizer (0.71 dS m-1) for 0- to 10-cm depth. Similarly, manure significantly increased WSA by 7.2 and 5.6% compared to that of fertilizer at 0- to 10-cm depth for Brookings and Beresford, respectively. Data from this study concluded that the long-term annual application of manure improved selected soil properties compared to that of inorganic fertilizer.&quot;,&quot;publisher&quot;:&quot;Wiley&quot;,&quot;issue&quot;:&quot;5&quot;,&quot;volume&quot;:&quot;82&quot;,&quot;container-title-short&quot;:&quot;&quot;},&quot;isTemporary&quot;:false}]},{&quot;citationID&quot;:&quot;MENDELEY_CITATION_2aaa2258-2f6d-4668-8084-3a3e8c2de724&quot;,&quot;properties&quot;:{&quot;noteIndex&quot;:0},&quot;isEdited&quot;:false,&quot;manualOverride&quot;:{&quot;isManuallyOverridden&quot;:false,&quot;citeprocText&quot;:&quot;(Chiranjeeb et al., 2020)&quot;,&quot;manualOverrideText&quot;:&quot;&quot;},&quot;citationTag&quot;:&quot;MENDELEY_CITATION_v3_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&quot;,&quot;citationItems&quot;:[{&quot;id&quot;:&quot;d54f5622-f99e-3fcd-9929-ec6a10cdf06f&quot;,&quot;itemData&quot;:{&quot;type&quot;:&quot;article-journal&quot;,&quot;id&quot;:&quot;d54f5622-f99e-3fcd-9929-ec6a10cdf06f&quot;,&quot;title&quot;:&quot;Effect of Household Vermicompost and Fertilizer on Soil Microbial Biomass Carbon, Biomass Phosphorus and Biomass Nitrogen in Incubation Experiment&quot;,&quot;author&quot;:[{&quot;family&quot;:&quot;Chiranjeeb&quot;,&quot;given&quot;:&quot;Kumar&quot;,&quot;parse-names&quot;:false,&quot;dropping-particle&quot;:&quot;&quot;,&quot;non-dropping-particle&quot;:&quot;&quot;},{&quot;family&quot;:&quot;Prasad&quot;,&quot;given&quot;:&quot;S S&quot;,&quot;parse-names&quot;:false,&quot;dropping-particle&quot;:&quot;&quot;,&quot;non-dropping-particle&quot;:&quot;&quot;},{&quot;family&quot;:&quot;Singh&quot;,&quot;given&quot;:&quot;S P&quot;,&quot;parse-names&quot;:false,&quot;dropping-particle&quot;:&quot;&quot;,&quot;non-dropping-particle&quot;:&quot;&quot;},{&quot;family&quot;:&quot;Bharati&quot;,&quot;given&quot;:&quot;Vikram&quot;,&quot;parse-names&quot;:false,&quot;dropping-particle&quot;:&quot;&quot;,&quot;non-dropping-particle&quot;:&quot;&quot;},{&quot;family&quot;:&quot;Jha&quot;,&quot;given&quot;:&quot;Sankar&quot;,&quot;parse-names&quot;:false,&quot;dropping-particle&quot;:&quot;&quot;,&quot;non-dropping-particle&quot;:&quot;&quot;}],&quot;container-title&quot;:&quot;Int.J.Curr.Microbiol.App.Sci&quot;,&quot;accessed&quot;:{&quot;date-parts&quot;:[[2026,1,7]]},&quot;DOI&quot;:&quot;10.20546/ijcmas.2020.902.174&quot;,&quot;URL&quot;:&quot;https://doi.org/10.20546/ijcmas.2020.902.174&quot;,&quot;issued&quot;:{&quot;date-parts&quot;:[[2020]]},&quot;page&quot;:&quot;1508-1514&quot;,&quot;issue&quot;:&quot;2&quot;,&quot;volume&quot;:&quot;9&quot;,&quot;container-title-short&quot;:&quot;&quot;},&quot;isTemporary&quot;:false}]},{&quot;citationID&quot;:&quot;MENDELEY_CITATION_c25efee6-2340-4f0a-bde3-03589d829eb9&quot;,&quot;properties&quot;:{&quot;noteIndex&quot;:0},&quot;isEdited&quot;:false,&quot;manualOverride&quot;:{&quot;isManuallyOverridden&quot;:false,&quot;citeprocText&quot;:&quot;(Tognetti et al., 2005)&quot;,&quot;manualOverrideText&quot;:&quot;&quot;},&quot;citationTag&quot;:&quot;MENDELEY_CITATION_v3_eyJjaXRhdGlvbklEIjoiTUVOREVMRVlfQ0lUQVRJT05fYzI1ZWZlZTYtMjM0MC00ZjBhLWJkZTMtMDM1ODlkODI5ZWI5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&quot;,&quot;citationItems&quot;:[{&quot;id&quot;:&quot;d9e7c408-e9a2-3bb9-a861-785ecaaefcc2&quot;,&quot;itemData&quot;:{&quot;type&quot;:&quot;article-journal&quot;,&quot;id&quot;:&quot;d9e7c408-e9a2-3bb9-a861-785ecaaefcc2&quot;,&quot;title&quot;:&quot;Composting vs. vermicomposting: A comparison of end product quality&quot;,&quot;author&quot;:[{&quot;family&quot;:&quot;Tognetti&quot;,&quot;given&quot;:&quot;C.&quot;,&quot;parse-names&quot;:false,&quot;dropping-particle&quot;:&quot;&quot;,&quot;non-dropping-particle&quot;:&quot;&quot;},{&quot;family&quot;:&quot;Laos&quot;,&quot;given&quot;:&quot;F.&quot;,&quot;parse-names&quot;:false,&quot;dropping-particle&quot;:&quot;&quot;,&quot;non-dropping-particle&quot;:&quot;&quot;},{&quot;family&quot;:&quot;Mazzarino&quot;,&quot;given&quot;:&quot;M. J.&quot;,&quot;parse-names&quot;:false,&quot;dropping-particle&quot;:&quot;&quot;,&quot;non-dropping-particle&quot;:&quot;&quot;},{&quot;family&quot;:&quot;Hernández&quot;,&quot;given&quot;:&quot;M. T.&quot;,&quot;parse-names&quot;:false,&quot;dropping-particle&quot;:&quot;&quot;,&quot;non-dropping-particle&quot;:&quot;&quot;}],&quot;container-title&quot;:&quot;Compost Science and Utilization&quot;,&quot;container-title-short&quot;:&quot;Compost Sci Util&quot;,&quot;accessed&quot;:{&quot;date-parts&quot;:[[2026,1,8]]},&quot;DOI&quot;:&quot;10.1080/1065657X.2005.10702212;JOURNAL:JOURNAL:UCSU20;REQUESTEDJOURNAL:JOURNAL:UCSU20;ISSUE:ISSUE:DOI&quot;,&quot;ISSN&quot;:&quot;1065657X&quot;,&quot;URL&quot;:&quot;https://www.tandfonline.com/doi/abs/10.1080/1065657X.2005.10702212&quot;,&quot;issued&quot;:{&quot;date-parts&quot;:[[2005]]},&quot;page&quot;:&quot;6-13&quot;,&quot;abstract&quot;:&quot;Composts and vermicomposts from a municipal composting plant in northwestern Patagonia, both having undergone a thermophilic phase, (with the vermicompost being inoculated with earthworms after the thermophilic stage) and a nonthermophilic backyard vermicompost were studied. Their effects on soil biological and biochemical properties and plant growth were evaluated in laboratory incubations and a greenhouse trial, using a degraded volcanic soil amended at rates of 20 and 40 g kg−1 of vermicompost or compost. Between the two municipal products, the vermicompost had significantly larger nutrient concentrations than the compost; when mixed with the soil, the vermicompost also had higher microbial populations size and activity, and produced increased ryegrass yields. Compared to the municipal compost, the backyard vermicompost had similar or higher nutrient concentrations but its effects on soil microbial biomass, soil microbial activity and ryegrass yields were lower. Our results suggest that no generalization can be made regarding the higher quality of vermicomposts vs. composts, because the product quality depends both on the original materials and the technology employed. © 2005 Taylor &amp; Francis.&quot;,&quot;publisher&quot;:&quot;Taylor &amp; Francis&quot;,&quot;issue&quot;:&quot;1&quot;,&quot;volume&quot;:&quot;13&quot;},&quot;isTemporary&quot;:false}]},{&quot;citationID&quot;:&quot;MENDELEY_CITATION_60fbd64b-cc74-4701-a13f-24c32178c8d5&quot;,&quot;properties&quot;:{&quot;noteIndex&quot;:0},&quot;isEdited&quot;:false,&quot;manualOverride&quot;:{&quot;isManuallyOverridden&quot;:false,&quot;citeprocText&quot;:&quot;(Suthar, 2009)&quot;,&quot;manualOverrideText&quot;:&quot;&quot;},&quot;citationTag&quot;:&quot;MENDELEY_CITATION_v3_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&quot;,&quot;citationItems&quot;:[{&quot;id&quot;:&quot;d7820014-9282-3255-a1fc-e13201487a6e&quot;,&quot;itemData&quot;:{&quot;type&quot;:&quot;article-journal&quot;,&quot;id&quot;:&quot;d7820014-9282-3255-a1fc-e13201487a6e&quot;,&quot;title&quot;:&quot;Impact of vermicompost and composted farmyard manure on growth and yield of garlic (Allium stivum L.) field crop&quot;,&quot;author&quot;:[{&quot;family&quot;:&quot;Suthar&quot;,&quot;given&quot;:&quot;Surindra&quot;,&quot;parse-names&quot;:false,&quot;dropping-particle&quot;:&quot;&quot;,&quot;non-dropping-particle&quot;:&quot;&quot;}],&quot;container-title&quot;:&quot;International Journal of Plant Production&quot;,&quot;container-title-short&quot;:&quot;Int J Plant Prod&quot;,&quot;issued&quot;:{&quot;date-parts&quot;:[[2009]]},&quot;page&quot;:&quot;27-38&quot;,&quot;abstract&quot;:&quot;The efforts were made to study the impact of vermicompost and FYM with some combination of NPK fertilizers, on field crop of garlic (Allium stivum L.). A total of six experimental plots were prepared: T1 (recommended doze of NPK), T2 (vermicompost @ 15t/ha), T3 (20 t/ha vermicompost), T4 (15t/ha vermicompost + 50 % NPK), T5 (15t/ha farmyard manure), and T6 (farmyard manure 15t/ha + 100% recommended NPK) to test the plant production patterns, under field conditions. The maximum range of some plant parameters i.e. root length, shoot length, leaf length, fruit weight, number of cloves in garlic fruit and number of leaves per plant was in the T4 treatment plot. Also, the average fruit weight was approximately 26.4% greater in T4 than recommended NPK treatment plot (T1). The vermicomposted FYM showed a comparatively better result of plant production than composted manure. The plant growth results indicate the presence of some growth-promoting substances in worm-processed material (vermicompost). The vermicomposted FYM also contained a considerable amount of some essential plant micronutrients e.g. Cu (0.973 mg kg-1), Fe (8.68 mg kg-1), Mn (13.64 mg kg-1) and Zn (16.91 g kg-1) that might be responsible for better plant growth and productivity. This study suggests that vermicomposted manures may be a potential source of plant nutrients for sustainable crop production.&quot;,&quot;issue&quot;:&quot;1&quot;,&quot;volume&quot;:&quot;3&quot;},&quot;isTemporary&quot;:false}]},{&quot;citationID&quot;:&quot;MENDELEY_CITATION_dc15e093-48d4-4968-a7a4-5a9522e52240&quot;,&quot;properties&quot;:{&quot;noteIndex&quot;:0},&quot;isEdited&quot;:false,&quot;manualOverride&quot;:{&quot;isManuallyOverridden&quot;:false,&quot;citeprocText&quot;:&quot;(Oyege &amp;#38; Balaji Bhaskar, 2023)&quot;,&quot;manualOverrideText&quot;:&quot;&quot;},&quot;citationTag&quot;:&quot;MENDELEY_CITATION_v3_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&quot;,&quot;citationItems&quot;:[{&quot;id&quot;:&quot;b9f45caf-4787-37fa-a012-d4164d6a221d&quot;,&quot;itemData&quot;:{&quot;type&quot;:&quot;article-journal&quot;,&quot;id&quot;:&quot;b9f45caf-4787-37fa-a012-d4164d6a221d&quot;,&quot;title&quot;:&quot;Effects of Vermicompost on Soil and Plant Health and Promoting Sustainable Agriculture&quot;,&quot;author&quot;:[{&quot;family&quot;:&quot;Oyege&quot;,&quot;given&quot;:&quot;Ivan&quot;,&quot;parse-names&quot;:false,&quot;dropping-particle&quot;:&quot;&quot;,&quot;non-dropping-particle&quot;:&quot;&quot;},{&quot;family&quot;:&quot;Balaji Bhaskar&quot;,&quot;given&quot;:&quot;Maruthi Sridhar&quot;,&quot;parse-names&quot;:false,&quot;dropping-particle&quot;:&quot;&quot;,&quot;non-dropping-particle&quot;:&quot;&quot;}],&quot;container-title&quot;:&quot;Soil Systems&quot;,&quot;container-title-short&quot;:&quot;Soil Syst&quot;,&quot;accessed&quot;:{&quot;date-parts&quot;:[[2026,1,8]]},&quot;DOI&quot;:&quot;10.3390/soilsystems7040101&quot;,&quot;ISSN&quot;:&quot;2571-8789&quot;,&quot;URL&quot;:&quot;https://www.mdpi.com/2571-8789/7/4/101/htm&quot;,&quot;issued&quot;:{&quot;date-parts&quot;:[[2023,11,10]]},&quot;page&quot;:&quot;101&quot;,&quot;abstract&quot;:&quot;This review highlights the potential of vermicompost and its derived products as sustainable and eco-friendly solutions for enhancing production and pest management in grain crops. It assesses their impact comprehensively on crops such as maize, wheat, barley, rice, and pearl millet. Vermicompost improves soil quality, increases nutrient availability, boosts crop productivity, and enhances pest and disease tolerance. It acts as an organic fertilizer, enriching the soil with essential nutrients, humic acids, growth-regulating hormones, and enzymes, improving plant nutrition, photosynthesis, and overall crop quality. Furthermore, vermicompost shows promise in mitigating soil degradation and sequestering organic carbon while demonstrating the potential for pest management, including effectiveness against pests like fall armyworm (Spodoptera frugiperda). This review emphasizes the importance of integrated nutrient management and proper application strategies to maximize the benefits of vermicompost in grain crops. Factors such as the form and timing of application, efficacy against specific pests, and economic viability for different farming scales are discussed. Understanding these factors is crucial for successfully implementing and adopting vermicompost-based pest management strategies in grain crops. This review also explores the potential of vermicomposting as an eco-friendly and cost-effective solution to remediate organic contaminants, emerging contaminants, personal-care and pharmaceutical products, and microplastics. The review further identifies knowledge gaps and highlights the need for future studies to effectively utilize vermicompost and its derived products in cereal production for sustainable agriculture, contributing to global food security.&quot;,&quot;publisher&quot;:&quot;Multidisciplinary Digital Publishing Institute&quot;,&quot;issue&quot;:&quot;4&quot;,&quot;volume&quot;:&quot;7&quot;},&quot;isTemporary&quot;:false}]},{&quot;citationID&quot;:&quot;MENDELEY_CITATION_e0f82659-30d6-4450-b73f-7e030c6b0cf1&quot;,&quot;properties&quot;:{&quot;noteIndex&quot;:0},&quot;isEdited&quot;:false,&quot;manualOverride&quot;:{&quot;isManuallyOverridden&quot;:false,&quot;citeprocText&quot;:&quot;(Abbas et al., 2024)&quot;,&quot;manualOverrideText&quot;:&quot;&quot;},&quot;citationTag&quot;:&quot;MENDELEY_CITATION_v3_eyJjaXRhdGlvbklEIjoiTUVOREVMRVlfQ0lUQVRJT05fZTBmODI2NTktMzBkNi00NDUwLWI3M2YtN2UwMzBjNmIwY2Yx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quot;,&quot;citationItems&quot;:[{&quot;id&quot;:&quot;72383cbb-2b94-3c41-a516-5c1d02971d0a&quot;,&quot;itemData&quot;:{&quot;type&quot;:&quot;article-journal&quot;,&quot;id&quot;:&quot;72383cbb-2b94-3c41-a516-5c1d02971d0a&quot;,&quot;title&quot;:&quot;The Efficacy of Organic Amendments on Maize Productivity, Soil Properties and Active Fractions of Soil Carbon in Organic-Matter Deficient Soil&quot;,&quot;author&quot;:[{&quot;family&quot;:&quot;Abbas&quot;,&quot;given&quot;:&quot;Aown&quot;,&quot;parse-names&quot;:false,&quot;dropping-particle&quot;:&quot;&quot;,&quot;non-dropping-particle&quot;:&quot;&quot;},{&quot;family&quot;:&quot;Naveed&quot;,&quot;given&quot;:&quot;Muhammad&quot;,&quot;parse-names&quot;:false,&quot;dropping-particle&quot;:&quot;&quot;,&quot;non-dropping-particle&quot;:&quot;&quot;},{&quot;family&quot;:&quot;Shehzad Khan&quot;,&quot;given&quot;:&quot;Khuram&quot;,&quot;parse-names&quot;:false,&quot;dropping-particle&quot;:&quot;&quot;,&quot;non-dropping-particle&quot;:&quot;&quot;},{&quot;family&quot;:&quot;Ashraf&quot;,&quot;given&quot;:&quot;Muhammad&quot;,&quot;parse-names&quot;:false,&quot;dropping-particle&quot;:&quot;&quot;,&quot;non-dropping-particle&quot;:&quot;&quot;},{&quot;family&quot;:&quot;Siddiqui&quot;,&quot;given&quot;:&quot;Manzer H.&quot;,&quot;parse-names&quot;:false,&quot;dropping-particle&quot;:&quot;&quot;,&quot;non-dropping-particle&quot;:&quot;&quot;},{&quot;family&quot;:&quot;Abbas&quot;,&quot;given&quot;:&quot;Nazar&quot;,&quot;parse-names&quot;:false,&quot;dropping-particle&quot;:&quot;&quot;,&quot;non-dropping-particle&quot;:&quot;&quot;},{&quot;family&quot;:&quot;Mustafa&quot;,&quot;given&quot;:&quot;Adnan&quot;,&quot;parse-names&quot;:false,&quot;dropping-particle&quot;:&quot;&quot;,&quot;non-dropping-particle&quot;:&quot;&quot;},{&quot;family&quot;:&quot;Ali&quot;,&quot;given&quot;:&quot;Liaqat&quot;,&quot;parse-names&quot;:false,&quot;dropping-particle&quot;:&quot;&quot;,&quot;non-dropping-particle&quot;:&quot;&quot;}],&quot;container-title&quot;:&quot;Spanish Journal of Soil Science &quot;,&quot;accessed&quot;:{&quot;date-parts&quot;:[[2026,1,7]]},&quot;DOI&quot;:&quot;10.3389/SJSS.2024.12814/REFERENCE&quot;,&quot;ISSN&quot;:&quot;22536574&quot;,&quot;issued&quot;:{&quot;date-parts&quot;:[[2024,6,27]]},&quot;page&quot;:&quot;12814&quot;,&quot;abstract&quot;:&quot;The decline in soil productivity due to intensive cultivation, unbalanced fertilization and climate change are key challenges to future food security. There is no significant research conducted on the effect of organic amendments on soil properties and active carbon fractions in organic-matter deficient soils under changing climate. Biochar (BC) is a stabilized organic amendment produced from organic materials and is increasingly recognized as being able to improve soil health and crop productivity. The present study was conducted to determine the efficacy of compost (CM) (0.5%, 1%) (w/w) and animal manure (AM) (0.5%, 1%) (w/w) alone and combined with 3% (w/w) biochar, on soil carbon fractions, soil properties, and crop growth in a low-fertile soil. The results revealed significant increased 46% plant height, 106% and 114% fresh and dry shoot weight respectively, and 1,000-grain weight increased up to 40% when 3% BC with 1% CM was applied, compared to a control. Similarly, substantial increases in 69% soil organic matter, and 70% carbon pool index were observed at 3% BC, and under 3% BC with 1% CM increased 11% microbial biomass carbon compared to the control. Overall, the results suggest that 3% BC addition along with 1% CM and AM (1%) had greater potential to improve the soil carbon pool, microbial biomass, and soil health, all of which will ultimately enhance maize yield when grown in low-fertility soil. The application of BC, CM, and AM are a viable green approach, that not only boosts crop yields and improves soil properties and but also contributes to a circular economy.&quot;,&quot;publisher&quot;:&quot;Frontiers Media SA&quot;,&quot;volume&quot;:&quot;14&quot;,&quot;container-title-short&quot;:&quot;&quot;},&quot;isTemporary&quot;:false}]},{&quot;citationID&quot;:&quot;MENDELEY_CITATION_a23af2ab-2022-43ac-a971-0549cc98ba0b&quot;,&quot;properties&quot;:{&quot;noteIndex&quot;:0},&quot;isEdited&quot;:false,&quot;manualOverride&quot;:{&quot;isManuallyOverridden&quot;:false,&quot;citeprocText&quot;:&quot;(Chiranjeeb et al., 2020)&quot;,&quot;manualOverrideText&quot;:&quot;&quot;},&quot;citationTag&quot;:&quot;MENDELEY_CITATION_v3_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&quot;,&quot;citationItems&quot;:[{&quot;id&quot;:&quot;d54f5622-f99e-3fcd-9929-ec6a10cdf06f&quot;,&quot;itemData&quot;:{&quot;type&quot;:&quot;article-journal&quot;,&quot;id&quot;:&quot;d54f5622-f99e-3fcd-9929-ec6a10cdf06f&quot;,&quot;title&quot;:&quot;Effect of Household Vermicompost and Fertilizer on Soil Microbial Biomass Carbon, Biomass Phosphorus and Biomass Nitrogen in Incubation Experiment&quot;,&quot;author&quot;:[{&quot;family&quot;:&quot;Chiranjeeb&quot;,&quot;given&quot;:&quot;Kumar&quot;,&quot;parse-names&quot;:false,&quot;dropping-particle&quot;:&quot;&quot;,&quot;non-dropping-particle&quot;:&quot;&quot;},{&quot;family&quot;:&quot;Prasad&quot;,&quot;given&quot;:&quot;S S&quot;,&quot;parse-names&quot;:false,&quot;dropping-particle&quot;:&quot;&quot;,&quot;non-dropping-particle&quot;:&quot;&quot;},{&quot;family&quot;:&quot;Singh&quot;,&quot;given&quot;:&quot;S P&quot;,&quot;parse-names&quot;:false,&quot;dropping-particle&quot;:&quot;&quot;,&quot;non-dropping-particle&quot;:&quot;&quot;},{&quot;family&quot;:&quot;Bharati&quot;,&quot;given&quot;:&quot;Vikram&quot;,&quot;parse-names&quot;:false,&quot;dropping-particle&quot;:&quot;&quot;,&quot;non-dropping-particle&quot;:&quot;&quot;},{&quot;family&quot;:&quot;Jha&quot;,&quot;given&quot;:&quot;Sankar&quot;,&quot;parse-names&quot;:false,&quot;dropping-particle&quot;:&quot;&quot;,&quot;non-dropping-particle&quot;:&quot;&quot;}],&quot;container-title&quot;:&quot;Int.J.Curr.Microbiol.App.Sci&quot;,&quot;accessed&quot;:{&quot;date-parts&quot;:[[2026,1,7]]},&quot;DOI&quot;:&quot;10.20546/ijcmas.2020.902.174&quot;,&quot;URL&quot;:&quot;https://doi.org/10.20546/ijcmas.2020.902.174&quot;,&quot;issued&quot;:{&quot;date-parts&quot;:[[2020]]},&quot;page&quot;:&quot;1508-1514&quot;,&quot;issue&quot;:&quot;2&quot;,&quot;volume&quot;:&quot;9&quot;,&quot;container-title-short&quot;:&quot;&quot;},&quot;isTemporary&quot;:false}]},{&quot;citationID&quot;:&quot;MENDELEY_CITATION_e8d9c22f-5581-4e43-baad-29d6962ba623&quot;,&quot;properties&quot;:{&quot;noteIndex&quot;:0},&quot;isEdited&quot;:false,&quot;manualOverride&quot;:{&quot;isManuallyOverridden&quot;:false,&quot;citeprocText&quot;:&quot;(Tognetti et al., 2005)&quot;,&quot;manualOverrideText&quot;:&quot;&quot;},&quot;citationTag&quot;:&quot;MENDELEY_CITATION_v3_eyJjaXRhdGlvbklEIjoiTUVOREVMRVlfQ0lUQVRJT05fZThkOWMyMmYtNTU4MS00ZTQzLWJhYWQtMjlkNjk2MmJhNjIz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&quot;,&quot;citationItems&quot;:[{&quot;id&quot;:&quot;d9e7c408-e9a2-3bb9-a861-785ecaaefcc2&quot;,&quot;itemData&quot;:{&quot;type&quot;:&quot;article-journal&quot;,&quot;id&quot;:&quot;d9e7c408-e9a2-3bb9-a861-785ecaaefcc2&quot;,&quot;title&quot;:&quot;Composting vs. vermicomposting: A comparison of end product quality&quot;,&quot;author&quot;:[{&quot;family&quot;:&quot;Tognetti&quot;,&quot;given&quot;:&quot;C.&quot;,&quot;parse-names&quot;:false,&quot;dropping-particle&quot;:&quot;&quot;,&quot;non-dropping-particle&quot;:&quot;&quot;},{&quot;family&quot;:&quot;Laos&quot;,&quot;given&quot;:&quot;F.&quot;,&quot;parse-names&quot;:false,&quot;dropping-particle&quot;:&quot;&quot;,&quot;non-dropping-particle&quot;:&quot;&quot;},{&quot;family&quot;:&quot;Mazzarino&quot;,&quot;given&quot;:&quot;M. J.&quot;,&quot;parse-names&quot;:false,&quot;dropping-particle&quot;:&quot;&quot;,&quot;non-dropping-particle&quot;:&quot;&quot;},{&quot;family&quot;:&quot;Hernández&quot;,&quot;given&quot;:&quot;M. T.&quot;,&quot;parse-names&quot;:false,&quot;dropping-particle&quot;:&quot;&quot;,&quot;non-dropping-particle&quot;:&quot;&quot;}],&quot;container-title&quot;:&quot;Compost Science and Utilization&quot;,&quot;container-title-short&quot;:&quot;Compost Sci Util&quot;,&quot;accessed&quot;:{&quot;date-parts&quot;:[[2026,1,8]]},&quot;DOI&quot;:&quot;10.1080/1065657X.2005.10702212;JOURNAL:JOURNAL:UCSU20;REQUESTEDJOURNAL:JOURNAL:UCSU20;ISSUE:ISSUE:DOI&quot;,&quot;ISSN&quot;:&quot;1065657X&quot;,&quot;URL&quot;:&quot;https://www.tandfonline.com/doi/abs/10.1080/1065657X.2005.10702212&quot;,&quot;issued&quot;:{&quot;date-parts&quot;:[[2005]]},&quot;page&quot;:&quot;6-13&quot;,&quot;abstract&quot;:&quot;Composts and vermicomposts from a municipal composting plant in northwestern Patagonia, both having undergone a thermophilic phase, (with the vermicompost being inoculated with earthworms after the thermophilic stage) and a nonthermophilic backyard vermicompost were studied. Their effects on soil biological and biochemical properties and plant growth were evaluated in laboratory incubations and a greenhouse trial, using a degraded volcanic soil amended at rates of 20 and 40 g kg−1 of vermicompost or compost. Between the two municipal products, the vermicompost had significantly larger nutrient concentrations than the compost; when mixed with the soil, the vermicompost also had higher microbial populations size and activity, and produced increased ryegrass yields. Compared to the municipal compost, the backyard vermicompost had similar or higher nutrient concentrations but its effects on soil microbial biomass, soil microbial activity and ryegrass yields were lower. Our results suggest that no generalization can be made regarding the higher quality of vermicomposts vs. composts, because the product quality depends both on the original materials and the technology employed. © 2005 Taylor &amp; Francis.&quot;,&quot;publisher&quot;:&quot;Taylor &amp; Francis&quot;,&quot;issue&quot;:&quot;1&quot;,&quot;volume&quot;:&quot;13&quot;},&quot;isTemporary&quot;:false}]},{&quot;citationID&quot;:&quot;MENDELEY_CITATION_f2921683-0e66-437a-a0e4-03bd4c4b0327&quot;,&quot;properties&quot;:{&quot;noteIndex&quot;:0},&quot;isEdited&quot;:false,&quot;manualOverride&quot;:{&quot;isManuallyOverridden&quot;:false,&quot;citeprocText&quot;:&quot;(Bairwa et al., 2021)&quot;,&quot;manualOverrideText&quot;:&quot;&quot;},&quot;citationTag&quot;:&quot;MENDELEY_CITATION_v3_eyJjaXRhdGlvbklEIjoiTUVOREVMRVlfQ0lUQVRJT05fZjI5MjE2ODMtMGU2Ni00MzdhLWEwZTQtMDNiZDRjNGIwMzI3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quot;,&quot;citationItems&quot;:[{&quot;id&quot;:&quot;533c93ad-fb95-34c3-b198-66d2e361304f&quot;,&quot;itemData&quot;:{&quot;type&quot;:&quot;article-journal&quot;,&quot;id&quot;:&quot;533c93ad-fb95-34c3-b198-66d2e361304f&quot;,&quot;title&quot;:&quot;Long-Term Effect of Nutrient Management on Soil Microbial Properties and Nitrogen Fixation in a Vertisol under Soybean-Wheat Cropping Sequence&quot;,&quot;author&quot;:[{&quot;family&quot;:&quot;Bairwa&quot;,&quot;given&quot;:&quot;Jalendra&quot;,&quot;parse-names&quot;:false,&quot;dropping-particle&quot;:&quot;&quot;,&quot;non-dropping-particle&quot;:&quot;&quot;},{&quot;family&quot;:&quot;Dwivedi&quot;,&quot;given&quot;:&quot;B S&quot;,&quot;parse-names&quot;:false,&quot;dropping-particle&quot;:&quot;&quot;,&quot;non-dropping-particle&quot;:&quot;&quot;},{&quot;family&quot;:&quot;Rawat&quot;,&quot;given&quot;:&quot;Anay&quot;,&quot;parse-names&quot;:false,&quot;dropping-particle&quot;:&quot;&quot;,&quot;non-dropping-particle&quot;:&quot;&quot;},{&quot;family&quot;:&quot;Thakur&quot;,&quot;given&quot;:&quot;R K&quot;,&quot;parse-names&quot;:false,&quot;dropping-particle&quot;:&quot;&quot;,&quot;non-dropping-particle&quot;:&quot;&quot;},{&quot;family&quot;:&quot;Mahawar&quot;,&quot;given&quot;:&quot;Neeta&quot;,&quot;parse-names&quot;:false,&quot;dropping-particle&quot;:&quot;&quot;,&quot;non-dropping-particle&quot;:&quot;&quot;}],&quot;container-title&quot;:&quot;Journal of the Indian Society of Soil Science&quot;,&quot;accessed&quot;:{&quot;date-parts&quot;:[[2026,1,7]]},&quot;DOI&quot;:&quot;10.5958/0974-0228.2021.00032.3&quot;,&quot;issued&quot;:{&quot;date-parts&quot;:[[2021]]},&quot;page&quot;:&quot;171-178&quot;,&quot;issue&quot;:&quot;2&quot;,&quot;volume&quot;:&quot;69&quot;,&quot;container-title-short&quot;:&quot;&quot;},&quot;isTemporary&quot;:false}]},{&quot;citationID&quot;:&quot;MENDELEY_CITATION_7d410c7d-b2d1-41ed-8731-2acb4dcc7a1a&quot;,&quot;properties&quot;:{&quot;noteIndex&quot;:0},&quot;isEdited&quot;:false,&quot;manualOverride&quot;:{&quot;isManuallyOverridden&quot;:false,&quot;citeprocText&quot;:&quot;(Liu et al., 2009)&quot;,&quot;manualOverrideText&quot;:&quot;&quot;},&quot;citationTag&quot;:&quot;MENDELEY_CITATION_v3_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&quot;,&quot;citationItems&quot;:[{&quot;id&quot;:&quot;d69061bc-9c53-3e72-84e2-f0085d2a0986&quot;,&quot;itemData&quot;:{&quot;type&quot;:&quot;article-journal&quot;,&quot;id&quot;:&quot;d69061bc-9c53-3e72-84e2-f0085d2a0986&quot;,&quot;title&quot;:&quot;Organic amendments with reduced chemical fertilizer promote soil microbial development and nutrient availability in a subtropical paddy field: The influence of quantity, type and application time of organic amendments&quot;,&quot;author&quot;:[{&quot;family&quot;:&quot;Liu&quot;,&quot;given&quot;:&quot;Manqiang&quot;,&quot;parse-names&quot;:false,&quot;dropping-particle&quot;:&quot;&quot;,&quot;non-dropping-particle&quot;:&quot;&quot;},{&quot;family&quot;:&quot;Hu&quot;,&quot;given&quot;:&quot;Feng&quot;,&quot;parse-names&quot;:false,&quot;dropping-particle&quot;:&quot;&quot;,&quot;non-dropping-particle&quot;:&quot;&quot;},{&quot;family&quot;:&quot;Chen&quot;,&quot;given&quot;:&quot;Xiaoyun&quot;,&quot;parse-names&quot;:false,&quot;dropping-particle&quot;:&quot;&quot;,&quot;non-dropping-particle&quot;:&quot;&quot;},{&quot;family&quot;:&quot;Huang&quot;,&quot;given&quot;:&quot;Qianru&quot;,&quot;parse-names&quot;:false,&quot;dropping-particle&quot;:&quot;&quot;,&quot;non-dropping-particle&quot;:&quot;&quot;},{&quot;family&quot;:&quot;Jiao&quot;,&quot;given&quot;:&quot;Jiaguo&quot;,&quot;parse-names&quot;:false,&quot;dropping-particle&quot;:&quot;&quot;,&quot;non-dropping-particle&quot;:&quot;&quot;},{&quot;family&quot;:&quot;Zhang&quot;,&quot;given&quot;:&quot;Bin&quot;,&quot;parse-names&quot;:false,&quot;dropping-particle&quot;:&quot;&quot;,&quot;non-dropping-particle&quot;:&quot;&quot;},{&quot;family&quot;:&quot;Li&quot;,&quot;given&quot;:&quot;Huixin&quot;,&quot;parse-names&quot;:false,&quot;dropping-particle&quot;:&quot;&quot;,&quot;non-dropping-particle&quot;:&quot;&quot;}],&quot;container-title&quot;:&quot;Applied Soil Ecology&quot;,&quot;accessed&quot;:{&quot;date-parts&quot;:[[2026,1,8]]},&quot;DOI&quot;:&quot;10.1016/J.APSOIL.2009.03.006&quot;,&quot;ISSN&quot;:&quot;0929-1393&quot;,&quot;URL&quot;:&quot;https://www.sciencedirect.com/science/article/abs/pii/S0929139309000742?via%3Dihub&quot;,&quot;issued&quot;:{&quot;date-parts&quot;:[[2009,6,1]]},&quot;page&quot;:&quot;166-175&quot;,&quot;abstract&quot;:&quot;Understanding the effects of alternative farming on soil quality parameters, such as microbial communities, size, activity and soil nutrient content, is of central importance to concepts of sustainability. Combining organic amendments with chemical fertilizer is a promising approach to develop more sustainable fertilization strategies. We investigated the impacts of quantity, type and application time of organic amendments on temporal dynamics of paddy soil microbial biomass, activity, carbon fractions and nutrient status under a long-term field experiment in a rice-rice cropping system. We established treatments with seven fertilization practices characterized by different quantities and application times of green manure (GM), farmyard manure (FYM) and rice straw (RS) in combination with low amount of chemical fertilizers. We further established one treatment with only recommended amount of chemical fertilizer and an unfertilized control. At all sampling times, organic amendments with low amount of chemical fertilizer enhanced microbial biomass, activity and nutrient availability more than recommended amount of chemical fertilization only and an unfertilized control, with higher quantities of FYM resulting in stronger effects than all other organic amendments. The strongest increase of microbial biomass, activity, carbon and nutrient availability was generally found in the treatment with the most diverse resources and highest amount of organic amendments. Principle component analysis indicated that most soil variables measured were correlated to total soil organic C. Regression analysis indicated that the integrated paddy soil properties were closely related to yearly C input and rice yield. Strong temporal dynamics were demonstrated for all soil variables, indicating that we need multiple time sampling strategies to explore the overall influences of fertilization practices on paddy soil. Our results indicate that the development of effective fertilization practices, especially by manipulating the quantity and type of organic amendments, may improve long-term sustainability of paddy soil ecosystems. © 2009 Elsevier B.V. All rights reserved.&quot;,&quot;publisher&quot;:&quot;Elsevier&quot;,&quot;issue&quot;:&quot;2&quot;,&quot;volume&quot;:&quot;42&quot;,&quot;container-title-short&quot;:&quot;&quot;},&quot;isTemporary&quot;:false}]},{&quot;citationID&quot;:&quot;MENDELEY_CITATION_fc9a517a-0ea7-4efb-9b52-fdeb155c6939&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ZmM5YTUxN2EtMGVhNy00ZWZiLTliNTItZmRlYjE1NWM2OTM5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quot;,&quot;citationItems&quot;:[{&quot;id&quot;:&quot;cdb05284-52d2-37af-83b7-3a71bbfac831&quot;,&quot;itemData&quot;:{&quot;type&quot;:&quot;article-journal&quot;,&quot;id&quot;:&quot;cdb05284-52d2-37af-83b7-3a71bbfac831&quot;,&quot;title&quot;:&quot;Long-term application of organic manures and chemical fertilizers improve the organic carbon and microbiological properties of soil under pearl millet-wheat cropping system in North-Western India&quot;,&quot;author&quot;:[{&quot;family&quot;:&quot;Kumari&quot;,&quot;given&quot;:&quot;Manju&quot;,&quot;parse-names&quot;:false,&quot;dropping-particle&quot;:&quot;&quot;,&quot;non-dropping-particle&quot;:&quot;&quot;},{&quot;family&quot;:&quot;Sheoran&quot;,&quot;given&quot;:&quot;Sunita&quot;,&quot;parse-names&quot;:false,&quot;dropping-particle&quot;:&quot;&quot;,&quot;non-dropping-particle&quot;:&quot;&quot;},{&quot;family&quot;:&quot;Prakash&quot;,&quot;given&quot;:&quot;Dhram&quot;,&quot;parse-names&quot;:false,&quot;dropping-particle&quot;:&quot;&quot;,&quot;non-dropping-particle&quot;:&quot;&quot;},{&quot;family&quot;:&quot;Yadav&quot;,&quot;given&quot;:&quot;Dharam Bir&quot;,&quot;parse-names&quot;:false,&quot;dropping-particle&quot;:&quot;&quot;,&quot;non-dropping-particle&quot;:&quot;&quot;},{&quot;family&quot;:&quot;Yadav&quot;,&quot;given&quot;:&quot;Parmod Kumar&quot;,&quot;parse-names&quot;:false,&quot;dropping-particle&quot;:&quot;&quot;,&quot;non-dropping-particle&quot;:&quot;&quot;},{&quot;family&quot;:&quot;Jat&quot;,&quot;given&quot;:&quot;Mukesh Kumar&quot;,&quot;parse-names&quot;:false,&quot;dropping-particle&quot;:&quot;&quot;,&quot;non-dropping-particle&quot;:&quot;&quot;},{&quot;family&quot;:&quot;Ankit&quot;,&quot;given&quot;:&quot;&quot;,&quot;parse-names&quot;:false,&quot;dropping-particle&quot;:&quot;&quot;,&quot;non-dropping-particle&quot;:&quot;&quot;},{&quot;family&quot;:&quot;Apurva&quot;,&quot;given&quot;:&quot;&quot;,&quot;parse-names&quot;:false,&quot;dropping-particle&quot;:&quot;&quot;,&quot;non-dropping-particle&quot;:&quot;&quot;}],&quot;container-title&quot;:&quot;Heliyon&quot;,&quot;container-title-short&quot;:&quot;Heliyon&quot;,&quot;accessed&quot;:{&quot;date-parts&quot;:[[2026,1,8]]},&quot;DOI&quot;:&quot;10.1016/j.heliyon.2024.e25333&quot;,&quot;ISSN&quot;:&quot;24058440&quot;,&quot;URL&quot;:&quot;https://www.cell.com/action/showFullText?pii=S2405844024013641&quot;,&quot;issued&quot;:{&quot;date-parts&quot;:[[2024,2,15]]},&quot;page&quot;:&quot;e25333&quot;,&quot;abstract&quot;:&quot;An on-going long term field experiment started in Rabi 1995 at the Research Farm of the Department of Soil Science, Chaudhary Charan Singh Haryana Agricultural University, Hisar, Haryana (India) under the pearl millet-wheat cropping system was selected to study the effect of long-term application of organic manures and fertilizers on soil organic carbon and microbiological properties. Highest soil organic carbon (SOC: 1.18 %), dissolved OC (DOC: 64.74 mg kg−1) content, microbial biomass C (MBC: 618.40 mg kg−1), dehydrogenase (DHA: 72.83 μg TPF g−1 24 hr−1), alkaline phosphatase (APA: 685.44 μg PNP g−1 soil hr−1) and aryl sulfatase (ASA: 12.56 μg PNP g−1 soil hr−1) activities were observed with the application of 15 Mg FYM+150 kg N+30 kg P2O5 ha−1. Integrated application of chemical fertilizers with pressmud showed superiority in the improvement of microbial biomass nitrogen (MBN: 73.73 mg kg−1) and urease activity (69.54 μg NH4+ g−1 hr−1) than FYM or poultry manure plus NP. Beneficial impacts of the sole application of organic manures on SOC, DOC, MBC content, DHA, APA, and ASA were found in order as: FYM &gt; pressmud &gt; poultry manure. Impacts of nutrient management practices on soil carbon fractions decreased with depth. Poultry manure application, either alone or in combination with NP fertilizers was inferior to FYM and pressmud. The SOC had a positive relationship with MBC (R2 = 0.95) and MBN (R2 = 0.75) and, also showed a highly positive and significant correlation with microbiological properties of soil. This dynamic equilibrium among soil properties indicated that the nutrient management practices that improve SOC could lead to improve soil fertility and accrued microbiological properties in these soils. This study revealed that conjuctive use of organic manures and chemical fertilizers have positive impact on soil fertility and microbiological properties as compared to sole application of organic manures or fertilizers; and among organic manures, FYM was superior to pressmud followed by poultry manure.&quot;,&quot;publisher&quot;:&quot;Elsevier Ltd&quot;,&quot;issue&quot;:&quot;3&quot;,&quot;volume&quot;:&quot;10&quot;},&quot;isTemporary&quot;:false}]},{&quot;citationID&quot;:&quot;MENDELEY_CITATION_3432fdc3-fc9e-4f49-a60d-3602324c3aa8&quot;,&quot;properties&quot;:{&quot;noteIndex&quot;:0},&quot;isEdited&quot;:false,&quot;manualOverride&quot;:{&quot;isManuallyOverridden&quot;:false,&quot;citeprocText&quot;:&quot;(Ozlu &amp;#38; Kumar, 2018)&quot;,&quot;manualOverrideText&quot;:&quot;&quot;},&quot;citationTag&quot;:&quot;MENDELEY_CITATION_v3_eyJjaXRhdGlvbklEIjoiTUVOREVMRVlfQ0lUQVRJT05fMzQzMmZkYzMtZmM5ZS00ZjQ5LWE2MGQtMzYwMjMyNGMzYWE4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quot;,&quot;citationItems&quot;:[{&quot;id&quot;:&quot;739b4dda-5749-3f34-a913-0c456a11be16&quot;,&quot;itemData&quot;:{&quot;type&quot;:&quot;article-journal&quot;,&quot;id&quot;:&quot;739b4dda-5749-3f34-a913-0c456a11be16&quot;,&quot;title&quot;:&quot;Response of Soil Organic Carbon, pH, Electrical Conductivity, and Water Stable Aggregates to Long‐Term Annual Manure and Inorganic Fertilizer&quot;,&quot;author&quot;:[{&quot;family&quot;:&quot;Ozlu&quot;,&quot;given&quot;:&quot;Ekrem&quot;,&quot;parse-names&quot;:false,&quot;dropping-particle&quot;:&quot;&quot;,&quot;non-dropping-particle&quot;:&quot;&quot;},{&quot;family&quot;:&quot;Kumar&quot;,&quot;given&quot;:&quot;Sandeep&quot;,&quot;parse-names&quot;:false,&quot;dropping-particle&quot;:&quot;&quot;,&quot;non-dropping-particle&quot;:&quot;&quot;}],&quot;container-title&quot;:&quot;Soil Science Society of America Journal&quot;,&quot;accessed&quot;:{&quot;date-parts&quot;:[[2026,1,8]]},&quot;DOI&quot;:&quot;10.2136/SSSAJ2018.02.0082;WEBSITE:WEBSITE:ACSESS.ONLINELIBRARY.WILEY.COM;WGROUP:STRING:PUBLICATION&quot;,&quot;ISSN&quot;:&quot;0361-5995&quot;,&quot;URL&quot;:&quot;/doi/pdf/10.2136/sssaj2018.02.0082&quot;,&quot;issued&quot;:{&quot;date-parts&quot;:[[2018,9,1]]},&quot;page&quot;:&quot;1243-1251&quot;,&quot;abstract&quot;:&quot;© Soil Science Society of America. Manure enhances soil fertility and crop yield; however, an optimum rate of manure application is important to avoid any negative impacts to soils and the environment. This study was conducted to assess the long-term impacts of manure and inorganic fertilizer rates on soil organic carbon (SOC), total nitrogen (TN), water stable aggregate (WSA), pH, and electrical conductivity (EC) under corn (Zea mays L.)-soybean (Glycine max L.) rotation at Beresford (established in 2003) and Brookings (established in 2008), South Dakota (SD). Study treatments included low (LM), medium (MM) and high (HM) manure, medium (MF) and high (HF) inorganic fertilizer, and control (CK). Soil samples were extracted from four replicates at 0- to 10-cm, 10- to 20-cm, 20- to 30-cm and 30- to 40-cm depths from either site in 2015. Results showed that manure application maintained the soil pH at 0 to 10 cm depth; whereas, inorganic fertilizer decreased it compared to the control treatment at either site. The highest SOC concentrations at 0- to 10-cm depth were observed under HM (38.3 g kg-1) as compared to that under MM (30.9 g kg-1), LM (27.6 g kg-1), MF application (24.0 g kg-1), HF (25.8 g kg-1) and CK (23.3 g kg-1). Furthermore, HM treatment significantly increased SOC for each depth increment from 0- to 40-cm compared to the inorganic fertilizer at either site. A similar trend was observed for the TN but differences were not always significant. On an average, manure increased the EC (1.56 dS m-1) by 2.2 times compared to that of fertilizer (0.71 dS m-1) for 0- to 10-cm depth. Similarly, manure significantly increased WSA by 7.2 and 5.6% compared to that of fertilizer at 0- to 10-cm depth for Brookings and Beresford, respectively. Data from this study concluded that the long-term annual application of manure improved selected soil properties compared to that of inorganic fertilizer.&quot;,&quot;publisher&quot;:&quot;Wiley&quot;,&quot;issue&quot;:&quot;5&quot;,&quot;volume&quot;:&quot;82&quot;,&quot;container-title-short&quot;:&quot;&quot;},&quot;isTemporary&quot;:false}]},{&quot;citationID&quot;:&quot;MENDELEY_CITATION_42109660-5745-4a50-a86a-a69cb24c7ffe&quot;,&quot;properties&quot;:{&quot;noteIndex&quot;:0},&quot;isEdited&quot;:false,&quot;manualOverride&quot;:{&quot;isManuallyOverridden&quot;:false,&quot;citeprocText&quot;:&quot;(Bairwa et al., 2021)&quot;,&quot;manualOverrideText&quot;:&quot;&quot;},&quot;citationTag&quot;:&quot;MENDELEY_CITATION_v3_eyJjaXRhdGlvbklEIjoiTUVOREVMRVlfQ0lUQVRJT05fNDIxMDk2NjAtNTc0NS00YTUwLWE4NmEtYTY5Y2IyNGM3ZmZl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quot;,&quot;citationItems&quot;:[{&quot;id&quot;:&quot;533c93ad-fb95-34c3-b198-66d2e361304f&quot;,&quot;itemData&quot;:{&quot;type&quot;:&quot;article-journal&quot;,&quot;id&quot;:&quot;533c93ad-fb95-34c3-b198-66d2e361304f&quot;,&quot;title&quot;:&quot;Long-Term Effect of Nutrient Management on Soil Microbial Properties and Nitrogen Fixation in a Vertisol under Soybean-Wheat Cropping Sequence&quot;,&quot;author&quot;:[{&quot;family&quot;:&quot;Bairwa&quot;,&quot;given&quot;:&quot;Jalendra&quot;,&quot;parse-names&quot;:false,&quot;dropping-particle&quot;:&quot;&quot;,&quot;non-dropping-particle&quot;:&quot;&quot;},{&quot;family&quot;:&quot;Dwivedi&quot;,&quot;given&quot;:&quot;B S&quot;,&quot;parse-names&quot;:false,&quot;dropping-particle&quot;:&quot;&quot;,&quot;non-dropping-particle&quot;:&quot;&quot;},{&quot;family&quot;:&quot;Rawat&quot;,&quot;given&quot;:&quot;Anay&quot;,&quot;parse-names&quot;:false,&quot;dropping-particle&quot;:&quot;&quot;,&quot;non-dropping-particle&quot;:&quot;&quot;},{&quot;family&quot;:&quot;Thakur&quot;,&quot;given&quot;:&quot;R K&quot;,&quot;parse-names&quot;:false,&quot;dropping-particle&quot;:&quot;&quot;,&quot;non-dropping-particle&quot;:&quot;&quot;},{&quot;family&quot;:&quot;Mahawar&quot;,&quot;given&quot;:&quot;Neeta&quot;,&quot;parse-names&quot;:false,&quot;dropping-particle&quot;:&quot;&quot;,&quot;non-dropping-particle&quot;:&quot;&quot;}],&quot;container-title&quot;:&quot;Journal of the Indian Society of Soil Science&quot;,&quot;accessed&quot;:{&quot;date-parts&quot;:[[2026,1,7]]},&quot;DOI&quot;:&quot;10.5958/0974-0228.2021.00032.3&quot;,&quot;issued&quot;:{&quot;date-parts&quot;:[[2021]]},&quot;page&quot;:&quot;171-178&quot;,&quot;issue&quot;:&quot;2&quot;,&quot;volume&quot;:&quot;69&quot;,&quot;container-title-short&quot;:&quot;&quot;},&quot;isTemporary&quot;:false}]},{&quot;citationID&quot;:&quot;MENDELEY_CITATION_be7da3d4-a06b-4951-9542-f922a43de2f4&quot;,&quot;properties&quot;:{&quot;noteIndex&quot;:0},&quot;isEdited&quot;:false,&quot;manualOverride&quot;:{&quot;isManuallyOverridden&quot;:false,&quot;citeprocText&quot;:&quot;(Grzyb et al., 2020)&quot;,&quot;manualOverrideText&quot;:&quot;&quot;},&quot;citationTag&quot;:&quot;MENDELEY_CITATION_v3_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&quot;,&quot;citationItems&quot;:[{&quot;id&quot;:&quot;fbc7d662-c4b7-328f-80fd-c3098e8769a9&quot;,&quot;itemData&quot;:{&quot;type&quot;:&quot;article-journal&quot;,&quot;id&quot;:&quot;fbc7d662-c4b7-328f-80fd-c3098e8769a9&quot;,&quot;title&quot;:&quot;Environmental Factors Affecting the Mineralization of Crop Residues&quot;,&quot;author&quot;:[{&quot;family&quot;:&quot;Grzyb&quot;,&quot;given&quot;:&quot;Aleksandra&quot;,&quot;parse-names&quot;:false,&quot;dropping-particle&quot;:&quot;&quot;,&quot;non-dropping-particle&quot;:&quot;&quot;},{&quot;family&quot;:&quot;Wolna-Maruwka&quot;,&quot;given&quot;:&quot;Agnieszka&quot;,&quot;parse-names&quot;:false,&quot;dropping-particle&quot;:&quot;&quot;,&quot;non-dropping-particle&quot;:&quot;&quot;},{&quot;family&quot;:&quot;Niewiadomska&quot;,&quot;given&quot;:&quot;Alicja&quot;,&quot;parse-names&quot;:false,&quot;dropping-particle&quot;:&quot;&quot;,&quot;non-dropping-particle&quot;:&quot;&quot;}],&quot;container-title&quot;:&quot;Agronomy 2020, Vol. 10, Page 1951&quot;,&quot;accessed&quot;:{&quot;date-parts&quot;:[[2026,1,8]]},&quot;DOI&quot;:&quot;10.3390/AGRONOMY10121951&quot;,&quot;ISSN&quot;:&quot;2073-4395&quot;,&quot;URL&quot;:&quot;https://www.mdpi.com/2073-4395/10/12/1951/htm&quot;,&quot;issued&quot;:{&quot;date-parts&quot;:[[2020,12,12]]},&quot;page&quot;:&quot;1951&quot;,&quot;abstract&quot;:&quot;The aim of this article is to present the issues related to the significance of microorganisms in the mineralization of crop residues and the influence of environmental factors on the rate of this process. Crop residues play a very important role in agriculture because they can be used both as an environment-friendly waste management strategy and as a means of improving soil organic matter. The inclusion of crop residues in the soil requires appropriate management strategies that support crop production and protect the quality of surface water and groundwater. Crops need nutrients for high yields; however, they can only absorb ionic forms of elements. At this point, the microorganisms that convert organically bound nitrogen, phosphorus, and sulfur into soluble NH4+, NO3−, H2PO4−, HPO42−, and SO42− ions are helpful. Mineralization is the transformation of organic compounds into inorganic ones, which is a biological process that depends on temperature, rainfall, soil properties, the chemical composition of crop residues, the structure and composition of microbial communities, and the C:N ratio in soil after the application of plant matter. An adjustment of the values of these factors enables us to determine the rate and direction of the mineralization of crop residues in soil.&quot;,&quot;publisher&quot;:&quot;Multidisciplinary Digital Publishing Institute&quot;,&quot;issue&quot;:&quot;12&quot;,&quot;volume&quot;:&quot;10&quot;,&quot;container-title-short&quot;:&quot;&quot;},&quot;isTemporary&quot;:false}]},{&quot;citationID&quot;:&quot;MENDELEY_CITATION_b58e4c50-5ae9-40b1-9eb2-bec3004efeaa&quot;,&quot;properties&quot;:{&quot;noteIndex&quot;:0},&quot;isEdited&quot;:false,&quot;manualOverride&quot;:{&quot;isManuallyOverridden&quot;:false,&quot;citeprocText&quot;:&quot;(Suthar, 2009)&quot;,&quot;manualOverrideText&quot;:&quot;&quot;},&quot;citationTag&quot;:&quot;MENDELEY_CITATION_v3_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&quot;,&quot;citationItems&quot;:[{&quot;id&quot;:&quot;d7820014-9282-3255-a1fc-e13201487a6e&quot;,&quot;itemData&quot;:{&quot;type&quot;:&quot;article-journal&quot;,&quot;id&quot;:&quot;d7820014-9282-3255-a1fc-e13201487a6e&quot;,&quot;title&quot;:&quot;Impact of vermicompost and composted farmyard manure on growth and yield of garlic (Allium stivum L.) field crop&quot;,&quot;author&quot;:[{&quot;family&quot;:&quot;Suthar&quot;,&quot;given&quot;:&quot;Surindra&quot;,&quot;parse-names&quot;:false,&quot;dropping-particle&quot;:&quot;&quot;,&quot;non-dropping-particle&quot;:&quot;&quot;}],&quot;container-title&quot;:&quot;International Journal of Plant Production&quot;,&quot;container-title-short&quot;:&quot;Int J Plant Prod&quot;,&quot;issued&quot;:{&quot;date-parts&quot;:[[2009]]},&quot;page&quot;:&quot;27-38&quot;,&quot;abstract&quot;:&quot;The efforts were made to study the impact of vermicompost and FYM with some combination of NPK fertilizers, on field crop of garlic (Allium stivum L.). A total of six experimental plots were prepared: T1 (recommended doze of NPK), T2 (vermicompost @ 15t/ha), T3 (20 t/ha vermicompost), T4 (15t/ha vermicompost + 50 % NPK), T5 (15t/ha farmyard manure), and T6 (farmyard manure 15t/ha + 100% recommended NPK) to test the plant production patterns, under field conditions. The maximum range of some plant parameters i.e. root length, shoot length, leaf length, fruit weight, number of cloves in garlic fruit and number of leaves per plant was in the T4 treatment plot. Also, the average fruit weight was approximately 26.4% greater in T4 than recommended NPK treatment plot (T1). The vermicomposted FYM showed a comparatively better result of plant production than composted manure. The plant growth results indicate the presence of some growth-promoting substances in worm-processed material (vermicompost). The vermicomposted FYM also contained a considerable amount of some essential plant micronutrients e.g. Cu (0.973 mg kg-1), Fe (8.68 mg kg-1), Mn (13.64 mg kg-1) and Zn (16.91 g kg-1) that might be responsible for better plant growth and productivity. This study suggests that vermicomposted manures may be a potential source of plant nutrients for sustainable crop production.&quot;,&quot;issue&quot;:&quot;1&quot;,&quot;volume&quot;:&quot;3&quot;},&quot;isTemporary&quot;:false}]},{&quot;citationID&quot;:&quot;MENDELEY_CITATION_8dc617ea-a5a2-4b37-95d2-87d89681c135&quot;,&quot;properties&quot;:{&quot;noteIndex&quot;:0},&quot;isEdited&quot;:false,&quot;manualOverride&quot;:{&quot;isManuallyOverridden&quot;:false,&quot;citeprocText&quot;:&quot;(Bairwa et al., 2021)&quot;,&quot;manualOverrideText&quot;:&quot;&quot;},&quot;citationTag&quot;:&quot;MENDELEY_CITATION_v3_eyJjaXRhdGlvbklEIjoiTUVOREVMRVlfQ0lUQVRJT05fOGRjNjE3ZWEtYTVhMi00YjM3LTk1ZDItODdkODk2ODFjMTM1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quot;,&quot;citationItems&quot;:[{&quot;id&quot;:&quot;533c93ad-fb95-34c3-b198-66d2e361304f&quot;,&quot;itemData&quot;:{&quot;type&quot;:&quot;article-journal&quot;,&quot;id&quot;:&quot;533c93ad-fb95-34c3-b198-66d2e361304f&quot;,&quot;title&quot;:&quot;Long-Term Effect of Nutrient Management on Soil Microbial Properties and Nitrogen Fixation in a Vertisol under Soybean-Wheat Cropping Sequence&quot;,&quot;author&quot;:[{&quot;family&quot;:&quot;Bairwa&quot;,&quot;given&quot;:&quot;Jalendra&quot;,&quot;parse-names&quot;:false,&quot;dropping-particle&quot;:&quot;&quot;,&quot;non-dropping-particle&quot;:&quot;&quot;},{&quot;family&quot;:&quot;Dwivedi&quot;,&quot;given&quot;:&quot;B S&quot;,&quot;parse-names&quot;:false,&quot;dropping-particle&quot;:&quot;&quot;,&quot;non-dropping-particle&quot;:&quot;&quot;},{&quot;family&quot;:&quot;Rawat&quot;,&quot;given&quot;:&quot;Anay&quot;,&quot;parse-names&quot;:false,&quot;dropping-particle&quot;:&quot;&quot;,&quot;non-dropping-particle&quot;:&quot;&quot;},{&quot;family&quot;:&quot;Thakur&quot;,&quot;given&quot;:&quot;R K&quot;,&quot;parse-names&quot;:false,&quot;dropping-particle&quot;:&quot;&quot;,&quot;non-dropping-particle&quot;:&quot;&quot;},{&quot;family&quot;:&quot;Mahawar&quot;,&quot;given&quot;:&quot;Neeta&quot;,&quot;parse-names&quot;:false,&quot;dropping-particle&quot;:&quot;&quot;,&quot;non-dropping-particle&quot;:&quot;&quot;}],&quot;container-title&quot;:&quot;Journal of the Indian Society of Soil Science&quot;,&quot;accessed&quot;:{&quot;date-parts&quot;:[[2026,1,7]]},&quot;DOI&quot;:&quot;10.5958/0974-0228.2021.00032.3&quot;,&quot;issued&quot;:{&quot;date-parts&quot;:[[2021]]},&quot;page&quot;:&quot;171-178&quot;,&quot;issue&quot;:&quot;2&quot;,&quot;volume&quot;:&quot;69&quot;,&quot;container-title-short&quot;:&quot;&quot;},&quot;isTemporary&quot;:false}]},{&quot;citationID&quot;:&quot;MENDELEY_CITATION_3764808b-b80f-4038-9d0d-4df3fc0d17b1&quot;,&quot;properties&quot;:{&quot;noteIndex&quot;:0},&quot;isEdited&quot;:false,&quot;manualOverride&quot;:{&quot;isManuallyOverridden&quot;:false,&quot;citeprocText&quot;:&quot;(Tognetti et al., 2005)&quot;,&quot;manualOverrideText&quot;:&quot;&quot;},&quot;citationTag&quot;:&quot;MENDELEY_CITATION_v3_eyJjaXRhdGlvbklEIjoiTUVOREVMRVlfQ0lUQVRJT05fMzc2NDgwOGItYjgwZi00MDM4LTlkMGQtNGRmM2ZjMGQxN2Ix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&quot;,&quot;citationItems&quot;:[{&quot;id&quot;:&quot;d9e7c408-e9a2-3bb9-a861-785ecaaefcc2&quot;,&quot;itemData&quot;:{&quot;type&quot;:&quot;article-journal&quot;,&quot;id&quot;:&quot;d9e7c408-e9a2-3bb9-a861-785ecaaefcc2&quot;,&quot;title&quot;:&quot;Composting vs. vermicomposting: A comparison of end product quality&quot;,&quot;author&quot;:[{&quot;family&quot;:&quot;Tognetti&quot;,&quot;given&quot;:&quot;C.&quot;,&quot;parse-names&quot;:false,&quot;dropping-particle&quot;:&quot;&quot;,&quot;non-dropping-particle&quot;:&quot;&quot;},{&quot;family&quot;:&quot;Laos&quot;,&quot;given&quot;:&quot;F.&quot;,&quot;parse-names&quot;:false,&quot;dropping-particle&quot;:&quot;&quot;,&quot;non-dropping-particle&quot;:&quot;&quot;},{&quot;family&quot;:&quot;Mazzarino&quot;,&quot;given&quot;:&quot;M. J.&quot;,&quot;parse-names&quot;:false,&quot;dropping-particle&quot;:&quot;&quot;,&quot;non-dropping-particle&quot;:&quot;&quot;},{&quot;family&quot;:&quot;Hernández&quot;,&quot;given&quot;:&quot;M. T.&quot;,&quot;parse-names&quot;:false,&quot;dropping-particle&quot;:&quot;&quot;,&quot;non-dropping-particle&quot;:&quot;&quot;}],&quot;container-title&quot;:&quot;Compost Science and Utilization&quot;,&quot;container-title-short&quot;:&quot;Compost Sci Util&quot;,&quot;accessed&quot;:{&quot;date-parts&quot;:[[2026,1,8]]},&quot;DOI&quot;:&quot;10.1080/1065657X.2005.10702212;JOURNAL:JOURNAL:UCSU20;REQUESTEDJOURNAL:JOURNAL:UCSU20;ISSUE:ISSUE:DOI&quot;,&quot;ISSN&quot;:&quot;1065657X&quot;,&quot;URL&quot;:&quot;https://www.tandfonline.com/doi/abs/10.1080/1065657X.2005.10702212&quot;,&quot;issued&quot;:{&quot;date-parts&quot;:[[2005]]},&quot;page&quot;:&quot;6-13&quot;,&quot;abstract&quot;:&quot;Composts and vermicomposts from a municipal composting plant in northwestern Patagonia, both having undergone a thermophilic phase, (with the vermicompost being inoculated with earthworms after the thermophilic stage) and a nonthermophilic backyard vermicompost were studied. Their effects on soil biological and biochemical properties and plant growth were evaluated in laboratory incubations and a greenhouse trial, using a degraded volcanic soil amended at rates of 20 and 40 g kg−1 of vermicompost or compost. Between the two municipal products, the vermicompost had significantly larger nutrient concentrations than the compost; when mixed with the soil, the vermicompost also had higher microbial populations size and activity, and produced increased ryegrass yields. Compared to the municipal compost, the backyard vermicompost had similar or higher nutrient concentrations but its effects on soil microbial biomass, soil microbial activity and ryegrass yields were lower. Our results suggest that no generalization can be made regarding the higher quality of vermicomposts vs. composts, because the product quality depends both on the original materials and the technology employed. © 2005 Taylor &amp; Francis.&quot;,&quot;publisher&quot;:&quot;Taylor &amp; Francis&quot;,&quot;issue&quot;:&quot;1&quot;,&quot;volume&quot;:&quot;13&quot;},&quot;isTemporary&quot;:false}]},{&quot;citationID&quot;:&quot;MENDELEY_CITATION_37dd1fb8-8715-41a7-8357-c8b7d02703d4&quot;,&quot;properties&quot;:{&quot;noteIndex&quot;:0},&quot;isEdited&quot;:false,&quot;manualOverride&quot;:{&quot;isManuallyOverridden&quot;:false,&quot;citeprocText&quot;:&quot;(Navi et al., 2025)&quot;,&quot;manualOverrideText&quot;:&quot;&quot;},&quot;citationTag&quot;:&quot;MENDELEY_CITATION_v3_eyJjaXRhdGlvbklEIjoiTUVOREVMRVlfQ0lUQVRJT05fMzdkZDFmYjgtODcxNS00MWE3LTgzNTctYzhiN2QwMjcwM2Q0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&quot;,&quot;citationItems&quot;:[{&quot;id&quot;:&quot;0cb3858a-1ef1-3670-9e46-cd8e542e0316&quot;,&quot;itemData&quot;:{&quot;type&quot;:&quot;article-journal&quot;,&quot;id&quot;:&quot;0cb3858a-1ef1-3670-9e46-cd8e542e0316&quot;,&quot;title&quot;:&quot;Nutreint Mineralization Dynamics in Organic Manures: A Comprehensive Review&quot;,&quot;author&quot;:[{&quot;family&quot;:&quot;Navi&quot;,&quot;given&quot;:&quot;Laxman&quot;,&quot;parse-names&quot;:false,&quot;dropping-particle&quot;:&quot;&quot;,&quot;non-dropping-particle&quot;:&quot;&quot;},{&quot;family&quot;:&quot;Rehaman&quot;,&quot;given&quot;:&quot;H.M. Atheek Ur&quot;,&quot;parse-names&quot;:false,&quot;dropping-particle&quot;:&quot;&quot;,&quot;non-dropping-particle&quot;:&quot;&quot;},{&quot;family&quot;:&quot;Anand&quot;,&quot;given&quot;:&quot;MR&quot;,&quot;parse-names&quot;:false,&quot;dropping-particle&quot;:&quot;&quot;,&quot;non-dropping-particle&quot;:&quot;&quot;},{&quot;family&quot;:&quot;Dayanandanaik&quot;,&quot;given&quot;:&quot;V&quot;,&quot;parse-names&quot;:false,&quot;dropping-particle&quot;:&quot;&quot;,&quot;non-dropping-particle&quot;:&quot;&quot;}],&quot;container-title&quot;:&quot;Plant Archives&quot;,&quot;container-title-short&quot;:&quot;Plant Arch&quot;,&quot;accessed&quot;:{&quot;date-parts&quot;:[[2026,1,8]]},&quot;DOI&quot;:&quot;10.51470/PLANTARCHIVES.2025.v25.no.2.068&quot;,&quot;ISSN&quot;:&quot;09725210&quot;,&quot;URL&quot;:&quot;https://doi.org/10.51470/PLANTARCHIVES.2025.v25.no.2.068&quot;,&quot;issued&quot;:{&quot;date-parts&quot;:[[2025,5,22]]},&quot;page&quot;:&quot;495-506&quot;,&quot;abstract&quot;:&quot;Nutrient mineralization in organic manures is a fundamental process in sustainable agriculture, contributing significantly to soil fertility and plant nutrition. Nutrient mineralization in organic manures refers to the process by which nutrients bound within organic materials, such as animal manure or compost, which are converted into forms that are readily available for plant uptake. The process of nutrient mineralization involves the microbial decomposition of organic matter present in manures, leading to the liberation of essential nutrients crucial for plant growth and soil health. Nitrogen, phosphorus, potassium, sulphur and micronutrients are among the key nutrients released during this process. Microbial communities play a vital role in breaking down complex organic compounds into simpler forms, thus making nutrients accessible for plant uptake. Several environmental and biological factors significantly influence the rate and efficiency of nutrient mineralization. Temperature, moisture content, oxygen availability, carbon-to-nitrogen ratio, particle size, pH levels and the composition of organic materials plays a critical role in shaping the dynamics of this process. Understanding and managing these factors are essential for optimizing nutrient availability in agricultural systems. Furthermore, different types of organic materials, such as animal manures and compost, exhibit distinct nutrient compositions and decomposition rates, thereby necessitating customized management strategies. Proper utilization of organic manures not only enhances soil fertility and crop productivity but also reduces reliance on synthetic fertilizers, mitigates nutrient runoff and support the ecosystem resilience&quot;,&quot;issue&quot;:&quot;2&quot;,&quot;volume&quot;:&quot;25&quot;},&quot;isTemporary&quot;:false}]},{&quot;citationID&quot;:&quot;MENDELEY_CITATION_92bf3688-a7c0-4fa4-a7bc-867954026842&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OTJiZjM2ODgtYTdjMC00ZmE0LWE3YmMtODY3OTU0MDI2ODQy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quot;,&quot;citationItems&quot;:[{&quot;id&quot;:&quot;cdb05284-52d2-37af-83b7-3a71bbfac831&quot;,&quot;itemData&quot;:{&quot;type&quot;:&quot;article-journal&quot;,&quot;id&quot;:&quot;cdb05284-52d2-37af-83b7-3a71bbfac831&quot;,&quot;title&quot;:&quot;Long-term application of organic manures and chemical fertilizers improve the organic carbon and microbiological properties of soil under pearl millet-wheat cropping system in North-Western India&quot;,&quot;author&quot;:[{&quot;family&quot;:&quot;Kumari&quot;,&quot;given&quot;:&quot;Manju&quot;,&quot;parse-names&quot;:false,&quot;dropping-particle&quot;:&quot;&quot;,&quot;non-dropping-particle&quot;:&quot;&quot;},{&quot;family&quot;:&quot;Sheoran&quot;,&quot;given&quot;:&quot;Sunita&quot;,&quot;parse-names&quot;:false,&quot;dropping-particle&quot;:&quot;&quot;,&quot;non-dropping-particle&quot;:&quot;&quot;},{&quot;family&quot;:&quot;Prakash&quot;,&quot;given&quot;:&quot;Dhram&quot;,&quot;parse-names&quot;:false,&quot;dropping-particle&quot;:&quot;&quot;,&quot;non-dropping-particle&quot;:&quot;&quot;},{&quot;family&quot;:&quot;Yadav&quot;,&quot;given&quot;:&quot;Dharam Bir&quot;,&quot;parse-names&quot;:false,&quot;dropping-particle&quot;:&quot;&quot;,&quot;non-dropping-particle&quot;:&quot;&quot;},{&quot;family&quot;:&quot;Yadav&quot;,&quot;given&quot;:&quot;Parmod Kumar&quot;,&quot;parse-names&quot;:false,&quot;dropping-particle&quot;:&quot;&quot;,&quot;non-dropping-particle&quot;:&quot;&quot;},{&quot;family&quot;:&quot;Jat&quot;,&quot;given&quot;:&quot;Mukesh Kumar&quot;,&quot;parse-names&quot;:false,&quot;dropping-particle&quot;:&quot;&quot;,&quot;non-dropping-particle&quot;:&quot;&quot;},{&quot;family&quot;:&quot;Ankit&quot;,&quot;given&quot;:&quot;&quot;,&quot;parse-names&quot;:false,&quot;dropping-particle&quot;:&quot;&quot;,&quot;non-dropping-particle&quot;:&quot;&quot;},{&quot;family&quot;:&quot;Apurva&quot;,&quot;given&quot;:&quot;&quot;,&quot;parse-names&quot;:false,&quot;dropping-particle&quot;:&quot;&quot;,&quot;non-dropping-particle&quot;:&quot;&quot;}],&quot;container-title&quot;:&quot;Heliyon&quot;,&quot;container-title-short&quot;:&quot;Heliyon&quot;,&quot;accessed&quot;:{&quot;date-parts&quot;:[[2026,1,8]]},&quot;DOI&quot;:&quot;10.1016/j.heliyon.2024.e25333&quot;,&quot;ISSN&quot;:&quot;24058440&quot;,&quot;URL&quot;:&quot;https://www.cell.com/action/showFullText?pii=S2405844024013641&quot;,&quot;issued&quot;:{&quot;date-parts&quot;:[[2024,2,15]]},&quot;page&quot;:&quot;e25333&quot;,&quot;abstract&quot;:&quot;An on-going long term field experiment started in Rabi 1995 at the Research Farm of the Department of Soil Science, Chaudhary Charan Singh Haryana Agricultural University, Hisar, Haryana (India) under the pearl millet-wheat cropping system was selected to study the effect of long-term application of organic manures and fertilizers on soil organic carbon and microbiological properties. Highest soil organic carbon (SOC: 1.18 %), dissolved OC (DOC: 64.74 mg kg−1) content, microbial biomass C (MBC: 618.40 mg kg−1), dehydrogenase (DHA: 72.83 μg TPF g−1 24 hr−1), alkaline phosphatase (APA: 685.44 μg PNP g−1 soil hr−1) and aryl sulfatase (ASA: 12.56 μg PNP g−1 soil hr−1) activities were observed with the application of 15 Mg FYM+150 kg N+30 kg P2O5 ha−1. Integrated application of chemical fertilizers with pressmud showed superiority in the improvement of microbial biomass nitrogen (MBN: 73.73 mg kg−1) and urease activity (69.54 μg NH4+ g−1 hr−1) than FYM or poultry manure plus NP. Beneficial impacts of the sole application of organic manures on SOC, DOC, MBC content, DHA, APA, and ASA were found in order as: FYM &gt; pressmud &gt; poultry manure. Impacts of nutrient management practices on soil carbon fractions decreased with depth. Poultry manure application, either alone or in combination with NP fertilizers was inferior to FYM and pressmud. The SOC had a positive relationship with MBC (R2 = 0.95) and MBN (R2 = 0.75) and, also showed a highly positive and significant correlation with microbiological properties of soil. This dynamic equilibrium among soil properties indicated that the nutrient management practices that improve SOC could lead to improve soil fertility and accrued microbiological properties in these soils. This study revealed that conjuctive use of organic manures and chemical fertilizers have positive impact on soil fertility and microbiological properties as compared to sole application of organic manures or fertilizers; and among organic manures, FYM was superior to pressmud followed by poultry manure.&quot;,&quot;publisher&quot;:&quot;Elsevier Ltd&quot;,&quot;issue&quot;:&quot;3&quot;,&quot;volume&quot;:&quot;10&quot;},&quot;isTemporary&quot;:false}]},{&quot;citationID&quot;:&quot;MENDELEY_CITATION_4b5b6adb-1f8b-4af8-86e2-0b35ce9f5a41&quot;,&quot;properties&quot;:{&quot;noteIndex&quot;:0},&quot;isEdited&quot;:false,&quot;manualOverride&quot;:{&quot;isManuallyOverridden&quot;:false,&quot;citeprocText&quot;:&quot;(Navi et al., 2025)&quot;,&quot;manualOverrideText&quot;:&quot;&quot;},&quot;citationTag&quot;:&quot;MENDELEY_CITATION_v3_eyJjaXRhdGlvbklEIjoiTUVOREVMRVlfQ0lUQVRJT05fNGI1YjZhZGItMWY4Yi00YWY4LTg2ZTItMGIzNWNlOWY1YTQx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&quot;,&quot;citationItems&quot;:[{&quot;id&quot;:&quot;0cb3858a-1ef1-3670-9e46-cd8e542e0316&quot;,&quot;itemData&quot;:{&quot;type&quot;:&quot;article-journal&quot;,&quot;id&quot;:&quot;0cb3858a-1ef1-3670-9e46-cd8e542e0316&quot;,&quot;title&quot;:&quot;Nutreint Mineralization Dynamics in Organic Manures: A Comprehensive Review&quot;,&quot;author&quot;:[{&quot;family&quot;:&quot;Navi&quot;,&quot;given&quot;:&quot;Laxman&quot;,&quot;parse-names&quot;:false,&quot;dropping-particle&quot;:&quot;&quot;,&quot;non-dropping-particle&quot;:&quot;&quot;},{&quot;family&quot;:&quot;Rehaman&quot;,&quot;given&quot;:&quot;H.M. Atheek Ur&quot;,&quot;parse-names&quot;:false,&quot;dropping-particle&quot;:&quot;&quot;,&quot;non-dropping-particle&quot;:&quot;&quot;},{&quot;family&quot;:&quot;Anand&quot;,&quot;given&quot;:&quot;MR&quot;,&quot;parse-names&quot;:false,&quot;dropping-particle&quot;:&quot;&quot;,&quot;non-dropping-particle&quot;:&quot;&quot;},{&quot;family&quot;:&quot;Dayanandanaik&quot;,&quot;given&quot;:&quot;V&quot;,&quot;parse-names&quot;:false,&quot;dropping-particle&quot;:&quot;&quot;,&quot;non-dropping-particle&quot;:&quot;&quot;}],&quot;container-title&quot;:&quot;Plant Archives&quot;,&quot;container-title-short&quot;:&quot;Plant Arch&quot;,&quot;accessed&quot;:{&quot;date-parts&quot;:[[2026,1,8]]},&quot;DOI&quot;:&quot;10.51470/PLANTARCHIVES.2025.v25.no.2.068&quot;,&quot;ISSN&quot;:&quot;09725210&quot;,&quot;URL&quot;:&quot;https://doi.org/10.51470/PLANTARCHIVES.2025.v25.no.2.068&quot;,&quot;issued&quot;:{&quot;date-parts&quot;:[[2025,5,22]]},&quot;page&quot;:&quot;495-506&quot;,&quot;abstract&quot;:&quot;Nutrient mineralization in organic manures is a fundamental process in sustainable agriculture, contributing significantly to soil fertility and plant nutrition. Nutrient mineralization in organic manures refers to the process by which nutrients bound within organic materials, such as animal manure or compost, which are converted into forms that are readily available for plant uptake. The process of nutrient mineralization involves the microbial decomposition of organic matter present in manures, leading to the liberation of essential nutrients crucial for plant growth and soil health. Nitrogen, phosphorus, potassium, sulphur and micronutrients are among the key nutrients released during this process. Microbial communities play a vital role in breaking down complex organic compounds into simpler forms, thus making nutrients accessible for plant uptake. Several environmental and biological factors significantly influence the rate and efficiency of nutrient mineralization. Temperature, moisture content, oxygen availability, carbon-to-nitrogen ratio, particle size, pH levels and the composition of organic materials plays a critical role in shaping the dynamics of this process. Understanding and managing these factors are essential for optimizing nutrient availability in agricultural systems. Furthermore, different types of organic materials, such as animal manures and compost, exhibit distinct nutrient compositions and decomposition rates, thereby necessitating customized management strategies. Proper utilization of organic manures not only enhances soil fertility and crop productivity but also reduces reliance on synthetic fertilizers, mitigates nutrient runoff and support the ecosystem resilience&quot;,&quot;issue&quot;:&quot;2&quot;,&quot;volume&quot;:&quot;25&quot;},&quot;isTemporary&quot;:false}]},{&quot;citationID&quot;:&quot;MENDELEY_CITATION_b7b38311-4052-465e-a0db-1c75a5894ef4&quot;,&quot;properties&quot;:{&quot;noteIndex&quot;:0},&quot;isEdited&quot;:false,&quot;manualOverride&quot;:{&quot;isManuallyOverridden&quot;:false,&quot;citeprocText&quot;:&quot;(Navi et al., 2025)&quot;,&quot;manualOverrideText&quot;:&quot;&quot;},&quot;citationTag&quot;:&quot;MENDELEY_CITATION_v3_eyJjaXRhdGlvbklEIjoiTUVOREVMRVlfQ0lUQVRJT05fYjdiMzgzMTEtNDA1Mi00NjVlLWEwZGItMWM3NWE1ODk0ZWY0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&quot;,&quot;citationItems&quot;:[{&quot;id&quot;:&quot;0cb3858a-1ef1-3670-9e46-cd8e542e0316&quot;,&quot;itemData&quot;:{&quot;type&quot;:&quot;article-journal&quot;,&quot;id&quot;:&quot;0cb3858a-1ef1-3670-9e46-cd8e542e0316&quot;,&quot;title&quot;:&quot;Nutreint Mineralization Dynamics in Organic Manures: A Comprehensive Review&quot;,&quot;author&quot;:[{&quot;family&quot;:&quot;Navi&quot;,&quot;given&quot;:&quot;Laxman&quot;,&quot;parse-names&quot;:false,&quot;dropping-particle&quot;:&quot;&quot;,&quot;non-dropping-particle&quot;:&quot;&quot;},{&quot;family&quot;:&quot;Rehaman&quot;,&quot;given&quot;:&quot;H.M. Atheek Ur&quot;,&quot;parse-names&quot;:false,&quot;dropping-particle&quot;:&quot;&quot;,&quot;non-dropping-particle&quot;:&quot;&quot;},{&quot;family&quot;:&quot;Anand&quot;,&quot;given&quot;:&quot;MR&quot;,&quot;parse-names&quot;:false,&quot;dropping-particle&quot;:&quot;&quot;,&quot;non-dropping-particle&quot;:&quot;&quot;},{&quot;family&quot;:&quot;Dayanandanaik&quot;,&quot;given&quot;:&quot;V&quot;,&quot;parse-names&quot;:false,&quot;dropping-particle&quot;:&quot;&quot;,&quot;non-dropping-particle&quot;:&quot;&quot;}],&quot;container-title&quot;:&quot;Plant Archives&quot;,&quot;container-title-short&quot;:&quot;Plant Arch&quot;,&quot;accessed&quot;:{&quot;date-parts&quot;:[[2026,1,8]]},&quot;DOI&quot;:&quot;10.51470/PLANTARCHIVES.2025.v25.no.2.068&quot;,&quot;ISSN&quot;:&quot;09725210&quot;,&quot;URL&quot;:&quot;https://doi.org/10.51470/PLANTARCHIVES.2025.v25.no.2.068&quot;,&quot;issued&quot;:{&quot;date-parts&quot;:[[2025,5,22]]},&quot;page&quot;:&quot;495-506&quot;,&quot;abstract&quot;:&quot;Nutrient mineralization in organic manures is a fundamental process in sustainable agriculture, contributing significantly to soil fertility and plant nutrition. Nutrient mineralization in organic manures refers to the process by which nutrients bound within organic materials, such as animal manure or compost, which are converted into forms that are readily available for plant uptake. The process of nutrient mineralization involves the microbial decomposition of organic matter present in manures, leading to the liberation of essential nutrients crucial for plant growth and soil health. Nitrogen, phosphorus, potassium, sulphur and micronutrients are among the key nutrients released during this process. Microbial communities play a vital role in breaking down complex organic compounds into simpler forms, thus making nutrients accessible for plant uptake. Several environmental and biological factors significantly influence the rate and efficiency of nutrient mineralization. Temperature, moisture content, oxygen availability, carbon-to-nitrogen ratio, particle size, pH levels and the composition of organic materials plays a critical role in shaping the dynamics of this process. Understanding and managing these factors are essential for optimizing nutrient availability in agricultural systems. Furthermore, different types of organic materials, such as animal manures and compost, exhibit distinct nutrient compositions and decomposition rates, thereby necessitating customized management strategies. Proper utilization of organic manures not only enhances soil fertility and crop productivity but also reduces reliance on synthetic fertilizers, mitigates nutrient runoff and support the ecosystem resilience&quot;,&quot;issue&quot;:&quot;2&quot;,&quot;volume&quot;:&quot;25&quot;},&quot;isTemporary&quot;:false}]},{&quot;citationID&quot;:&quot;MENDELEY_CITATION_3f0810b3-aa9f-4b2c-b361-ffc116a5cdd9&quot;,&quot;properties&quot;:{&quot;noteIndex&quot;:0},&quot;isEdited&quot;:false,&quot;manualOverride&quot;:{&quot;isManuallyOverridden&quot;:false,&quot;citeprocText&quot;:&quot;(Frey &amp;#38; Scheupp, 1992)&quot;,&quot;manualOverrideText&quot;:&quot;&quot;},&quot;citationTag&quot;:&quot;MENDELEY_CITATION_v3_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&quot;,&quot;citationItems&quot;:[{&quot;id&quot;:&quot;33c630f7-1f1b-3dc8-819f-af5761edd796&quot;,&quot;itemData&quot;:{&quot;type&quot;:&quot;article-journal&quot;,&quot;id&quot;:&quot;33c630f7-1f1b-3dc8-819f-af5761edd796&quot;,&quot;title&quot;:&quot;Transfer of symbiotically fixed nitrogen from berseem (Trifolium alexandrinum L.) to maize via vesicular—arbuscular mycorrhizal hyphae&quot;,&quot;author&quot;:[{&quot;family&quot;:&quot;Frey&quot;,&quot;given&quot;:&quot;BEAT&quot;,&quot;parse-names&quot;:false,&quot;dropping-particle&quot;:&quot;&quot;,&quot;non-dropping-particle&quot;:&quot;&quot;},{&quot;family&quot;:&quot;Scheupp&quot;,&quot;given&quot;:&quot;HANNES&quot;,&quot;parse-names&quot;:false,&quot;dropping-particle&quot;:&quot;&quot;,&quot;non-dropping-particle&quot;:&quot;&quot;}],&quot;container-title&quot;:&quot;New Phytologist&quot;,&quot;accessed&quot;:{&quot;date-parts&quot;:[[2026,1,7]]},&quot;DOI&quot;:&quot;10.1111/J.1469-8137.1992.TB00072.X;WGROUP:STRING:PUBLICATION&quot;,&quot;ISSN&quot;:&quot;14698137&quot;,&quot;URL&quot;:&quot;/doi/pdf/10.1111/j.1469-8137.1992.tb00072.x&quot;,&quot;issued&quot;:{&quot;date-parts&quot;:[[1992,11,1]]},&quot;page&quot;:&quot;447-454&quot;,&quot;abstract&quot;:&quot;In order to examine whether hyphae of VA mycorrhizal fungi may aid the transfer of symbiotically fixed nitrogen from a legume to a non‐legume, the roots of berseem plants inoculated with the VAM fungus Glomus intraradices and Rhizobium leguminosarum biovar. trifolii (strain RCR 5) were separated by a 2 cm root‐free zone from the roots of maize plants. A 40 um pore size nylon net allowed VAM hyphae to pass through the root‐free zone but prevented root penetration. Replacement of this net by a 0.45 μm pore size membrane prevented penetration of VAM hyphae to the root‐free compartment. When the berseem plants were 63 d old, the plant chambers were sealed in plastic bags to allow the roots of the plants to be exposed to a l0N2‐enriched atmosphere for 5 d. Berseem plants that were exposed to a 15N2‐enriched atmosphere fixed more 15N than did berseem plants maintained under air at natural 15N abundance. The total 15N excess content of berseem was similar whether or not the mycorrhiza had access to the maize roots. Plant mass (dry weight) of maize was not affected by the mycorrhizal fungus, but total nitrogen content tended to be higher in VAM‐colonized maize than in non‐colonized maize. Furthermore, both atom %15N excess and 15N excess content of mycorrhizal maize were significantly increased as compared with non‐mycorrhizal maize or with maize controls without berseem. The amounts of 15N transferred were small, accounting for less than 4% of the 15N in the N2‐fixing plant. In spite of the 2 cm root‐free separating zone, the presence of the mycorrhizal fungus in the non‐legume increased the transfer of symbiotically fixed nitrogen from berseem to maize plants that were physiologically younger. The implications of these results for nitrogen transfer from a legume to an accompanying non‐legume via VAM hyphae are discussed. Copyright © 1992, Wiley Blackwell. All rights reserved&quot;,&quot;publisher&quot;:&quot;John Wiley &amp; Sons, Ltd&quot;,&quot;issue&quot;:&quot;3&quot;,&quot;volume&quot;:&quot;122&quot;},&quot;isTemporary&quot;:false}]},{&quot;citationID&quot;:&quot;MENDELEY_CITATION_0ffba8c3-e580-43d2-aa75-8f04e64e85f1&quot;,&quot;properties&quot;:{&quot;noteIndex&quot;:0},&quot;isEdited&quot;:false,&quot;manualOverride&quot;:{&quot;isManuallyOverridden&quot;:false,&quot;citeprocText&quot;:&quot;(Kebede, 2021; Raza et al., 2020)&quot;,&quot;manualOverrideText&quot;:&quot;&quot;},&quot;citationTag&quot;:&quot;MENDELEY_CITATION_v3_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&quot;,&quot;citationItems&quot;:[{&quot;id&quot;:&quot;80380edd-c319-32af-97f9-4dc8b0ac6700&quot;,&quot;itemData&quot;:{&quot;type&quot;:&quot;article-journal&quot;,&quot;id&quot;:&quot;80380edd-c319-32af-97f9-4dc8b0ac6700&quot;,&quot;title&quot;:&quot;Contribution, Utilization, and Improvement of Legumes-Driven Biological Nitrogen Fixation in Agricultural Systems&quot;,&quot;author&quot;:[{&quot;family&quot;:&quot;Kebede&quot;,&quot;given&quot;:&quot;Erana&quot;,&quot;parse-names&quot;:false,&quot;dropping-particle&quot;:&quot;&quot;,&quot;non-dropping-particle&quot;:&quot;&quot;}],&quot;container-title&quot;:&quot;Frontiers in Sustainable Food Systems&quot;,&quot;container-title-short&quot;:&quot;Front Sustain Food Syst&quot;,&quot;accessed&quot;:{&quot;date-parts&quot;:[[2026,1,8]]},&quot;DOI&quot;:&quot;10.3389/FSUFS.2021.767998/BIBTEX&quot;,&quot;ISSN&quot;:&quot;2571581X&quot;,&quot;URL&quot;:&quot;www.frontiersin.org&quot;,&quot;issued&quot;:{&quot;date-parts&quot;:[[2021,11,16]]},&quot;page&quot;:&quot;767998&quot;,&quot;abstract&quot;:&quot;Legumes improve soil fertility through the symbiotic association with microorganisms, such as rhizobia, which fix the atmospheric nitrogen and make nitrogen available to the host and other crops by a process known as biological nitrogen fixation (BNF). Legumes included in the cropping system improve the fertility of the soil and the yield of crops. The advantages of legumes in the cropping system are explained in terms of direct nitrogen transfer, residual fixed nitrogen, nutrient availability and uptake, effect on soil properties, breaking of pests' cycles, and enhancement of other soil microbial activity. The best benefits from the legumes and BNF system can be utilized by integrating them into cropping systems. The most common practices to integrate legumes and their associated BNF into agricultural systems are crop rotation, simultaneous intercropping, improved fallows, green manuring, and alley cropping. However, the level of utilizing nitrogen fixation requires improvement of the systems, such as selecting appropriate legume genotypes, inoculation with effective rhizobia, and the use of appropriate agronomic practices and cropping systems. Therefore, using legumes at their maximum genetic potential, inoculation of legumes with compatible rhizobia, and using appropriate agronomic practices and cropping systems are very important for increasing food production. Importantly, the utilization of legumes as an integral component of agricultural practice in promoting agricultural productivity has gained more traction in meeting the demand of food production of the world populace. Priority should, thus, be given to value the process of BNF through more sustainable technologies and expansion of knowledge to the system.&quot;,&quot;publisher&quot;:&quot;Frontiers Media S.A.&quot;,&quot;volume&quot;:&quot;5&quot;},&quot;isTemporary&quot;:false},{&quot;id&quot;:&quot;b7903764-b3e3-35e6-85c5-356be8edb408&quot;,&quot;itemData&quot;:{&quot;type&quot;:&quot;article-journal&quot;,&quot;id&quot;:&quot;b7903764-b3e3-35e6-85c5-356be8edb408&quot;,&quot;title&quot;:&quot;Nitrogen Fixation of Legumes: Biology and Physiology&quot;,&quot;author&quot;:[{&quot;family&quot;:&quot;Raza&quot;,&quot;given&quot;:&quot;Ali&quot;,&quot;parse-names&quot;:false,&quot;dropping-particle&quot;:&quot;&quot;,&quot;non-dropping-particle&quot;:&quot;&quot;},{&quot;family&quot;:&quot;Zahra&quot;,&quot;given&quot;:&quot;Noreen&quot;,&quot;parse-names&quot;:false,&quot;dropping-particle&quot;:&quot;&quot;,&quot;non-dropping-particle&quot;:&quot;&quot;},{&quot;family&quot;:&quot;Hafeez&quot;,&quot;given&quot;:&quot;Muhammad Bilal&quot;,&quot;parse-names&quot;:false,&quot;dropping-particle&quot;:&quot;&quot;,&quot;non-dropping-particle&quot;:&quot;&quot;},{&quot;family&quot;:&quot;Ahmad&quot;,&quot;given&quot;:&quot;Muhammad&quot;,&quot;parse-names&quot;:false,&quot;dropping-particle&quot;:&quot;&quot;,&quot;non-dropping-particle&quot;:&quot;&quot;},{&quot;family&quot;:&quot;Iqbal&quot;,&quot;given&quot;:&quot;Shahid&quot;,&quot;parse-names&quot;:false,&quot;dropping-particle&quot;:&quot;&quot;,&quot;non-dropping-particle&quot;:&quot;&quot;},{&quot;family&quot;:&quot;Shaukat&quot;,&quot;given&quot;:&quot;Kanval&quot;,&quot;parse-names&quot;:false,&quot;dropping-particle&quot;:&quot;&quot;,&quot;non-dropping-particle&quot;:&quot;&quot;},{&quot;family&quot;:&quot;Ahmad&quot;,&quot;given&quot;:&quot;Gulraiz&quot;,&quot;parse-names&quot;:false,&quot;dropping-particle&quot;:&quot;&quot;,&quot;non-dropping-particle&quot;:&quot;&quot;}],&quot;container-title&quot;:&quot;The Plant Family Fabaceae: Biology and Physiological Responses to Environmental Stresses&quot;,&quot;accessed&quot;:{&quot;date-parts&quot;:[[2026,1,8]]},&quot;DOI&quot;:&quot;10.1007/978-981-15-4752-2_3&quot;,&quot;ISBN&quot;:&quot;978-981-15-4752-2&quot;,&quot;URL&quot;:&quot;https://link.springer.com/chapter/10.1007/978-981-15-4752-2_3&quot;,&quot;issued&quot;:{&quot;date-parts&quot;:[[2020,1,1]]},&quot;page&quot;:&quot;43-74&quot;,&quot;abstract&quot;:&quot;Legumes (Leguminosae or Fabaceae) are considered the second most cultivated crop, covering 14% of the total cultivated land worldwide. Legumes considered as the major source of important oils, micronutrients, vegetable proteins, fiber, and minerals for both livestock...&quot;,&quot;publisher&quot;:&quot;Springer, Singapore&quot;,&quot;container-title-short&quot;:&quot;&quot;},&quot;isTemporary&quot;:false}]},{&quot;citationID&quot;:&quot;MENDELEY_CITATION_a85b4bdb-7002-490f-9d6a-03e0e1832522&quot;,&quot;properties&quot;:{&quot;noteIndex&quot;:0},&quot;isEdited&quot;:false,&quot;manualOverride&quot;:{&quot;isManuallyOverridden&quot;:false,&quot;citeprocText&quot;:&quot;(Frey &amp;#38; Scheupp, 1992)&quot;,&quot;manualOverrideText&quot;:&quot;&quot;},&quot;citationTag&quot;:&quot;MENDELEY_CITATION_v3_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&quot;,&quot;citationItems&quot;:[{&quot;id&quot;:&quot;33c630f7-1f1b-3dc8-819f-af5761edd796&quot;,&quot;itemData&quot;:{&quot;type&quot;:&quot;article-journal&quot;,&quot;id&quot;:&quot;33c630f7-1f1b-3dc8-819f-af5761edd796&quot;,&quot;title&quot;:&quot;Transfer of symbiotically fixed nitrogen from berseem (Trifolium alexandrinum L.) to maize via vesicular—arbuscular mycorrhizal hyphae&quot;,&quot;author&quot;:[{&quot;family&quot;:&quot;Frey&quot;,&quot;given&quot;:&quot;BEAT&quot;,&quot;parse-names&quot;:false,&quot;dropping-particle&quot;:&quot;&quot;,&quot;non-dropping-particle&quot;:&quot;&quot;},{&quot;family&quot;:&quot;Scheupp&quot;,&quot;given&quot;:&quot;HANNES&quot;,&quot;parse-names&quot;:false,&quot;dropping-particle&quot;:&quot;&quot;,&quot;non-dropping-particle&quot;:&quot;&quot;}],&quot;container-title&quot;:&quot;New Phytologist&quot;,&quot;accessed&quot;:{&quot;date-parts&quot;:[[2026,1,7]]},&quot;DOI&quot;:&quot;10.1111/J.1469-8137.1992.TB00072.X;WGROUP:STRING:PUBLICATION&quot;,&quot;ISSN&quot;:&quot;14698137&quot;,&quot;URL&quot;:&quot;/doi/pdf/10.1111/j.1469-8137.1992.tb00072.x&quot;,&quot;issued&quot;:{&quot;date-parts&quot;:[[1992,11,1]]},&quot;page&quot;:&quot;447-454&quot;,&quot;abstract&quot;:&quot;In order to examine whether hyphae of VA mycorrhizal fungi may aid the transfer of symbiotically fixed nitrogen from a legume to a non‐legume, the roots of berseem plants inoculated with the VAM fungus Glomus intraradices and Rhizobium leguminosarum biovar. trifolii (strain RCR 5) were separated by a 2 cm root‐free zone from the roots of maize plants. A 40 um pore size nylon net allowed VAM hyphae to pass through the root‐free zone but prevented root penetration. Replacement of this net by a 0.45 μm pore size membrane prevented penetration of VAM hyphae to the root‐free compartment. When the berseem plants were 63 d old, the plant chambers were sealed in plastic bags to allow the roots of the plants to be exposed to a l0N2‐enriched atmosphere for 5 d. Berseem plants that were exposed to a 15N2‐enriched atmosphere fixed more 15N than did berseem plants maintained under air at natural 15N abundance. The total 15N excess content of berseem was similar whether or not the mycorrhiza had access to the maize roots. Plant mass (dry weight) of maize was not affected by the mycorrhizal fungus, but total nitrogen content tended to be higher in VAM‐colonized maize than in non‐colonized maize. Furthermore, both atom %15N excess and 15N excess content of mycorrhizal maize were significantly increased as compared with non‐mycorrhizal maize or with maize controls without berseem. The amounts of 15N transferred were small, accounting for less than 4% of the 15N in the N2‐fixing plant. In spite of the 2 cm root‐free separating zone, the presence of the mycorrhizal fungus in the non‐legume increased the transfer of symbiotically fixed nitrogen from berseem to maize plants that were physiologically younger. The implications of these results for nitrogen transfer from a legume to an accompanying non‐legume via VAM hyphae are discussed. Copyright © 1992, Wiley Blackwell. All rights reserved&quot;,&quot;publisher&quot;:&quot;John Wiley &amp; Sons, Ltd&quot;,&quot;issue&quot;:&quot;3&quot;,&quot;volume&quot;:&quot;122&quot;,&quot;container-title-short&quot;:&quot;&quot;},&quot;isTemporary&quot;:false}]},{&quot;citationID&quot;:&quot;MENDELEY_CITATION_e64aa6a2-a7e1-45bc-a3f1-05bbe7921c46&quot;,&quot;properties&quot;:{&quot;noteIndex&quot;:0},&quot;isEdited&quot;:false,&quot;manualOverride&quot;:{&quot;isManuallyOverridden&quot;:false,&quot;citeprocText&quot;:&quot;(Salama, 2020)&quot;,&quot;manualOverrideText&quot;:&quot;&quot;},&quot;citationTag&quot;:&quot;MENDELEY_CITATION_v3_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&quot;,&quot;citationItems&quot;:[{&quot;id&quot;:&quot;2e197af8-2631-3b21-bd8d-d8612e3d8be3&quot;,&quot;itemData&quot;:{&quot;type&quot;:&quot;article-journal&quot;,&quot;id&quot;:&quot;2e197af8-2631-3b21-bd8d-d8612e3d8be3&quot;,&quot;title&quot;:&quot;Mixture cropping of berseem clover with cereals to improve forage yield and quality under irrigated conditions of the Mediterranean basin&quot;,&quot;author&quot;:[{&quot;family&quot;:&quot;Salama&quot;,&quot;given&quot;:&quot;Heba Sabry Attia&quot;,&quot;parse-names&quot;:false,&quot;dropping-particle&quot;:&quot;&quot;,&quot;non-dropping-particle&quot;:&quot;&quot;}],&quot;container-title&quot;:&quot;Annals of Agricultural Sciences&quot;,&quot;accessed&quot;:{&quot;date-parts&quot;:[[2026,1,8]]},&quot;DOI&quot;:&quot;10.1016/J.AOAS.2020.09.001&quot;,&quot;ISSN&quot;:&quot;0570-1783&quot;,&quot;URL&quot;:&quot;https://www.sciencedirect.com/science/article/pii/S0570178320300397&quot;,&quot;issued&quot;:{&quot;date-parts&quot;:[[2020,12,1]]},&quot;page&quot;:&quot;159-167&quot;,&quot;abstract&quot;:&quot;Mixture cropping of annual forage legumes and grasses is a common strategy to support sustainable forage supply in low input agricultural systems, especially in the Mediterranean basin. In a two-year field study, conducted in Northern Egypt, productivity and nutritive value of four cuts of berseem clover, triticale, and oat, cultivated as monocultures as well as legume-grass binary mixtures, with variable mixing rates, were investigated using a split plot design in three replicates. The tested mixing rates were: 1. 0% Grass (G) + 100% Berseem clover (BC), 2. 25% G + 75% BC, 3. 50% G + 50% BC, 4. 75% G + 25% BC, and 5. 100% G + 0% BC. Berseem clover mixtures with triticale produced the highest significant 3rd cut fresh yield, while BC mixtures with oat were superior at the 1st and 2nd cut's fresh yield. Crude protein (CP) content was highest in BC monocultures and clover-triticale mixture (75%:25%). Grasses, in general, improved the dry matter accumulation and carbohydrate components in the forage mixtures, with triticale being superior to oat. The significantly highest digestible organic matter (DOM) was a character of the pure BC stands, and mixtures with 75% BC. Noticeably, the tested grasses did not regrow after being cut for the third time; thus, the fourth cut was composed only of BC. Variations in DOM were most dependent on variations in CP content. Results revealed that mixtures of BC with triticale at 75%:25% mixing rate produced high forage yield with improved quality than the other mixtures.&quot;,&quot;publisher&quot;:&quot;Elsevier&quot;,&quot;issue&quot;:&quot;2&quot;,&quot;volume&quot;:&quot;65&quot;,&quot;container-title-short&quot;:&quot;&quot;},&quot;isTemporary&quot;:false}]},{&quot;citationID&quot;:&quot;MENDELEY_CITATION_e0805201-edd6-42e3-8ef9-3479214d11ac&quot;,&quot;properties&quot;:{&quot;noteIndex&quot;:0},&quot;isEdited&quot;:false,&quot;manualOverride&quot;:{&quot;isManuallyOverridden&quot;:false,&quot;citeprocText&quot;:&quot;(Liu et al., 2009)&quot;,&quot;manualOverrideText&quot;:&quot;&quot;},&quot;citationTag&quot;:&quot;MENDELEY_CITATION_v3_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&quot;,&quot;citationItems&quot;:[{&quot;id&quot;:&quot;d69061bc-9c53-3e72-84e2-f0085d2a0986&quot;,&quot;itemData&quot;:{&quot;type&quot;:&quot;article-journal&quot;,&quot;id&quot;:&quot;d69061bc-9c53-3e72-84e2-f0085d2a0986&quot;,&quot;title&quot;:&quot;Organic amendments with reduced chemical fertilizer promote soil microbial development and nutrient availability in a subtropical paddy field: The influence of quantity, type and application time of organic amendments&quot;,&quot;author&quot;:[{&quot;family&quot;:&quot;Liu&quot;,&quot;given&quot;:&quot;Manqiang&quot;,&quot;parse-names&quot;:false,&quot;dropping-particle&quot;:&quot;&quot;,&quot;non-dropping-particle&quot;:&quot;&quot;},{&quot;family&quot;:&quot;Hu&quot;,&quot;given&quot;:&quot;Feng&quot;,&quot;parse-names&quot;:false,&quot;dropping-particle&quot;:&quot;&quot;,&quot;non-dropping-particle&quot;:&quot;&quot;},{&quot;family&quot;:&quot;Chen&quot;,&quot;given&quot;:&quot;Xiaoyun&quot;,&quot;parse-names&quot;:false,&quot;dropping-particle&quot;:&quot;&quot;,&quot;non-dropping-particle&quot;:&quot;&quot;},{&quot;family&quot;:&quot;Huang&quot;,&quot;given&quot;:&quot;Qianru&quot;,&quot;parse-names&quot;:false,&quot;dropping-particle&quot;:&quot;&quot;,&quot;non-dropping-particle&quot;:&quot;&quot;},{&quot;family&quot;:&quot;Jiao&quot;,&quot;given&quot;:&quot;Jiaguo&quot;,&quot;parse-names&quot;:false,&quot;dropping-particle&quot;:&quot;&quot;,&quot;non-dropping-particle&quot;:&quot;&quot;},{&quot;family&quot;:&quot;Zhang&quot;,&quot;given&quot;:&quot;Bin&quot;,&quot;parse-names&quot;:false,&quot;dropping-particle&quot;:&quot;&quot;,&quot;non-dropping-particle&quot;:&quot;&quot;},{&quot;family&quot;:&quot;Li&quot;,&quot;given&quot;:&quot;Huixin&quot;,&quot;parse-names&quot;:false,&quot;dropping-particle&quot;:&quot;&quot;,&quot;non-dropping-particle&quot;:&quot;&quot;}],&quot;container-title&quot;:&quot;Applied Soil Ecology&quot;,&quot;accessed&quot;:{&quot;date-parts&quot;:[[2026,1,8]]},&quot;DOI&quot;:&quot;10.1016/J.APSOIL.2009.03.006&quot;,&quot;ISSN&quot;:&quot;0929-1393&quot;,&quot;URL&quot;:&quot;https://www.sciencedirect.com/science/article/abs/pii/S0929139309000742?via%3Dihub&quot;,&quot;issued&quot;:{&quot;date-parts&quot;:[[2009,6,1]]},&quot;page&quot;:&quot;166-175&quot;,&quot;abstract&quot;:&quot;Understanding the effects of alternative farming on soil quality parameters, such as microbial communities, size, activity and soil nutrient content, is of central importance to concepts of sustainability. Combining organic amendments with chemical fertilizer is a promising approach to develop more sustainable fertilization strategies. We investigated the impacts of quantity, type and application time of organic amendments on temporal dynamics of paddy soil microbial biomass, activity, carbon fractions and nutrient status under a long-term field experiment in a rice-rice cropping system. We established treatments with seven fertilization practices characterized by different quantities and application times of green manure (GM), farmyard manure (FYM) and rice straw (RS) in combination with low amount of chemical fertilizers. We further established one treatment with only recommended amount of chemical fertilizer and an unfertilized control. At all sampling times, organic amendments with low amount of chemical fertilizer enhanced microbial biomass, activity and nutrient availability more than recommended amount of chemical fertilization only and an unfertilized control, with higher quantities of FYM resulting in stronger effects than all other organic amendments. The strongest increase of microbial biomass, activity, carbon and nutrient availability was generally found in the treatment with the most diverse resources and highest amount of organic amendments. Principle component analysis indicated that most soil variables measured were correlated to total soil organic C. Regression analysis indicated that the integrated paddy soil properties were closely related to yearly C input and rice yield. Strong temporal dynamics were demonstrated for all soil variables, indicating that we need multiple time sampling strategies to explore the overall influences of fertilization practices on paddy soil. Our results indicate that the development of effective fertilization practices, especially by manipulating the quantity and type of organic amendments, may improve long-term sustainability of paddy soil ecosystems. © 2009 Elsevier B.V. All rights reserved.&quot;,&quot;publisher&quot;:&quot;Elsevier&quot;,&quot;issue&quot;:&quot;2&quot;,&quot;volume&quot;:&quot;42&quot;,&quot;container-title-short&quot;:&quot;&quot;},&quot;isTemporary&quot;:false}]},{&quot;citationID&quot;:&quot;MENDELEY_CITATION_cd0279c2-1c62-4436-929e-0bf1817159e6&quot;,&quot;properties&quot;:{&quot;noteIndex&quot;:0},&quot;isEdited&quot;:false,&quot;manualOverride&quot;:{&quot;isManuallyOverridden&quot;:false,&quot;citeprocText&quot;:&quot;(Jensen, 1996)&quot;,&quot;manualOverrideText&quot;:&quot;&quot;},&quot;citationTag&quot;:&quot;MENDELEY_CITATION_v3_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&quot;,&quot;citationItems&quot;:[{&quot;id&quot;:&quot;f6dc21eb-6ae6-3d41-af1a-7a4c5638f704&quot;,&quot;itemData&quot;:{&quot;type&quot;:&quot;article-journal&quot;,&quot;id&quot;:&quot;f6dc21eb-6ae6-3d41-af1a-7a4c5638f704&quot;,&quot;title&quot;:&quot;Grain yield, symbiotic N2 fixation and interspecific competition for inorganic N in pea-barley intercrops&quot;,&quot;author&quot;:[{&quot;family&quot;:&quot;Jensen&quot;,&quot;given&quot;:&quot;Erik Steen&quot;,&quot;parse-names&quot;:false,&quot;dropping-particle&quot;:&quot;&quot;,&quot;non-dropping-particle&quot;:&quot;&quot;}],&quot;container-title&quot;:&quot;Plant and Soil&quot;,&quot;container-title-short&quot;:&quot;Plant Soil&quot;,&quot;accessed&quot;:{&quot;date-parts&quot;:[[2026,1,7]]},&quot;DOI&quot;:&quot;10.1007/BF00010992/METRICS&quot;,&quot;ISSN&quot;:&quot;0032079X&quot;,&quot;URL&quot;:&quot;https://link.springer.com/article/10.1007/BF00010992&quot;,&quot;issued&quot;:{&quot;date-parts&quot;:[[1996]]},&quot;page&quot;:&quot;25-38&quot;,&quot;abstract&quot;:&quot;The effect of mixed intercropping of field pea (Pisum sativum L.) and spring barley (Hordeum vulgare L.), compared to monocrop cultivation, on the yield and crop-N dynamics was studied in a 4-yr field experiment using 15N- isotope dilution technique. Crops were grown with or without the supply of 5 g 15N-labeled N m-2. The effect of intercropping on the dry matter and N yields, competition for inorganic N among the intercrop components, symbiotic fixation in pea and N transfer from pea to barley were determined. As an average of four years the grain yields were similar in monocropped pea, monocropped and fertilized barley and the intercrop without N fertilizer supply. Nitrogen fertilization did not influence the intercrop yield, but decreased the proportion of pea in the yield. Relative yield totals (RYT) showed that the environmental sources for plant growth were used from 12 to 31% more efficiently by the intercrop than by the monocrops, and N fertilization decreased RYT-values. Intercrop yields were less stable than monocrop barley yields, but more stable than the yield of monocropped pea. Barley competed strongly for soil and fertilizer N in the intercrop, and was up to 30 times more competitive than pea for inorganic N. Consequently, barley obtained a more than proportionate share of the inorganic N in the intercrop. At maturity the total recovery of fertilizer N was not significantly different between crops, averaging 65% of the supplied N. The fertilizer N recovered in pea constituted only 9% of total fertilizer-N recovery in the intercrop. The amount of symbiotic N2 fixation in the intercrop was less than expected from its composition and the fixation in monocrop. This indicates that the competition from barley had a negative effect on the fixation, perhaps via shading. At maturity, the average amount of N2 fixation was 17.7 g N m-2 in the monocrop and 5.1 g N m-2 in the intercropped pea. A higher proportion of total N in pea was derived from N2 fixation in the intercrop than in the monocrop, on average 82% and 62%, respectively. The 15N enrichment of intercropped barley tended to be slightly lower than of monocropped barley, although not significantly. Consequently, there was no evidence for pea N being transferred to barley. The intercropping advantage in the pea-barley intercrop is mainly due to the complimentary use of soil inorganic and atmospheric N sources by the intercrop components, resulting in reduced competition for inorganic N, rather than a facilitative effect, in which symbiotically fixed N2 is made available to barley.&quot;,&quot;publisher&quot;:&quot;Kluwer Academic Publishers&quot;,&quot;issue&quot;:&quot;1&quot;,&quot;volume&quot;:&quot;182&quot;},&quot;isTemporary&quot;:false}]},{&quot;citationID&quot;:&quot;MENDELEY_CITATION_f2ce85e1-4732-4af0-8816-9120938c2415&quot;,&quot;properties&quot;:{&quot;noteIndex&quot;:0},&quot;isEdited&quot;:false,&quot;manualOverride&quot;:{&quot;isManuallyOverridden&quot;:false,&quot;citeprocText&quot;:&quot;(Domnariu et al., 2024)&quot;,&quot;manualOverrideText&quot;:&quot;&quot;},&quot;citationTag&quot;:&quot;MENDELEY_CITATION_v3_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&quot;,&quot;citationItems&quot;:[{&quot;id&quot;:&quot;15ffa79e-d0f9-30ca-ba9f-f6aba34e604f&quot;,&quot;itemData&quot;:{&quot;type&quot;:&quot;article-journal&quot;,&quot;id&quot;:&quot;15ffa79e-d0f9-30ca-ba9f-f6aba34e604f&quot;,&quot;title&quot;:&quot;Legume cover cropping and nitrogen fertilization influence soil prokaryotes and increase carbon content in dryland wheat systems&quot;,&quot;author&quot;:[{&quot;family&quot;:&quot;Domnariu&quot;,&quot;given&quot;:&quot;Horia&quot;,&quot;parse-names&quot;:false,&quot;dropping-particle&quot;:&quot;&quot;,&quot;non-dropping-particle&quot;:&quot;&quot;},{&quot;family&quot;:&quot;Reardon&quot;,&quot;given&quot;:&quot;Catherine L.&quot;,&quot;parse-names&quot;:false,&quot;dropping-particle&quot;:&quot;&quot;,&quot;non-dropping-particle&quot;:&quot;&quot;},{&quot;family&quot;:&quot;Manning&quot;,&quot;given&quot;:&quot;Viola A.&quot;,&quot;parse-names&quot;:false,&quot;dropping-particle&quot;:&quot;&quot;,&quot;non-dropping-particle&quot;:&quot;&quot;},{&quot;family&quot;:&quot;Gollany&quot;,&quot;given&quot;:&quot;Hero T.&quot;,&quot;parse-names&quot;:false,&quot;dropping-particle&quot;:&quot;&quot;,&quot;non-dropping-particle&quot;:&quot;&quot;},{&quot;family&quot;:&quot;Trippe&quot;,&quot;given&quot;:&quot;Kristin M.&quot;,&quot;parse-names&quot;:false,&quot;dropping-particle&quot;:&quot;&quot;,&quot;non-dropping-particle&quot;:&quot;&quot;}],&quot;container-title&quot;:&quot;Agriculture, Ecosystems &amp; Environment&quot;,&quot;container-title-short&quot;:&quot;Agric Ecosyst Environ&quot;,&quot;accessed&quot;:{&quot;date-parts&quot;:[[2026,1,7]]},&quot;DOI&quot;:&quot;10.1016/J.AGEE.2024.108959&quot;,&quot;ISSN&quot;:&quot;0167-8809&quot;,&quot;URL&quot;:&quot;https://www.sciencedirect.com/science/article/pii/S016788092400077X&quot;,&quot;issued&quot;:{&quot;date-parts&quot;:[[2024,6,15]]},&quot;page&quot;:&quot;108959&quot;,&quot;abstract&quot;:&quot;Simple rotation systems as wheat (Triticum aestivum L.)-fallow practiced in semi-arid regions are currently being transformed by replacing fallow with winter pea (Pisum sativum L.). However, there is insufficient understanding of how such diversification of plant functional groups impacts the biological and chemical soil properties which drive ecosystem services. This study investigated how diversifying rotation system coupled with nitrogen (N) fertilization impacts the diversity and activity of microbial communities and other essential soil properties such as soil organic carbon (C). Soils from a long-term field experiment (Pendleton, OR, USA) were sampled in 2021 at two depths (0–5 cm and 5–10 cm) and characterized for microbial biomass carbon (MBC), prokaryote community composition and diversity (16 S amplicon sequencing), activities of enzymes involved in C, N, phosphorous (P) and sulfur (S) cycles and soil chemical properties. The results indicated that MBC and enzyme activity were greater in the wheat-pea rotation compared to wheat-fallow, while fertilization was not a significant factor for these properties. Enzyme activities normalized by MBC showed fewer differences suggesting that the impact is mostly due to differences in MBC. Replacing fallow with pea decreased alpha diversity metrics at both depths and for both the highest and the lowest level of taxonomic hierarchy, although the effects upon phyla richness were not statistically significant. Nitrogen fertilizer decreased the Shannon index and Shannon evenness, especially in the 5–10 cm depth. While communities at the amplicon sequence variant (ASV) level were clearly separated by the rotation system, they were less separated by fertilization which distinguished communities only in the wheat-fallow system. Redundancy analysis (RDA) followed by variance partitioning analysis (VPA) indicated that soil properties explained most of the variation in the community structure at the phylum level with rotation and fertilization having no unique contribution. This suggests that the effects of rotation and fertilization are mediated through the changes these practices induce upon other soil properties. Overall, the results show that changing wheat-fallow into wheat-pea cover crop systems increases some soil health indicators while decreasing diversity which suggests that no direct coupling exists between above and belowground biodiversity.&quot;,&quot;publisher&quot;:&quot;Elsevier&quot;,&quot;volume&quot;:&quot;36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0A29D-01D6-4645-A9A2-06DA0494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5932</Words>
  <Characters>33816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1084</cp:lastModifiedBy>
  <cp:revision>50</cp:revision>
  <dcterms:created xsi:type="dcterms:W3CDTF">2026-01-07T10:03:00Z</dcterms:created>
  <dcterms:modified xsi:type="dcterms:W3CDTF">2026-01-09T05:40:00Z</dcterms:modified>
</cp:coreProperties>
</file>