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DC11" w14:textId="691183B2" w:rsidR="00EE4365" w:rsidRPr="00541C46" w:rsidRDefault="00EE4365" w:rsidP="00541C46">
      <w:pPr>
        <w:widowControl w:val="0"/>
        <w:autoSpaceDE w:val="0"/>
        <w:autoSpaceDN w:val="0"/>
        <w:spacing w:after="0" w:line="240" w:lineRule="auto"/>
        <w:jc w:val="center"/>
        <w:rPr>
          <w:rFonts w:ascii="Times New Roman" w:eastAsia="Times New Roman" w:hAnsi="Times New Roman" w:cs="Times New Roman"/>
          <w:b/>
          <w:bCs/>
          <w:sz w:val="36"/>
          <w:szCs w:val="36"/>
        </w:rPr>
      </w:pPr>
      <w:r w:rsidRPr="00541C46">
        <w:rPr>
          <w:rFonts w:ascii="Times New Roman" w:eastAsia="Times New Roman" w:hAnsi="Times New Roman" w:cs="Times New Roman"/>
          <w:b/>
          <w:bCs/>
          <w:sz w:val="36"/>
          <w:szCs w:val="36"/>
        </w:rPr>
        <w:t xml:space="preserve">Role of Sulphur and Molybdenum in Improving Nutritional Quality </w:t>
      </w:r>
      <w:r w:rsidR="00481CA4" w:rsidRPr="00541C46">
        <w:rPr>
          <w:rFonts w:ascii="Times New Roman" w:eastAsia="Times New Roman" w:hAnsi="Times New Roman" w:cs="Times New Roman"/>
          <w:b/>
          <w:bCs/>
          <w:sz w:val="36"/>
          <w:szCs w:val="36"/>
        </w:rPr>
        <w:t>a</w:t>
      </w:r>
      <w:r w:rsidRPr="00541C46">
        <w:rPr>
          <w:rFonts w:ascii="Times New Roman" w:eastAsia="Times New Roman" w:hAnsi="Times New Roman" w:cs="Times New Roman"/>
          <w:b/>
          <w:bCs/>
          <w:sz w:val="36"/>
          <w:szCs w:val="36"/>
        </w:rPr>
        <w:t xml:space="preserve">nd Profitability </w:t>
      </w:r>
      <w:r w:rsidR="00481CA4" w:rsidRPr="00541C46">
        <w:rPr>
          <w:rFonts w:ascii="Times New Roman" w:eastAsia="Times New Roman" w:hAnsi="Times New Roman" w:cs="Times New Roman"/>
          <w:b/>
          <w:bCs/>
          <w:sz w:val="36"/>
          <w:szCs w:val="36"/>
        </w:rPr>
        <w:t>o</w:t>
      </w:r>
      <w:r w:rsidRPr="00541C46">
        <w:rPr>
          <w:rFonts w:ascii="Times New Roman" w:eastAsia="Times New Roman" w:hAnsi="Times New Roman" w:cs="Times New Roman"/>
          <w:b/>
          <w:bCs/>
          <w:sz w:val="36"/>
          <w:szCs w:val="36"/>
        </w:rPr>
        <w:t>f Cowpea (</w:t>
      </w:r>
      <w:r w:rsidRPr="00541C46">
        <w:rPr>
          <w:rFonts w:ascii="Times New Roman" w:eastAsia="Times New Roman" w:hAnsi="Times New Roman" w:cs="Times New Roman"/>
          <w:b/>
          <w:bCs/>
          <w:i/>
          <w:iCs/>
          <w:sz w:val="36"/>
          <w:szCs w:val="36"/>
        </w:rPr>
        <w:t>Vigna Unguiculata</w:t>
      </w:r>
      <w:r w:rsidRPr="00541C46">
        <w:rPr>
          <w:rFonts w:ascii="Times New Roman" w:eastAsia="Times New Roman" w:hAnsi="Times New Roman" w:cs="Times New Roman"/>
          <w:b/>
          <w:bCs/>
          <w:sz w:val="36"/>
          <w:szCs w:val="36"/>
        </w:rPr>
        <w:t xml:space="preserve"> L.)</w:t>
      </w:r>
    </w:p>
    <w:p w14:paraId="18809A2E" w14:textId="359A7DD7" w:rsidR="00E75B75" w:rsidRDefault="00E75B75" w:rsidP="00541C46">
      <w:pPr>
        <w:widowControl w:val="0"/>
        <w:autoSpaceDE w:val="0"/>
        <w:autoSpaceDN w:val="0"/>
        <w:spacing w:after="0" w:line="240" w:lineRule="auto"/>
        <w:jc w:val="center"/>
        <w:rPr>
          <w:rFonts w:ascii="Times New Roman" w:eastAsia="Times New Roman" w:hAnsi="Times New Roman" w:cs="Times New Roman"/>
          <w:sz w:val="20"/>
          <w:szCs w:val="20"/>
        </w:rPr>
      </w:pPr>
    </w:p>
    <w:p w14:paraId="02DA80A5" w14:textId="77777777" w:rsidR="008E7783" w:rsidRDefault="008E7783" w:rsidP="00541C46">
      <w:pPr>
        <w:widowControl w:val="0"/>
        <w:autoSpaceDE w:val="0"/>
        <w:autoSpaceDN w:val="0"/>
        <w:spacing w:after="0" w:line="240" w:lineRule="auto"/>
        <w:jc w:val="center"/>
        <w:rPr>
          <w:rFonts w:ascii="Times New Roman" w:eastAsia="Times New Roman" w:hAnsi="Times New Roman" w:cs="Times New Roman"/>
          <w:sz w:val="20"/>
          <w:szCs w:val="20"/>
        </w:rPr>
      </w:pPr>
      <w:bookmarkStart w:id="0" w:name="_GoBack"/>
      <w:bookmarkEnd w:id="0"/>
    </w:p>
    <w:p w14:paraId="6F199D59" w14:textId="77777777" w:rsidR="00E75B75" w:rsidRPr="00541C46" w:rsidRDefault="00E75B75" w:rsidP="00541C46">
      <w:pPr>
        <w:widowControl w:val="0"/>
        <w:autoSpaceDE w:val="0"/>
        <w:autoSpaceDN w:val="0"/>
        <w:spacing w:after="0" w:line="240" w:lineRule="auto"/>
        <w:jc w:val="center"/>
        <w:rPr>
          <w:rFonts w:ascii="Times New Roman" w:eastAsia="Times New Roman" w:hAnsi="Times New Roman" w:cs="Times New Roman"/>
          <w:sz w:val="20"/>
          <w:szCs w:val="20"/>
        </w:rPr>
      </w:pPr>
    </w:p>
    <w:p w14:paraId="1356D7A2" w14:textId="77777777" w:rsidR="0055161A" w:rsidRPr="00541C46" w:rsidRDefault="00780B44" w:rsidP="00541C46">
      <w:pPr>
        <w:widowControl w:val="0"/>
        <w:autoSpaceDE w:val="0"/>
        <w:autoSpaceDN w:val="0"/>
        <w:spacing w:after="0" w:line="240" w:lineRule="auto"/>
        <w:jc w:val="both"/>
        <w:rPr>
          <w:rFonts w:ascii="Times New Roman" w:hAnsi="Times New Roman" w:cs="Times New Roman"/>
          <w:b/>
          <w:bCs/>
          <w:sz w:val="20"/>
          <w:szCs w:val="20"/>
        </w:rPr>
      </w:pPr>
      <w:proofErr w:type="spellStart"/>
      <w:r w:rsidRPr="00541C46">
        <w:rPr>
          <w:rFonts w:ascii="Times New Roman" w:hAnsi="Times New Roman" w:cs="Times New Roman"/>
          <w:b/>
          <w:bCs/>
          <w:sz w:val="20"/>
          <w:szCs w:val="20"/>
        </w:rPr>
        <w:t>Absract</w:t>
      </w:r>
      <w:proofErr w:type="spellEnd"/>
      <w:r w:rsidRPr="00541C46">
        <w:rPr>
          <w:rFonts w:ascii="Times New Roman" w:hAnsi="Times New Roman" w:cs="Times New Roman"/>
          <w:b/>
          <w:bCs/>
          <w:sz w:val="20"/>
          <w:szCs w:val="20"/>
        </w:rPr>
        <w:t xml:space="preserve">: </w:t>
      </w:r>
    </w:p>
    <w:p w14:paraId="2DDBBF97" w14:textId="5FF62B10" w:rsidR="00A47D47" w:rsidRPr="00541C46" w:rsidRDefault="0055161A" w:rsidP="00541C46">
      <w:pPr>
        <w:widowControl w:val="0"/>
        <w:autoSpaceDE w:val="0"/>
        <w:autoSpaceDN w:val="0"/>
        <w:spacing w:after="0" w:line="240" w:lineRule="auto"/>
        <w:jc w:val="both"/>
        <w:rPr>
          <w:rFonts w:ascii="Times New Roman" w:hAnsi="Times New Roman" w:cs="Times New Roman"/>
          <w:sz w:val="20"/>
          <w:szCs w:val="20"/>
        </w:rPr>
      </w:pPr>
      <w:r w:rsidRPr="00541C46">
        <w:rPr>
          <w:rFonts w:ascii="Times New Roman" w:hAnsi="Times New Roman" w:cs="Times New Roman"/>
          <w:sz w:val="20"/>
          <w:szCs w:val="20"/>
        </w:rPr>
        <w:t xml:space="preserve">A field experiment was carried out in the summer of 2020 at the College Farm of N. M. College of Agriculture, Navsari Agricultural University, located in Navsari, Gujarat. The objective was to assess the </w:t>
      </w:r>
      <w:r w:rsidRPr="00541C46">
        <w:rPr>
          <w:rFonts w:ascii="Times New Roman" w:eastAsia="Times New Roman" w:hAnsi="Times New Roman" w:cs="Times New Roman"/>
          <w:sz w:val="20"/>
          <w:szCs w:val="20"/>
        </w:rPr>
        <w:t>role of sulphur and molybdenum in improving nutritional quality and profitability of cowpea (</w:t>
      </w:r>
      <w:r w:rsidRPr="00541C46">
        <w:rPr>
          <w:rFonts w:ascii="Times New Roman" w:eastAsia="Times New Roman" w:hAnsi="Times New Roman" w:cs="Times New Roman"/>
          <w:i/>
          <w:iCs/>
          <w:sz w:val="20"/>
          <w:szCs w:val="20"/>
        </w:rPr>
        <w:t>Vigna unguiculata</w:t>
      </w:r>
      <w:r w:rsidRPr="00541C46">
        <w:rPr>
          <w:rFonts w:ascii="Times New Roman" w:eastAsia="Times New Roman" w:hAnsi="Times New Roman" w:cs="Times New Roman"/>
          <w:sz w:val="20"/>
          <w:szCs w:val="20"/>
        </w:rPr>
        <w:t xml:space="preserve"> L.)</w:t>
      </w:r>
      <w:r w:rsidRPr="00541C46">
        <w:rPr>
          <w:rFonts w:ascii="Times New Roman" w:eastAsia="Times New Roman" w:hAnsi="Times New Roman" w:cs="Times New Roman"/>
          <w:b/>
          <w:bCs/>
          <w:sz w:val="20"/>
          <w:szCs w:val="20"/>
        </w:rPr>
        <w:t xml:space="preserve"> </w:t>
      </w:r>
      <w:r w:rsidRPr="00541C46">
        <w:rPr>
          <w:rFonts w:ascii="Times New Roman" w:hAnsi="Times New Roman" w:cs="Times New Roman"/>
          <w:sz w:val="20"/>
          <w:szCs w:val="20"/>
        </w:rPr>
        <w:t>The soil at the experimental site was clayey in texture and slightly alkaline in reaction. The study included nine different treatment combinations.</w:t>
      </w:r>
      <w:r w:rsidRPr="00541C46">
        <w:rPr>
          <w:rFonts w:ascii="Times New Roman" w:eastAsia="Times New Roman" w:hAnsi="Times New Roman" w:cs="Times New Roman"/>
          <w:b/>
          <w:bCs/>
          <w:sz w:val="20"/>
          <w:szCs w:val="20"/>
        </w:rPr>
        <w:t xml:space="preserve"> </w:t>
      </w:r>
      <w:r w:rsidR="00780B44" w:rsidRPr="00541C46">
        <w:rPr>
          <w:rFonts w:ascii="Times New Roman" w:hAnsi="Times New Roman" w:cs="Times New Roman"/>
          <w:sz w:val="20"/>
          <w:szCs w:val="20"/>
        </w:rPr>
        <w:t>T</w:t>
      </w:r>
      <w:r w:rsidR="00780B44" w:rsidRPr="00541C46">
        <w:rPr>
          <w:rFonts w:ascii="Times New Roman" w:hAnsi="Times New Roman" w:cs="Times New Roman"/>
          <w:sz w:val="20"/>
          <w:szCs w:val="20"/>
          <w:vertAlign w:val="subscript"/>
        </w:rPr>
        <w:t>1</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RDF, T</w:t>
      </w:r>
      <w:r w:rsidR="00780B44" w:rsidRPr="00541C46">
        <w:rPr>
          <w:rFonts w:ascii="Times New Roman" w:hAnsi="Times New Roman" w:cs="Times New Roman"/>
          <w:sz w:val="20"/>
          <w:szCs w:val="20"/>
          <w:vertAlign w:val="subscript"/>
        </w:rPr>
        <w:t>2</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S/ha, T</w:t>
      </w:r>
      <w:r w:rsidR="00780B44" w:rsidRPr="00541C46">
        <w:rPr>
          <w:rFonts w:ascii="Times New Roman" w:hAnsi="Times New Roman" w:cs="Times New Roman"/>
          <w:sz w:val="20"/>
          <w:szCs w:val="20"/>
          <w:vertAlign w:val="subscript"/>
        </w:rPr>
        <w:t xml:space="preserve">3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50 kg S/ha, T</w:t>
      </w:r>
      <w:r w:rsidR="00780B44" w:rsidRPr="00541C46">
        <w:rPr>
          <w:rFonts w:ascii="Times New Roman" w:hAnsi="Times New Roman" w:cs="Times New Roman"/>
          <w:sz w:val="20"/>
          <w:szCs w:val="20"/>
          <w:vertAlign w:val="subscript"/>
        </w:rPr>
        <w:t>4</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500 ppm foliar Mo, T</w:t>
      </w:r>
      <w:r w:rsidR="00780B44" w:rsidRPr="00541C46">
        <w:rPr>
          <w:rFonts w:ascii="Times New Roman" w:hAnsi="Times New Roman" w:cs="Times New Roman"/>
          <w:sz w:val="20"/>
          <w:szCs w:val="20"/>
          <w:vertAlign w:val="subscript"/>
        </w:rPr>
        <w:t>5</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0.5 g Mo/kg seed, T</w:t>
      </w:r>
      <w:r w:rsidR="00780B44" w:rsidRPr="00541C46">
        <w:rPr>
          <w:rFonts w:ascii="Times New Roman" w:hAnsi="Times New Roman" w:cs="Times New Roman"/>
          <w:sz w:val="20"/>
          <w:szCs w:val="20"/>
          <w:vertAlign w:val="subscript"/>
        </w:rPr>
        <w:t>6</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 + 500 ppm Mo, T</w:t>
      </w:r>
      <w:r w:rsidR="00780B44" w:rsidRPr="00541C46">
        <w:rPr>
          <w:rFonts w:ascii="Times New Roman" w:hAnsi="Times New Roman" w:cs="Times New Roman"/>
          <w:sz w:val="20"/>
          <w:szCs w:val="20"/>
          <w:vertAlign w:val="subscript"/>
        </w:rPr>
        <w:t>7</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 + 0.5 g Mo/kg seed, T</w:t>
      </w:r>
      <w:r w:rsidR="00780B44" w:rsidRPr="00541C46">
        <w:rPr>
          <w:rFonts w:ascii="Times New Roman" w:hAnsi="Times New Roman" w:cs="Times New Roman"/>
          <w:sz w:val="20"/>
          <w:szCs w:val="20"/>
          <w:vertAlign w:val="subscript"/>
        </w:rPr>
        <w:t>8</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50 kg S + 500 ppm Mo and T</w:t>
      </w:r>
      <w:r w:rsidR="00780B44" w:rsidRPr="00541C46">
        <w:rPr>
          <w:rFonts w:ascii="Times New Roman" w:hAnsi="Times New Roman" w:cs="Times New Roman"/>
          <w:sz w:val="20"/>
          <w:szCs w:val="20"/>
          <w:vertAlign w:val="subscript"/>
        </w:rPr>
        <w:t>9</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50 kg S + 0.5 g Mo/kg seed.</w:t>
      </w:r>
      <w:r w:rsidR="00276AA9" w:rsidRPr="00541C46">
        <w:rPr>
          <w:rFonts w:ascii="Times New Roman" w:hAnsi="Times New Roman" w:cs="Times New Roman"/>
          <w:sz w:val="20"/>
          <w:szCs w:val="20"/>
        </w:rPr>
        <w:t xml:space="preserve"> All treatments were uniformly supplied with the recommended dose of fertilizers (RDF) at 20-40-00 kg NPK/ha. Sulphur was incorporated into the soil at the time of sowing, whereas molybdenum was applied as a foliar spray at 30 days after sowing (DAS) using 250 L of water per hectare. The experiment followed a randomized block design (RBD) with three replications. Among the treatments, T</w:t>
      </w:r>
      <w:r w:rsidR="00276AA9" w:rsidRPr="00541C46">
        <w:rPr>
          <w:rFonts w:ascii="Times New Roman" w:hAnsi="Times New Roman" w:cs="Times New Roman"/>
          <w:sz w:val="20"/>
          <w:szCs w:val="20"/>
          <w:vertAlign w:val="subscript"/>
        </w:rPr>
        <w:t>6</w:t>
      </w:r>
      <w:r w:rsidR="00276AA9" w:rsidRPr="00541C46">
        <w:rPr>
          <w:rFonts w:ascii="Times New Roman" w:hAnsi="Times New Roman" w:cs="Times New Roman"/>
          <w:sz w:val="20"/>
          <w:szCs w:val="20"/>
        </w:rPr>
        <w:t xml:space="preserve"> (25 kg S + 500 ppm Mo) recorded a significant improvement in quality parameters, as well as in the nitrogen, phosphorus and potassium content and uptake by both seed and haulm. Post-harvest soil analysis revealed that the availability of nitrogen, sulphur and molybdenum was influenced by the different sulphur and molybdenum treatments. However, soil phosphorus and potassium levels after harvest were not significantly affected by any of the treatments.</w:t>
      </w:r>
    </w:p>
    <w:p w14:paraId="66C28FE0" w14:textId="77777777" w:rsidR="00541C46" w:rsidRDefault="000718DF" w:rsidP="00541C46">
      <w:pPr>
        <w:pStyle w:val="NormalWeb"/>
        <w:spacing w:before="0" w:beforeAutospacing="0" w:after="0"/>
        <w:jc w:val="both"/>
        <w:rPr>
          <w:sz w:val="20"/>
          <w:szCs w:val="20"/>
        </w:rPr>
      </w:pPr>
      <w:r w:rsidRPr="00541C46">
        <w:rPr>
          <w:b/>
          <w:bCs/>
          <w:sz w:val="20"/>
          <w:szCs w:val="20"/>
        </w:rPr>
        <w:t xml:space="preserve">Key words: </w:t>
      </w:r>
      <w:r w:rsidRPr="00541C46">
        <w:rPr>
          <w:sz w:val="20"/>
          <w:szCs w:val="20"/>
        </w:rPr>
        <w:t xml:space="preserve">Cowpea, Economics, Fertilization, Content and uptake, Molybdenum, Sulphur </w:t>
      </w:r>
    </w:p>
    <w:p w14:paraId="4CC6F7C8" w14:textId="752D527E" w:rsidR="00500B24" w:rsidRPr="00541C46" w:rsidRDefault="00275B5E" w:rsidP="00541C46">
      <w:pPr>
        <w:pStyle w:val="NormalWeb"/>
        <w:spacing w:before="0" w:beforeAutospacing="0" w:after="0"/>
        <w:jc w:val="both"/>
        <w:rPr>
          <w:sz w:val="20"/>
          <w:szCs w:val="20"/>
        </w:rPr>
      </w:pPr>
      <w:r w:rsidRPr="00541C46">
        <w:rPr>
          <w:b/>
          <w:bCs/>
          <w:sz w:val="20"/>
          <w:szCs w:val="20"/>
        </w:rPr>
        <w:t>Introduction:</w:t>
      </w:r>
      <w:r w:rsidRPr="00541C46">
        <w:rPr>
          <w:sz w:val="20"/>
          <w:szCs w:val="20"/>
        </w:rPr>
        <w:t xml:space="preserve"> </w:t>
      </w:r>
      <w:r w:rsidR="00500B24" w:rsidRPr="00541C46">
        <w:rPr>
          <w:sz w:val="20"/>
          <w:szCs w:val="20"/>
        </w:rPr>
        <w:t xml:space="preserve">Cowpea, sometimes called </w:t>
      </w:r>
      <w:proofErr w:type="spellStart"/>
      <w:r w:rsidR="00500B24" w:rsidRPr="00541C46">
        <w:rPr>
          <w:i/>
          <w:iCs/>
          <w:sz w:val="20"/>
          <w:szCs w:val="20"/>
        </w:rPr>
        <w:t>lobia</w:t>
      </w:r>
      <w:proofErr w:type="spellEnd"/>
      <w:r w:rsidR="00500B24" w:rsidRPr="00541C46">
        <w:rPr>
          <w:sz w:val="20"/>
          <w:szCs w:val="20"/>
        </w:rPr>
        <w:t xml:space="preserve"> (</w:t>
      </w:r>
      <w:r w:rsidR="00500B24" w:rsidRPr="00541C46">
        <w:rPr>
          <w:i/>
          <w:iCs/>
          <w:sz w:val="20"/>
          <w:szCs w:val="20"/>
        </w:rPr>
        <w:t xml:space="preserve">Vigna </w:t>
      </w:r>
      <w:proofErr w:type="spellStart"/>
      <w:r w:rsidR="00500B24" w:rsidRPr="00541C46">
        <w:rPr>
          <w:i/>
          <w:iCs/>
          <w:sz w:val="20"/>
          <w:szCs w:val="20"/>
        </w:rPr>
        <w:t>unguiculata</w:t>
      </w:r>
      <w:proofErr w:type="spellEnd"/>
      <w:r w:rsidR="00500B24" w:rsidRPr="00541C46">
        <w:rPr>
          <w:sz w:val="20"/>
          <w:szCs w:val="20"/>
        </w:rPr>
        <w:t xml:space="preserve"> L.), is a multipurpose legume that is used for grain, vegetables, fodder and to increase soil fertility. Due to its ability to withstand drought and its minimal input requirements, cowpea is primarily cultivated in arid and semi-arid regions and plays a vital role as a crop during the kharif and summer seasons in India. Similar to other pulse crops, cowpea enhances soil fertility through biological nitrogen fixation and the incorporation of organic matter, facilitated by </w:t>
      </w:r>
      <w:r w:rsidR="00500B24" w:rsidRPr="00541C46">
        <w:rPr>
          <w:i/>
          <w:iCs/>
          <w:sz w:val="20"/>
          <w:szCs w:val="20"/>
        </w:rPr>
        <w:t xml:space="preserve">Rhizobium </w:t>
      </w:r>
      <w:proofErr w:type="spellStart"/>
      <w:r w:rsidR="00500B24" w:rsidRPr="00541C46">
        <w:rPr>
          <w:i/>
          <w:iCs/>
          <w:sz w:val="20"/>
          <w:szCs w:val="20"/>
        </w:rPr>
        <w:t>leguminosarum</w:t>
      </w:r>
      <w:proofErr w:type="spellEnd"/>
      <w:r w:rsidR="00500B24" w:rsidRPr="00541C46">
        <w:rPr>
          <w:sz w:val="20"/>
          <w:szCs w:val="20"/>
        </w:rPr>
        <w:t xml:space="preserve"> (Xavier </w:t>
      </w:r>
      <w:r w:rsidR="00500B24" w:rsidRPr="00541C46">
        <w:rPr>
          <w:i/>
          <w:iCs/>
          <w:sz w:val="20"/>
          <w:szCs w:val="20"/>
        </w:rPr>
        <w:t>et al</w:t>
      </w:r>
      <w:r w:rsidR="00500B24" w:rsidRPr="00541C46">
        <w:rPr>
          <w:sz w:val="20"/>
          <w:szCs w:val="20"/>
        </w:rPr>
        <w:t>., 2023). Despite its agronomic advantages, India continues to experience a shortfall in pulse production. According to the Ministry of Agriculture, total pulse output was estimated at 234 lakh tonnes in 2023–2024, down from 261 lakh tonnes in 2022–2023. To bridge the gap between supply and demand, India has been importing an average of 25 lakh tonnes of pulses annually, with forecasts indicating over 4.5 million tonnes of tur, urad and masoor imports in 2024. In response, the government has extended the duty-free import policy for these pulses until 2025 to help stabilize domestic availability and control prices (Anon., 2023).</w:t>
      </w:r>
    </w:p>
    <w:p w14:paraId="69AF17FC" w14:textId="78E8066A" w:rsidR="00E236C7" w:rsidRPr="00541C46" w:rsidRDefault="00E236C7" w:rsidP="00541C46">
      <w:pPr>
        <w:pStyle w:val="NormalWeb"/>
        <w:spacing w:before="0" w:beforeAutospacing="0" w:after="0" w:afterAutospacing="0"/>
        <w:jc w:val="both"/>
        <w:rPr>
          <w:sz w:val="20"/>
          <w:szCs w:val="20"/>
        </w:rPr>
      </w:pPr>
      <w:r w:rsidRPr="00541C46">
        <w:rPr>
          <w:sz w:val="20"/>
          <w:szCs w:val="20"/>
        </w:rPr>
        <w:t>Cowpea, known for its high nutritional value and extensive cultivation in tropical and subtropical regions, plays a significant role in ensuring food and nutritional security. It also contributes to improved soil fertility through atmospheric nitrogen fixation. Despite its potential, cowpea productivity in India remains sub optimal, primarily due to imbalanced fertilization and widespread deficiencies of key secondary and micronutrients particularly sulphur (S) and molybdenum (Mo). Sulphur is an essential secondary nutrient involved in protein synthesis, chlorophyll production and various enzymatic activities. Molybdenum, on the other hand, functions as a crucial cofactor for enzymes like nitrogenase and nitrate reductase, thereby influencing nodulation and nitrogen fixation processes. Proper and balanced application of these nutrients can significantly boost legume yield and overall productivity.</w:t>
      </w:r>
    </w:p>
    <w:p w14:paraId="069DACF7" w14:textId="4C5BACA4" w:rsidR="00275B5E" w:rsidRPr="00541C46" w:rsidRDefault="00275B5E" w:rsidP="00541C46">
      <w:pPr>
        <w:pStyle w:val="NormalWeb"/>
        <w:spacing w:before="0" w:beforeAutospacing="0" w:after="0" w:afterAutospacing="0"/>
        <w:jc w:val="both"/>
        <w:rPr>
          <w:sz w:val="20"/>
          <w:szCs w:val="20"/>
        </w:rPr>
      </w:pPr>
      <w:r w:rsidRPr="00541C46">
        <w:rPr>
          <w:sz w:val="20"/>
          <w:szCs w:val="20"/>
        </w:rPr>
        <w:t>In this context, the present study was undertaken to evaluate the effects of sulphur and molybdenum, applied individually and in combination through soil application, seed treatment</w:t>
      </w:r>
      <w:r w:rsidR="00E236C7" w:rsidRPr="00541C46">
        <w:rPr>
          <w:sz w:val="20"/>
          <w:szCs w:val="20"/>
        </w:rPr>
        <w:t xml:space="preserve"> </w:t>
      </w:r>
      <w:r w:rsidRPr="00541C46">
        <w:rPr>
          <w:sz w:val="20"/>
          <w:szCs w:val="20"/>
        </w:rPr>
        <w:t>and foliar spray on the yield,</w:t>
      </w:r>
      <w:r w:rsidR="00A47D47" w:rsidRPr="00541C46">
        <w:rPr>
          <w:sz w:val="20"/>
          <w:szCs w:val="20"/>
        </w:rPr>
        <w:t xml:space="preserve"> nutrient content, uptake </w:t>
      </w:r>
      <w:r w:rsidRPr="00541C46">
        <w:rPr>
          <w:sz w:val="20"/>
          <w:szCs w:val="20"/>
        </w:rPr>
        <w:t>and economics of cowpea under the agro-climatic conditions of south Gujarat.</w:t>
      </w:r>
    </w:p>
    <w:p w14:paraId="6A013381" w14:textId="77777777" w:rsidR="001E00B0" w:rsidRPr="00541C46" w:rsidRDefault="00275B5E"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Materials and Methods </w:t>
      </w:r>
    </w:p>
    <w:p w14:paraId="4B21C968" w14:textId="77777777" w:rsidR="001E00B0" w:rsidRPr="00541C46" w:rsidRDefault="00275B5E" w:rsidP="00541C46">
      <w:pPr>
        <w:spacing w:after="0" w:line="240" w:lineRule="auto"/>
        <w:ind w:firstLine="720"/>
        <w:jc w:val="both"/>
        <w:rPr>
          <w:rFonts w:ascii="Times New Roman" w:hAnsi="Times New Roman" w:cs="Times New Roman"/>
          <w:b/>
          <w:bCs/>
          <w:sz w:val="20"/>
          <w:szCs w:val="20"/>
        </w:rPr>
      </w:pPr>
      <w:r w:rsidRPr="00541C46">
        <w:rPr>
          <w:rFonts w:ascii="Times New Roman" w:eastAsia="Times New Roman" w:hAnsi="Times New Roman" w:cs="Times New Roman"/>
          <w:sz w:val="20"/>
          <w:szCs w:val="20"/>
          <w:lang w:eastAsia="en-IN"/>
        </w:rPr>
        <w:t>A field experiment was conducted during the summer season of 2020 at the College Farm, N. M. College of Agriculture, Navsari Agricultural University, Navsari, to study the influence of sulphur and molybdenum fertilization on cowpea (</w:t>
      </w:r>
      <w:r w:rsidRPr="00541C46">
        <w:rPr>
          <w:rFonts w:ascii="Times New Roman" w:eastAsia="Times New Roman" w:hAnsi="Times New Roman" w:cs="Times New Roman"/>
          <w:i/>
          <w:iCs/>
          <w:sz w:val="20"/>
          <w:szCs w:val="20"/>
          <w:lang w:eastAsia="en-IN"/>
        </w:rPr>
        <w:t>Vigna unguiculata</w:t>
      </w:r>
      <w:r w:rsidRPr="00541C46">
        <w:rPr>
          <w:rFonts w:ascii="Times New Roman" w:eastAsia="Times New Roman" w:hAnsi="Times New Roman" w:cs="Times New Roman"/>
          <w:sz w:val="20"/>
          <w:szCs w:val="20"/>
          <w:lang w:eastAsia="en-IN"/>
        </w:rPr>
        <w:t xml:space="preserve"> L.). The experimental soil was clayey in texture with a slightly alkaline reaction. The study comprised nine treatment combinations: </w:t>
      </w:r>
      <w:r w:rsidR="001E00B0" w:rsidRPr="00541C46">
        <w:rPr>
          <w:rFonts w:ascii="Times New Roman" w:hAnsi="Times New Roman" w:cs="Times New Roman"/>
          <w:sz w:val="20"/>
          <w:szCs w:val="20"/>
        </w:rPr>
        <w:t>T</w:t>
      </w:r>
      <w:r w:rsidR="001E00B0" w:rsidRPr="00541C46">
        <w:rPr>
          <w:rFonts w:ascii="Times New Roman" w:hAnsi="Times New Roman" w:cs="Times New Roman"/>
          <w:sz w:val="20"/>
          <w:szCs w:val="20"/>
          <w:vertAlign w:val="subscript"/>
        </w:rPr>
        <w:t>1</w:t>
      </w:r>
      <w:r w:rsidR="001E00B0" w:rsidRPr="00541C46">
        <w:rPr>
          <w:rFonts w:ascii="Times New Roman" w:hAnsi="Times New Roman" w:cs="Times New Roman"/>
          <w:sz w:val="20"/>
          <w:szCs w:val="20"/>
        </w:rPr>
        <w:t xml:space="preserve"> – RDF, T</w:t>
      </w:r>
      <w:r w:rsidR="001E00B0" w:rsidRPr="00541C46">
        <w:rPr>
          <w:rFonts w:ascii="Times New Roman" w:hAnsi="Times New Roman" w:cs="Times New Roman"/>
          <w:sz w:val="20"/>
          <w:szCs w:val="20"/>
          <w:vertAlign w:val="subscript"/>
        </w:rPr>
        <w:t>2</w:t>
      </w:r>
      <w:r w:rsidR="001E00B0" w:rsidRPr="00541C46">
        <w:rPr>
          <w:rFonts w:ascii="Times New Roman" w:hAnsi="Times New Roman" w:cs="Times New Roman"/>
          <w:sz w:val="20"/>
          <w:szCs w:val="20"/>
        </w:rPr>
        <w:t xml:space="preserve"> – 25 kg S/ha, T</w:t>
      </w:r>
      <w:r w:rsidR="001E00B0" w:rsidRPr="00541C46">
        <w:rPr>
          <w:rFonts w:ascii="Times New Roman" w:hAnsi="Times New Roman" w:cs="Times New Roman"/>
          <w:sz w:val="20"/>
          <w:szCs w:val="20"/>
          <w:vertAlign w:val="subscript"/>
        </w:rPr>
        <w:t xml:space="preserve">3 </w:t>
      </w:r>
      <w:r w:rsidR="001E00B0" w:rsidRPr="00541C46">
        <w:rPr>
          <w:rFonts w:ascii="Times New Roman" w:hAnsi="Times New Roman" w:cs="Times New Roman"/>
          <w:sz w:val="20"/>
          <w:szCs w:val="20"/>
        </w:rPr>
        <w:t>– 50 kg S/ha, T</w:t>
      </w:r>
      <w:r w:rsidR="001E00B0" w:rsidRPr="00541C46">
        <w:rPr>
          <w:rFonts w:ascii="Times New Roman" w:hAnsi="Times New Roman" w:cs="Times New Roman"/>
          <w:sz w:val="20"/>
          <w:szCs w:val="20"/>
          <w:vertAlign w:val="subscript"/>
        </w:rPr>
        <w:t>4</w:t>
      </w:r>
      <w:r w:rsidR="001E00B0" w:rsidRPr="00541C46">
        <w:rPr>
          <w:rFonts w:ascii="Times New Roman" w:hAnsi="Times New Roman" w:cs="Times New Roman"/>
          <w:sz w:val="20"/>
          <w:szCs w:val="20"/>
        </w:rPr>
        <w:t xml:space="preserve"> – 500 ppm foliar Mo, T</w:t>
      </w:r>
      <w:r w:rsidR="001E00B0" w:rsidRPr="00541C46">
        <w:rPr>
          <w:rFonts w:ascii="Times New Roman" w:hAnsi="Times New Roman" w:cs="Times New Roman"/>
          <w:sz w:val="20"/>
          <w:szCs w:val="20"/>
          <w:vertAlign w:val="subscript"/>
        </w:rPr>
        <w:t>5</w:t>
      </w:r>
      <w:r w:rsidR="001E00B0" w:rsidRPr="00541C46">
        <w:rPr>
          <w:rFonts w:ascii="Times New Roman" w:hAnsi="Times New Roman" w:cs="Times New Roman"/>
          <w:sz w:val="20"/>
          <w:szCs w:val="20"/>
        </w:rPr>
        <w:t xml:space="preserve"> – 0.5 g Mo/kg seed, T</w:t>
      </w:r>
      <w:r w:rsidR="001E00B0" w:rsidRPr="00541C46">
        <w:rPr>
          <w:rFonts w:ascii="Times New Roman" w:hAnsi="Times New Roman" w:cs="Times New Roman"/>
          <w:sz w:val="20"/>
          <w:szCs w:val="20"/>
          <w:vertAlign w:val="subscript"/>
        </w:rPr>
        <w:t>6</w:t>
      </w:r>
      <w:r w:rsidR="001E00B0" w:rsidRPr="00541C46">
        <w:rPr>
          <w:rFonts w:ascii="Times New Roman" w:hAnsi="Times New Roman" w:cs="Times New Roman"/>
          <w:sz w:val="20"/>
          <w:szCs w:val="20"/>
        </w:rPr>
        <w:t xml:space="preserve"> – 25 kg S + 500 ppm Mo, T</w:t>
      </w:r>
      <w:r w:rsidR="001E00B0" w:rsidRPr="00541C46">
        <w:rPr>
          <w:rFonts w:ascii="Times New Roman" w:hAnsi="Times New Roman" w:cs="Times New Roman"/>
          <w:sz w:val="20"/>
          <w:szCs w:val="20"/>
          <w:vertAlign w:val="subscript"/>
        </w:rPr>
        <w:t>7</w:t>
      </w:r>
      <w:r w:rsidR="001E00B0" w:rsidRPr="00541C46">
        <w:rPr>
          <w:rFonts w:ascii="Times New Roman" w:hAnsi="Times New Roman" w:cs="Times New Roman"/>
          <w:sz w:val="20"/>
          <w:szCs w:val="20"/>
        </w:rPr>
        <w:t xml:space="preserve"> – 25 kg S + 0.5 g Mo/kg seed, T</w:t>
      </w:r>
      <w:r w:rsidR="001E00B0" w:rsidRPr="00541C46">
        <w:rPr>
          <w:rFonts w:ascii="Times New Roman" w:hAnsi="Times New Roman" w:cs="Times New Roman"/>
          <w:sz w:val="20"/>
          <w:szCs w:val="20"/>
          <w:vertAlign w:val="subscript"/>
        </w:rPr>
        <w:t>8</w:t>
      </w:r>
      <w:r w:rsidR="001E00B0" w:rsidRPr="00541C46">
        <w:rPr>
          <w:rFonts w:ascii="Times New Roman" w:hAnsi="Times New Roman" w:cs="Times New Roman"/>
          <w:sz w:val="20"/>
          <w:szCs w:val="20"/>
        </w:rPr>
        <w:t xml:space="preserve"> – 50 kg S + 500 ppm Mo, and T</w:t>
      </w:r>
      <w:r w:rsidR="001E00B0" w:rsidRPr="00541C46">
        <w:rPr>
          <w:rFonts w:ascii="Times New Roman" w:hAnsi="Times New Roman" w:cs="Times New Roman"/>
          <w:sz w:val="20"/>
          <w:szCs w:val="20"/>
          <w:vertAlign w:val="subscript"/>
        </w:rPr>
        <w:t>9</w:t>
      </w:r>
      <w:r w:rsidR="001E00B0" w:rsidRPr="00541C46">
        <w:rPr>
          <w:rFonts w:ascii="Times New Roman" w:hAnsi="Times New Roman" w:cs="Times New Roman"/>
          <w:sz w:val="20"/>
          <w:szCs w:val="20"/>
        </w:rPr>
        <w:t xml:space="preserve"> – 50 kg S + 0.5 g Mo/kg seed. </w:t>
      </w:r>
      <w:r w:rsidRPr="00541C46">
        <w:rPr>
          <w:rFonts w:ascii="Times New Roman" w:eastAsia="Times New Roman" w:hAnsi="Times New Roman" w:cs="Times New Roman"/>
          <w:sz w:val="20"/>
          <w:szCs w:val="20"/>
          <w:lang w:eastAsia="en-IN"/>
        </w:rPr>
        <w:t>All treatments received a common dose of 20:40:00 NPK kg/ha. Sulphur was applied at sowing, while foliar application of molybdenum (500 ppm) was carried out at 30 DAS using 250 L/ha of water.</w:t>
      </w:r>
      <w:r w:rsidR="001E00B0" w:rsidRPr="00541C46">
        <w:rPr>
          <w:rFonts w:ascii="Times New Roman" w:hAnsi="Times New Roman" w:cs="Times New Roman"/>
          <w:b/>
          <w:bCs/>
          <w:sz w:val="20"/>
          <w:szCs w:val="20"/>
        </w:rPr>
        <w:t xml:space="preserve"> </w:t>
      </w:r>
    </w:p>
    <w:p w14:paraId="68EA75BC" w14:textId="5D295843" w:rsidR="00BC2458" w:rsidRPr="00541C46" w:rsidRDefault="00BC2458" w:rsidP="00541C46">
      <w:pPr>
        <w:spacing w:after="0" w:line="240" w:lineRule="auto"/>
        <w:ind w:firstLine="720"/>
        <w:jc w:val="both"/>
        <w:rPr>
          <w:rFonts w:ascii="Times New Roman" w:eastAsia="Times New Roman" w:hAnsi="Times New Roman" w:cs="Times New Roman"/>
          <w:sz w:val="20"/>
          <w:szCs w:val="20"/>
          <w:lang w:eastAsia="en-IN"/>
        </w:rPr>
      </w:pPr>
      <w:r w:rsidRPr="00541C46">
        <w:rPr>
          <w:rFonts w:ascii="Times New Roman" w:eastAsia="Times New Roman" w:hAnsi="Times New Roman" w:cs="Times New Roman"/>
          <w:sz w:val="20"/>
          <w:szCs w:val="20"/>
          <w:lang w:eastAsia="en-IN"/>
        </w:rPr>
        <w:t>The experiment was conducted using a randomized block design (RBD) with three replications. Land preparation involved ploughing, harrowing and planking to achieve a fine tilth suitable for sowing. Cowpea variety GC-4 was planted on 18</w:t>
      </w:r>
      <w:r w:rsidRPr="00541C46">
        <w:rPr>
          <w:rFonts w:ascii="Times New Roman" w:eastAsia="Times New Roman" w:hAnsi="Times New Roman" w:cs="Times New Roman"/>
          <w:sz w:val="20"/>
          <w:szCs w:val="20"/>
          <w:vertAlign w:val="superscript"/>
          <w:lang w:eastAsia="en-IN"/>
        </w:rPr>
        <w:t>th</w:t>
      </w:r>
      <w:r w:rsidRPr="00541C46">
        <w:rPr>
          <w:rFonts w:ascii="Times New Roman" w:eastAsia="Times New Roman" w:hAnsi="Times New Roman" w:cs="Times New Roman"/>
          <w:sz w:val="20"/>
          <w:szCs w:val="20"/>
          <w:lang w:eastAsia="en-IN"/>
        </w:rPr>
        <w:t xml:space="preserve"> February 2020 at a seed rate of 25 kg/ha, with a sowing depth of 3–4 cm and spacing of 45 × 10 cm. To ensure uniform germination, irrigation was applied immediately after sowing. The required amounts of farmyard manure (FYM) and bio-compost were calculated based on the gross plot area. Urea, single superphosphate, gypsum and ammonium molybdate were weighed according to the treatment specifications, thoroughly mixed with the organic </w:t>
      </w:r>
      <w:r w:rsidRPr="00541C46">
        <w:rPr>
          <w:rFonts w:ascii="Times New Roman" w:eastAsia="Times New Roman" w:hAnsi="Times New Roman" w:cs="Times New Roman"/>
          <w:sz w:val="20"/>
          <w:szCs w:val="20"/>
          <w:lang w:eastAsia="en-IN"/>
        </w:rPr>
        <w:lastRenderedPageBreak/>
        <w:t xml:space="preserve">amendments and manually applied in pre-opened furrows. Weed control was carried out using standard herbicide practices, and plant protection measures were implemented as needed. The crop was harvested on 10 May 2020. </w:t>
      </w:r>
    </w:p>
    <w:p w14:paraId="407B763D" w14:textId="2A03A555" w:rsidR="00BC2458" w:rsidRPr="00541C46" w:rsidRDefault="00BC2458"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 xml:space="preserve">The nitrogen content in cowpea seeds was estimated using the micro-Kjeldahl method, as described by Jackson (1979). Chemical analyses for nitrogen, phosphorus and potassium content in both seed and haulm, as well as their uptake and the post-harvest available N, P and K status of the soil, were conducted using standard procedures. Nitrogen was determined using the modified Kjeldahl method, phosphorus by the wet digestion (diacid) method followed by the </w:t>
      </w:r>
      <w:proofErr w:type="spellStart"/>
      <w:r w:rsidRPr="00541C46">
        <w:rPr>
          <w:rFonts w:ascii="Times New Roman" w:hAnsi="Times New Roman" w:cs="Times New Roman"/>
          <w:sz w:val="20"/>
          <w:szCs w:val="20"/>
        </w:rPr>
        <w:t>vanado-molybdo</w:t>
      </w:r>
      <w:proofErr w:type="spellEnd"/>
      <w:r w:rsidRPr="00541C46">
        <w:rPr>
          <w:rFonts w:ascii="Times New Roman" w:hAnsi="Times New Roman" w:cs="Times New Roman"/>
          <w:sz w:val="20"/>
          <w:szCs w:val="20"/>
        </w:rPr>
        <w:t xml:space="preserve"> phosphoric acid yellow colorimetric technique and potassium through the flame photometric method (Jackson, 1979). </w:t>
      </w:r>
      <w:r w:rsidRPr="00541C46">
        <w:rPr>
          <w:rFonts w:ascii="Times New Roman" w:eastAsia="Times New Roman" w:hAnsi="Times New Roman" w:cs="Times New Roman"/>
          <w:sz w:val="20"/>
          <w:szCs w:val="20"/>
          <w:lang w:eastAsia="en-IN"/>
        </w:rPr>
        <w:t xml:space="preserve">Available sulphur in the soil was </w:t>
      </w:r>
      <w:proofErr w:type="spellStart"/>
      <w:r w:rsidRPr="00541C46">
        <w:rPr>
          <w:rFonts w:ascii="Times New Roman" w:eastAsia="Times New Roman" w:hAnsi="Times New Roman" w:cs="Times New Roman"/>
          <w:sz w:val="20"/>
          <w:szCs w:val="20"/>
          <w:lang w:eastAsia="en-IN"/>
        </w:rPr>
        <w:t>analyzed</w:t>
      </w:r>
      <w:proofErr w:type="spellEnd"/>
      <w:r w:rsidRPr="00541C46">
        <w:rPr>
          <w:rFonts w:ascii="Times New Roman" w:eastAsia="Times New Roman" w:hAnsi="Times New Roman" w:cs="Times New Roman"/>
          <w:sz w:val="20"/>
          <w:szCs w:val="20"/>
          <w:lang w:eastAsia="en-IN"/>
        </w:rPr>
        <w:t xml:space="preserve"> by extracting the sample with 1% NaCl and estimating it using the turbidimetric method (Williams and Steinbergs, 1959). Available molybdenum was extracted using acid ammonium oxalate and estimated by the colorimetric method (Chapman and Pratt, 1961).</w:t>
      </w:r>
      <w:r w:rsidRPr="00541C46">
        <w:rPr>
          <w:rFonts w:ascii="Times New Roman" w:hAnsi="Times New Roman" w:cs="Times New Roman"/>
          <w:sz w:val="20"/>
          <w:szCs w:val="20"/>
        </w:rPr>
        <w:t xml:space="preserve"> </w:t>
      </w:r>
      <w:r w:rsidRPr="00541C46">
        <w:rPr>
          <w:rFonts w:ascii="Times New Roman" w:eastAsia="Times New Roman" w:hAnsi="Times New Roman" w:cs="Times New Roman"/>
          <w:sz w:val="20"/>
          <w:szCs w:val="20"/>
          <w:lang w:eastAsia="en-IN"/>
        </w:rPr>
        <w:t xml:space="preserve">Experimental data were subjected to statistical analysis as per the procedures outlined by </w:t>
      </w:r>
      <w:proofErr w:type="spellStart"/>
      <w:r w:rsidRPr="00541C46">
        <w:rPr>
          <w:rFonts w:ascii="Times New Roman" w:eastAsia="Times New Roman" w:hAnsi="Times New Roman" w:cs="Times New Roman"/>
          <w:sz w:val="20"/>
          <w:szCs w:val="20"/>
          <w:lang w:eastAsia="en-IN"/>
        </w:rPr>
        <w:t>Panse</w:t>
      </w:r>
      <w:proofErr w:type="spellEnd"/>
      <w:r w:rsidRPr="00541C46">
        <w:rPr>
          <w:rFonts w:ascii="Times New Roman" w:eastAsia="Times New Roman" w:hAnsi="Times New Roman" w:cs="Times New Roman"/>
          <w:sz w:val="20"/>
          <w:szCs w:val="20"/>
          <w:lang w:eastAsia="en-IN"/>
        </w:rPr>
        <w:t xml:space="preserve"> and </w:t>
      </w:r>
      <w:proofErr w:type="spellStart"/>
      <w:r w:rsidRPr="00541C46">
        <w:rPr>
          <w:rFonts w:ascii="Times New Roman" w:eastAsia="Times New Roman" w:hAnsi="Times New Roman" w:cs="Times New Roman"/>
          <w:sz w:val="20"/>
          <w:szCs w:val="20"/>
          <w:lang w:eastAsia="en-IN"/>
        </w:rPr>
        <w:t>Sukhatme</w:t>
      </w:r>
      <w:proofErr w:type="spellEnd"/>
      <w:r w:rsidRPr="00541C46">
        <w:rPr>
          <w:rFonts w:ascii="Times New Roman" w:eastAsia="Times New Roman" w:hAnsi="Times New Roman" w:cs="Times New Roman"/>
          <w:sz w:val="20"/>
          <w:szCs w:val="20"/>
          <w:lang w:eastAsia="en-IN"/>
        </w:rPr>
        <w:t xml:space="preserve"> (1985). Analysis of variance (ANOVA) was used to assess the significance of treatment effects on cowpea performance. Protein content (%), protein yield (kg/ha), and nutrient uptake by seed and haulm were calculated using the following formulas:</w:t>
      </w:r>
    </w:p>
    <w:p w14:paraId="3A8CCD72" w14:textId="77777777" w:rsidR="00E659B0" w:rsidRPr="00541C46" w:rsidRDefault="00E659B0" w:rsidP="00541C46">
      <w:pPr>
        <w:spacing w:after="0" w:line="240" w:lineRule="auto"/>
        <w:jc w:val="both"/>
        <w:rPr>
          <w:rFonts w:ascii="Times New Roman" w:hAnsi="Times New Roman" w:cs="Times New Roman"/>
          <w:sz w:val="20"/>
          <w:szCs w:val="20"/>
        </w:rPr>
      </w:pPr>
    </w:p>
    <w:p w14:paraId="46B254B2" w14:textId="77777777" w:rsidR="00A2246E" w:rsidRPr="00541C46" w:rsidRDefault="00A2246E" w:rsidP="00541C46">
      <w:pPr>
        <w:spacing w:after="0" w:line="24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Protein content </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=Nitrogen content (%)×6.25</m:t>
          </m:r>
        </m:oMath>
      </m:oMathPara>
    </w:p>
    <w:p w14:paraId="4268190A" w14:textId="77777777" w:rsidR="00A2246E" w:rsidRPr="00541C46" w:rsidRDefault="00A2246E" w:rsidP="00541C46">
      <w:pPr>
        <w:spacing w:after="0" w:line="240" w:lineRule="auto"/>
        <w:jc w:val="center"/>
        <w:rPr>
          <w:rFonts w:ascii="Times New Roman" w:hAnsi="Times New Roman" w:cs="Times New Roman"/>
          <w:sz w:val="20"/>
          <w:szCs w:val="20"/>
        </w:rPr>
      </w:pPr>
    </w:p>
    <w:p w14:paraId="2E956F73" w14:textId="77777777" w:rsidR="00A2246E" w:rsidRPr="00541C46" w:rsidRDefault="00A2246E" w:rsidP="00541C46">
      <w:pPr>
        <w:spacing w:after="0" w:line="240" w:lineRule="auto"/>
        <w:ind w:firstLine="720"/>
        <w:jc w:val="both"/>
        <w:rPr>
          <w:rFonts w:ascii="Times New Roman" w:hAnsi="Times New Roman" w:cs="Times New Roman"/>
          <w:b/>
          <w:bCs/>
          <w:sz w:val="20"/>
          <w:szCs w:val="20"/>
        </w:rPr>
      </w:pPr>
      <m:oMathPara>
        <m:oMath>
          <m:r>
            <m:rPr>
              <m:sty m:val="p"/>
            </m:rPr>
            <w:rPr>
              <w:rFonts w:ascii="Cambria Math" w:hAnsi="Cambria Math" w:cs="Times New Roman"/>
              <w:sz w:val="20"/>
              <w:szCs w:val="20"/>
            </w:rPr>
            <m:t>Protein yield (kg/ha)</m:t>
          </m:r>
          <m:r>
            <w:rPr>
              <w:rFonts w:ascii="Cambria Math" w:hAnsi="Cambria Math" w:cs="Times New Roman"/>
              <w:sz w:val="20"/>
              <w:szCs w:val="20"/>
            </w:rPr>
            <m:t>=</m:t>
          </m:r>
          <m:f>
            <m:fPr>
              <m:ctrlPr>
                <w:rPr>
                  <w:rFonts w:ascii="Cambria Math" w:hAnsi="Cambria Math" w:cs="Times New Roman"/>
                  <w:i/>
                  <w:sz w:val="20"/>
                  <w:szCs w:val="20"/>
                </w:rPr>
              </m:ctrlPr>
            </m:fPr>
            <m:num>
              <m:r>
                <m:rPr>
                  <m:sty m:val="p"/>
                </m:rPr>
                <w:rPr>
                  <w:rFonts w:ascii="Cambria Math" w:hAnsi="Cambria Math" w:cs="Times New Roman"/>
                  <w:sz w:val="20"/>
                  <w:szCs w:val="20"/>
                </w:rPr>
                <m:t>Protein content in grain (%) × Grain yield (kg/ha)</m:t>
              </m:r>
            </m:num>
            <m:den>
              <m:r>
                <m:rPr>
                  <m:sty m:val="p"/>
                </m:rPr>
                <w:rPr>
                  <w:rFonts w:ascii="Cambria Math" w:hAnsi="Cambria Math" w:cs="Times New Roman"/>
                  <w:sz w:val="20"/>
                  <w:szCs w:val="20"/>
                </w:rPr>
                <m:t>100</m:t>
              </m:r>
            </m:den>
          </m:f>
        </m:oMath>
      </m:oMathPara>
    </w:p>
    <w:p w14:paraId="35E147F3" w14:textId="77777777" w:rsidR="00275B5E" w:rsidRPr="00541C46" w:rsidRDefault="00A90832" w:rsidP="00541C46">
      <w:pPr>
        <w:spacing w:before="240" w:beforeAutospacing="1" w:after="0" w:line="240" w:lineRule="auto"/>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Uptake (kg/ha) </m:t>
          </m:r>
          <m:r>
            <w:rPr>
              <w:rFonts w:ascii="Cambria Math" w:hAnsi="Cambria Math" w:cs="Times New Roman"/>
              <w:sz w:val="20"/>
              <w:szCs w:val="20"/>
            </w:rPr>
            <m:t>=</m:t>
          </m:r>
          <m:f>
            <m:fPr>
              <m:ctrlPr>
                <w:rPr>
                  <w:rFonts w:ascii="Cambria Math" w:hAnsi="Cambria Math" w:cs="Times New Roman"/>
                  <w:i/>
                  <w:sz w:val="20"/>
                  <w:szCs w:val="20"/>
                </w:rPr>
              </m:ctrlPr>
            </m:fPr>
            <m:num>
              <m:r>
                <m:rPr>
                  <m:sty m:val="p"/>
                </m:rPr>
                <w:rPr>
                  <w:rFonts w:ascii="Cambria Math" w:hAnsi="Cambria Math" w:cs="Times New Roman"/>
                  <w:sz w:val="20"/>
                  <w:szCs w:val="20"/>
                </w:rPr>
                <m:t xml:space="preserve">Content </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 xml:space="preserve"> × Yield(kg/ha)  </m:t>
              </m:r>
            </m:num>
            <m:den>
              <m:r>
                <w:rPr>
                  <w:rFonts w:ascii="Cambria Math" w:hAnsi="Cambria Math" w:cs="Times New Roman"/>
                  <w:sz w:val="20"/>
                  <w:szCs w:val="20"/>
                </w:rPr>
                <m:t>100</m:t>
              </m:r>
            </m:den>
          </m:f>
        </m:oMath>
      </m:oMathPara>
    </w:p>
    <w:p w14:paraId="74CD16FD" w14:textId="77777777" w:rsidR="00EE4365" w:rsidRPr="00541C46" w:rsidRDefault="00EE4365" w:rsidP="00541C46">
      <w:pPr>
        <w:spacing w:after="0" w:line="240" w:lineRule="auto"/>
        <w:jc w:val="both"/>
        <w:rPr>
          <w:rFonts w:ascii="Times New Roman" w:hAnsi="Times New Roman" w:cs="Times New Roman"/>
          <w:b/>
          <w:bCs/>
          <w:sz w:val="20"/>
          <w:szCs w:val="20"/>
        </w:rPr>
      </w:pPr>
    </w:p>
    <w:p w14:paraId="6201FE99" w14:textId="3842C6B0" w:rsidR="009364C4" w:rsidRPr="00541C46" w:rsidRDefault="00A62157"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Results and Discussion</w:t>
      </w:r>
    </w:p>
    <w:p w14:paraId="37437CCF" w14:textId="6802FE04" w:rsidR="003208EA" w:rsidRPr="00541C46" w:rsidRDefault="003208EA"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Quality parameters: </w:t>
      </w:r>
      <w:r w:rsidRPr="00541C46">
        <w:rPr>
          <w:rFonts w:ascii="Times New Roman" w:hAnsi="Times New Roman" w:cs="Times New Roman"/>
          <w:sz w:val="20"/>
          <w:szCs w:val="20"/>
        </w:rPr>
        <w:t>Seed yield (928 kg/ha) and haulm yield (2280 kg/ha) were also significantly increased with T</w:t>
      </w:r>
      <w:r w:rsidRPr="00541C46">
        <w:rPr>
          <w:rFonts w:ascii="Times New Roman" w:hAnsi="Times New Roman" w:cs="Times New Roman"/>
          <w:sz w:val="20"/>
          <w:szCs w:val="20"/>
          <w:vertAlign w:val="subscript"/>
        </w:rPr>
        <w:t>6</w:t>
      </w:r>
      <w:r w:rsidR="00FA69D4" w:rsidRPr="00541C46">
        <w:rPr>
          <w:rFonts w:ascii="Times New Roman" w:hAnsi="Times New Roman" w:cs="Times New Roman"/>
          <w:sz w:val="20"/>
          <w:szCs w:val="20"/>
          <w:vertAlign w:val="subscript"/>
        </w:rPr>
        <w:t xml:space="preserve"> </w:t>
      </w:r>
      <w:r w:rsidR="00FA69D4" w:rsidRPr="00541C46">
        <w:rPr>
          <w:rFonts w:ascii="Times New Roman" w:hAnsi="Times New Roman" w:cs="Times New Roman"/>
          <w:sz w:val="20"/>
          <w:szCs w:val="20"/>
        </w:rPr>
        <w:t>(25 kg S + 500 ppm Mo)</w:t>
      </w:r>
      <w:r w:rsidRPr="00541C46">
        <w:rPr>
          <w:rFonts w:ascii="Times New Roman" w:hAnsi="Times New Roman" w:cs="Times New Roman"/>
          <w:sz w:val="20"/>
          <w:szCs w:val="20"/>
        </w:rPr>
        <w:t>, but were statistically comparable to yields under T</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r w:rsidR="0003272E" w:rsidRPr="00541C46">
        <w:rPr>
          <w:rFonts w:ascii="Times New Roman" w:hAnsi="Times New Roman" w:cs="Times New Roman"/>
          <w:b/>
          <w:bCs/>
          <w:sz w:val="20"/>
          <w:szCs w:val="20"/>
        </w:rPr>
        <w:t xml:space="preserve"> </w:t>
      </w:r>
      <w:r w:rsidRPr="00541C46">
        <w:rPr>
          <w:rFonts w:ascii="Times New Roman" w:hAnsi="Times New Roman" w:cs="Times New Roman"/>
          <w:sz w:val="20"/>
          <w:szCs w:val="20"/>
        </w:rPr>
        <w:t xml:space="preserve">Based on the data provided in Table 1, the magnitude of the protein content of cowpea seed indicated that different treatments of sulphur and molybdenum fertilization improve protein content significantly. However, </w:t>
      </w:r>
      <w:bookmarkStart w:id="1" w:name="_Hlk73788166"/>
      <w:r w:rsidRPr="00541C46">
        <w:rPr>
          <w:rFonts w:ascii="Times New Roman" w:hAnsi="Times New Roman" w:cs="Times New Roman"/>
          <w:sz w:val="20"/>
          <w:szCs w:val="20"/>
        </w:rPr>
        <w:t>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contributed to higher protein content </w:t>
      </w:r>
      <w:bookmarkStart w:id="2" w:name="_Hlk73866603"/>
      <w:r w:rsidRPr="00541C46">
        <w:rPr>
          <w:rFonts w:ascii="Times New Roman" w:hAnsi="Times New Roman" w:cs="Times New Roman"/>
          <w:sz w:val="20"/>
          <w:szCs w:val="20"/>
        </w:rPr>
        <w:t>(24.01 %)</w:t>
      </w:r>
      <w:bookmarkEnd w:id="2"/>
      <w:r w:rsidRPr="00541C46">
        <w:rPr>
          <w:rFonts w:ascii="Times New Roman" w:hAnsi="Times New Roman" w:cs="Times New Roman"/>
          <w:sz w:val="20"/>
          <w:szCs w:val="20"/>
        </w:rPr>
        <w:t xml:space="preserve"> and </w:t>
      </w:r>
      <w:bookmarkStart w:id="3" w:name="_Hlk73866675"/>
      <w:r w:rsidRPr="00541C46">
        <w:rPr>
          <w:rFonts w:ascii="Times New Roman" w:hAnsi="Times New Roman" w:cs="Times New Roman"/>
          <w:sz w:val="20"/>
          <w:szCs w:val="20"/>
        </w:rPr>
        <w:t>statistically at par with treatment T</w:t>
      </w:r>
      <w:r w:rsidRPr="00541C46">
        <w:rPr>
          <w:rFonts w:ascii="Times New Roman" w:hAnsi="Times New Roman" w:cs="Times New Roman"/>
          <w:sz w:val="20"/>
          <w:szCs w:val="20"/>
          <w:vertAlign w:val="subscript"/>
        </w:rPr>
        <w:t xml:space="preserve">2,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bookmarkEnd w:id="1"/>
      <w:bookmarkEnd w:id="3"/>
      <w:r w:rsidRPr="00541C46">
        <w:rPr>
          <w:rFonts w:ascii="Times New Roman" w:hAnsi="Times New Roman" w:cs="Times New Roman"/>
          <w:sz w:val="20"/>
          <w:szCs w:val="20"/>
        </w:rPr>
        <w:t xml:space="preserve"> </w:t>
      </w:r>
      <w:bookmarkStart w:id="4" w:name="_Hlk73788512"/>
      <w:r w:rsidRPr="00541C46">
        <w:rPr>
          <w:rFonts w:ascii="Times New Roman" w:hAnsi="Times New Roman" w:cs="Times New Roman"/>
          <w:sz w:val="20"/>
          <w:szCs w:val="20"/>
        </w:rPr>
        <w:t>Significantly higher protein yield of cowpea (223.24 kg/ha) was recorded under treatment of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and was at par with the treatments of</w:t>
      </w:r>
      <w:bookmarkStart w:id="5" w:name="_Hlk73866884"/>
      <w:r w:rsidRPr="00541C46">
        <w:rPr>
          <w:rFonts w:ascii="Times New Roman" w:hAnsi="Times New Roman" w:cs="Times New Roman"/>
          <w:sz w:val="20"/>
          <w:szCs w:val="20"/>
        </w:rPr>
        <w:t xml:space="preserve">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bookmarkEnd w:id="5"/>
      <w:r w:rsidRPr="00541C46">
        <w:rPr>
          <w:rFonts w:ascii="Times New Roman" w:hAnsi="Times New Roman" w:cs="Times New Roman"/>
          <w:sz w:val="20"/>
          <w:szCs w:val="20"/>
        </w:rPr>
        <w:t>.</w:t>
      </w:r>
      <w:bookmarkEnd w:id="4"/>
      <w:r w:rsidRPr="00541C46">
        <w:rPr>
          <w:rFonts w:ascii="Times New Roman" w:hAnsi="Times New Roman" w:cs="Times New Roman"/>
          <w:sz w:val="20"/>
          <w:szCs w:val="20"/>
        </w:rPr>
        <w:t xml:space="preserve"> </w:t>
      </w:r>
    </w:p>
    <w:p w14:paraId="3317E412" w14:textId="77777777" w:rsidR="003208EA" w:rsidRPr="00541C46" w:rsidRDefault="003208EA" w:rsidP="00541C46">
      <w:pPr>
        <w:spacing w:line="240" w:lineRule="auto"/>
        <w:ind w:firstLine="851"/>
        <w:jc w:val="both"/>
        <w:rPr>
          <w:rFonts w:ascii="Times New Roman" w:hAnsi="Times New Roman" w:cs="Times New Roman"/>
          <w:bCs/>
          <w:sz w:val="20"/>
          <w:szCs w:val="20"/>
        </w:rPr>
      </w:pPr>
      <w:r w:rsidRPr="00541C46">
        <w:rPr>
          <w:rFonts w:ascii="Times New Roman" w:hAnsi="Times New Roman" w:cs="Times New Roman"/>
          <w:bCs/>
          <w:sz w:val="20"/>
          <w:szCs w:val="20"/>
        </w:rPr>
        <w:t xml:space="preserve">Sulphur plays an important role in the synthesis of amino acids, proteins, vitamins, and coenzymes. Recent studies indicate that lack of sulphur to meet plant requirements may reduce not only yields but also the quality of grain legumes (reduction of cysteine and methionine) by changing the gene expression of storage proteins in developing seeds. Molybdenum is also important for sulphur metabolism, so it can have a positive impact on the biological value of protein (Głowacka </w:t>
      </w:r>
      <w:r w:rsidRPr="00541C46">
        <w:rPr>
          <w:rFonts w:ascii="Times New Roman" w:hAnsi="Times New Roman" w:cs="Times New Roman"/>
          <w:bCs/>
          <w:i/>
          <w:sz w:val="20"/>
          <w:szCs w:val="20"/>
        </w:rPr>
        <w:t>et al.</w:t>
      </w:r>
      <w:r w:rsidRPr="00541C46">
        <w:rPr>
          <w:rFonts w:ascii="Times New Roman" w:hAnsi="Times New Roman" w:cs="Times New Roman"/>
          <w:bCs/>
          <w:sz w:val="20"/>
          <w:szCs w:val="20"/>
        </w:rPr>
        <w:t xml:space="preserve"> (2019). Similar finding was also reported by Singh </w:t>
      </w:r>
      <w:r w:rsidRPr="00541C46">
        <w:rPr>
          <w:rFonts w:ascii="Times New Roman" w:hAnsi="Times New Roman" w:cs="Times New Roman"/>
          <w:bCs/>
          <w:i/>
          <w:sz w:val="20"/>
          <w:szCs w:val="20"/>
        </w:rPr>
        <w:t>et al.</w:t>
      </w:r>
      <w:r w:rsidRPr="00541C46">
        <w:rPr>
          <w:rFonts w:ascii="Times New Roman" w:hAnsi="Times New Roman" w:cs="Times New Roman"/>
          <w:bCs/>
          <w:sz w:val="20"/>
          <w:szCs w:val="20"/>
        </w:rPr>
        <w:t xml:space="preserve"> (2017).</w:t>
      </w:r>
    </w:p>
    <w:p w14:paraId="369567CC" w14:textId="522BB7F2" w:rsidR="007B6C1F" w:rsidRPr="00541C46" w:rsidRDefault="009364C4"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bCs/>
          <w:sz w:val="20"/>
          <w:szCs w:val="20"/>
        </w:rPr>
        <w:t xml:space="preserve">N, P and K content in cowpea seed and </w:t>
      </w:r>
      <w:r w:rsidR="000245C3" w:rsidRPr="00541C46">
        <w:rPr>
          <w:rFonts w:ascii="Times New Roman" w:hAnsi="Times New Roman" w:cs="Times New Roman"/>
          <w:b/>
          <w:bCs/>
          <w:sz w:val="20"/>
          <w:szCs w:val="20"/>
        </w:rPr>
        <w:t>haulm</w:t>
      </w:r>
      <w:r w:rsidR="00A62157" w:rsidRPr="00541C46">
        <w:rPr>
          <w:rFonts w:ascii="Times New Roman" w:hAnsi="Times New Roman" w:cs="Times New Roman"/>
          <w:b/>
          <w:bCs/>
          <w:sz w:val="20"/>
          <w:szCs w:val="20"/>
        </w:rPr>
        <w:t xml:space="preserve"> </w:t>
      </w:r>
    </w:p>
    <w:p w14:paraId="1F870CE3" w14:textId="77777777" w:rsidR="00EE4365" w:rsidRPr="00541C46" w:rsidRDefault="00A62157"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sz w:val="20"/>
          <w:szCs w:val="20"/>
        </w:rPr>
        <w:t xml:space="preserve">Nitrogen content in cowpea (%): </w:t>
      </w:r>
      <w:r w:rsidR="001F4F4A" w:rsidRPr="00541C46">
        <w:rPr>
          <w:rFonts w:ascii="Times New Roman" w:hAnsi="Times New Roman" w:cs="Times New Roman"/>
          <w:sz w:val="20"/>
          <w:szCs w:val="20"/>
        </w:rPr>
        <w:t>A perusal of data in Table 1 revealed that the highest nitrogen content in seed (4.46%) was recorded under treatment T₆, which was statistically at par with T₇, while the lowest (2.35%) was observed under T₁. Similarly, nitrogen content in haulm was significantly higher with T₆ (0.70%), closely followed by T₇ and T₈, whereas the minimum (0.57%) was noted under T₁.</w:t>
      </w:r>
    </w:p>
    <w:p w14:paraId="6BDEC935" w14:textId="14230BC4" w:rsidR="005C1D98" w:rsidRPr="00541C46" w:rsidRDefault="000621D9"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sz w:val="20"/>
          <w:szCs w:val="20"/>
        </w:rPr>
        <w:t>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5</w:t>
      </w:r>
      <w:r w:rsidR="00A62157" w:rsidRPr="00541C46">
        <w:rPr>
          <w:rFonts w:ascii="Times New Roman" w:hAnsi="Times New Roman" w:cs="Times New Roman"/>
          <w:b/>
          <w:sz w:val="20"/>
          <w:szCs w:val="20"/>
        </w:rPr>
        <w:t xml:space="preserve"> content in cowpea (%): </w:t>
      </w:r>
      <w:r w:rsidRPr="00541C46">
        <w:rPr>
          <w:rFonts w:ascii="Times New Roman" w:hAnsi="Times New Roman" w:cs="Times New Roman"/>
          <w:sz w:val="20"/>
          <w:szCs w:val="20"/>
        </w:rPr>
        <w:t>Data presented that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seed was found significantly higher under the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(2.10%) but remained at par with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 While in case of haulm, significantly higher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haulm was recorded with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(0.26%)</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but remained at par with 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w:t>
      </w:r>
      <w:r w:rsidR="00A62157" w:rsidRPr="00541C46">
        <w:rPr>
          <w:rFonts w:ascii="Times New Roman" w:hAnsi="Times New Roman" w:cs="Times New Roman"/>
          <w:sz w:val="20"/>
          <w:szCs w:val="20"/>
        </w:rPr>
        <w:t>While t</w:t>
      </w:r>
      <w:r w:rsidRPr="00541C46">
        <w:rPr>
          <w:rFonts w:ascii="Times New Roman" w:hAnsi="Times New Roman" w:cs="Times New Roman"/>
          <w:sz w:val="20"/>
          <w:szCs w:val="20"/>
        </w:rPr>
        <w:t>he lowest</w:t>
      </w:r>
      <w:r w:rsidR="00A62157" w:rsidRPr="00541C46">
        <w:rPr>
          <w:rFonts w:ascii="Times New Roman" w:hAnsi="Times New Roman" w:cs="Times New Roman"/>
          <w:sz w:val="20"/>
          <w:szCs w:val="20"/>
        </w:rPr>
        <w:t xml:space="preserve"> P</w:t>
      </w:r>
      <w:r w:rsidR="00A62157" w:rsidRPr="00541C46">
        <w:rPr>
          <w:rFonts w:ascii="Times New Roman" w:hAnsi="Times New Roman" w:cs="Times New Roman"/>
          <w:sz w:val="20"/>
          <w:szCs w:val="20"/>
          <w:vertAlign w:val="subscript"/>
        </w:rPr>
        <w:t>2</w:t>
      </w:r>
      <w:r w:rsidR="00A62157" w:rsidRPr="00541C46">
        <w:rPr>
          <w:rFonts w:ascii="Times New Roman" w:hAnsi="Times New Roman" w:cs="Times New Roman"/>
          <w:sz w:val="20"/>
          <w:szCs w:val="20"/>
        </w:rPr>
        <w:t>O</w:t>
      </w:r>
      <w:r w:rsidR="00A62157" w:rsidRPr="00541C46">
        <w:rPr>
          <w:rFonts w:ascii="Times New Roman" w:hAnsi="Times New Roman" w:cs="Times New Roman"/>
          <w:sz w:val="20"/>
          <w:szCs w:val="20"/>
          <w:vertAlign w:val="subscript"/>
        </w:rPr>
        <w:t>5</w:t>
      </w:r>
      <w:r w:rsidR="00A62157" w:rsidRPr="00541C46">
        <w:rPr>
          <w:rFonts w:ascii="Times New Roman" w:hAnsi="Times New Roman" w:cs="Times New Roman"/>
          <w:sz w:val="20"/>
          <w:szCs w:val="20"/>
        </w:rPr>
        <w:t xml:space="preserve"> content in seed (1.47%) and</w:t>
      </w:r>
      <w:r w:rsidRPr="00541C46">
        <w:rPr>
          <w:rFonts w:ascii="Times New Roman" w:hAnsi="Times New Roman" w:cs="Times New Roman"/>
          <w:sz w:val="20"/>
          <w:szCs w:val="20"/>
        </w:rPr>
        <w:t xml:space="preserve"> haulm</w:t>
      </w:r>
      <w:r w:rsidR="00A62157" w:rsidRPr="00541C46">
        <w:rPr>
          <w:rFonts w:ascii="Times New Roman" w:hAnsi="Times New Roman" w:cs="Times New Roman"/>
          <w:sz w:val="20"/>
          <w:szCs w:val="20"/>
        </w:rPr>
        <w:t xml:space="preserve"> (0.19%)</w:t>
      </w:r>
      <w:r w:rsidRPr="00541C46">
        <w:rPr>
          <w:rFonts w:ascii="Times New Roman" w:hAnsi="Times New Roman" w:cs="Times New Roman"/>
          <w:sz w:val="20"/>
          <w:szCs w:val="20"/>
        </w:rPr>
        <w:t xml:space="preserve"> registered under T</w:t>
      </w:r>
      <w:r w:rsidRPr="00541C46">
        <w:rPr>
          <w:rFonts w:ascii="Times New Roman" w:hAnsi="Times New Roman" w:cs="Times New Roman"/>
          <w:sz w:val="20"/>
          <w:szCs w:val="20"/>
          <w:vertAlign w:val="subscript"/>
        </w:rPr>
        <w:t>1</w:t>
      </w:r>
      <w:r w:rsidR="00C03410" w:rsidRPr="00541C46">
        <w:rPr>
          <w:rFonts w:ascii="Times New Roman" w:hAnsi="Times New Roman" w:cs="Times New Roman"/>
          <w:sz w:val="20"/>
          <w:szCs w:val="20"/>
        </w:rPr>
        <w:t xml:space="preserve"> (</w:t>
      </w:r>
      <w:r w:rsidR="0045695B" w:rsidRPr="00541C46">
        <w:rPr>
          <w:rFonts w:ascii="Times New Roman" w:hAnsi="Times New Roman" w:cs="Times New Roman"/>
          <w:sz w:val="20"/>
          <w:szCs w:val="20"/>
        </w:rPr>
        <w:t>RDF</w:t>
      </w:r>
      <w:r w:rsidR="00C03410" w:rsidRPr="00541C46">
        <w:rPr>
          <w:rFonts w:ascii="Times New Roman" w:hAnsi="Times New Roman" w:cs="Times New Roman"/>
          <w:sz w:val="20"/>
          <w:szCs w:val="20"/>
        </w:rPr>
        <w:t>).</w:t>
      </w:r>
    </w:p>
    <w:p w14:paraId="5CD9E991" w14:textId="77777777" w:rsidR="000621D9" w:rsidRPr="00541C46" w:rsidRDefault="000621D9" w:rsidP="00541C46">
      <w:pPr>
        <w:spacing w:after="0" w:line="240" w:lineRule="auto"/>
        <w:jc w:val="both"/>
        <w:rPr>
          <w:rFonts w:ascii="Times New Roman" w:hAnsi="Times New Roman" w:cs="Times New Roman"/>
          <w:b/>
          <w:sz w:val="20"/>
          <w:szCs w:val="20"/>
        </w:rPr>
      </w:pPr>
      <w:r w:rsidRPr="00541C46">
        <w:rPr>
          <w:rFonts w:ascii="Times New Roman" w:hAnsi="Times New Roman" w:cs="Times New Roman"/>
          <w:b/>
          <w:sz w:val="20"/>
          <w:szCs w:val="20"/>
        </w:rPr>
        <w:t>K</w:t>
      </w:r>
      <w:r w:rsidRPr="00541C46">
        <w:rPr>
          <w:rFonts w:ascii="Times New Roman" w:hAnsi="Times New Roman" w:cs="Times New Roman"/>
          <w:b/>
          <w:sz w:val="20"/>
          <w:szCs w:val="20"/>
          <w:vertAlign w:val="subscript"/>
        </w:rPr>
        <w:t>2</w:t>
      </w:r>
      <w:r w:rsidR="005C1D98" w:rsidRPr="00541C46">
        <w:rPr>
          <w:rFonts w:ascii="Times New Roman" w:hAnsi="Times New Roman" w:cs="Times New Roman"/>
          <w:b/>
          <w:sz w:val="20"/>
          <w:szCs w:val="20"/>
        </w:rPr>
        <w:t xml:space="preserve">O content in cowpea (%): </w:t>
      </w:r>
      <w:r w:rsidRPr="00541C46">
        <w:rPr>
          <w:rFonts w:ascii="Times New Roman" w:hAnsi="Times New Roman" w:cs="Times New Roman"/>
          <w:sz w:val="20"/>
          <w:szCs w:val="20"/>
        </w:rPr>
        <w:t>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seed was found significantly higher under the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(1.35%) but remained at par with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4.</w:t>
      </w:r>
      <w:r w:rsidR="005C1D98" w:rsidRPr="00541C46">
        <w:rPr>
          <w:rFonts w:ascii="Times New Roman" w:hAnsi="Times New Roman" w:cs="Times New Roman"/>
          <w:b/>
          <w:sz w:val="20"/>
          <w:szCs w:val="20"/>
        </w:rPr>
        <w:t xml:space="preserve"> </w:t>
      </w:r>
      <w:r w:rsidRPr="00541C46">
        <w:rPr>
          <w:rFonts w:ascii="Times New Roman" w:hAnsi="Times New Roman" w:cs="Times New Roman"/>
          <w:sz w:val="20"/>
          <w:szCs w:val="20"/>
        </w:rPr>
        <w:t>While there was no significant different found in case of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haulm.</w:t>
      </w:r>
    </w:p>
    <w:p w14:paraId="2EE24E7F" w14:textId="027D9651" w:rsidR="00180F33" w:rsidRPr="00541C46" w:rsidRDefault="000621D9"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This increase might be due to the fact that sulphur and molybdenum being essential plant nutrients promote nodulation, better root formation being an essential plant nutrient which in turn activated higher absorption of nitrogen, phosphorus and potash from soil.</w:t>
      </w:r>
      <w:r w:rsidR="00057734" w:rsidRPr="00541C46">
        <w:rPr>
          <w:rFonts w:ascii="Times New Roman" w:hAnsi="Times New Roman" w:cs="Times New Roman"/>
          <w:sz w:val="20"/>
          <w:szCs w:val="20"/>
        </w:rPr>
        <w:t xml:space="preserve"> </w:t>
      </w:r>
      <w:r w:rsidRPr="00541C46">
        <w:rPr>
          <w:rFonts w:ascii="Times New Roman" w:hAnsi="Times New Roman" w:cs="Times New Roman"/>
          <w:sz w:val="20"/>
          <w:szCs w:val="20"/>
        </w:rPr>
        <w:t>The dat</w:t>
      </w:r>
      <w:r w:rsidR="005D575A" w:rsidRPr="00541C46">
        <w:rPr>
          <w:rFonts w:ascii="Times New Roman" w:hAnsi="Times New Roman" w:cs="Times New Roman"/>
          <w:sz w:val="20"/>
          <w:szCs w:val="20"/>
        </w:rPr>
        <w:t>a present in Table 1</w:t>
      </w:r>
      <w:r w:rsidRPr="00541C46">
        <w:rPr>
          <w:rFonts w:ascii="Times New Roman" w:hAnsi="Times New Roman" w:cs="Times New Roman"/>
          <w:sz w:val="20"/>
          <w:szCs w:val="20"/>
        </w:rPr>
        <w:t xml:space="preserve"> revealed that significantly higher content of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were observed under</w:t>
      </w:r>
      <w:r w:rsidR="0045695B" w:rsidRPr="00541C46">
        <w:rPr>
          <w:rFonts w:ascii="Times New Roman" w:hAnsi="Times New Roman" w:cs="Times New Roman"/>
          <w:sz w:val="20"/>
          <w:szCs w:val="20"/>
        </w:rPr>
        <w:t xml:space="preserve"> T</w:t>
      </w:r>
      <w:r w:rsidR="0045695B" w:rsidRPr="00541C46">
        <w:rPr>
          <w:rFonts w:ascii="Times New Roman" w:hAnsi="Times New Roman" w:cs="Times New Roman"/>
          <w:sz w:val="20"/>
          <w:szCs w:val="20"/>
          <w:vertAlign w:val="subscript"/>
        </w:rPr>
        <w:t>6</w:t>
      </w:r>
      <w:r w:rsidR="0045695B" w:rsidRPr="00541C46">
        <w:rPr>
          <w:rFonts w:ascii="Times New Roman" w:hAnsi="Times New Roman" w:cs="Times New Roman"/>
          <w:sz w:val="20"/>
          <w:szCs w:val="20"/>
        </w:rPr>
        <w:t xml:space="preserve"> (</w:t>
      </w:r>
      <w:r w:rsidRPr="00541C46">
        <w:rPr>
          <w:rFonts w:ascii="Times New Roman" w:hAnsi="Times New Roman" w:cs="Times New Roman"/>
          <w:sz w:val="20"/>
          <w:szCs w:val="20"/>
        </w:rPr>
        <w:t>25 kg S + 500 ppm Mo</w:t>
      </w:r>
      <w:r w:rsidR="0045695B" w:rsidRPr="00541C46">
        <w:rPr>
          <w:rFonts w:ascii="Times New Roman" w:hAnsi="Times New Roman" w:cs="Times New Roman"/>
          <w:sz w:val="20"/>
          <w:szCs w:val="20"/>
        </w:rPr>
        <w:t xml:space="preserve">) </w:t>
      </w:r>
      <w:r w:rsidRPr="00541C46">
        <w:rPr>
          <w:rFonts w:ascii="Times New Roman" w:hAnsi="Times New Roman" w:cs="Times New Roman"/>
          <w:sz w:val="20"/>
          <w:szCs w:val="20"/>
        </w:rPr>
        <w:t xml:space="preserve">while lower content found in </w:t>
      </w:r>
      <w:r w:rsidR="0045695B" w:rsidRPr="00541C46">
        <w:rPr>
          <w:rFonts w:ascii="Times New Roman" w:hAnsi="Times New Roman" w:cs="Times New Roman"/>
          <w:sz w:val="20"/>
          <w:szCs w:val="20"/>
        </w:rPr>
        <w:t>T</w:t>
      </w:r>
      <w:r w:rsidR="0045695B" w:rsidRPr="00541C46">
        <w:rPr>
          <w:rFonts w:ascii="Times New Roman" w:hAnsi="Times New Roman" w:cs="Times New Roman"/>
          <w:sz w:val="20"/>
          <w:szCs w:val="20"/>
          <w:vertAlign w:val="subscript"/>
        </w:rPr>
        <w:t>1</w:t>
      </w:r>
      <w:r w:rsidR="0045695B" w:rsidRPr="00541C46">
        <w:rPr>
          <w:rFonts w:ascii="Times New Roman" w:hAnsi="Times New Roman" w:cs="Times New Roman"/>
          <w:sz w:val="20"/>
          <w:szCs w:val="20"/>
        </w:rPr>
        <w:t xml:space="preserve"> (RDF). </w:t>
      </w:r>
      <w:r w:rsidRPr="00541C46">
        <w:rPr>
          <w:rFonts w:ascii="Times New Roman" w:hAnsi="Times New Roman" w:cs="Times New Roman"/>
          <w:sz w:val="20"/>
          <w:szCs w:val="20"/>
        </w:rPr>
        <w:t xml:space="preserve">Similar findings were also reported by Jat (1992), Jat and Rathore (1994), Venkatesh </w:t>
      </w:r>
      <w:r w:rsidRPr="00541C46">
        <w:rPr>
          <w:rFonts w:ascii="Times New Roman" w:hAnsi="Times New Roman" w:cs="Times New Roman"/>
          <w:i/>
          <w:sz w:val="20"/>
          <w:szCs w:val="20"/>
        </w:rPr>
        <w:t>et al.</w:t>
      </w:r>
      <w:r w:rsidR="00067110" w:rsidRPr="00541C46">
        <w:rPr>
          <w:rFonts w:ascii="Times New Roman" w:hAnsi="Times New Roman" w:cs="Times New Roman"/>
          <w:sz w:val="20"/>
          <w:szCs w:val="20"/>
        </w:rPr>
        <w:t xml:space="preserve"> (2006</w:t>
      </w:r>
      <w:r w:rsidR="00704335" w:rsidRPr="00541C46">
        <w:rPr>
          <w:rFonts w:ascii="Times New Roman" w:hAnsi="Times New Roman" w:cs="Times New Roman"/>
          <w:sz w:val="20"/>
          <w:szCs w:val="20"/>
        </w:rPr>
        <w:t>).</w:t>
      </w:r>
    </w:p>
    <w:p w14:paraId="3AEA2A6A" w14:textId="1C26F9FC" w:rsidR="00065D49" w:rsidRPr="00541C46" w:rsidRDefault="00065D49"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N, P and K uptake in cowpea seed and </w:t>
      </w:r>
      <w:r w:rsidR="000245C3" w:rsidRPr="00541C46">
        <w:rPr>
          <w:rFonts w:ascii="Times New Roman" w:hAnsi="Times New Roman" w:cs="Times New Roman"/>
          <w:b/>
          <w:bCs/>
          <w:sz w:val="20"/>
          <w:szCs w:val="20"/>
        </w:rPr>
        <w:t>haulm</w:t>
      </w:r>
      <w:r w:rsidRPr="00541C46">
        <w:rPr>
          <w:rFonts w:ascii="Times New Roman" w:hAnsi="Times New Roman" w:cs="Times New Roman"/>
          <w:b/>
          <w:bCs/>
          <w:sz w:val="20"/>
          <w:szCs w:val="20"/>
        </w:rPr>
        <w:t xml:space="preserve"> </w:t>
      </w:r>
    </w:p>
    <w:p w14:paraId="4469FAE6" w14:textId="578D274B" w:rsidR="00065D49" w:rsidRPr="00541C46" w:rsidRDefault="00065D49"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Ni</w:t>
      </w:r>
      <w:bookmarkStart w:id="6" w:name="_Hlk73789181"/>
      <w:r w:rsidRPr="00541C46">
        <w:rPr>
          <w:rFonts w:ascii="Times New Roman" w:hAnsi="Times New Roman" w:cs="Times New Roman"/>
          <w:b/>
          <w:sz w:val="20"/>
          <w:szCs w:val="20"/>
        </w:rPr>
        <w:t xml:space="preserve">trogen uptake by cowpea (kg/ha): </w:t>
      </w:r>
      <w:r w:rsidRPr="00541C46">
        <w:rPr>
          <w:rFonts w:ascii="Times New Roman" w:hAnsi="Times New Roman" w:cs="Times New Roman"/>
          <w:sz w:val="20"/>
          <w:szCs w:val="20"/>
        </w:rPr>
        <w:t>Significantly the highest nitrogen uptake by seed was recorded with 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(41.19 kg/ha) but remained at par with treatments T</w:t>
      </w:r>
      <w:r w:rsidRPr="00541C46">
        <w:rPr>
          <w:rFonts w:ascii="Times New Roman" w:hAnsi="Times New Roman" w:cs="Times New Roman"/>
          <w:sz w:val="20"/>
          <w:szCs w:val="20"/>
          <w:vertAlign w:val="subscript"/>
        </w:rPr>
        <w:t xml:space="preserve">7 </w:t>
      </w:r>
      <w:r w:rsidRPr="00541C46">
        <w:rPr>
          <w:rFonts w:ascii="Times New Roman" w:hAnsi="Times New Roman" w:cs="Times New Roman"/>
          <w:sz w:val="20"/>
          <w:szCs w:val="20"/>
        </w:rPr>
        <w:t>(37.94 kg/ha)</w:t>
      </w:r>
      <w:bookmarkEnd w:id="6"/>
      <w:r w:rsidRPr="00541C46">
        <w:rPr>
          <w:rFonts w:ascii="Times New Roman" w:hAnsi="Times New Roman" w:cs="Times New Roman"/>
          <w:sz w:val="20"/>
          <w:szCs w:val="20"/>
        </w:rPr>
        <w:t>. In the case of haulm, significantly higher nitrogen uptake by haulm was recorded with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(16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which remained at par with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The lowest nitrogen uptake by haulm registered under T</w:t>
      </w:r>
      <w:r w:rsidRPr="00541C46">
        <w:rPr>
          <w:rFonts w:ascii="Times New Roman" w:hAnsi="Times New Roman" w:cs="Times New Roman"/>
          <w:sz w:val="20"/>
          <w:szCs w:val="20"/>
          <w:vertAlign w:val="subscript"/>
        </w:rPr>
        <w:t xml:space="preserve">1 </w:t>
      </w:r>
      <w:r w:rsidRPr="00541C46">
        <w:rPr>
          <w:rFonts w:ascii="Times New Roman" w:hAnsi="Times New Roman" w:cs="Times New Roman"/>
          <w:sz w:val="20"/>
          <w:szCs w:val="20"/>
        </w:rPr>
        <w:t>(10.46 kg/ha).</w:t>
      </w:r>
    </w:p>
    <w:p w14:paraId="30CB33F4" w14:textId="77777777" w:rsidR="00065D49" w:rsidRPr="00541C46" w:rsidRDefault="00065D49" w:rsidP="00541C46">
      <w:pPr>
        <w:spacing w:after="0" w:line="240" w:lineRule="auto"/>
        <w:jc w:val="both"/>
        <w:rPr>
          <w:rFonts w:ascii="Times New Roman" w:hAnsi="Times New Roman" w:cs="Times New Roman"/>
          <w:sz w:val="20"/>
          <w:szCs w:val="20"/>
          <w:vertAlign w:val="subscript"/>
        </w:rPr>
      </w:pPr>
      <w:r w:rsidRPr="00541C46">
        <w:rPr>
          <w:rFonts w:ascii="Times New Roman" w:hAnsi="Times New Roman" w:cs="Times New Roman"/>
          <w:b/>
          <w:sz w:val="20"/>
          <w:szCs w:val="20"/>
        </w:rPr>
        <w:t>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 xml:space="preserve">5 </w:t>
      </w:r>
      <w:r w:rsidRPr="00541C46">
        <w:rPr>
          <w:rFonts w:ascii="Times New Roman" w:hAnsi="Times New Roman" w:cs="Times New Roman"/>
          <w:b/>
          <w:sz w:val="20"/>
          <w:szCs w:val="20"/>
        </w:rPr>
        <w:t xml:space="preserve">uptake by cowpea (kg/ha): </w:t>
      </w:r>
      <w:r w:rsidRPr="00541C46">
        <w:rPr>
          <w:rFonts w:ascii="Times New Roman" w:hAnsi="Times New Roman" w:cs="Times New Roman"/>
          <w:sz w:val="20"/>
          <w:szCs w:val="20"/>
        </w:rPr>
        <w:t>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uptake by seed (</w:t>
      </w:r>
      <w:bookmarkStart w:id="7" w:name="_Hlk73789592"/>
      <w:r w:rsidRPr="00541C46">
        <w:rPr>
          <w:rFonts w:ascii="Times New Roman" w:hAnsi="Times New Roman" w:cs="Times New Roman"/>
          <w:sz w:val="20"/>
          <w:szCs w:val="20"/>
        </w:rPr>
        <w:t>19.47 kg/ha</w:t>
      </w:r>
      <w:bookmarkEnd w:id="7"/>
      <w:r w:rsidRPr="00541C46">
        <w:rPr>
          <w:rFonts w:ascii="Times New Roman" w:hAnsi="Times New Roman" w:cs="Times New Roman"/>
          <w:sz w:val="20"/>
          <w:szCs w:val="20"/>
        </w:rPr>
        <w:t>) and haulm (5.94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was significantly higher under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 xml:space="preserve">but remained statistically at par with treatments </w:t>
      </w:r>
      <w:bookmarkStart w:id="8" w:name="_Hlk73789618"/>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and T</w:t>
      </w:r>
      <w:r w:rsidRPr="00541C46">
        <w:rPr>
          <w:rFonts w:ascii="Times New Roman" w:hAnsi="Times New Roman" w:cs="Times New Roman"/>
          <w:sz w:val="20"/>
          <w:szCs w:val="20"/>
          <w:vertAlign w:val="subscript"/>
        </w:rPr>
        <w:t>9</w:t>
      </w:r>
      <w:bookmarkEnd w:id="8"/>
      <w:r w:rsidRPr="00541C46">
        <w:rPr>
          <w:rFonts w:ascii="Times New Roman" w:hAnsi="Times New Roman" w:cs="Times New Roman"/>
          <w:sz w:val="20"/>
          <w:szCs w:val="20"/>
          <w:vertAlign w:val="subscript"/>
        </w:rPr>
        <w:t xml:space="preserve">. </w:t>
      </w:r>
    </w:p>
    <w:p w14:paraId="375B7679" w14:textId="77777777" w:rsidR="00EE4365" w:rsidRPr="00541C46" w:rsidRDefault="00EE4365"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lastRenderedPageBreak/>
        <w:t>K</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 xml:space="preserve">O uptake by cowpea (kg/ha): </w:t>
      </w:r>
      <w:r w:rsidRPr="00541C46">
        <w:rPr>
          <w:rFonts w:ascii="Times New Roman" w:hAnsi="Times New Roman" w:cs="Times New Roman"/>
          <w:sz w:val="20"/>
          <w:szCs w:val="20"/>
        </w:rPr>
        <w:t>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O uptake by seed was significantly affected by </w:t>
      </w:r>
      <w:r w:rsidRPr="00541C46">
        <w:rPr>
          <w:rFonts w:ascii="Times New Roman" w:eastAsia="Times New Roman" w:hAnsi="Times New Roman" w:cs="Times New Roman"/>
          <w:sz w:val="20"/>
          <w:szCs w:val="20"/>
        </w:rPr>
        <w:t>different levels of sulphur and molybdenum fertilization</w:t>
      </w:r>
      <w:r w:rsidRPr="00541C46">
        <w:rPr>
          <w:rFonts w:ascii="Times New Roman" w:hAnsi="Times New Roman" w:cs="Times New Roman"/>
          <w:sz w:val="20"/>
          <w:szCs w:val="20"/>
        </w:rPr>
        <w:t>. Significantly the highest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uptake by seed (</w:t>
      </w:r>
      <w:bookmarkStart w:id="9" w:name="_Hlk73789727"/>
      <w:r w:rsidRPr="00541C46">
        <w:rPr>
          <w:rFonts w:ascii="Times New Roman" w:hAnsi="Times New Roman" w:cs="Times New Roman"/>
          <w:sz w:val="20"/>
          <w:szCs w:val="20"/>
        </w:rPr>
        <w:t>12.52 kg/ha</w:t>
      </w:r>
      <w:bookmarkEnd w:id="9"/>
      <w:r w:rsidRPr="00541C46">
        <w:rPr>
          <w:rFonts w:ascii="Times New Roman" w:hAnsi="Times New Roman" w:cs="Times New Roman"/>
          <w:sz w:val="20"/>
          <w:szCs w:val="20"/>
        </w:rPr>
        <w:t>) and haulm (20.12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was recorded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treatment and remained at par with treatments </w:t>
      </w:r>
      <w:bookmarkStart w:id="10" w:name="_Hlk73789767"/>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bookmarkEnd w:id="10"/>
      <w:r w:rsidRPr="00541C46">
        <w:rPr>
          <w:rFonts w:ascii="Times New Roman" w:hAnsi="Times New Roman" w:cs="Times New Roman"/>
          <w:sz w:val="20"/>
          <w:szCs w:val="20"/>
        </w:rPr>
        <w:t xml:space="preserve"> </w:t>
      </w:r>
    </w:p>
    <w:p w14:paraId="763055E0" w14:textId="77777777" w:rsidR="00EE4365" w:rsidRPr="00541C46" w:rsidRDefault="00EE4365" w:rsidP="00541C46">
      <w:pPr>
        <w:spacing w:after="0" w:line="240" w:lineRule="auto"/>
        <w:jc w:val="both"/>
        <w:rPr>
          <w:rFonts w:ascii="Times New Roman" w:hAnsi="Times New Roman" w:cs="Times New Roman"/>
          <w:sz w:val="20"/>
          <w:szCs w:val="20"/>
        </w:rPr>
      </w:pPr>
    </w:p>
    <w:p w14:paraId="7E94EEC7" w14:textId="77777777" w:rsidR="00065D49" w:rsidRPr="00541C46" w:rsidRDefault="00065D49" w:rsidP="00541C46">
      <w:pPr>
        <w:spacing w:after="0" w:line="240" w:lineRule="auto"/>
        <w:ind w:firstLine="720"/>
        <w:jc w:val="both"/>
        <w:rPr>
          <w:rFonts w:ascii="Times New Roman" w:hAnsi="Times New Roman" w:cs="Times New Roman"/>
          <w:sz w:val="20"/>
          <w:szCs w:val="20"/>
        </w:rPr>
      </w:pPr>
    </w:p>
    <w:p w14:paraId="32995203" w14:textId="77777777" w:rsidR="009364C4" w:rsidRPr="00541C46" w:rsidRDefault="002C3AB6" w:rsidP="00541C46">
      <w:pPr>
        <w:spacing w:after="0" w:line="240" w:lineRule="auto"/>
        <w:ind w:left="-284" w:right="-1039" w:hanging="850"/>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Table</w:t>
      </w:r>
      <w:r w:rsidR="005D575A" w:rsidRPr="00541C46">
        <w:rPr>
          <w:rFonts w:ascii="Times New Roman" w:eastAsia="Times New Roman" w:hAnsi="Times New Roman" w:cs="Times New Roman"/>
          <w:b/>
          <w:sz w:val="20"/>
          <w:szCs w:val="20"/>
        </w:rPr>
        <w:t xml:space="preserve"> 1</w:t>
      </w:r>
      <w:r w:rsidRPr="00541C46">
        <w:rPr>
          <w:rFonts w:ascii="Times New Roman" w:eastAsia="Times New Roman" w:hAnsi="Times New Roman" w:cs="Times New Roman"/>
          <w:b/>
          <w:sz w:val="20"/>
          <w:szCs w:val="20"/>
        </w:rPr>
        <w:t>: NPK content in seed and haulm of Cowpea as influenced by different levels of su</w:t>
      </w:r>
      <w:r w:rsidR="00704335" w:rsidRPr="00541C46">
        <w:rPr>
          <w:rFonts w:ascii="Times New Roman" w:eastAsia="Times New Roman" w:hAnsi="Times New Roman" w:cs="Times New Roman"/>
          <w:b/>
          <w:sz w:val="20"/>
          <w:szCs w:val="20"/>
        </w:rPr>
        <w:t>lphur and molybdenum treatments</w:t>
      </w:r>
    </w:p>
    <w:tbl>
      <w:tblPr>
        <w:tblStyle w:val="TableGrid"/>
        <w:tblW w:w="11353" w:type="dxa"/>
        <w:tblInd w:w="-1152" w:type="dxa"/>
        <w:tblLayout w:type="fixed"/>
        <w:tblLook w:val="04A0" w:firstRow="1" w:lastRow="0" w:firstColumn="1" w:lastColumn="0" w:noHBand="0" w:noVBand="1"/>
      </w:tblPr>
      <w:tblGrid>
        <w:gridCol w:w="2990"/>
        <w:gridCol w:w="851"/>
        <w:gridCol w:w="850"/>
        <w:gridCol w:w="992"/>
        <w:gridCol w:w="993"/>
        <w:gridCol w:w="708"/>
        <w:gridCol w:w="851"/>
        <w:gridCol w:w="709"/>
        <w:gridCol w:w="850"/>
        <w:gridCol w:w="709"/>
        <w:gridCol w:w="850"/>
      </w:tblGrid>
      <w:tr w:rsidR="00885E35" w:rsidRPr="00541C46" w14:paraId="4F94CD7D" w14:textId="77777777" w:rsidTr="000245C3">
        <w:trPr>
          <w:trHeight w:val="298"/>
        </w:trPr>
        <w:tc>
          <w:tcPr>
            <w:tcW w:w="2990" w:type="dxa"/>
            <w:vMerge w:val="restart"/>
            <w:vAlign w:val="center"/>
          </w:tcPr>
          <w:p w14:paraId="3EEC1189"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851" w:type="dxa"/>
            <w:vMerge w:val="restart"/>
            <w:vAlign w:val="center"/>
          </w:tcPr>
          <w:p w14:paraId="01698373" w14:textId="77777777" w:rsidR="00885E35" w:rsidRPr="00541C46" w:rsidRDefault="00885E35" w:rsidP="00541C46">
            <w:pPr>
              <w:spacing w:line="240" w:lineRule="auto"/>
              <w:ind w:left="2"/>
              <w:jc w:val="center"/>
              <w:rPr>
                <w:rFonts w:ascii="Times New Roman" w:eastAsia="Times New Roman" w:hAnsi="Times New Roman" w:cs="Times New Roman"/>
                <w:b/>
                <w:color w:val="000000" w:themeColor="text1"/>
              </w:rPr>
            </w:pPr>
            <w:r w:rsidRPr="00541C46">
              <w:rPr>
                <w:rFonts w:ascii="Times New Roman" w:hAnsi="Times New Roman" w:cs="Times New Roman"/>
                <w:b/>
              </w:rPr>
              <w:t>Seed yield (kg/ha)</w:t>
            </w:r>
          </w:p>
        </w:tc>
        <w:tc>
          <w:tcPr>
            <w:tcW w:w="850" w:type="dxa"/>
            <w:vMerge w:val="restart"/>
            <w:vAlign w:val="center"/>
          </w:tcPr>
          <w:p w14:paraId="47E47B9D" w14:textId="77777777" w:rsidR="00885E35" w:rsidRPr="00541C46" w:rsidRDefault="00885E35" w:rsidP="00541C46">
            <w:pPr>
              <w:spacing w:line="240" w:lineRule="auto"/>
              <w:ind w:left="3"/>
              <w:jc w:val="center"/>
              <w:rPr>
                <w:rFonts w:ascii="Times New Roman" w:eastAsia="Times New Roman" w:hAnsi="Times New Roman" w:cs="Times New Roman"/>
                <w:b/>
                <w:color w:val="000000" w:themeColor="text1"/>
              </w:rPr>
            </w:pPr>
            <w:r w:rsidRPr="00541C46">
              <w:rPr>
                <w:rFonts w:ascii="Times New Roman" w:hAnsi="Times New Roman" w:cs="Times New Roman"/>
                <w:b/>
              </w:rPr>
              <w:t>Haulm yield (kg/ha)</w:t>
            </w:r>
          </w:p>
        </w:tc>
        <w:tc>
          <w:tcPr>
            <w:tcW w:w="1985" w:type="dxa"/>
            <w:gridSpan w:val="2"/>
            <w:vAlign w:val="center"/>
          </w:tcPr>
          <w:p w14:paraId="23670FA7" w14:textId="77777777" w:rsidR="00885E35" w:rsidRPr="00541C46" w:rsidRDefault="00885E35" w:rsidP="00541C46">
            <w:pPr>
              <w:spacing w:line="240" w:lineRule="auto"/>
              <w:ind w:right="71"/>
              <w:jc w:val="center"/>
              <w:rPr>
                <w:rFonts w:ascii="Times New Roman" w:hAnsi="Times New Roman" w:cs="Times New Roman"/>
                <w:b/>
                <w:bCs/>
              </w:rPr>
            </w:pPr>
            <w:r w:rsidRPr="00541C46">
              <w:rPr>
                <w:rFonts w:ascii="Times New Roman" w:hAnsi="Times New Roman" w:cs="Times New Roman"/>
                <w:b/>
                <w:bCs/>
              </w:rPr>
              <w:t>Quality Parameters</w:t>
            </w:r>
          </w:p>
        </w:tc>
        <w:tc>
          <w:tcPr>
            <w:tcW w:w="1559" w:type="dxa"/>
            <w:gridSpan w:val="2"/>
            <w:vAlign w:val="center"/>
          </w:tcPr>
          <w:p w14:paraId="43D041E6"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N content (%)</w:t>
            </w:r>
          </w:p>
        </w:tc>
        <w:tc>
          <w:tcPr>
            <w:tcW w:w="1559" w:type="dxa"/>
            <w:gridSpan w:val="2"/>
            <w:vAlign w:val="center"/>
          </w:tcPr>
          <w:p w14:paraId="277CF24B"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P content (%)</w:t>
            </w:r>
          </w:p>
        </w:tc>
        <w:tc>
          <w:tcPr>
            <w:tcW w:w="1559" w:type="dxa"/>
            <w:gridSpan w:val="2"/>
            <w:vAlign w:val="center"/>
          </w:tcPr>
          <w:p w14:paraId="7F67E3A2"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K content (%)</w:t>
            </w:r>
          </w:p>
        </w:tc>
      </w:tr>
      <w:tr w:rsidR="00DA0029" w:rsidRPr="00541C46" w14:paraId="72821844" w14:textId="77777777" w:rsidTr="000245C3">
        <w:trPr>
          <w:trHeight w:val="597"/>
        </w:trPr>
        <w:tc>
          <w:tcPr>
            <w:tcW w:w="2990" w:type="dxa"/>
            <w:vMerge/>
            <w:vAlign w:val="center"/>
          </w:tcPr>
          <w:p w14:paraId="1A9C1632"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p>
        </w:tc>
        <w:tc>
          <w:tcPr>
            <w:tcW w:w="851" w:type="dxa"/>
            <w:vMerge/>
            <w:vAlign w:val="center"/>
          </w:tcPr>
          <w:p w14:paraId="710C3136" w14:textId="77777777" w:rsidR="00885E35" w:rsidRPr="00541C46" w:rsidRDefault="00885E35" w:rsidP="00541C46">
            <w:pPr>
              <w:spacing w:line="240" w:lineRule="auto"/>
              <w:ind w:left="2"/>
              <w:jc w:val="center"/>
              <w:rPr>
                <w:rFonts w:ascii="Times New Roman" w:hAnsi="Times New Roman" w:cs="Times New Roman"/>
              </w:rPr>
            </w:pPr>
          </w:p>
        </w:tc>
        <w:tc>
          <w:tcPr>
            <w:tcW w:w="850" w:type="dxa"/>
            <w:vMerge/>
            <w:vAlign w:val="center"/>
          </w:tcPr>
          <w:p w14:paraId="7BC8D588" w14:textId="77777777" w:rsidR="00885E35" w:rsidRPr="00541C46" w:rsidRDefault="00885E35" w:rsidP="00541C46">
            <w:pPr>
              <w:spacing w:line="240" w:lineRule="auto"/>
              <w:ind w:left="3"/>
              <w:jc w:val="center"/>
              <w:rPr>
                <w:rFonts w:ascii="Times New Roman" w:hAnsi="Times New Roman" w:cs="Times New Roman"/>
              </w:rPr>
            </w:pPr>
          </w:p>
        </w:tc>
        <w:tc>
          <w:tcPr>
            <w:tcW w:w="992" w:type="dxa"/>
            <w:vAlign w:val="center"/>
          </w:tcPr>
          <w:p w14:paraId="62B4B86B" w14:textId="77777777" w:rsidR="00885E35" w:rsidRPr="00541C46" w:rsidRDefault="00885E35" w:rsidP="00541C46">
            <w:pPr>
              <w:spacing w:line="240" w:lineRule="auto"/>
              <w:ind w:left="3"/>
              <w:jc w:val="center"/>
              <w:rPr>
                <w:rFonts w:ascii="Times New Roman" w:hAnsi="Times New Roman" w:cs="Times New Roman"/>
                <w:b/>
              </w:rPr>
            </w:pPr>
            <w:r w:rsidRPr="00541C46">
              <w:rPr>
                <w:rFonts w:ascii="Times New Roman" w:hAnsi="Times New Roman" w:cs="Times New Roman"/>
                <w:b/>
              </w:rPr>
              <w:t>Protein content (%)</w:t>
            </w:r>
          </w:p>
        </w:tc>
        <w:tc>
          <w:tcPr>
            <w:tcW w:w="993" w:type="dxa"/>
            <w:vAlign w:val="center"/>
          </w:tcPr>
          <w:p w14:paraId="4A13BE02" w14:textId="77777777" w:rsidR="00885E35" w:rsidRPr="00541C46" w:rsidRDefault="00885E35" w:rsidP="00541C46">
            <w:pPr>
              <w:spacing w:line="240" w:lineRule="auto"/>
              <w:ind w:left="3"/>
              <w:jc w:val="center"/>
              <w:rPr>
                <w:rFonts w:ascii="Times New Roman" w:hAnsi="Times New Roman" w:cs="Times New Roman"/>
                <w:b/>
              </w:rPr>
            </w:pPr>
            <w:r w:rsidRPr="00541C46">
              <w:rPr>
                <w:rFonts w:ascii="Times New Roman" w:hAnsi="Times New Roman" w:cs="Times New Roman"/>
                <w:b/>
              </w:rPr>
              <w:t xml:space="preserve">Protein </w:t>
            </w:r>
            <w:r w:rsidR="002B7456" w:rsidRPr="00541C46">
              <w:rPr>
                <w:rFonts w:ascii="Times New Roman" w:hAnsi="Times New Roman" w:cs="Times New Roman"/>
                <w:b/>
              </w:rPr>
              <w:t>Yield (kg/ha)</w:t>
            </w:r>
          </w:p>
        </w:tc>
        <w:tc>
          <w:tcPr>
            <w:tcW w:w="708" w:type="dxa"/>
            <w:vAlign w:val="center"/>
          </w:tcPr>
          <w:p w14:paraId="726D2419"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851" w:type="dxa"/>
            <w:vAlign w:val="center"/>
          </w:tcPr>
          <w:p w14:paraId="600EB6F6"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709" w:type="dxa"/>
            <w:vAlign w:val="center"/>
          </w:tcPr>
          <w:p w14:paraId="2F8DDA27"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lang w:val="en-US"/>
              </w:rPr>
              <w:t>S</w:t>
            </w:r>
            <w:proofErr w:type="spellStart"/>
            <w:r w:rsidRPr="00541C46">
              <w:rPr>
                <w:rFonts w:ascii="Times New Roman" w:eastAsia="Times New Roman" w:hAnsi="Times New Roman" w:cs="Times New Roman"/>
                <w:b/>
                <w:color w:val="000000" w:themeColor="text1"/>
              </w:rPr>
              <w:t>eed</w:t>
            </w:r>
            <w:proofErr w:type="spellEnd"/>
          </w:p>
        </w:tc>
        <w:tc>
          <w:tcPr>
            <w:tcW w:w="850" w:type="dxa"/>
            <w:vAlign w:val="center"/>
          </w:tcPr>
          <w:p w14:paraId="6FF6DB63"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709" w:type="dxa"/>
            <w:vAlign w:val="center"/>
          </w:tcPr>
          <w:p w14:paraId="6C4B6145"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850" w:type="dxa"/>
            <w:vAlign w:val="center"/>
          </w:tcPr>
          <w:p w14:paraId="22DF7B18"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r>
      <w:tr w:rsidR="00DA0029" w:rsidRPr="00541C46" w14:paraId="211EA86F" w14:textId="77777777" w:rsidTr="000245C3">
        <w:trPr>
          <w:trHeight w:val="298"/>
        </w:trPr>
        <w:tc>
          <w:tcPr>
            <w:tcW w:w="2990" w:type="dxa"/>
            <w:vAlign w:val="center"/>
          </w:tcPr>
          <w:p w14:paraId="03E9CCA9"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1</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RDF</w:t>
            </w:r>
          </w:p>
        </w:tc>
        <w:tc>
          <w:tcPr>
            <w:tcW w:w="851" w:type="dxa"/>
            <w:vAlign w:val="center"/>
          </w:tcPr>
          <w:p w14:paraId="3B5D2ED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785</w:t>
            </w:r>
          </w:p>
        </w:tc>
        <w:tc>
          <w:tcPr>
            <w:tcW w:w="850" w:type="dxa"/>
            <w:vAlign w:val="center"/>
          </w:tcPr>
          <w:p w14:paraId="00DB81FF"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1843</w:t>
            </w:r>
          </w:p>
        </w:tc>
        <w:tc>
          <w:tcPr>
            <w:tcW w:w="992" w:type="dxa"/>
            <w:vAlign w:val="center"/>
          </w:tcPr>
          <w:p w14:paraId="0016BF7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18.29</w:t>
            </w:r>
          </w:p>
        </w:tc>
        <w:tc>
          <w:tcPr>
            <w:tcW w:w="993" w:type="dxa"/>
            <w:vAlign w:val="center"/>
          </w:tcPr>
          <w:p w14:paraId="03BC426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143.22</w:t>
            </w:r>
          </w:p>
        </w:tc>
        <w:tc>
          <w:tcPr>
            <w:tcW w:w="708" w:type="dxa"/>
            <w:vAlign w:val="center"/>
          </w:tcPr>
          <w:p w14:paraId="684C264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2.35</w:t>
            </w:r>
          </w:p>
        </w:tc>
        <w:tc>
          <w:tcPr>
            <w:tcW w:w="851" w:type="dxa"/>
            <w:vAlign w:val="center"/>
          </w:tcPr>
          <w:p w14:paraId="4C65F9C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0.57</w:t>
            </w:r>
          </w:p>
        </w:tc>
        <w:tc>
          <w:tcPr>
            <w:tcW w:w="709" w:type="dxa"/>
            <w:vAlign w:val="center"/>
          </w:tcPr>
          <w:p w14:paraId="7F2CBEE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1.47</w:t>
            </w:r>
          </w:p>
        </w:tc>
        <w:tc>
          <w:tcPr>
            <w:tcW w:w="850" w:type="dxa"/>
            <w:vAlign w:val="center"/>
          </w:tcPr>
          <w:p w14:paraId="72A596A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0.19</w:t>
            </w:r>
          </w:p>
        </w:tc>
        <w:tc>
          <w:tcPr>
            <w:tcW w:w="709" w:type="dxa"/>
            <w:vAlign w:val="center"/>
          </w:tcPr>
          <w:p w14:paraId="5591C84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1.11</w:t>
            </w:r>
          </w:p>
        </w:tc>
        <w:tc>
          <w:tcPr>
            <w:tcW w:w="850" w:type="dxa"/>
            <w:vAlign w:val="center"/>
          </w:tcPr>
          <w:p w14:paraId="54BE3C5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0.74</w:t>
            </w:r>
          </w:p>
        </w:tc>
      </w:tr>
      <w:tr w:rsidR="00DA0029" w:rsidRPr="00541C46" w14:paraId="5F381988" w14:textId="77777777" w:rsidTr="000245C3">
        <w:trPr>
          <w:trHeight w:val="298"/>
        </w:trPr>
        <w:tc>
          <w:tcPr>
            <w:tcW w:w="2990" w:type="dxa"/>
            <w:vAlign w:val="center"/>
          </w:tcPr>
          <w:p w14:paraId="30306C56"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2</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w:t>
            </w:r>
            <w:r w:rsidRPr="00541C46">
              <w:rPr>
                <w:rFonts w:ascii="Times New Roman" w:hAnsi="Times New Roman" w:cs="Times New Roman"/>
                <w:b/>
                <w:bCs/>
                <w:color w:val="000000" w:themeColor="text1"/>
                <w:lang w:val="en-GB"/>
              </w:rPr>
              <w:t>ha</w:t>
            </w:r>
          </w:p>
        </w:tc>
        <w:tc>
          <w:tcPr>
            <w:tcW w:w="851" w:type="dxa"/>
            <w:vAlign w:val="center"/>
          </w:tcPr>
          <w:p w14:paraId="4CB8FA0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861</w:t>
            </w:r>
          </w:p>
        </w:tc>
        <w:tc>
          <w:tcPr>
            <w:tcW w:w="850" w:type="dxa"/>
            <w:vAlign w:val="center"/>
          </w:tcPr>
          <w:p w14:paraId="6F5DCA9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2020</w:t>
            </w:r>
          </w:p>
        </w:tc>
        <w:tc>
          <w:tcPr>
            <w:tcW w:w="992" w:type="dxa"/>
            <w:vAlign w:val="center"/>
          </w:tcPr>
          <w:p w14:paraId="7C32FFF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21.53</w:t>
            </w:r>
          </w:p>
        </w:tc>
        <w:tc>
          <w:tcPr>
            <w:tcW w:w="993" w:type="dxa"/>
            <w:vAlign w:val="center"/>
          </w:tcPr>
          <w:p w14:paraId="4B9193C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185.39</w:t>
            </w:r>
          </w:p>
        </w:tc>
        <w:tc>
          <w:tcPr>
            <w:tcW w:w="708" w:type="dxa"/>
            <w:vAlign w:val="center"/>
          </w:tcPr>
          <w:p w14:paraId="2ADFCB7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2.92</w:t>
            </w:r>
          </w:p>
        </w:tc>
        <w:tc>
          <w:tcPr>
            <w:tcW w:w="851" w:type="dxa"/>
            <w:vAlign w:val="center"/>
          </w:tcPr>
          <w:p w14:paraId="668D12E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0.59</w:t>
            </w:r>
          </w:p>
        </w:tc>
        <w:tc>
          <w:tcPr>
            <w:tcW w:w="709" w:type="dxa"/>
            <w:vAlign w:val="center"/>
          </w:tcPr>
          <w:p w14:paraId="4D1A379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1.86</w:t>
            </w:r>
          </w:p>
        </w:tc>
        <w:tc>
          <w:tcPr>
            <w:tcW w:w="850" w:type="dxa"/>
            <w:vAlign w:val="center"/>
          </w:tcPr>
          <w:p w14:paraId="01D3DE1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0.23</w:t>
            </w:r>
          </w:p>
        </w:tc>
        <w:tc>
          <w:tcPr>
            <w:tcW w:w="709" w:type="dxa"/>
            <w:vAlign w:val="center"/>
          </w:tcPr>
          <w:p w14:paraId="37FB2B3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1.24</w:t>
            </w:r>
          </w:p>
        </w:tc>
        <w:tc>
          <w:tcPr>
            <w:tcW w:w="850" w:type="dxa"/>
            <w:vAlign w:val="center"/>
          </w:tcPr>
          <w:p w14:paraId="39B4915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0.84</w:t>
            </w:r>
          </w:p>
        </w:tc>
      </w:tr>
      <w:tr w:rsidR="00DA0029" w:rsidRPr="00541C46" w14:paraId="27660AA4" w14:textId="77777777" w:rsidTr="000245C3">
        <w:trPr>
          <w:trHeight w:val="298"/>
        </w:trPr>
        <w:tc>
          <w:tcPr>
            <w:tcW w:w="2990" w:type="dxa"/>
            <w:vAlign w:val="center"/>
          </w:tcPr>
          <w:p w14:paraId="06386454"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3</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w:t>
            </w:r>
            <w:r w:rsidRPr="00541C46">
              <w:rPr>
                <w:rFonts w:ascii="Times New Roman" w:hAnsi="Times New Roman" w:cs="Times New Roman"/>
                <w:b/>
                <w:bCs/>
                <w:color w:val="000000" w:themeColor="text1"/>
                <w:lang w:val="en-GB"/>
              </w:rPr>
              <w:t>ha</w:t>
            </w:r>
          </w:p>
        </w:tc>
        <w:tc>
          <w:tcPr>
            <w:tcW w:w="851" w:type="dxa"/>
            <w:vAlign w:val="center"/>
          </w:tcPr>
          <w:p w14:paraId="3C6DAFE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821</w:t>
            </w:r>
          </w:p>
        </w:tc>
        <w:tc>
          <w:tcPr>
            <w:tcW w:w="850" w:type="dxa"/>
            <w:vAlign w:val="center"/>
          </w:tcPr>
          <w:p w14:paraId="5701EC09"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1916</w:t>
            </w:r>
          </w:p>
        </w:tc>
        <w:tc>
          <w:tcPr>
            <w:tcW w:w="992" w:type="dxa"/>
            <w:vAlign w:val="center"/>
          </w:tcPr>
          <w:p w14:paraId="7FC8FB2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21.10</w:t>
            </w:r>
          </w:p>
        </w:tc>
        <w:tc>
          <w:tcPr>
            <w:tcW w:w="993" w:type="dxa"/>
            <w:vAlign w:val="center"/>
          </w:tcPr>
          <w:p w14:paraId="5C58A20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173.14</w:t>
            </w:r>
          </w:p>
        </w:tc>
        <w:tc>
          <w:tcPr>
            <w:tcW w:w="708" w:type="dxa"/>
            <w:vAlign w:val="center"/>
          </w:tcPr>
          <w:p w14:paraId="4F4C8E5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2.42</w:t>
            </w:r>
          </w:p>
        </w:tc>
        <w:tc>
          <w:tcPr>
            <w:tcW w:w="851" w:type="dxa"/>
            <w:vAlign w:val="center"/>
          </w:tcPr>
          <w:p w14:paraId="46FD17A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0.58</w:t>
            </w:r>
          </w:p>
        </w:tc>
        <w:tc>
          <w:tcPr>
            <w:tcW w:w="709" w:type="dxa"/>
            <w:vAlign w:val="center"/>
          </w:tcPr>
          <w:p w14:paraId="7681A4D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1.57</w:t>
            </w:r>
          </w:p>
        </w:tc>
        <w:tc>
          <w:tcPr>
            <w:tcW w:w="850" w:type="dxa"/>
            <w:vAlign w:val="center"/>
          </w:tcPr>
          <w:p w14:paraId="669E461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0.20</w:t>
            </w:r>
          </w:p>
        </w:tc>
        <w:tc>
          <w:tcPr>
            <w:tcW w:w="709" w:type="dxa"/>
            <w:vAlign w:val="center"/>
          </w:tcPr>
          <w:p w14:paraId="60F2D23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1.18</w:t>
            </w:r>
          </w:p>
        </w:tc>
        <w:tc>
          <w:tcPr>
            <w:tcW w:w="850" w:type="dxa"/>
            <w:vAlign w:val="center"/>
          </w:tcPr>
          <w:p w14:paraId="5E77723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0.76</w:t>
            </w:r>
          </w:p>
        </w:tc>
      </w:tr>
      <w:tr w:rsidR="00DA0029" w:rsidRPr="00541C46" w14:paraId="1AED3492" w14:textId="77777777" w:rsidTr="000245C3">
        <w:trPr>
          <w:trHeight w:val="298"/>
        </w:trPr>
        <w:tc>
          <w:tcPr>
            <w:tcW w:w="2990" w:type="dxa"/>
            <w:vAlign w:val="center"/>
          </w:tcPr>
          <w:p w14:paraId="10B2FAD1"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4</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500 ppm foliar Mo</w:t>
            </w:r>
          </w:p>
        </w:tc>
        <w:tc>
          <w:tcPr>
            <w:tcW w:w="851" w:type="dxa"/>
            <w:vAlign w:val="center"/>
          </w:tcPr>
          <w:p w14:paraId="3D4CD11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852</w:t>
            </w:r>
          </w:p>
        </w:tc>
        <w:tc>
          <w:tcPr>
            <w:tcW w:w="850" w:type="dxa"/>
            <w:vAlign w:val="center"/>
          </w:tcPr>
          <w:p w14:paraId="46FEE6F4"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2019</w:t>
            </w:r>
          </w:p>
        </w:tc>
        <w:tc>
          <w:tcPr>
            <w:tcW w:w="992" w:type="dxa"/>
            <w:vAlign w:val="center"/>
          </w:tcPr>
          <w:p w14:paraId="3BEEF8E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21.39</w:t>
            </w:r>
          </w:p>
        </w:tc>
        <w:tc>
          <w:tcPr>
            <w:tcW w:w="993" w:type="dxa"/>
            <w:vAlign w:val="center"/>
          </w:tcPr>
          <w:p w14:paraId="59D0979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182.26</w:t>
            </w:r>
          </w:p>
        </w:tc>
        <w:tc>
          <w:tcPr>
            <w:tcW w:w="708" w:type="dxa"/>
            <w:vAlign w:val="center"/>
          </w:tcPr>
          <w:p w14:paraId="3253EFC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3.13</w:t>
            </w:r>
          </w:p>
        </w:tc>
        <w:tc>
          <w:tcPr>
            <w:tcW w:w="851" w:type="dxa"/>
            <w:vAlign w:val="center"/>
          </w:tcPr>
          <w:p w14:paraId="59230F3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0.61</w:t>
            </w:r>
          </w:p>
        </w:tc>
        <w:tc>
          <w:tcPr>
            <w:tcW w:w="709" w:type="dxa"/>
            <w:vAlign w:val="center"/>
          </w:tcPr>
          <w:p w14:paraId="310BB45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1.75</w:t>
            </w:r>
          </w:p>
        </w:tc>
        <w:tc>
          <w:tcPr>
            <w:tcW w:w="850" w:type="dxa"/>
            <w:vAlign w:val="center"/>
          </w:tcPr>
          <w:p w14:paraId="2911E45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0.22</w:t>
            </w:r>
          </w:p>
        </w:tc>
        <w:tc>
          <w:tcPr>
            <w:tcW w:w="709" w:type="dxa"/>
            <w:vAlign w:val="center"/>
          </w:tcPr>
          <w:p w14:paraId="2E70BD2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1.22</w:t>
            </w:r>
          </w:p>
        </w:tc>
        <w:tc>
          <w:tcPr>
            <w:tcW w:w="850" w:type="dxa"/>
            <w:vAlign w:val="center"/>
          </w:tcPr>
          <w:p w14:paraId="3616920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0.83</w:t>
            </w:r>
          </w:p>
        </w:tc>
      </w:tr>
      <w:tr w:rsidR="00DA0029" w:rsidRPr="00541C46" w14:paraId="3C7E536B" w14:textId="77777777" w:rsidTr="000245C3">
        <w:trPr>
          <w:trHeight w:val="298"/>
        </w:trPr>
        <w:tc>
          <w:tcPr>
            <w:tcW w:w="2990" w:type="dxa"/>
            <w:vAlign w:val="center"/>
          </w:tcPr>
          <w:p w14:paraId="19067B97"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5</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0.5 g Mo/kg seeds</w:t>
            </w:r>
          </w:p>
        </w:tc>
        <w:tc>
          <w:tcPr>
            <w:tcW w:w="851" w:type="dxa"/>
            <w:vAlign w:val="center"/>
          </w:tcPr>
          <w:p w14:paraId="28C00C5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832</w:t>
            </w:r>
          </w:p>
        </w:tc>
        <w:tc>
          <w:tcPr>
            <w:tcW w:w="850" w:type="dxa"/>
            <w:vAlign w:val="center"/>
          </w:tcPr>
          <w:p w14:paraId="6AA59608"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1966</w:t>
            </w:r>
          </w:p>
        </w:tc>
        <w:tc>
          <w:tcPr>
            <w:tcW w:w="992" w:type="dxa"/>
            <w:vAlign w:val="center"/>
          </w:tcPr>
          <w:p w14:paraId="6D798E7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21.19</w:t>
            </w:r>
          </w:p>
        </w:tc>
        <w:tc>
          <w:tcPr>
            <w:tcW w:w="993" w:type="dxa"/>
            <w:vAlign w:val="center"/>
          </w:tcPr>
          <w:p w14:paraId="6B5C4C9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175.78</w:t>
            </w:r>
          </w:p>
        </w:tc>
        <w:tc>
          <w:tcPr>
            <w:tcW w:w="708" w:type="dxa"/>
            <w:vAlign w:val="center"/>
          </w:tcPr>
          <w:p w14:paraId="4EF32E5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3.04</w:t>
            </w:r>
          </w:p>
        </w:tc>
        <w:tc>
          <w:tcPr>
            <w:tcW w:w="851" w:type="dxa"/>
            <w:vAlign w:val="center"/>
          </w:tcPr>
          <w:p w14:paraId="6246D38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0.59</w:t>
            </w:r>
          </w:p>
        </w:tc>
        <w:tc>
          <w:tcPr>
            <w:tcW w:w="709" w:type="dxa"/>
            <w:vAlign w:val="center"/>
          </w:tcPr>
          <w:p w14:paraId="522E5DF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1.61</w:t>
            </w:r>
          </w:p>
        </w:tc>
        <w:tc>
          <w:tcPr>
            <w:tcW w:w="850" w:type="dxa"/>
            <w:vAlign w:val="center"/>
          </w:tcPr>
          <w:p w14:paraId="57D7270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0.22</w:t>
            </w:r>
          </w:p>
        </w:tc>
        <w:tc>
          <w:tcPr>
            <w:tcW w:w="709" w:type="dxa"/>
            <w:vAlign w:val="center"/>
          </w:tcPr>
          <w:p w14:paraId="74019CD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1.20</w:t>
            </w:r>
          </w:p>
        </w:tc>
        <w:tc>
          <w:tcPr>
            <w:tcW w:w="850" w:type="dxa"/>
            <w:vAlign w:val="center"/>
          </w:tcPr>
          <w:p w14:paraId="7CEA1D9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0.80</w:t>
            </w:r>
          </w:p>
        </w:tc>
      </w:tr>
      <w:tr w:rsidR="00DA0029" w:rsidRPr="00541C46" w14:paraId="27B9FBE9" w14:textId="77777777" w:rsidTr="000245C3">
        <w:trPr>
          <w:trHeight w:val="298"/>
        </w:trPr>
        <w:tc>
          <w:tcPr>
            <w:tcW w:w="2990" w:type="dxa"/>
            <w:vAlign w:val="center"/>
          </w:tcPr>
          <w:p w14:paraId="55530BCF"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6</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+ 500 ppm Mo</w:t>
            </w:r>
          </w:p>
        </w:tc>
        <w:tc>
          <w:tcPr>
            <w:tcW w:w="851" w:type="dxa"/>
            <w:vAlign w:val="center"/>
          </w:tcPr>
          <w:p w14:paraId="6DF8D92A"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928</w:t>
            </w:r>
          </w:p>
        </w:tc>
        <w:tc>
          <w:tcPr>
            <w:tcW w:w="850" w:type="dxa"/>
            <w:vAlign w:val="center"/>
          </w:tcPr>
          <w:p w14:paraId="7EB01FB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2280</w:t>
            </w:r>
          </w:p>
        </w:tc>
        <w:tc>
          <w:tcPr>
            <w:tcW w:w="992" w:type="dxa"/>
            <w:vAlign w:val="center"/>
          </w:tcPr>
          <w:p w14:paraId="45BD61E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24.01</w:t>
            </w:r>
          </w:p>
        </w:tc>
        <w:tc>
          <w:tcPr>
            <w:tcW w:w="993" w:type="dxa"/>
            <w:vAlign w:val="center"/>
          </w:tcPr>
          <w:p w14:paraId="0D61E49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223.24</w:t>
            </w:r>
          </w:p>
        </w:tc>
        <w:tc>
          <w:tcPr>
            <w:tcW w:w="708" w:type="dxa"/>
            <w:vAlign w:val="center"/>
          </w:tcPr>
          <w:p w14:paraId="7F8A35A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4.46</w:t>
            </w:r>
          </w:p>
        </w:tc>
        <w:tc>
          <w:tcPr>
            <w:tcW w:w="851" w:type="dxa"/>
            <w:vAlign w:val="center"/>
          </w:tcPr>
          <w:p w14:paraId="7438996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0.70</w:t>
            </w:r>
          </w:p>
        </w:tc>
        <w:tc>
          <w:tcPr>
            <w:tcW w:w="709" w:type="dxa"/>
            <w:vAlign w:val="center"/>
          </w:tcPr>
          <w:p w14:paraId="3A6334D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2.10</w:t>
            </w:r>
          </w:p>
        </w:tc>
        <w:tc>
          <w:tcPr>
            <w:tcW w:w="850" w:type="dxa"/>
            <w:vAlign w:val="center"/>
          </w:tcPr>
          <w:p w14:paraId="0AEE8C7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0.26</w:t>
            </w:r>
          </w:p>
        </w:tc>
        <w:tc>
          <w:tcPr>
            <w:tcW w:w="709" w:type="dxa"/>
            <w:vAlign w:val="center"/>
          </w:tcPr>
          <w:p w14:paraId="7C8ECCA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1.35</w:t>
            </w:r>
          </w:p>
        </w:tc>
        <w:tc>
          <w:tcPr>
            <w:tcW w:w="850" w:type="dxa"/>
            <w:vAlign w:val="center"/>
          </w:tcPr>
          <w:p w14:paraId="0D4EEBD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0.88</w:t>
            </w:r>
          </w:p>
        </w:tc>
      </w:tr>
      <w:tr w:rsidR="00DA0029" w:rsidRPr="00541C46" w14:paraId="5045713F" w14:textId="77777777" w:rsidTr="000245C3">
        <w:trPr>
          <w:trHeight w:val="346"/>
        </w:trPr>
        <w:tc>
          <w:tcPr>
            <w:tcW w:w="2990" w:type="dxa"/>
            <w:vAlign w:val="center"/>
          </w:tcPr>
          <w:p w14:paraId="2501CF98"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7</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+ 0.5 g Mo/kg seeds</w:t>
            </w:r>
          </w:p>
        </w:tc>
        <w:tc>
          <w:tcPr>
            <w:tcW w:w="851" w:type="dxa"/>
            <w:vAlign w:val="center"/>
          </w:tcPr>
          <w:p w14:paraId="5185CBAA"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916</w:t>
            </w:r>
          </w:p>
        </w:tc>
        <w:tc>
          <w:tcPr>
            <w:tcW w:w="850" w:type="dxa"/>
            <w:vAlign w:val="center"/>
          </w:tcPr>
          <w:p w14:paraId="14E3239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2230</w:t>
            </w:r>
          </w:p>
        </w:tc>
        <w:tc>
          <w:tcPr>
            <w:tcW w:w="992" w:type="dxa"/>
            <w:vAlign w:val="center"/>
          </w:tcPr>
          <w:p w14:paraId="68D9CBE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23.73</w:t>
            </w:r>
          </w:p>
        </w:tc>
        <w:tc>
          <w:tcPr>
            <w:tcW w:w="993" w:type="dxa"/>
            <w:vAlign w:val="center"/>
          </w:tcPr>
          <w:p w14:paraId="0670013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217.44</w:t>
            </w:r>
          </w:p>
        </w:tc>
        <w:tc>
          <w:tcPr>
            <w:tcW w:w="708" w:type="dxa"/>
            <w:vAlign w:val="center"/>
          </w:tcPr>
          <w:p w14:paraId="11EA3E9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4.14</w:t>
            </w:r>
          </w:p>
        </w:tc>
        <w:tc>
          <w:tcPr>
            <w:tcW w:w="851" w:type="dxa"/>
            <w:vAlign w:val="center"/>
          </w:tcPr>
          <w:p w14:paraId="6271055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0.65</w:t>
            </w:r>
          </w:p>
        </w:tc>
        <w:tc>
          <w:tcPr>
            <w:tcW w:w="709" w:type="dxa"/>
            <w:vAlign w:val="center"/>
          </w:tcPr>
          <w:p w14:paraId="24E7DC6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w:t>
            </w:r>
          </w:p>
        </w:tc>
        <w:tc>
          <w:tcPr>
            <w:tcW w:w="850" w:type="dxa"/>
            <w:vAlign w:val="center"/>
          </w:tcPr>
          <w:p w14:paraId="6DFF8C3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0.25</w:t>
            </w:r>
          </w:p>
        </w:tc>
        <w:tc>
          <w:tcPr>
            <w:tcW w:w="709" w:type="dxa"/>
            <w:vAlign w:val="center"/>
          </w:tcPr>
          <w:p w14:paraId="7FB4407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1.32</w:t>
            </w:r>
          </w:p>
        </w:tc>
        <w:tc>
          <w:tcPr>
            <w:tcW w:w="850" w:type="dxa"/>
            <w:vAlign w:val="center"/>
          </w:tcPr>
          <w:p w14:paraId="411B52D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0.87</w:t>
            </w:r>
          </w:p>
        </w:tc>
      </w:tr>
      <w:tr w:rsidR="00DA0029" w:rsidRPr="00541C46" w14:paraId="6E0DB77D" w14:textId="77777777" w:rsidTr="000245C3">
        <w:trPr>
          <w:trHeight w:val="298"/>
        </w:trPr>
        <w:tc>
          <w:tcPr>
            <w:tcW w:w="2990" w:type="dxa"/>
            <w:vAlign w:val="center"/>
          </w:tcPr>
          <w:p w14:paraId="13165CC0"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8</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+ 500 ppm Mo</w:t>
            </w:r>
          </w:p>
        </w:tc>
        <w:tc>
          <w:tcPr>
            <w:tcW w:w="851" w:type="dxa"/>
            <w:vAlign w:val="center"/>
          </w:tcPr>
          <w:p w14:paraId="5BF0E39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902</w:t>
            </w:r>
          </w:p>
        </w:tc>
        <w:tc>
          <w:tcPr>
            <w:tcW w:w="850" w:type="dxa"/>
            <w:vAlign w:val="center"/>
          </w:tcPr>
          <w:p w14:paraId="4357769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2206</w:t>
            </w:r>
          </w:p>
        </w:tc>
        <w:tc>
          <w:tcPr>
            <w:tcW w:w="992" w:type="dxa"/>
            <w:vAlign w:val="center"/>
          </w:tcPr>
          <w:p w14:paraId="0D6D3FD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22.71</w:t>
            </w:r>
          </w:p>
        </w:tc>
        <w:tc>
          <w:tcPr>
            <w:tcW w:w="993" w:type="dxa"/>
            <w:vAlign w:val="center"/>
          </w:tcPr>
          <w:p w14:paraId="33362146"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204.75</w:t>
            </w:r>
          </w:p>
        </w:tc>
        <w:tc>
          <w:tcPr>
            <w:tcW w:w="708" w:type="dxa"/>
            <w:vAlign w:val="center"/>
          </w:tcPr>
          <w:p w14:paraId="3EA746E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3.56</w:t>
            </w:r>
          </w:p>
        </w:tc>
        <w:tc>
          <w:tcPr>
            <w:tcW w:w="851" w:type="dxa"/>
            <w:vAlign w:val="center"/>
          </w:tcPr>
          <w:p w14:paraId="325903C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0.63</w:t>
            </w:r>
          </w:p>
        </w:tc>
        <w:tc>
          <w:tcPr>
            <w:tcW w:w="709" w:type="dxa"/>
            <w:vAlign w:val="center"/>
          </w:tcPr>
          <w:p w14:paraId="1BF2078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1.95</w:t>
            </w:r>
          </w:p>
        </w:tc>
        <w:tc>
          <w:tcPr>
            <w:tcW w:w="850" w:type="dxa"/>
            <w:vAlign w:val="center"/>
          </w:tcPr>
          <w:p w14:paraId="2F1704D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0.24</w:t>
            </w:r>
          </w:p>
        </w:tc>
        <w:tc>
          <w:tcPr>
            <w:tcW w:w="709" w:type="dxa"/>
            <w:vAlign w:val="center"/>
          </w:tcPr>
          <w:p w14:paraId="21221E5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1.28</w:t>
            </w:r>
          </w:p>
        </w:tc>
        <w:tc>
          <w:tcPr>
            <w:tcW w:w="850" w:type="dxa"/>
            <w:vAlign w:val="center"/>
          </w:tcPr>
          <w:p w14:paraId="34F31F8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0.86</w:t>
            </w:r>
          </w:p>
        </w:tc>
      </w:tr>
      <w:tr w:rsidR="00DA0029" w:rsidRPr="00541C46" w14:paraId="0AF388D3" w14:textId="77777777" w:rsidTr="000245C3">
        <w:trPr>
          <w:trHeight w:val="298"/>
        </w:trPr>
        <w:tc>
          <w:tcPr>
            <w:tcW w:w="2990" w:type="dxa"/>
            <w:vAlign w:val="center"/>
          </w:tcPr>
          <w:p w14:paraId="1F4525C2"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9</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+ 0.5g Mo/kg seeds</w:t>
            </w:r>
          </w:p>
        </w:tc>
        <w:tc>
          <w:tcPr>
            <w:tcW w:w="851" w:type="dxa"/>
            <w:vAlign w:val="center"/>
          </w:tcPr>
          <w:p w14:paraId="3AC633F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lang w:val="en-US"/>
              </w:rPr>
              <w:t>900</w:t>
            </w:r>
          </w:p>
        </w:tc>
        <w:tc>
          <w:tcPr>
            <w:tcW w:w="850" w:type="dxa"/>
            <w:vAlign w:val="center"/>
          </w:tcPr>
          <w:p w14:paraId="60C4057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2174</w:t>
            </w:r>
          </w:p>
        </w:tc>
        <w:tc>
          <w:tcPr>
            <w:tcW w:w="992" w:type="dxa"/>
            <w:vAlign w:val="center"/>
          </w:tcPr>
          <w:p w14:paraId="5B134AD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13.39</w:t>
            </w:r>
          </w:p>
        </w:tc>
        <w:tc>
          <w:tcPr>
            <w:tcW w:w="993" w:type="dxa"/>
            <w:vAlign w:val="center"/>
          </w:tcPr>
          <w:p w14:paraId="0E2A664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202.80</w:t>
            </w:r>
          </w:p>
        </w:tc>
        <w:tc>
          <w:tcPr>
            <w:tcW w:w="708" w:type="dxa"/>
            <w:vAlign w:val="center"/>
          </w:tcPr>
          <w:p w14:paraId="0BA1B12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3.29</w:t>
            </w:r>
          </w:p>
        </w:tc>
        <w:tc>
          <w:tcPr>
            <w:tcW w:w="851" w:type="dxa"/>
            <w:vAlign w:val="center"/>
          </w:tcPr>
          <w:p w14:paraId="551590A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0.62</w:t>
            </w:r>
          </w:p>
        </w:tc>
        <w:tc>
          <w:tcPr>
            <w:tcW w:w="709" w:type="dxa"/>
            <w:vAlign w:val="center"/>
          </w:tcPr>
          <w:p w14:paraId="375A9FE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1.91</w:t>
            </w:r>
          </w:p>
        </w:tc>
        <w:tc>
          <w:tcPr>
            <w:tcW w:w="850" w:type="dxa"/>
            <w:vAlign w:val="center"/>
          </w:tcPr>
          <w:p w14:paraId="2AB4F68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0.24</w:t>
            </w:r>
          </w:p>
        </w:tc>
        <w:tc>
          <w:tcPr>
            <w:tcW w:w="709" w:type="dxa"/>
            <w:vAlign w:val="center"/>
          </w:tcPr>
          <w:p w14:paraId="7B614BF6"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1.26</w:t>
            </w:r>
          </w:p>
        </w:tc>
        <w:tc>
          <w:tcPr>
            <w:tcW w:w="850" w:type="dxa"/>
            <w:vAlign w:val="center"/>
          </w:tcPr>
          <w:p w14:paraId="5EAC16C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0.85</w:t>
            </w:r>
          </w:p>
        </w:tc>
      </w:tr>
      <w:tr w:rsidR="00DA0029" w:rsidRPr="00541C46" w14:paraId="79B5D1CA" w14:textId="77777777" w:rsidTr="000245C3">
        <w:trPr>
          <w:trHeight w:val="298"/>
        </w:trPr>
        <w:tc>
          <w:tcPr>
            <w:tcW w:w="2990" w:type="dxa"/>
            <w:vAlign w:val="center"/>
          </w:tcPr>
          <w:p w14:paraId="3BD4ABAB" w14:textId="77777777" w:rsidR="002B7456" w:rsidRPr="00541C46" w:rsidRDefault="002B7456" w:rsidP="00541C46">
            <w:pPr>
              <w:spacing w:line="240" w:lineRule="auto"/>
              <w:jc w:val="center"/>
              <w:rPr>
                <w:rFonts w:ascii="Times New Roman" w:hAnsi="Times New Roman" w:cs="Times New Roman"/>
                <w:b/>
                <w:color w:val="000000" w:themeColor="text1"/>
              </w:rPr>
            </w:pPr>
            <w:proofErr w:type="spellStart"/>
            <w:r w:rsidRPr="00541C46">
              <w:rPr>
                <w:rFonts w:ascii="Times New Roman" w:eastAsia="Times New Roman" w:hAnsi="Times New Roman" w:cs="Times New Roman"/>
                <w:b/>
                <w:color w:val="000000" w:themeColor="text1"/>
              </w:rPr>
              <w:t>S.Em</w:t>
            </w:r>
            <w:proofErr w:type="spellEnd"/>
            <w:r w:rsidRPr="00541C46">
              <w:rPr>
                <w:rFonts w:ascii="Times New Roman" w:eastAsia="Times New Roman" w:hAnsi="Times New Roman" w:cs="Times New Roman"/>
                <w:b/>
                <w:color w:val="000000" w:themeColor="text1"/>
              </w:rPr>
              <w:t>. ±</w:t>
            </w:r>
          </w:p>
        </w:tc>
        <w:tc>
          <w:tcPr>
            <w:tcW w:w="851" w:type="dxa"/>
            <w:vAlign w:val="center"/>
          </w:tcPr>
          <w:p w14:paraId="68CA8E9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30.03</w:t>
            </w:r>
          </w:p>
        </w:tc>
        <w:tc>
          <w:tcPr>
            <w:tcW w:w="850" w:type="dxa"/>
            <w:vAlign w:val="center"/>
          </w:tcPr>
          <w:p w14:paraId="3DCE38E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88.43</w:t>
            </w:r>
          </w:p>
        </w:tc>
        <w:tc>
          <w:tcPr>
            <w:tcW w:w="992" w:type="dxa"/>
            <w:vAlign w:val="center"/>
          </w:tcPr>
          <w:p w14:paraId="2B692F1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0.93</w:t>
            </w:r>
          </w:p>
        </w:tc>
        <w:tc>
          <w:tcPr>
            <w:tcW w:w="993" w:type="dxa"/>
            <w:vAlign w:val="center"/>
          </w:tcPr>
          <w:p w14:paraId="7D412C6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9.82</w:t>
            </w:r>
          </w:p>
        </w:tc>
        <w:tc>
          <w:tcPr>
            <w:tcW w:w="708" w:type="dxa"/>
            <w:vAlign w:val="center"/>
          </w:tcPr>
          <w:p w14:paraId="4852109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0.17</w:t>
            </w:r>
          </w:p>
        </w:tc>
        <w:tc>
          <w:tcPr>
            <w:tcW w:w="851" w:type="dxa"/>
            <w:vAlign w:val="center"/>
          </w:tcPr>
          <w:p w14:paraId="0F5427BC"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0.024</w:t>
            </w:r>
          </w:p>
        </w:tc>
        <w:tc>
          <w:tcPr>
            <w:tcW w:w="709" w:type="dxa"/>
            <w:vAlign w:val="center"/>
          </w:tcPr>
          <w:p w14:paraId="2A8522D4"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0.11</w:t>
            </w:r>
          </w:p>
        </w:tc>
        <w:tc>
          <w:tcPr>
            <w:tcW w:w="850" w:type="dxa"/>
            <w:vAlign w:val="center"/>
          </w:tcPr>
          <w:p w14:paraId="5095D616"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0.014</w:t>
            </w:r>
          </w:p>
        </w:tc>
        <w:tc>
          <w:tcPr>
            <w:tcW w:w="709" w:type="dxa"/>
            <w:vAlign w:val="center"/>
          </w:tcPr>
          <w:p w14:paraId="1F42F73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0.045</w:t>
            </w:r>
          </w:p>
        </w:tc>
        <w:tc>
          <w:tcPr>
            <w:tcW w:w="850" w:type="dxa"/>
            <w:vAlign w:val="center"/>
          </w:tcPr>
          <w:p w14:paraId="6713B28E"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0.041</w:t>
            </w:r>
          </w:p>
        </w:tc>
      </w:tr>
      <w:tr w:rsidR="00DA0029" w:rsidRPr="00541C46" w14:paraId="59F516D7" w14:textId="77777777" w:rsidTr="000245C3">
        <w:trPr>
          <w:trHeight w:val="298"/>
        </w:trPr>
        <w:tc>
          <w:tcPr>
            <w:tcW w:w="2990" w:type="dxa"/>
            <w:vAlign w:val="center"/>
          </w:tcPr>
          <w:p w14:paraId="4F3E3B47" w14:textId="77777777" w:rsidR="002B7456" w:rsidRPr="00541C46" w:rsidRDefault="002B7456" w:rsidP="00541C46">
            <w:pPr>
              <w:spacing w:line="240" w:lineRule="auto"/>
              <w:jc w:val="center"/>
              <w:rPr>
                <w:rFonts w:ascii="Times New Roman" w:hAnsi="Times New Roman" w:cs="Times New Roman"/>
                <w:b/>
                <w:color w:val="000000" w:themeColor="text1"/>
              </w:rPr>
            </w:pPr>
            <w:r w:rsidRPr="00541C46">
              <w:rPr>
                <w:rFonts w:ascii="Times New Roman" w:hAnsi="Times New Roman" w:cs="Times New Roman"/>
                <w:b/>
                <w:color w:val="000000" w:themeColor="text1"/>
              </w:rPr>
              <w:t>C.D at 5 %</w:t>
            </w:r>
          </w:p>
        </w:tc>
        <w:tc>
          <w:tcPr>
            <w:tcW w:w="851" w:type="dxa"/>
            <w:vAlign w:val="center"/>
          </w:tcPr>
          <w:p w14:paraId="2174E73D"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90.05</w:t>
            </w:r>
          </w:p>
        </w:tc>
        <w:tc>
          <w:tcPr>
            <w:tcW w:w="850" w:type="dxa"/>
            <w:vAlign w:val="center"/>
          </w:tcPr>
          <w:p w14:paraId="1CD7DDD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265.12</w:t>
            </w:r>
          </w:p>
        </w:tc>
        <w:tc>
          <w:tcPr>
            <w:tcW w:w="992" w:type="dxa"/>
            <w:vAlign w:val="center"/>
          </w:tcPr>
          <w:p w14:paraId="206629F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2.81</w:t>
            </w:r>
          </w:p>
        </w:tc>
        <w:tc>
          <w:tcPr>
            <w:tcW w:w="993" w:type="dxa"/>
            <w:vAlign w:val="center"/>
          </w:tcPr>
          <w:p w14:paraId="0A63DC2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29.47</w:t>
            </w:r>
          </w:p>
        </w:tc>
        <w:tc>
          <w:tcPr>
            <w:tcW w:w="708" w:type="dxa"/>
            <w:vAlign w:val="center"/>
          </w:tcPr>
          <w:p w14:paraId="34021A64"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0.52</w:t>
            </w:r>
          </w:p>
        </w:tc>
        <w:tc>
          <w:tcPr>
            <w:tcW w:w="851" w:type="dxa"/>
            <w:vAlign w:val="center"/>
          </w:tcPr>
          <w:p w14:paraId="4FBB2DB8"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0.07</w:t>
            </w:r>
          </w:p>
        </w:tc>
        <w:tc>
          <w:tcPr>
            <w:tcW w:w="709" w:type="dxa"/>
            <w:vAlign w:val="center"/>
          </w:tcPr>
          <w:p w14:paraId="5AD5B8F2"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0.33</w:t>
            </w:r>
          </w:p>
        </w:tc>
        <w:tc>
          <w:tcPr>
            <w:tcW w:w="850" w:type="dxa"/>
            <w:vAlign w:val="center"/>
          </w:tcPr>
          <w:p w14:paraId="5424F23B"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w:t>
            </w:r>
          </w:p>
        </w:tc>
        <w:tc>
          <w:tcPr>
            <w:tcW w:w="709" w:type="dxa"/>
            <w:vAlign w:val="center"/>
          </w:tcPr>
          <w:p w14:paraId="286DA4D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0.14</w:t>
            </w:r>
          </w:p>
        </w:tc>
        <w:tc>
          <w:tcPr>
            <w:tcW w:w="850" w:type="dxa"/>
            <w:vAlign w:val="center"/>
          </w:tcPr>
          <w:p w14:paraId="115A8D8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NS</w:t>
            </w:r>
          </w:p>
        </w:tc>
      </w:tr>
      <w:tr w:rsidR="00DA0029" w:rsidRPr="00541C46" w14:paraId="55765280" w14:textId="77777777" w:rsidTr="000245C3">
        <w:trPr>
          <w:trHeight w:val="286"/>
        </w:trPr>
        <w:tc>
          <w:tcPr>
            <w:tcW w:w="2990" w:type="dxa"/>
            <w:vAlign w:val="center"/>
          </w:tcPr>
          <w:p w14:paraId="2A7A0DEC" w14:textId="77777777" w:rsidR="002B7456" w:rsidRPr="00541C46" w:rsidRDefault="002B7456" w:rsidP="00541C46">
            <w:pPr>
              <w:spacing w:line="240" w:lineRule="auto"/>
              <w:jc w:val="center"/>
              <w:rPr>
                <w:rFonts w:ascii="Times New Roman" w:hAnsi="Times New Roman" w:cs="Times New Roman"/>
                <w:b/>
                <w:color w:val="000000" w:themeColor="text1"/>
              </w:rPr>
            </w:pPr>
            <w:r w:rsidRPr="00541C46">
              <w:rPr>
                <w:rFonts w:ascii="Times New Roman" w:hAnsi="Times New Roman" w:cs="Times New Roman"/>
                <w:b/>
                <w:color w:val="000000" w:themeColor="text1"/>
              </w:rPr>
              <w:t>C.V. %</w:t>
            </w:r>
          </w:p>
        </w:tc>
        <w:tc>
          <w:tcPr>
            <w:tcW w:w="851" w:type="dxa"/>
            <w:vAlign w:val="center"/>
          </w:tcPr>
          <w:p w14:paraId="2774EC14"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6.00</w:t>
            </w:r>
          </w:p>
        </w:tc>
        <w:tc>
          <w:tcPr>
            <w:tcW w:w="850" w:type="dxa"/>
            <w:vAlign w:val="center"/>
          </w:tcPr>
          <w:p w14:paraId="4B9190D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7.38</w:t>
            </w:r>
          </w:p>
        </w:tc>
        <w:tc>
          <w:tcPr>
            <w:tcW w:w="992" w:type="dxa"/>
            <w:vAlign w:val="center"/>
          </w:tcPr>
          <w:p w14:paraId="2A6E25D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7.45</w:t>
            </w:r>
          </w:p>
        </w:tc>
        <w:tc>
          <w:tcPr>
            <w:tcW w:w="993" w:type="dxa"/>
            <w:vAlign w:val="center"/>
          </w:tcPr>
          <w:p w14:paraId="5EAEFA4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8.97</w:t>
            </w:r>
          </w:p>
        </w:tc>
        <w:tc>
          <w:tcPr>
            <w:tcW w:w="708" w:type="dxa"/>
            <w:vAlign w:val="center"/>
          </w:tcPr>
          <w:p w14:paraId="79C56191"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9.15</w:t>
            </w:r>
          </w:p>
        </w:tc>
        <w:tc>
          <w:tcPr>
            <w:tcW w:w="851" w:type="dxa"/>
            <w:vAlign w:val="center"/>
          </w:tcPr>
          <w:p w14:paraId="243CF2B6"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6.71</w:t>
            </w:r>
          </w:p>
        </w:tc>
        <w:tc>
          <w:tcPr>
            <w:tcW w:w="709" w:type="dxa"/>
            <w:vAlign w:val="center"/>
          </w:tcPr>
          <w:p w14:paraId="5137ED7C"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10.44</w:t>
            </w:r>
          </w:p>
        </w:tc>
        <w:tc>
          <w:tcPr>
            <w:tcW w:w="850" w:type="dxa"/>
            <w:vAlign w:val="center"/>
          </w:tcPr>
          <w:p w14:paraId="699E7ED1"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10.89</w:t>
            </w:r>
          </w:p>
        </w:tc>
        <w:tc>
          <w:tcPr>
            <w:tcW w:w="709" w:type="dxa"/>
            <w:vAlign w:val="center"/>
          </w:tcPr>
          <w:p w14:paraId="007410CA"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6.33</w:t>
            </w:r>
          </w:p>
        </w:tc>
        <w:tc>
          <w:tcPr>
            <w:tcW w:w="850" w:type="dxa"/>
            <w:vAlign w:val="center"/>
          </w:tcPr>
          <w:p w14:paraId="7FB4C855"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8.56</w:t>
            </w:r>
          </w:p>
        </w:tc>
      </w:tr>
    </w:tbl>
    <w:p w14:paraId="3747D3FD" w14:textId="77777777" w:rsidR="00C214D4" w:rsidRPr="00541C46" w:rsidRDefault="00C214D4" w:rsidP="00541C46">
      <w:pPr>
        <w:spacing w:after="0" w:line="240" w:lineRule="auto"/>
        <w:jc w:val="both"/>
        <w:rPr>
          <w:rFonts w:ascii="Times New Roman" w:eastAsia="Times New Roman" w:hAnsi="Times New Roman" w:cs="Times New Roman"/>
          <w:b/>
          <w:sz w:val="20"/>
          <w:szCs w:val="20"/>
        </w:rPr>
      </w:pPr>
    </w:p>
    <w:p w14:paraId="5F7907C7" w14:textId="77777777" w:rsidR="00065D49" w:rsidRPr="00541C46" w:rsidRDefault="00065D49"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It might be due to the fact that sulphur and molybdenum play vital role in growth and yield of cowpea and also increase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and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cowpea. Hence, it is obvious fact that application of sulphur and molybdenum improved overall uptake of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and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O by seed and haulm. Similar findings were also reported by Jat (1992), Jat and Rathore (1994), Venkatesh </w:t>
      </w:r>
      <w:r w:rsidRPr="00541C46">
        <w:rPr>
          <w:rFonts w:ascii="Times New Roman" w:hAnsi="Times New Roman" w:cs="Times New Roman"/>
          <w:i/>
          <w:sz w:val="20"/>
          <w:szCs w:val="20"/>
        </w:rPr>
        <w:t>et al.</w:t>
      </w:r>
      <w:r w:rsidRPr="00541C46">
        <w:rPr>
          <w:rFonts w:ascii="Times New Roman" w:hAnsi="Times New Roman" w:cs="Times New Roman"/>
          <w:sz w:val="20"/>
          <w:szCs w:val="20"/>
        </w:rPr>
        <w:t xml:space="preserve"> (2006).</w:t>
      </w:r>
    </w:p>
    <w:p w14:paraId="412C33C3" w14:textId="77777777" w:rsidR="00065D49" w:rsidRPr="00541C46" w:rsidRDefault="00065D49" w:rsidP="00541C46">
      <w:pPr>
        <w:pStyle w:val="Heading7"/>
        <w:spacing w:before="0" w:line="240" w:lineRule="auto"/>
        <w:ind w:left="7" w:right="57"/>
        <w:rPr>
          <w:rFonts w:ascii="Times New Roman" w:hAnsi="Times New Roman" w:cs="Times New Roman"/>
          <w:b/>
          <w:i w:val="0"/>
          <w:color w:val="auto"/>
          <w:sz w:val="20"/>
          <w:szCs w:val="20"/>
        </w:rPr>
      </w:pPr>
      <w:r w:rsidRPr="00541C46">
        <w:rPr>
          <w:rFonts w:ascii="Times New Roman" w:hAnsi="Times New Roman" w:cs="Times New Roman"/>
          <w:b/>
          <w:i w:val="0"/>
          <w:color w:val="auto"/>
          <w:sz w:val="20"/>
          <w:szCs w:val="20"/>
        </w:rPr>
        <w:t>Soil property status</w:t>
      </w:r>
    </w:p>
    <w:p w14:paraId="57CA8AD8" w14:textId="77777777" w:rsidR="00065D49" w:rsidRPr="00541C46" w:rsidRDefault="00065D49" w:rsidP="00541C46">
      <w:pPr>
        <w:spacing w:after="0" w:line="240" w:lineRule="auto"/>
        <w:jc w:val="both"/>
        <w:rPr>
          <w:rFonts w:ascii="Times New Roman" w:hAnsi="Times New Roman" w:cs="Times New Roman"/>
          <w:sz w:val="20"/>
          <w:szCs w:val="20"/>
          <w:lang w:val="en-US" w:bidi="ar-SA"/>
        </w:rPr>
      </w:pPr>
      <w:r w:rsidRPr="00541C46">
        <w:rPr>
          <w:rFonts w:ascii="Times New Roman" w:hAnsi="Times New Roman" w:cs="Times New Roman"/>
          <w:sz w:val="20"/>
          <w:szCs w:val="20"/>
          <w:lang w:val="en-US" w:bidi="ar-SA"/>
        </w:rPr>
        <w:t>The mean data pertaining to available N, P</w:t>
      </w:r>
      <w:r w:rsidRPr="00541C46">
        <w:rPr>
          <w:rFonts w:ascii="Times New Roman" w:hAnsi="Times New Roman" w:cs="Times New Roman"/>
          <w:sz w:val="20"/>
          <w:szCs w:val="20"/>
          <w:vertAlign w:val="subscript"/>
          <w:lang w:val="en-US" w:bidi="ar-SA"/>
        </w:rPr>
        <w:t>2</w:t>
      </w:r>
      <w:r w:rsidRPr="00541C46">
        <w:rPr>
          <w:rFonts w:ascii="Times New Roman" w:hAnsi="Times New Roman" w:cs="Times New Roman"/>
          <w:sz w:val="20"/>
          <w:szCs w:val="20"/>
          <w:lang w:val="en-US" w:bidi="ar-SA"/>
        </w:rPr>
        <w:t>O</w:t>
      </w:r>
      <w:r w:rsidRPr="00541C46">
        <w:rPr>
          <w:rFonts w:ascii="Times New Roman" w:hAnsi="Times New Roman" w:cs="Times New Roman"/>
          <w:sz w:val="20"/>
          <w:szCs w:val="20"/>
          <w:vertAlign w:val="subscript"/>
          <w:lang w:val="en-US" w:bidi="ar-SA"/>
        </w:rPr>
        <w:t>5</w:t>
      </w:r>
      <w:r w:rsidRPr="00541C46">
        <w:rPr>
          <w:rFonts w:ascii="Times New Roman" w:hAnsi="Times New Roman" w:cs="Times New Roman"/>
          <w:sz w:val="20"/>
          <w:szCs w:val="20"/>
          <w:lang w:val="en-US" w:bidi="ar-SA"/>
        </w:rPr>
        <w:t xml:space="preserve"> and K</w:t>
      </w:r>
      <w:r w:rsidRPr="00541C46">
        <w:rPr>
          <w:rFonts w:ascii="Times New Roman" w:hAnsi="Times New Roman" w:cs="Times New Roman"/>
          <w:sz w:val="20"/>
          <w:szCs w:val="20"/>
          <w:vertAlign w:val="subscript"/>
          <w:lang w:val="en-US" w:bidi="ar-SA"/>
        </w:rPr>
        <w:t>2</w:t>
      </w:r>
      <w:r w:rsidRPr="00541C46">
        <w:rPr>
          <w:rFonts w:ascii="Times New Roman" w:hAnsi="Times New Roman" w:cs="Times New Roman"/>
          <w:sz w:val="20"/>
          <w:szCs w:val="20"/>
          <w:lang w:val="en-US" w:bidi="ar-SA"/>
        </w:rPr>
        <w:t>O status after harvest of cowpea are presented in table 3.</w:t>
      </w:r>
    </w:p>
    <w:p w14:paraId="103D537E" w14:textId="77777777" w:rsidR="00065D49" w:rsidRPr="00541C46" w:rsidRDefault="00065D49" w:rsidP="00541C46">
      <w:pPr>
        <w:spacing w:after="0" w:line="240" w:lineRule="auto"/>
        <w:jc w:val="both"/>
        <w:rPr>
          <w:rFonts w:ascii="Times New Roman" w:hAnsi="Times New Roman" w:cs="Times New Roman"/>
          <w:sz w:val="20"/>
          <w:szCs w:val="20"/>
          <w:vertAlign w:val="subscript"/>
        </w:rPr>
      </w:pPr>
      <w:r w:rsidRPr="00541C46">
        <w:rPr>
          <w:rFonts w:ascii="Times New Roman" w:hAnsi="Times New Roman" w:cs="Times New Roman"/>
          <w:b/>
          <w:iCs/>
          <w:sz w:val="20"/>
          <w:szCs w:val="20"/>
        </w:rPr>
        <w:t>Available N in soil after harvest (kg/ha):</w:t>
      </w:r>
      <w:r w:rsidRPr="00541C46">
        <w:rPr>
          <w:rFonts w:ascii="Times New Roman" w:hAnsi="Times New Roman" w:cs="Times New Roman"/>
          <w:b/>
          <w:i/>
          <w:sz w:val="20"/>
          <w:szCs w:val="20"/>
        </w:rPr>
        <w:t xml:space="preserve"> </w:t>
      </w:r>
      <w:r w:rsidRPr="00541C46">
        <w:rPr>
          <w:rFonts w:ascii="Times New Roman" w:hAnsi="Times New Roman" w:cs="Times New Roman"/>
          <w:sz w:val="20"/>
          <w:szCs w:val="20"/>
        </w:rPr>
        <w:t>Available N in soil was significantly highest recorded with treatment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(266.82 kg/ha). </w:t>
      </w:r>
      <w:r w:rsidRPr="00541C46">
        <w:rPr>
          <w:rFonts w:ascii="Times New Roman" w:hAnsi="Times New Roman" w:cs="Times New Roman"/>
          <w:sz w:val="20"/>
          <w:szCs w:val="20"/>
          <w:lang w:val="en-US"/>
        </w:rPr>
        <w:t>While significantly lower soil N was recorded in t</w:t>
      </w:r>
      <w:proofErr w:type="spellStart"/>
      <w:r w:rsidRPr="00541C46">
        <w:rPr>
          <w:rFonts w:ascii="Times New Roman" w:hAnsi="Times New Roman" w:cs="Times New Roman"/>
          <w:sz w:val="20"/>
          <w:szCs w:val="20"/>
        </w:rPr>
        <w:t>reatment</w:t>
      </w:r>
      <w:proofErr w:type="spellEnd"/>
      <w:r w:rsidRPr="00541C46">
        <w:rPr>
          <w:rFonts w:ascii="Times New Roman" w:hAnsi="Times New Roman" w:cs="Times New Roman"/>
          <w:sz w:val="20"/>
          <w:szCs w:val="20"/>
        </w:rPr>
        <w:t xml:space="preserve"> T</w:t>
      </w:r>
      <w:r w:rsidRPr="00541C46">
        <w:rPr>
          <w:rFonts w:ascii="Times New Roman" w:hAnsi="Times New Roman" w:cs="Times New Roman"/>
          <w:sz w:val="20"/>
          <w:szCs w:val="20"/>
          <w:vertAlign w:val="subscript"/>
        </w:rPr>
        <w:t>1</w:t>
      </w:r>
      <w:r w:rsidRPr="00541C46">
        <w:rPr>
          <w:rFonts w:ascii="Times New Roman" w:hAnsi="Times New Roman" w:cs="Times New Roman"/>
          <w:sz w:val="20"/>
          <w:szCs w:val="20"/>
        </w:rPr>
        <w:t xml:space="preserve"> (RDF)</w:t>
      </w:r>
      <w:r w:rsidRPr="00541C46">
        <w:rPr>
          <w:rFonts w:ascii="Times New Roman" w:hAnsi="Times New Roman" w:cs="Times New Roman"/>
          <w:sz w:val="20"/>
          <w:szCs w:val="20"/>
          <w:vertAlign w:val="subscript"/>
        </w:rPr>
        <w:t>.</w:t>
      </w:r>
    </w:p>
    <w:p w14:paraId="1BB8C624" w14:textId="48994031" w:rsidR="00065D49" w:rsidRDefault="00065D49"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Available 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5</w:t>
      </w:r>
      <w:r w:rsidRPr="00541C46">
        <w:rPr>
          <w:rFonts w:ascii="Times New Roman" w:hAnsi="Times New Roman" w:cs="Times New Roman"/>
          <w:b/>
          <w:sz w:val="20"/>
          <w:szCs w:val="20"/>
        </w:rPr>
        <w:t xml:space="preserve"> in soil after harvest (kg/ha): </w:t>
      </w:r>
      <w:r w:rsidRPr="00541C46">
        <w:rPr>
          <w:rFonts w:ascii="Times New Roman" w:hAnsi="Times New Roman" w:cs="Times New Roman"/>
          <w:sz w:val="20"/>
          <w:szCs w:val="20"/>
        </w:rPr>
        <w:t xml:space="preserve">Non-significant effect of </w:t>
      </w:r>
      <w:r w:rsidRPr="00541C46">
        <w:rPr>
          <w:rFonts w:ascii="Times New Roman" w:eastAsia="Times New Roman" w:hAnsi="Times New Roman" w:cs="Times New Roman"/>
          <w:sz w:val="20"/>
          <w:szCs w:val="20"/>
        </w:rPr>
        <w:t xml:space="preserve">different treatments of sulphur and molybdenum fertilization </w:t>
      </w:r>
      <w:r w:rsidRPr="00541C46">
        <w:rPr>
          <w:rFonts w:ascii="Times New Roman" w:hAnsi="Times New Roman" w:cs="Times New Roman"/>
          <w:sz w:val="20"/>
          <w:szCs w:val="20"/>
        </w:rPr>
        <w:t>treatments on available phosphorus of soil after harvest of cowpea. Data indicated that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soil after harvest was found non-significant. The highest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soil after harvest was recorded in treatment T</w:t>
      </w:r>
      <w:r w:rsidRPr="00541C46">
        <w:rPr>
          <w:rFonts w:ascii="Times New Roman" w:hAnsi="Times New Roman" w:cs="Times New Roman"/>
          <w:sz w:val="20"/>
          <w:szCs w:val="20"/>
          <w:vertAlign w:val="subscript"/>
        </w:rPr>
        <w:t>3</w:t>
      </w:r>
      <w:r w:rsidRPr="00541C46">
        <w:rPr>
          <w:rFonts w:ascii="Times New Roman" w:hAnsi="Times New Roman" w:cs="Times New Roman"/>
          <w:sz w:val="20"/>
          <w:szCs w:val="20"/>
        </w:rPr>
        <w:t xml:space="preserve"> (</w:t>
      </w:r>
      <w:r w:rsidRPr="00541C46">
        <w:rPr>
          <w:rFonts w:ascii="Times New Roman" w:eastAsia="Times New Roman" w:hAnsi="Times New Roman" w:cs="Times New Roman"/>
          <w:color w:val="000000"/>
          <w:sz w:val="20"/>
          <w:szCs w:val="20"/>
          <w:lang w:eastAsia="en-IN"/>
        </w:rPr>
        <w:t xml:space="preserve">44.61 </w:t>
      </w:r>
      <w:r w:rsidRPr="00541C46">
        <w:rPr>
          <w:rFonts w:ascii="Times New Roman" w:hAnsi="Times New Roman" w:cs="Times New Roman"/>
          <w:sz w:val="20"/>
          <w:szCs w:val="20"/>
        </w:rPr>
        <w:t>kg/ha) while lowest registered in treatment T</w:t>
      </w:r>
      <w:r w:rsidRPr="00541C46">
        <w:rPr>
          <w:rFonts w:ascii="Times New Roman" w:hAnsi="Times New Roman" w:cs="Times New Roman"/>
          <w:sz w:val="20"/>
          <w:szCs w:val="20"/>
          <w:vertAlign w:val="subscript"/>
        </w:rPr>
        <w:t xml:space="preserve">1 </w:t>
      </w:r>
      <w:r w:rsidRPr="00541C46">
        <w:rPr>
          <w:rFonts w:ascii="Times New Roman" w:hAnsi="Times New Roman" w:cs="Times New Roman"/>
          <w:sz w:val="20"/>
          <w:szCs w:val="20"/>
        </w:rPr>
        <w:t>(</w:t>
      </w:r>
      <w:r w:rsidRPr="00541C46">
        <w:rPr>
          <w:rFonts w:ascii="Times New Roman" w:eastAsia="Times New Roman" w:hAnsi="Times New Roman" w:cs="Times New Roman"/>
          <w:color w:val="000000"/>
          <w:sz w:val="20"/>
          <w:szCs w:val="20"/>
          <w:lang w:eastAsia="en-IN"/>
        </w:rPr>
        <w:t>41.04</w:t>
      </w:r>
      <w:r w:rsidR="000245C3" w:rsidRPr="00541C46">
        <w:rPr>
          <w:rFonts w:ascii="Times New Roman" w:eastAsia="Times New Roman" w:hAnsi="Times New Roman" w:cs="Times New Roman"/>
          <w:color w:val="000000"/>
          <w:sz w:val="20"/>
          <w:szCs w:val="20"/>
          <w:lang w:eastAsia="en-IN"/>
        </w:rPr>
        <w:t xml:space="preserve"> </w:t>
      </w:r>
      <w:r w:rsidRPr="00541C46">
        <w:rPr>
          <w:rFonts w:ascii="Times New Roman" w:hAnsi="Times New Roman" w:cs="Times New Roman"/>
          <w:sz w:val="20"/>
          <w:szCs w:val="20"/>
        </w:rPr>
        <w:t>kg/ha).</w:t>
      </w:r>
    </w:p>
    <w:p w14:paraId="6606092A" w14:textId="77777777" w:rsidR="00541C46" w:rsidRPr="00541C46" w:rsidRDefault="00541C46" w:rsidP="00541C46">
      <w:pPr>
        <w:spacing w:after="0" w:line="240" w:lineRule="auto"/>
        <w:jc w:val="both"/>
        <w:rPr>
          <w:rFonts w:ascii="Times New Roman" w:hAnsi="Times New Roman" w:cs="Times New Roman"/>
          <w:b/>
          <w:sz w:val="20"/>
          <w:szCs w:val="20"/>
        </w:rPr>
      </w:pPr>
    </w:p>
    <w:p w14:paraId="1A9623DA" w14:textId="77777777" w:rsidR="00040C0E" w:rsidRPr="00541C46" w:rsidRDefault="004011E3" w:rsidP="00541C46">
      <w:pPr>
        <w:spacing w:after="0" w:line="240" w:lineRule="auto"/>
        <w:ind w:right="-755" w:hanging="567"/>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 xml:space="preserve">Table </w:t>
      </w:r>
      <w:r w:rsidR="0052139E" w:rsidRPr="00541C46">
        <w:rPr>
          <w:rFonts w:ascii="Times New Roman" w:eastAsia="Times New Roman" w:hAnsi="Times New Roman" w:cs="Times New Roman"/>
          <w:b/>
          <w:sz w:val="20"/>
          <w:szCs w:val="20"/>
        </w:rPr>
        <w:t>2</w:t>
      </w:r>
      <w:r w:rsidRPr="00541C46">
        <w:rPr>
          <w:rFonts w:ascii="Times New Roman" w:eastAsia="Times New Roman" w:hAnsi="Times New Roman" w:cs="Times New Roman"/>
          <w:b/>
          <w:sz w:val="20"/>
          <w:szCs w:val="20"/>
        </w:rPr>
        <w:t>: NPK uptake by seed and haulm of Cowpea as influenced by different levels of sulphur and molybdenum treatments</w:t>
      </w:r>
    </w:p>
    <w:tbl>
      <w:tblPr>
        <w:tblStyle w:val="TableGrid"/>
        <w:tblW w:w="10253" w:type="dxa"/>
        <w:tblInd w:w="-431" w:type="dxa"/>
        <w:tblLayout w:type="fixed"/>
        <w:tblLook w:val="04A0" w:firstRow="1" w:lastRow="0" w:firstColumn="1" w:lastColumn="0" w:noHBand="0" w:noVBand="1"/>
      </w:tblPr>
      <w:tblGrid>
        <w:gridCol w:w="3983"/>
        <w:gridCol w:w="853"/>
        <w:gridCol w:w="1158"/>
        <w:gridCol w:w="991"/>
        <w:gridCol w:w="1157"/>
        <w:gridCol w:w="990"/>
        <w:gridCol w:w="1121"/>
      </w:tblGrid>
      <w:tr w:rsidR="00040C0E" w:rsidRPr="00541C46" w14:paraId="3DC47EE2" w14:textId="77777777" w:rsidTr="00541C46">
        <w:trPr>
          <w:trHeight w:val="472"/>
        </w:trPr>
        <w:tc>
          <w:tcPr>
            <w:tcW w:w="3983" w:type="dxa"/>
            <w:vMerge w:val="restart"/>
            <w:vAlign w:val="center"/>
          </w:tcPr>
          <w:p w14:paraId="0CEA34B2"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2011" w:type="dxa"/>
            <w:gridSpan w:val="2"/>
            <w:vAlign w:val="center"/>
          </w:tcPr>
          <w:p w14:paraId="0FF4439E"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N uptake (kg/ha)</w:t>
            </w:r>
          </w:p>
        </w:tc>
        <w:tc>
          <w:tcPr>
            <w:tcW w:w="2148" w:type="dxa"/>
            <w:gridSpan w:val="2"/>
            <w:vAlign w:val="center"/>
          </w:tcPr>
          <w:p w14:paraId="28D2CBA8"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P uptake (kg/ha)</w:t>
            </w:r>
          </w:p>
        </w:tc>
        <w:tc>
          <w:tcPr>
            <w:tcW w:w="2111" w:type="dxa"/>
            <w:gridSpan w:val="2"/>
            <w:vAlign w:val="center"/>
          </w:tcPr>
          <w:p w14:paraId="39DBBBE8"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K uptake (kg/ha)</w:t>
            </w:r>
          </w:p>
        </w:tc>
      </w:tr>
      <w:tr w:rsidR="00040C0E" w:rsidRPr="00541C46" w14:paraId="6A21DE16" w14:textId="77777777" w:rsidTr="00541C46">
        <w:trPr>
          <w:trHeight w:val="480"/>
        </w:trPr>
        <w:tc>
          <w:tcPr>
            <w:tcW w:w="3983" w:type="dxa"/>
            <w:vMerge/>
            <w:vAlign w:val="center"/>
          </w:tcPr>
          <w:p w14:paraId="36448882"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p>
        </w:tc>
        <w:tc>
          <w:tcPr>
            <w:tcW w:w="853" w:type="dxa"/>
            <w:vAlign w:val="center"/>
          </w:tcPr>
          <w:p w14:paraId="7E35A5FC"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57" w:type="dxa"/>
            <w:vAlign w:val="center"/>
          </w:tcPr>
          <w:p w14:paraId="6B2DAEAD"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991" w:type="dxa"/>
            <w:vAlign w:val="center"/>
          </w:tcPr>
          <w:p w14:paraId="5293260C"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57" w:type="dxa"/>
            <w:vAlign w:val="center"/>
          </w:tcPr>
          <w:p w14:paraId="7227764B"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990" w:type="dxa"/>
            <w:vAlign w:val="center"/>
          </w:tcPr>
          <w:p w14:paraId="6EF21693"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20" w:type="dxa"/>
            <w:vAlign w:val="center"/>
          </w:tcPr>
          <w:p w14:paraId="58590501"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r>
      <w:tr w:rsidR="00CD4B0D" w:rsidRPr="00541C46" w14:paraId="77E14F01" w14:textId="77777777" w:rsidTr="00541C46">
        <w:trPr>
          <w:trHeight w:val="231"/>
        </w:trPr>
        <w:tc>
          <w:tcPr>
            <w:tcW w:w="3983" w:type="dxa"/>
            <w:vAlign w:val="center"/>
          </w:tcPr>
          <w:p w14:paraId="3051F35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1</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RDF</w:t>
            </w:r>
          </w:p>
        </w:tc>
        <w:tc>
          <w:tcPr>
            <w:tcW w:w="853" w:type="dxa"/>
            <w:vAlign w:val="center"/>
          </w:tcPr>
          <w:p w14:paraId="52F057E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18.42</w:t>
            </w:r>
          </w:p>
        </w:tc>
        <w:tc>
          <w:tcPr>
            <w:tcW w:w="1157" w:type="dxa"/>
            <w:vAlign w:val="center"/>
          </w:tcPr>
          <w:p w14:paraId="6968D47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10.46</w:t>
            </w:r>
          </w:p>
        </w:tc>
        <w:tc>
          <w:tcPr>
            <w:tcW w:w="991" w:type="dxa"/>
            <w:vAlign w:val="center"/>
          </w:tcPr>
          <w:p w14:paraId="75ACB99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11.64</w:t>
            </w:r>
          </w:p>
        </w:tc>
        <w:tc>
          <w:tcPr>
            <w:tcW w:w="1157" w:type="dxa"/>
            <w:vAlign w:val="center"/>
          </w:tcPr>
          <w:p w14:paraId="7E59C60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3.50</w:t>
            </w:r>
          </w:p>
        </w:tc>
        <w:tc>
          <w:tcPr>
            <w:tcW w:w="990" w:type="dxa"/>
            <w:vAlign w:val="center"/>
          </w:tcPr>
          <w:p w14:paraId="550FD10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8.79</w:t>
            </w:r>
          </w:p>
        </w:tc>
        <w:tc>
          <w:tcPr>
            <w:tcW w:w="1120" w:type="dxa"/>
            <w:vAlign w:val="center"/>
          </w:tcPr>
          <w:p w14:paraId="5AD3514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13.58</w:t>
            </w:r>
          </w:p>
        </w:tc>
      </w:tr>
      <w:tr w:rsidR="00CD4B0D" w:rsidRPr="00541C46" w14:paraId="72CD3A3D" w14:textId="77777777" w:rsidTr="00541C46">
        <w:trPr>
          <w:trHeight w:val="239"/>
        </w:trPr>
        <w:tc>
          <w:tcPr>
            <w:tcW w:w="3983" w:type="dxa"/>
            <w:vAlign w:val="center"/>
          </w:tcPr>
          <w:p w14:paraId="19A0C723"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2</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w:t>
            </w:r>
            <w:r w:rsidRPr="00541C46">
              <w:rPr>
                <w:rFonts w:ascii="Times New Roman" w:hAnsi="Times New Roman" w:cs="Times New Roman"/>
                <w:b/>
                <w:bCs/>
                <w:color w:val="000000" w:themeColor="text1"/>
                <w:lang w:val="en-GB"/>
              </w:rPr>
              <w:t>ha</w:t>
            </w:r>
          </w:p>
        </w:tc>
        <w:tc>
          <w:tcPr>
            <w:tcW w:w="853" w:type="dxa"/>
            <w:vAlign w:val="center"/>
          </w:tcPr>
          <w:p w14:paraId="4804413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25.17</w:t>
            </w:r>
          </w:p>
        </w:tc>
        <w:tc>
          <w:tcPr>
            <w:tcW w:w="1157" w:type="dxa"/>
            <w:vAlign w:val="center"/>
          </w:tcPr>
          <w:p w14:paraId="66478B7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11.90</w:t>
            </w:r>
          </w:p>
        </w:tc>
        <w:tc>
          <w:tcPr>
            <w:tcW w:w="991" w:type="dxa"/>
            <w:vAlign w:val="center"/>
          </w:tcPr>
          <w:p w14:paraId="61BF1B7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16.02</w:t>
            </w:r>
          </w:p>
        </w:tc>
        <w:tc>
          <w:tcPr>
            <w:tcW w:w="1157" w:type="dxa"/>
            <w:vAlign w:val="center"/>
          </w:tcPr>
          <w:p w14:paraId="7B8CA08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4.64</w:t>
            </w:r>
          </w:p>
        </w:tc>
        <w:tc>
          <w:tcPr>
            <w:tcW w:w="990" w:type="dxa"/>
            <w:vAlign w:val="center"/>
          </w:tcPr>
          <w:p w14:paraId="5CF668A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10.67</w:t>
            </w:r>
          </w:p>
        </w:tc>
        <w:tc>
          <w:tcPr>
            <w:tcW w:w="1120" w:type="dxa"/>
            <w:vAlign w:val="center"/>
          </w:tcPr>
          <w:p w14:paraId="7418B46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16.98</w:t>
            </w:r>
          </w:p>
        </w:tc>
      </w:tr>
      <w:tr w:rsidR="00CD4B0D" w:rsidRPr="00541C46" w14:paraId="4B95476B" w14:textId="77777777" w:rsidTr="00541C46">
        <w:trPr>
          <w:trHeight w:val="231"/>
        </w:trPr>
        <w:tc>
          <w:tcPr>
            <w:tcW w:w="3983" w:type="dxa"/>
            <w:vAlign w:val="center"/>
          </w:tcPr>
          <w:p w14:paraId="4640352A"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3</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w:t>
            </w:r>
            <w:r w:rsidRPr="00541C46">
              <w:rPr>
                <w:rFonts w:ascii="Times New Roman" w:hAnsi="Times New Roman" w:cs="Times New Roman"/>
                <w:b/>
                <w:bCs/>
                <w:color w:val="000000" w:themeColor="text1"/>
                <w:lang w:val="en-GB"/>
              </w:rPr>
              <w:t>ha</w:t>
            </w:r>
          </w:p>
        </w:tc>
        <w:tc>
          <w:tcPr>
            <w:tcW w:w="853" w:type="dxa"/>
            <w:vAlign w:val="center"/>
          </w:tcPr>
          <w:p w14:paraId="2844619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19.90</w:t>
            </w:r>
          </w:p>
        </w:tc>
        <w:tc>
          <w:tcPr>
            <w:tcW w:w="1157" w:type="dxa"/>
            <w:vAlign w:val="center"/>
          </w:tcPr>
          <w:p w14:paraId="6261268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11.09</w:t>
            </w:r>
          </w:p>
        </w:tc>
        <w:tc>
          <w:tcPr>
            <w:tcW w:w="991" w:type="dxa"/>
            <w:vAlign w:val="center"/>
          </w:tcPr>
          <w:p w14:paraId="440F5A1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12.84</w:t>
            </w:r>
          </w:p>
        </w:tc>
        <w:tc>
          <w:tcPr>
            <w:tcW w:w="1157" w:type="dxa"/>
            <w:vAlign w:val="center"/>
          </w:tcPr>
          <w:p w14:paraId="1BFEF5E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3.78</w:t>
            </w:r>
          </w:p>
        </w:tc>
        <w:tc>
          <w:tcPr>
            <w:tcW w:w="990" w:type="dxa"/>
            <w:vAlign w:val="center"/>
          </w:tcPr>
          <w:p w14:paraId="1F2D3DF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9.66</w:t>
            </w:r>
          </w:p>
        </w:tc>
        <w:tc>
          <w:tcPr>
            <w:tcW w:w="1120" w:type="dxa"/>
            <w:vAlign w:val="center"/>
          </w:tcPr>
          <w:p w14:paraId="25AF27C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14.55</w:t>
            </w:r>
          </w:p>
        </w:tc>
      </w:tr>
      <w:tr w:rsidR="00CD4B0D" w:rsidRPr="00541C46" w14:paraId="459C1092" w14:textId="77777777" w:rsidTr="00541C46">
        <w:trPr>
          <w:trHeight w:val="239"/>
        </w:trPr>
        <w:tc>
          <w:tcPr>
            <w:tcW w:w="3983" w:type="dxa"/>
            <w:vAlign w:val="center"/>
          </w:tcPr>
          <w:p w14:paraId="38E1BD1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4</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500 ppm foliar Mo</w:t>
            </w:r>
          </w:p>
        </w:tc>
        <w:tc>
          <w:tcPr>
            <w:tcW w:w="853" w:type="dxa"/>
            <w:vAlign w:val="center"/>
          </w:tcPr>
          <w:p w14:paraId="471F3647"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26.65</w:t>
            </w:r>
          </w:p>
        </w:tc>
        <w:tc>
          <w:tcPr>
            <w:tcW w:w="1157" w:type="dxa"/>
            <w:vAlign w:val="center"/>
          </w:tcPr>
          <w:p w14:paraId="13721A5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12.33</w:t>
            </w:r>
          </w:p>
        </w:tc>
        <w:tc>
          <w:tcPr>
            <w:tcW w:w="991" w:type="dxa"/>
            <w:vAlign w:val="center"/>
          </w:tcPr>
          <w:p w14:paraId="1B6A09B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14.91</w:t>
            </w:r>
          </w:p>
        </w:tc>
        <w:tc>
          <w:tcPr>
            <w:tcW w:w="1157" w:type="dxa"/>
            <w:vAlign w:val="center"/>
          </w:tcPr>
          <w:p w14:paraId="4E03D0E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4.44</w:t>
            </w:r>
          </w:p>
        </w:tc>
        <w:tc>
          <w:tcPr>
            <w:tcW w:w="990" w:type="dxa"/>
            <w:vAlign w:val="center"/>
          </w:tcPr>
          <w:p w14:paraId="0373025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10.41</w:t>
            </w:r>
          </w:p>
        </w:tc>
        <w:tc>
          <w:tcPr>
            <w:tcW w:w="1120" w:type="dxa"/>
            <w:vAlign w:val="center"/>
          </w:tcPr>
          <w:p w14:paraId="6E2CBEA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16.75</w:t>
            </w:r>
          </w:p>
        </w:tc>
      </w:tr>
      <w:tr w:rsidR="00CD4B0D" w:rsidRPr="00541C46" w14:paraId="30AD1884" w14:textId="77777777" w:rsidTr="00541C46">
        <w:trPr>
          <w:trHeight w:val="231"/>
        </w:trPr>
        <w:tc>
          <w:tcPr>
            <w:tcW w:w="3983" w:type="dxa"/>
            <w:vAlign w:val="center"/>
          </w:tcPr>
          <w:p w14:paraId="0F349885"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5</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0.5 g Mo/kg seeds</w:t>
            </w:r>
          </w:p>
        </w:tc>
        <w:tc>
          <w:tcPr>
            <w:tcW w:w="853" w:type="dxa"/>
            <w:vAlign w:val="center"/>
          </w:tcPr>
          <w:p w14:paraId="6FCBD3D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25.33</w:t>
            </w:r>
          </w:p>
        </w:tc>
        <w:tc>
          <w:tcPr>
            <w:tcW w:w="1157" w:type="dxa"/>
            <w:vAlign w:val="center"/>
          </w:tcPr>
          <w:p w14:paraId="798BFCA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11.66</w:t>
            </w:r>
          </w:p>
        </w:tc>
        <w:tc>
          <w:tcPr>
            <w:tcW w:w="991" w:type="dxa"/>
            <w:vAlign w:val="center"/>
          </w:tcPr>
          <w:p w14:paraId="0A67BEF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13.43</w:t>
            </w:r>
          </w:p>
        </w:tc>
        <w:tc>
          <w:tcPr>
            <w:tcW w:w="1157" w:type="dxa"/>
            <w:vAlign w:val="center"/>
          </w:tcPr>
          <w:p w14:paraId="4916347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4.31</w:t>
            </w:r>
          </w:p>
        </w:tc>
        <w:tc>
          <w:tcPr>
            <w:tcW w:w="990" w:type="dxa"/>
            <w:vAlign w:val="center"/>
          </w:tcPr>
          <w:p w14:paraId="73E89E0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10.02</w:t>
            </w:r>
          </w:p>
        </w:tc>
        <w:tc>
          <w:tcPr>
            <w:tcW w:w="1120" w:type="dxa"/>
            <w:vAlign w:val="center"/>
          </w:tcPr>
          <w:p w14:paraId="3E03BE6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15.77</w:t>
            </w:r>
          </w:p>
        </w:tc>
      </w:tr>
      <w:tr w:rsidR="00CD4B0D" w:rsidRPr="00541C46" w14:paraId="5532AF1A" w14:textId="77777777" w:rsidTr="00541C46">
        <w:trPr>
          <w:trHeight w:val="256"/>
        </w:trPr>
        <w:tc>
          <w:tcPr>
            <w:tcW w:w="3983" w:type="dxa"/>
            <w:vAlign w:val="center"/>
          </w:tcPr>
          <w:p w14:paraId="7B924D47"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6</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+ 500 ppm Mo</w:t>
            </w:r>
          </w:p>
        </w:tc>
        <w:tc>
          <w:tcPr>
            <w:tcW w:w="853" w:type="dxa"/>
            <w:vAlign w:val="center"/>
          </w:tcPr>
          <w:p w14:paraId="36AB880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41.19</w:t>
            </w:r>
          </w:p>
        </w:tc>
        <w:tc>
          <w:tcPr>
            <w:tcW w:w="1157" w:type="dxa"/>
            <w:vAlign w:val="center"/>
          </w:tcPr>
          <w:p w14:paraId="6D8DD89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16.00</w:t>
            </w:r>
          </w:p>
        </w:tc>
        <w:tc>
          <w:tcPr>
            <w:tcW w:w="991" w:type="dxa"/>
            <w:vAlign w:val="center"/>
          </w:tcPr>
          <w:p w14:paraId="75BB229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19.47</w:t>
            </w:r>
          </w:p>
        </w:tc>
        <w:tc>
          <w:tcPr>
            <w:tcW w:w="1157" w:type="dxa"/>
            <w:vAlign w:val="center"/>
          </w:tcPr>
          <w:p w14:paraId="272A35D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5.94</w:t>
            </w:r>
          </w:p>
        </w:tc>
        <w:tc>
          <w:tcPr>
            <w:tcW w:w="990" w:type="dxa"/>
            <w:vAlign w:val="center"/>
          </w:tcPr>
          <w:p w14:paraId="1960949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12.57</w:t>
            </w:r>
          </w:p>
        </w:tc>
        <w:tc>
          <w:tcPr>
            <w:tcW w:w="1120" w:type="dxa"/>
            <w:vAlign w:val="center"/>
          </w:tcPr>
          <w:p w14:paraId="2930EE4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20.12</w:t>
            </w:r>
          </w:p>
        </w:tc>
      </w:tr>
      <w:tr w:rsidR="00CD4B0D" w:rsidRPr="00541C46" w14:paraId="1545977A" w14:textId="77777777" w:rsidTr="00541C46">
        <w:trPr>
          <w:trHeight w:val="205"/>
        </w:trPr>
        <w:tc>
          <w:tcPr>
            <w:tcW w:w="3983" w:type="dxa"/>
            <w:vAlign w:val="center"/>
          </w:tcPr>
          <w:p w14:paraId="14745BF4"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7</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+ 0.5 g Mo/kg seeds</w:t>
            </w:r>
          </w:p>
        </w:tc>
        <w:tc>
          <w:tcPr>
            <w:tcW w:w="853" w:type="dxa"/>
            <w:vAlign w:val="center"/>
          </w:tcPr>
          <w:p w14:paraId="4EF85B8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37.94</w:t>
            </w:r>
          </w:p>
        </w:tc>
        <w:tc>
          <w:tcPr>
            <w:tcW w:w="1157" w:type="dxa"/>
            <w:vAlign w:val="center"/>
          </w:tcPr>
          <w:p w14:paraId="28DB691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14.40</w:t>
            </w:r>
          </w:p>
        </w:tc>
        <w:tc>
          <w:tcPr>
            <w:tcW w:w="991" w:type="dxa"/>
            <w:vAlign w:val="center"/>
          </w:tcPr>
          <w:p w14:paraId="045B493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18.43</w:t>
            </w:r>
          </w:p>
        </w:tc>
        <w:tc>
          <w:tcPr>
            <w:tcW w:w="1157" w:type="dxa"/>
            <w:vAlign w:val="center"/>
          </w:tcPr>
          <w:p w14:paraId="3D1361E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5.57</w:t>
            </w:r>
          </w:p>
        </w:tc>
        <w:tc>
          <w:tcPr>
            <w:tcW w:w="990" w:type="dxa"/>
            <w:vAlign w:val="center"/>
          </w:tcPr>
          <w:p w14:paraId="2B9F758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12.05</w:t>
            </w:r>
          </w:p>
        </w:tc>
        <w:tc>
          <w:tcPr>
            <w:tcW w:w="1120" w:type="dxa"/>
            <w:vAlign w:val="center"/>
          </w:tcPr>
          <w:p w14:paraId="1F6C354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19.39</w:t>
            </w:r>
          </w:p>
        </w:tc>
      </w:tr>
      <w:tr w:rsidR="00CD4B0D" w:rsidRPr="00541C46" w14:paraId="20EB736E" w14:textId="77777777" w:rsidTr="00541C46">
        <w:trPr>
          <w:trHeight w:val="197"/>
        </w:trPr>
        <w:tc>
          <w:tcPr>
            <w:tcW w:w="3983" w:type="dxa"/>
            <w:vAlign w:val="center"/>
          </w:tcPr>
          <w:p w14:paraId="29D0E84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8</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+ 500 ppm Mo</w:t>
            </w:r>
          </w:p>
        </w:tc>
        <w:tc>
          <w:tcPr>
            <w:tcW w:w="853" w:type="dxa"/>
            <w:vAlign w:val="center"/>
          </w:tcPr>
          <w:p w14:paraId="4E6AE3A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32.09</w:t>
            </w:r>
          </w:p>
        </w:tc>
        <w:tc>
          <w:tcPr>
            <w:tcW w:w="1157" w:type="dxa"/>
            <w:vAlign w:val="center"/>
          </w:tcPr>
          <w:p w14:paraId="75AC2F9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13.91</w:t>
            </w:r>
          </w:p>
        </w:tc>
        <w:tc>
          <w:tcPr>
            <w:tcW w:w="991" w:type="dxa"/>
            <w:vAlign w:val="center"/>
          </w:tcPr>
          <w:p w14:paraId="69A9CCD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17.61</w:t>
            </w:r>
          </w:p>
        </w:tc>
        <w:tc>
          <w:tcPr>
            <w:tcW w:w="1157" w:type="dxa"/>
            <w:vAlign w:val="center"/>
          </w:tcPr>
          <w:p w14:paraId="3223C44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5.36</w:t>
            </w:r>
          </w:p>
        </w:tc>
        <w:tc>
          <w:tcPr>
            <w:tcW w:w="990" w:type="dxa"/>
            <w:vAlign w:val="center"/>
          </w:tcPr>
          <w:p w14:paraId="212E64F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11.54</w:t>
            </w:r>
          </w:p>
        </w:tc>
        <w:tc>
          <w:tcPr>
            <w:tcW w:w="1120" w:type="dxa"/>
            <w:vAlign w:val="center"/>
          </w:tcPr>
          <w:p w14:paraId="0BE3100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19.00</w:t>
            </w:r>
          </w:p>
        </w:tc>
      </w:tr>
      <w:tr w:rsidR="00CD4B0D" w:rsidRPr="00541C46" w14:paraId="7B6F55DE" w14:textId="77777777" w:rsidTr="00541C46">
        <w:trPr>
          <w:trHeight w:val="299"/>
        </w:trPr>
        <w:tc>
          <w:tcPr>
            <w:tcW w:w="3983" w:type="dxa"/>
            <w:vAlign w:val="center"/>
          </w:tcPr>
          <w:p w14:paraId="03B7F8FD"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9</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+ 0.5g Mo/kg seeds</w:t>
            </w:r>
          </w:p>
        </w:tc>
        <w:tc>
          <w:tcPr>
            <w:tcW w:w="853" w:type="dxa"/>
            <w:vAlign w:val="center"/>
          </w:tcPr>
          <w:p w14:paraId="43D7B3F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29.63</w:t>
            </w:r>
          </w:p>
        </w:tc>
        <w:tc>
          <w:tcPr>
            <w:tcW w:w="1157" w:type="dxa"/>
            <w:vAlign w:val="center"/>
          </w:tcPr>
          <w:p w14:paraId="451FCB1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13.39</w:t>
            </w:r>
          </w:p>
        </w:tc>
        <w:tc>
          <w:tcPr>
            <w:tcW w:w="991" w:type="dxa"/>
            <w:vAlign w:val="center"/>
          </w:tcPr>
          <w:p w14:paraId="6FBF32A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17.16</w:t>
            </w:r>
          </w:p>
        </w:tc>
        <w:tc>
          <w:tcPr>
            <w:tcW w:w="1157" w:type="dxa"/>
            <w:vAlign w:val="center"/>
          </w:tcPr>
          <w:p w14:paraId="15082AA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5.22</w:t>
            </w:r>
          </w:p>
        </w:tc>
        <w:tc>
          <w:tcPr>
            <w:tcW w:w="990" w:type="dxa"/>
            <w:vAlign w:val="center"/>
          </w:tcPr>
          <w:p w14:paraId="755A3D9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11.31</w:t>
            </w:r>
          </w:p>
        </w:tc>
        <w:tc>
          <w:tcPr>
            <w:tcW w:w="1120" w:type="dxa"/>
            <w:vAlign w:val="center"/>
          </w:tcPr>
          <w:p w14:paraId="21F97E4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18.49</w:t>
            </w:r>
          </w:p>
        </w:tc>
      </w:tr>
      <w:tr w:rsidR="00CD4B0D" w:rsidRPr="00541C46" w14:paraId="477B2493" w14:textId="77777777" w:rsidTr="00541C46">
        <w:trPr>
          <w:trHeight w:val="239"/>
        </w:trPr>
        <w:tc>
          <w:tcPr>
            <w:tcW w:w="3983" w:type="dxa"/>
            <w:vAlign w:val="center"/>
          </w:tcPr>
          <w:p w14:paraId="793E1630" w14:textId="77777777" w:rsidR="00CD4B0D" w:rsidRPr="00541C46" w:rsidRDefault="00CD4B0D" w:rsidP="00541C46">
            <w:pPr>
              <w:spacing w:line="240" w:lineRule="auto"/>
              <w:jc w:val="center"/>
              <w:rPr>
                <w:rFonts w:ascii="Times New Roman" w:hAnsi="Times New Roman" w:cs="Times New Roman"/>
                <w:b/>
                <w:bCs/>
                <w:color w:val="000000" w:themeColor="text1"/>
              </w:rPr>
            </w:pPr>
            <w:proofErr w:type="spellStart"/>
            <w:r w:rsidRPr="00541C46">
              <w:rPr>
                <w:rFonts w:ascii="Times New Roman" w:eastAsia="Times New Roman" w:hAnsi="Times New Roman" w:cs="Times New Roman"/>
                <w:b/>
                <w:bCs/>
                <w:color w:val="000000" w:themeColor="text1"/>
              </w:rPr>
              <w:t>S.Em</w:t>
            </w:r>
            <w:proofErr w:type="spellEnd"/>
            <w:r w:rsidRPr="00541C46">
              <w:rPr>
                <w:rFonts w:ascii="Times New Roman" w:eastAsia="Times New Roman" w:hAnsi="Times New Roman" w:cs="Times New Roman"/>
                <w:b/>
                <w:bCs/>
                <w:color w:val="000000" w:themeColor="text1"/>
              </w:rPr>
              <w:t>. ±</w:t>
            </w:r>
          </w:p>
        </w:tc>
        <w:tc>
          <w:tcPr>
            <w:tcW w:w="853" w:type="dxa"/>
            <w:vAlign w:val="center"/>
          </w:tcPr>
          <w:p w14:paraId="5DE6290B"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1.64</w:t>
            </w:r>
          </w:p>
        </w:tc>
        <w:tc>
          <w:tcPr>
            <w:tcW w:w="1157" w:type="dxa"/>
            <w:vAlign w:val="center"/>
          </w:tcPr>
          <w:p w14:paraId="61C183B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0.86</w:t>
            </w:r>
          </w:p>
        </w:tc>
        <w:tc>
          <w:tcPr>
            <w:tcW w:w="991" w:type="dxa"/>
            <w:vAlign w:val="center"/>
          </w:tcPr>
          <w:p w14:paraId="57E6822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1.13</w:t>
            </w:r>
          </w:p>
        </w:tc>
        <w:tc>
          <w:tcPr>
            <w:tcW w:w="1157" w:type="dxa"/>
            <w:vAlign w:val="center"/>
          </w:tcPr>
          <w:p w14:paraId="411B21D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0.36</w:t>
            </w:r>
          </w:p>
        </w:tc>
        <w:tc>
          <w:tcPr>
            <w:tcW w:w="990" w:type="dxa"/>
            <w:vAlign w:val="center"/>
          </w:tcPr>
          <w:p w14:paraId="48EE775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0.57</w:t>
            </w:r>
          </w:p>
        </w:tc>
        <w:tc>
          <w:tcPr>
            <w:tcW w:w="1120" w:type="dxa"/>
            <w:vAlign w:val="center"/>
          </w:tcPr>
          <w:p w14:paraId="7F64576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w:t>
            </w:r>
          </w:p>
        </w:tc>
      </w:tr>
      <w:tr w:rsidR="00CD4B0D" w:rsidRPr="00541C46" w14:paraId="00ADCD80" w14:textId="77777777" w:rsidTr="00541C46">
        <w:trPr>
          <w:trHeight w:val="231"/>
        </w:trPr>
        <w:tc>
          <w:tcPr>
            <w:tcW w:w="3983" w:type="dxa"/>
            <w:vAlign w:val="center"/>
          </w:tcPr>
          <w:p w14:paraId="5A3700EE"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C.D at 5 %</w:t>
            </w:r>
          </w:p>
        </w:tc>
        <w:tc>
          <w:tcPr>
            <w:tcW w:w="853" w:type="dxa"/>
            <w:vAlign w:val="center"/>
          </w:tcPr>
          <w:p w14:paraId="0B2B890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4.92</w:t>
            </w:r>
          </w:p>
        </w:tc>
        <w:tc>
          <w:tcPr>
            <w:tcW w:w="1157" w:type="dxa"/>
            <w:vAlign w:val="center"/>
          </w:tcPr>
          <w:p w14:paraId="2034678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2.58</w:t>
            </w:r>
          </w:p>
        </w:tc>
        <w:tc>
          <w:tcPr>
            <w:tcW w:w="991" w:type="dxa"/>
            <w:vAlign w:val="center"/>
          </w:tcPr>
          <w:p w14:paraId="1573557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w:t>
            </w:r>
          </w:p>
        </w:tc>
        <w:tc>
          <w:tcPr>
            <w:tcW w:w="1157" w:type="dxa"/>
            <w:vAlign w:val="center"/>
          </w:tcPr>
          <w:p w14:paraId="04A1B5E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1.09</w:t>
            </w:r>
          </w:p>
        </w:tc>
        <w:tc>
          <w:tcPr>
            <w:tcW w:w="990" w:type="dxa"/>
            <w:vAlign w:val="center"/>
          </w:tcPr>
          <w:p w14:paraId="4ACB4CC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1.72</w:t>
            </w:r>
          </w:p>
        </w:tc>
        <w:tc>
          <w:tcPr>
            <w:tcW w:w="1120" w:type="dxa"/>
            <w:vAlign w:val="center"/>
          </w:tcPr>
          <w:p w14:paraId="744E736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3.14</w:t>
            </w:r>
          </w:p>
        </w:tc>
      </w:tr>
      <w:tr w:rsidR="00CD4B0D" w:rsidRPr="00541C46" w14:paraId="0843286F" w14:textId="77777777" w:rsidTr="00541C46">
        <w:trPr>
          <w:trHeight w:val="239"/>
        </w:trPr>
        <w:tc>
          <w:tcPr>
            <w:tcW w:w="3983" w:type="dxa"/>
            <w:vAlign w:val="center"/>
          </w:tcPr>
          <w:p w14:paraId="26B158E1"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C.V. %</w:t>
            </w:r>
          </w:p>
        </w:tc>
        <w:tc>
          <w:tcPr>
            <w:tcW w:w="853" w:type="dxa"/>
            <w:vAlign w:val="center"/>
          </w:tcPr>
          <w:p w14:paraId="7CAB7E1C"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9.98</w:t>
            </w:r>
          </w:p>
        </w:tc>
        <w:tc>
          <w:tcPr>
            <w:tcW w:w="1157" w:type="dxa"/>
            <w:vAlign w:val="center"/>
          </w:tcPr>
          <w:p w14:paraId="5A1203B9"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11.64</w:t>
            </w:r>
          </w:p>
        </w:tc>
        <w:tc>
          <w:tcPr>
            <w:tcW w:w="991" w:type="dxa"/>
            <w:vAlign w:val="center"/>
          </w:tcPr>
          <w:p w14:paraId="0025C912"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12.47</w:t>
            </w:r>
          </w:p>
        </w:tc>
        <w:tc>
          <w:tcPr>
            <w:tcW w:w="1157" w:type="dxa"/>
            <w:vAlign w:val="center"/>
          </w:tcPr>
          <w:p w14:paraId="449F6A7E"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13.21</w:t>
            </w:r>
          </w:p>
        </w:tc>
        <w:tc>
          <w:tcPr>
            <w:tcW w:w="990" w:type="dxa"/>
            <w:vAlign w:val="center"/>
          </w:tcPr>
          <w:p w14:paraId="32C52B08"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9.22</w:t>
            </w:r>
          </w:p>
        </w:tc>
        <w:tc>
          <w:tcPr>
            <w:tcW w:w="1120" w:type="dxa"/>
            <w:vAlign w:val="center"/>
          </w:tcPr>
          <w:p w14:paraId="5110B02A"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10.56</w:t>
            </w:r>
          </w:p>
        </w:tc>
      </w:tr>
    </w:tbl>
    <w:p w14:paraId="0F18D06E" w14:textId="77777777" w:rsidR="00541C46" w:rsidRDefault="00541C46" w:rsidP="00541C46">
      <w:pPr>
        <w:spacing w:after="0" w:line="240" w:lineRule="auto"/>
        <w:jc w:val="both"/>
        <w:rPr>
          <w:rFonts w:ascii="Times New Roman" w:hAnsi="Times New Roman" w:cs="Times New Roman"/>
          <w:b/>
          <w:sz w:val="20"/>
          <w:szCs w:val="20"/>
        </w:rPr>
      </w:pPr>
    </w:p>
    <w:p w14:paraId="36B14A4B" w14:textId="109A6B73" w:rsidR="00705F4E" w:rsidRPr="00541C46" w:rsidRDefault="00705F4E" w:rsidP="00541C46">
      <w:pPr>
        <w:spacing w:after="0" w:line="240" w:lineRule="auto"/>
        <w:jc w:val="both"/>
        <w:rPr>
          <w:rFonts w:ascii="Times New Roman" w:hAnsi="Times New Roman" w:cs="Times New Roman"/>
          <w:b/>
          <w:sz w:val="20"/>
          <w:szCs w:val="20"/>
        </w:rPr>
      </w:pPr>
      <w:r w:rsidRPr="00541C46">
        <w:rPr>
          <w:rFonts w:ascii="Times New Roman" w:hAnsi="Times New Roman" w:cs="Times New Roman"/>
          <w:b/>
          <w:sz w:val="20"/>
          <w:szCs w:val="20"/>
        </w:rPr>
        <w:lastRenderedPageBreak/>
        <w:t>Available K</w:t>
      </w:r>
      <w:r w:rsidRPr="00541C46">
        <w:rPr>
          <w:rFonts w:ascii="Times New Roman" w:hAnsi="Times New Roman" w:cs="Times New Roman"/>
          <w:b/>
          <w:sz w:val="20"/>
          <w:szCs w:val="20"/>
          <w:vertAlign w:val="subscript"/>
        </w:rPr>
        <w:t>2</w:t>
      </w:r>
      <w:r w:rsidR="008119D2" w:rsidRPr="00541C46">
        <w:rPr>
          <w:rFonts w:ascii="Times New Roman" w:hAnsi="Times New Roman" w:cs="Times New Roman"/>
          <w:b/>
          <w:sz w:val="20"/>
          <w:szCs w:val="20"/>
        </w:rPr>
        <w:t xml:space="preserve">O in soil after harvest (kg/ha): </w:t>
      </w:r>
      <w:r w:rsidRPr="00541C46">
        <w:rPr>
          <w:rFonts w:ascii="Times New Roman" w:hAnsi="Times New Roman" w:cs="Times New Roman"/>
          <w:sz w:val="20"/>
          <w:szCs w:val="20"/>
        </w:rPr>
        <w:t>The data indicated that non-significantly the highest available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of soil after harvest of the crop was recorded from treatment T</w:t>
      </w:r>
      <w:r w:rsidRPr="00541C46">
        <w:rPr>
          <w:rFonts w:ascii="Times New Roman" w:hAnsi="Times New Roman" w:cs="Times New Roman"/>
          <w:sz w:val="20"/>
          <w:szCs w:val="20"/>
          <w:vertAlign w:val="subscript"/>
        </w:rPr>
        <w:t xml:space="preserve">8 </w:t>
      </w:r>
      <w:r w:rsidR="00C427D5" w:rsidRPr="00541C46">
        <w:rPr>
          <w:rFonts w:ascii="Times New Roman" w:hAnsi="Times New Roman" w:cs="Times New Roman"/>
          <w:sz w:val="20"/>
          <w:szCs w:val="20"/>
        </w:rPr>
        <w:t>(</w:t>
      </w:r>
      <w:r w:rsidR="00C427D5" w:rsidRPr="00541C46">
        <w:rPr>
          <w:rFonts w:ascii="Times New Roman" w:eastAsia="Times New Roman" w:hAnsi="Times New Roman" w:cs="Times New Roman"/>
          <w:color w:val="000000"/>
          <w:sz w:val="20"/>
          <w:szCs w:val="20"/>
          <w:lang w:eastAsia="en-IN"/>
        </w:rPr>
        <w:t>344.29</w:t>
      </w:r>
      <w:r w:rsidR="00C427D5" w:rsidRPr="00541C46">
        <w:rPr>
          <w:rFonts w:ascii="Times New Roman" w:hAnsi="Times New Roman" w:cs="Times New Roman"/>
          <w:sz w:val="20"/>
          <w:szCs w:val="20"/>
        </w:rPr>
        <w:t xml:space="preserve"> kg/ha) </w:t>
      </w:r>
      <w:r w:rsidRPr="00541C46">
        <w:rPr>
          <w:rFonts w:ascii="Times New Roman" w:hAnsi="Times New Roman" w:cs="Times New Roman"/>
          <w:sz w:val="20"/>
          <w:szCs w:val="20"/>
        </w:rPr>
        <w:t>while lowest registered in treatment T</w:t>
      </w:r>
      <w:r w:rsidRPr="00541C46">
        <w:rPr>
          <w:rFonts w:ascii="Times New Roman" w:hAnsi="Times New Roman" w:cs="Times New Roman"/>
          <w:sz w:val="20"/>
          <w:szCs w:val="20"/>
          <w:vertAlign w:val="subscript"/>
        </w:rPr>
        <w:t xml:space="preserve">7 </w:t>
      </w:r>
      <w:r w:rsidRPr="00541C46">
        <w:rPr>
          <w:rFonts w:ascii="Times New Roman" w:hAnsi="Times New Roman" w:cs="Times New Roman"/>
          <w:sz w:val="20"/>
          <w:szCs w:val="20"/>
        </w:rPr>
        <w:t>(</w:t>
      </w:r>
      <w:r w:rsidRPr="00541C46">
        <w:rPr>
          <w:rFonts w:ascii="Times New Roman" w:eastAsia="Times New Roman" w:hAnsi="Times New Roman" w:cs="Times New Roman"/>
          <w:color w:val="000000"/>
          <w:sz w:val="20"/>
          <w:szCs w:val="20"/>
          <w:lang w:eastAsia="en-IN"/>
        </w:rPr>
        <w:t xml:space="preserve">335.09 </w:t>
      </w:r>
      <w:r w:rsidRPr="00541C46">
        <w:rPr>
          <w:rFonts w:ascii="Times New Roman" w:hAnsi="Times New Roman" w:cs="Times New Roman"/>
          <w:sz w:val="20"/>
          <w:szCs w:val="20"/>
        </w:rPr>
        <w:t>kg/ha).</w:t>
      </w:r>
    </w:p>
    <w:p w14:paraId="4A7C0167" w14:textId="77777777" w:rsidR="00705F4E" w:rsidRPr="00541C46" w:rsidRDefault="00705F4E" w:rsidP="00541C46">
      <w:pPr>
        <w:spacing w:after="0" w:line="240" w:lineRule="auto"/>
        <w:jc w:val="both"/>
        <w:rPr>
          <w:rFonts w:ascii="Times New Roman" w:eastAsia="Times New Roman" w:hAnsi="Times New Roman" w:cs="Times New Roman"/>
          <w:color w:val="000000"/>
          <w:sz w:val="20"/>
          <w:szCs w:val="20"/>
          <w:lang w:eastAsia="en-IN"/>
        </w:rPr>
      </w:pPr>
      <w:r w:rsidRPr="00541C46">
        <w:rPr>
          <w:rFonts w:ascii="Times New Roman" w:eastAsia="Times New Roman" w:hAnsi="Times New Roman" w:cs="Times New Roman"/>
          <w:color w:val="000000"/>
          <w:sz w:val="20"/>
          <w:szCs w:val="20"/>
          <w:lang w:eastAsia="en-IN"/>
        </w:rPr>
        <w:t xml:space="preserve">Similar result also reported by Venkatesh </w:t>
      </w:r>
      <w:r w:rsidRPr="00541C46">
        <w:rPr>
          <w:rFonts w:ascii="Times New Roman" w:eastAsia="Times New Roman" w:hAnsi="Times New Roman" w:cs="Times New Roman"/>
          <w:i/>
          <w:color w:val="000000"/>
          <w:sz w:val="20"/>
          <w:szCs w:val="20"/>
          <w:lang w:eastAsia="en-IN"/>
        </w:rPr>
        <w:t>et al.</w:t>
      </w:r>
      <w:r w:rsidR="00067110" w:rsidRPr="00541C46">
        <w:rPr>
          <w:rFonts w:ascii="Times New Roman" w:eastAsia="Times New Roman" w:hAnsi="Times New Roman" w:cs="Times New Roman"/>
          <w:color w:val="000000"/>
          <w:sz w:val="20"/>
          <w:szCs w:val="20"/>
          <w:lang w:eastAsia="en-IN"/>
        </w:rPr>
        <w:t xml:space="preserve"> (2006s</w:t>
      </w:r>
      <w:r w:rsidRPr="00541C46">
        <w:rPr>
          <w:rFonts w:ascii="Times New Roman" w:eastAsia="Times New Roman" w:hAnsi="Times New Roman" w:cs="Times New Roman"/>
          <w:color w:val="000000"/>
          <w:sz w:val="20"/>
          <w:szCs w:val="20"/>
          <w:lang w:eastAsia="en-IN"/>
        </w:rPr>
        <w:t>) and Pareek (2005). This might be due to molybdenum unique role in enhancing nitrogen fixation. Application of S and Mo fertilization treatments in available P</w:t>
      </w:r>
      <w:r w:rsidRPr="00541C46">
        <w:rPr>
          <w:rFonts w:ascii="Times New Roman" w:eastAsia="Times New Roman" w:hAnsi="Times New Roman" w:cs="Times New Roman"/>
          <w:color w:val="000000"/>
          <w:sz w:val="20"/>
          <w:szCs w:val="20"/>
          <w:vertAlign w:val="subscript"/>
          <w:lang w:eastAsia="en-IN"/>
        </w:rPr>
        <w:t>2</w:t>
      </w:r>
      <w:r w:rsidRPr="00541C46">
        <w:rPr>
          <w:rFonts w:ascii="Times New Roman" w:eastAsia="Times New Roman" w:hAnsi="Times New Roman" w:cs="Times New Roman"/>
          <w:color w:val="000000"/>
          <w:sz w:val="20"/>
          <w:szCs w:val="20"/>
          <w:lang w:eastAsia="en-IN"/>
        </w:rPr>
        <w:t>O</w:t>
      </w:r>
      <w:r w:rsidRPr="00541C46">
        <w:rPr>
          <w:rFonts w:ascii="Times New Roman" w:eastAsia="Times New Roman" w:hAnsi="Times New Roman" w:cs="Times New Roman"/>
          <w:color w:val="000000"/>
          <w:sz w:val="20"/>
          <w:szCs w:val="20"/>
          <w:vertAlign w:val="subscript"/>
          <w:lang w:eastAsia="en-IN"/>
        </w:rPr>
        <w:t xml:space="preserve">5 </w:t>
      </w:r>
      <w:r w:rsidRPr="00541C46">
        <w:rPr>
          <w:rFonts w:ascii="Times New Roman" w:eastAsia="Times New Roman" w:hAnsi="Times New Roman" w:cs="Times New Roman"/>
          <w:color w:val="000000"/>
          <w:sz w:val="20"/>
          <w:szCs w:val="20"/>
          <w:lang w:eastAsia="en-IN"/>
        </w:rPr>
        <w:t>and K</w:t>
      </w:r>
      <w:r w:rsidRPr="00541C46">
        <w:rPr>
          <w:rFonts w:ascii="Times New Roman" w:eastAsia="Times New Roman" w:hAnsi="Times New Roman" w:cs="Times New Roman"/>
          <w:color w:val="000000"/>
          <w:sz w:val="20"/>
          <w:szCs w:val="20"/>
          <w:vertAlign w:val="subscript"/>
          <w:lang w:eastAsia="en-IN"/>
        </w:rPr>
        <w:t>2</w:t>
      </w:r>
      <w:r w:rsidRPr="00541C46">
        <w:rPr>
          <w:rFonts w:ascii="Times New Roman" w:eastAsia="Times New Roman" w:hAnsi="Times New Roman" w:cs="Times New Roman"/>
          <w:color w:val="000000"/>
          <w:sz w:val="20"/>
          <w:szCs w:val="20"/>
          <w:lang w:eastAsia="en-IN"/>
        </w:rPr>
        <w:t>O in the soil after harvest of crop were found non significant.</w:t>
      </w:r>
    </w:p>
    <w:p w14:paraId="124EA450" w14:textId="77777777" w:rsidR="008119D2" w:rsidRPr="00541C46" w:rsidRDefault="00705F4E" w:rsidP="00541C46">
      <w:pPr>
        <w:spacing w:after="0" w:line="240" w:lineRule="auto"/>
        <w:jc w:val="both"/>
        <w:rPr>
          <w:rFonts w:ascii="Times New Roman" w:eastAsia="Times New Roman" w:hAnsi="Times New Roman" w:cs="Times New Roman"/>
          <w:b/>
          <w:color w:val="000000"/>
          <w:sz w:val="20"/>
          <w:szCs w:val="20"/>
          <w:lang w:eastAsia="en-IN"/>
        </w:rPr>
      </w:pPr>
      <w:r w:rsidRPr="00541C46">
        <w:rPr>
          <w:rFonts w:ascii="Times New Roman" w:eastAsia="Times New Roman" w:hAnsi="Times New Roman" w:cs="Times New Roman"/>
          <w:b/>
          <w:color w:val="000000"/>
          <w:sz w:val="20"/>
          <w:szCs w:val="20"/>
          <w:lang w:eastAsia="en-IN"/>
        </w:rPr>
        <w:t>Available Sulphur in soil af</w:t>
      </w:r>
      <w:r w:rsidR="008119D2" w:rsidRPr="00541C46">
        <w:rPr>
          <w:rFonts w:ascii="Times New Roman" w:eastAsia="Times New Roman" w:hAnsi="Times New Roman" w:cs="Times New Roman"/>
          <w:b/>
          <w:color w:val="000000"/>
          <w:sz w:val="20"/>
          <w:szCs w:val="20"/>
          <w:lang w:eastAsia="en-IN"/>
        </w:rPr>
        <w:t xml:space="preserve">ter harvest (ppm): </w:t>
      </w:r>
      <w:r w:rsidR="008119D2" w:rsidRPr="00541C46">
        <w:rPr>
          <w:rFonts w:ascii="Times New Roman" w:eastAsia="Times New Roman" w:hAnsi="Times New Roman" w:cs="Times New Roman"/>
          <w:color w:val="000000" w:themeColor="text1"/>
          <w:sz w:val="20"/>
          <w:szCs w:val="20"/>
        </w:rPr>
        <w:t xml:space="preserve">Data </w:t>
      </w:r>
      <w:r w:rsidRPr="00541C46">
        <w:rPr>
          <w:rFonts w:ascii="Times New Roman" w:eastAsia="Times New Roman" w:hAnsi="Times New Roman" w:cs="Times New Roman"/>
          <w:color w:val="000000" w:themeColor="text1"/>
          <w:sz w:val="20"/>
          <w:szCs w:val="20"/>
        </w:rPr>
        <w:t>indicated that available sulphur in soil was significantly affected by different levels of sulphur and molybdenum fertilization. Significantly the highest available sulphur was recorded with T</w:t>
      </w:r>
      <w:r w:rsidRPr="00541C46">
        <w:rPr>
          <w:rFonts w:ascii="Times New Roman" w:eastAsia="Times New Roman" w:hAnsi="Times New Roman" w:cs="Times New Roman"/>
          <w:color w:val="000000" w:themeColor="text1"/>
          <w:sz w:val="20"/>
          <w:szCs w:val="20"/>
          <w:vertAlign w:val="subscript"/>
        </w:rPr>
        <w:t>8</w:t>
      </w:r>
      <w:r w:rsidRPr="00541C46">
        <w:rPr>
          <w:rFonts w:ascii="Times New Roman" w:eastAsia="Times New Roman" w:hAnsi="Times New Roman" w:cs="Times New Roman"/>
          <w:color w:val="000000" w:themeColor="text1"/>
          <w:sz w:val="20"/>
          <w:szCs w:val="20"/>
        </w:rPr>
        <w:t xml:space="preserve"> (10.54 ppm) and remained at par with treatments T</w:t>
      </w:r>
      <w:r w:rsidRPr="00541C46">
        <w:rPr>
          <w:rFonts w:ascii="Times New Roman" w:eastAsia="Times New Roman" w:hAnsi="Times New Roman" w:cs="Times New Roman"/>
          <w:color w:val="000000" w:themeColor="text1"/>
          <w:sz w:val="20"/>
          <w:szCs w:val="20"/>
          <w:vertAlign w:val="subscript"/>
        </w:rPr>
        <w:t>9</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7</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2</w:t>
      </w:r>
      <w:r w:rsidRPr="00541C46">
        <w:rPr>
          <w:rFonts w:ascii="Times New Roman" w:eastAsia="Times New Roman" w:hAnsi="Times New Roman" w:cs="Times New Roman"/>
          <w:color w:val="000000" w:themeColor="text1"/>
          <w:sz w:val="20"/>
          <w:szCs w:val="20"/>
        </w:rPr>
        <w:t xml:space="preserve"> and T</w:t>
      </w:r>
      <w:r w:rsidRPr="00541C46">
        <w:rPr>
          <w:rFonts w:ascii="Times New Roman" w:eastAsia="Times New Roman" w:hAnsi="Times New Roman" w:cs="Times New Roman"/>
          <w:color w:val="000000" w:themeColor="text1"/>
          <w:sz w:val="20"/>
          <w:szCs w:val="20"/>
          <w:vertAlign w:val="subscript"/>
        </w:rPr>
        <w:t>3</w:t>
      </w:r>
      <w:r w:rsidRPr="00541C46">
        <w:rPr>
          <w:rFonts w:ascii="Times New Roman" w:eastAsia="Times New Roman" w:hAnsi="Times New Roman" w:cs="Times New Roman"/>
          <w:color w:val="000000" w:themeColor="text1"/>
          <w:sz w:val="20"/>
          <w:szCs w:val="20"/>
        </w:rPr>
        <w:t xml:space="preserve">. </w:t>
      </w:r>
    </w:p>
    <w:p w14:paraId="6E024702" w14:textId="77777777" w:rsidR="00705F4E" w:rsidRPr="00541C46" w:rsidRDefault="00705F4E" w:rsidP="00541C46">
      <w:pPr>
        <w:spacing w:after="0" w:line="240" w:lineRule="auto"/>
        <w:jc w:val="both"/>
        <w:rPr>
          <w:rFonts w:ascii="Times New Roman" w:eastAsia="Times New Roman" w:hAnsi="Times New Roman" w:cs="Times New Roman"/>
          <w:b/>
          <w:color w:val="000000"/>
          <w:sz w:val="20"/>
          <w:szCs w:val="20"/>
          <w:lang w:eastAsia="en-IN"/>
        </w:rPr>
      </w:pPr>
      <w:r w:rsidRPr="00541C46">
        <w:rPr>
          <w:rFonts w:ascii="Times New Roman" w:eastAsia="Times New Roman" w:hAnsi="Times New Roman" w:cs="Times New Roman"/>
          <w:b/>
          <w:color w:val="000000" w:themeColor="text1"/>
          <w:sz w:val="20"/>
          <w:szCs w:val="20"/>
        </w:rPr>
        <w:t>Available molybdenum in soil after harvest (ppm)</w:t>
      </w:r>
      <w:r w:rsidR="008119D2" w:rsidRPr="00541C46">
        <w:rPr>
          <w:rFonts w:ascii="Times New Roman" w:eastAsia="Times New Roman" w:hAnsi="Times New Roman" w:cs="Times New Roman"/>
          <w:b/>
          <w:color w:val="000000"/>
          <w:sz w:val="20"/>
          <w:szCs w:val="20"/>
          <w:lang w:eastAsia="en-IN"/>
        </w:rPr>
        <w:t xml:space="preserve">: </w:t>
      </w:r>
      <w:r w:rsidR="008119D2" w:rsidRPr="00541C46">
        <w:rPr>
          <w:rFonts w:ascii="Times New Roman" w:eastAsia="Times New Roman" w:hAnsi="Times New Roman" w:cs="Times New Roman"/>
          <w:color w:val="000000" w:themeColor="text1"/>
          <w:sz w:val="20"/>
          <w:szCs w:val="20"/>
        </w:rPr>
        <w:t>Available</w:t>
      </w:r>
      <w:r w:rsidRPr="00541C46">
        <w:rPr>
          <w:rFonts w:ascii="Times New Roman" w:hAnsi="Times New Roman" w:cs="Times New Roman"/>
          <w:sz w:val="20"/>
          <w:szCs w:val="20"/>
        </w:rPr>
        <w:t xml:space="preserve"> </w:t>
      </w:r>
      <w:r w:rsidRPr="00541C46">
        <w:rPr>
          <w:rFonts w:ascii="Times New Roman" w:eastAsia="Times New Roman" w:hAnsi="Times New Roman" w:cs="Times New Roman"/>
          <w:color w:val="000000" w:themeColor="text1"/>
          <w:sz w:val="20"/>
          <w:szCs w:val="20"/>
        </w:rPr>
        <w:t>molybdenum in soil was significantly affected by different levels of sulphur and molybdenum fertilization. Significantly the highest available molybdenum was recorded with T</w:t>
      </w:r>
      <w:r w:rsidRPr="00541C46">
        <w:rPr>
          <w:rFonts w:ascii="Times New Roman" w:eastAsia="Times New Roman" w:hAnsi="Times New Roman" w:cs="Times New Roman"/>
          <w:color w:val="000000" w:themeColor="text1"/>
          <w:sz w:val="20"/>
          <w:szCs w:val="20"/>
          <w:vertAlign w:val="subscript"/>
        </w:rPr>
        <w:t>5</w:t>
      </w:r>
      <w:r w:rsidRPr="00541C46">
        <w:rPr>
          <w:rFonts w:ascii="Times New Roman" w:eastAsia="Times New Roman" w:hAnsi="Times New Roman" w:cs="Times New Roman"/>
          <w:color w:val="000000" w:themeColor="text1"/>
          <w:sz w:val="20"/>
          <w:szCs w:val="20"/>
        </w:rPr>
        <w:t xml:space="preserve"> (0.047 ppm) and remained at par with treatments T</w:t>
      </w:r>
      <w:r w:rsidRPr="00541C46">
        <w:rPr>
          <w:rFonts w:ascii="Times New Roman" w:eastAsia="Times New Roman" w:hAnsi="Times New Roman" w:cs="Times New Roman"/>
          <w:color w:val="000000" w:themeColor="text1"/>
          <w:sz w:val="20"/>
          <w:szCs w:val="20"/>
          <w:vertAlign w:val="subscript"/>
        </w:rPr>
        <w:t>4</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6</w:t>
      </w:r>
      <w:r w:rsidRPr="00541C46">
        <w:rPr>
          <w:rFonts w:ascii="Times New Roman" w:eastAsia="Times New Roman" w:hAnsi="Times New Roman" w:cs="Times New Roman"/>
          <w:color w:val="000000" w:themeColor="text1"/>
          <w:sz w:val="20"/>
          <w:szCs w:val="20"/>
        </w:rPr>
        <w:t xml:space="preserve"> and T</w:t>
      </w:r>
      <w:r w:rsidRPr="00541C46">
        <w:rPr>
          <w:rFonts w:ascii="Times New Roman" w:eastAsia="Times New Roman" w:hAnsi="Times New Roman" w:cs="Times New Roman"/>
          <w:color w:val="000000" w:themeColor="text1"/>
          <w:sz w:val="20"/>
          <w:szCs w:val="20"/>
          <w:vertAlign w:val="subscript"/>
        </w:rPr>
        <w:t>7</w:t>
      </w:r>
      <w:r w:rsidRPr="00541C46">
        <w:rPr>
          <w:rFonts w:ascii="Times New Roman" w:eastAsia="Times New Roman" w:hAnsi="Times New Roman" w:cs="Times New Roman"/>
          <w:color w:val="000000" w:themeColor="text1"/>
          <w:sz w:val="20"/>
          <w:szCs w:val="20"/>
        </w:rPr>
        <w:t xml:space="preserve">. </w:t>
      </w:r>
    </w:p>
    <w:p w14:paraId="686B0F89" w14:textId="77777777" w:rsidR="00705F4E" w:rsidRPr="00541C46" w:rsidRDefault="00705F4E" w:rsidP="00541C46">
      <w:pPr>
        <w:spacing w:after="0" w:line="240" w:lineRule="auto"/>
        <w:ind w:firstLine="720"/>
        <w:jc w:val="both"/>
        <w:rPr>
          <w:rFonts w:ascii="Times New Roman" w:eastAsia="Times New Roman" w:hAnsi="Times New Roman" w:cs="Times New Roman"/>
          <w:color w:val="000000" w:themeColor="text1"/>
          <w:sz w:val="20"/>
          <w:szCs w:val="20"/>
        </w:rPr>
      </w:pPr>
      <w:r w:rsidRPr="00541C46">
        <w:rPr>
          <w:rFonts w:ascii="Times New Roman" w:eastAsia="Times New Roman" w:hAnsi="Times New Roman" w:cs="Times New Roman"/>
          <w:color w:val="000000" w:themeColor="text1"/>
          <w:sz w:val="20"/>
          <w:szCs w:val="20"/>
        </w:rPr>
        <w:t>The increased S and Mo content might be due to increased concentration of sulphur and molybdenum in soil solution with application of increasing lev</w:t>
      </w:r>
      <w:r w:rsidR="008119D2" w:rsidRPr="00541C46">
        <w:rPr>
          <w:rFonts w:ascii="Times New Roman" w:eastAsia="Times New Roman" w:hAnsi="Times New Roman" w:cs="Times New Roman"/>
          <w:color w:val="000000" w:themeColor="text1"/>
          <w:sz w:val="20"/>
          <w:szCs w:val="20"/>
        </w:rPr>
        <w:t xml:space="preserve">els of </w:t>
      </w:r>
      <w:proofErr w:type="spellStart"/>
      <w:r w:rsidR="008119D2" w:rsidRPr="00541C46">
        <w:rPr>
          <w:rFonts w:ascii="Times New Roman" w:eastAsia="Times New Roman" w:hAnsi="Times New Roman" w:cs="Times New Roman"/>
          <w:color w:val="000000" w:themeColor="text1"/>
          <w:sz w:val="20"/>
          <w:szCs w:val="20"/>
        </w:rPr>
        <w:t>sulphure</w:t>
      </w:r>
      <w:proofErr w:type="spellEnd"/>
      <w:r w:rsidR="008119D2" w:rsidRPr="00541C46">
        <w:rPr>
          <w:rFonts w:ascii="Times New Roman" w:eastAsia="Times New Roman" w:hAnsi="Times New Roman" w:cs="Times New Roman"/>
          <w:color w:val="000000" w:themeColor="text1"/>
          <w:sz w:val="20"/>
          <w:szCs w:val="20"/>
        </w:rPr>
        <w:t xml:space="preserve"> and molybdenum </w:t>
      </w:r>
      <w:proofErr w:type="spellStart"/>
      <w:r w:rsidRPr="00541C46">
        <w:rPr>
          <w:rFonts w:ascii="Times New Roman" w:eastAsia="Times New Roman" w:hAnsi="Times New Roman" w:cs="Times New Roman"/>
          <w:color w:val="000000" w:themeColor="text1"/>
          <w:sz w:val="20"/>
          <w:szCs w:val="20"/>
        </w:rPr>
        <w:t>Pareek</w:t>
      </w:r>
      <w:proofErr w:type="spellEnd"/>
      <w:r w:rsidRPr="00541C46">
        <w:rPr>
          <w:rFonts w:ascii="Times New Roman" w:eastAsia="Times New Roman" w:hAnsi="Times New Roman" w:cs="Times New Roman"/>
          <w:color w:val="000000" w:themeColor="text1"/>
          <w:sz w:val="20"/>
          <w:szCs w:val="20"/>
        </w:rPr>
        <w:t xml:space="preserve"> (2005).</w:t>
      </w:r>
    </w:p>
    <w:p w14:paraId="6E3FE5B1" w14:textId="4306CE98" w:rsidR="00230A1D" w:rsidRPr="00541C46" w:rsidRDefault="00705F4E" w:rsidP="00541C46">
      <w:pPr>
        <w:spacing w:after="0" w:line="240" w:lineRule="auto"/>
        <w:ind w:right="-613" w:hanging="709"/>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 xml:space="preserve">Table </w:t>
      </w:r>
      <w:proofErr w:type="gramStart"/>
      <w:r w:rsidR="0063640D" w:rsidRPr="00541C46">
        <w:rPr>
          <w:rFonts w:ascii="Times New Roman" w:eastAsia="Times New Roman" w:hAnsi="Times New Roman" w:cs="Times New Roman"/>
          <w:b/>
          <w:sz w:val="20"/>
          <w:szCs w:val="20"/>
        </w:rPr>
        <w:t xml:space="preserve">3 </w:t>
      </w:r>
      <w:r w:rsidRPr="00541C46">
        <w:rPr>
          <w:rFonts w:ascii="Times New Roman" w:eastAsia="Times New Roman" w:hAnsi="Times New Roman" w:cs="Times New Roman"/>
          <w:b/>
          <w:sz w:val="20"/>
          <w:szCs w:val="20"/>
        </w:rPr>
        <w:t>:</w:t>
      </w:r>
      <w:proofErr w:type="gramEnd"/>
      <w:r w:rsidR="00FD0E08" w:rsidRPr="00541C46">
        <w:rPr>
          <w:rFonts w:ascii="Times New Roman" w:eastAsia="Times New Roman" w:hAnsi="Times New Roman" w:cs="Times New Roman"/>
          <w:b/>
          <w:sz w:val="20"/>
          <w:szCs w:val="20"/>
        </w:rPr>
        <w:t xml:space="preserve"> Available</w:t>
      </w:r>
      <w:r w:rsidRPr="00541C46">
        <w:rPr>
          <w:rFonts w:ascii="Times New Roman" w:eastAsia="Times New Roman" w:hAnsi="Times New Roman" w:cs="Times New Roman"/>
          <w:b/>
          <w:sz w:val="20"/>
          <w:szCs w:val="20"/>
        </w:rPr>
        <w:t xml:space="preserve"> N, P, K, S and Mo in soil after harvest of cowpea as influenced by different levels of su</w:t>
      </w:r>
      <w:r w:rsidR="008119D2" w:rsidRPr="00541C46">
        <w:rPr>
          <w:rFonts w:ascii="Times New Roman" w:eastAsia="Times New Roman" w:hAnsi="Times New Roman" w:cs="Times New Roman"/>
          <w:b/>
          <w:sz w:val="20"/>
          <w:szCs w:val="20"/>
        </w:rPr>
        <w:t>lphur and molybdenum treatments</w:t>
      </w:r>
    </w:p>
    <w:tbl>
      <w:tblPr>
        <w:tblStyle w:val="TableGrid"/>
        <w:tblW w:w="11247" w:type="dxa"/>
        <w:tblInd w:w="-1139" w:type="dxa"/>
        <w:tblLayout w:type="fixed"/>
        <w:tblLook w:val="04A0" w:firstRow="1" w:lastRow="0" w:firstColumn="1" w:lastColumn="0" w:noHBand="0" w:noVBand="1"/>
      </w:tblPr>
      <w:tblGrid>
        <w:gridCol w:w="2953"/>
        <w:gridCol w:w="1125"/>
        <w:gridCol w:w="1125"/>
        <w:gridCol w:w="1125"/>
        <w:gridCol w:w="1125"/>
        <w:gridCol w:w="1125"/>
        <w:gridCol w:w="983"/>
        <w:gridCol w:w="986"/>
        <w:gridCol w:w="700"/>
      </w:tblGrid>
      <w:tr w:rsidR="00476F2C" w:rsidRPr="00541C46" w14:paraId="4C8B4A8F" w14:textId="6B697152" w:rsidTr="00541C46">
        <w:trPr>
          <w:trHeight w:val="304"/>
        </w:trPr>
        <w:tc>
          <w:tcPr>
            <w:tcW w:w="2953" w:type="dxa"/>
            <w:vMerge w:val="restart"/>
            <w:vAlign w:val="center"/>
          </w:tcPr>
          <w:p w14:paraId="245B98DC"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1125" w:type="dxa"/>
            <w:vMerge w:val="restart"/>
            <w:vAlign w:val="center"/>
          </w:tcPr>
          <w:p w14:paraId="6903F694"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N (kg/ha)</w:t>
            </w:r>
          </w:p>
        </w:tc>
        <w:tc>
          <w:tcPr>
            <w:tcW w:w="1125" w:type="dxa"/>
            <w:vMerge w:val="restart"/>
            <w:vAlign w:val="center"/>
          </w:tcPr>
          <w:p w14:paraId="5817709E"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P</w:t>
            </w:r>
            <w:r w:rsidRPr="00541C46">
              <w:rPr>
                <w:rFonts w:ascii="Times New Roman" w:eastAsia="Times New Roman" w:hAnsi="Times New Roman" w:cs="Times New Roman"/>
                <w:b/>
                <w:color w:val="000000" w:themeColor="text1"/>
                <w:vertAlign w:val="subscript"/>
              </w:rPr>
              <w:t>2</w:t>
            </w:r>
            <w:r w:rsidRPr="00541C46">
              <w:rPr>
                <w:rFonts w:ascii="Times New Roman" w:eastAsia="Times New Roman" w:hAnsi="Times New Roman" w:cs="Times New Roman"/>
                <w:b/>
                <w:color w:val="000000" w:themeColor="text1"/>
              </w:rPr>
              <w:t>O</w:t>
            </w:r>
            <w:r w:rsidRPr="00541C46">
              <w:rPr>
                <w:rFonts w:ascii="Times New Roman" w:eastAsia="Times New Roman" w:hAnsi="Times New Roman" w:cs="Times New Roman"/>
                <w:b/>
                <w:color w:val="000000" w:themeColor="text1"/>
                <w:vertAlign w:val="subscript"/>
              </w:rPr>
              <w:t>5</w:t>
            </w:r>
            <w:r w:rsidRPr="00541C46">
              <w:rPr>
                <w:rFonts w:ascii="Times New Roman" w:eastAsia="Times New Roman" w:hAnsi="Times New Roman" w:cs="Times New Roman"/>
                <w:b/>
                <w:color w:val="000000" w:themeColor="text1"/>
              </w:rPr>
              <w:t xml:space="preserve"> (kg/ha)</w:t>
            </w:r>
          </w:p>
        </w:tc>
        <w:tc>
          <w:tcPr>
            <w:tcW w:w="1125" w:type="dxa"/>
            <w:vMerge w:val="restart"/>
            <w:vAlign w:val="center"/>
          </w:tcPr>
          <w:p w14:paraId="164849F9"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K</w:t>
            </w:r>
            <w:r w:rsidRPr="00541C46">
              <w:rPr>
                <w:rFonts w:ascii="Times New Roman" w:eastAsia="Times New Roman" w:hAnsi="Times New Roman" w:cs="Times New Roman"/>
                <w:b/>
                <w:color w:val="000000" w:themeColor="text1"/>
                <w:vertAlign w:val="subscript"/>
              </w:rPr>
              <w:t>2</w:t>
            </w:r>
            <w:r w:rsidRPr="00541C46">
              <w:rPr>
                <w:rFonts w:ascii="Times New Roman" w:eastAsia="Times New Roman" w:hAnsi="Times New Roman" w:cs="Times New Roman"/>
                <w:b/>
                <w:color w:val="000000" w:themeColor="text1"/>
              </w:rPr>
              <w:t>0 (kg/ha)</w:t>
            </w:r>
          </w:p>
        </w:tc>
        <w:tc>
          <w:tcPr>
            <w:tcW w:w="1125" w:type="dxa"/>
            <w:vMerge w:val="restart"/>
            <w:vAlign w:val="center"/>
          </w:tcPr>
          <w:p w14:paraId="6E4A907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S (ppm)</w:t>
            </w:r>
          </w:p>
        </w:tc>
        <w:tc>
          <w:tcPr>
            <w:tcW w:w="1125" w:type="dxa"/>
            <w:vMerge w:val="restart"/>
            <w:vAlign w:val="center"/>
          </w:tcPr>
          <w:p w14:paraId="3D965D6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Mo (ppm)</w:t>
            </w:r>
          </w:p>
        </w:tc>
        <w:tc>
          <w:tcPr>
            <w:tcW w:w="1969" w:type="dxa"/>
            <w:gridSpan w:val="2"/>
          </w:tcPr>
          <w:p w14:paraId="472D4BD4" w14:textId="74DF82DE"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Returns (₹/ha)</w:t>
            </w:r>
          </w:p>
        </w:tc>
        <w:tc>
          <w:tcPr>
            <w:tcW w:w="700" w:type="dxa"/>
            <w:vMerge w:val="restart"/>
            <w:vAlign w:val="center"/>
          </w:tcPr>
          <w:p w14:paraId="2FC2D35E" w14:textId="37FEC58B"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BCR</w:t>
            </w:r>
          </w:p>
        </w:tc>
      </w:tr>
      <w:tr w:rsidR="00476F2C" w:rsidRPr="00541C46" w14:paraId="6DBF51D9" w14:textId="77777777" w:rsidTr="00541C46">
        <w:trPr>
          <w:trHeight w:val="304"/>
        </w:trPr>
        <w:tc>
          <w:tcPr>
            <w:tcW w:w="2953" w:type="dxa"/>
            <w:vMerge/>
            <w:vAlign w:val="center"/>
          </w:tcPr>
          <w:p w14:paraId="21DB94CA"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FE7CB64"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A72BC80"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1EB68066"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5A68934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8E817C3"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983" w:type="dxa"/>
            <w:vAlign w:val="center"/>
          </w:tcPr>
          <w:p w14:paraId="6EFCF0E3" w14:textId="372F1979"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Gross return</w:t>
            </w:r>
          </w:p>
        </w:tc>
        <w:tc>
          <w:tcPr>
            <w:tcW w:w="985" w:type="dxa"/>
            <w:vAlign w:val="center"/>
          </w:tcPr>
          <w:p w14:paraId="7AE47A6A" w14:textId="24F10DE0"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Net return</w:t>
            </w:r>
          </w:p>
        </w:tc>
        <w:tc>
          <w:tcPr>
            <w:tcW w:w="700" w:type="dxa"/>
            <w:vMerge/>
          </w:tcPr>
          <w:p w14:paraId="2A3927F9"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r>
      <w:tr w:rsidR="00476F2C" w:rsidRPr="00541C46" w14:paraId="071D7252" w14:textId="60337E56" w:rsidTr="00541C46">
        <w:trPr>
          <w:trHeight w:val="203"/>
        </w:trPr>
        <w:tc>
          <w:tcPr>
            <w:tcW w:w="2953" w:type="dxa"/>
            <w:vAlign w:val="center"/>
          </w:tcPr>
          <w:p w14:paraId="16B8249F"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1</w:t>
            </w:r>
            <w:r w:rsidRPr="00541C46">
              <w:rPr>
                <w:rFonts w:ascii="Times New Roman" w:eastAsia="Times New Roman" w:hAnsi="Times New Roman" w:cs="Times New Roman"/>
                <w:b/>
                <w:bCs/>
                <w:color w:val="000000" w:themeColor="text1"/>
              </w:rPr>
              <w:t>: RDF</w:t>
            </w:r>
          </w:p>
        </w:tc>
        <w:tc>
          <w:tcPr>
            <w:tcW w:w="1125" w:type="dxa"/>
            <w:vAlign w:val="center"/>
          </w:tcPr>
          <w:p w14:paraId="3161A4F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201.53</w:t>
            </w:r>
          </w:p>
        </w:tc>
        <w:tc>
          <w:tcPr>
            <w:tcW w:w="1125" w:type="dxa"/>
            <w:vAlign w:val="center"/>
          </w:tcPr>
          <w:p w14:paraId="0A02F40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41.04</w:t>
            </w:r>
          </w:p>
        </w:tc>
        <w:tc>
          <w:tcPr>
            <w:tcW w:w="1125" w:type="dxa"/>
            <w:vAlign w:val="center"/>
          </w:tcPr>
          <w:p w14:paraId="2E583E8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339.94</w:t>
            </w:r>
          </w:p>
        </w:tc>
        <w:tc>
          <w:tcPr>
            <w:tcW w:w="1125" w:type="dxa"/>
            <w:vAlign w:val="center"/>
          </w:tcPr>
          <w:p w14:paraId="0A64A628"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7.01</w:t>
            </w:r>
          </w:p>
        </w:tc>
        <w:tc>
          <w:tcPr>
            <w:tcW w:w="1125" w:type="dxa"/>
            <w:vAlign w:val="center"/>
          </w:tcPr>
          <w:p w14:paraId="5246F478"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0.034</w:t>
            </w:r>
          </w:p>
        </w:tc>
        <w:tc>
          <w:tcPr>
            <w:tcW w:w="983" w:type="dxa"/>
            <w:vAlign w:val="center"/>
          </w:tcPr>
          <w:p w14:paraId="22AE78D5" w14:textId="4EAE18D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46621</w:t>
            </w:r>
          </w:p>
        </w:tc>
        <w:tc>
          <w:tcPr>
            <w:tcW w:w="985" w:type="dxa"/>
            <w:vAlign w:val="center"/>
          </w:tcPr>
          <w:p w14:paraId="32828422" w14:textId="07FB375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28952</w:t>
            </w:r>
          </w:p>
        </w:tc>
        <w:tc>
          <w:tcPr>
            <w:tcW w:w="700" w:type="dxa"/>
            <w:vAlign w:val="center"/>
          </w:tcPr>
          <w:p w14:paraId="5413CC7D" w14:textId="3A6AC13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2.64</w:t>
            </w:r>
          </w:p>
        </w:tc>
      </w:tr>
      <w:tr w:rsidR="00476F2C" w:rsidRPr="00541C46" w14:paraId="2B8338F8" w14:textId="1698C3D6" w:rsidTr="00541C46">
        <w:trPr>
          <w:trHeight w:val="199"/>
        </w:trPr>
        <w:tc>
          <w:tcPr>
            <w:tcW w:w="2953" w:type="dxa"/>
            <w:vAlign w:val="center"/>
          </w:tcPr>
          <w:p w14:paraId="0FB75549"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2</w:t>
            </w:r>
            <w:r w:rsidRPr="00541C46">
              <w:rPr>
                <w:rFonts w:ascii="Times New Roman" w:eastAsia="Times New Roman" w:hAnsi="Times New Roman" w:cs="Times New Roman"/>
                <w:b/>
                <w:bCs/>
                <w:color w:val="000000" w:themeColor="text1"/>
              </w:rPr>
              <w:t>: 25 kg S/</w:t>
            </w:r>
            <w:r w:rsidRPr="00541C46">
              <w:rPr>
                <w:rFonts w:ascii="Times New Roman" w:eastAsia="Times New Roman" w:hAnsi="Times New Roman" w:cs="Times New Roman"/>
                <w:b/>
                <w:bCs/>
                <w:color w:val="000000" w:themeColor="text1"/>
                <w:lang w:val="en-GB"/>
              </w:rPr>
              <w:t>ha</w:t>
            </w:r>
          </w:p>
        </w:tc>
        <w:tc>
          <w:tcPr>
            <w:tcW w:w="1125" w:type="dxa"/>
            <w:vAlign w:val="center"/>
          </w:tcPr>
          <w:p w14:paraId="074F8C6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216.47</w:t>
            </w:r>
          </w:p>
        </w:tc>
        <w:tc>
          <w:tcPr>
            <w:tcW w:w="1125" w:type="dxa"/>
            <w:vAlign w:val="center"/>
          </w:tcPr>
          <w:p w14:paraId="11CA8F8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41.76</w:t>
            </w:r>
          </w:p>
        </w:tc>
        <w:tc>
          <w:tcPr>
            <w:tcW w:w="1125" w:type="dxa"/>
            <w:vAlign w:val="center"/>
          </w:tcPr>
          <w:p w14:paraId="22F02F4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342.21</w:t>
            </w:r>
          </w:p>
        </w:tc>
        <w:tc>
          <w:tcPr>
            <w:tcW w:w="1125" w:type="dxa"/>
            <w:vAlign w:val="center"/>
          </w:tcPr>
          <w:p w14:paraId="735210A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8.85</w:t>
            </w:r>
          </w:p>
        </w:tc>
        <w:tc>
          <w:tcPr>
            <w:tcW w:w="1125" w:type="dxa"/>
            <w:vAlign w:val="center"/>
          </w:tcPr>
          <w:p w14:paraId="2E55C56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0.036</w:t>
            </w:r>
          </w:p>
        </w:tc>
        <w:tc>
          <w:tcPr>
            <w:tcW w:w="983" w:type="dxa"/>
            <w:vAlign w:val="center"/>
          </w:tcPr>
          <w:p w14:paraId="07B05F8E" w14:textId="4B85B7A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51131</w:t>
            </w:r>
          </w:p>
        </w:tc>
        <w:tc>
          <w:tcPr>
            <w:tcW w:w="985" w:type="dxa"/>
            <w:vAlign w:val="center"/>
          </w:tcPr>
          <w:p w14:paraId="7D9D95D8" w14:textId="63E449DA"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33234</w:t>
            </w:r>
          </w:p>
        </w:tc>
        <w:tc>
          <w:tcPr>
            <w:tcW w:w="700" w:type="dxa"/>
            <w:vAlign w:val="center"/>
          </w:tcPr>
          <w:p w14:paraId="218A8D03" w14:textId="2C84154E"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2.86</w:t>
            </w:r>
          </w:p>
        </w:tc>
      </w:tr>
      <w:tr w:rsidR="00476F2C" w:rsidRPr="00541C46" w14:paraId="1D6C41A0" w14:textId="5B506436" w:rsidTr="00541C46">
        <w:trPr>
          <w:trHeight w:val="203"/>
        </w:trPr>
        <w:tc>
          <w:tcPr>
            <w:tcW w:w="2953" w:type="dxa"/>
            <w:vAlign w:val="center"/>
          </w:tcPr>
          <w:p w14:paraId="642D442E"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3</w:t>
            </w:r>
            <w:r w:rsidRPr="00541C46">
              <w:rPr>
                <w:rFonts w:ascii="Times New Roman" w:eastAsia="Times New Roman" w:hAnsi="Times New Roman" w:cs="Times New Roman"/>
                <w:b/>
                <w:bCs/>
                <w:color w:val="000000" w:themeColor="text1"/>
              </w:rPr>
              <w:t>: 50 kg S/</w:t>
            </w:r>
            <w:r w:rsidRPr="00541C46">
              <w:rPr>
                <w:rFonts w:ascii="Times New Roman" w:eastAsia="Times New Roman" w:hAnsi="Times New Roman" w:cs="Times New Roman"/>
                <w:b/>
                <w:bCs/>
                <w:color w:val="000000" w:themeColor="text1"/>
                <w:lang w:val="en-GB"/>
              </w:rPr>
              <w:t>ha</w:t>
            </w:r>
          </w:p>
        </w:tc>
        <w:tc>
          <w:tcPr>
            <w:tcW w:w="1125" w:type="dxa"/>
            <w:vAlign w:val="center"/>
          </w:tcPr>
          <w:p w14:paraId="379D7A7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227.43</w:t>
            </w:r>
          </w:p>
        </w:tc>
        <w:tc>
          <w:tcPr>
            <w:tcW w:w="1125" w:type="dxa"/>
            <w:vAlign w:val="center"/>
          </w:tcPr>
          <w:p w14:paraId="2F710F3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44.61</w:t>
            </w:r>
          </w:p>
        </w:tc>
        <w:tc>
          <w:tcPr>
            <w:tcW w:w="1125" w:type="dxa"/>
            <w:vAlign w:val="center"/>
          </w:tcPr>
          <w:p w14:paraId="1F606EF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338.57</w:t>
            </w:r>
          </w:p>
        </w:tc>
        <w:tc>
          <w:tcPr>
            <w:tcW w:w="1125" w:type="dxa"/>
            <w:vAlign w:val="center"/>
          </w:tcPr>
          <w:p w14:paraId="518ED5D9"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10.19</w:t>
            </w:r>
          </w:p>
        </w:tc>
        <w:tc>
          <w:tcPr>
            <w:tcW w:w="1125" w:type="dxa"/>
            <w:vAlign w:val="center"/>
          </w:tcPr>
          <w:p w14:paraId="6FAEBBE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0.037</w:t>
            </w:r>
          </w:p>
        </w:tc>
        <w:tc>
          <w:tcPr>
            <w:tcW w:w="983" w:type="dxa"/>
            <w:vAlign w:val="center"/>
          </w:tcPr>
          <w:p w14:paraId="49F69AFC" w14:textId="47F2208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48731</w:t>
            </w:r>
          </w:p>
        </w:tc>
        <w:tc>
          <w:tcPr>
            <w:tcW w:w="985" w:type="dxa"/>
            <w:vAlign w:val="center"/>
          </w:tcPr>
          <w:p w14:paraId="36214755" w14:textId="2ED6262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30606</w:t>
            </w:r>
          </w:p>
        </w:tc>
        <w:tc>
          <w:tcPr>
            <w:tcW w:w="700" w:type="dxa"/>
            <w:vAlign w:val="center"/>
          </w:tcPr>
          <w:p w14:paraId="35BA47F2" w14:textId="62322A8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2.69</w:t>
            </w:r>
          </w:p>
        </w:tc>
      </w:tr>
      <w:tr w:rsidR="00476F2C" w:rsidRPr="00541C46" w14:paraId="549DDDE8" w14:textId="4666CE01" w:rsidTr="00541C46">
        <w:trPr>
          <w:trHeight w:val="404"/>
        </w:trPr>
        <w:tc>
          <w:tcPr>
            <w:tcW w:w="2953" w:type="dxa"/>
            <w:vAlign w:val="center"/>
          </w:tcPr>
          <w:p w14:paraId="5D1E5863"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4</w:t>
            </w:r>
            <w:r w:rsidRPr="00541C46">
              <w:rPr>
                <w:rFonts w:ascii="Times New Roman" w:eastAsia="Times New Roman" w:hAnsi="Times New Roman" w:cs="Times New Roman"/>
                <w:b/>
                <w:bCs/>
                <w:color w:val="000000" w:themeColor="text1"/>
              </w:rPr>
              <w:t>: 500 ppm foliar Mo</w:t>
            </w:r>
          </w:p>
        </w:tc>
        <w:tc>
          <w:tcPr>
            <w:tcW w:w="1125" w:type="dxa"/>
            <w:vAlign w:val="center"/>
          </w:tcPr>
          <w:p w14:paraId="7031AFD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223.29</w:t>
            </w:r>
          </w:p>
        </w:tc>
        <w:tc>
          <w:tcPr>
            <w:tcW w:w="1125" w:type="dxa"/>
            <w:vAlign w:val="center"/>
          </w:tcPr>
          <w:p w14:paraId="3D32EDA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42.89</w:t>
            </w:r>
          </w:p>
        </w:tc>
        <w:tc>
          <w:tcPr>
            <w:tcW w:w="1125" w:type="dxa"/>
            <w:vAlign w:val="center"/>
          </w:tcPr>
          <w:p w14:paraId="65D4A5FD"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338.09</w:t>
            </w:r>
          </w:p>
        </w:tc>
        <w:tc>
          <w:tcPr>
            <w:tcW w:w="1125" w:type="dxa"/>
            <w:vAlign w:val="center"/>
          </w:tcPr>
          <w:p w14:paraId="29F0D83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7.48</w:t>
            </w:r>
          </w:p>
        </w:tc>
        <w:tc>
          <w:tcPr>
            <w:tcW w:w="1125" w:type="dxa"/>
            <w:vAlign w:val="center"/>
          </w:tcPr>
          <w:p w14:paraId="17A29E4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0.045</w:t>
            </w:r>
          </w:p>
        </w:tc>
        <w:tc>
          <w:tcPr>
            <w:tcW w:w="983" w:type="dxa"/>
            <w:vAlign w:val="center"/>
          </w:tcPr>
          <w:p w14:paraId="21722246" w14:textId="68822A2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50658</w:t>
            </w:r>
          </w:p>
        </w:tc>
        <w:tc>
          <w:tcPr>
            <w:tcW w:w="985" w:type="dxa"/>
            <w:vAlign w:val="center"/>
          </w:tcPr>
          <w:p w14:paraId="70F9D3F4" w14:textId="6497729B"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32277</w:t>
            </w:r>
          </w:p>
        </w:tc>
        <w:tc>
          <w:tcPr>
            <w:tcW w:w="700" w:type="dxa"/>
            <w:vAlign w:val="center"/>
          </w:tcPr>
          <w:p w14:paraId="3B451E71" w14:textId="3995502F"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2.76</w:t>
            </w:r>
          </w:p>
        </w:tc>
      </w:tr>
      <w:tr w:rsidR="00476F2C" w:rsidRPr="00541C46" w14:paraId="6CA1B37F" w14:textId="65ADB6FB" w:rsidTr="00541C46">
        <w:trPr>
          <w:trHeight w:val="404"/>
        </w:trPr>
        <w:tc>
          <w:tcPr>
            <w:tcW w:w="2953" w:type="dxa"/>
            <w:vAlign w:val="center"/>
          </w:tcPr>
          <w:p w14:paraId="4756F342"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5</w:t>
            </w:r>
            <w:r w:rsidRPr="00541C46">
              <w:rPr>
                <w:rFonts w:ascii="Times New Roman" w:eastAsia="Times New Roman" w:hAnsi="Times New Roman" w:cs="Times New Roman"/>
                <w:b/>
                <w:bCs/>
                <w:color w:val="000000" w:themeColor="text1"/>
              </w:rPr>
              <w:t>: 0.5 g Mo/kg seeds</w:t>
            </w:r>
          </w:p>
        </w:tc>
        <w:tc>
          <w:tcPr>
            <w:tcW w:w="1125" w:type="dxa"/>
            <w:vAlign w:val="center"/>
          </w:tcPr>
          <w:p w14:paraId="6DBF0CF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225.73</w:t>
            </w:r>
          </w:p>
        </w:tc>
        <w:tc>
          <w:tcPr>
            <w:tcW w:w="1125" w:type="dxa"/>
            <w:vAlign w:val="center"/>
          </w:tcPr>
          <w:p w14:paraId="5561E98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42.74</w:t>
            </w:r>
          </w:p>
        </w:tc>
        <w:tc>
          <w:tcPr>
            <w:tcW w:w="1125" w:type="dxa"/>
            <w:vAlign w:val="center"/>
          </w:tcPr>
          <w:p w14:paraId="2847B82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339.04</w:t>
            </w:r>
          </w:p>
        </w:tc>
        <w:tc>
          <w:tcPr>
            <w:tcW w:w="1125" w:type="dxa"/>
            <w:vAlign w:val="center"/>
          </w:tcPr>
          <w:p w14:paraId="626FA1A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7.19</w:t>
            </w:r>
          </w:p>
        </w:tc>
        <w:tc>
          <w:tcPr>
            <w:tcW w:w="1125" w:type="dxa"/>
            <w:vAlign w:val="center"/>
          </w:tcPr>
          <w:p w14:paraId="6F99716F"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0.047</w:t>
            </w:r>
          </w:p>
        </w:tc>
        <w:tc>
          <w:tcPr>
            <w:tcW w:w="983" w:type="dxa"/>
            <w:vAlign w:val="center"/>
          </w:tcPr>
          <w:p w14:paraId="6F21B774" w14:textId="211481BF"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49465</w:t>
            </w:r>
          </w:p>
        </w:tc>
        <w:tc>
          <w:tcPr>
            <w:tcW w:w="985" w:type="dxa"/>
            <w:vAlign w:val="center"/>
          </w:tcPr>
          <w:p w14:paraId="5451A488" w14:textId="2AC2434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31522</w:t>
            </w:r>
          </w:p>
        </w:tc>
        <w:tc>
          <w:tcPr>
            <w:tcW w:w="700" w:type="dxa"/>
            <w:vAlign w:val="center"/>
          </w:tcPr>
          <w:p w14:paraId="5B21DE14" w14:textId="3031F331"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2.76</w:t>
            </w:r>
          </w:p>
        </w:tc>
      </w:tr>
      <w:tr w:rsidR="00476F2C" w:rsidRPr="00541C46" w14:paraId="5262569B" w14:textId="3D519BF4" w:rsidTr="00541C46">
        <w:trPr>
          <w:trHeight w:val="404"/>
        </w:trPr>
        <w:tc>
          <w:tcPr>
            <w:tcW w:w="2953" w:type="dxa"/>
            <w:vAlign w:val="center"/>
          </w:tcPr>
          <w:p w14:paraId="126FF8DD"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6</w:t>
            </w:r>
            <w:r w:rsidRPr="00541C46">
              <w:rPr>
                <w:rFonts w:ascii="Times New Roman" w:eastAsia="Times New Roman" w:hAnsi="Times New Roman" w:cs="Times New Roman"/>
                <w:b/>
                <w:bCs/>
                <w:color w:val="000000" w:themeColor="text1"/>
              </w:rPr>
              <w:t>: 25 kg S + 500 ppm Mo</w:t>
            </w:r>
          </w:p>
        </w:tc>
        <w:tc>
          <w:tcPr>
            <w:tcW w:w="1125" w:type="dxa"/>
            <w:vAlign w:val="center"/>
          </w:tcPr>
          <w:p w14:paraId="6CAAF52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233.81</w:t>
            </w:r>
          </w:p>
        </w:tc>
        <w:tc>
          <w:tcPr>
            <w:tcW w:w="1125" w:type="dxa"/>
            <w:vAlign w:val="center"/>
          </w:tcPr>
          <w:p w14:paraId="758B9BD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42.95</w:t>
            </w:r>
          </w:p>
        </w:tc>
        <w:tc>
          <w:tcPr>
            <w:tcW w:w="1125" w:type="dxa"/>
            <w:vAlign w:val="center"/>
          </w:tcPr>
          <w:p w14:paraId="07E6ED8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338.17</w:t>
            </w:r>
          </w:p>
        </w:tc>
        <w:tc>
          <w:tcPr>
            <w:tcW w:w="1125" w:type="dxa"/>
            <w:vAlign w:val="center"/>
          </w:tcPr>
          <w:p w14:paraId="4132830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8.55</w:t>
            </w:r>
          </w:p>
        </w:tc>
        <w:tc>
          <w:tcPr>
            <w:tcW w:w="1125" w:type="dxa"/>
            <w:vAlign w:val="center"/>
          </w:tcPr>
          <w:p w14:paraId="49DA2FA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0.043</w:t>
            </w:r>
          </w:p>
        </w:tc>
        <w:tc>
          <w:tcPr>
            <w:tcW w:w="983" w:type="dxa"/>
            <w:vAlign w:val="center"/>
          </w:tcPr>
          <w:p w14:paraId="244F13E1" w14:textId="799B817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55521</w:t>
            </w:r>
          </w:p>
        </w:tc>
        <w:tc>
          <w:tcPr>
            <w:tcW w:w="985" w:type="dxa"/>
            <w:vAlign w:val="center"/>
          </w:tcPr>
          <w:p w14:paraId="7ED8AEB0" w14:textId="5DC26C1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36912</w:t>
            </w:r>
          </w:p>
        </w:tc>
        <w:tc>
          <w:tcPr>
            <w:tcW w:w="700" w:type="dxa"/>
            <w:vAlign w:val="center"/>
          </w:tcPr>
          <w:p w14:paraId="59B287FA" w14:textId="074B69A8"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2.98</w:t>
            </w:r>
          </w:p>
        </w:tc>
      </w:tr>
      <w:tr w:rsidR="00476F2C" w:rsidRPr="00541C46" w14:paraId="3DFAD018" w14:textId="31176D58" w:rsidTr="00541C46">
        <w:trPr>
          <w:trHeight w:val="404"/>
        </w:trPr>
        <w:tc>
          <w:tcPr>
            <w:tcW w:w="2953" w:type="dxa"/>
            <w:vAlign w:val="center"/>
          </w:tcPr>
          <w:p w14:paraId="21A162B5"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7</w:t>
            </w:r>
            <w:r w:rsidRPr="00541C46">
              <w:rPr>
                <w:rFonts w:ascii="Times New Roman" w:eastAsia="Times New Roman" w:hAnsi="Times New Roman" w:cs="Times New Roman"/>
                <w:b/>
                <w:bCs/>
                <w:color w:val="000000" w:themeColor="text1"/>
              </w:rPr>
              <w:t>: 25 kg S + 0.5 g Mo/kg seeds</w:t>
            </w:r>
          </w:p>
        </w:tc>
        <w:tc>
          <w:tcPr>
            <w:tcW w:w="1125" w:type="dxa"/>
            <w:vAlign w:val="center"/>
          </w:tcPr>
          <w:p w14:paraId="475490E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266.82</w:t>
            </w:r>
          </w:p>
        </w:tc>
        <w:tc>
          <w:tcPr>
            <w:tcW w:w="1125" w:type="dxa"/>
            <w:vAlign w:val="center"/>
          </w:tcPr>
          <w:p w14:paraId="1247848D"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43.20</w:t>
            </w:r>
          </w:p>
        </w:tc>
        <w:tc>
          <w:tcPr>
            <w:tcW w:w="1125" w:type="dxa"/>
            <w:vAlign w:val="center"/>
          </w:tcPr>
          <w:p w14:paraId="5CB4C32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335.02</w:t>
            </w:r>
          </w:p>
        </w:tc>
        <w:tc>
          <w:tcPr>
            <w:tcW w:w="1125" w:type="dxa"/>
            <w:vAlign w:val="center"/>
          </w:tcPr>
          <w:p w14:paraId="1DAF964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9.48</w:t>
            </w:r>
          </w:p>
        </w:tc>
        <w:tc>
          <w:tcPr>
            <w:tcW w:w="1125" w:type="dxa"/>
            <w:vAlign w:val="center"/>
          </w:tcPr>
          <w:p w14:paraId="7424AC8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0.044</w:t>
            </w:r>
          </w:p>
        </w:tc>
        <w:tc>
          <w:tcPr>
            <w:tcW w:w="983" w:type="dxa"/>
            <w:vAlign w:val="center"/>
          </w:tcPr>
          <w:p w14:paraId="2540DA71" w14:textId="06B8F77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54755</w:t>
            </w:r>
          </w:p>
        </w:tc>
        <w:tc>
          <w:tcPr>
            <w:tcW w:w="985" w:type="dxa"/>
            <w:vAlign w:val="center"/>
          </w:tcPr>
          <w:p w14:paraId="6ACA958B" w14:textId="00F931B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36584</w:t>
            </w:r>
          </w:p>
        </w:tc>
        <w:tc>
          <w:tcPr>
            <w:tcW w:w="700" w:type="dxa"/>
            <w:vAlign w:val="center"/>
          </w:tcPr>
          <w:p w14:paraId="78D7E7C2" w14:textId="7321171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3.01</w:t>
            </w:r>
          </w:p>
        </w:tc>
      </w:tr>
      <w:tr w:rsidR="00476F2C" w:rsidRPr="00541C46" w14:paraId="3DE54B1C" w14:textId="0DE2FDD5" w:rsidTr="00541C46">
        <w:trPr>
          <w:trHeight w:val="404"/>
        </w:trPr>
        <w:tc>
          <w:tcPr>
            <w:tcW w:w="2953" w:type="dxa"/>
            <w:vAlign w:val="center"/>
          </w:tcPr>
          <w:p w14:paraId="5A0DECAD"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8</w:t>
            </w:r>
            <w:r w:rsidRPr="00541C46">
              <w:rPr>
                <w:rFonts w:ascii="Times New Roman" w:eastAsia="Times New Roman" w:hAnsi="Times New Roman" w:cs="Times New Roman"/>
                <w:b/>
                <w:bCs/>
                <w:color w:val="000000" w:themeColor="text1"/>
              </w:rPr>
              <w:t>: 50 kg S + 500 ppm Mo</w:t>
            </w:r>
          </w:p>
        </w:tc>
        <w:tc>
          <w:tcPr>
            <w:tcW w:w="1125" w:type="dxa"/>
            <w:vAlign w:val="center"/>
          </w:tcPr>
          <w:p w14:paraId="633D9F6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228.31</w:t>
            </w:r>
          </w:p>
        </w:tc>
        <w:tc>
          <w:tcPr>
            <w:tcW w:w="1125" w:type="dxa"/>
            <w:vAlign w:val="center"/>
          </w:tcPr>
          <w:p w14:paraId="4E185A1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42.48</w:t>
            </w:r>
          </w:p>
        </w:tc>
        <w:tc>
          <w:tcPr>
            <w:tcW w:w="1125" w:type="dxa"/>
            <w:vAlign w:val="center"/>
          </w:tcPr>
          <w:p w14:paraId="1744853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344.29</w:t>
            </w:r>
          </w:p>
        </w:tc>
        <w:tc>
          <w:tcPr>
            <w:tcW w:w="1125" w:type="dxa"/>
            <w:vAlign w:val="center"/>
          </w:tcPr>
          <w:p w14:paraId="3AB646B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10.54</w:t>
            </w:r>
          </w:p>
        </w:tc>
        <w:tc>
          <w:tcPr>
            <w:tcW w:w="1125" w:type="dxa"/>
            <w:vAlign w:val="center"/>
          </w:tcPr>
          <w:p w14:paraId="7DC306B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0.040</w:t>
            </w:r>
          </w:p>
        </w:tc>
        <w:tc>
          <w:tcPr>
            <w:tcW w:w="983" w:type="dxa"/>
            <w:vAlign w:val="center"/>
          </w:tcPr>
          <w:p w14:paraId="6EFC67C7" w14:textId="72F4415E"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53924</w:t>
            </w:r>
          </w:p>
        </w:tc>
        <w:tc>
          <w:tcPr>
            <w:tcW w:w="985" w:type="dxa"/>
            <w:vAlign w:val="center"/>
          </w:tcPr>
          <w:p w14:paraId="58308DB3" w14:textId="1F7CACD6"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35087</w:t>
            </w:r>
          </w:p>
        </w:tc>
        <w:tc>
          <w:tcPr>
            <w:tcW w:w="700" w:type="dxa"/>
            <w:vAlign w:val="center"/>
          </w:tcPr>
          <w:p w14:paraId="59B8E424" w14:textId="57809F81"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2.86</w:t>
            </w:r>
          </w:p>
        </w:tc>
      </w:tr>
      <w:tr w:rsidR="00476F2C" w:rsidRPr="00541C46" w14:paraId="3F0F4295" w14:textId="25152A4C" w:rsidTr="00541C46">
        <w:trPr>
          <w:trHeight w:val="404"/>
        </w:trPr>
        <w:tc>
          <w:tcPr>
            <w:tcW w:w="2953" w:type="dxa"/>
            <w:vAlign w:val="center"/>
          </w:tcPr>
          <w:p w14:paraId="207F46AB"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9</w:t>
            </w:r>
            <w:r w:rsidRPr="00541C46">
              <w:rPr>
                <w:rFonts w:ascii="Times New Roman" w:eastAsia="Times New Roman" w:hAnsi="Times New Roman" w:cs="Times New Roman"/>
                <w:b/>
                <w:bCs/>
                <w:color w:val="000000" w:themeColor="text1"/>
              </w:rPr>
              <w:t>: 50 kg S + 0.5g Mo/kg seeds</w:t>
            </w:r>
          </w:p>
        </w:tc>
        <w:tc>
          <w:tcPr>
            <w:tcW w:w="1125" w:type="dxa"/>
            <w:vAlign w:val="center"/>
          </w:tcPr>
          <w:p w14:paraId="4DC6CB4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232.18</w:t>
            </w:r>
          </w:p>
        </w:tc>
        <w:tc>
          <w:tcPr>
            <w:tcW w:w="1125" w:type="dxa"/>
            <w:vAlign w:val="center"/>
          </w:tcPr>
          <w:p w14:paraId="5E70AB9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41.91</w:t>
            </w:r>
          </w:p>
        </w:tc>
        <w:tc>
          <w:tcPr>
            <w:tcW w:w="1125" w:type="dxa"/>
            <w:vAlign w:val="center"/>
          </w:tcPr>
          <w:p w14:paraId="2372DEE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338.81</w:t>
            </w:r>
          </w:p>
        </w:tc>
        <w:tc>
          <w:tcPr>
            <w:tcW w:w="1125" w:type="dxa"/>
            <w:vAlign w:val="center"/>
          </w:tcPr>
          <w:p w14:paraId="08DDF5C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9.99</w:t>
            </w:r>
          </w:p>
        </w:tc>
        <w:tc>
          <w:tcPr>
            <w:tcW w:w="1125" w:type="dxa"/>
            <w:vAlign w:val="center"/>
          </w:tcPr>
          <w:p w14:paraId="4629723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0.041</w:t>
            </w:r>
          </w:p>
        </w:tc>
        <w:tc>
          <w:tcPr>
            <w:tcW w:w="983" w:type="dxa"/>
            <w:vAlign w:val="center"/>
          </w:tcPr>
          <w:p w14:paraId="1AA6EF1C" w14:textId="0CFF4C29"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53678</w:t>
            </w:r>
          </w:p>
        </w:tc>
        <w:tc>
          <w:tcPr>
            <w:tcW w:w="985" w:type="dxa"/>
            <w:vAlign w:val="center"/>
          </w:tcPr>
          <w:p w14:paraId="38046AB2" w14:textId="39198022"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35279</w:t>
            </w:r>
          </w:p>
        </w:tc>
        <w:tc>
          <w:tcPr>
            <w:tcW w:w="700" w:type="dxa"/>
            <w:vAlign w:val="center"/>
          </w:tcPr>
          <w:p w14:paraId="1C7DF446" w14:textId="7C740E52"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2.92</w:t>
            </w:r>
          </w:p>
        </w:tc>
      </w:tr>
      <w:tr w:rsidR="00476F2C" w:rsidRPr="00541C46" w14:paraId="6297869B" w14:textId="2710F174" w:rsidTr="00541C46">
        <w:trPr>
          <w:trHeight w:val="199"/>
        </w:trPr>
        <w:tc>
          <w:tcPr>
            <w:tcW w:w="2953" w:type="dxa"/>
            <w:vAlign w:val="center"/>
          </w:tcPr>
          <w:p w14:paraId="477A141D"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roofErr w:type="spellStart"/>
            <w:r w:rsidRPr="00541C46">
              <w:rPr>
                <w:rFonts w:ascii="Times New Roman" w:eastAsia="Times New Roman" w:hAnsi="Times New Roman" w:cs="Times New Roman"/>
                <w:b/>
                <w:color w:val="000000" w:themeColor="text1"/>
              </w:rPr>
              <w:t>S.Em</w:t>
            </w:r>
            <w:proofErr w:type="spellEnd"/>
            <w:r w:rsidRPr="00541C46">
              <w:rPr>
                <w:rFonts w:ascii="Times New Roman" w:eastAsia="Times New Roman" w:hAnsi="Times New Roman" w:cs="Times New Roman"/>
                <w:b/>
                <w:color w:val="000000" w:themeColor="text1"/>
              </w:rPr>
              <w:t>. ±</w:t>
            </w:r>
          </w:p>
        </w:tc>
        <w:tc>
          <w:tcPr>
            <w:tcW w:w="1125" w:type="dxa"/>
            <w:vAlign w:val="center"/>
          </w:tcPr>
          <w:p w14:paraId="3162690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8.20</w:t>
            </w:r>
          </w:p>
        </w:tc>
        <w:tc>
          <w:tcPr>
            <w:tcW w:w="1125" w:type="dxa"/>
            <w:vAlign w:val="center"/>
          </w:tcPr>
          <w:p w14:paraId="2764699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1.85</w:t>
            </w:r>
          </w:p>
        </w:tc>
        <w:tc>
          <w:tcPr>
            <w:tcW w:w="1125" w:type="dxa"/>
            <w:vAlign w:val="center"/>
          </w:tcPr>
          <w:p w14:paraId="5232BDB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18.02</w:t>
            </w:r>
          </w:p>
        </w:tc>
        <w:tc>
          <w:tcPr>
            <w:tcW w:w="1125" w:type="dxa"/>
            <w:vAlign w:val="center"/>
          </w:tcPr>
          <w:p w14:paraId="7FA4C76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0.65</w:t>
            </w:r>
          </w:p>
        </w:tc>
        <w:tc>
          <w:tcPr>
            <w:tcW w:w="1125" w:type="dxa"/>
            <w:vAlign w:val="center"/>
          </w:tcPr>
          <w:p w14:paraId="6F81D36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0.0016</w:t>
            </w:r>
          </w:p>
        </w:tc>
        <w:tc>
          <w:tcPr>
            <w:tcW w:w="983" w:type="dxa"/>
            <w:vAlign w:val="center"/>
          </w:tcPr>
          <w:p w14:paraId="33DFDD54" w14:textId="16622668" w:rsidR="00476F2C" w:rsidRPr="00541C46" w:rsidRDefault="00476F2C" w:rsidP="00541C46">
            <w:pPr>
              <w:spacing w:line="240" w:lineRule="auto"/>
              <w:jc w:val="center"/>
              <w:rPr>
                <w:rFonts w:ascii="Times New Roman" w:hAnsi="Times New Roman" w:cs="Times New Roman"/>
                <w:bCs/>
                <w:color w:val="000000" w:themeColor="text1"/>
              </w:rPr>
            </w:pPr>
          </w:p>
        </w:tc>
        <w:tc>
          <w:tcPr>
            <w:tcW w:w="985" w:type="dxa"/>
            <w:vAlign w:val="center"/>
          </w:tcPr>
          <w:p w14:paraId="500BC8AE" w14:textId="4E682591" w:rsidR="00476F2C" w:rsidRPr="00541C46" w:rsidRDefault="00476F2C" w:rsidP="00541C46">
            <w:pPr>
              <w:spacing w:line="240" w:lineRule="auto"/>
              <w:jc w:val="center"/>
              <w:rPr>
                <w:rFonts w:ascii="Times New Roman" w:hAnsi="Times New Roman" w:cs="Times New Roman"/>
                <w:bCs/>
                <w:color w:val="000000" w:themeColor="text1"/>
              </w:rPr>
            </w:pPr>
          </w:p>
        </w:tc>
        <w:tc>
          <w:tcPr>
            <w:tcW w:w="700" w:type="dxa"/>
          </w:tcPr>
          <w:p w14:paraId="6F1E975F" w14:textId="77777777" w:rsidR="00476F2C" w:rsidRPr="00541C46" w:rsidRDefault="00476F2C" w:rsidP="00541C46">
            <w:pPr>
              <w:spacing w:line="240" w:lineRule="auto"/>
              <w:jc w:val="center"/>
              <w:rPr>
                <w:rFonts w:ascii="Times New Roman" w:hAnsi="Times New Roman" w:cs="Times New Roman"/>
                <w:bCs/>
                <w:color w:val="000000" w:themeColor="text1"/>
              </w:rPr>
            </w:pPr>
          </w:p>
        </w:tc>
      </w:tr>
      <w:tr w:rsidR="00476F2C" w:rsidRPr="00541C46" w14:paraId="15499367" w14:textId="03A20164" w:rsidTr="00541C46">
        <w:trPr>
          <w:trHeight w:val="203"/>
        </w:trPr>
        <w:tc>
          <w:tcPr>
            <w:tcW w:w="2953" w:type="dxa"/>
            <w:vAlign w:val="center"/>
          </w:tcPr>
          <w:p w14:paraId="6A13DC12"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C.D at 5 %</w:t>
            </w:r>
          </w:p>
        </w:tc>
        <w:tc>
          <w:tcPr>
            <w:tcW w:w="1125" w:type="dxa"/>
            <w:vAlign w:val="center"/>
          </w:tcPr>
          <w:p w14:paraId="16EE90B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24.58</w:t>
            </w:r>
          </w:p>
        </w:tc>
        <w:tc>
          <w:tcPr>
            <w:tcW w:w="1125" w:type="dxa"/>
            <w:vAlign w:val="center"/>
          </w:tcPr>
          <w:p w14:paraId="593328E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NS</w:t>
            </w:r>
          </w:p>
        </w:tc>
        <w:tc>
          <w:tcPr>
            <w:tcW w:w="1125" w:type="dxa"/>
            <w:vAlign w:val="center"/>
          </w:tcPr>
          <w:p w14:paraId="1AB41C8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NS</w:t>
            </w:r>
          </w:p>
        </w:tc>
        <w:tc>
          <w:tcPr>
            <w:tcW w:w="1125" w:type="dxa"/>
            <w:vAlign w:val="center"/>
          </w:tcPr>
          <w:p w14:paraId="0AB62F6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1.94</w:t>
            </w:r>
          </w:p>
        </w:tc>
        <w:tc>
          <w:tcPr>
            <w:tcW w:w="1125" w:type="dxa"/>
            <w:vAlign w:val="center"/>
          </w:tcPr>
          <w:p w14:paraId="0A4507D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0.0047</w:t>
            </w:r>
          </w:p>
        </w:tc>
        <w:tc>
          <w:tcPr>
            <w:tcW w:w="983" w:type="dxa"/>
            <w:vAlign w:val="center"/>
          </w:tcPr>
          <w:p w14:paraId="752FEAEF" w14:textId="0C7617F3" w:rsidR="00476F2C" w:rsidRPr="00541C46" w:rsidRDefault="00476F2C" w:rsidP="00541C46">
            <w:pPr>
              <w:spacing w:line="240" w:lineRule="auto"/>
              <w:jc w:val="center"/>
              <w:rPr>
                <w:rFonts w:ascii="Times New Roman" w:hAnsi="Times New Roman" w:cs="Times New Roman"/>
                <w:bCs/>
                <w:color w:val="000000" w:themeColor="text1"/>
              </w:rPr>
            </w:pPr>
          </w:p>
        </w:tc>
        <w:tc>
          <w:tcPr>
            <w:tcW w:w="985" w:type="dxa"/>
            <w:vAlign w:val="center"/>
          </w:tcPr>
          <w:p w14:paraId="791BFFC3" w14:textId="29818AD0" w:rsidR="00476F2C" w:rsidRPr="00541C46" w:rsidRDefault="00476F2C" w:rsidP="00541C46">
            <w:pPr>
              <w:spacing w:line="240" w:lineRule="auto"/>
              <w:jc w:val="center"/>
              <w:rPr>
                <w:rFonts w:ascii="Times New Roman" w:hAnsi="Times New Roman" w:cs="Times New Roman"/>
                <w:bCs/>
                <w:color w:val="000000" w:themeColor="text1"/>
              </w:rPr>
            </w:pPr>
          </w:p>
        </w:tc>
        <w:tc>
          <w:tcPr>
            <w:tcW w:w="700" w:type="dxa"/>
          </w:tcPr>
          <w:p w14:paraId="422FE303" w14:textId="77777777" w:rsidR="00476F2C" w:rsidRPr="00541C46" w:rsidRDefault="00476F2C" w:rsidP="00541C46">
            <w:pPr>
              <w:spacing w:line="240" w:lineRule="auto"/>
              <w:jc w:val="center"/>
              <w:rPr>
                <w:rFonts w:ascii="Times New Roman" w:hAnsi="Times New Roman" w:cs="Times New Roman"/>
                <w:bCs/>
                <w:color w:val="000000" w:themeColor="text1"/>
              </w:rPr>
            </w:pPr>
          </w:p>
        </w:tc>
      </w:tr>
      <w:tr w:rsidR="00476F2C" w:rsidRPr="00541C46" w14:paraId="397BD3C8" w14:textId="4224B7A4" w:rsidTr="00541C46">
        <w:trPr>
          <w:trHeight w:val="199"/>
        </w:trPr>
        <w:tc>
          <w:tcPr>
            <w:tcW w:w="2953" w:type="dxa"/>
            <w:vAlign w:val="center"/>
          </w:tcPr>
          <w:p w14:paraId="42A88BEB"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C.V. %</w:t>
            </w:r>
          </w:p>
        </w:tc>
        <w:tc>
          <w:tcPr>
            <w:tcW w:w="1125" w:type="dxa"/>
            <w:vAlign w:val="center"/>
          </w:tcPr>
          <w:p w14:paraId="570C845F"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6.21</w:t>
            </w:r>
          </w:p>
        </w:tc>
        <w:tc>
          <w:tcPr>
            <w:tcW w:w="1125" w:type="dxa"/>
            <w:vAlign w:val="center"/>
          </w:tcPr>
          <w:p w14:paraId="163F0DBA"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7.53</w:t>
            </w:r>
          </w:p>
        </w:tc>
        <w:tc>
          <w:tcPr>
            <w:tcW w:w="1125" w:type="dxa"/>
            <w:vAlign w:val="center"/>
          </w:tcPr>
          <w:p w14:paraId="0BFE4A8D"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9.19</w:t>
            </w:r>
          </w:p>
        </w:tc>
        <w:tc>
          <w:tcPr>
            <w:tcW w:w="1125" w:type="dxa"/>
            <w:vAlign w:val="center"/>
          </w:tcPr>
          <w:p w14:paraId="357EBC9E"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12.70</w:t>
            </w:r>
          </w:p>
        </w:tc>
        <w:tc>
          <w:tcPr>
            <w:tcW w:w="1125" w:type="dxa"/>
            <w:vAlign w:val="center"/>
          </w:tcPr>
          <w:p w14:paraId="5A16D87B"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6.60</w:t>
            </w:r>
          </w:p>
        </w:tc>
        <w:tc>
          <w:tcPr>
            <w:tcW w:w="983" w:type="dxa"/>
          </w:tcPr>
          <w:p w14:paraId="5500E069"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985" w:type="dxa"/>
          </w:tcPr>
          <w:p w14:paraId="15A5E858" w14:textId="2C9E6E79"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700" w:type="dxa"/>
          </w:tcPr>
          <w:p w14:paraId="18CF42AD"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r>
      <w:tr w:rsidR="00476F2C" w:rsidRPr="00541C46" w14:paraId="7B5E2F10" w14:textId="77777777" w:rsidTr="00541C46">
        <w:trPr>
          <w:trHeight w:val="199"/>
        </w:trPr>
        <w:tc>
          <w:tcPr>
            <w:tcW w:w="2953" w:type="dxa"/>
            <w:vAlign w:val="center"/>
          </w:tcPr>
          <w:p w14:paraId="7E227214" w14:textId="2A25D31E"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Initial status</w:t>
            </w:r>
          </w:p>
        </w:tc>
        <w:tc>
          <w:tcPr>
            <w:tcW w:w="1125" w:type="dxa"/>
            <w:vAlign w:val="center"/>
          </w:tcPr>
          <w:p w14:paraId="0A7F783B" w14:textId="2A3BE43C"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220.12</w:t>
            </w:r>
          </w:p>
        </w:tc>
        <w:tc>
          <w:tcPr>
            <w:tcW w:w="1125" w:type="dxa"/>
            <w:vAlign w:val="center"/>
          </w:tcPr>
          <w:p w14:paraId="573438CA" w14:textId="0A452274"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39.50</w:t>
            </w:r>
          </w:p>
        </w:tc>
        <w:tc>
          <w:tcPr>
            <w:tcW w:w="1125" w:type="dxa"/>
            <w:vAlign w:val="center"/>
          </w:tcPr>
          <w:p w14:paraId="0973708F" w14:textId="73F034E9"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340.25</w:t>
            </w:r>
          </w:p>
        </w:tc>
        <w:tc>
          <w:tcPr>
            <w:tcW w:w="1125" w:type="dxa"/>
            <w:vAlign w:val="center"/>
          </w:tcPr>
          <w:p w14:paraId="2CB1C2E4" w14:textId="0AF7753A"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7.86</w:t>
            </w:r>
          </w:p>
        </w:tc>
        <w:tc>
          <w:tcPr>
            <w:tcW w:w="1125" w:type="dxa"/>
            <w:vAlign w:val="center"/>
          </w:tcPr>
          <w:p w14:paraId="3A8E6D5C" w14:textId="67B86EA5"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0.035</w:t>
            </w:r>
          </w:p>
        </w:tc>
        <w:tc>
          <w:tcPr>
            <w:tcW w:w="983" w:type="dxa"/>
          </w:tcPr>
          <w:p w14:paraId="050635AC"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985" w:type="dxa"/>
          </w:tcPr>
          <w:p w14:paraId="5A45B364"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700" w:type="dxa"/>
          </w:tcPr>
          <w:p w14:paraId="3EFFEE1A"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r>
    </w:tbl>
    <w:p w14:paraId="39C52C49" w14:textId="77777777" w:rsidR="00A47D47" w:rsidRPr="00541C46" w:rsidRDefault="00A47D47"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 xml:space="preserve">Economics: </w:t>
      </w:r>
      <w:r w:rsidRPr="00541C46">
        <w:rPr>
          <w:rFonts w:ascii="Times New Roman" w:hAnsi="Times New Roman" w:cs="Times New Roman"/>
          <w:sz w:val="20"/>
          <w:szCs w:val="20"/>
        </w:rPr>
        <w:t xml:space="preserve">The data on economics pertaining to gross return, net return and benefit cost ratio (BCR) under different sulphur and molybdenum fertilization treatments </w:t>
      </w:r>
      <w:proofErr w:type="gramStart"/>
      <w:r w:rsidRPr="00541C46">
        <w:rPr>
          <w:rFonts w:ascii="Times New Roman" w:hAnsi="Times New Roman" w:cs="Times New Roman"/>
          <w:sz w:val="20"/>
          <w:szCs w:val="20"/>
        </w:rPr>
        <w:t>The</w:t>
      </w:r>
      <w:proofErr w:type="gramEnd"/>
      <w:r w:rsidRPr="00541C46">
        <w:rPr>
          <w:rFonts w:ascii="Times New Roman" w:hAnsi="Times New Roman" w:cs="Times New Roman"/>
          <w:sz w:val="20"/>
          <w:szCs w:val="20"/>
        </w:rPr>
        <w:t xml:space="preserve"> data revealed that maximum gross return of Rs. 55521.33/ha was realized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followed by the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w:t>
      </w:r>
      <w:r w:rsidRPr="00541C46">
        <w:rPr>
          <w:rFonts w:ascii="Times New Roman" w:hAnsi="Times New Roman" w:cs="Times New Roman"/>
          <w:b/>
          <w:sz w:val="20"/>
          <w:szCs w:val="20"/>
        </w:rPr>
        <w:t xml:space="preserve">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 xml:space="preserve">8,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 xml:space="preserve">2 </w:t>
      </w:r>
      <w:r w:rsidRPr="00541C46">
        <w:rPr>
          <w:rFonts w:ascii="Times New Roman" w:hAnsi="Times New Roman" w:cs="Times New Roman"/>
          <w:sz w:val="20"/>
          <w:szCs w:val="20"/>
        </w:rPr>
        <w:t>and maximum net return of Rs. 36912/ha was realized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followed by the treatment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(25 kg S + 0.5 g Mo/kg seeds) by recording net return of   Rs. 36584/ha.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An appraisal of data showed that maximum BCR of 3.01 was obtained with the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(25 kg S + 0.5 g Mo/kg seeds), followed by the 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by securing BCR of 2.98.</w:t>
      </w:r>
    </w:p>
    <w:p w14:paraId="6C98B062" w14:textId="77777777" w:rsidR="000245C3" w:rsidRPr="00541C46" w:rsidRDefault="000245C3" w:rsidP="00541C46">
      <w:pPr>
        <w:spacing w:after="0" w:line="240" w:lineRule="auto"/>
        <w:jc w:val="both"/>
        <w:rPr>
          <w:rFonts w:ascii="Times New Roman" w:hAnsi="Times New Roman" w:cs="Times New Roman"/>
          <w:b/>
          <w:bCs/>
          <w:sz w:val="20"/>
          <w:szCs w:val="20"/>
        </w:rPr>
      </w:pPr>
    </w:p>
    <w:p w14:paraId="5C40CE60" w14:textId="0E0EE5F5" w:rsidR="0063640D" w:rsidRPr="00541C46" w:rsidRDefault="0063640D"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Conclusion</w:t>
      </w:r>
    </w:p>
    <w:p w14:paraId="3D3A1B42" w14:textId="77777777" w:rsidR="0063640D" w:rsidRDefault="0063640D"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sz w:val="20"/>
          <w:szCs w:val="20"/>
        </w:rPr>
        <w:t>The combined application of RDF with 25 kg S/ha + 500 ppm foliar Mo (T₆) significantly enhanced the N, P, and K content and uptake by seed and haulm. Post-harvest soil analysis indicated that available nitrogen, sulphur, and molybdenum status were positively influenced by sulphur and molybdenum fertilization. Hence, integrated nutrient management involving sulphur and molybdenum, particularly through seed treatment, can be recommended for improving cowpea productivity and soil fertility under south Gujarat conditions.</w:t>
      </w:r>
    </w:p>
    <w:p w14:paraId="1501C8D7" w14:textId="77777777" w:rsidR="00AE55A2" w:rsidRDefault="00AE55A2" w:rsidP="00541C46">
      <w:pPr>
        <w:spacing w:after="0" w:line="240" w:lineRule="auto"/>
        <w:jc w:val="both"/>
        <w:rPr>
          <w:rFonts w:ascii="Times New Roman" w:hAnsi="Times New Roman" w:cs="Times New Roman"/>
          <w:sz w:val="20"/>
          <w:szCs w:val="20"/>
        </w:rPr>
      </w:pPr>
    </w:p>
    <w:p w14:paraId="2EAEF26B" w14:textId="77777777" w:rsidR="00AE55A2" w:rsidRDefault="00AE55A2" w:rsidP="00541C46">
      <w:pPr>
        <w:spacing w:after="0" w:line="240" w:lineRule="auto"/>
        <w:jc w:val="both"/>
        <w:rPr>
          <w:rFonts w:ascii="Times New Roman" w:hAnsi="Times New Roman" w:cs="Times New Roman"/>
          <w:sz w:val="20"/>
          <w:szCs w:val="20"/>
        </w:rPr>
      </w:pPr>
    </w:p>
    <w:p w14:paraId="1CA57A61" w14:textId="77777777" w:rsidR="00AE55A2" w:rsidRDefault="00AE55A2" w:rsidP="00541C46">
      <w:pPr>
        <w:spacing w:after="0" w:line="240" w:lineRule="auto"/>
        <w:jc w:val="both"/>
        <w:rPr>
          <w:rFonts w:ascii="Times New Roman" w:hAnsi="Times New Roman" w:cs="Times New Roman"/>
          <w:sz w:val="20"/>
          <w:szCs w:val="20"/>
        </w:rPr>
      </w:pPr>
    </w:p>
    <w:p w14:paraId="5D797F8C" w14:textId="77777777" w:rsidR="00AE55A2" w:rsidRPr="00AE55A2" w:rsidRDefault="00AE55A2" w:rsidP="00AE55A2">
      <w:pPr>
        <w:spacing w:after="0" w:line="240" w:lineRule="auto"/>
        <w:jc w:val="both"/>
        <w:rPr>
          <w:rFonts w:ascii="Times New Roman" w:hAnsi="Times New Roman" w:cs="Times New Roman"/>
          <w:sz w:val="20"/>
          <w:szCs w:val="20"/>
        </w:rPr>
      </w:pPr>
      <w:r w:rsidRPr="00AE55A2">
        <w:rPr>
          <w:rFonts w:ascii="Times New Roman" w:hAnsi="Times New Roman" w:cs="Times New Roman"/>
          <w:sz w:val="20"/>
          <w:szCs w:val="20"/>
        </w:rPr>
        <w:t>COMPETING INTERESTS DISCLAIMER:</w:t>
      </w:r>
    </w:p>
    <w:p w14:paraId="2F9BD114" w14:textId="191EFD05" w:rsidR="00AE55A2" w:rsidRDefault="00AE55A2" w:rsidP="00AE55A2">
      <w:pPr>
        <w:spacing w:after="0" w:line="240" w:lineRule="auto"/>
        <w:jc w:val="both"/>
        <w:rPr>
          <w:rFonts w:ascii="Times New Roman" w:hAnsi="Times New Roman" w:cs="Times New Roman"/>
          <w:sz w:val="20"/>
          <w:szCs w:val="20"/>
        </w:rPr>
      </w:pPr>
      <w:r w:rsidRPr="00AE55A2">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21A03316" w14:textId="77777777" w:rsidR="00AE55A2" w:rsidRPr="00541C46" w:rsidRDefault="00AE55A2" w:rsidP="00541C46">
      <w:pPr>
        <w:spacing w:after="0" w:line="240" w:lineRule="auto"/>
        <w:jc w:val="both"/>
        <w:rPr>
          <w:rFonts w:ascii="Times New Roman" w:hAnsi="Times New Roman" w:cs="Times New Roman"/>
          <w:sz w:val="20"/>
          <w:szCs w:val="20"/>
        </w:rPr>
      </w:pPr>
    </w:p>
    <w:p w14:paraId="79347968" w14:textId="77777777" w:rsidR="00067110" w:rsidRPr="00541C46" w:rsidRDefault="001F4F4A" w:rsidP="00541C46">
      <w:pPr>
        <w:spacing w:after="0" w:line="240" w:lineRule="auto"/>
        <w:ind w:left="-993" w:right="-1039" w:firstLine="993"/>
        <w:rPr>
          <w:rFonts w:ascii="Times New Roman" w:eastAsia="Times New Roman" w:hAnsi="Times New Roman" w:cs="Times New Roman"/>
          <w:b/>
          <w:bCs/>
          <w:sz w:val="20"/>
          <w:szCs w:val="20"/>
        </w:rPr>
      </w:pPr>
      <w:r w:rsidRPr="00541C46">
        <w:rPr>
          <w:rFonts w:ascii="Times New Roman" w:eastAsia="Times New Roman" w:hAnsi="Times New Roman" w:cs="Times New Roman"/>
          <w:b/>
          <w:bCs/>
          <w:sz w:val="20"/>
          <w:szCs w:val="20"/>
        </w:rPr>
        <w:t>References</w:t>
      </w:r>
    </w:p>
    <w:p w14:paraId="6D228117" w14:textId="74B7A495" w:rsidR="00067110" w:rsidRPr="00AE636C" w:rsidRDefault="00EE4B9E"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t xml:space="preserve">Anonymous. (2023). Annual report 2022-23. Government of India, Ministry of Agriculture and Farmer Welfare, Directorate of Pulses Development. </w:t>
      </w:r>
      <w:hyperlink r:id="rId7" w:history="1">
        <w:r w:rsidRPr="00AE636C">
          <w:rPr>
            <w:rStyle w:val="Hyperlink"/>
            <w:rFonts w:ascii="Times New Roman" w:hAnsi="Times New Roman" w:cs="Times New Roman"/>
            <w:sz w:val="20"/>
            <w:szCs w:val="20"/>
          </w:rPr>
          <w:t>https://dpd.gov.in/DPD/Pub./TR/46/2022-23.pdf</w:t>
        </w:r>
      </w:hyperlink>
      <w:r w:rsidRPr="00AE636C">
        <w:rPr>
          <w:rFonts w:ascii="Times New Roman" w:hAnsi="Times New Roman" w:cs="Times New Roman"/>
          <w:sz w:val="20"/>
          <w:szCs w:val="20"/>
        </w:rPr>
        <w:t xml:space="preserve"> </w:t>
      </w:r>
      <w:r w:rsidR="00067110" w:rsidRPr="00AE636C">
        <w:rPr>
          <w:rFonts w:ascii="Times New Roman" w:hAnsi="Times New Roman" w:cs="Times New Roman"/>
          <w:sz w:val="20"/>
          <w:szCs w:val="20"/>
        </w:rPr>
        <w:t xml:space="preserve">. </w:t>
      </w:r>
    </w:p>
    <w:p w14:paraId="5FBF485D" w14:textId="275CC925" w:rsidR="00067110" w:rsidRPr="00AE636C" w:rsidRDefault="00C13150" w:rsidP="00AE636C">
      <w:pPr>
        <w:spacing w:after="0" w:line="240" w:lineRule="auto"/>
        <w:jc w:val="both"/>
        <w:rPr>
          <w:rFonts w:ascii="Times New Roman" w:eastAsia="Times New Roman" w:hAnsi="Times New Roman" w:cs="Times New Roman"/>
          <w:sz w:val="20"/>
          <w:szCs w:val="20"/>
          <w:lang w:eastAsia="en-IN"/>
        </w:rPr>
      </w:pPr>
      <w:r w:rsidRPr="00AE636C">
        <w:rPr>
          <w:rFonts w:ascii="Times New Roman" w:eastAsia="Times New Roman" w:hAnsi="Times New Roman" w:cs="Times New Roman"/>
          <w:sz w:val="20"/>
          <w:szCs w:val="20"/>
          <w:lang w:eastAsia="en-IN"/>
        </w:rPr>
        <w:t xml:space="preserve">Chapman, H. D., &amp; Pratt, P. F. (1961). Methods of analysis for soils, plants, and waters. University of California, Division of Agricultural Sciences. </w:t>
      </w:r>
      <w:hyperlink r:id="rId8" w:history="1">
        <w:r w:rsidRPr="00AE636C">
          <w:rPr>
            <w:rStyle w:val="Hyperlink"/>
            <w:rFonts w:ascii="Times New Roman" w:eastAsia="Times New Roman" w:hAnsi="Times New Roman" w:cs="Times New Roman"/>
            <w:sz w:val="20"/>
            <w:szCs w:val="20"/>
            <w:lang w:eastAsia="en-IN"/>
          </w:rPr>
          <w:t>https://hdl.handle.net/2027/umn.31951d00003603a</w:t>
        </w:r>
      </w:hyperlink>
      <w:r w:rsidRPr="00AE636C">
        <w:rPr>
          <w:rFonts w:ascii="Times New Roman" w:eastAsia="Times New Roman" w:hAnsi="Times New Roman" w:cs="Times New Roman"/>
          <w:sz w:val="20"/>
          <w:szCs w:val="20"/>
          <w:lang w:eastAsia="en-IN"/>
        </w:rPr>
        <w:t xml:space="preserve"> </w:t>
      </w:r>
      <w:r w:rsidR="00067110" w:rsidRPr="00AE636C">
        <w:rPr>
          <w:rFonts w:ascii="Times New Roman" w:eastAsia="Times New Roman" w:hAnsi="Times New Roman" w:cs="Times New Roman"/>
          <w:sz w:val="20"/>
          <w:szCs w:val="20"/>
          <w:lang w:eastAsia="en-IN"/>
        </w:rPr>
        <w:t>.</w:t>
      </w:r>
    </w:p>
    <w:p w14:paraId="4847FF1C" w14:textId="77777777" w:rsidR="00067110" w:rsidRPr="00AE636C" w:rsidRDefault="00067110"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lastRenderedPageBreak/>
        <w:t>Jackson, M. L</w:t>
      </w:r>
      <w:r w:rsidR="00951408" w:rsidRPr="00AE636C">
        <w:rPr>
          <w:rFonts w:ascii="Times New Roman" w:hAnsi="Times New Roman" w:cs="Times New Roman"/>
          <w:sz w:val="20"/>
          <w:szCs w:val="20"/>
        </w:rPr>
        <w:t>.</w:t>
      </w:r>
      <w:r w:rsidRPr="00AE636C">
        <w:rPr>
          <w:rFonts w:ascii="Times New Roman" w:hAnsi="Times New Roman" w:cs="Times New Roman"/>
          <w:sz w:val="20"/>
          <w:szCs w:val="20"/>
        </w:rPr>
        <w:t xml:space="preserve"> </w:t>
      </w:r>
      <w:r w:rsidR="00951408" w:rsidRPr="00AE636C">
        <w:rPr>
          <w:rFonts w:ascii="Times New Roman" w:hAnsi="Times New Roman" w:cs="Times New Roman"/>
          <w:sz w:val="20"/>
          <w:szCs w:val="20"/>
        </w:rPr>
        <w:t>(</w:t>
      </w:r>
      <w:r w:rsidRPr="00AE636C">
        <w:rPr>
          <w:rFonts w:ascii="Times New Roman" w:hAnsi="Times New Roman" w:cs="Times New Roman"/>
          <w:sz w:val="20"/>
          <w:szCs w:val="20"/>
        </w:rPr>
        <w:t>1979</w:t>
      </w:r>
      <w:r w:rsidR="00951408" w:rsidRPr="00AE636C">
        <w:rPr>
          <w:rFonts w:ascii="Times New Roman" w:hAnsi="Times New Roman" w:cs="Times New Roman"/>
          <w:sz w:val="20"/>
          <w:szCs w:val="20"/>
        </w:rPr>
        <w:t>)</w:t>
      </w:r>
      <w:r w:rsidRPr="00AE636C">
        <w:rPr>
          <w:rFonts w:ascii="Times New Roman" w:hAnsi="Times New Roman" w:cs="Times New Roman"/>
          <w:sz w:val="20"/>
          <w:szCs w:val="20"/>
        </w:rPr>
        <w:t xml:space="preserve">. Soil chemical analysis. Prentice Hall of India </w:t>
      </w:r>
      <w:proofErr w:type="spellStart"/>
      <w:r w:rsidRPr="00AE636C">
        <w:rPr>
          <w:rFonts w:ascii="Times New Roman" w:hAnsi="Times New Roman" w:cs="Times New Roman"/>
          <w:sz w:val="20"/>
          <w:szCs w:val="20"/>
        </w:rPr>
        <w:t>Pvt.</w:t>
      </w:r>
      <w:proofErr w:type="spellEnd"/>
      <w:r w:rsidRPr="00AE636C">
        <w:rPr>
          <w:rFonts w:ascii="Times New Roman" w:hAnsi="Times New Roman" w:cs="Times New Roman"/>
          <w:sz w:val="20"/>
          <w:szCs w:val="20"/>
        </w:rPr>
        <w:t xml:space="preserve"> Ltd., New Delhi</w:t>
      </w:r>
    </w:p>
    <w:p w14:paraId="0D12C186" w14:textId="77777777" w:rsidR="00067110" w:rsidRPr="00AE636C" w:rsidRDefault="00067110"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t>Jat, R.</w:t>
      </w:r>
      <w:r w:rsidR="00951408" w:rsidRPr="00AE636C">
        <w:rPr>
          <w:rFonts w:ascii="Times New Roman" w:hAnsi="Times New Roman" w:cs="Times New Roman"/>
          <w:sz w:val="20"/>
          <w:szCs w:val="20"/>
        </w:rPr>
        <w:t xml:space="preserve"> </w:t>
      </w:r>
      <w:r w:rsidRPr="00AE636C">
        <w:rPr>
          <w:rFonts w:ascii="Times New Roman" w:hAnsi="Times New Roman" w:cs="Times New Roman"/>
          <w:sz w:val="20"/>
          <w:szCs w:val="20"/>
        </w:rPr>
        <w:t>L. (1992).</w:t>
      </w:r>
      <w:r w:rsidRPr="00AE636C">
        <w:rPr>
          <w:rFonts w:ascii="Times New Roman" w:hAnsi="Times New Roman" w:cs="Times New Roman"/>
          <w:b/>
          <w:bCs/>
          <w:sz w:val="20"/>
          <w:szCs w:val="20"/>
        </w:rPr>
        <w:t xml:space="preserve"> </w:t>
      </w:r>
      <w:r w:rsidRPr="00AE636C">
        <w:rPr>
          <w:rFonts w:ascii="Times New Roman" w:hAnsi="Times New Roman" w:cs="Times New Roman"/>
          <w:sz w:val="20"/>
          <w:szCs w:val="20"/>
        </w:rPr>
        <w:t>Effect of sulphur and molybdenum on growth, yield and quality of cowpea (</w:t>
      </w:r>
      <w:r w:rsidRPr="00AE636C">
        <w:rPr>
          <w:rFonts w:ascii="Times New Roman" w:hAnsi="Times New Roman" w:cs="Times New Roman"/>
          <w:i/>
          <w:iCs/>
          <w:sz w:val="20"/>
          <w:szCs w:val="20"/>
        </w:rPr>
        <w:t>Vigna unguiculata</w:t>
      </w:r>
      <w:r w:rsidRPr="00AE636C">
        <w:rPr>
          <w:rFonts w:ascii="Times New Roman" w:hAnsi="Times New Roman" w:cs="Times New Roman"/>
          <w:sz w:val="20"/>
          <w:szCs w:val="20"/>
        </w:rPr>
        <w:t xml:space="preserve"> L.). M.Sc. (Agri.) Thesis, Rajasthan Agricultural University, Bikaner, India.</w:t>
      </w:r>
    </w:p>
    <w:p w14:paraId="2396D7D2" w14:textId="77777777" w:rsidR="00067110" w:rsidRPr="00AE636C" w:rsidRDefault="00067110"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t>Jat, R.</w:t>
      </w:r>
      <w:r w:rsidR="00951408" w:rsidRPr="00AE636C">
        <w:rPr>
          <w:rFonts w:ascii="Times New Roman" w:hAnsi="Times New Roman" w:cs="Times New Roman"/>
          <w:sz w:val="20"/>
          <w:szCs w:val="20"/>
        </w:rPr>
        <w:t xml:space="preserve"> </w:t>
      </w:r>
      <w:r w:rsidRPr="00AE636C">
        <w:rPr>
          <w:rFonts w:ascii="Times New Roman" w:hAnsi="Times New Roman" w:cs="Times New Roman"/>
          <w:sz w:val="20"/>
          <w:szCs w:val="20"/>
        </w:rPr>
        <w:t>L. and Rathore, P.</w:t>
      </w:r>
      <w:r w:rsidR="00951408" w:rsidRPr="00AE636C">
        <w:rPr>
          <w:rFonts w:ascii="Times New Roman" w:hAnsi="Times New Roman" w:cs="Times New Roman"/>
          <w:sz w:val="20"/>
          <w:szCs w:val="20"/>
        </w:rPr>
        <w:t xml:space="preserve"> </w:t>
      </w:r>
      <w:r w:rsidRPr="00AE636C">
        <w:rPr>
          <w:rFonts w:ascii="Times New Roman" w:hAnsi="Times New Roman" w:cs="Times New Roman"/>
          <w:sz w:val="20"/>
          <w:szCs w:val="20"/>
        </w:rPr>
        <w:t>S. (1994). Effect of sulphur and molybdenum on yield, quality and nutrient uptake of cowpea (</w:t>
      </w:r>
      <w:r w:rsidRPr="00AE636C">
        <w:rPr>
          <w:rFonts w:ascii="Times New Roman" w:hAnsi="Times New Roman" w:cs="Times New Roman"/>
          <w:i/>
          <w:iCs/>
          <w:sz w:val="20"/>
          <w:szCs w:val="20"/>
        </w:rPr>
        <w:t>Vigna unguiculata</w:t>
      </w:r>
      <w:r w:rsidRPr="00AE636C">
        <w:rPr>
          <w:rFonts w:ascii="Times New Roman" w:hAnsi="Times New Roman" w:cs="Times New Roman"/>
          <w:sz w:val="20"/>
          <w:szCs w:val="20"/>
        </w:rPr>
        <w:t xml:space="preserve"> L.) </w:t>
      </w:r>
      <w:r w:rsidRPr="00AE636C">
        <w:rPr>
          <w:rFonts w:ascii="Times New Roman" w:hAnsi="Times New Roman" w:cs="Times New Roman"/>
          <w:i/>
          <w:iCs/>
          <w:sz w:val="20"/>
          <w:szCs w:val="20"/>
        </w:rPr>
        <w:t>Indian Journal of Agronomy</w:t>
      </w:r>
      <w:r w:rsidRPr="00AE636C">
        <w:rPr>
          <w:rFonts w:ascii="Times New Roman" w:hAnsi="Times New Roman" w:cs="Times New Roman"/>
          <w:sz w:val="20"/>
          <w:szCs w:val="20"/>
        </w:rPr>
        <w:t xml:space="preserve">, </w:t>
      </w:r>
      <w:r w:rsidRPr="00AE636C">
        <w:rPr>
          <w:rFonts w:ascii="Times New Roman" w:hAnsi="Times New Roman" w:cs="Times New Roman"/>
          <w:b/>
          <w:bCs/>
          <w:sz w:val="20"/>
          <w:szCs w:val="20"/>
        </w:rPr>
        <w:t>39</w:t>
      </w:r>
      <w:r w:rsidRPr="00AE636C">
        <w:rPr>
          <w:rFonts w:ascii="Times New Roman" w:hAnsi="Times New Roman" w:cs="Times New Roman"/>
          <w:sz w:val="20"/>
          <w:szCs w:val="20"/>
        </w:rPr>
        <w:t xml:space="preserve"> (4): 669-672.</w:t>
      </w:r>
    </w:p>
    <w:p w14:paraId="6CE25838" w14:textId="6E405C4E" w:rsidR="00067110" w:rsidRPr="00AE636C" w:rsidRDefault="00421B07" w:rsidP="00AE636C">
      <w:pPr>
        <w:spacing w:after="0" w:line="240" w:lineRule="auto"/>
        <w:jc w:val="both"/>
        <w:rPr>
          <w:rFonts w:ascii="Times New Roman" w:hAnsi="Times New Roman" w:cs="Times New Roman"/>
          <w:sz w:val="20"/>
          <w:szCs w:val="20"/>
        </w:rPr>
      </w:pPr>
      <w:proofErr w:type="spellStart"/>
      <w:r w:rsidRPr="00AE636C">
        <w:rPr>
          <w:rFonts w:ascii="Times New Roman" w:hAnsi="Times New Roman" w:cs="Times New Roman"/>
          <w:sz w:val="20"/>
          <w:szCs w:val="20"/>
        </w:rPr>
        <w:t>Panse</w:t>
      </w:r>
      <w:proofErr w:type="spellEnd"/>
      <w:r w:rsidRPr="00AE636C">
        <w:rPr>
          <w:rFonts w:ascii="Times New Roman" w:hAnsi="Times New Roman" w:cs="Times New Roman"/>
          <w:sz w:val="20"/>
          <w:szCs w:val="20"/>
        </w:rPr>
        <w:t xml:space="preserve">, V. G., &amp; </w:t>
      </w:r>
      <w:proofErr w:type="spellStart"/>
      <w:r w:rsidRPr="00AE636C">
        <w:rPr>
          <w:rFonts w:ascii="Times New Roman" w:hAnsi="Times New Roman" w:cs="Times New Roman"/>
          <w:sz w:val="20"/>
          <w:szCs w:val="20"/>
        </w:rPr>
        <w:t>Sukhatme</w:t>
      </w:r>
      <w:proofErr w:type="spellEnd"/>
      <w:r w:rsidRPr="00AE636C">
        <w:rPr>
          <w:rFonts w:ascii="Times New Roman" w:hAnsi="Times New Roman" w:cs="Times New Roman"/>
          <w:sz w:val="20"/>
          <w:szCs w:val="20"/>
        </w:rPr>
        <w:t xml:space="preserve">, P. V. (1985). Statistical methods for agricultural workers. New Delhi: Indian Council of Agricultural Research. </w:t>
      </w:r>
      <w:hyperlink r:id="rId9" w:history="1">
        <w:r w:rsidRPr="00AE636C">
          <w:rPr>
            <w:rStyle w:val="Hyperlink"/>
            <w:rFonts w:ascii="Times New Roman" w:hAnsi="Times New Roman" w:cs="Times New Roman"/>
            <w:sz w:val="20"/>
            <w:szCs w:val="20"/>
          </w:rPr>
          <w:t>https://www.cabidigitallibrary.org/doi/10.1079/CABICOMPENDIUM_2008_19561604178</w:t>
        </w:r>
      </w:hyperlink>
      <w:r w:rsidRPr="00AE636C">
        <w:rPr>
          <w:rFonts w:ascii="Times New Roman" w:hAnsi="Times New Roman" w:cs="Times New Roman"/>
          <w:sz w:val="20"/>
          <w:szCs w:val="20"/>
        </w:rPr>
        <w:t xml:space="preserve"> </w:t>
      </w:r>
      <w:r w:rsidR="00067110" w:rsidRPr="00AE636C">
        <w:rPr>
          <w:rFonts w:ascii="Times New Roman" w:hAnsi="Times New Roman" w:cs="Times New Roman"/>
          <w:sz w:val="20"/>
          <w:szCs w:val="20"/>
        </w:rPr>
        <w:t>.</w:t>
      </w:r>
    </w:p>
    <w:p w14:paraId="425F60BE" w14:textId="77777777" w:rsidR="00067110" w:rsidRPr="00AE636C" w:rsidRDefault="00067110"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t xml:space="preserve">Pareek, R.G. (2005). Effect of sulphur and molybdenum fertilization on growth, yield and quality of cowpea </w:t>
      </w:r>
      <w:r w:rsidRPr="00AE636C">
        <w:rPr>
          <w:rFonts w:ascii="Times New Roman" w:hAnsi="Times New Roman" w:cs="Times New Roman"/>
          <w:i/>
          <w:iCs/>
          <w:sz w:val="20"/>
          <w:szCs w:val="20"/>
        </w:rPr>
        <w:t>(Vigna unguiculata L.).</w:t>
      </w:r>
      <w:r w:rsidRPr="00AE636C">
        <w:rPr>
          <w:rFonts w:ascii="Times New Roman" w:hAnsi="Times New Roman" w:cs="Times New Roman"/>
          <w:sz w:val="20"/>
          <w:szCs w:val="20"/>
        </w:rPr>
        <w:t xml:space="preserve"> Ph.D. Thesis, Rajasthan Agricultural University, Bikaner, India.</w:t>
      </w:r>
    </w:p>
    <w:p w14:paraId="600F315D" w14:textId="77777777" w:rsidR="00067110" w:rsidRPr="00AE636C" w:rsidRDefault="00067110" w:rsidP="00AE636C">
      <w:pPr>
        <w:spacing w:after="0" w:line="240" w:lineRule="auto"/>
        <w:jc w:val="both"/>
        <w:rPr>
          <w:rFonts w:ascii="Times New Roman" w:eastAsia="Times New Roman" w:hAnsi="Times New Roman" w:cs="Times New Roman"/>
          <w:sz w:val="20"/>
          <w:szCs w:val="20"/>
          <w:lang w:eastAsia="en-IN"/>
        </w:rPr>
      </w:pPr>
      <w:r w:rsidRPr="00AE636C">
        <w:rPr>
          <w:rFonts w:ascii="Times New Roman" w:hAnsi="Times New Roman" w:cs="Times New Roman"/>
          <w:sz w:val="20"/>
          <w:szCs w:val="20"/>
        </w:rPr>
        <w:t xml:space="preserve">Venkatesh, M. S., Majumdar, B., Kumar, K. and </w:t>
      </w:r>
      <w:proofErr w:type="spellStart"/>
      <w:r w:rsidRPr="00AE636C">
        <w:rPr>
          <w:rFonts w:ascii="Times New Roman" w:hAnsi="Times New Roman" w:cs="Times New Roman"/>
          <w:sz w:val="20"/>
          <w:szCs w:val="20"/>
        </w:rPr>
        <w:t>Patiram</w:t>
      </w:r>
      <w:proofErr w:type="spellEnd"/>
      <w:r w:rsidRPr="00AE636C">
        <w:rPr>
          <w:rFonts w:ascii="Times New Roman" w:hAnsi="Times New Roman" w:cs="Times New Roman"/>
          <w:sz w:val="20"/>
          <w:szCs w:val="20"/>
        </w:rPr>
        <w:t xml:space="preserve"> (2006). Response of groundnut to sulphur, boron and FYM doses in an </w:t>
      </w:r>
      <w:proofErr w:type="spellStart"/>
      <w:r w:rsidRPr="00AE636C">
        <w:rPr>
          <w:rFonts w:ascii="Times New Roman" w:hAnsi="Times New Roman" w:cs="Times New Roman"/>
          <w:sz w:val="20"/>
          <w:szCs w:val="20"/>
        </w:rPr>
        <w:t>Ultic</w:t>
      </w:r>
      <w:proofErr w:type="spellEnd"/>
      <w:r w:rsidRPr="00AE636C">
        <w:rPr>
          <w:rFonts w:ascii="Times New Roman" w:hAnsi="Times New Roman" w:cs="Times New Roman"/>
          <w:sz w:val="20"/>
          <w:szCs w:val="20"/>
        </w:rPr>
        <w:t xml:space="preserve"> </w:t>
      </w:r>
      <w:proofErr w:type="spellStart"/>
      <w:r w:rsidRPr="00AE636C">
        <w:rPr>
          <w:rFonts w:ascii="Times New Roman" w:hAnsi="Times New Roman" w:cs="Times New Roman"/>
          <w:sz w:val="20"/>
          <w:szCs w:val="20"/>
        </w:rPr>
        <w:t>Hapludalf</w:t>
      </w:r>
      <w:proofErr w:type="spellEnd"/>
      <w:r w:rsidRPr="00AE636C">
        <w:rPr>
          <w:rFonts w:ascii="Times New Roman" w:hAnsi="Times New Roman" w:cs="Times New Roman"/>
          <w:sz w:val="20"/>
          <w:szCs w:val="20"/>
        </w:rPr>
        <w:t xml:space="preserve"> of Meghalaya, Journal of Oilseeds Research, </w:t>
      </w:r>
      <w:r w:rsidRPr="00AE636C">
        <w:rPr>
          <w:rFonts w:ascii="Times New Roman" w:hAnsi="Times New Roman" w:cs="Times New Roman"/>
          <w:b/>
          <w:sz w:val="20"/>
          <w:szCs w:val="20"/>
        </w:rPr>
        <w:t>23</w:t>
      </w:r>
      <w:r w:rsidRPr="00AE636C">
        <w:rPr>
          <w:rFonts w:ascii="Times New Roman" w:hAnsi="Times New Roman" w:cs="Times New Roman"/>
          <w:sz w:val="20"/>
          <w:szCs w:val="20"/>
        </w:rPr>
        <w:t>(1): 52-54.</w:t>
      </w:r>
    </w:p>
    <w:p w14:paraId="41E59C8B" w14:textId="2A6A9408" w:rsidR="00067110" w:rsidRPr="00AE636C" w:rsidRDefault="00514B25" w:rsidP="00AE636C">
      <w:pPr>
        <w:spacing w:after="0" w:line="240" w:lineRule="auto"/>
        <w:jc w:val="both"/>
        <w:rPr>
          <w:rFonts w:ascii="Times New Roman" w:hAnsi="Times New Roman" w:cs="Times New Roman"/>
          <w:sz w:val="20"/>
          <w:szCs w:val="20"/>
        </w:rPr>
      </w:pPr>
      <w:r w:rsidRPr="00AE636C">
        <w:rPr>
          <w:rFonts w:ascii="Times New Roman" w:eastAsia="Times New Roman" w:hAnsi="Times New Roman" w:cs="Times New Roman"/>
          <w:sz w:val="20"/>
          <w:szCs w:val="20"/>
          <w:lang w:eastAsia="en-IN"/>
        </w:rPr>
        <w:t xml:space="preserve">Williams, C. H., &amp; </w:t>
      </w:r>
      <w:proofErr w:type="spellStart"/>
      <w:r w:rsidRPr="00AE636C">
        <w:rPr>
          <w:rFonts w:ascii="Times New Roman" w:eastAsia="Times New Roman" w:hAnsi="Times New Roman" w:cs="Times New Roman"/>
          <w:sz w:val="20"/>
          <w:szCs w:val="20"/>
          <w:lang w:eastAsia="en-IN"/>
        </w:rPr>
        <w:t>Steinbergs</w:t>
      </w:r>
      <w:proofErr w:type="spellEnd"/>
      <w:r w:rsidRPr="00AE636C">
        <w:rPr>
          <w:rFonts w:ascii="Times New Roman" w:eastAsia="Times New Roman" w:hAnsi="Times New Roman" w:cs="Times New Roman"/>
          <w:sz w:val="20"/>
          <w:szCs w:val="20"/>
          <w:lang w:eastAsia="en-IN"/>
        </w:rPr>
        <w:t xml:space="preserve">, A. (1959). Soil sulphur fractions as chemical indices of available sulphur in some Australian soils. Australian Journal of Agricultural Research. </w:t>
      </w:r>
      <w:hyperlink r:id="rId10" w:history="1">
        <w:r w:rsidRPr="00AE636C">
          <w:rPr>
            <w:rStyle w:val="Hyperlink"/>
            <w:rFonts w:ascii="Times New Roman" w:eastAsia="Times New Roman" w:hAnsi="Times New Roman" w:cs="Times New Roman"/>
            <w:sz w:val="20"/>
            <w:szCs w:val="20"/>
            <w:lang w:eastAsia="en-IN"/>
          </w:rPr>
          <w:t>https://doi.org/10.1071/AR9590340</w:t>
        </w:r>
      </w:hyperlink>
      <w:r w:rsidRPr="00AE636C">
        <w:rPr>
          <w:rFonts w:ascii="Times New Roman" w:eastAsia="Times New Roman" w:hAnsi="Times New Roman" w:cs="Times New Roman"/>
          <w:sz w:val="20"/>
          <w:szCs w:val="20"/>
          <w:lang w:eastAsia="en-IN"/>
        </w:rPr>
        <w:t xml:space="preserve"> </w:t>
      </w:r>
    </w:p>
    <w:p w14:paraId="20B35F95" w14:textId="1464F6EF" w:rsidR="00067110" w:rsidRPr="00AE636C" w:rsidRDefault="00C10D80" w:rsidP="00AE636C">
      <w:pPr>
        <w:spacing w:after="0" w:line="240" w:lineRule="auto"/>
        <w:jc w:val="both"/>
        <w:rPr>
          <w:rFonts w:ascii="Times New Roman" w:hAnsi="Times New Roman" w:cs="Times New Roman"/>
          <w:sz w:val="20"/>
          <w:szCs w:val="20"/>
        </w:rPr>
      </w:pPr>
      <w:r w:rsidRPr="00AE636C">
        <w:rPr>
          <w:rFonts w:ascii="Times New Roman" w:hAnsi="Times New Roman" w:cs="Times New Roman"/>
          <w:sz w:val="20"/>
          <w:szCs w:val="20"/>
        </w:rPr>
        <w:t xml:space="preserve">Xavier, G. R., Jesus, E. C., Dias, A., Coelho, M. R. R., Molina, Y. C., &amp; </w:t>
      </w:r>
      <w:proofErr w:type="spellStart"/>
      <w:r w:rsidRPr="00AE636C">
        <w:rPr>
          <w:rFonts w:ascii="Times New Roman" w:hAnsi="Times New Roman" w:cs="Times New Roman"/>
          <w:sz w:val="20"/>
          <w:szCs w:val="20"/>
        </w:rPr>
        <w:t>Rumjanek</w:t>
      </w:r>
      <w:proofErr w:type="spellEnd"/>
      <w:r w:rsidRPr="00AE636C">
        <w:rPr>
          <w:rFonts w:ascii="Times New Roman" w:hAnsi="Times New Roman" w:cs="Times New Roman"/>
          <w:sz w:val="20"/>
          <w:szCs w:val="20"/>
        </w:rPr>
        <w:t xml:space="preserve">, N. G. (2023). Contribution of biofertilizers to pulse crops: from single-strain inoculants to new technologies based on microbiome strategies. Plants, 12(4), 954. </w:t>
      </w:r>
      <w:hyperlink r:id="rId11" w:history="1">
        <w:r w:rsidRPr="00AE636C">
          <w:rPr>
            <w:rStyle w:val="Hyperlink"/>
            <w:rFonts w:ascii="Times New Roman" w:hAnsi="Times New Roman" w:cs="Times New Roman"/>
            <w:sz w:val="20"/>
            <w:szCs w:val="20"/>
          </w:rPr>
          <w:t>https://doi.org/10.3390/plants12040954</w:t>
        </w:r>
      </w:hyperlink>
      <w:r w:rsidRPr="00AE636C">
        <w:rPr>
          <w:rFonts w:ascii="Times New Roman" w:hAnsi="Times New Roman" w:cs="Times New Roman"/>
          <w:sz w:val="20"/>
          <w:szCs w:val="20"/>
        </w:rPr>
        <w:t xml:space="preserve"> </w:t>
      </w:r>
      <w:r w:rsidR="00067110" w:rsidRPr="00AE636C">
        <w:rPr>
          <w:rFonts w:ascii="Times New Roman" w:hAnsi="Times New Roman" w:cs="Times New Roman"/>
          <w:sz w:val="20"/>
          <w:szCs w:val="20"/>
        </w:rPr>
        <w:t>.</w:t>
      </w:r>
    </w:p>
    <w:p w14:paraId="1C669DDD" w14:textId="77777777" w:rsidR="00D733D9" w:rsidRPr="00541C46" w:rsidRDefault="00D733D9" w:rsidP="00541C46">
      <w:pPr>
        <w:spacing w:after="0" w:line="240" w:lineRule="auto"/>
        <w:ind w:left="720" w:hanging="720"/>
        <w:jc w:val="both"/>
        <w:rPr>
          <w:rFonts w:ascii="Times New Roman" w:hAnsi="Times New Roman" w:cs="Times New Roman"/>
          <w:sz w:val="20"/>
          <w:szCs w:val="20"/>
        </w:rPr>
      </w:pPr>
    </w:p>
    <w:p w14:paraId="27C2ECBF" w14:textId="77777777" w:rsidR="001F4F4A" w:rsidRPr="00541C46" w:rsidRDefault="001F4F4A" w:rsidP="00541C46">
      <w:pPr>
        <w:spacing w:after="0" w:line="240" w:lineRule="auto"/>
        <w:ind w:left="720" w:hanging="720"/>
        <w:jc w:val="both"/>
        <w:rPr>
          <w:rFonts w:ascii="Times New Roman" w:hAnsi="Times New Roman" w:cs="Times New Roman"/>
          <w:sz w:val="20"/>
          <w:szCs w:val="20"/>
        </w:rPr>
      </w:pPr>
    </w:p>
    <w:p w14:paraId="7C011D78" w14:textId="77777777" w:rsidR="001F4F4A" w:rsidRPr="00541C46" w:rsidRDefault="001F4F4A" w:rsidP="00541C46">
      <w:pPr>
        <w:spacing w:after="0" w:line="240" w:lineRule="auto"/>
        <w:jc w:val="both"/>
        <w:rPr>
          <w:rFonts w:ascii="Times New Roman" w:hAnsi="Times New Roman" w:cs="Times New Roman"/>
          <w:sz w:val="20"/>
          <w:szCs w:val="20"/>
        </w:rPr>
      </w:pPr>
    </w:p>
    <w:p w14:paraId="51D48CBD" w14:textId="77777777" w:rsidR="002C3AB6" w:rsidRPr="00541C46" w:rsidRDefault="002C3AB6" w:rsidP="00541C46">
      <w:pPr>
        <w:spacing w:after="0" w:line="240" w:lineRule="auto"/>
        <w:jc w:val="both"/>
        <w:rPr>
          <w:rFonts w:ascii="Times New Roman" w:eastAsia="Times New Roman" w:hAnsi="Times New Roman" w:cs="Times New Roman"/>
          <w:b/>
          <w:sz w:val="20"/>
          <w:szCs w:val="20"/>
        </w:rPr>
      </w:pPr>
    </w:p>
    <w:p w14:paraId="62280A25" w14:textId="77777777" w:rsidR="002C3AB6" w:rsidRPr="00541C46" w:rsidRDefault="002C3AB6" w:rsidP="00541C46">
      <w:pPr>
        <w:spacing w:after="0" w:line="240" w:lineRule="auto"/>
        <w:ind w:firstLine="720"/>
        <w:jc w:val="both"/>
        <w:rPr>
          <w:rFonts w:ascii="Times New Roman" w:hAnsi="Times New Roman" w:cs="Times New Roman"/>
          <w:sz w:val="20"/>
          <w:szCs w:val="20"/>
        </w:rPr>
      </w:pPr>
    </w:p>
    <w:p w14:paraId="351A2554" w14:textId="77777777" w:rsidR="000621D9" w:rsidRPr="00541C46" w:rsidRDefault="000621D9" w:rsidP="00541C46">
      <w:pPr>
        <w:widowControl w:val="0"/>
        <w:autoSpaceDE w:val="0"/>
        <w:autoSpaceDN w:val="0"/>
        <w:spacing w:after="0" w:line="240" w:lineRule="auto"/>
        <w:jc w:val="both"/>
        <w:rPr>
          <w:rFonts w:ascii="Times New Roman" w:eastAsia="Times New Roman" w:hAnsi="Times New Roman" w:cs="Times New Roman"/>
          <w:sz w:val="20"/>
          <w:szCs w:val="20"/>
        </w:rPr>
      </w:pPr>
    </w:p>
    <w:p w14:paraId="4716D2F8" w14:textId="77777777" w:rsidR="001F3CF9" w:rsidRPr="00541C46" w:rsidRDefault="001F3CF9" w:rsidP="00541C46">
      <w:pPr>
        <w:spacing w:after="0" w:line="240" w:lineRule="auto"/>
        <w:jc w:val="both"/>
        <w:rPr>
          <w:rFonts w:ascii="Times New Roman" w:eastAsia="Times New Roman" w:hAnsi="Times New Roman" w:cs="Times New Roman"/>
          <w:sz w:val="20"/>
          <w:szCs w:val="20"/>
        </w:rPr>
      </w:pPr>
    </w:p>
    <w:p w14:paraId="51A84A8F" w14:textId="77777777" w:rsidR="00CD0B31" w:rsidRPr="00541C46" w:rsidRDefault="00CD0B31" w:rsidP="00541C46">
      <w:pPr>
        <w:spacing w:after="0" w:line="240" w:lineRule="auto"/>
        <w:jc w:val="both"/>
        <w:rPr>
          <w:rFonts w:ascii="Times New Roman" w:hAnsi="Times New Roman" w:cs="Times New Roman"/>
          <w:sz w:val="20"/>
          <w:szCs w:val="20"/>
        </w:rPr>
      </w:pPr>
    </w:p>
    <w:sectPr w:rsidR="00CD0B31" w:rsidRPr="00541C46" w:rsidSect="00541C46">
      <w:headerReference w:type="even" r:id="rId12"/>
      <w:headerReference w:type="default" r:id="rId13"/>
      <w:footerReference w:type="even" r:id="rId14"/>
      <w:footerReference w:type="default" r:id="rId15"/>
      <w:headerReference w:type="first" r:id="rId16"/>
      <w:footerReference w:type="first" r:id="rId17"/>
      <w:pgSz w:w="11906" w:h="16838"/>
      <w:pgMar w:top="1440" w:right="924" w:bottom="9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B3DCD" w14:textId="77777777" w:rsidR="00416496" w:rsidRDefault="00416496" w:rsidP="007B6C1F">
      <w:pPr>
        <w:spacing w:after="0" w:line="240" w:lineRule="auto"/>
      </w:pPr>
      <w:r>
        <w:separator/>
      </w:r>
    </w:p>
  </w:endnote>
  <w:endnote w:type="continuationSeparator" w:id="0">
    <w:p w14:paraId="2DC0AAF1" w14:textId="77777777" w:rsidR="00416496" w:rsidRDefault="00416496" w:rsidP="007B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E3DE" w14:textId="77777777" w:rsidR="008E7783" w:rsidRDefault="008E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BB89" w14:textId="77777777" w:rsidR="008E7783" w:rsidRDefault="008E7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579B" w14:textId="77777777" w:rsidR="008E7783" w:rsidRDefault="008E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52A5" w14:textId="77777777" w:rsidR="00416496" w:rsidRDefault="00416496" w:rsidP="007B6C1F">
      <w:pPr>
        <w:spacing w:after="0" w:line="240" w:lineRule="auto"/>
      </w:pPr>
      <w:r>
        <w:separator/>
      </w:r>
    </w:p>
  </w:footnote>
  <w:footnote w:type="continuationSeparator" w:id="0">
    <w:p w14:paraId="7123DDE0" w14:textId="77777777" w:rsidR="00416496" w:rsidRDefault="00416496" w:rsidP="007B6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2E94" w14:textId="3BC986E6" w:rsidR="008E7783" w:rsidRDefault="008E7783">
    <w:pPr>
      <w:pStyle w:val="Header"/>
    </w:pPr>
    <w:r>
      <w:rPr>
        <w:noProof/>
      </w:rPr>
      <w:pict w14:anchorId="7915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4" o:spid="_x0000_s2050" type="#_x0000_t136" style="position:absolute;margin-left:0;margin-top:0;width:565.8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749B" w14:textId="261E4DE5" w:rsidR="008E7783" w:rsidRDefault="008E7783">
    <w:pPr>
      <w:pStyle w:val="Header"/>
    </w:pPr>
    <w:r>
      <w:rPr>
        <w:noProof/>
      </w:rPr>
      <w:pict w14:anchorId="401FF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5" o:spid="_x0000_s2051" type="#_x0000_t136" style="position:absolute;margin-left:0;margin-top:0;width:565.8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F9B3" w14:textId="2A01F30F" w:rsidR="008E7783" w:rsidRDefault="008E7783">
    <w:pPr>
      <w:pStyle w:val="Header"/>
    </w:pPr>
    <w:r>
      <w:rPr>
        <w:noProof/>
      </w:rPr>
      <w:pict w14:anchorId="3126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3" o:spid="_x0000_s2049" type="#_x0000_t136" style="position:absolute;margin-left:0;margin-top:0;width:565.8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7A64"/>
    <w:multiLevelType w:val="hybridMultilevel"/>
    <w:tmpl w:val="3856C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3B"/>
    <w:rsid w:val="0000475E"/>
    <w:rsid w:val="000245C3"/>
    <w:rsid w:val="0003272E"/>
    <w:rsid w:val="00040C0E"/>
    <w:rsid w:val="0004572D"/>
    <w:rsid w:val="00057734"/>
    <w:rsid w:val="000621D9"/>
    <w:rsid w:val="00065D49"/>
    <w:rsid w:val="00067110"/>
    <w:rsid w:val="000718DF"/>
    <w:rsid w:val="00097651"/>
    <w:rsid w:val="00132B69"/>
    <w:rsid w:val="001361D6"/>
    <w:rsid w:val="00180F33"/>
    <w:rsid w:val="001E00B0"/>
    <w:rsid w:val="001F3CF9"/>
    <w:rsid w:val="001F4F4A"/>
    <w:rsid w:val="00230A1D"/>
    <w:rsid w:val="00244633"/>
    <w:rsid w:val="002606AE"/>
    <w:rsid w:val="00275B5E"/>
    <w:rsid w:val="00276AA9"/>
    <w:rsid w:val="002A1DD4"/>
    <w:rsid w:val="002B553B"/>
    <w:rsid w:val="002B7456"/>
    <w:rsid w:val="002C3AB6"/>
    <w:rsid w:val="003208EA"/>
    <w:rsid w:val="00320FF4"/>
    <w:rsid w:val="003D662F"/>
    <w:rsid w:val="003F7A33"/>
    <w:rsid w:val="004011E3"/>
    <w:rsid w:val="00416496"/>
    <w:rsid w:val="00421B07"/>
    <w:rsid w:val="0045695B"/>
    <w:rsid w:val="00476F2C"/>
    <w:rsid w:val="00481CA4"/>
    <w:rsid w:val="00495EA5"/>
    <w:rsid w:val="00500B24"/>
    <w:rsid w:val="00501107"/>
    <w:rsid w:val="00506E1A"/>
    <w:rsid w:val="00514B25"/>
    <w:rsid w:val="0052139E"/>
    <w:rsid w:val="00541C46"/>
    <w:rsid w:val="00544E88"/>
    <w:rsid w:val="00551425"/>
    <w:rsid w:val="0055161A"/>
    <w:rsid w:val="00552F10"/>
    <w:rsid w:val="00583242"/>
    <w:rsid w:val="005A05B7"/>
    <w:rsid w:val="005B5C72"/>
    <w:rsid w:val="005C1D98"/>
    <w:rsid w:val="005D575A"/>
    <w:rsid w:val="0063640D"/>
    <w:rsid w:val="00681CE2"/>
    <w:rsid w:val="006A094A"/>
    <w:rsid w:val="007003A0"/>
    <w:rsid w:val="00704335"/>
    <w:rsid w:val="00705F4E"/>
    <w:rsid w:val="00712455"/>
    <w:rsid w:val="00754D03"/>
    <w:rsid w:val="007678A2"/>
    <w:rsid w:val="00780B44"/>
    <w:rsid w:val="007B6C1F"/>
    <w:rsid w:val="008063AE"/>
    <w:rsid w:val="00806907"/>
    <w:rsid w:val="008119D2"/>
    <w:rsid w:val="008357D2"/>
    <w:rsid w:val="00881093"/>
    <w:rsid w:val="00885E35"/>
    <w:rsid w:val="008E7783"/>
    <w:rsid w:val="009364C4"/>
    <w:rsid w:val="00951408"/>
    <w:rsid w:val="0097578E"/>
    <w:rsid w:val="00A2246E"/>
    <w:rsid w:val="00A47D47"/>
    <w:rsid w:val="00A61A84"/>
    <w:rsid w:val="00A62157"/>
    <w:rsid w:val="00A90832"/>
    <w:rsid w:val="00AE55A2"/>
    <w:rsid w:val="00AE636C"/>
    <w:rsid w:val="00BC2458"/>
    <w:rsid w:val="00BF1B33"/>
    <w:rsid w:val="00C03410"/>
    <w:rsid w:val="00C10D80"/>
    <w:rsid w:val="00C13150"/>
    <w:rsid w:val="00C214D4"/>
    <w:rsid w:val="00C2370C"/>
    <w:rsid w:val="00C427D5"/>
    <w:rsid w:val="00CB3F30"/>
    <w:rsid w:val="00CD0B31"/>
    <w:rsid w:val="00CD4B0D"/>
    <w:rsid w:val="00D733D9"/>
    <w:rsid w:val="00DA0029"/>
    <w:rsid w:val="00E236C7"/>
    <w:rsid w:val="00E530CF"/>
    <w:rsid w:val="00E659B0"/>
    <w:rsid w:val="00E75B75"/>
    <w:rsid w:val="00E75CF1"/>
    <w:rsid w:val="00ED269B"/>
    <w:rsid w:val="00EE4365"/>
    <w:rsid w:val="00EE4B9E"/>
    <w:rsid w:val="00F1165A"/>
    <w:rsid w:val="00F12852"/>
    <w:rsid w:val="00F246C4"/>
    <w:rsid w:val="00FA69D4"/>
    <w:rsid w:val="00FD0E0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CE61F"/>
  <w15:chartTrackingRefBased/>
  <w15:docId w15:val="{39864C3D-543D-493C-A8A0-A1DC1F3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3B"/>
    <w:pPr>
      <w:spacing w:line="256" w:lineRule="auto"/>
    </w:pPr>
    <w:rPr>
      <w:rFonts w:cs="Latha"/>
    </w:rPr>
  </w:style>
  <w:style w:type="paragraph" w:styleId="Heading5">
    <w:name w:val="heading 5"/>
    <w:basedOn w:val="Normal"/>
    <w:next w:val="Normal"/>
    <w:link w:val="Heading5Char"/>
    <w:uiPriority w:val="9"/>
    <w:unhideWhenUsed/>
    <w:qFormat/>
    <w:rsid w:val="00705F4E"/>
    <w:pPr>
      <w:keepNext/>
      <w:keepLines/>
      <w:spacing w:before="40" w:after="0" w:line="360" w:lineRule="auto"/>
      <w:jc w:val="both"/>
      <w:outlineLvl w:val="4"/>
    </w:pPr>
    <w:rPr>
      <w:rFonts w:asciiTheme="majorHAnsi" w:eastAsiaTheme="majorEastAsia" w:hAnsiTheme="majorHAnsi" w:cstheme="majorBidi"/>
      <w:color w:val="2E74B5" w:themeColor="accent1" w:themeShade="BF"/>
      <w:lang w:val="en-US" w:bidi="ar-SA"/>
    </w:rPr>
  </w:style>
  <w:style w:type="paragraph" w:styleId="Heading6">
    <w:name w:val="heading 6"/>
    <w:basedOn w:val="Normal"/>
    <w:next w:val="Normal"/>
    <w:link w:val="Heading6Char"/>
    <w:uiPriority w:val="9"/>
    <w:unhideWhenUsed/>
    <w:qFormat/>
    <w:rsid w:val="000621D9"/>
    <w:pPr>
      <w:keepNext/>
      <w:keepLines/>
      <w:spacing w:before="40" w:after="0" w:line="360" w:lineRule="auto"/>
      <w:jc w:val="both"/>
      <w:outlineLvl w:val="5"/>
    </w:pPr>
    <w:rPr>
      <w:rFonts w:asciiTheme="majorHAnsi" w:eastAsiaTheme="majorEastAsia" w:hAnsiTheme="majorHAnsi" w:cstheme="majorBidi"/>
      <w:color w:val="1F4D78" w:themeColor="accent1" w:themeShade="7F"/>
      <w:lang w:val="en-US" w:bidi="ar-SA"/>
    </w:rPr>
  </w:style>
  <w:style w:type="paragraph" w:styleId="Heading7">
    <w:name w:val="heading 7"/>
    <w:basedOn w:val="Normal"/>
    <w:next w:val="Normal"/>
    <w:link w:val="Heading7Char"/>
    <w:uiPriority w:val="9"/>
    <w:unhideWhenUsed/>
    <w:qFormat/>
    <w:rsid w:val="00705F4E"/>
    <w:pPr>
      <w:keepNext/>
      <w:keepLines/>
      <w:spacing w:before="40" w:after="0" w:line="360" w:lineRule="auto"/>
      <w:jc w:val="both"/>
      <w:outlineLvl w:val="6"/>
    </w:pPr>
    <w:rPr>
      <w:rFonts w:asciiTheme="majorHAnsi" w:eastAsiaTheme="majorEastAsia" w:hAnsiTheme="majorHAnsi" w:cstheme="majorBidi"/>
      <w:i/>
      <w:iCs/>
      <w:color w:val="1F4D78" w:themeColor="accent1" w:themeShade="7F"/>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621D9"/>
    <w:rPr>
      <w:rFonts w:asciiTheme="majorHAnsi" w:eastAsiaTheme="majorEastAsia" w:hAnsiTheme="majorHAnsi" w:cstheme="majorBidi"/>
      <w:color w:val="1F4D78" w:themeColor="accent1" w:themeShade="7F"/>
      <w:lang w:val="en-US" w:bidi="ar-SA"/>
    </w:rPr>
  </w:style>
  <w:style w:type="table" w:styleId="TableGrid">
    <w:name w:val="Table Grid"/>
    <w:basedOn w:val="TableNormal"/>
    <w:uiPriority w:val="39"/>
    <w:qFormat/>
    <w:rsid w:val="002C3AB6"/>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sid w:val="00705F4E"/>
    <w:rPr>
      <w:rFonts w:asciiTheme="majorHAnsi" w:eastAsiaTheme="majorEastAsia" w:hAnsiTheme="majorHAnsi" w:cstheme="majorBidi"/>
      <w:color w:val="2E74B5" w:themeColor="accent1" w:themeShade="BF"/>
      <w:lang w:val="en-US" w:bidi="ar-SA"/>
    </w:rPr>
  </w:style>
  <w:style w:type="character" w:customStyle="1" w:styleId="Heading7Char">
    <w:name w:val="Heading 7 Char"/>
    <w:basedOn w:val="DefaultParagraphFont"/>
    <w:link w:val="Heading7"/>
    <w:uiPriority w:val="9"/>
    <w:qFormat/>
    <w:rsid w:val="00705F4E"/>
    <w:rPr>
      <w:rFonts w:asciiTheme="majorHAnsi" w:eastAsiaTheme="majorEastAsia" w:hAnsiTheme="majorHAnsi" w:cstheme="majorBidi"/>
      <w:i/>
      <w:iCs/>
      <w:color w:val="1F4D78" w:themeColor="accent1" w:themeShade="7F"/>
      <w:lang w:val="en-US" w:bidi="ar-SA"/>
    </w:rPr>
  </w:style>
  <w:style w:type="paragraph" w:styleId="NormalWeb">
    <w:name w:val="Normal (Web)"/>
    <w:basedOn w:val="Normal"/>
    <w:uiPriority w:val="99"/>
    <w:unhideWhenUsed/>
    <w:rsid w:val="000718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75B5E"/>
    <w:rPr>
      <w:i/>
      <w:iCs/>
    </w:rPr>
  </w:style>
  <w:style w:type="character" w:styleId="Strong">
    <w:name w:val="Strong"/>
    <w:basedOn w:val="DefaultParagraphFont"/>
    <w:uiPriority w:val="22"/>
    <w:qFormat/>
    <w:rsid w:val="00275B5E"/>
    <w:rPr>
      <w:b/>
      <w:bCs/>
    </w:rPr>
  </w:style>
  <w:style w:type="character" w:styleId="Hyperlink">
    <w:name w:val="Hyperlink"/>
    <w:basedOn w:val="DefaultParagraphFont"/>
    <w:uiPriority w:val="99"/>
    <w:unhideWhenUsed/>
    <w:rsid w:val="00D733D9"/>
    <w:rPr>
      <w:color w:val="0563C1" w:themeColor="hyperlink"/>
      <w:u w:val="single"/>
    </w:rPr>
  </w:style>
  <w:style w:type="paragraph" w:styleId="Header">
    <w:name w:val="header"/>
    <w:basedOn w:val="Normal"/>
    <w:link w:val="HeaderChar"/>
    <w:uiPriority w:val="99"/>
    <w:unhideWhenUsed/>
    <w:rsid w:val="007B6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C1F"/>
    <w:rPr>
      <w:rFonts w:cs="Latha"/>
    </w:rPr>
  </w:style>
  <w:style w:type="paragraph" w:styleId="Footer">
    <w:name w:val="footer"/>
    <w:basedOn w:val="Normal"/>
    <w:link w:val="FooterChar"/>
    <w:uiPriority w:val="99"/>
    <w:unhideWhenUsed/>
    <w:rsid w:val="007B6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C1F"/>
    <w:rPr>
      <w:rFonts w:cs="Latha"/>
    </w:rPr>
  </w:style>
  <w:style w:type="character" w:styleId="UnresolvedMention">
    <w:name w:val="Unresolved Mention"/>
    <w:basedOn w:val="DefaultParagraphFont"/>
    <w:uiPriority w:val="99"/>
    <w:semiHidden/>
    <w:unhideWhenUsed/>
    <w:rsid w:val="00E75B75"/>
    <w:rPr>
      <w:color w:val="605E5C"/>
      <w:shd w:val="clear" w:color="auto" w:fill="E1DFDD"/>
    </w:rPr>
  </w:style>
  <w:style w:type="paragraph" w:styleId="ListParagraph">
    <w:name w:val="List Paragraph"/>
    <w:basedOn w:val="Normal"/>
    <w:uiPriority w:val="34"/>
    <w:qFormat/>
    <w:rsid w:val="00EE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8494">
      <w:bodyDiv w:val="1"/>
      <w:marLeft w:val="0"/>
      <w:marRight w:val="0"/>
      <w:marTop w:val="0"/>
      <w:marBottom w:val="0"/>
      <w:divBdr>
        <w:top w:val="none" w:sz="0" w:space="0" w:color="auto"/>
        <w:left w:val="none" w:sz="0" w:space="0" w:color="auto"/>
        <w:bottom w:val="none" w:sz="0" w:space="0" w:color="auto"/>
        <w:right w:val="none" w:sz="0" w:space="0" w:color="auto"/>
      </w:divBdr>
    </w:div>
    <w:div w:id="654454238">
      <w:bodyDiv w:val="1"/>
      <w:marLeft w:val="0"/>
      <w:marRight w:val="0"/>
      <w:marTop w:val="0"/>
      <w:marBottom w:val="0"/>
      <w:divBdr>
        <w:top w:val="none" w:sz="0" w:space="0" w:color="auto"/>
        <w:left w:val="none" w:sz="0" w:space="0" w:color="auto"/>
        <w:bottom w:val="none" w:sz="0" w:space="0" w:color="auto"/>
        <w:right w:val="none" w:sz="0" w:space="0" w:color="auto"/>
      </w:divBdr>
    </w:div>
    <w:div w:id="911280050">
      <w:bodyDiv w:val="1"/>
      <w:marLeft w:val="0"/>
      <w:marRight w:val="0"/>
      <w:marTop w:val="0"/>
      <w:marBottom w:val="0"/>
      <w:divBdr>
        <w:top w:val="none" w:sz="0" w:space="0" w:color="auto"/>
        <w:left w:val="none" w:sz="0" w:space="0" w:color="auto"/>
        <w:bottom w:val="none" w:sz="0" w:space="0" w:color="auto"/>
        <w:right w:val="none" w:sz="0" w:space="0" w:color="auto"/>
      </w:divBdr>
    </w:div>
    <w:div w:id="18067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2027/umn.31951d00003603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pd.gov.in/DPD/Pub./TR/46/2022-23.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plants1204095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71/AR95903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bidigitallibrary.org/doi/10.1079/CABICOMPENDIUM_2008_195616041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14</cp:revision>
  <dcterms:created xsi:type="dcterms:W3CDTF">2025-12-08T04:37:00Z</dcterms:created>
  <dcterms:modified xsi:type="dcterms:W3CDTF">2025-12-10T08:17:00Z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e67cc5ff-5f3d-4afa-b79e-b565efdb91e4</vt:lpwstr>
  </property>
</Properties>
</file>