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5AD30" w14:textId="77777777" w:rsidR="006377B4" w:rsidRPr="006377B4" w:rsidRDefault="006377B4" w:rsidP="006377B4">
      <w:pPr>
        <w:jc w:val="right"/>
        <w:rPr>
          <w:rFonts w:ascii="Arial" w:hAnsi="Arial" w:cs="Arial"/>
          <w:b/>
          <w:sz w:val="36"/>
          <w:szCs w:val="36"/>
        </w:rPr>
      </w:pPr>
      <w:r w:rsidRPr="006377B4">
        <w:rPr>
          <w:rFonts w:ascii="Times New Roman" w:hAnsi="Times New Roman"/>
          <w:b/>
        </w:rPr>
        <w:t xml:space="preserve"> </w:t>
      </w:r>
      <w:bookmarkStart w:id="0" w:name="_Hlk218163817"/>
      <w:r w:rsidRPr="006377B4">
        <w:rPr>
          <w:rFonts w:ascii="Arial" w:hAnsi="Arial" w:cs="Arial"/>
          <w:b/>
          <w:sz w:val="36"/>
          <w:szCs w:val="36"/>
        </w:rPr>
        <w:t xml:space="preserve">Integrated Risk Analysis of Microbial </w:t>
      </w:r>
      <w:bookmarkEnd w:id="0"/>
      <w:r w:rsidRPr="006377B4">
        <w:rPr>
          <w:rFonts w:ascii="Arial" w:hAnsi="Arial" w:cs="Arial"/>
          <w:b/>
          <w:sz w:val="36"/>
          <w:szCs w:val="36"/>
        </w:rPr>
        <w:t>and Chemical Contaminants in Smoked Fish from Warri Markets, Nigeria</w:t>
      </w:r>
    </w:p>
    <w:p w14:paraId="42B1F30A" w14:textId="77777777" w:rsidR="006377B4" w:rsidRDefault="006377B4" w:rsidP="006377B4">
      <w:pPr>
        <w:jc w:val="right"/>
        <w:rPr>
          <w:rFonts w:ascii="Times New Roman" w:hAnsi="Times New Roman"/>
          <w:b/>
        </w:rPr>
      </w:pPr>
    </w:p>
    <w:p w14:paraId="1C86E19C" w14:textId="77777777" w:rsidR="006377B4" w:rsidRPr="00FB3A86" w:rsidRDefault="006377B4" w:rsidP="006377B4">
      <w:pPr>
        <w:pStyle w:val="Copyright"/>
        <w:spacing w:after="0" w:line="240" w:lineRule="auto"/>
        <w:jc w:val="both"/>
        <w:rPr>
          <w:rFonts w:ascii="Arial" w:hAnsi="Arial" w:cs="Arial"/>
        </w:rPr>
        <w:sectPr w:rsidR="006377B4" w:rsidRPr="00FB3A86" w:rsidSect="00781BB1">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DD5CA6" wp14:editId="07381AC2">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CF2C5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Pr>
          <w:rFonts w:ascii="Arial" w:hAnsi="Arial" w:cs="Arial"/>
        </w:rPr>
        <w:t>.</w:t>
      </w:r>
    </w:p>
    <w:p w14:paraId="7D89E214" w14:textId="77777777" w:rsidR="006377B4" w:rsidRDefault="006377B4" w:rsidP="006377B4">
      <w:pPr>
        <w:pStyle w:val="AbstHead"/>
        <w:spacing w:after="0"/>
        <w:jc w:val="both"/>
        <w:rPr>
          <w:rFonts w:ascii="Arial" w:hAnsi="Arial" w:cs="Arial"/>
        </w:rPr>
      </w:pPr>
      <w:r w:rsidRPr="00FB3A86">
        <w:rPr>
          <w:rFonts w:ascii="Arial" w:hAnsi="Arial" w:cs="Arial"/>
        </w:rPr>
        <w:t>ABSTRACT</w:t>
      </w:r>
    </w:p>
    <w:p w14:paraId="2DB31340" w14:textId="77777777" w:rsidR="006377B4" w:rsidRPr="00FB3A86" w:rsidRDefault="006377B4" w:rsidP="006377B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377B4" w:rsidRPr="001E44FE" w14:paraId="7C683BA1" w14:textId="77777777" w:rsidTr="002571F3">
        <w:tc>
          <w:tcPr>
            <w:tcW w:w="9576" w:type="dxa"/>
            <w:shd w:val="clear" w:color="auto" w:fill="F2F2F2"/>
          </w:tcPr>
          <w:p w14:paraId="49F64D00" w14:textId="77777777" w:rsidR="006377B4" w:rsidRPr="009E219F" w:rsidRDefault="006377B4" w:rsidP="002571F3">
            <w:pPr>
              <w:pStyle w:val="Body"/>
              <w:spacing w:after="0"/>
              <w:rPr>
                <w:rFonts w:ascii="Arial" w:eastAsia="Calibri" w:hAnsi="Arial" w:cs="Arial"/>
                <w:b/>
                <w:szCs w:val="22"/>
              </w:rPr>
            </w:pPr>
            <w:r w:rsidRPr="00D15CD4">
              <w:rPr>
                <w:rFonts w:ascii="Arial" w:eastAsia="Calibri" w:hAnsi="Arial" w:cs="Arial"/>
                <w:b/>
                <w:szCs w:val="22"/>
              </w:rPr>
              <w:t>Introduction:</w:t>
            </w:r>
            <w:r w:rsidR="007810AE" w:rsidRPr="00D15CD4">
              <w:rPr>
                <w:rFonts w:ascii="Arial" w:eastAsia="Calibri" w:hAnsi="Arial" w:cs="Arial"/>
                <w:b/>
                <w:szCs w:val="22"/>
              </w:rPr>
              <w:t xml:space="preserve"> </w:t>
            </w:r>
            <w:r w:rsidR="007810AE" w:rsidRPr="009E219F">
              <w:rPr>
                <w:rFonts w:ascii="Arial" w:hAnsi="Arial" w:cs="Arial"/>
                <w:color w:val="0D0D0D" w:themeColor="text1" w:themeTint="F2"/>
              </w:rPr>
              <w:t>In the Niger Delta region where fishes are smoked traditional, there are significant concerns about microbial contamination and toxicological safety regarding this practice.</w:t>
            </w:r>
          </w:p>
          <w:p w14:paraId="08F4CF2C" w14:textId="77777777" w:rsidR="006377B4" w:rsidRPr="009E219F" w:rsidRDefault="006377B4" w:rsidP="002571F3">
            <w:pPr>
              <w:pStyle w:val="Body"/>
              <w:spacing w:after="0"/>
              <w:rPr>
                <w:rFonts w:ascii="Arial" w:eastAsia="Calibri" w:hAnsi="Arial" w:cs="Arial"/>
                <w:szCs w:val="22"/>
              </w:rPr>
            </w:pPr>
            <w:r w:rsidRPr="009E219F">
              <w:rPr>
                <w:rFonts w:ascii="Arial" w:eastAsia="Calibri" w:hAnsi="Arial" w:cs="Arial"/>
                <w:b/>
                <w:szCs w:val="22"/>
              </w:rPr>
              <w:t xml:space="preserve">Aim: </w:t>
            </w:r>
            <w:r w:rsidR="00D6477B" w:rsidRPr="009E219F">
              <w:rPr>
                <w:rFonts w:ascii="Arial" w:hAnsi="Arial" w:cs="Arial"/>
                <w:color w:val="0D0D0D" w:themeColor="text1" w:themeTint="F2"/>
              </w:rPr>
              <w:t>this study investigated the degree of microbial contamination and toxicological risk associated with the presence of polycyc</w:t>
            </w:r>
            <w:r w:rsidR="00D15CD4" w:rsidRPr="009E219F">
              <w:rPr>
                <w:rFonts w:ascii="Arial" w:hAnsi="Arial" w:cs="Arial"/>
                <w:color w:val="0D0D0D" w:themeColor="text1" w:themeTint="F2"/>
              </w:rPr>
              <w:t>lic aromatic hydrocarbons (PAHS)</w:t>
            </w:r>
            <w:r w:rsidR="00D6477B" w:rsidRPr="009E219F">
              <w:rPr>
                <w:rFonts w:ascii="Arial" w:hAnsi="Arial" w:cs="Arial"/>
                <w:color w:val="0D0D0D" w:themeColor="text1" w:themeTint="F2"/>
              </w:rPr>
              <w:t xml:space="preserve"> and heavy metals</w:t>
            </w:r>
            <w:r w:rsidR="00D15CD4" w:rsidRPr="009E219F">
              <w:rPr>
                <w:rFonts w:ascii="Arial" w:hAnsi="Arial" w:cs="Arial"/>
                <w:color w:val="0D0D0D" w:themeColor="text1" w:themeTint="F2"/>
              </w:rPr>
              <w:t xml:space="preserve"> (HMs)</w:t>
            </w:r>
            <w:r w:rsidR="00D6477B" w:rsidRPr="009E219F">
              <w:rPr>
                <w:rFonts w:ascii="Arial" w:hAnsi="Arial" w:cs="Arial"/>
                <w:color w:val="0D0D0D" w:themeColor="text1" w:themeTint="F2"/>
              </w:rPr>
              <w:t xml:space="preserve"> in smoked fish from five major markets in Warri, Delta State.</w:t>
            </w:r>
          </w:p>
          <w:p w14:paraId="32BC7A1E" w14:textId="77777777" w:rsidR="006377B4" w:rsidRPr="009E219F" w:rsidRDefault="006377B4" w:rsidP="002571F3">
            <w:pPr>
              <w:pStyle w:val="Body"/>
              <w:spacing w:after="0"/>
              <w:rPr>
                <w:rFonts w:ascii="Arial" w:eastAsia="Calibri" w:hAnsi="Arial" w:cs="Arial"/>
                <w:szCs w:val="22"/>
              </w:rPr>
            </w:pPr>
            <w:r w:rsidRPr="009E219F">
              <w:rPr>
                <w:rFonts w:ascii="Arial" w:eastAsia="Calibri" w:hAnsi="Arial" w:cs="Arial"/>
                <w:b/>
                <w:szCs w:val="22"/>
              </w:rPr>
              <w:t>Place and Duration of Study:</w:t>
            </w:r>
            <w:r w:rsidRPr="009E219F">
              <w:rPr>
                <w:rFonts w:ascii="Arial" w:eastAsia="Calibri" w:hAnsi="Arial" w:cs="Arial"/>
                <w:szCs w:val="22"/>
              </w:rPr>
              <w:t xml:space="preserve"> </w:t>
            </w:r>
            <w:r w:rsidR="00D6477B" w:rsidRPr="009E219F">
              <w:rPr>
                <w:rFonts w:ascii="Arial" w:eastAsia="Calibri" w:hAnsi="Arial" w:cs="Arial"/>
              </w:rPr>
              <w:t>Department of Environmental Management and Toxicology, Federal University of Petroleum Resources, Effurun/ March</w:t>
            </w:r>
            <w:r w:rsidR="00D15CD4" w:rsidRPr="009E219F">
              <w:rPr>
                <w:rFonts w:ascii="Arial" w:eastAsia="Calibri" w:hAnsi="Arial" w:cs="Arial"/>
              </w:rPr>
              <w:t>, 2023</w:t>
            </w:r>
            <w:r w:rsidR="00D6477B" w:rsidRPr="009E219F">
              <w:rPr>
                <w:rFonts w:ascii="Arial" w:eastAsia="Calibri" w:hAnsi="Arial" w:cs="Arial"/>
              </w:rPr>
              <w:t xml:space="preserve"> </w:t>
            </w:r>
            <w:r w:rsidR="00D15CD4" w:rsidRPr="009E219F">
              <w:rPr>
                <w:rFonts w:ascii="Arial" w:eastAsia="Calibri" w:hAnsi="Arial" w:cs="Arial"/>
              </w:rPr>
              <w:t>– July, 2023.</w:t>
            </w:r>
          </w:p>
          <w:p w14:paraId="03A58E0B" w14:textId="77777777" w:rsidR="006377B4" w:rsidRPr="009E219F" w:rsidRDefault="006377B4" w:rsidP="002571F3">
            <w:pPr>
              <w:pStyle w:val="Body"/>
              <w:spacing w:after="0"/>
              <w:rPr>
                <w:rFonts w:ascii="Arial" w:eastAsia="Calibri" w:hAnsi="Arial" w:cs="Arial"/>
                <w:szCs w:val="22"/>
              </w:rPr>
            </w:pPr>
            <w:r w:rsidRPr="009E219F">
              <w:rPr>
                <w:rFonts w:ascii="Arial" w:eastAsia="Calibri" w:hAnsi="Arial" w:cs="Arial"/>
                <w:b/>
                <w:bCs/>
                <w:szCs w:val="22"/>
              </w:rPr>
              <w:t>Methodology:</w:t>
            </w:r>
            <w:r w:rsidRPr="009E219F">
              <w:rPr>
                <w:rFonts w:ascii="Arial" w:eastAsia="Calibri" w:hAnsi="Arial" w:cs="Arial"/>
                <w:szCs w:val="22"/>
              </w:rPr>
              <w:t xml:space="preserve"> </w:t>
            </w:r>
            <w:r w:rsidRPr="009E219F">
              <w:rPr>
                <w:rFonts w:ascii="Arial" w:hAnsi="Arial" w:cs="Arial"/>
                <w:color w:val="0D0D0D" w:themeColor="text1" w:themeTint="F2"/>
              </w:rPr>
              <w:t>this study has determ</w:t>
            </w:r>
            <w:r w:rsidR="00D15CD4" w:rsidRPr="009E219F">
              <w:rPr>
                <w:rFonts w:ascii="Arial" w:hAnsi="Arial" w:cs="Arial"/>
                <w:color w:val="0D0D0D" w:themeColor="text1" w:themeTint="F2"/>
              </w:rPr>
              <w:t>ined the microbial load, PAHS, and HMs content</w:t>
            </w:r>
            <w:r w:rsidRPr="009E219F">
              <w:rPr>
                <w:rFonts w:ascii="Arial" w:hAnsi="Arial" w:cs="Arial"/>
                <w:color w:val="0D0D0D" w:themeColor="text1" w:themeTint="F2"/>
              </w:rPr>
              <w:t xml:space="preserve"> of smoked fish obtained from Effurun, </w:t>
            </w:r>
            <w:proofErr w:type="spellStart"/>
            <w:r w:rsidRPr="009E219F">
              <w:rPr>
                <w:rFonts w:ascii="Arial" w:hAnsi="Arial" w:cs="Arial"/>
                <w:color w:val="0D0D0D" w:themeColor="text1" w:themeTint="F2"/>
              </w:rPr>
              <w:t>Polokor</w:t>
            </w:r>
            <w:proofErr w:type="spellEnd"/>
            <w:r w:rsidRPr="009E219F">
              <w:rPr>
                <w:rFonts w:ascii="Arial" w:hAnsi="Arial" w:cs="Arial"/>
                <w:color w:val="0D0D0D" w:themeColor="text1" w:themeTint="F2"/>
              </w:rPr>
              <w:t xml:space="preserve">, </w:t>
            </w:r>
            <w:proofErr w:type="spellStart"/>
            <w:r w:rsidRPr="009E219F">
              <w:rPr>
                <w:rFonts w:ascii="Arial" w:hAnsi="Arial" w:cs="Arial"/>
                <w:color w:val="0D0D0D" w:themeColor="text1" w:themeTint="F2"/>
              </w:rPr>
              <w:t>Igbudu</w:t>
            </w:r>
            <w:proofErr w:type="spellEnd"/>
            <w:r w:rsidRPr="009E219F">
              <w:rPr>
                <w:rFonts w:ascii="Arial" w:hAnsi="Arial" w:cs="Arial"/>
                <w:color w:val="0D0D0D" w:themeColor="text1" w:themeTint="F2"/>
              </w:rPr>
              <w:t>,</w:t>
            </w:r>
            <w:r w:rsidR="00D6477B" w:rsidRPr="009E219F">
              <w:rPr>
                <w:rFonts w:ascii="Arial" w:hAnsi="Arial" w:cs="Arial"/>
                <w:color w:val="0D0D0D" w:themeColor="text1" w:themeTint="F2"/>
              </w:rPr>
              <w:t xml:space="preserve"> </w:t>
            </w:r>
            <w:proofErr w:type="spellStart"/>
            <w:r w:rsidR="00D6477B" w:rsidRPr="009E219F">
              <w:rPr>
                <w:rFonts w:ascii="Arial" w:hAnsi="Arial" w:cs="Arial"/>
                <w:color w:val="0D0D0D" w:themeColor="text1" w:themeTint="F2"/>
              </w:rPr>
              <w:t>Okere</w:t>
            </w:r>
            <w:proofErr w:type="spellEnd"/>
            <w:r w:rsidR="00D6477B" w:rsidRPr="009E219F">
              <w:rPr>
                <w:rFonts w:ascii="Arial" w:hAnsi="Arial" w:cs="Arial"/>
                <w:color w:val="0D0D0D" w:themeColor="text1" w:themeTint="F2"/>
              </w:rPr>
              <w:t xml:space="preserve">, and </w:t>
            </w:r>
            <w:proofErr w:type="spellStart"/>
            <w:r w:rsidR="00D6477B" w:rsidRPr="009E219F">
              <w:rPr>
                <w:rFonts w:ascii="Arial" w:hAnsi="Arial" w:cs="Arial"/>
                <w:color w:val="0D0D0D" w:themeColor="text1" w:themeTint="F2"/>
              </w:rPr>
              <w:t>Ogbe-Ijoh</w:t>
            </w:r>
            <w:proofErr w:type="spellEnd"/>
            <w:r w:rsidR="00D6477B" w:rsidRPr="009E219F">
              <w:rPr>
                <w:rFonts w:ascii="Arial" w:hAnsi="Arial" w:cs="Arial"/>
                <w:color w:val="0D0D0D" w:themeColor="text1" w:themeTint="F2"/>
              </w:rPr>
              <w:t xml:space="preserve"> markets</w:t>
            </w:r>
            <w:r w:rsidRPr="009E219F">
              <w:rPr>
                <w:rFonts w:ascii="Arial" w:hAnsi="Arial" w:cs="Arial"/>
                <w:color w:val="0D0D0D" w:themeColor="text1" w:themeTint="F2"/>
              </w:rPr>
              <w:t xml:space="preserve"> using standard microbiological methods, gas chromato</w:t>
            </w:r>
            <w:r w:rsidR="00D15CD4" w:rsidRPr="009E219F">
              <w:rPr>
                <w:rFonts w:ascii="Arial" w:hAnsi="Arial" w:cs="Arial"/>
                <w:color w:val="0D0D0D" w:themeColor="text1" w:themeTint="F2"/>
              </w:rPr>
              <w:t>graphy-mass spectrometry</w:t>
            </w:r>
            <w:r w:rsidRPr="009E219F">
              <w:rPr>
                <w:rFonts w:ascii="Arial" w:hAnsi="Arial" w:cs="Arial"/>
                <w:color w:val="0D0D0D" w:themeColor="text1" w:themeTint="F2"/>
              </w:rPr>
              <w:t>, and atomic abso</w:t>
            </w:r>
            <w:r w:rsidR="00D15CD4" w:rsidRPr="009E219F">
              <w:rPr>
                <w:rFonts w:ascii="Arial" w:hAnsi="Arial" w:cs="Arial"/>
                <w:color w:val="0D0D0D" w:themeColor="text1" w:themeTint="F2"/>
              </w:rPr>
              <w:t>rption spectrophotometry</w:t>
            </w:r>
            <w:r w:rsidR="00D6477B" w:rsidRPr="009E219F">
              <w:rPr>
                <w:rFonts w:ascii="Arial" w:hAnsi="Arial" w:cs="Arial"/>
                <w:color w:val="0D0D0D" w:themeColor="text1" w:themeTint="F2"/>
              </w:rPr>
              <w:t>.</w:t>
            </w:r>
            <w:r w:rsidR="00D15CD4" w:rsidRPr="009E219F">
              <w:rPr>
                <w:rFonts w:ascii="Arial" w:hAnsi="Arial" w:cs="Arial"/>
                <w:color w:val="0D0D0D" w:themeColor="text1" w:themeTint="F2"/>
              </w:rPr>
              <w:t xml:space="preserve"> </w:t>
            </w:r>
            <w:r w:rsidR="00D15CD4" w:rsidRPr="009E219F">
              <w:rPr>
                <w:rFonts w:ascii="Arial" w:hAnsi="Arial" w:cs="Arial"/>
              </w:rPr>
              <w:t>A human health assessment was conducted acco</w:t>
            </w:r>
            <w:r w:rsidR="009E219F" w:rsidRPr="009E219F">
              <w:rPr>
                <w:rFonts w:ascii="Arial" w:hAnsi="Arial" w:cs="Arial"/>
              </w:rPr>
              <w:t>rding to the standards of the United States</w:t>
            </w:r>
            <w:r w:rsidR="00D15CD4" w:rsidRPr="009E219F">
              <w:rPr>
                <w:rFonts w:ascii="Arial" w:hAnsi="Arial" w:cs="Arial"/>
              </w:rPr>
              <w:t xml:space="preserve"> Environm</w:t>
            </w:r>
            <w:r w:rsidR="009E219F" w:rsidRPr="009E219F">
              <w:rPr>
                <w:rFonts w:ascii="Arial" w:hAnsi="Arial" w:cs="Arial"/>
              </w:rPr>
              <w:t xml:space="preserve">ental Protection Agency </w:t>
            </w:r>
            <w:r w:rsidR="00D15CD4" w:rsidRPr="009E219F">
              <w:rPr>
                <w:rFonts w:ascii="Arial" w:hAnsi="Arial" w:cs="Arial"/>
              </w:rPr>
              <w:t xml:space="preserve">and the World Health </w:t>
            </w:r>
            <w:proofErr w:type="spellStart"/>
            <w:r w:rsidR="00D15CD4" w:rsidRPr="009E219F">
              <w:rPr>
                <w:rFonts w:ascii="Arial" w:hAnsi="Arial" w:cs="Arial"/>
              </w:rPr>
              <w:t>Organisation</w:t>
            </w:r>
            <w:proofErr w:type="spellEnd"/>
            <w:r w:rsidR="00D15CD4" w:rsidRPr="009E219F">
              <w:rPr>
                <w:rFonts w:ascii="Arial" w:hAnsi="Arial" w:cs="Arial"/>
              </w:rPr>
              <w:t>.</w:t>
            </w:r>
          </w:p>
          <w:p w14:paraId="0146F7DE" w14:textId="77777777" w:rsidR="006377B4" w:rsidRPr="009E219F" w:rsidRDefault="006377B4" w:rsidP="002571F3">
            <w:pPr>
              <w:pStyle w:val="Body"/>
              <w:spacing w:after="0"/>
              <w:rPr>
                <w:rFonts w:ascii="Arial" w:eastAsia="Calibri" w:hAnsi="Arial" w:cs="Arial"/>
                <w:b/>
                <w:bCs/>
                <w:szCs w:val="22"/>
              </w:rPr>
            </w:pPr>
            <w:r w:rsidRPr="009E219F">
              <w:rPr>
                <w:rFonts w:ascii="Arial" w:eastAsia="Calibri" w:hAnsi="Arial" w:cs="Arial"/>
                <w:b/>
                <w:bCs/>
                <w:szCs w:val="22"/>
              </w:rPr>
              <w:t>Results:</w:t>
            </w:r>
            <w:r w:rsidRPr="009E219F">
              <w:rPr>
                <w:rFonts w:ascii="Arial" w:eastAsia="Calibri" w:hAnsi="Arial" w:cs="Arial"/>
                <w:szCs w:val="22"/>
              </w:rPr>
              <w:t xml:space="preserve"> </w:t>
            </w:r>
            <w:r w:rsidRPr="009E219F">
              <w:rPr>
                <w:rFonts w:ascii="Arial" w:hAnsi="Arial" w:cs="Arial"/>
                <w:color w:val="0D0D0D" w:themeColor="text1" w:themeTint="F2"/>
              </w:rPr>
              <w:t xml:space="preserve">High bacterial contaminations, especially </w:t>
            </w:r>
            <w:r w:rsidRPr="009E219F">
              <w:rPr>
                <w:rFonts w:ascii="Arial" w:hAnsi="Arial" w:cs="Arial"/>
                <w:i/>
                <w:iCs/>
                <w:color w:val="0D0D0D" w:themeColor="text1" w:themeTint="F2"/>
              </w:rPr>
              <w:t xml:space="preserve">Salmonella </w:t>
            </w:r>
            <w:r w:rsidRPr="009E219F">
              <w:rPr>
                <w:rFonts w:ascii="Arial" w:hAnsi="Arial" w:cs="Arial"/>
                <w:iCs/>
                <w:color w:val="0D0D0D" w:themeColor="text1" w:themeTint="F2"/>
              </w:rPr>
              <w:t>spp</w:t>
            </w:r>
            <w:r w:rsidRPr="009E219F">
              <w:rPr>
                <w:rFonts w:ascii="Arial" w:hAnsi="Arial" w:cs="Arial"/>
                <w:i/>
                <w:iCs/>
                <w:color w:val="0D0D0D" w:themeColor="text1" w:themeTint="F2"/>
              </w:rPr>
              <w:t>.</w:t>
            </w:r>
            <w:r w:rsidRPr="009E219F">
              <w:rPr>
                <w:rFonts w:ascii="Arial" w:hAnsi="Arial" w:cs="Arial"/>
                <w:color w:val="0D0D0D" w:themeColor="text1" w:themeTint="F2"/>
              </w:rPr>
              <w:t xml:space="preserve">, </w:t>
            </w:r>
            <w:r w:rsidRPr="009E219F">
              <w:rPr>
                <w:rFonts w:ascii="Arial" w:hAnsi="Arial" w:cs="Arial"/>
                <w:i/>
                <w:color w:val="0D0D0D" w:themeColor="text1" w:themeTint="F2"/>
              </w:rPr>
              <w:t>E</w:t>
            </w:r>
            <w:r w:rsidR="00D15CD4" w:rsidRPr="009E219F">
              <w:rPr>
                <w:rFonts w:ascii="Arial" w:hAnsi="Arial" w:cs="Arial"/>
                <w:i/>
                <w:color w:val="0D0D0D" w:themeColor="text1" w:themeTint="F2"/>
              </w:rPr>
              <w:t>scherichia</w:t>
            </w:r>
            <w:r w:rsidRPr="009E219F">
              <w:rPr>
                <w:rFonts w:ascii="Arial" w:hAnsi="Arial" w:cs="Arial"/>
                <w:color w:val="0D0D0D" w:themeColor="text1" w:themeTint="F2"/>
              </w:rPr>
              <w:t xml:space="preserve"> </w:t>
            </w:r>
            <w:r w:rsidRPr="009E219F">
              <w:rPr>
                <w:rFonts w:ascii="Arial" w:hAnsi="Arial" w:cs="Arial"/>
                <w:i/>
                <w:color w:val="0D0D0D" w:themeColor="text1" w:themeTint="F2"/>
              </w:rPr>
              <w:t>coli</w:t>
            </w:r>
            <w:r w:rsidRPr="009E219F">
              <w:rPr>
                <w:rFonts w:ascii="Arial" w:hAnsi="Arial" w:cs="Arial"/>
                <w:color w:val="0D0D0D" w:themeColor="text1" w:themeTint="F2"/>
              </w:rPr>
              <w:t xml:space="preserve">, </w:t>
            </w:r>
            <w:r w:rsidRPr="009E219F">
              <w:rPr>
                <w:rFonts w:ascii="Arial" w:hAnsi="Arial" w:cs="Arial"/>
                <w:i/>
                <w:color w:val="0D0D0D" w:themeColor="text1" w:themeTint="F2"/>
              </w:rPr>
              <w:t>Listeria monocytogenes</w:t>
            </w:r>
            <w:r w:rsidRPr="009E219F">
              <w:rPr>
                <w:rFonts w:ascii="Arial" w:hAnsi="Arial" w:cs="Arial"/>
                <w:color w:val="0D0D0D" w:themeColor="text1" w:themeTint="F2"/>
              </w:rPr>
              <w:t xml:space="preserve">, </w:t>
            </w:r>
            <w:r w:rsidRPr="009E219F">
              <w:rPr>
                <w:rFonts w:ascii="Arial" w:hAnsi="Arial" w:cs="Arial"/>
                <w:i/>
                <w:iCs/>
                <w:color w:val="0D0D0D" w:themeColor="text1" w:themeTint="F2"/>
              </w:rPr>
              <w:t xml:space="preserve">Vibrio </w:t>
            </w:r>
            <w:r w:rsidRPr="009E219F">
              <w:rPr>
                <w:rFonts w:ascii="Arial" w:hAnsi="Arial" w:cs="Arial"/>
                <w:iCs/>
                <w:color w:val="0D0D0D" w:themeColor="text1" w:themeTint="F2"/>
              </w:rPr>
              <w:t>spp</w:t>
            </w:r>
            <w:r w:rsidRPr="009E219F">
              <w:rPr>
                <w:rFonts w:ascii="Arial" w:hAnsi="Arial" w:cs="Arial"/>
                <w:i/>
                <w:iCs/>
                <w:color w:val="0D0D0D" w:themeColor="text1" w:themeTint="F2"/>
              </w:rPr>
              <w:t>.</w:t>
            </w:r>
            <w:r w:rsidRPr="009E219F">
              <w:rPr>
                <w:rFonts w:ascii="Arial" w:hAnsi="Arial" w:cs="Arial"/>
                <w:color w:val="0D0D0D" w:themeColor="text1" w:themeTint="F2"/>
              </w:rPr>
              <w:t xml:space="preserve">, and </w:t>
            </w:r>
            <w:r w:rsidRPr="009E219F">
              <w:rPr>
                <w:rFonts w:ascii="Arial" w:hAnsi="Arial" w:cs="Arial"/>
                <w:i/>
                <w:iCs/>
                <w:color w:val="0D0D0D" w:themeColor="text1" w:themeTint="F2"/>
              </w:rPr>
              <w:t xml:space="preserve">Shigella </w:t>
            </w:r>
            <w:r w:rsidRPr="009E219F">
              <w:rPr>
                <w:rFonts w:ascii="Arial" w:hAnsi="Arial" w:cs="Arial"/>
                <w:iCs/>
                <w:color w:val="0D0D0D" w:themeColor="text1" w:themeTint="F2"/>
              </w:rPr>
              <w:t>spp</w:t>
            </w:r>
            <w:r w:rsidRPr="009E219F">
              <w:rPr>
                <w:rFonts w:ascii="Arial" w:hAnsi="Arial" w:cs="Arial"/>
                <w:i/>
                <w:iCs/>
                <w:color w:val="0D0D0D" w:themeColor="text1" w:themeTint="F2"/>
              </w:rPr>
              <w:t>.</w:t>
            </w:r>
            <w:r w:rsidRPr="009E219F">
              <w:rPr>
                <w:rFonts w:ascii="Arial" w:hAnsi="Arial" w:cs="Arial"/>
                <w:color w:val="0D0D0D" w:themeColor="text1" w:themeTint="F2"/>
              </w:rPr>
              <w:t xml:space="preserve">, were observed with </w:t>
            </w:r>
            <w:r w:rsidRPr="009E219F">
              <w:rPr>
                <w:rFonts w:ascii="Arial" w:hAnsi="Arial" w:cs="Arial"/>
                <w:i/>
                <w:iCs/>
                <w:color w:val="0D0D0D" w:themeColor="text1" w:themeTint="F2"/>
              </w:rPr>
              <w:t>E. coli</w:t>
            </w:r>
            <w:r w:rsidRPr="009E219F">
              <w:rPr>
                <w:rFonts w:ascii="Arial" w:hAnsi="Arial" w:cs="Arial"/>
                <w:color w:val="0D0D0D" w:themeColor="text1" w:themeTint="F2"/>
              </w:rPr>
              <w:t xml:space="preserve"> having the predominant counts from the smoked fishes in the five markets. Benzo[a]pyrene equivalent of PAH (</w:t>
            </w:r>
            <w:r w:rsidRPr="009E219F">
              <w:rPr>
                <w:rFonts w:ascii="Arial" w:hAnsi="Arial" w:cs="Arial"/>
                <w:color w:val="0D0D0D" w:themeColor="text1" w:themeTint="F2"/>
                <w:lang w:eastAsia="en-GB"/>
              </w:rPr>
              <w:t>Benzo(a)pyrene</w:t>
            </w:r>
            <w:r w:rsidRPr="009E219F">
              <w:rPr>
                <w:rFonts w:ascii="Arial" w:hAnsi="Arial" w:cs="Arial"/>
                <w:color w:val="0D0D0D" w:themeColor="text1" w:themeTint="F2"/>
              </w:rPr>
              <w:t xml:space="preserve">) was highest (8.4 µg/kg) in smoked fishes from Okere Market, well above the </w:t>
            </w:r>
            <w:r w:rsidR="00D15CD4" w:rsidRPr="009E219F">
              <w:rPr>
                <w:rFonts w:ascii="Arial" w:hAnsi="Arial" w:cs="Arial"/>
                <w:color w:val="0D0D0D" w:themeColor="text1" w:themeTint="F2"/>
              </w:rPr>
              <w:t xml:space="preserve">European </w:t>
            </w:r>
            <w:r w:rsidRPr="009E219F">
              <w:rPr>
                <w:rFonts w:ascii="Arial" w:hAnsi="Arial" w:cs="Arial"/>
                <w:color w:val="0D0D0D" w:themeColor="text1" w:themeTint="F2"/>
              </w:rPr>
              <w:t>U</w:t>
            </w:r>
            <w:r w:rsidR="00D15CD4" w:rsidRPr="009E219F">
              <w:rPr>
                <w:rFonts w:ascii="Arial" w:hAnsi="Arial" w:cs="Arial"/>
                <w:color w:val="0D0D0D" w:themeColor="text1" w:themeTint="F2"/>
              </w:rPr>
              <w:t>nion</w:t>
            </w:r>
            <w:r w:rsidRPr="009E219F">
              <w:rPr>
                <w:rFonts w:ascii="Arial" w:hAnsi="Arial" w:cs="Arial"/>
                <w:color w:val="0D0D0D" w:themeColor="text1" w:themeTint="F2"/>
              </w:rPr>
              <w:t xml:space="preserve"> limit of 2.0 µg/kg, with BaPeq ILCR values of 5.3 × 10</w:t>
            </w:r>
            <w:r w:rsidRPr="009E219F">
              <w:rPr>
                <w:rFonts w:ascii="Cambria Math" w:hAnsi="Cambria Math" w:cs="Cambria Math"/>
                <w:color w:val="0D0D0D" w:themeColor="text1" w:themeTint="F2"/>
              </w:rPr>
              <w:t>⁻</w:t>
            </w:r>
            <w:r w:rsidRPr="009E219F">
              <w:rPr>
                <w:rFonts w:ascii="Arial" w:hAnsi="Arial" w:cs="Arial"/>
                <w:color w:val="0D0D0D" w:themeColor="text1" w:themeTint="F2"/>
              </w:rPr>
              <w:t xml:space="preserve">², which indicates high health risks. The </w:t>
            </w:r>
            <w:r w:rsidR="00D15CD4" w:rsidRPr="009E219F">
              <w:rPr>
                <w:rFonts w:ascii="Arial" w:hAnsi="Arial" w:cs="Arial"/>
                <w:color w:val="0D0D0D" w:themeColor="text1" w:themeTint="F2"/>
              </w:rPr>
              <w:t>Estimated Daily Intake, Hazard Quotient, and Cancer Risk</w:t>
            </w:r>
            <w:r w:rsidRPr="009E219F">
              <w:rPr>
                <w:rFonts w:ascii="Arial" w:hAnsi="Arial" w:cs="Arial"/>
                <w:color w:val="0D0D0D" w:themeColor="text1" w:themeTint="F2"/>
              </w:rPr>
              <w:t xml:space="preserve"> indices for the various heavy metals (</w:t>
            </w:r>
            <w:r w:rsidR="00D15CD4" w:rsidRPr="009E219F">
              <w:rPr>
                <w:rFonts w:ascii="Arial" w:hAnsi="Arial" w:cs="Arial"/>
                <w:color w:val="0D0D0D" w:themeColor="text1" w:themeTint="F2"/>
              </w:rPr>
              <w:t>mercury</w:t>
            </w:r>
            <w:r w:rsidRPr="009E219F">
              <w:rPr>
                <w:rFonts w:ascii="Arial" w:hAnsi="Arial" w:cs="Arial"/>
                <w:color w:val="0D0D0D" w:themeColor="text1" w:themeTint="F2"/>
              </w:rPr>
              <w:t xml:space="preserve">, </w:t>
            </w:r>
            <w:r w:rsidR="00D15CD4" w:rsidRPr="009E219F">
              <w:rPr>
                <w:rFonts w:ascii="Arial" w:hAnsi="Arial" w:cs="Arial"/>
                <w:color w:val="0D0D0D" w:themeColor="text1" w:themeTint="F2"/>
              </w:rPr>
              <w:t>lead, cadmium, arsenic, chromium, n</w:t>
            </w:r>
            <w:r w:rsidRPr="009E219F">
              <w:rPr>
                <w:rFonts w:ascii="Arial" w:hAnsi="Arial" w:cs="Arial"/>
                <w:color w:val="0D0D0D" w:themeColor="text1" w:themeTint="F2"/>
              </w:rPr>
              <w:t>i</w:t>
            </w:r>
            <w:r w:rsidR="00D15CD4" w:rsidRPr="009E219F">
              <w:rPr>
                <w:rFonts w:ascii="Arial" w:hAnsi="Arial" w:cs="Arial"/>
                <w:color w:val="0D0D0D" w:themeColor="text1" w:themeTint="F2"/>
              </w:rPr>
              <w:t>ckel, and copper</w:t>
            </w:r>
            <w:r w:rsidRPr="009E219F">
              <w:rPr>
                <w:rFonts w:ascii="Arial" w:hAnsi="Arial" w:cs="Arial"/>
                <w:color w:val="0D0D0D" w:themeColor="text1" w:themeTint="F2"/>
              </w:rPr>
              <w:t>) present in smoked fishes from the various markets exceeded their permissible limits mostly in children, indicating potential chronic exposure and risks.</w:t>
            </w:r>
          </w:p>
          <w:p w14:paraId="1A9FB826" w14:textId="77777777" w:rsidR="006377B4" w:rsidRPr="00D6477B" w:rsidRDefault="006377B4" w:rsidP="00D6477B">
            <w:pPr>
              <w:jc w:val="both"/>
              <w:rPr>
                <w:rFonts w:ascii="Times New Roman" w:hAnsi="Times New Roman"/>
                <w:color w:val="0D0D0D" w:themeColor="text1" w:themeTint="F2"/>
              </w:rPr>
            </w:pPr>
            <w:r w:rsidRPr="009E219F">
              <w:rPr>
                <w:rFonts w:ascii="Arial" w:eastAsia="Calibri" w:hAnsi="Arial" w:cs="Arial"/>
                <w:b/>
                <w:bCs/>
                <w:szCs w:val="22"/>
              </w:rPr>
              <w:t>Conclusion:</w:t>
            </w:r>
            <w:r w:rsidRPr="009E219F">
              <w:rPr>
                <w:rFonts w:ascii="Arial" w:eastAsia="Calibri" w:hAnsi="Arial" w:cs="Arial"/>
                <w:szCs w:val="22"/>
              </w:rPr>
              <w:t xml:space="preserve"> </w:t>
            </w:r>
            <w:r w:rsidRPr="009E219F">
              <w:rPr>
                <w:rFonts w:ascii="Arial" w:hAnsi="Arial" w:cs="Arial"/>
                <w:color w:val="0D0D0D" w:themeColor="text1" w:themeTint="F2"/>
              </w:rPr>
              <w:t>study provided an integrated microbial and chemical risk profiles of smoked fish in Warri for the first time. It provides empirical justification for proactive regulatory reform, continuous monitoring of contamination, the adoption of safer smoking technology, and public health campaigns targeting both market vendors and consumers.</w:t>
            </w:r>
          </w:p>
        </w:tc>
      </w:tr>
    </w:tbl>
    <w:p w14:paraId="45C4932D" w14:textId="77777777" w:rsidR="006377B4" w:rsidRDefault="006377B4" w:rsidP="006377B4">
      <w:pPr>
        <w:pStyle w:val="Body"/>
        <w:spacing w:after="0"/>
        <w:rPr>
          <w:rFonts w:ascii="Arial" w:hAnsi="Arial" w:cs="Arial"/>
          <w:i/>
        </w:rPr>
      </w:pPr>
    </w:p>
    <w:p w14:paraId="214EF500" w14:textId="77777777" w:rsidR="006377B4" w:rsidRPr="007810AE" w:rsidRDefault="007810AE" w:rsidP="006377B4">
      <w:pPr>
        <w:pStyle w:val="Body"/>
        <w:spacing w:after="0"/>
        <w:rPr>
          <w:rFonts w:ascii="Arial" w:hAnsi="Arial" w:cs="Arial"/>
          <w:i/>
        </w:rPr>
      </w:pPr>
      <w:r w:rsidRPr="007810AE">
        <w:rPr>
          <w:rFonts w:ascii="Arial" w:hAnsi="Arial" w:cs="Arial"/>
          <w:i/>
        </w:rPr>
        <w:t xml:space="preserve">Keywords: </w:t>
      </w:r>
      <w:r w:rsidRPr="007810AE">
        <w:rPr>
          <w:rFonts w:ascii="Arial" w:hAnsi="Arial" w:cs="Arial"/>
          <w:color w:val="0D0D0D" w:themeColor="text1" w:themeTint="F2"/>
        </w:rPr>
        <w:t>Heavy metals, microbial contamination, PAHs, toxicological risk</w:t>
      </w:r>
    </w:p>
    <w:p w14:paraId="6D19B7B2" w14:textId="77777777" w:rsidR="006377B4" w:rsidRPr="00A24E7E" w:rsidRDefault="006377B4" w:rsidP="006377B4">
      <w:pPr>
        <w:pStyle w:val="Body"/>
        <w:spacing w:after="0"/>
        <w:rPr>
          <w:rFonts w:ascii="Arial" w:hAnsi="Arial" w:cs="Arial"/>
          <w:i/>
        </w:rPr>
      </w:pPr>
    </w:p>
    <w:p w14:paraId="0EA9186F" w14:textId="77777777" w:rsidR="006377B4" w:rsidRDefault="006377B4" w:rsidP="006377B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81B1C0A" w14:textId="77777777" w:rsidR="007810AE" w:rsidRPr="007810AE" w:rsidRDefault="007810AE" w:rsidP="007810AE">
      <w:pPr>
        <w:jc w:val="both"/>
        <w:rPr>
          <w:rFonts w:ascii="Arial" w:hAnsi="Arial" w:cs="Arial"/>
          <w:color w:val="0D0D0D" w:themeColor="text1" w:themeTint="F2"/>
        </w:rPr>
      </w:pPr>
      <w:r w:rsidRPr="007810AE">
        <w:rPr>
          <w:rFonts w:ascii="Arial" w:hAnsi="Arial" w:cs="Arial"/>
          <w:color w:val="0D0D0D" w:themeColor="text1" w:themeTint="F2"/>
        </w:rPr>
        <w:t xml:space="preserve">Fish is an integral part of Nigerian cuisine, serving as a relatively inexpensive source of animal protein for many Nigerians. Specifically, smoked fish remains one of the most popular commodities due to its long shelf life, pleasant taste, and widespread availability among both urban and rural populations. However, the traditional smoking practices that are widely adopted in Nigeria have major food safety issues, particularly regarding microbial contamination and the build-up of toxic residues. Notably, the presence of polycyclic aromatic hydrocarbons (PAHs) and heavy metals in smoked fish products have raised growing concerns about their toxicological implications for public health (Asamoah et al., 2025; Hafsat </w:t>
      </w:r>
      <w:r w:rsidRPr="007810AE">
        <w:rPr>
          <w:rFonts w:ascii="Arial" w:hAnsi="Arial" w:cs="Arial"/>
          <w:i/>
          <w:iCs/>
          <w:color w:val="0D0D0D" w:themeColor="text1" w:themeTint="F2"/>
        </w:rPr>
        <w:t>et al</w:t>
      </w:r>
      <w:r w:rsidRPr="007810AE">
        <w:rPr>
          <w:rFonts w:ascii="Arial" w:hAnsi="Arial" w:cs="Arial"/>
          <w:color w:val="0D0D0D" w:themeColor="text1" w:themeTint="F2"/>
        </w:rPr>
        <w:t>., 2024).</w:t>
      </w:r>
    </w:p>
    <w:p w14:paraId="130F6A93" w14:textId="77777777" w:rsidR="007810AE" w:rsidRPr="007810AE" w:rsidRDefault="007810AE" w:rsidP="007810AE">
      <w:pPr>
        <w:jc w:val="both"/>
        <w:rPr>
          <w:rFonts w:ascii="Arial" w:hAnsi="Arial" w:cs="Arial"/>
          <w:color w:val="0D0D0D" w:themeColor="text1" w:themeTint="F2"/>
        </w:rPr>
      </w:pPr>
      <w:r w:rsidRPr="007810AE">
        <w:rPr>
          <w:rFonts w:ascii="Arial" w:hAnsi="Arial" w:cs="Arial"/>
          <w:color w:val="0D0D0D" w:themeColor="text1" w:themeTint="F2"/>
        </w:rPr>
        <w:t>Polycyclic aromatic hydrocarbons and heavy metals pose significant global risks to food safety, as they resist removal by conventional processing methods commonly used in developing countries (</w:t>
      </w:r>
      <w:proofErr w:type="spellStart"/>
      <w:r w:rsidRPr="007810AE">
        <w:rPr>
          <w:rFonts w:ascii="Arial" w:hAnsi="Arial" w:cs="Arial"/>
          <w:color w:val="0D0D0D" w:themeColor="text1" w:themeTint="F2"/>
        </w:rPr>
        <w:t>Chokor</w:t>
      </w:r>
      <w:proofErr w:type="spellEnd"/>
      <w:r w:rsidRPr="007810AE">
        <w:rPr>
          <w:rFonts w:ascii="Arial" w:hAnsi="Arial" w:cs="Arial"/>
          <w:color w:val="0D0D0D" w:themeColor="text1" w:themeTint="F2"/>
        </w:rPr>
        <w:t xml:space="preserve"> &amp; </w:t>
      </w:r>
      <w:proofErr w:type="spellStart"/>
      <w:r w:rsidRPr="007810AE">
        <w:rPr>
          <w:rFonts w:ascii="Arial" w:hAnsi="Arial" w:cs="Arial"/>
          <w:color w:val="0D0D0D" w:themeColor="text1" w:themeTint="F2"/>
        </w:rPr>
        <w:t>Ediagbonya</w:t>
      </w:r>
      <w:proofErr w:type="spellEnd"/>
      <w:r w:rsidRPr="007810AE">
        <w:rPr>
          <w:rFonts w:ascii="Arial" w:hAnsi="Arial" w:cs="Arial"/>
          <w:color w:val="0D0D0D" w:themeColor="text1" w:themeTint="F2"/>
        </w:rPr>
        <w:t xml:space="preserve">, 2024; Iwu et al., 2024). Fish are exposed to </w:t>
      </w:r>
      <w:r w:rsidRPr="007810AE">
        <w:rPr>
          <w:rFonts w:ascii="Arial" w:hAnsi="Arial" w:cs="Arial"/>
          <w:color w:val="0D0D0D" w:themeColor="text1" w:themeTint="F2"/>
        </w:rPr>
        <w:lastRenderedPageBreak/>
        <w:t xml:space="preserve">polycyclic aromatic hydrocarbons (PAHS) while smoking and tend to accumulate hazardous heavy metals, such as lead (Pb), cadmium (Cd), arsenic (As), and mercury (Hg), when harvested from environmentally contaminated sites, like the Niger Delta region (Kowalska et al., 2025). Poor hygiene and improper storage have led to high levels of microbial contamination in smoked fish, which can result in infections caused by </w:t>
      </w:r>
      <w:r w:rsidRPr="007810AE">
        <w:rPr>
          <w:rFonts w:ascii="Arial" w:hAnsi="Arial" w:cs="Arial"/>
          <w:i/>
          <w:iCs/>
          <w:color w:val="0D0D0D" w:themeColor="text1" w:themeTint="F2"/>
        </w:rPr>
        <w:t>E. coli</w:t>
      </w:r>
      <w:r w:rsidRPr="007810AE">
        <w:rPr>
          <w:rFonts w:ascii="Arial" w:hAnsi="Arial" w:cs="Arial"/>
          <w:color w:val="0D0D0D" w:themeColor="text1" w:themeTint="F2"/>
        </w:rPr>
        <w:t xml:space="preserve">, S. </w:t>
      </w:r>
      <w:r w:rsidRPr="007810AE">
        <w:rPr>
          <w:rFonts w:ascii="Arial" w:hAnsi="Arial" w:cs="Arial"/>
          <w:i/>
          <w:iCs/>
          <w:color w:val="0D0D0D" w:themeColor="text1" w:themeTint="F2"/>
        </w:rPr>
        <w:t>aureus</w:t>
      </w:r>
      <w:r w:rsidRPr="007810AE">
        <w:rPr>
          <w:rFonts w:ascii="Arial" w:hAnsi="Arial" w:cs="Arial"/>
          <w:color w:val="0D0D0D" w:themeColor="text1" w:themeTint="F2"/>
        </w:rPr>
        <w:t xml:space="preserve">, or </w:t>
      </w:r>
      <w:r w:rsidRPr="007810AE">
        <w:rPr>
          <w:rFonts w:ascii="Arial" w:hAnsi="Arial" w:cs="Arial"/>
          <w:i/>
          <w:iCs/>
          <w:color w:val="0D0D0D" w:themeColor="text1" w:themeTint="F2"/>
        </w:rPr>
        <w:t>Listeria</w:t>
      </w:r>
      <w:r w:rsidRPr="007810AE">
        <w:rPr>
          <w:rFonts w:ascii="Arial" w:hAnsi="Arial" w:cs="Arial"/>
          <w:color w:val="0D0D0D" w:themeColor="text1" w:themeTint="F2"/>
        </w:rPr>
        <w:t xml:space="preserve"> </w:t>
      </w:r>
      <w:r w:rsidRPr="007810AE">
        <w:rPr>
          <w:rFonts w:ascii="Arial" w:hAnsi="Arial" w:cs="Arial"/>
          <w:i/>
          <w:iCs/>
          <w:color w:val="0D0D0D" w:themeColor="text1" w:themeTint="F2"/>
        </w:rPr>
        <w:t>monocytogenes</w:t>
      </w:r>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Ayeloja</w:t>
      </w:r>
      <w:proofErr w:type="spellEnd"/>
      <w:r w:rsidRPr="007810AE">
        <w:rPr>
          <w:rFonts w:ascii="Arial" w:hAnsi="Arial" w:cs="Arial"/>
          <w:color w:val="0D0D0D" w:themeColor="text1" w:themeTint="F2"/>
        </w:rPr>
        <w:t xml:space="preserve"> et al., 2018). Island, 2024; Amoah et al., 2025). Eating fish contaminated with these agents can cause serious harm to your health. Some of the elements can even lead to cancer or dysfunction of vital organs (</w:t>
      </w:r>
      <w:proofErr w:type="spellStart"/>
      <w:r w:rsidRPr="007810AE">
        <w:rPr>
          <w:rFonts w:ascii="Arial" w:hAnsi="Arial" w:cs="Arial"/>
          <w:color w:val="0D0D0D" w:themeColor="text1" w:themeTint="F2"/>
        </w:rPr>
        <w:t>Abera</w:t>
      </w:r>
      <w:proofErr w:type="spellEnd"/>
      <w:r w:rsidRPr="007810AE">
        <w:rPr>
          <w:rFonts w:ascii="Arial" w:hAnsi="Arial" w:cs="Arial"/>
          <w:color w:val="0D0D0D" w:themeColor="text1" w:themeTint="F2"/>
        </w:rPr>
        <w:t xml:space="preserve"> &amp; </w:t>
      </w:r>
      <w:proofErr w:type="spellStart"/>
      <w:r w:rsidRPr="007810AE">
        <w:rPr>
          <w:rFonts w:ascii="Arial" w:hAnsi="Arial" w:cs="Arial"/>
          <w:color w:val="0D0D0D" w:themeColor="text1" w:themeTint="F2"/>
        </w:rPr>
        <w:t>Adimas</w:t>
      </w:r>
      <w:proofErr w:type="spellEnd"/>
      <w:r w:rsidRPr="007810AE">
        <w:rPr>
          <w:rFonts w:ascii="Arial" w:hAnsi="Arial" w:cs="Arial"/>
          <w:color w:val="0D0D0D" w:themeColor="text1" w:themeTint="F2"/>
        </w:rPr>
        <w:t xml:space="preserve">, 2024; </w:t>
      </w:r>
      <w:proofErr w:type="spellStart"/>
      <w:r w:rsidRPr="007810AE">
        <w:rPr>
          <w:rFonts w:ascii="Arial" w:hAnsi="Arial" w:cs="Arial"/>
          <w:color w:val="0D0D0D" w:themeColor="text1" w:themeTint="F2"/>
        </w:rPr>
        <w:t>Jomova</w:t>
      </w:r>
      <w:proofErr w:type="spellEnd"/>
      <w:r w:rsidRPr="007810AE">
        <w:rPr>
          <w:rFonts w:ascii="Arial" w:hAnsi="Arial" w:cs="Arial"/>
          <w:color w:val="0D0D0D" w:themeColor="text1" w:themeTint="F2"/>
        </w:rPr>
        <w:t xml:space="preserve"> et al., 2025; Kowalska </w:t>
      </w:r>
      <w:r w:rsidRPr="007810AE">
        <w:rPr>
          <w:rFonts w:ascii="Arial" w:hAnsi="Arial" w:cs="Arial"/>
          <w:i/>
          <w:iCs/>
          <w:color w:val="0D0D0D" w:themeColor="text1" w:themeTint="F2"/>
        </w:rPr>
        <w:t>et al</w:t>
      </w:r>
      <w:r w:rsidRPr="007810AE">
        <w:rPr>
          <w:rFonts w:ascii="Arial" w:hAnsi="Arial" w:cs="Arial"/>
          <w:color w:val="0D0D0D" w:themeColor="text1" w:themeTint="F2"/>
        </w:rPr>
        <w:t xml:space="preserve">., 2025), while bacteria present in the fish can cause rapid illnesses. Food safety laws from international and domestic bodies govern most countries. Global and national food safety standards are consistently disregarded across Nigerian markets (Lee et al., 2021; Ogbeide &amp; Henry, 2024), despite recent studies (Ayodeji et al., 2023; </w:t>
      </w:r>
      <w:proofErr w:type="spellStart"/>
      <w:r w:rsidRPr="007810AE">
        <w:rPr>
          <w:rFonts w:ascii="Arial" w:hAnsi="Arial" w:cs="Arial"/>
          <w:color w:val="0D0D0D" w:themeColor="text1" w:themeTint="F2"/>
        </w:rPr>
        <w:t>Oghenochuko</w:t>
      </w:r>
      <w:proofErr w:type="spellEnd"/>
      <w:r w:rsidRPr="007810AE">
        <w:rPr>
          <w:rFonts w:ascii="Arial" w:hAnsi="Arial" w:cs="Arial"/>
          <w:color w:val="0D0D0D" w:themeColor="text1" w:themeTint="F2"/>
        </w:rPr>
        <w:t xml:space="preserve"> et al., 2022) from Port Harcourt, Lagos, and Calabar revealing unsafe levels of contaminants. </w:t>
      </w:r>
    </w:p>
    <w:p w14:paraId="5178530E" w14:textId="77777777" w:rsidR="007810AE" w:rsidRPr="007810AE" w:rsidRDefault="007810AE" w:rsidP="007810AE">
      <w:pPr>
        <w:jc w:val="both"/>
        <w:rPr>
          <w:rFonts w:ascii="Arial" w:hAnsi="Arial" w:cs="Arial"/>
          <w:color w:val="0D0D0D" w:themeColor="text1" w:themeTint="F2"/>
        </w:rPr>
      </w:pPr>
      <w:r w:rsidRPr="007810AE">
        <w:rPr>
          <w:rFonts w:ascii="Arial" w:hAnsi="Arial" w:cs="Arial"/>
          <w:color w:val="0D0D0D" w:themeColor="text1" w:themeTint="F2"/>
        </w:rPr>
        <w:t xml:space="preserve">Despite the recorded dangers, there are few empirical studies targeting the dual burden of microbial and chemical contamination in smoked fish sold through local markets in Nigeria, especially in the Niger Delta region. Warri, a commercial </w:t>
      </w:r>
      <w:proofErr w:type="spellStart"/>
      <w:r w:rsidRPr="007810AE">
        <w:rPr>
          <w:rFonts w:ascii="Arial" w:hAnsi="Arial" w:cs="Arial"/>
          <w:color w:val="0D0D0D" w:themeColor="text1" w:themeTint="F2"/>
        </w:rPr>
        <w:t>centre</w:t>
      </w:r>
      <w:proofErr w:type="spellEnd"/>
      <w:r w:rsidRPr="007810AE">
        <w:rPr>
          <w:rFonts w:ascii="Arial" w:hAnsi="Arial" w:cs="Arial"/>
          <w:color w:val="0D0D0D" w:themeColor="text1" w:themeTint="F2"/>
        </w:rPr>
        <w:t xml:space="preserve"> in Delta State, is surrounded by numerous artisanal and semi-industrial fish smoking operations. The city’s markets, such as Effurun, </w:t>
      </w:r>
      <w:proofErr w:type="spellStart"/>
      <w:r w:rsidRPr="007810AE">
        <w:rPr>
          <w:rFonts w:ascii="Arial" w:hAnsi="Arial" w:cs="Arial"/>
          <w:color w:val="0D0D0D" w:themeColor="text1" w:themeTint="F2"/>
        </w:rPr>
        <w:t>Polokor</w:t>
      </w:r>
      <w:proofErr w:type="spellEnd"/>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Igbudu</w:t>
      </w:r>
      <w:proofErr w:type="spellEnd"/>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Okere</w:t>
      </w:r>
      <w:proofErr w:type="spellEnd"/>
      <w:r w:rsidRPr="007810AE">
        <w:rPr>
          <w:rFonts w:ascii="Arial" w:hAnsi="Arial" w:cs="Arial"/>
          <w:color w:val="0D0D0D" w:themeColor="text1" w:themeTint="F2"/>
        </w:rPr>
        <w:t xml:space="preserve">, and </w:t>
      </w:r>
      <w:proofErr w:type="spellStart"/>
      <w:r w:rsidRPr="007810AE">
        <w:rPr>
          <w:rFonts w:ascii="Arial" w:hAnsi="Arial" w:cs="Arial"/>
          <w:color w:val="0D0D0D" w:themeColor="text1" w:themeTint="F2"/>
        </w:rPr>
        <w:t>Ogbe-Ijoh</w:t>
      </w:r>
      <w:proofErr w:type="spellEnd"/>
      <w:r w:rsidRPr="007810AE">
        <w:rPr>
          <w:rFonts w:ascii="Arial" w:hAnsi="Arial" w:cs="Arial"/>
          <w:color w:val="0D0D0D" w:themeColor="text1" w:themeTint="F2"/>
        </w:rPr>
        <w:t>, are essential locations for the sale and consumption of various smoked fish species. Given the environmental pollution resulting from oil exploration and the poor urban waste management in this area, there is an urgent need to assess the safety profile of smoked fish sold in these markets. This study investigated the degree of microbial contamination and toxicological risk associated with the presence of polycyclic aromatic hydrocarbons (PAHs) and heavy metals in smoked fish from five major markets in Warri, Delta State. The results of this research will serve as evidence-based guidance for regulatory bodies, healthcare workers, and consumers alike, as well as inform practices related to fish smoking and market hygiene.</w:t>
      </w:r>
    </w:p>
    <w:p w14:paraId="10172F22" w14:textId="77777777" w:rsidR="006377B4" w:rsidRPr="00FB3A86" w:rsidRDefault="006377B4" w:rsidP="006377B4">
      <w:pPr>
        <w:pStyle w:val="Body"/>
        <w:spacing w:after="0"/>
        <w:rPr>
          <w:rFonts w:ascii="Arial" w:hAnsi="Arial" w:cs="Arial"/>
        </w:rPr>
      </w:pPr>
    </w:p>
    <w:p w14:paraId="6477E62B" w14:textId="77777777" w:rsidR="006377B4" w:rsidRPr="007810AE" w:rsidRDefault="006377B4" w:rsidP="006377B4">
      <w:pPr>
        <w:pStyle w:val="AbstHead"/>
        <w:spacing w:after="0"/>
        <w:jc w:val="both"/>
        <w:rPr>
          <w:rFonts w:ascii="Arial" w:hAnsi="Arial" w:cs="Arial"/>
          <w:sz w:val="20"/>
        </w:rPr>
      </w:pPr>
      <w:r>
        <w:rPr>
          <w:rFonts w:ascii="Arial" w:hAnsi="Arial" w:cs="Arial"/>
        </w:rPr>
        <w:t xml:space="preserve">2. materialS and methods </w:t>
      </w:r>
    </w:p>
    <w:p w14:paraId="66C5F003" w14:textId="77777777" w:rsidR="007810AE" w:rsidRPr="007810AE" w:rsidRDefault="007810AE" w:rsidP="007810AE">
      <w:pPr>
        <w:jc w:val="both"/>
        <w:rPr>
          <w:rFonts w:ascii="Arial" w:hAnsi="Arial" w:cs="Arial"/>
          <w:b/>
          <w:color w:val="0D0D0D" w:themeColor="text1" w:themeTint="F2"/>
          <w:sz w:val="22"/>
          <w:szCs w:val="22"/>
        </w:rPr>
      </w:pPr>
      <w:r w:rsidRPr="007810AE">
        <w:rPr>
          <w:rFonts w:ascii="Arial" w:hAnsi="Arial" w:cs="Arial"/>
          <w:b/>
          <w:color w:val="0D0D0D" w:themeColor="text1" w:themeTint="F2"/>
          <w:sz w:val="22"/>
          <w:szCs w:val="22"/>
        </w:rPr>
        <w:t>2.1 Study area and sample collection</w:t>
      </w:r>
    </w:p>
    <w:p w14:paraId="52958E9C" w14:textId="77777777" w:rsidR="007810AE" w:rsidRPr="007810AE" w:rsidRDefault="007810AE" w:rsidP="007810AE">
      <w:pPr>
        <w:jc w:val="both"/>
        <w:rPr>
          <w:rFonts w:ascii="Arial" w:hAnsi="Arial" w:cs="Arial"/>
          <w:color w:val="0D0D0D" w:themeColor="text1" w:themeTint="F2"/>
        </w:rPr>
      </w:pPr>
      <w:r w:rsidRPr="007810AE">
        <w:rPr>
          <w:rFonts w:ascii="Arial" w:hAnsi="Arial" w:cs="Arial"/>
          <w:color w:val="0D0D0D" w:themeColor="text1" w:themeTint="F2"/>
        </w:rPr>
        <w:t xml:space="preserve">The research was carried out in five major markets in Delta State, Nigeria, like Effurun Market (PTI Road, Warri </w:t>
      </w:r>
      <w:proofErr w:type="spellStart"/>
      <w:r w:rsidRPr="007810AE">
        <w:rPr>
          <w:rFonts w:ascii="Arial" w:hAnsi="Arial" w:cs="Arial"/>
          <w:color w:val="0D0D0D" w:themeColor="text1" w:themeTint="F2"/>
        </w:rPr>
        <w:t>Uvwie</w:t>
      </w:r>
      <w:proofErr w:type="spellEnd"/>
      <w:r w:rsidRPr="007810AE">
        <w:rPr>
          <w:rFonts w:ascii="Arial" w:hAnsi="Arial" w:cs="Arial"/>
          <w:color w:val="0D0D0D" w:themeColor="text1" w:themeTint="F2"/>
        </w:rPr>
        <w:t xml:space="preserve">; 5.555148°N, 5.786107°E), </w:t>
      </w:r>
      <w:proofErr w:type="spellStart"/>
      <w:r w:rsidRPr="007810AE">
        <w:rPr>
          <w:rFonts w:ascii="Arial" w:hAnsi="Arial" w:cs="Arial"/>
          <w:color w:val="0D0D0D" w:themeColor="text1" w:themeTint="F2"/>
        </w:rPr>
        <w:t>Polokor</w:t>
      </w:r>
      <w:proofErr w:type="spellEnd"/>
      <w:r w:rsidRPr="007810AE">
        <w:rPr>
          <w:rFonts w:ascii="Arial" w:hAnsi="Arial" w:cs="Arial"/>
          <w:color w:val="0D0D0D" w:themeColor="text1" w:themeTint="F2"/>
        </w:rPr>
        <w:t xml:space="preserve"> Market (</w:t>
      </w:r>
      <w:proofErr w:type="spellStart"/>
      <w:r w:rsidRPr="007810AE">
        <w:rPr>
          <w:rFonts w:ascii="Arial" w:hAnsi="Arial" w:cs="Arial"/>
          <w:color w:val="0D0D0D" w:themeColor="text1" w:themeTint="F2"/>
        </w:rPr>
        <w:t>Okere</w:t>
      </w:r>
      <w:proofErr w:type="spellEnd"/>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Ugborikoko</w:t>
      </w:r>
      <w:proofErr w:type="spellEnd"/>
      <w:r w:rsidRPr="007810AE">
        <w:rPr>
          <w:rFonts w:ascii="Arial" w:hAnsi="Arial" w:cs="Arial"/>
          <w:color w:val="0D0D0D" w:themeColor="text1" w:themeTint="F2"/>
        </w:rPr>
        <w:t xml:space="preserve"> Road; 5.53518°N, 5.75573°E), </w:t>
      </w:r>
      <w:proofErr w:type="spellStart"/>
      <w:r w:rsidRPr="007810AE">
        <w:rPr>
          <w:rFonts w:ascii="Arial" w:hAnsi="Arial" w:cs="Arial"/>
          <w:color w:val="0D0D0D" w:themeColor="text1" w:themeTint="F2"/>
        </w:rPr>
        <w:t>Igbudu</w:t>
      </w:r>
      <w:proofErr w:type="spellEnd"/>
      <w:r w:rsidRPr="007810AE">
        <w:rPr>
          <w:rFonts w:ascii="Arial" w:hAnsi="Arial" w:cs="Arial"/>
          <w:color w:val="0D0D0D" w:themeColor="text1" w:themeTint="F2"/>
        </w:rPr>
        <w:t xml:space="preserve"> Market (Warri South; 5.519393°N, 5.759947°E), Okere Market (Swamp Road, </w:t>
      </w:r>
      <w:proofErr w:type="spellStart"/>
      <w:r w:rsidRPr="007810AE">
        <w:rPr>
          <w:rFonts w:ascii="Arial" w:hAnsi="Arial" w:cs="Arial"/>
          <w:color w:val="0D0D0D" w:themeColor="text1" w:themeTint="F2"/>
        </w:rPr>
        <w:t>Agbasa</w:t>
      </w:r>
      <w:proofErr w:type="spellEnd"/>
      <w:r w:rsidRPr="007810AE">
        <w:rPr>
          <w:rFonts w:ascii="Arial" w:hAnsi="Arial" w:cs="Arial"/>
          <w:color w:val="0D0D0D" w:themeColor="text1" w:themeTint="F2"/>
        </w:rPr>
        <w:t xml:space="preserve">; 5.515883°N, 5.746755°E), and </w:t>
      </w:r>
      <w:proofErr w:type="spellStart"/>
      <w:r w:rsidRPr="007810AE">
        <w:rPr>
          <w:rFonts w:ascii="Arial" w:hAnsi="Arial" w:cs="Arial"/>
          <w:color w:val="0D0D0D" w:themeColor="text1" w:themeTint="F2"/>
        </w:rPr>
        <w:t>Ogbe-Ijoh</w:t>
      </w:r>
      <w:proofErr w:type="spellEnd"/>
      <w:r w:rsidRPr="007810AE">
        <w:rPr>
          <w:rFonts w:ascii="Arial" w:hAnsi="Arial" w:cs="Arial"/>
          <w:color w:val="0D0D0D" w:themeColor="text1" w:themeTint="F2"/>
        </w:rPr>
        <w:t xml:space="preserve"> Market (Warri Southwest; 5.522767°N, 5.747013°E). These markets were targeted due to their high volume of Atlantic mackerel smoked fish trades, as </w:t>
      </w:r>
      <w:bookmarkStart w:id="1" w:name="_Hlk218023889"/>
      <w:r w:rsidRPr="007810AE">
        <w:rPr>
          <w:rFonts w:ascii="Arial" w:hAnsi="Arial" w:cs="Arial"/>
          <w:color w:val="0D0D0D" w:themeColor="text1" w:themeTint="F2"/>
        </w:rPr>
        <w:t xml:space="preserve">mackerel </w:t>
      </w:r>
      <w:bookmarkEnd w:id="1"/>
      <w:r w:rsidRPr="007810AE">
        <w:rPr>
          <w:rFonts w:ascii="Arial" w:hAnsi="Arial" w:cs="Arial"/>
          <w:color w:val="0D0D0D" w:themeColor="text1" w:themeTint="F2"/>
        </w:rPr>
        <w:t xml:space="preserve">is the most abundant species in the area. The samples of smoked fish were purchased directly from the vendors at these markets. All the samples were kept in clean </w:t>
      </w:r>
      <w:proofErr w:type="spellStart"/>
      <w:r w:rsidRPr="007810AE">
        <w:rPr>
          <w:rFonts w:ascii="Arial" w:hAnsi="Arial" w:cs="Arial"/>
          <w:color w:val="0D0D0D" w:themeColor="text1" w:themeTint="F2"/>
        </w:rPr>
        <w:t>aluminium</w:t>
      </w:r>
      <w:proofErr w:type="spellEnd"/>
      <w:r w:rsidRPr="007810AE">
        <w:rPr>
          <w:rFonts w:ascii="Arial" w:hAnsi="Arial" w:cs="Arial"/>
          <w:color w:val="0D0D0D" w:themeColor="text1" w:themeTint="F2"/>
        </w:rPr>
        <w:t xml:space="preserve"> containers in ice-packed coolers to maintain their condition during transportation to the laboratory.</w:t>
      </w:r>
    </w:p>
    <w:p w14:paraId="4E8CE99C" w14:textId="77777777" w:rsidR="007810AE" w:rsidRPr="007810AE" w:rsidRDefault="007810AE" w:rsidP="007810AE">
      <w:pPr>
        <w:jc w:val="both"/>
        <w:rPr>
          <w:rFonts w:ascii="Arial" w:hAnsi="Arial" w:cs="Arial"/>
          <w:b/>
          <w:color w:val="0D0D0D" w:themeColor="text1" w:themeTint="F2"/>
          <w:sz w:val="22"/>
          <w:szCs w:val="22"/>
        </w:rPr>
      </w:pPr>
      <w:r w:rsidRPr="007810AE">
        <w:rPr>
          <w:rFonts w:ascii="Arial" w:hAnsi="Arial" w:cs="Arial"/>
          <w:b/>
          <w:color w:val="0D0D0D" w:themeColor="text1" w:themeTint="F2"/>
          <w:sz w:val="22"/>
          <w:szCs w:val="22"/>
        </w:rPr>
        <w:t>2.2 Heavy metals and polycyclic aromatic hydrocarbons determination</w:t>
      </w:r>
    </w:p>
    <w:p w14:paraId="0EEAF7F1" w14:textId="77777777" w:rsidR="007810AE" w:rsidRPr="007810AE" w:rsidRDefault="007810AE" w:rsidP="007810AE">
      <w:pPr>
        <w:jc w:val="both"/>
        <w:rPr>
          <w:rFonts w:ascii="Arial" w:hAnsi="Arial" w:cs="Arial"/>
          <w:highlight w:val="yellow"/>
        </w:rPr>
      </w:pPr>
      <w:r w:rsidRPr="007810AE">
        <w:rPr>
          <w:rFonts w:ascii="Arial" w:hAnsi="Arial" w:cs="Arial"/>
        </w:rPr>
        <w:t xml:space="preserve">To conduct chemical studies, the edible parts of the fish were oven-dried, </w:t>
      </w:r>
      <w:proofErr w:type="spellStart"/>
      <w:r w:rsidRPr="007810AE">
        <w:rPr>
          <w:rFonts w:ascii="Arial" w:hAnsi="Arial" w:cs="Arial"/>
        </w:rPr>
        <w:t>homogenised</w:t>
      </w:r>
      <w:proofErr w:type="spellEnd"/>
      <w:r w:rsidRPr="007810AE">
        <w:rPr>
          <w:rFonts w:ascii="Arial" w:hAnsi="Arial" w:cs="Arial"/>
        </w:rPr>
        <w:t xml:space="preserve">, and extracted with n-hexane and dichloromethane (1:1 v/v). Cleaning of extracts was performed using silica gel column chromatography, and PAHs were </w:t>
      </w:r>
      <w:proofErr w:type="spellStart"/>
      <w:r w:rsidRPr="007810AE">
        <w:rPr>
          <w:rFonts w:ascii="Arial" w:hAnsi="Arial" w:cs="Arial"/>
        </w:rPr>
        <w:t>analysed</w:t>
      </w:r>
      <w:proofErr w:type="spellEnd"/>
      <w:r w:rsidRPr="007810AE">
        <w:rPr>
          <w:rFonts w:ascii="Arial" w:hAnsi="Arial" w:cs="Arial"/>
        </w:rPr>
        <w:t xml:space="preserve"> by gas chromatography-mass spectrometry (GC-MS). The abundance of heavy metals (Pb, Cd, Hg, As, Cr, Ni, Cu, Zn, Fe, and Mn) was either ascertained by using atomic absorption spectrophotometry (AAS) following acid digestion (HNO</w:t>
      </w:r>
      <w:r w:rsidRPr="007810AE">
        <w:rPr>
          <w:rFonts w:ascii="Arial" w:hAnsi="Arial" w:cs="Arial"/>
          <w:vertAlign w:val="subscript"/>
        </w:rPr>
        <w:t>3</w:t>
      </w:r>
      <w:r w:rsidRPr="007810AE">
        <w:rPr>
          <w:rFonts w:ascii="Arial" w:hAnsi="Arial" w:cs="Arial"/>
        </w:rPr>
        <w:t xml:space="preserve"> and H</w:t>
      </w:r>
      <w:r w:rsidRPr="007810AE">
        <w:rPr>
          <w:rFonts w:ascii="Arial" w:hAnsi="Arial" w:cs="Arial"/>
          <w:vertAlign w:val="subscript"/>
        </w:rPr>
        <w:t>2</w:t>
      </w:r>
      <w:r w:rsidRPr="007810AE">
        <w:rPr>
          <w:rFonts w:ascii="Arial" w:hAnsi="Arial" w:cs="Arial"/>
        </w:rPr>
        <w:t>O</w:t>
      </w:r>
      <w:r w:rsidRPr="007810AE">
        <w:rPr>
          <w:rFonts w:ascii="Arial" w:hAnsi="Arial" w:cs="Arial"/>
          <w:vertAlign w:val="subscript"/>
        </w:rPr>
        <w:t>2</w:t>
      </w:r>
      <w:r w:rsidRPr="007810AE">
        <w:rPr>
          <w:rFonts w:ascii="Arial" w:hAnsi="Arial" w:cs="Arial"/>
        </w:rPr>
        <w:t xml:space="preserve">). Reagent blanks, duplicate samples, and matrix spikes were analyzed to ensure quality assurance and control (QA/QC). Acceptable recoveries were found to be between 80 and 120 per cent, and calibration correlation coefficients (R²) were 0.995. </w:t>
      </w:r>
      <w:r w:rsidRPr="007810AE">
        <w:rPr>
          <w:rFonts w:ascii="Arial" w:hAnsi="Arial" w:cs="Arial"/>
          <w:highlight w:val="yellow"/>
        </w:rPr>
        <w:t xml:space="preserve"> </w:t>
      </w:r>
    </w:p>
    <w:p w14:paraId="67368C19" w14:textId="77777777" w:rsidR="007810AE" w:rsidRPr="007810AE" w:rsidRDefault="007810AE" w:rsidP="007810AE">
      <w:pPr>
        <w:jc w:val="both"/>
        <w:rPr>
          <w:rFonts w:ascii="Arial" w:hAnsi="Arial" w:cs="Arial"/>
          <w:b/>
          <w:color w:val="0D0D0D" w:themeColor="text1" w:themeTint="F2"/>
          <w:sz w:val="22"/>
          <w:szCs w:val="22"/>
        </w:rPr>
      </w:pPr>
      <w:r w:rsidRPr="007810AE">
        <w:rPr>
          <w:rFonts w:ascii="Arial" w:hAnsi="Arial" w:cs="Arial"/>
          <w:b/>
          <w:color w:val="0D0D0D" w:themeColor="text1" w:themeTint="F2"/>
          <w:sz w:val="22"/>
          <w:szCs w:val="22"/>
        </w:rPr>
        <w:t>2.3 Bacterial contamination assessment</w:t>
      </w:r>
    </w:p>
    <w:p w14:paraId="32A99A16" w14:textId="77777777" w:rsidR="007810AE" w:rsidRPr="007810AE" w:rsidRDefault="007810AE" w:rsidP="007810AE">
      <w:pPr>
        <w:jc w:val="both"/>
        <w:rPr>
          <w:rFonts w:ascii="Arial" w:hAnsi="Arial" w:cs="Arial"/>
          <w:bCs/>
          <w:color w:val="0D0D0D" w:themeColor="text1" w:themeTint="F2"/>
        </w:rPr>
      </w:pPr>
      <w:r w:rsidRPr="007810AE">
        <w:rPr>
          <w:rFonts w:ascii="Arial" w:hAnsi="Arial" w:cs="Arial"/>
          <w:color w:val="0D0D0D" w:themeColor="text1" w:themeTint="F2"/>
        </w:rPr>
        <w:t xml:space="preserve">The bacterial contamination of smoked fish samples was assessed using standard microbiological techniques (culture method and biochemical tests). Each smoked fish samples of 25 grams were </w:t>
      </w:r>
      <w:proofErr w:type="spellStart"/>
      <w:r w:rsidRPr="007810AE">
        <w:rPr>
          <w:rFonts w:ascii="Arial" w:hAnsi="Arial" w:cs="Arial"/>
          <w:color w:val="0D0D0D" w:themeColor="text1" w:themeTint="F2"/>
        </w:rPr>
        <w:t>homogenised</w:t>
      </w:r>
      <w:proofErr w:type="spellEnd"/>
      <w:r w:rsidRPr="007810AE">
        <w:rPr>
          <w:rFonts w:ascii="Arial" w:hAnsi="Arial" w:cs="Arial"/>
          <w:color w:val="0D0D0D" w:themeColor="text1" w:themeTint="F2"/>
        </w:rPr>
        <w:t xml:space="preserve"> in 250 ml buffered peptone water, after a tenfold serial dilutions, 0.1 ml aliquots was plated on Xylose Lysine Deoxycholate (XLD) agar, Eosin </w:t>
      </w:r>
      <w:r w:rsidRPr="007810AE">
        <w:rPr>
          <w:rFonts w:ascii="Arial" w:hAnsi="Arial" w:cs="Arial"/>
          <w:color w:val="0D0D0D" w:themeColor="text1" w:themeTint="F2"/>
        </w:rPr>
        <w:lastRenderedPageBreak/>
        <w:t xml:space="preserve">Methylene Blue (EMB) agar, </w:t>
      </w:r>
      <w:proofErr w:type="spellStart"/>
      <w:r w:rsidRPr="007810AE">
        <w:rPr>
          <w:rFonts w:ascii="Arial" w:hAnsi="Arial" w:cs="Arial"/>
          <w:color w:val="0D0D0D" w:themeColor="text1" w:themeTint="F2"/>
        </w:rPr>
        <w:t>Haemolytic</w:t>
      </w:r>
      <w:proofErr w:type="spellEnd"/>
      <w:r w:rsidRPr="007810AE">
        <w:rPr>
          <w:rFonts w:ascii="Arial" w:hAnsi="Arial" w:cs="Arial"/>
          <w:color w:val="0D0D0D" w:themeColor="text1" w:themeTint="F2"/>
        </w:rPr>
        <w:t xml:space="preserve"> </w:t>
      </w:r>
      <w:proofErr w:type="spellStart"/>
      <w:r w:rsidRPr="007810AE">
        <w:rPr>
          <w:rFonts w:ascii="Arial" w:hAnsi="Arial" w:cs="Arial"/>
          <w:color w:val="0D0D0D" w:themeColor="text1" w:themeTint="F2"/>
        </w:rPr>
        <w:t>Ceftrazidime</w:t>
      </w:r>
      <w:proofErr w:type="spellEnd"/>
      <w:r w:rsidRPr="007810AE">
        <w:rPr>
          <w:rFonts w:ascii="Arial" w:hAnsi="Arial" w:cs="Arial"/>
          <w:color w:val="0D0D0D" w:themeColor="text1" w:themeTint="F2"/>
        </w:rPr>
        <w:t xml:space="preserve"> Lithium Chloride (HCLA) agar and </w:t>
      </w:r>
      <w:r w:rsidRPr="007810AE">
        <w:rPr>
          <w:rFonts w:ascii="Arial" w:hAnsi="Arial" w:cs="Arial"/>
          <w:bCs/>
          <w:color w:val="0D0D0D" w:themeColor="text1" w:themeTint="F2"/>
        </w:rPr>
        <w:t>Thiosulfate Citrate Bile Salts Sucrose (TCBS) agar</w:t>
      </w:r>
      <w:r w:rsidRPr="007810AE">
        <w:rPr>
          <w:rFonts w:ascii="Arial" w:hAnsi="Arial" w:cs="Arial"/>
          <w:color w:val="0D0D0D" w:themeColor="text1" w:themeTint="F2"/>
        </w:rPr>
        <w:t xml:space="preserve"> to determine the presence of potential </w:t>
      </w:r>
      <w:r w:rsidRPr="007810AE">
        <w:rPr>
          <w:rFonts w:ascii="Arial" w:hAnsi="Arial" w:cs="Arial"/>
          <w:i/>
          <w:iCs/>
          <w:color w:val="0D0D0D" w:themeColor="text1" w:themeTint="F2"/>
        </w:rPr>
        <w:t>Salmonella spp.</w:t>
      </w:r>
      <w:r w:rsidRPr="007810AE">
        <w:rPr>
          <w:rFonts w:ascii="Arial" w:hAnsi="Arial" w:cs="Arial"/>
          <w:color w:val="0D0D0D" w:themeColor="text1" w:themeTint="F2"/>
        </w:rPr>
        <w:t xml:space="preserve">, and </w:t>
      </w:r>
      <w:r w:rsidRPr="007810AE">
        <w:rPr>
          <w:rFonts w:ascii="Arial" w:hAnsi="Arial" w:cs="Arial"/>
          <w:i/>
          <w:color w:val="0D0D0D" w:themeColor="text1" w:themeTint="F2"/>
        </w:rPr>
        <w:t>Shigella</w:t>
      </w:r>
      <w:r w:rsidRPr="007810AE">
        <w:rPr>
          <w:rFonts w:ascii="Arial" w:hAnsi="Arial" w:cs="Arial"/>
          <w:color w:val="0D0D0D" w:themeColor="text1" w:themeTint="F2"/>
        </w:rPr>
        <w:t xml:space="preserve"> </w:t>
      </w:r>
      <w:r w:rsidRPr="007810AE">
        <w:rPr>
          <w:rFonts w:ascii="Arial" w:hAnsi="Arial" w:cs="Arial"/>
          <w:i/>
          <w:iCs/>
          <w:color w:val="0D0D0D" w:themeColor="text1" w:themeTint="F2"/>
        </w:rPr>
        <w:t>spp.</w:t>
      </w:r>
      <w:r w:rsidRPr="007810AE">
        <w:rPr>
          <w:rFonts w:ascii="Arial" w:hAnsi="Arial" w:cs="Arial"/>
          <w:color w:val="0D0D0D" w:themeColor="text1" w:themeTint="F2"/>
        </w:rPr>
        <w:t xml:space="preserve">, </w:t>
      </w:r>
      <w:r w:rsidRPr="007810AE">
        <w:rPr>
          <w:rFonts w:ascii="Arial" w:hAnsi="Arial" w:cs="Arial"/>
          <w:i/>
          <w:iCs/>
          <w:color w:val="0D0D0D" w:themeColor="text1" w:themeTint="F2"/>
        </w:rPr>
        <w:t>Escherichia coli</w:t>
      </w:r>
      <w:r w:rsidRPr="007810AE">
        <w:rPr>
          <w:rFonts w:ascii="Arial" w:hAnsi="Arial" w:cs="Arial"/>
          <w:color w:val="0D0D0D" w:themeColor="text1" w:themeTint="F2"/>
        </w:rPr>
        <w:t xml:space="preserve">, </w:t>
      </w:r>
      <w:r w:rsidRPr="007810AE">
        <w:rPr>
          <w:rFonts w:ascii="Arial" w:hAnsi="Arial" w:cs="Arial"/>
          <w:i/>
          <w:color w:val="0D0D0D" w:themeColor="text1" w:themeTint="F2"/>
        </w:rPr>
        <w:t>Listeria monocytogenes</w:t>
      </w:r>
      <w:r w:rsidRPr="007810AE">
        <w:rPr>
          <w:rFonts w:ascii="Arial" w:hAnsi="Arial" w:cs="Arial"/>
          <w:color w:val="0D0D0D" w:themeColor="text1" w:themeTint="F2"/>
        </w:rPr>
        <w:t xml:space="preserve">, and </w:t>
      </w:r>
      <w:r w:rsidRPr="007810AE">
        <w:rPr>
          <w:rFonts w:ascii="Arial" w:hAnsi="Arial" w:cs="Arial"/>
          <w:i/>
          <w:iCs/>
          <w:color w:val="0D0D0D" w:themeColor="text1" w:themeTint="F2"/>
        </w:rPr>
        <w:t>Vibrio spp.</w:t>
      </w:r>
      <w:r w:rsidRPr="007810AE">
        <w:rPr>
          <w:rFonts w:ascii="Arial" w:hAnsi="Arial" w:cs="Arial"/>
          <w:color w:val="0D0D0D" w:themeColor="text1" w:themeTint="F2"/>
        </w:rPr>
        <w:t xml:space="preserve"> respectively. Plates were incubated at 37°C for 24-48 hours. </w:t>
      </w:r>
      <w:r w:rsidRPr="007810AE">
        <w:rPr>
          <w:rFonts w:ascii="Arial" w:hAnsi="Arial" w:cs="Arial"/>
          <w:bCs/>
          <w:color w:val="0D0D0D" w:themeColor="text1" w:themeTint="F2"/>
        </w:rPr>
        <w:t xml:space="preserve">After incubation, colonies were counted and recorded as colony forming units per gram (CFU/g). </w:t>
      </w:r>
    </w:p>
    <w:p w14:paraId="2F891343" w14:textId="77777777" w:rsidR="007810AE" w:rsidRPr="002571F3" w:rsidRDefault="007810AE" w:rsidP="007810AE">
      <w:pPr>
        <w:jc w:val="both"/>
        <w:rPr>
          <w:rFonts w:ascii="Arial" w:hAnsi="Arial" w:cs="Arial"/>
          <w:b/>
          <w:bCs/>
          <w:sz w:val="22"/>
          <w:szCs w:val="22"/>
        </w:rPr>
      </w:pPr>
      <w:r w:rsidRPr="002571F3">
        <w:rPr>
          <w:rFonts w:ascii="Arial" w:hAnsi="Arial" w:cs="Arial"/>
          <w:b/>
          <w:bCs/>
          <w:sz w:val="22"/>
          <w:szCs w:val="22"/>
        </w:rPr>
        <w:t xml:space="preserve">2.4 Toxicological and Risk Assessment </w:t>
      </w:r>
    </w:p>
    <w:p w14:paraId="38B4BFF1" w14:textId="77777777" w:rsidR="007810AE" w:rsidRPr="007810AE" w:rsidRDefault="007810AE" w:rsidP="007810AE">
      <w:pPr>
        <w:jc w:val="both"/>
        <w:rPr>
          <w:rFonts w:ascii="Arial" w:hAnsi="Arial" w:cs="Arial"/>
        </w:rPr>
      </w:pPr>
      <w:r w:rsidRPr="007810AE">
        <w:rPr>
          <w:rFonts w:ascii="Arial" w:hAnsi="Arial" w:cs="Arial"/>
        </w:rPr>
        <w:t xml:space="preserve">A human health assessment was conducted according to the standards of the U.S. Environmental Protection Agency (USEPA) and the World Health </w:t>
      </w:r>
      <w:proofErr w:type="spellStart"/>
      <w:r w:rsidRPr="007810AE">
        <w:rPr>
          <w:rFonts w:ascii="Arial" w:hAnsi="Arial" w:cs="Arial"/>
        </w:rPr>
        <w:t>Organisation</w:t>
      </w:r>
      <w:proofErr w:type="spellEnd"/>
      <w:r w:rsidRPr="007810AE">
        <w:rPr>
          <w:rFonts w:ascii="Arial" w:hAnsi="Arial" w:cs="Arial"/>
        </w:rPr>
        <w:t xml:space="preserve"> (WHO). Equation (</w:t>
      </w:r>
      <w:proofErr w:type="spellStart"/>
      <w:r w:rsidRPr="007810AE">
        <w:rPr>
          <w:rFonts w:ascii="Arial" w:hAnsi="Arial" w:cs="Arial"/>
        </w:rPr>
        <w:t>i</w:t>
      </w:r>
      <w:proofErr w:type="spellEnd"/>
      <w:r w:rsidRPr="007810AE">
        <w:rPr>
          <w:rFonts w:ascii="Arial" w:hAnsi="Arial" w:cs="Arial"/>
        </w:rPr>
        <w:t>) was used to calculate the Estimated Daily Intake (EDI) of the metals, Hazard Quotient (HQ) (</w:t>
      </w:r>
      <w:proofErr w:type="spellStart"/>
      <w:r w:rsidRPr="007810AE">
        <w:rPr>
          <w:rFonts w:ascii="Arial" w:hAnsi="Arial" w:cs="Arial"/>
        </w:rPr>
        <w:t>Eqn</w:t>
      </w:r>
      <w:proofErr w:type="spellEnd"/>
      <w:r w:rsidRPr="007810AE">
        <w:rPr>
          <w:rFonts w:ascii="Arial" w:hAnsi="Arial" w:cs="Arial"/>
        </w:rPr>
        <w:t xml:space="preserve"> ii) and Hazard Index (HI) (</w:t>
      </w:r>
      <w:proofErr w:type="spellStart"/>
      <w:r w:rsidRPr="007810AE">
        <w:rPr>
          <w:rFonts w:ascii="Arial" w:hAnsi="Arial" w:cs="Arial"/>
        </w:rPr>
        <w:t>Eqn</w:t>
      </w:r>
      <w:proofErr w:type="spellEnd"/>
      <w:r w:rsidRPr="007810AE">
        <w:rPr>
          <w:rFonts w:ascii="Arial" w:hAnsi="Arial" w:cs="Arial"/>
        </w:rPr>
        <w:t xml:space="preserve"> iii) was used to determine the non-carcinogen risk on comparing EDI with the reference dose (</w:t>
      </w:r>
      <w:proofErr w:type="spellStart"/>
      <w:r w:rsidRPr="007810AE">
        <w:rPr>
          <w:rFonts w:ascii="Arial" w:hAnsi="Arial" w:cs="Arial"/>
        </w:rPr>
        <w:t>RfD</w:t>
      </w:r>
      <w:proofErr w:type="spellEnd"/>
      <w:r w:rsidRPr="007810AE">
        <w:rPr>
          <w:rFonts w:ascii="Arial" w:hAnsi="Arial" w:cs="Arial"/>
        </w:rPr>
        <w:t xml:space="preserve">). </w:t>
      </w:r>
    </w:p>
    <w:p w14:paraId="093448C9" w14:textId="77777777" w:rsidR="007810AE" w:rsidRPr="007810AE" w:rsidRDefault="007810AE" w:rsidP="007810AE">
      <w:pPr>
        <w:jc w:val="both"/>
        <w:rPr>
          <w:rStyle w:val="Strong"/>
          <w:rFonts w:ascii="Arial" w:eastAsiaTheme="minorEastAsia" w:hAnsi="Arial" w:cs="Arial"/>
          <w:b w:val="0"/>
          <w:bCs w:val="0"/>
        </w:rPr>
      </w:pPr>
      <m:oMathPara>
        <m:oMath>
          <m:r>
            <m:rPr>
              <m:sty m:val="p"/>
            </m:rPr>
            <w:rPr>
              <w:rStyle w:val="Strong"/>
              <w:rFonts w:ascii="Cambria Math" w:hAnsi="Cambria Math" w:cs="Arial"/>
            </w:rPr>
            <m:t xml:space="preserve">Estimated Daily Intake </m:t>
          </m:r>
          <m:d>
            <m:dPr>
              <m:ctrlPr>
                <w:rPr>
                  <w:rStyle w:val="Strong"/>
                  <w:rFonts w:ascii="Cambria Math" w:hAnsi="Cambria Math" w:cs="Arial"/>
                  <w:b w:val="0"/>
                  <w:bCs w:val="0"/>
                </w:rPr>
              </m:ctrlPr>
            </m:dPr>
            <m:e>
              <m:r>
                <m:rPr>
                  <m:sty m:val="p"/>
                </m:rPr>
                <w:rPr>
                  <w:rStyle w:val="Strong"/>
                  <w:rFonts w:ascii="Cambria Math" w:hAnsi="Cambria Math" w:cs="Arial"/>
                </w:rPr>
                <m:t>EDI</m:t>
              </m:r>
            </m:e>
          </m:d>
          <m:r>
            <w:rPr>
              <w:rStyle w:val="Strong"/>
              <w:rFonts w:ascii="Cambria Math" w:hAnsi="Cambria Math" w:cs="Arial"/>
            </w:rPr>
            <m:t xml:space="preserve">= </m:t>
          </m:r>
          <m:f>
            <m:fPr>
              <m:ctrlPr>
                <w:rPr>
                  <w:rStyle w:val="Strong"/>
                  <w:rFonts w:ascii="Cambria Math" w:hAnsi="Cambria Math" w:cs="Arial"/>
                  <w:b w:val="0"/>
                  <w:bCs w:val="0"/>
                  <w:i/>
                </w:rPr>
              </m:ctrlPr>
            </m:fPr>
            <m:num>
              <m:r>
                <w:rPr>
                  <w:rStyle w:val="Strong"/>
                  <w:rFonts w:ascii="Cambria Math" w:hAnsi="Cambria Math" w:cs="Arial"/>
                </w:rPr>
                <m:t>C x IR</m:t>
              </m:r>
            </m:num>
            <m:den>
              <m:r>
                <w:rPr>
                  <w:rStyle w:val="Strong"/>
                  <w:rFonts w:ascii="Cambria Math" w:hAnsi="Cambria Math" w:cs="Arial"/>
                </w:rPr>
                <m:t>BW</m:t>
              </m:r>
            </m:den>
          </m:f>
          <m:r>
            <w:rPr>
              <w:rStyle w:val="Strong"/>
              <w:rFonts w:ascii="Cambria Math" w:hAnsi="Cambria Math" w:cs="Arial"/>
            </w:rPr>
            <m:t>- - - - - - - -Eqn i</m:t>
          </m:r>
        </m:oMath>
      </m:oMathPara>
    </w:p>
    <w:p w14:paraId="35D8FE64"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60A42515" w14:textId="77777777" w:rsidR="007810AE" w:rsidRPr="007810AE" w:rsidRDefault="007810AE" w:rsidP="007810AE">
      <w:pPr>
        <w:jc w:val="both"/>
        <w:rPr>
          <w:rFonts w:ascii="Arial" w:hAnsi="Arial" w:cs="Arial"/>
        </w:rPr>
      </w:pPr>
      <w:r w:rsidRPr="007810AE">
        <w:rPr>
          <w:rFonts w:ascii="Arial" w:hAnsi="Arial" w:cs="Arial"/>
        </w:rPr>
        <w:t>C = concentration of metal in food (mg/kg)</w:t>
      </w:r>
    </w:p>
    <w:p w14:paraId="142F7FE8" w14:textId="77777777" w:rsidR="007810AE" w:rsidRPr="007810AE" w:rsidRDefault="007810AE" w:rsidP="007810AE">
      <w:pPr>
        <w:jc w:val="both"/>
        <w:rPr>
          <w:rFonts w:ascii="Arial" w:hAnsi="Arial" w:cs="Arial"/>
        </w:rPr>
      </w:pPr>
      <w:r w:rsidRPr="007810AE">
        <w:rPr>
          <w:rFonts w:ascii="Arial" w:hAnsi="Arial" w:cs="Arial"/>
        </w:rPr>
        <w:t>IR = ingestion rate of smoked fish (kg/day)</w:t>
      </w:r>
    </w:p>
    <w:p w14:paraId="7D4AA29F" w14:textId="77777777" w:rsidR="007810AE" w:rsidRPr="007810AE" w:rsidRDefault="007810AE" w:rsidP="007810AE">
      <w:pPr>
        <w:jc w:val="both"/>
        <w:rPr>
          <w:rFonts w:ascii="Arial" w:hAnsi="Arial" w:cs="Arial"/>
        </w:rPr>
      </w:pPr>
      <w:r w:rsidRPr="007810AE">
        <w:rPr>
          <w:rFonts w:ascii="Arial" w:hAnsi="Arial" w:cs="Arial"/>
        </w:rPr>
        <w:t>BW = body weight of consumer (kg)</w:t>
      </w:r>
    </w:p>
    <w:p w14:paraId="334DA892" w14:textId="77777777" w:rsidR="007810AE" w:rsidRPr="007810AE" w:rsidRDefault="007810AE" w:rsidP="007810AE">
      <w:pPr>
        <w:jc w:val="both"/>
        <w:rPr>
          <w:rFonts w:ascii="Arial" w:hAnsi="Arial" w:cs="Arial"/>
        </w:rPr>
      </w:pPr>
    </w:p>
    <w:p w14:paraId="4548B7CA" w14:textId="77777777" w:rsidR="007810AE" w:rsidRPr="007810AE" w:rsidRDefault="007810AE" w:rsidP="007810AE">
      <w:pPr>
        <w:jc w:val="both"/>
        <w:rPr>
          <w:rStyle w:val="Strong"/>
          <w:rFonts w:ascii="Arial" w:eastAsiaTheme="minorEastAsia" w:hAnsi="Arial" w:cs="Arial"/>
          <w:b w:val="0"/>
          <w:bCs w:val="0"/>
        </w:rPr>
      </w:pPr>
      <m:oMath>
        <m:r>
          <m:rPr>
            <m:sty m:val="p"/>
          </m:rPr>
          <w:rPr>
            <w:rStyle w:val="Strong"/>
            <w:rFonts w:ascii="Cambria Math" w:hAnsi="Cambria Math" w:cs="Arial"/>
          </w:rPr>
          <m:t xml:space="preserve">Hazard Quotient </m:t>
        </m:r>
        <m:d>
          <m:dPr>
            <m:ctrlPr>
              <w:rPr>
                <w:rStyle w:val="Strong"/>
                <w:rFonts w:ascii="Cambria Math" w:hAnsi="Cambria Math" w:cs="Arial"/>
                <w:b w:val="0"/>
                <w:bCs w:val="0"/>
              </w:rPr>
            </m:ctrlPr>
          </m:dPr>
          <m:e>
            <m:r>
              <m:rPr>
                <m:sty m:val="p"/>
              </m:rPr>
              <w:rPr>
                <w:rStyle w:val="Strong"/>
                <w:rFonts w:ascii="Cambria Math" w:hAnsi="Cambria Math" w:cs="Arial"/>
              </w:rPr>
              <m:t>HQ</m:t>
            </m:r>
          </m:e>
        </m:d>
        <m:r>
          <w:rPr>
            <w:rStyle w:val="Strong"/>
            <w:rFonts w:ascii="Cambria Math" w:hAnsi="Cambria Math" w:cs="Arial"/>
          </w:rPr>
          <m:t xml:space="preserve">= </m:t>
        </m:r>
        <m:f>
          <m:fPr>
            <m:ctrlPr>
              <w:rPr>
                <w:rStyle w:val="Strong"/>
                <w:rFonts w:ascii="Cambria Math" w:hAnsi="Cambria Math" w:cs="Arial"/>
                <w:b w:val="0"/>
                <w:bCs w:val="0"/>
                <w:i/>
              </w:rPr>
            </m:ctrlPr>
          </m:fPr>
          <m:num>
            <m:r>
              <w:rPr>
                <w:rStyle w:val="Strong"/>
                <w:rFonts w:ascii="Cambria Math" w:hAnsi="Cambria Math" w:cs="Arial"/>
              </w:rPr>
              <m:t>EDI</m:t>
            </m:r>
          </m:num>
          <m:den>
            <m:r>
              <w:rPr>
                <w:rStyle w:val="Strong"/>
                <w:rFonts w:ascii="Cambria Math" w:hAnsi="Cambria Math" w:cs="Arial"/>
              </w:rPr>
              <m:t>RfD</m:t>
            </m:r>
          </m:den>
        </m:f>
        <m:r>
          <w:rPr>
            <w:rStyle w:val="Strong"/>
            <w:rFonts w:ascii="Cambria Math" w:hAnsi="Cambria Math" w:cs="Arial"/>
          </w:rPr>
          <m:t xml:space="preserve"> - - - - - - - -Eqn ii</m:t>
        </m:r>
      </m:oMath>
      <w:r w:rsidRPr="007810AE">
        <w:rPr>
          <w:rStyle w:val="Strong"/>
          <w:rFonts w:ascii="Arial" w:eastAsiaTheme="minorEastAsia" w:hAnsi="Arial" w:cs="Arial"/>
        </w:rPr>
        <w:t xml:space="preserve"> </w:t>
      </w:r>
    </w:p>
    <w:p w14:paraId="11BF968E" w14:textId="77777777" w:rsidR="007810AE" w:rsidRPr="007810AE" w:rsidRDefault="007810AE" w:rsidP="007810AE">
      <w:pPr>
        <w:pStyle w:val="NormalWeb"/>
        <w:jc w:val="both"/>
        <w:rPr>
          <w:rFonts w:ascii="Arial" w:hAnsi="Arial" w:cs="Arial"/>
          <w:sz w:val="20"/>
          <w:szCs w:val="20"/>
        </w:rPr>
      </w:pPr>
      <m:oMathPara>
        <m:oMath>
          <m:r>
            <w:rPr>
              <w:rFonts w:ascii="Cambria Math" w:hAnsi="Cambria Math" w:cs="Arial"/>
              <w:sz w:val="20"/>
              <w:szCs w:val="20"/>
            </w:rPr>
            <m:t xml:space="preserve">HI= </m:t>
          </m:r>
          <m:nary>
            <m:naryPr>
              <m:chr m:val="∑"/>
              <m:limLoc m:val="undOvr"/>
              <m:subHide m:val="1"/>
              <m:supHide m:val="1"/>
              <m:ctrlPr>
                <w:rPr>
                  <w:rFonts w:ascii="Cambria Math" w:hAnsi="Cambria Math" w:cs="Arial"/>
                  <w:i/>
                  <w:sz w:val="20"/>
                  <w:szCs w:val="20"/>
                </w:rPr>
              </m:ctrlPr>
            </m:naryPr>
            <m:sub/>
            <m:sup/>
            <m:e>
              <m:f>
                <m:fPr>
                  <m:ctrlPr>
                    <w:rPr>
                      <w:rStyle w:val="Strong"/>
                      <w:rFonts w:ascii="Cambria Math" w:hAnsi="Cambria Math" w:cs="Arial"/>
                      <w:b w:val="0"/>
                      <w:bCs w:val="0"/>
                      <w:i/>
                      <w:sz w:val="20"/>
                      <w:szCs w:val="20"/>
                    </w:rPr>
                  </m:ctrlPr>
                </m:fPr>
                <m:num>
                  <m:r>
                    <w:rPr>
                      <w:rStyle w:val="Strong"/>
                      <w:rFonts w:ascii="Cambria Math" w:hAnsi="Cambria Math" w:cs="Arial"/>
                      <w:sz w:val="20"/>
                      <w:szCs w:val="20"/>
                    </w:rPr>
                    <m:t>EDI</m:t>
                  </m:r>
                </m:num>
                <m:den>
                  <m:r>
                    <w:rPr>
                      <w:rStyle w:val="Strong"/>
                      <w:rFonts w:ascii="Cambria Math" w:hAnsi="Cambria Math" w:cs="Arial"/>
                      <w:sz w:val="20"/>
                      <w:szCs w:val="20"/>
                    </w:rPr>
                    <m:t>RfD</m:t>
                  </m:r>
                </m:den>
              </m:f>
            </m:e>
          </m:nary>
          <m:r>
            <w:rPr>
              <w:rFonts w:ascii="Cambria Math" w:hAnsi="Cambria Math" w:cs="Arial"/>
              <w:sz w:val="20"/>
              <w:szCs w:val="20"/>
            </w:rPr>
            <m:t xml:space="preserve"> </m:t>
          </m:r>
          <m:r>
            <w:rPr>
              <w:rStyle w:val="Strong"/>
              <w:rFonts w:ascii="Cambria Math" w:hAnsi="Cambria Math" w:cs="Arial"/>
              <w:sz w:val="20"/>
              <w:szCs w:val="20"/>
            </w:rPr>
            <m:t>- - - - - - - -Eqn iii</m:t>
          </m:r>
        </m:oMath>
      </m:oMathPara>
    </w:p>
    <w:p w14:paraId="7DFF74B6"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4C2D73FC" w14:textId="77777777" w:rsidR="007810AE" w:rsidRPr="007810AE" w:rsidRDefault="007810AE" w:rsidP="007810AE">
      <w:pPr>
        <w:jc w:val="both"/>
        <w:rPr>
          <w:rFonts w:ascii="Arial" w:hAnsi="Arial" w:cs="Arial"/>
        </w:rPr>
      </w:pPr>
      <w:r w:rsidRPr="007810AE">
        <w:rPr>
          <w:rFonts w:ascii="Arial" w:hAnsi="Arial" w:cs="Arial"/>
        </w:rPr>
        <w:t>HI = Hazard Index</w:t>
      </w:r>
    </w:p>
    <w:p w14:paraId="06C76CC8" w14:textId="77777777" w:rsidR="007810AE" w:rsidRPr="007810AE" w:rsidRDefault="007810AE" w:rsidP="007810AE">
      <w:pPr>
        <w:jc w:val="both"/>
        <w:rPr>
          <w:rFonts w:ascii="Arial" w:hAnsi="Arial" w:cs="Arial"/>
        </w:rPr>
      </w:pPr>
      <w:r w:rsidRPr="007810AE">
        <w:rPr>
          <w:rFonts w:ascii="Arial" w:hAnsi="Arial" w:cs="Arial"/>
        </w:rPr>
        <w:t>EDI = estimated daily intake (mg/kg-day)</w:t>
      </w:r>
    </w:p>
    <w:p w14:paraId="2BA4ED27" w14:textId="77777777" w:rsidR="007810AE" w:rsidRPr="007810AE" w:rsidRDefault="007810AE" w:rsidP="007810AE">
      <w:pPr>
        <w:jc w:val="both"/>
        <w:rPr>
          <w:rFonts w:ascii="Arial" w:hAnsi="Arial" w:cs="Arial"/>
        </w:rPr>
      </w:pPr>
      <w:proofErr w:type="spellStart"/>
      <w:r w:rsidRPr="007810AE">
        <w:rPr>
          <w:rFonts w:ascii="Arial" w:hAnsi="Arial" w:cs="Arial"/>
        </w:rPr>
        <w:t>RfD</w:t>
      </w:r>
      <w:proofErr w:type="spellEnd"/>
      <w:r w:rsidRPr="007810AE">
        <w:rPr>
          <w:rFonts w:ascii="Arial" w:hAnsi="Arial" w:cs="Arial"/>
        </w:rPr>
        <w:t xml:space="preserve"> = reference dose (mg/kg-day, set by USEPA/WHO)</w:t>
      </w:r>
    </w:p>
    <w:p w14:paraId="712AC95B" w14:textId="77777777" w:rsidR="007810AE" w:rsidRPr="007810AE" w:rsidRDefault="007810AE" w:rsidP="007810AE">
      <w:pPr>
        <w:jc w:val="both"/>
        <w:rPr>
          <w:rFonts w:ascii="Arial" w:hAnsi="Arial" w:cs="Arial"/>
        </w:rPr>
      </w:pPr>
    </w:p>
    <w:p w14:paraId="117BA03F" w14:textId="77777777" w:rsidR="007810AE" w:rsidRPr="007810AE" w:rsidRDefault="007810AE" w:rsidP="007810AE">
      <w:pPr>
        <w:jc w:val="both"/>
        <w:rPr>
          <w:rFonts w:ascii="Arial" w:hAnsi="Arial" w:cs="Arial"/>
        </w:rPr>
      </w:pPr>
      <w:r w:rsidRPr="007810AE">
        <w:rPr>
          <w:rFonts w:ascii="Arial" w:hAnsi="Arial" w:cs="Arial"/>
        </w:rPr>
        <w:t xml:space="preserve">The Cancer Risk (CR) was calculated with equation iv </w:t>
      </w:r>
    </w:p>
    <w:p w14:paraId="4EBF51D9" w14:textId="77777777" w:rsidR="007810AE" w:rsidRPr="007810AE" w:rsidRDefault="007810AE" w:rsidP="007810AE">
      <w:pPr>
        <w:jc w:val="both"/>
        <w:rPr>
          <w:rStyle w:val="mord"/>
          <w:rFonts w:ascii="Arial" w:eastAsiaTheme="minorEastAsia" w:hAnsi="Arial" w:cs="Arial"/>
        </w:rPr>
      </w:pPr>
      <m:oMathPara>
        <m:oMath>
          <m:r>
            <m:rPr>
              <m:sty m:val="p"/>
            </m:rPr>
            <w:rPr>
              <w:rStyle w:val="mord"/>
              <w:rFonts w:ascii="Cambria Math" w:hAnsi="Cambria Math" w:cs="Arial"/>
            </w:rPr>
            <m:t xml:space="preserve">Cancer Risk </m:t>
          </m:r>
          <m:d>
            <m:dPr>
              <m:ctrlPr>
                <w:rPr>
                  <w:rStyle w:val="mord"/>
                  <w:rFonts w:ascii="Cambria Math" w:hAnsi="Cambria Math" w:cs="Arial"/>
                </w:rPr>
              </m:ctrlPr>
            </m:dPr>
            <m:e>
              <m:r>
                <m:rPr>
                  <m:sty m:val="p"/>
                </m:rPr>
                <w:rPr>
                  <w:rStyle w:val="mord"/>
                  <w:rFonts w:ascii="Cambria Math" w:hAnsi="Cambria Math" w:cs="Arial"/>
                </w:rPr>
                <m:t>CR</m:t>
              </m:r>
            </m:e>
          </m:d>
          <m:r>
            <m:rPr>
              <m:sty m:val="p"/>
            </m:rPr>
            <w:rPr>
              <w:rStyle w:val="mrel"/>
              <w:rFonts w:ascii="Cambria Math" w:hAnsi="Cambria Math" w:cs="Arial"/>
            </w:rPr>
            <m:t>=</m:t>
          </m:r>
          <m:r>
            <m:rPr>
              <m:sty m:val="p"/>
            </m:rPr>
            <w:rPr>
              <w:rStyle w:val="mord"/>
              <w:rFonts w:ascii="Cambria Math" w:hAnsi="Cambria Math" w:cs="Arial"/>
            </w:rPr>
            <m:t>EDI</m:t>
          </m:r>
          <m:r>
            <m:rPr>
              <m:sty m:val="p"/>
            </m:rPr>
            <w:rPr>
              <w:rStyle w:val="mbin"/>
              <w:rFonts w:ascii="Cambria Math" w:hAnsi="Cambria Math" w:cs="Arial"/>
            </w:rPr>
            <m:t>×</m:t>
          </m:r>
          <m:r>
            <m:rPr>
              <m:sty m:val="p"/>
            </m:rPr>
            <w:rPr>
              <w:rStyle w:val="mord"/>
              <w:rFonts w:ascii="Cambria Math" w:hAnsi="Cambria Math" w:cs="Arial"/>
            </w:rPr>
            <m:t xml:space="preserve">CSF </m:t>
          </m:r>
          <m:r>
            <w:rPr>
              <w:rStyle w:val="Strong"/>
              <w:rFonts w:ascii="Cambria Math" w:hAnsi="Cambria Math" w:cs="Arial"/>
            </w:rPr>
            <m:t>- - - - - - - -Eqn iv</m:t>
          </m:r>
        </m:oMath>
      </m:oMathPara>
    </w:p>
    <w:p w14:paraId="1CB3DE2E"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3B5F5737" w14:textId="77777777" w:rsidR="007810AE" w:rsidRPr="007810AE" w:rsidRDefault="007810AE" w:rsidP="007810AE">
      <w:pPr>
        <w:jc w:val="both"/>
        <w:rPr>
          <w:rFonts w:ascii="Arial" w:hAnsi="Arial" w:cs="Arial"/>
        </w:rPr>
      </w:pPr>
      <w:r w:rsidRPr="007810AE">
        <w:rPr>
          <w:rFonts w:ascii="Arial" w:hAnsi="Arial" w:cs="Arial"/>
        </w:rPr>
        <w:t>EDI = estimated daily intake (mg/kg-day)</w:t>
      </w:r>
    </w:p>
    <w:p w14:paraId="53A19DEA" w14:textId="77777777" w:rsidR="007810AE" w:rsidRPr="007810AE" w:rsidRDefault="007810AE" w:rsidP="007810AE">
      <w:pPr>
        <w:jc w:val="both"/>
        <w:rPr>
          <w:rFonts w:ascii="Arial" w:hAnsi="Arial" w:cs="Arial"/>
        </w:rPr>
      </w:pPr>
      <w:r w:rsidRPr="007810AE">
        <w:rPr>
          <w:rFonts w:ascii="Arial" w:hAnsi="Arial" w:cs="Arial"/>
        </w:rPr>
        <w:t>CSF = cancer slope factor (mg/kg-day</w:t>
      </w:r>
      <w:r w:rsidRPr="007810AE">
        <w:rPr>
          <w:rFonts w:ascii="Cambria Math" w:hAnsi="Cambria Math" w:cs="Cambria Math"/>
        </w:rPr>
        <w:t>⁻</w:t>
      </w:r>
      <w:r w:rsidRPr="007810AE">
        <w:rPr>
          <w:rFonts w:ascii="Arial" w:hAnsi="Arial" w:cs="Arial"/>
        </w:rPr>
        <w:t>¹)</w:t>
      </w:r>
    </w:p>
    <w:p w14:paraId="7A33F80A" w14:textId="77777777" w:rsidR="007810AE" w:rsidRPr="007810AE" w:rsidRDefault="007810AE" w:rsidP="007810AE">
      <w:pPr>
        <w:jc w:val="both"/>
        <w:rPr>
          <w:rFonts w:ascii="Arial" w:hAnsi="Arial" w:cs="Arial"/>
        </w:rPr>
      </w:pPr>
    </w:p>
    <w:p w14:paraId="36BF9643" w14:textId="77777777" w:rsidR="007810AE" w:rsidRPr="007810AE" w:rsidRDefault="007810AE" w:rsidP="007810AE">
      <w:pPr>
        <w:jc w:val="both"/>
        <w:rPr>
          <w:rFonts w:ascii="Arial" w:hAnsi="Arial" w:cs="Arial"/>
        </w:rPr>
      </w:pPr>
      <w:r w:rsidRPr="007810AE">
        <w:rPr>
          <w:rFonts w:ascii="Arial" w:hAnsi="Arial" w:cs="Arial"/>
        </w:rPr>
        <w:t>In the case of PAHs, the individual reactant concentrations were calculated into Benzo[a]pyrene equivalent (</w:t>
      </w:r>
      <w:proofErr w:type="spellStart"/>
      <w:r w:rsidRPr="007810AE">
        <w:rPr>
          <w:rFonts w:ascii="Arial" w:hAnsi="Arial" w:cs="Arial"/>
        </w:rPr>
        <w:t>BaP</w:t>
      </w:r>
      <w:proofErr w:type="spellEnd"/>
      <w:r w:rsidRPr="007810AE">
        <w:rPr>
          <w:rFonts w:ascii="Arial" w:hAnsi="Arial" w:cs="Arial"/>
        </w:rPr>
        <w:t>), which was computed using the toxic equivalency factor (TEF) (</w:t>
      </w:r>
      <w:proofErr w:type="spellStart"/>
      <w:r w:rsidRPr="007810AE">
        <w:rPr>
          <w:rFonts w:ascii="Arial" w:hAnsi="Arial" w:cs="Arial"/>
        </w:rPr>
        <w:t>Eqn</w:t>
      </w:r>
      <w:proofErr w:type="spellEnd"/>
      <w:r w:rsidRPr="007810AE">
        <w:rPr>
          <w:rFonts w:ascii="Arial" w:hAnsi="Arial" w:cs="Arial"/>
        </w:rPr>
        <w:t xml:space="preserve"> v) and the Incremental Lifetime Cancer Risk (ILCR) (</w:t>
      </w:r>
      <w:proofErr w:type="spellStart"/>
      <w:r w:rsidRPr="007810AE">
        <w:rPr>
          <w:rFonts w:ascii="Arial" w:hAnsi="Arial" w:cs="Arial"/>
        </w:rPr>
        <w:t>Eqn</w:t>
      </w:r>
      <w:proofErr w:type="spellEnd"/>
      <w:r w:rsidRPr="007810AE">
        <w:rPr>
          <w:rFonts w:ascii="Arial" w:hAnsi="Arial" w:cs="Arial"/>
        </w:rPr>
        <w:t xml:space="preserve"> vi) was computed to determine the risks of exposure in the long-term. </w:t>
      </w:r>
    </w:p>
    <w:p w14:paraId="6EF46147" w14:textId="77777777" w:rsidR="007810AE" w:rsidRPr="007810AE" w:rsidRDefault="007810AE" w:rsidP="007810AE">
      <w:pPr>
        <w:jc w:val="both"/>
        <w:rPr>
          <w:rFonts w:ascii="Arial" w:hAnsi="Arial" w:cs="Arial"/>
        </w:rPr>
      </w:pPr>
    </w:p>
    <w:p w14:paraId="3044D1F0" w14:textId="77777777" w:rsidR="007810AE" w:rsidRPr="007810AE" w:rsidRDefault="008A56CC" w:rsidP="007810AE">
      <w:pPr>
        <w:jc w:val="both"/>
        <w:rPr>
          <w:rFonts w:ascii="Arial" w:eastAsiaTheme="minorEastAsia" w:hAnsi="Arial" w:cs="Arial"/>
        </w:rPr>
      </w:pPr>
      <m:oMathPara>
        <m:oMath>
          <m:sSub>
            <m:sSubPr>
              <m:ctrlPr>
                <w:rPr>
                  <w:rFonts w:ascii="Cambria Math" w:hAnsi="Cambria Math" w:cs="Arial"/>
                  <w:i/>
                </w:rPr>
              </m:ctrlPr>
            </m:sSubPr>
            <m:e>
              <m:r>
                <m:rPr>
                  <m:sty m:val="p"/>
                </m:rPr>
                <w:rPr>
                  <w:rStyle w:val="mord"/>
                  <w:rFonts w:ascii="Cambria Math" w:hAnsi="Cambria Math" w:cs="Arial"/>
                </w:rPr>
                <m:t>BaP</m:t>
              </m:r>
            </m:e>
            <m:sub>
              <m:r>
                <w:rPr>
                  <w:rFonts w:ascii="Cambria Math" w:hAnsi="Cambria Math" w:cs="Arial"/>
                </w:rPr>
                <m:t>eq</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m:t>
              </m:r>
            </m:e>
            <m:sub>
              <m:r>
                <w:rPr>
                  <w:rFonts w:ascii="Cambria Math" w:hAnsi="Cambria Math" w:cs="Arial"/>
                </w:rPr>
                <m:t>PAH</m:t>
              </m:r>
            </m:sub>
          </m:sSub>
          <m:r>
            <w:rPr>
              <w:rFonts w:ascii="Cambria Math" w:hAnsi="Cambria Math" w:cs="Arial"/>
            </w:rPr>
            <m:t xml:space="preserve"> x TEF </m:t>
          </m:r>
          <m:r>
            <w:rPr>
              <w:rStyle w:val="Strong"/>
              <w:rFonts w:ascii="Cambria Math" w:hAnsi="Cambria Math" w:cs="Arial"/>
            </w:rPr>
            <m:t>- - - - - - - -Eqn v</m:t>
          </m:r>
        </m:oMath>
      </m:oMathPara>
    </w:p>
    <w:p w14:paraId="5B36A274"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5A0313CE" w14:textId="77777777" w:rsidR="007810AE" w:rsidRPr="007810AE" w:rsidRDefault="007810AE" w:rsidP="007810AE">
      <w:pPr>
        <w:jc w:val="both"/>
        <w:rPr>
          <w:rFonts w:ascii="Arial" w:hAnsi="Arial" w:cs="Arial"/>
        </w:rPr>
      </w:pPr>
      <w:r w:rsidRPr="007810AE">
        <w:rPr>
          <w:rFonts w:ascii="Arial" w:hAnsi="Arial" w:cs="Arial"/>
        </w:rPr>
        <w:t>C</w:t>
      </w:r>
      <w:r w:rsidRPr="007810AE">
        <w:rPr>
          <w:rFonts w:ascii="Arial" w:hAnsi="Arial" w:cs="Arial"/>
          <w:vertAlign w:val="subscript"/>
        </w:rPr>
        <w:t>PAH</w:t>
      </w:r>
      <w:r w:rsidRPr="007810AE">
        <w:rPr>
          <w:rFonts w:ascii="Arial" w:hAnsi="Arial" w:cs="Arial"/>
        </w:rPr>
        <w:t xml:space="preserve"> = concentration of individual PAH (µg/kg)</w:t>
      </w:r>
    </w:p>
    <w:p w14:paraId="431BB39B" w14:textId="77777777" w:rsidR="007810AE" w:rsidRPr="007810AE" w:rsidRDefault="007810AE" w:rsidP="007810AE">
      <w:pPr>
        <w:jc w:val="both"/>
        <w:rPr>
          <w:rFonts w:ascii="Arial" w:hAnsi="Arial" w:cs="Arial"/>
        </w:rPr>
      </w:pPr>
      <w:r w:rsidRPr="007810AE">
        <w:rPr>
          <w:rFonts w:ascii="Arial" w:hAnsi="Arial" w:cs="Arial"/>
        </w:rPr>
        <w:t xml:space="preserve">TEF = toxic equivalency factor (dimensionless) relative to </w:t>
      </w:r>
      <w:proofErr w:type="spellStart"/>
      <w:r w:rsidRPr="007810AE">
        <w:rPr>
          <w:rFonts w:ascii="Arial" w:hAnsi="Arial" w:cs="Arial"/>
        </w:rPr>
        <w:t>BaP</w:t>
      </w:r>
      <w:proofErr w:type="spellEnd"/>
    </w:p>
    <w:p w14:paraId="18C61F1F" w14:textId="77777777" w:rsidR="007810AE" w:rsidRPr="007810AE" w:rsidRDefault="007810AE" w:rsidP="007810AE">
      <w:pPr>
        <w:jc w:val="both"/>
        <w:rPr>
          <w:rFonts w:ascii="Arial" w:hAnsi="Arial" w:cs="Arial"/>
        </w:rPr>
      </w:pPr>
    </w:p>
    <w:p w14:paraId="03A4ABA0" w14:textId="77777777" w:rsidR="007810AE" w:rsidRPr="007810AE" w:rsidRDefault="007810AE" w:rsidP="007810AE">
      <w:pPr>
        <w:jc w:val="both"/>
        <w:rPr>
          <w:rFonts w:ascii="Arial" w:eastAsiaTheme="minorEastAsia" w:hAnsi="Arial" w:cs="Arial"/>
        </w:rPr>
      </w:pPr>
      <m:oMathPara>
        <m:oMath>
          <m:r>
            <m:rPr>
              <m:sty m:val="p"/>
            </m:rPr>
            <w:rPr>
              <w:rFonts w:ascii="Cambria Math" w:hAnsi="Cambria Math" w:cs="Arial"/>
            </w:rPr>
            <m:t xml:space="preserve">Incremental Lifetime Cancer Risk </m:t>
          </m:r>
          <m:d>
            <m:dPr>
              <m:ctrlPr>
                <w:rPr>
                  <w:rFonts w:ascii="Cambria Math" w:hAnsi="Cambria Math" w:cs="Arial"/>
                </w:rPr>
              </m:ctrlPr>
            </m:dPr>
            <m:e>
              <m:r>
                <m:rPr>
                  <m:sty m:val="p"/>
                </m:rPr>
                <w:rPr>
                  <w:rFonts w:ascii="Cambria Math" w:hAnsi="Cambria Math" w:cs="Arial"/>
                </w:rPr>
                <m:t>ILCR</m:t>
              </m:r>
            </m:e>
          </m:d>
          <m:r>
            <w:rPr>
              <w:rFonts w:ascii="Cambria Math" w:hAnsi="Cambria Math" w:cs="Arial"/>
            </w:rPr>
            <m:t xml:space="preserve">=EDI x CSF </m:t>
          </m:r>
          <m:r>
            <w:rPr>
              <w:rStyle w:val="Strong"/>
              <w:rFonts w:ascii="Cambria Math" w:hAnsi="Cambria Math" w:cs="Arial"/>
            </w:rPr>
            <m:t>- - - - - - - -Eqn vi</m:t>
          </m:r>
        </m:oMath>
      </m:oMathPara>
    </w:p>
    <w:p w14:paraId="5F58D7EA"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6E600E16"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 xml:space="preserve">CSF for </w:t>
      </w:r>
      <w:proofErr w:type="spellStart"/>
      <w:r w:rsidRPr="007810AE">
        <w:rPr>
          <w:rStyle w:val="Strong"/>
          <w:rFonts w:ascii="Arial" w:eastAsiaTheme="majorEastAsia" w:hAnsi="Arial" w:cs="Arial"/>
          <w:sz w:val="20"/>
          <w:szCs w:val="20"/>
        </w:rPr>
        <w:t>BaP</w:t>
      </w:r>
      <w:proofErr w:type="spellEnd"/>
      <w:r w:rsidRPr="007810AE">
        <w:rPr>
          <w:rFonts w:ascii="Arial" w:hAnsi="Arial" w:cs="Arial"/>
          <w:sz w:val="20"/>
          <w:szCs w:val="20"/>
        </w:rPr>
        <w:t xml:space="preserve"> = 7.3 (mg/kg-</w:t>
      </w:r>
      <w:proofErr w:type="gramStart"/>
      <w:r w:rsidRPr="007810AE">
        <w:rPr>
          <w:rFonts w:ascii="Arial" w:hAnsi="Arial" w:cs="Arial"/>
          <w:sz w:val="20"/>
          <w:szCs w:val="20"/>
        </w:rPr>
        <w:t>day)</w:t>
      </w:r>
      <w:r w:rsidRPr="007810AE">
        <w:rPr>
          <w:rFonts w:ascii="Cambria Math" w:hAnsi="Cambria Math" w:cs="Cambria Math"/>
          <w:sz w:val="20"/>
          <w:szCs w:val="20"/>
        </w:rPr>
        <w:t>⁻</w:t>
      </w:r>
      <w:proofErr w:type="gramEnd"/>
      <w:r w:rsidRPr="007810AE">
        <w:rPr>
          <w:rFonts w:ascii="Arial" w:hAnsi="Arial" w:cs="Arial"/>
          <w:sz w:val="20"/>
          <w:szCs w:val="20"/>
        </w:rPr>
        <w:t>¹ (USEPA value; varies slightly in literature)</w:t>
      </w:r>
    </w:p>
    <w:p w14:paraId="76095946"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Fonts w:ascii="Arial" w:hAnsi="Arial" w:cs="Arial"/>
          <w:sz w:val="20"/>
          <w:szCs w:val="20"/>
        </w:rPr>
        <w:t>ILCR &gt; 10</w:t>
      </w:r>
      <w:r w:rsidRPr="007810AE">
        <w:rPr>
          <w:rFonts w:ascii="Arial" w:hAnsi="Arial" w:cs="Arial"/>
          <w:sz w:val="20"/>
          <w:szCs w:val="20"/>
          <w:vertAlign w:val="superscript"/>
        </w:rPr>
        <w:t>-6</w:t>
      </w:r>
      <w:r w:rsidRPr="007810AE">
        <w:rPr>
          <w:rFonts w:ascii="Arial" w:hAnsi="Arial" w:cs="Arial"/>
          <w:sz w:val="20"/>
          <w:szCs w:val="20"/>
        </w:rPr>
        <w:t xml:space="preserve"> considered unacceptable</w:t>
      </w:r>
    </w:p>
    <w:p w14:paraId="5FB2D939" w14:textId="77777777" w:rsidR="007810AE" w:rsidRPr="007810AE" w:rsidRDefault="007810AE" w:rsidP="007810AE">
      <w:pPr>
        <w:pStyle w:val="NormalWeb"/>
        <w:spacing w:before="0" w:beforeAutospacing="0" w:after="0" w:afterAutospacing="0"/>
        <w:jc w:val="both"/>
        <w:rPr>
          <w:rFonts w:ascii="Arial" w:hAnsi="Arial" w:cs="Arial"/>
          <w:sz w:val="20"/>
          <w:szCs w:val="20"/>
        </w:rPr>
      </w:pPr>
    </w:p>
    <w:p w14:paraId="6B445737" w14:textId="77777777" w:rsidR="007810AE" w:rsidRPr="007810AE" w:rsidRDefault="007810AE" w:rsidP="007810AE">
      <w:pPr>
        <w:pStyle w:val="NormalWeb"/>
        <w:spacing w:before="0" w:beforeAutospacing="0" w:after="0" w:afterAutospacing="0"/>
        <w:jc w:val="both"/>
        <w:rPr>
          <w:rFonts w:ascii="Arial" w:hAnsi="Arial" w:cs="Arial"/>
          <w:b/>
          <w:bCs/>
          <w:sz w:val="20"/>
          <w:szCs w:val="20"/>
        </w:rPr>
      </w:pPr>
    </w:p>
    <w:p w14:paraId="37D2CE52" w14:textId="77777777" w:rsidR="007810AE" w:rsidRPr="007810AE" w:rsidRDefault="007810AE" w:rsidP="007810AE">
      <w:pPr>
        <w:pStyle w:val="NormalWeb"/>
        <w:spacing w:before="0" w:beforeAutospacing="0" w:after="0" w:afterAutospacing="0"/>
        <w:jc w:val="both"/>
        <w:rPr>
          <w:rFonts w:ascii="Arial" w:hAnsi="Arial" w:cs="Arial"/>
          <w:b/>
          <w:bCs/>
          <w:sz w:val="20"/>
          <w:szCs w:val="20"/>
        </w:rPr>
      </w:pPr>
      <w:r w:rsidRPr="007810AE">
        <w:rPr>
          <w:rFonts w:ascii="Arial" w:hAnsi="Arial" w:cs="Arial"/>
          <w:b/>
          <w:bCs/>
          <w:sz w:val="20"/>
          <w:szCs w:val="20"/>
        </w:rPr>
        <w:t>Infection Probability (Daily Risk)</w:t>
      </w:r>
    </w:p>
    <w:p w14:paraId="2D41E4A6" w14:textId="77777777" w:rsidR="007810AE" w:rsidRPr="007810AE" w:rsidRDefault="007810AE" w:rsidP="007810AE">
      <w:pPr>
        <w:pStyle w:val="NormalWeb"/>
        <w:spacing w:before="0" w:beforeAutospacing="0" w:after="0" w:afterAutospacing="0"/>
        <w:jc w:val="both"/>
        <w:rPr>
          <w:rFonts w:ascii="Arial" w:hAnsi="Arial" w:cs="Arial"/>
          <w:sz w:val="20"/>
          <w:szCs w:val="20"/>
        </w:rPr>
      </w:pPr>
      <w:r w:rsidRPr="007810AE">
        <w:rPr>
          <w:rFonts w:ascii="Arial" w:hAnsi="Arial" w:cs="Arial"/>
          <w:sz w:val="20"/>
          <w:szCs w:val="20"/>
        </w:rPr>
        <w:t>The dose of ingested pathogen (d) (</w:t>
      </w:r>
      <w:proofErr w:type="spellStart"/>
      <w:r w:rsidRPr="007810AE">
        <w:rPr>
          <w:rFonts w:ascii="Arial" w:hAnsi="Arial" w:cs="Arial"/>
          <w:sz w:val="20"/>
          <w:szCs w:val="20"/>
        </w:rPr>
        <w:t>Eqn</w:t>
      </w:r>
      <w:proofErr w:type="spellEnd"/>
      <w:r w:rsidRPr="007810AE">
        <w:rPr>
          <w:rFonts w:ascii="Arial" w:hAnsi="Arial" w:cs="Arial"/>
          <w:sz w:val="20"/>
          <w:szCs w:val="20"/>
        </w:rPr>
        <w:t xml:space="preserve"> vii) was then calculated based on the pathogen concentration and rate of ingestion, and the probability of infection (P </w:t>
      </w:r>
      <w:r w:rsidRPr="007810AE">
        <w:rPr>
          <w:rFonts w:ascii="Arial" w:hAnsi="Arial" w:cs="Arial"/>
          <w:sz w:val="20"/>
          <w:szCs w:val="20"/>
          <w:vertAlign w:val="subscript"/>
        </w:rPr>
        <w:t>inf</w:t>
      </w:r>
      <w:r w:rsidRPr="007810AE">
        <w:rPr>
          <w:rFonts w:ascii="Arial" w:hAnsi="Arial" w:cs="Arial"/>
          <w:sz w:val="20"/>
          <w:szCs w:val="20"/>
        </w:rPr>
        <w:t>) (</w:t>
      </w:r>
      <w:proofErr w:type="spellStart"/>
      <w:r w:rsidRPr="007810AE">
        <w:rPr>
          <w:rFonts w:ascii="Arial" w:hAnsi="Arial" w:cs="Arial"/>
          <w:sz w:val="20"/>
          <w:szCs w:val="20"/>
        </w:rPr>
        <w:t>Eqn</w:t>
      </w:r>
      <w:proofErr w:type="spellEnd"/>
      <w:r w:rsidRPr="007810AE">
        <w:rPr>
          <w:rFonts w:ascii="Arial" w:hAnsi="Arial" w:cs="Arial"/>
          <w:sz w:val="20"/>
          <w:szCs w:val="20"/>
        </w:rPr>
        <w:t xml:space="preserve"> viii) and the probability of annual infection (</w:t>
      </w:r>
      <w:proofErr w:type="spellStart"/>
      <w:r w:rsidRPr="007810AE">
        <w:rPr>
          <w:rFonts w:ascii="Arial" w:hAnsi="Arial" w:cs="Arial"/>
          <w:sz w:val="20"/>
          <w:szCs w:val="20"/>
        </w:rPr>
        <w:t>P</w:t>
      </w:r>
      <w:r w:rsidRPr="007810AE">
        <w:rPr>
          <w:rFonts w:ascii="Arial" w:hAnsi="Arial" w:cs="Arial"/>
          <w:sz w:val="20"/>
          <w:szCs w:val="20"/>
          <w:vertAlign w:val="subscript"/>
        </w:rPr>
        <w:t>annual</w:t>
      </w:r>
      <w:proofErr w:type="spellEnd"/>
      <w:r w:rsidRPr="007810AE">
        <w:rPr>
          <w:rFonts w:ascii="Arial" w:hAnsi="Arial" w:cs="Arial"/>
          <w:sz w:val="20"/>
          <w:szCs w:val="20"/>
        </w:rPr>
        <w:t>) (</w:t>
      </w:r>
      <w:proofErr w:type="spellStart"/>
      <w:r w:rsidRPr="007810AE">
        <w:rPr>
          <w:rFonts w:ascii="Arial" w:hAnsi="Arial" w:cs="Arial"/>
          <w:sz w:val="20"/>
          <w:szCs w:val="20"/>
        </w:rPr>
        <w:t>Eqn</w:t>
      </w:r>
      <w:proofErr w:type="spellEnd"/>
      <w:r w:rsidRPr="007810AE">
        <w:rPr>
          <w:rFonts w:ascii="Arial" w:hAnsi="Arial" w:cs="Arial"/>
          <w:sz w:val="20"/>
          <w:szCs w:val="20"/>
        </w:rPr>
        <w:t xml:space="preserve"> ix) were then calculated based on the cumulative probability per day. </w:t>
      </w:r>
    </w:p>
    <w:p w14:paraId="53ED8B5F" w14:textId="77777777" w:rsidR="007810AE" w:rsidRPr="007810AE" w:rsidRDefault="007810AE" w:rsidP="007810AE">
      <w:pPr>
        <w:pStyle w:val="NormalWeb"/>
        <w:spacing w:before="0" w:beforeAutospacing="0" w:after="0" w:afterAutospacing="0"/>
        <w:jc w:val="both"/>
        <w:rPr>
          <w:rFonts w:ascii="Arial" w:hAnsi="Arial" w:cs="Arial"/>
          <w:b/>
          <w:bCs/>
          <w:sz w:val="20"/>
          <w:szCs w:val="20"/>
        </w:rPr>
      </w:pPr>
    </w:p>
    <w:p w14:paraId="5B0897E6"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p>
    <w:p w14:paraId="73B82AF8" w14:textId="77777777" w:rsidR="007810AE" w:rsidRPr="007810AE" w:rsidRDefault="007810AE" w:rsidP="007810AE">
      <w:pPr>
        <w:jc w:val="both"/>
        <w:rPr>
          <w:rFonts w:ascii="Arial" w:eastAsiaTheme="minorEastAsia" w:hAnsi="Arial" w:cs="Arial"/>
        </w:rPr>
      </w:pPr>
      <m:oMath>
        <m:r>
          <m:rPr>
            <m:sty m:val="p"/>
          </m:rPr>
          <w:rPr>
            <w:rFonts w:ascii="Cambria Math" w:hAnsi="Cambria Math" w:cs="Arial"/>
          </w:rPr>
          <m:t xml:space="preserve">Dose of pathogen ingested </m:t>
        </m:r>
        <m:d>
          <m:dPr>
            <m:ctrlPr>
              <w:rPr>
                <w:rFonts w:ascii="Cambria Math" w:hAnsi="Cambria Math" w:cs="Arial"/>
              </w:rPr>
            </m:ctrlPr>
          </m:dPr>
          <m:e>
            <m:r>
              <m:rPr>
                <m:sty m:val="p"/>
              </m:rPr>
              <w:rPr>
                <w:rFonts w:ascii="Cambria Math" w:hAnsi="Cambria Math" w:cs="Arial"/>
              </w:rPr>
              <m:t>d</m:t>
            </m:r>
          </m:e>
        </m:d>
        <m:r>
          <w:rPr>
            <w:rFonts w:ascii="Cambria Math" w:hAnsi="Cambria Math" w:cs="Arial"/>
          </w:rPr>
          <m:t>= C x IR</m:t>
        </m:r>
      </m:oMath>
      <w:r w:rsidRPr="007810AE">
        <w:rPr>
          <w:rFonts w:ascii="Arial" w:eastAsiaTheme="minorEastAsia" w:hAnsi="Arial" w:cs="Arial"/>
        </w:rPr>
        <w:t xml:space="preserve"> </w:t>
      </w:r>
      <m:oMath>
        <m:r>
          <w:rPr>
            <w:rStyle w:val="Strong"/>
            <w:rFonts w:ascii="Cambria Math" w:hAnsi="Cambria Math" w:cs="Arial"/>
          </w:rPr>
          <m:t>- - - - - - - -Eqn vii</m:t>
        </m:r>
      </m:oMath>
    </w:p>
    <w:p w14:paraId="7B5552D1"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13571D54"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C</w:t>
      </w:r>
      <w:r w:rsidRPr="007810AE">
        <w:rPr>
          <w:rFonts w:ascii="Arial" w:hAnsi="Arial" w:cs="Arial"/>
          <w:sz w:val="20"/>
          <w:szCs w:val="20"/>
        </w:rPr>
        <w:t xml:space="preserve"> = concentration of pathogen (CFU/g)</w:t>
      </w:r>
    </w:p>
    <w:p w14:paraId="100CEDAB"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IR</w:t>
      </w:r>
      <w:r w:rsidRPr="007810AE">
        <w:rPr>
          <w:rFonts w:ascii="Arial" w:hAnsi="Arial" w:cs="Arial"/>
          <w:sz w:val="20"/>
          <w:szCs w:val="20"/>
        </w:rPr>
        <w:t xml:space="preserve"> = ingestion rate of smoked fish (g/day)</w:t>
      </w:r>
    </w:p>
    <w:p w14:paraId="5B067DE7"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p>
    <w:p w14:paraId="2318FD62" w14:textId="77777777" w:rsidR="007810AE" w:rsidRPr="007810AE" w:rsidRDefault="007810AE" w:rsidP="007810AE">
      <w:pPr>
        <w:pStyle w:val="NormalWeb"/>
        <w:spacing w:before="0" w:beforeAutospacing="0" w:after="0" w:afterAutospacing="0"/>
        <w:ind w:left="360"/>
        <w:jc w:val="both"/>
        <w:rPr>
          <w:rFonts w:ascii="Arial" w:hAnsi="Arial" w:cs="Arial"/>
          <w:b/>
          <w:bCs/>
          <w:sz w:val="20"/>
          <w:szCs w:val="20"/>
        </w:rPr>
      </w:pPr>
    </w:p>
    <w:p w14:paraId="10BD52C0" w14:textId="77777777" w:rsidR="007810AE" w:rsidRPr="007810AE" w:rsidRDefault="007810AE" w:rsidP="007810AE">
      <w:pPr>
        <w:pStyle w:val="NormalWeb"/>
        <w:spacing w:before="0" w:beforeAutospacing="0" w:after="0" w:afterAutospacing="0"/>
        <w:jc w:val="both"/>
        <w:rPr>
          <w:rFonts w:ascii="Arial" w:hAnsi="Arial" w:cs="Arial"/>
          <w:b/>
          <w:bCs/>
          <w:sz w:val="20"/>
          <w:szCs w:val="20"/>
        </w:rPr>
      </w:pPr>
    </w:p>
    <w:p w14:paraId="4A1C416D" w14:textId="77777777" w:rsidR="007810AE" w:rsidRPr="007810AE" w:rsidRDefault="008A56CC" w:rsidP="007810AE">
      <w:pPr>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inf</m:t>
              </m:r>
            </m:sub>
          </m:sSub>
          <m:r>
            <w:rPr>
              <w:rFonts w:ascii="Cambria Math" w:hAnsi="Cambria Math" w:cs="Arial"/>
            </w:rPr>
            <m:t xml:space="preserve">=1- </m:t>
          </m:r>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 xml:space="preserve">1+ </m:t>
                  </m:r>
                  <m:f>
                    <m:fPr>
                      <m:ctrlPr>
                        <w:rPr>
                          <w:rFonts w:ascii="Cambria Math" w:hAnsi="Cambria Math" w:cs="Arial"/>
                          <w:i/>
                        </w:rPr>
                      </m:ctrlPr>
                    </m:fPr>
                    <m:num>
                      <m:r>
                        <w:rPr>
                          <w:rFonts w:ascii="Cambria Math" w:hAnsi="Cambria Math" w:cs="Arial"/>
                        </w:rPr>
                        <m:t>d</m:t>
                      </m:r>
                    </m:num>
                    <m:den>
                      <m:sSub>
                        <m:sSubPr>
                          <m:ctrlPr>
                            <w:rPr>
                              <w:rFonts w:ascii="Cambria Math" w:hAnsi="Cambria Math" w:cs="Arial"/>
                              <w:i/>
                            </w:rPr>
                          </m:ctrlPr>
                        </m:sSubPr>
                        <m:e>
                          <m:r>
                            <w:rPr>
                              <w:rFonts w:ascii="Cambria Math" w:hAnsi="Cambria Math" w:cs="Arial"/>
                            </w:rPr>
                            <m:t>N</m:t>
                          </m:r>
                        </m:e>
                        <m:sub>
                          <m:r>
                            <w:rPr>
                              <w:rFonts w:ascii="Cambria Math" w:hAnsi="Cambria Math" w:cs="Arial"/>
                            </w:rPr>
                            <m:t>50</m:t>
                          </m:r>
                        </m:sub>
                      </m:sSub>
                    </m:den>
                  </m:f>
                  <m:r>
                    <w:rPr>
                      <w:rFonts w:ascii="Cambria Math" w:hAnsi="Cambria Math" w:cs="Arial"/>
                    </w:rPr>
                    <m:t xml:space="preserve"> </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2</m:t>
                          </m:r>
                        </m:e>
                        <m:sup>
                          <m:f>
                            <m:fPr>
                              <m:ctrlPr>
                                <w:rPr>
                                  <w:rFonts w:ascii="Cambria Math" w:hAnsi="Cambria Math" w:cs="Arial"/>
                                  <w:i/>
                                </w:rPr>
                              </m:ctrlPr>
                            </m:fPr>
                            <m:num>
                              <m:r>
                                <w:rPr>
                                  <w:rFonts w:ascii="Cambria Math" w:hAnsi="Cambria Math" w:cs="Arial"/>
                                </w:rPr>
                                <m:t>1</m:t>
                              </m:r>
                            </m:num>
                            <m:den>
                              <m:r>
                                <w:rPr>
                                  <w:rFonts w:ascii="Cambria Math" w:hAnsi="Cambria Math" w:cs="Arial"/>
                                </w:rPr>
                                <m:t>∝</m:t>
                              </m:r>
                            </m:den>
                          </m:f>
                        </m:sup>
                      </m:sSup>
                      <m:r>
                        <w:rPr>
                          <w:rFonts w:ascii="Cambria Math" w:hAnsi="Cambria Math" w:cs="Arial"/>
                        </w:rPr>
                        <m:t>-1</m:t>
                      </m:r>
                    </m:e>
                  </m:d>
                </m:e>
              </m:d>
            </m:e>
            <m:sup>
              <m:r>
                <w:rPr>
                  <w:rFonts w:ascii="Cambria Math" w:hAnsi="Cambria Math" w:cs="Arial"/>
                </w:rPr>
                <m:t>-∝</m:t>
              </m:r>
            </m:sup>
          </m:sSup>
          <m:r>
            <w:rPr>
              <w:rFonts w:ascii="Cambria Math" w:hAnsi="Cambria Math" w:cs="Arial"/>
            </w:rPr>
            <m:t xml:space="preserve"> </m:t>
          </m:r>
          <m:r>
            <w:rPr>
              <w:rStyle w:val="Strong"/>
              <w:rFonts w:ascii="Cambria Math" w:hAnsi="Cambria Math" w:cs="Arial"/>
            </w:rPr>
            <m:t>- - - - - - - -Eqn viii</m:t>
          </m:r>
        </m:oMath>
      </m:oMathPara>
    </w:p>
    <w:p w14:paraId="3906DCD9" w14:textId="77777777" w:rsidR="007810AE" w:rsidRPr="007810AE" w:rsidRDefault="007810AE" w:rsidP="007810AE">
      <w:pPr>
        <w:pStyle w:val="NormalWeb"/>
        <w:jc w:val="both"/>
        <w:rPr>
          <w:rFonts w:ascii="Arial" w:hAnsi="Arial" w:cs="Arial"/>
          <w:sz w:val="20"/>
          <w:szCs w:val="20"/>
        </w:rPr>
      </w:pPr>
      <w:r w:rsidRPr="007810AE">
        <w:rPr>
          <w:rFonts w:ascii="Arial" w:hAnsi="Arial" w:cs="Arial"/>
          <w:sz w:val="20"/>
          <w:szCs w:val="20"/>
        </w:rPr>
        <w:t>Where:</w:t>
      </w:r>
    </w:p>
    <w:p w14:paraId="57533A09"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d</w:t>
      </w:r>
      <w:r w:rsidRPr="007810AE">
        <w:rPr>
          <w:rFonts w:ascii="Arial" w:hAnsi="Arial" w:cs="Arial"/>
          <w:sz w:val="20"/>
          <w:szCs w:val="20"/>
        </w:rPr>
        <w:t xml:space="preserve"> = ingested dose (CFU/day)</w:t>
      </w:r>
    </w:p>
    <w:p w14:paraId="2EE656DE"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N</w:t>
      </w:r>
      <w:r w:rsidRPr="007810AE">
        <w:rPr>
          <w:rStyle w:val="Strong"/>
          <w:rFonts w:ascii="Cambria Math" w:eastAsiaTheme="majorEastAsia" w:hAnsi="Cambria Math" w:cs="Cambria Math"/>
          <w:sz w:val="20"/>
          <w:szCs w:val="20"/>
        </w:rPr>
        <w:t>₅₀</w:t>
      </w:r>
      <w:r w:rsidRPr="007810AE">
        <w:rPr>
          <w:rFonts w:ascii="Arial" w:hAnsi="Arial" w:cs="Arial"/>
          <w:b/>
          <w:bCs/>
          <w:sz w:val="20"/>
          <w:szCs w:val="20"/>
        </w:rPr>
        <w:t xml:space="preserve"> </w:t>
      </w:r>
      <w:r w:rsidRPr="007810AE">
        <w:rPr>
          <w:rFonts w:ascii="Arial" w:hAnsi="Arial" w:cs="Arial"/>
          <w:sz w:val="20"/>
          <w:szCs w:val="20"/>
        </w:rPr>
        <w:t>= median infectious dose (pathogen-specific)</w:t>
      </w:r>
    </w:p>
    <w:p w14:paraId="559F5631" w14:textId="77777777" w:rsidR="007810AE" w:rsidRPr="007810AE" w:rsidRDefault="007810AE" w:rsidP="007810AE">
      <w:pPr>
        <w:pStyle w:val="NormalWeb"/>
        <w:spacing w:before="0" w:beforeAutospacing="0" w:after="0" w:afterAutospacing="0"/>
        <w:ind w:left="360"/>
        <w:jc w:val="both"/>
        <w:rPr>
          <w:rFonts w:ascii="Arial" w:hAnsi="Arial" w:cs="Arial"/>
          <w:sz w:val="20"/>
          <w:szCs w:val="20"/>
        </w:rPr>
      </w:pPr>
      <w:r w:rsidRPr="007810AE">
        <w:rPr>
          <w:rStyle w:val="Strong"/>
          <w:rFonts w:ascii="Arial" w:eastAsiaTheme="majorEastAsia" w:hAnsi="Arial" w:cs="Arial"/>
          <w:sz w:val="20"/>
          <w:szCs w:val="20"/>
        </w:rPr>
        <w:t>α</w:t>
      </w:r>
      <w:r w:rsidRPr="007810AE">
        <w:rPr>
          <w:rFonts w:ascii="Arial" w:hAnsi="Arial" w:cs="Arial"/>
          <w:b/>
          <w:bCs/>
          <w:sz w:val="20"/>
          <w:szCs w:val="20"/>
        </w:rPr>
        <w:t xml:space="preserve"> </w:t>
      </w:r>
      <w:r w:rsidRPr="007810AE">
        <w:rPr>
          <w:rFonts w:ascii="Arial" w:hAnsi="Arial" w:cs="Arial"/>
          <w:sz w:val="20"/>
          <w:szCs w:val="20"/>
        </w:rPr>
        <w:t>= parameter of the Beta-Poisson model</w:t>
      </w:r>
    </w:p>
    <w:p w14:paraId="5CBA83F2" w14:textId="77777777" w:rsidR="007810AE" w:rsidRPr="007810AE" w:rsidRDefault="007810AE" w:rsidP="007810AE">
      <w:pPr>
        <w:jc w:val="both"/>
        <w:rPr>
          <w:rFonts w:ascii="Arial" w:hAnsi="Arial" w:cs="Arial"/>
        </w:rPr>
      </w:pPr>
    </w:p>
    <w:p w14:paraId="7A64B533" w14:textId="77777777" w:rsidR="007810AE" w:rsidRPr="007810AE" w:rsidRDefault="008A56CC" w:rsidP="007810AE">
      <w:pPr>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Annual Risk of Infection (</m:t>
              </m:r>
              <m:r>
                <w:rPr>
                  <w:rFonts w:ascii="Cambria Math" w:hAnsi="Cambria Math" w:cs="Arial"/>
                </w:rPr>
                <m:t>P</m:t>
              </m:r>
            </m:e>
            <m:sub>
              <m:r>
                <w:rPr>
                  <w:rFonts w:ascii="Cambria Math" w:hAnsi="Cambria Math" w:cs="Arial"/>
                </w:rPr>
                <m:t>annual</m:t>
              </m:r>
            </m:sub>
          </m:sSub>
          <m:r>
            <w:rPr>
              <w:rFonts w:ascii="Cambria Math" w:hAnsi="Cambria Math" w:cs="Arial"/>
            </w:rPr>
            <m:t>)=1-(1-</m:t>
          </m:r>
          <m:sSub>
            <m:sSubPr>
              <m:ctrlPr>
                <w:rPr>
                  <w:rFonts w:ascii="Cambria Math" w:hAnsi="Cambria Math" w:cs="Arial"/>
                  <w:i/>
                </w:rPr>
              </m:ctrlPr>
            </m:sSubPr>
            <m:e>
              <m:r>
                <w:rPr>
                  <w:rFonts w:ascii="Cambria Math" w:hAnsi="Cambria Math" w:cs="Arial"/>
                </w:rPr>
                <m:t>P</m:t>
              </m:r>
            </m:e>
            <m:sub>
              <m:r>
                <w:rPr>
                  <w:rFonts w:ascii="Cambria Math" w:hAnsi="Cambria Math" w:cs="Arial"/>
                </w:rPr>
                <m:t>inf</m:t>
              </m:r>
            </m:sub>
          </m:sSub>
          <m:sSup>
            <m:sSupPr>
              <m:ctrlPr>
                <w:rPr>
                  <w:rFonts w:ascii="Cambria Math" w:hAnsi="Cambria Math" w:cs="Arial"/>
                  <w:i/>
                </w:rPr>
              </m:ctrlPr>
            </m:sSupPr>
            <m:e>
              <m:r>
                <w:rPr>
                  <w:rFonts w:ascii="Cambria Math" w:hAnsi="Cambria Math" w:cs="Arial"/>
                </w:rPr>
                <m:t>)</m:t>
              </m:r>
            </m:e>
            <m:sup>
              <m:r>
                <w:rPr>
                  <w:rFonts w:ascii="Cambria Math" w:hAnsi="Cambria Math" w:cs="Arial"/>
                </w:rPr>
                <m:t>365</m:t>
              </m:r>
            </m:sup>
          </m:sSup>
          <m:r>
            <w:rPr>
              <w:rFonts w:ascii="Cambria Math" w:hAnsi="Cambria Math" w:cs="Arial"/>
            </w:rPr>
            <m:t xml:space="preserve"> </m:t>
          </m:r>
          <m:r>
            <w:rPr>
              <w:rStyle w:val="Strong"/>
              <w:rFonts w:ascii="Cambria Math" w:hAnsi="Cambria Math" w:cs="Arial"/>
            </w:rPr>
            <m:t>- - - - - - - -Eqn ix</m:t>
          </m:r>
        </m:oMath>
      </m:oMathPara>
    </w:p>
    <w:p w14:paraId="04886103" w14:textId="77777777" w:rsidR="007810AE" w:rsidRPr="002571F3" w:rsidRDefault="007810AE" w:rsidP="007810AE">
      <w:pPr>
        <w:jc w:val="both"/>
        <w:rPr>
          <w:rFonts w:ascii="Arial" w:hAnsi="Arial" w:cs="Arial"/>
          <w:b/>
          <w:bCs/>
          <w:sz w:val="22"/>
          <w:szCs w:val="22"/>
        </w:rPr>
      </w:pPr>
      <w:r w:rsidRPr="002571F3">
        <w:rPr>
          <w:rFonts w:ascii="Arial" w:hAnsi="Arial" w:cs="Arial"/>
          <w:b/>
          <w:bCs/>
          <w:sz w:val="22"/>
          <w:szCs w:val="22"/>
        </w:rPr>
        <w:t>2.5 Statistical analysis</w:t>
      </w:r>
    </w:p>
    <w:p w14:paraId="7EFE70C0" w14:textId="77777777" w:rsidR="007810AE" w:rsidRPr="007810AE" w:rsidRDefault="007810AE" w:rsidP="007810AE">
      <w:pPr>
        <w:jc w:val="both"/>
        <w:rPr>
          <w:rFonts w:ascii="Arial" w:hAnsi="Arial" w:cs="Arial"/>
        </w:rPr>
      </w:pPr>
      <w:r w:rsidRPr="007810AE">
        <w:rPr>
          <w:rFonts w:ascii="Arial" w:hAnsi="Arial" w:cs="Arial"/>
        </w:rPr>
        <w:t>The statistical analysis of the data was conducted using descriptive statistics, as well as Kruskal-Wallis or one-way ANOVA tests to compare</w:t>
      </w:r>
      <w:r w:rsidR="002571F3">
        <w:rPr>
          <w:rFonts w:ascii="Arial" w:hAnsi="Arial" w:cs="Arial"/>
        </w:rPr>
        <w:t xml:space="preserve"> inter-markets</w:t>
      </w:r>
      <w:r w:rsidRPr="007810AE">
        <w:rPr>
          <w:rFonts w:ascii="Arial" w:hAnsi="Arial" w:cs="Arial"/>
        </w:rPr>
        <w:t>. All laboratory work adhered to the WHO's biosafety level 2 standard.</w:t>
      </w:r>
    </w:p>
    <w:p w14:paraId="02386C97" w14:textId="77777777" w:rsidR="006377B4" w:rsidRPr="00FB3A86" w:rsidRDefault="006377B4" w:rsidP="006377B4">
      <w:pPr>
        <w:pStyle w:val="Body"/>
        <w:spacing w:after="0"/>
        <w:rPr>
          <w:rFonts w:ascii="Arial" w:hAnsi="Arial" w:cs="Arial"/>
        </w:rPr>
      </w:pPr>
    </w:p>
    <w:p w14:paraId="49AA93A1" w14:textId="77777777" w:rsidR="006377B4" w:rsidRPr="00FB3A86" w:rsidRDefault="006377B4" w:rsidP="006377B4">
      <w:pPr>
        <w:pStyle w:val="Head1"/>
        <w:spacing w:after="0"/>
        <w:jc w:val="both"/>
        <w:rPr>
          <w:rFonts w:ascii="Arial" w:hAnsi="Arial" w:cs="Arial"/>
        </w:rPr>
      </w:pPr>
      <w:r>
        <w:rPr>
          <w:rFonts w:ascii="Arial" w:hAnsi="Arial" w:cs="Arial"/>
        </w:rPr>
        <w:t>3. results and discussion</w:t>
      </w:r>
    </w:p>
    <w:p w14:paraId="2FEE58DD" w14:textId="77777777" w:rsidR="002571F3" w:rsidRPr="002571F3" w:rsidRDefault="002571F3" w:rsidP="002571F3">
      <w:pPr>
        <w:jc w:val="both"/>
        <w:rPr>
          <w:rFonts w:ascii="Arial" w:hAnsi="Arial" w:cs="Arial"/>
          <w:b/>
          <w:sz w:val="22"/>
          <w:szCs w:val="22"/>
        </w:rPr>
      </w:pPr>
      <w:r w:rsidRPr="002571F3">
        <w:rPr>
          <w:rFonts w:ascii="Arial" w:hAnsi="Arial" w:cs="Arial"/>
          <w:b/>
          <w:bCs/>
          <w:color w:val="0D0D0D" w:themeColor="text1" w:themeTint="F2"/>
          <w:sz w:val="22"/>
          <w:szCs w:val="22"/>
        </w:rPr>
        <w:t xml:space="preserve">3.1 </w:t>
      </w:r>
      <w:r w:rsidRPr="002571F3">
        <w:rPr>
          <w:rFonts w:ascii="Arial" w:hAnsi="Arial" w:cs="Arial"/>
          <w:b/>
          <w:sz w:val="22"/>
          <w:szCs w:val="22"/>
        </w:rPr>
        <w:t xml:space="preserve">Heavy Metal Risk Assessment </w:t>
      </w:r>
    </w:p>
    <w:p w14:paraId="65D3EACD"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Tables 1-5 present the mean concentrations, estimated daily intakes (EDI), hazard quotient (HQ), and cancer risks (CR) of heavy metals in smoked fish in five of the major markets (</w:t>
      </w:r>
      <w:proofErr w:type="spellStart"/>
      <w:r w:rsidRPr="002571F3">
        <w:rPr>
          <w:rFonts w:ascii="Arial" w:hAnsi="Arial" w:cs="Arial"/>
          <w:color w:val="0D0D0D" w:themeColor="text1" w:themeTint="F2"/>
        </w:rPr>
        <w:t>Polokor</w:t>
      </w:r>
      <w:proofErr w:type="spellEnd"/>
      <w:r w:rsidRPr="002571F3">
        <w:rPr>
          <w:rFonts w:ascii="Arial" w:hAnsi="Arial" w:cs="Arial"/>
          <w:color w:val="0D0D0D" w:themeColor="text1" w:themeTint="F2"/>
        </w:rPr>
        <w:t xml:space="preserve">, </w:t>
      </w:r>
      <w:proofErr w:type="spellStart"/>
      <w:r w:rsidRPr="002571F3">
        <w:rPr>
          <w:rFonts w:ascii="Arial" w:hAnsi="Arial" w:cs="Arial"/>
          <w:color w:val="0D0D0D" w:themeColor="text1" w:themeTint="F2"/>
        </w:rPr>
        <w:t>Igbudu</w:t>
      </w:r>
      <w:proofErr w:type="spellEnd"/>
      <w:r w:rsidRPr="002571F3">
        <w:rPr>
          <w:rFonts w:ascii="Arial" w:hAnsi="Arial" w:cs="Arial"/>
          <w:color w:val="0D0D0D" w:themeColor="text1" w:themeTint="F2"/>
        </w:rPr>
        <w:t xml:space="preserve">, </w:t>
      </w:r>
      <w:proofErr w:type="spellStart"/>
      <w:r w:rsidRPr="002571F3">
        <w:rPr>
          <w:rFonts w:ascii="Arial" w:hAnsi="Arial" w:cs="Arial"/>
          <w:color w:val="0D0D0D" w:themeColor="text1" w:themeTint="F2"/>
        </w:rPr>
        <w:t>Okere</w:t>
      </w:r>
      <w:proofErr w:type="spellEnd"/>
      <w:r w:rsidRPr="002571F3">
        <w:rPr>
          <w:rFonts w:ascii="Arial" w:hAnsi="Arial" w:cs="Arial"/>
          <w:color w:val="0D0D0D" w:themeColor="text1" w:themeTint="F2"/>
        </w:rPr>
        <w:t xml:space="preserve">, </w:t>
      </w:r>
      <w:proofErr w:type="spellStart"/>
      <w:r w:rsidRPr="002571F3">
        <w:rPr>
          <w:rFonts w:ascii="Arial" w:hAnsi="Arial" w:cs="Arial"/>
          <w:color w:val="0D0D0D" w:themeColor="text1" w:themeTint="F2"/>
        </w:rPr>
        <w:t>Ogbe-Ijoh</w:t>
      </w:r>
      <w:proofErr w:type="spellEnd"/>
      <w:r w:rsidRPr="002571F3">
        <w:rPr>
          <w:rFonts w:ascii="Arial" w:hAnsi="Arial" w:cs="Arial"/>
          <w:color w:val="0D0D0D" w:themeColor="text1" w:themeTint="F2"/>
        </w:rPr>
        <w:t xml:space="preserve"> and Effurun). In general, it is evident that toxic metals such as Pb, Cd, Hg, and </w:t>
      </w:r>
      <w:proofErr w:type="gramStart"/>
      <w:r w:rsidRPr="002571F3">
        <w:rPr>
          <w:rFonts w:ascii="Arial" w:hAnsi="Arial" w:cs="Arial"/>
          <w:color w:val="0D0D0D" w:themeColor="text1" w:themeTint="F2"/>
        </w:rPr>
        <w:t>As</w:t>
      </w:r>
      <w:proofErr w:type="gramEnd"/>
      <w:r w:rsidRPr="002571F3">
        <w:rPr>
          <w:rFonts w:ascii="Arial" w:hAnsi="Arial" w:cs="Arial"/>
          <w:color w:val="0D0D0D" w:themeColor="text1" w:themeTint="F2"/>
        </w:rPr>
        <w:t xml:space="preserve"> pose a significant health hazard, with a high hazard quotient, particularly in children who are more exposed compared to their body weight. Arsenic and mercury were found repeatedly to have high levels of HQ and cancer risk, such that the long-term carcinogenicity could be concerning. The optional elements like Fe, Zn, and Cu were in relatively safer concentrations, though they require attention considering the bioaccumulation </w:t>
      </w:r>
      <w:r w:rsidRPr="002571F3">
        <w:rPr>
          <w:rFonts w:ascii="Arial" w:hAnsi="Arial" w:cs="Arial"/>
          <w:color w:val="0D0D0D" w:themeColor="text1" w:themeTint="F2"/>
        </w:rPr>
        <w:lastRenderedPageBreak/>
        <w:t>possibilities. In general, children seem to be the most vulnerable with high HQ and CR within markets.</w:t>
      </w:r>
    </w:p>
    <w:p w14:paraId="0DE3B67B" w14:textId="77777777" w:rsidR="002571F3" w:rsidRPr="002571F3" w:rsidRDefault="002571F3" w:rsidP="002571F3">
      <w:pPr>
        <w:jc w:val="both"/>
        <w:rPr>
          <w:rFonts w:ascii="Arial" w:hAnsi="Arial" w:cs="Arial"/>
          <w:color w:val="0D0D0D" w:themeColor="text1" w:themeTint="F2"/>
        </w:rPr>
      </w:pPr>
      <w:proofErr w:type="spellStart"/>
      <w:r w:rsidRPr="002571F3">
        <w:rPr>
          <w:rFonts w:ascii="Arial" w:hAnsi="Arial" w:cs="Arial"/>
          <w:color w:val="0D0D0D" w:themeColor="text1" w:themeTint="F2"/>
        </w:rPr>
        <w:t>Polokor</w:t>
      </w:r>
      <w:proofErr w:type="spellEnd"/>
      <w:r w:rsidRPr="002571F3">
        <w:rPr>
          <w:rFonts w:ascii="Arial" w:hAnsi="Arial" w:cs="Arial"/>
          <w:color w:val="0D0D0D" w:themeColor="text1" w:themeTint="F2"/>
        </w:rPr>
        <w:t xml:space="preserve"> market results, as presented in Table 1, show</w:t>
      </w:r>
      <w:r w:rsidR="008E4265">
        <w:rPr>
          <w:rFonts w:ascii="Arial" w:hAnsi="Arial" w:cs="Arial"/>
          <w:color w:val="0D0D0D" w:themeColor="text1" w:themeTint="F2"/>
        </w:rPr>
        <w:t>ed</w:t>
      </w:r>
      <w:r w:rsidRPr="002571F3">
        <w:rPr>
          <w:rFonts w:ascii="Arial" w:hAnsi="Arial" w:cs="Arial"/>
          <w:color w:val="0D0D0D" w:themeColor="text1" w:themeTint="F2"/>
        </w:rPr>
        <w:t xml:space="preserve"> that the most significant risk was mercury exposure, to which the child hazard quotient (HQ) was as great a</w:t>
      </w:r>
      <w:r w:rsidR="008E4265">
        <w:rPr>
          <w:rFonts w:ascii="Arial" w:hAnsi="Arial" w:cs="Arial"/>
          <w:color w:val="0D0D0D" w:themeColor="text1" w:themeTint="F2"/>
        </w:rPr>
        <w:t>s 25.0, and that greatly exceeded</w:t>
      </w:r>
      <w:r w:rsidRPr="002571F3">
        <w:rPr>
          <w:rFonts w:ascii="Arial" w:hAnsi="Arial" w:cs="Arial"/>
          <w:color w:val="0D0D0D" w:themeColor="text1" w:themeTint="F2"/>
        </w:rPr>
        <w:t xml:space="preserve"> the safe measure of 1. Arsenic (As) also illustrated a high child HQ of 12.0, although cadmium (Cd) depicted a cancer risk (CR) of 6.0 × 10</w:t>
      </w:r>
      <w:r w:rsidRPr="002571F3">
        <w:rPr>
          <w:rFonts w:ascii="Arial" w:hAnsi="Arial" w:cs="Arial"/>
          <w:color w:val="0D0D0D" w:themeColor="text1" w:themeTint="F2"/>
          <w:vertAlign w:val="superscript"/>
        </w:rPr>
        <w:t>-4</w:t>
      </w:r>
      <w:r w:rsidRPr="002571F3">
        <w:rPr>
          <w:rFonts w:ascii="Arial" w:hAnsi="Arial" w:cs="Arial"/>
          <w:color w:val="0D0D0D" w:themeColor="text1" w:themeTint="F2"/>
        </w:rPr>
        <w:t>. Despite the relative safety of vital metals, such as Zn and Fe, the child CR of lead (Pb) was 1.5 × 10</w:t>
      </w:r>
      <w:r w:rsidRPr="002571F3">
        <w:rPr>
          <w:rFonts w:ascii="Arial" w:hAnsi="Arial" w:cs="Arial"/>
          <w:color w:val="0D0D0D" w:themeColor="text1" w:themeTint="F2"/>
          <w:vertAlign w:val="superscript"/>
        </w:rPr>
        <w:t>-4</w:t>
      </w:r>
      <w:r w:rsidRPr="002571F3">
        <w:rPr>
          <w:rFonts w:ascii="Arial" w:hAnsi="Arial" w:cs="Arial"/>
          <w:color w:val="0D0D0D" w:themeColor="text1" w:themeTint="F2"/>
        </w:rPr>
        <w:t>, which highlights the accrued risk.</w:t>
      </w:r>
    </w:p>
    <w:p w14:paraId="73DC57C2" w14:textId="77777777" w:rsidR="002571F3" w:rsidRPr="002571F3" w:rsidRDefault="002571F3" w:rsidP="002571F3">
      <w:pPr>
        <w:rPr>
          <w:rFonts w:ascii="Arial" w:hAnsi="Arial" w:cs="Arial"/>
          <w:color w:val="0D0D0D" w:themeColor="text1" w:themeTint="F2"/>
        </w:rPr>
      </w:pPr>
      <w:r w:rsidRPr="002571F3">
        <w:rPr>
          <w:rFonts w:ascii="Arial" w:hAnsi="Arial" w:cs="Arial"/>
          <w:b/>
          <w:bCs/>
          <w:color w:val="0D0D0D" w:themeColor="text1" w:themeTint="F2"/>
        </w:rPr>
        <w:t xml:space="preserve">Table 1: </w:t>
      </w:r>
      <w:r w:rsidRPr="002571F3">
        <w:rPr>
          <w:rFonts w:ascii="Arial" w:hAnsi="Arial" w:cs="Arial"/>
          <w:b/>
          <w:color w:val="0D0D0D" w:themeColor="text1" w:themeTint="F2"/>
        </w:rPr>
        <w:t xml:space="preserve">Estimated Daily Intake, Hazard Quotient, and Cancer Risk of Heavy Metals in Smoked Fish for Adult and Child Consumers in </w:t>
      </w:r>
      <w:proofErr w:type="spellStart"/>
      <w:r w:rsidRPr="002571F3">
        <w:rPr>
          <w:rFonts w:ascii="Arial" w:hAnsi="Arial" w:cs="Arial"/>
          <w:b/>
          <w:color w:val="0D0D0D" w:themeColor="text1" w:themeTint="F2"/>
        </w:rPr>
        <w:t>Polokor</w:t>
      </w:r>
      <w:proofErr w:type="spellEnd"/>
      <w:r w:rsidRPr="002571F3">
        <w:rPr>
          <w:rFonts w:ascii="Arial" w:hAnsi="Arial" w:cs="Arial"/>
          <w:b/>
          <w:color w:val="0D0D0D" w:themeColor="text1" w:themeTint="F2"/>
        </w:rPr>
        <w:t xml:space="preserve"> Market</w:t>
      </w:r>
    </w:p>
    <w:tbl>
      <w:tblPr>
        <w:tblStyle w:val="ListTable6Colorful"/>
        <w:tblW w:w="5705" w:type="pct"/>
        <w:jc w:val="center"/>
        <w:tblLook w:val="04A0" w:firstRow="1" w:lastRow="0" w:firstColumn="1" w:lastColumn="0" w:noHBand="0" w:noVBand="1"/>
      </w:tblPr>
      <w:tblGrid>
        <w:gridCol w:w="728"/>
        <w:gridCol w:w="1339"/>
        <w:gridCol w:w="1077"/>
        <w:gridCol w:w="1077"/>
        <w:gridCol w:w="1077"/>
        <w:gridCol w:w="1077"/>
        <w:gridCol w:w="1205"/>
        <w:gridCol w:w="1077"/>
        <w:gridCol w:w="1077"/>
        <w:gridCol w:w="1077"/>
      </w:tblGrid>
      <w:tr w:rsidR="002571F3" w:rsidRPr="002571F3" w14:paraId="43B622E4" w14:textId="77777777" w:rsidTr="006776BC">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671FADD4" w14:textId="77777777" w:rsidR="002571F3" w:rsidRPr="002571F3" w:rsidRDefault="002571F3" w:rsidP="002571F3">
            <w:pPr>
              <w:jc w:val="center"/>
              <w:rPr>
                <w:rFonts w:ascii="Arial" w:hAnsi="Arial" w:cs="Arial"/>
                <w:b w:val="0"/>
                <w:bCs w:val="0"/>
                <w:color w:val="0D0D0D" w:themeColor="text1" w:themeTint="F2"/>
              </w:rPr>
            </w:pPr>
            <w:r w:rsidRPr="002571F3">
              <w:rPr>
                <w:rFonts w:ascii="Arial" w:hAnsi="Arial" w:cs="Arial"/>
                <w:color w:val="0D0D0D" w:themeColor="text1" w:themeTint="F2"/>
              </w:rPr>
              <w:t>Metal</w:t>
            </w:r>
          </w:p>
        </w:tc>
        <w:tc>
          <w:tcPr>
            <w:tcW w:w="609" w:type="pct"/>
            <w:noWrap/>
            <w:hideMark/>
          </w:tcPr>
          <w:p w14:paraId="455C7DB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Mean Conc.</w:t>
            </w:r>
          </w:p>
          <w:p w14:paraId="084F1426"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(mg/kg)</w:t>
            </w:r>
          </w:p>
        </w:tc>
        <w:tc>
          <w:tcPr>
            <w:tcW w:w="496" w:type="pct"/>
            <w:noWrap/>
            <w:hideMark/>
          </w:tcPr>
          <w:p w14:paraId="5CC49A4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proofErr w:type="spellStart"/>
            <w:r w:rsidRPr="002571F3">
              <w:rPr>
                <w:rFonts w:ascii="Arial" w:hAnsi="Arial" w:cs="Arial"/>
                <w:color w:val="0D0D0D" w:themeColor="text1" w:themeTint="F2"/>
              </w:rPr>
              <w:t>RfD</w:t>
            </w:r>
            <w:proofErr w:type="spellEnd"/>
          </w:p>
        </w:tc>
        <w:tc>
          <w:tcPr>
            <w:tcW w:w="496" w:type="pct"/>
            <w:noWrap/>
            <w:hideMark/>
          </w:tcPr>
          <w:p w14:paraId="7D601AB1"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CSF</w:t>
            </w:r>
          </w:p>
        </w:tc>
        <w:tc>
          <w:tcPr>
            <w:tcW w:w="496" w:type="pct"/>
            <w:noWrap/>
            <w:hideMark/>
          </w:tcPr>
          <w:p w14:paraId="6AECE44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EDI</w:t>
            </w:r>
          </w:p>
          <w:p w14:paraId="1CFE218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(Adult)</w:t>
            </w:r>
          </w:p>
        </w:tc>
        <w:tc>
          <w:tcPr>
            <w:tcW w:w="496" w:type="pct"/>
            <w:noWrap/>
            <w:hideMark/>
          </w:tcPr>
          <w:p w14:paraId="5C5918A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HQ</w:t>
            </w:r>
          </w:p>
          <w:p w14:paraId="61129122"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(Adult)</w:t>
            </w:r>
          </w:p>
        </w:tc>
        <w:tc>
          <w:tcPr>
            <w:tcW w:w="573" w:type="pct"/>
            <w:noWrap/>
            <w:hideMark/>
          </w:tcPr>
          <w:p w14:paraId="2056AB7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CR (Adult)</w:t>
            </w:r>
          </w:p>
        </w:tc>
        <w:tc>
          <w:tcPr>
            <w:tcW w:w="496" w:type="pct"/>
            <w:noWrap/>
            <w:hideMark/>
          </w:tcPr>
          <w:p w14:paraId="37FD5744"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EDI</w:t>
            </w:r>
          </w:p>
          <w:p w14:paraId="0D098D6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(Child)</w:t>
            </w:r>
          </w:p>
        </w:tc>
        <w:tc>
          <w:tcPr>
            <w:tcW w:w="496" w:type="pct"/>
            <w:noWrap/>
            <w:hideMark/>
          </w:tcPr>
          <w:p w14:paraId="428300D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HQ</w:t>
            </w:r>
          </w:p>
          <w:p w14:paraId="36C2F53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(Child)</w:t>
            </w:r>
          </w:p>
        </w:tc>
        <w:tc>
          <w:tcPr>
            <w:tcW w:w="495" w:type="pct"/>
            <w:noWrap/>
            <w:hideMark/>
          </w:tcPr>
          <w:p w14:paraId="70462E06"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CR</w:t>
            </w:r>
          </w:p>
          <w:p w14:paraId="4F607D5C"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(Child)</w:t>
            </w:r>
          </w:p>
        </w:tc>
      </w:tr>
      <w:tr w:rsidR="002571F3" w:rsidRPr="002571F3" w14:paraId="4DA70110"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3D6550F5"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Pb</w:t>
            </w:r>
          </w:p>
        </w:tc>
        <w:tc>
          <w:tcPr>
            <w:tcW w:w="609" w:type="pct"/>
            <w:shd w:val="clear" w:color="auto" w:fill="auto"/>
            <w:noWrap/>
            <w:hideMark/>
          </w:tcPr>
          <w:p w14:paraId="72DF8F7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1.30X10</w:t>
            </w:r>
            <w:r w:rsidRPr="002571F3">
              <w:rPr>
                <w:rFonts w:ascii="Arial" w:hAnsi="Arial" w:cs="Arial"/>
                <w:color w:val="0D0D0D" w:themeColor="text1" w:themeTint="F2"/>
                <w:vertAlign w:val="superscript"/>
              </w:rPr>
              <w:t>-1</w:t>
            </w:r>
          </w:p>
        </w:tc>
        <w:tc>
          <w:tcPr>
            <w:tcW w:w="496" w:type="pct"/>
            <w:shd w:val="clear" w:color="auto" w:fill="auto"/>
            <w:noWrap/>
            <w:hideMark/>
          </w:tcPr>
          <w:p w14:paraId="058F6E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96" w:type="pct"/>
            <w:shd w:val="clear" w:color="auto" w:fill="auto"/>
            <w:noWrap/>
            <w:hideMark/>
          </w:tcPr>
          <w:p w14:paraId="6A8157F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496" w:type="pct"/>
            <w:shd w:val="clear" w:color="auto" w:fill="auto"/>
            <w:noWrap/>
            <w:hideMark/>
          </w:tcPr>
          <w:p w14:paraId="7F19308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496" w:type="pct"/>
            <w:shd w:val="clear" w:color="auto" w:fill="auto"/>
            <w:noWrap/>
            <w:hideMark/>
          </w:tcPr>
          <w:p w14:paraId="04672D3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6.59X10</w:t>
            </w:r>
            <w:r w:rsidRPr="002571F3">
              <w:rPr>
                <w:rFonts w:ascii="Arial" w:hAnsi="Arial" w:cs="Arial"/>
                <w:color w:val="0D0D0D" w:themeColor="text1" w:themeTint="F2"/>
                <w:vertAlign w:val="superscript"/>
              </w:rPr>
              <w:t>-2</w:t>
            </w:r>
          </w:p>
        </w:tc>
        <w:tc>
          <w:tcPr>
            <w:tcW w:w="573" w:type="pct"/>
            <w:shd w:val="clear" w:color="auto" w:fill="auto"/>
            <w:noWrap/>
            <w:hideMark/>
          </w:tcPr>
          <w:p w14:paraId="053E7B2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496" w:type="pct"/>
            <w:shd w:val="clear" w:color="auto" w:fill="auto"/>
            <w:noWrap/>
            <w:hideMark/>
          </w:tcPr>
          <w:p w14:paraId="4907A81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96" w:type="pct"/>
            <w:shd w:val="clear" w:color="auto" w:fill="auto"/>
            <w:noWrap/>
            <w:hideMark/>
          </w:tcPr>
          <w:p w14:paraId="45C940A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1.15X10</w:t>
            </w:r>
            <w:r w:rsidRPr="002571F3">
              <w:rPr>
                <w:rFonts w:ascii="Arial" w:hAnsi="Arial" w:cs="Arial"/>
                <w:color w:val="0D0D0D" w:themeColor="text1" w:themeTint="F2"/>
                <w:vertAlign w:val="superscript"/>
              </w:rPr>
              <w:t>-1</w:t>
            </w:r>
          </w:p>
        </w:tc>
        <w:tc>
          <w:tcPr>
            <w:tcW w:w="495" w:type="pct"/>
            <w:shd w:val="clear" w:color="auto" w:fill="auto"/>
            <w:noWrap/>
            <w:hideMark/>
          </w:tcPr>
          <w:p w14:paraId="54C2BB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0FC532F7"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1AE0B083"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Cd</w:t>
            </w:r>
          </w:p>
        </w:tc>
        <w:tc>
          <w:tcPr>
            <w:tcW w:w="609" w:type="pct"/>
            <w:noWrap/>
            <w:hideMark/>
          </w:tcPr>
          <w:p w14:paraId="38E0421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496" w:type="pct"/>
            <w:noWrap/>
            <w:hideMark/>
          </w:tcPr>
          <w:p w14:paraId="0E53740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496" w:type="pct"/>
            <w:noWrap/>
            <w:hideMark/>
          </w:tcPr>
          <w:p w14:paraId="3296C8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96" w:type="pct"/>
            <w:noWrap/>
            <w:hideMark/>
          </w:tcPr>
          <w:p w14:paraId="5D9A54D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496" w:type="pct"/>
            <w:noWrap/>
            <w:hideMark/>
          </w:tcPr>
          <w:p w14:paraId="04B4E1D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-1</w:t>
            </w:r>
          </w:p>
        </w:tc>
        <w:tc>
          <w:tcPr>
            <w:tcW w:w="573" w:type="pct"/>
            <w:noWrap/>
            <w:hideMark/>
          </w:tcPr>
          <w:p w14:paraId="2A47ED7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496" w:type="pct"/>
            <w:noWrap/>
            <w:hideMark/>
          </w:tcPr>
          <w:p w14:paraId="246E90B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496" w:type="pct"/>
            <w:noWrap/>
            <w:hideMark/>
          </w:tcPr>
          <w:p w14:paraId="40B311E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-1</w:t>
            </w:r>
          </w:p>
        </w:tc>
        <w:tc>
          <w:tcPr>
            <w:tcW w:w="495" w:type="pct"/>
            <w:noWrap/>
            <w:hideMark/>
          </w:tcPr>
          <w:p w14:paraId="30C1A43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1F53D227"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1B40D991"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Hg</w:t>
            </w:r>
          </w:p>
        </w:tc>
        <w:tc>
          <w:tcPr>
            <w:tcW w:w="609" w:type="pct"/>
            <w:shd w:val="clear" w:color="auto" w:fill="auto"/>
            <w:noWrap/>
            <w:hideMark/>
          </w:tcPr>
          <w:p w14:paraId="21E74D1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496" w:type="pct"/>
            <w:shd w:val="clear" w:color="auto" w:fill="auto"/>
            <w:noWrap/>
            <w:hideMark/>
          </w:tcPr>
          <w:p w14:paraId="41864FA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496" w:type="pct"/>
            <w:shd w:val="clear" w:color="auto" w:fill="auto"/>
            <w:noWrap/>
            <w:hideMark/>
          </w:tcPr>
          <w:p w14:paraId="58AA14F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496" w:type="pct"/>
            <w:shd w:val="clear" w:color="auto" w:fill="auto"/>
            <w:noWrap/>
            <w:hideMark/>
          </w:tcPr>
          <w:p w14:paraId="0FF2AE5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496" w:type="pct"/>
            <w:shd w:val="clear" w:color="auto" w:fill="auto"/>
            <w:noWrap/>
            <w:hideMark/>
          </w:tcPr>
          <w:p w14:paraId="6C16B69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1.43X10</w:t>
            </w:r>
            <w:r w:rsidRPr="002571F3">
              <w:rPr>
                <w:rFonts w:ascii="Arial" w:hAnsi="Arial" w:cs="Arial"/>
                <w:color w:val="0D0D0D" w:themeColor="text1" w:themeTint="F2"/>
                <w:vertAlign w:val="superscript"/>
              </w:rPr>
              <w:t>1</w:t>
            </w:r>
          </w:p>
        </w:tc>
        <w:tc>
          <w:tcPr>
            <w:tcW w:w="573" w:type="pct"/>
            <w:shd w:val="clear" w:color="auto" w:fill="auto"/>
            <w:noWrap/>
            <w:hideMark/>
          </w:tcPr>
          <w:p w14:paraId="3E6886A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496" w:type="pct"/>
            <w:shd w:val="clear" w:color="auto" w:fill="auto"/>
            <w:noWrap/>
            <w:hideMark/>
          </w:tcPr>
          <w:p w14:paraId="4B031BA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496" w:type="pct"/>
            <w:shd w:val="clear" w:color="auto" w:fill="auto"/>
            <w:noWrap/>
            <w:hideMark/>
          </w:tcPr>
          <w:p w14:paraId="51496F3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495" w:type="pct"/>
            <w:shd w:val="clear" w:color="auto" w:fill="auto"/>
            <w:noWrap/>
            <w:hideMark/>
          </w:tcPr>
          <w:p w14:paraId="093DB4F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51C9B4F4"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6DB1F004"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As</w:t>
            </w:r>
          </w:p>
        </w:tc>
        <w:tc>
          <w:tcPr>
            <w:tcW w:w="609" w:type="pct"/>
            <w:noWrap/>
            <w:hideMark/>
          </w:tcPr>
          <w:p w14:paraId="5E51BF1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-2</w:t>
            </w:r>
          </w:p>
        </w:tc>
        <w:tc>
          <w:tcPr>
            <w:tcW w:w="496" w:type="pct"/>
            <w:noWrap/>
            <w:hideMark/>
          </w:tcPr>
          <w:p w14:paraId="011CB61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496" w:type="pct"/>
            <w:noWrap/>
            <w:hideMark/>
          </w:tcPr>
          <w:p w14:paraId="458256F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496" w:type="pct"/>
            <w:noWrap/>
            <w:hideMark/>
          </w:tcPr>
          <w:p w14:paraId="344E131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496" w:type="pct"/>
            <w:noWrap/>
            <w:hideMark/>
          </w:tcPr>
          <w:p w14:paraId="323E95B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6.86X10</w:t>
            </w:r>
            <w:r w:rsidRPr="002571F3">
              <w:rPr>
                <w:rFonts w:ascii="Arial" w:hAnsi="Arial" w:cs="Arial"/>
                <w:color w:val="0D0D0D" w:themeColor="text1" w:themeTint="F2"/>
                <w:vertAlign w:val="superscript"/>
              </w:rPr>
              <w:t>0</w:t>
            </w:r>
          </w:p>
        </w:tc>
        <w:tc>
          <w:tcPr>
            <w:tcW w:w="573" w:type="pct"/>
            <w:noWrap/>
            <w:hideMark/>
          </w:tcPr>
          <w:p w14:paraId="2601A6A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496" w:type="pct"/>
            <w:noWrap/>
            <w:hideMark/>
          </w:tcPr>
          <w:p w14:paraId="286432F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96" w:type="pct"/>
            <w:noWrap/>
            <w:hideMark/>
          </w:tcPr>
          <w:p w14:paraId="2703C15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95" w:type="pct"/>
            <w:noWrap/>
            <w:hideMark/>
          </w:tcPr>
          <w:p w14:paraId="561DD6E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07E01271"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422FE376"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Cr</w:t>
            </w:r>
          </w:p>
        </w:tc>
        <w:tc>
          <w:tcPr>
            <w:tcW w:w="609" w:type="pct"/>
            <w:shd w:val="clear" w:color="auto" w:fill="auto"/>
            <w:noWrap/>
            <w:hideMark/>
          </w:tcPr>
          <w:p w14:paraId="4235F22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1.65X10</w:t>
            </w:r>
            <w:r w:rsidRPr="002571F3">
              <w:rPr>
                <w:rFonts w:ascii="Arial" w:hAnsi="Arial" w:cs="Arial"/>
                <w:color w:val="0D0D0D" w:themeColor="text1" w:themeTint="F2"/>
                <w:vertAlign w:val="superscript"/>
              </w:rPr>
              <w:t>-1</w:t>
            </w:r>
          </w:p>
        </w:tc>
        <w:tc>
          <w:tcPr>
            <w:tcW w:w="496" w:type="pct"/>
            <w:shd w:val="clear" w:color="auto" w:fill="auto"/>
            <w:noWrap/>
            <w:hideMark/>
          </w:tcPr>
          <w:p w14:paraId="2A974BD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496" w:type="pct"/>
            <w:shd w:val="clear" w:color="auto" w:fill="auto"/>
            <w:noWrap/>
            <w:hideMark/>
          </w:tcPr>
          <w:p w14:paraId="094514C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496" w:type="pct"/>
            <w:shd w:val="clear" w:color="auto" w:fill="auto"/>
            <w:noWrap/>
            <w:hideMark/>
          </w:tcPr>
          <w:p w14:paraId="3A3AED6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496" w:type="pct"/>
            <w:shd w:val="clear" w:color="auto" w:fill="auto"/>
            <w:noWrap/>
            <w:hideMark/>
          </w:tcPr>
          <w:p w14:paraId="01B39E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2.08X10</w:t>
            </w:r>
            <w:r w:rsidRPr="002571F3">
              <w:rPr>
                <w:rFonts w:ascii="Arial" w:hAnsi="Arial" w:cs="Arial"/>
                <w:color w:val="0D0D0D" w:themeColor="text1" w:themeTint="F2"/>
                <w:vertAlign w:val="superscript"/>
              </w:rPr>
              <w:t>-1</w:t>
            </w:r>
          </w:p>
        </w:tc>
        <w:tc>
          <w:tcPr>
            <w:tcW w:w="573" w:type="pct"/>
            <w:shd w:val="clear" w:color="auto" w:fill="auto"/>
            <w:noWrap/>
            <w:hideMark/>
          </w:tcPr>
          <w:p w14:paraId="62DB4D8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496" w:type="pct"/>
            <w:shd w:val="clear" w:color="auto" w:fill="auto"/>
            <w:noWrap/>
            <w:hideMark/>
          </w:tcPr>
          <w:p w14:paraId="123934F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496" w:type="pct"/>
            <w:shd w:val="clear" w:color="auto" w:fill="auto"/>
            <w:noWrap/>
            <w:hideMark/>
          </w:tcPr>
          <w:p w14:paraId="37B1D62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3.64X10</w:t>
            </w:r>
            <w:r w:rsidRPr="002571F3">
              <w:rPr>
                <w:rFonts w:ascii="Arial" w:hAnsi="Arial" w:cs="Arial"/>
                <w:color w:val="0D0D0D" w:themeColor="text1" w:themeTint="F2"/>
                <w:vertAlign w:val="superscript"/>
              </w:rPr>
              <w:t>-1</w:t>
            </w:r>
          </w:p>
        </w:tc>
        <w:tc>
          <w:tcPr>
            <w:tcW w:w="495" w:type="pct"/>
            <w:shd w:val="clear" w:color="auto" w:fill="auto"/>
            <w:noWrap/>
            <w:hideMark/>
          </w:tcPr>
          <w:p w14:paraId="3C724C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6921D869"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3A303B37"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Ni</w:t>
            </w:r>
          </w:p>
        </w:tc>
        <w:tc>
          <w:tcPr>
            <w:tcW w:w="609" w:type="pct"/>
            <w:noWrap/>
            <w:hideMark/>
          </w:tcPr>
          <w:p w14:paraId="675C6F5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2.15X10</w:t>
            </w:r>
            <w:r w:rsidRPr="002571F3">
              <w:rPr>
                <w:rFonts w:ascii="Arial" w:hAnsi="Arial" w:cs="Arial"/>
                <w:color w:val="0D0D0D" w:themeColor="text1" w:themeTint="F2"/>
                <w:vertAlign w:val="superscript"/>
              </w:rPr>
              <w:t>-1</w:t>
            </w:r>
          </w:p>
        </w:tc>
        <w:tc>
          <w:tcPr>
            <w:tcW w:w="496" w:type="pct"/>
            <w:noWrap/>
            <w:hideMark/>
          </w:tcPr>
          <w:p w14:paraId="6029407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496" w:type="pct"/>
            <w:noWrap/>
            <w:hideMark/>
          </w:tcPr>
          <w:p w14:paraId="2999F9F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496" w:type="pct"/>
            <w:noWrap/>
            <w:hideMark/>
          </w:tcPr>
          <w:p w14:paraId="1317DE3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496" w:type="pct"/>
            <w:noWrap/>
            <w:hideMark/>
          </w:tcPr>
          <w:p w14:paraId="15B58BA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2.79X10</w:t>
            </w:r>
            <w:r w:rsidRPr="002571F3">
              <w:rPr>
                <w:rFonts w:ascii="Arial" w:hAnsi="Arial" w:cs="Arial"/>
                <w:color w:val="0D0D0D" w:themeColor="text1" w:themeTint="F2"/>
                <w:vertAlign w:val="superscript"/>
              </w:rPr>
              <w:t>0</w:t>
            </w:r>
          </w:p>
        </w:tc>
        <w:tc>
          <w:tcPr>
            <w:tcW w:w="573" w:type="pct"/>
            <w:noWrap/>
            <w:hideMark/>
          </w:tcPr>
          <w:p w14:paraId="70BB2FB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496" w:type="pct"/>
            <w:noWrap/>
            <w:hideMark/>
          </w:tcPr>
          <w:p w14:paraId="5821E26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496" w:type="pct"/>
            <w:noWrap/>
            <w:hideMark/>
          </w:tcPr>
          <w:p w14:paraId="26F79DB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4.88X10</w:t>
            </w:r>
            <w:r w:rsidRPr="002571F3">
              <w:rPr>
                <w:rFonts w:ascii="Arial" w:hAnsi="Arial" w:cs="Arial"/>
                <w:color w:val="0D0D0D" w:themeColor="text1" w:themeTint="F2"/>
                <w:vertAlign w:val="superscript"/>
              </w:rPr>
              <w:t>0</w:t>
            </w:r>
          </w:p>
        </w:tc>
        <w:tc>
          <w:tcPr>
            <w:tcW w:w="495" w:type="pct"/>
            <w:noWrap/>
            <w:hideMark/>
          </w:tcPr>
          <w:p w14:paraId="0469C7C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3926F557"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52781A0C"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Cu</w:t>
            </w:r>
          </w:p>
        </w:tc>
        <w:tc>
          <w:tcPr>
            <w:tcW w:w="609" w:type="pct"/>
            <w:shd w:val="clear" w:color="auto" w:fill="auto"/>
            <w:noWrap/>
            <w:hideMark/>
          </w:tcPr>
          <w:p w14:paraId="648C196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496" w:type="pct"/>
            <w:shd w:val="clear" w:color="auto" w:fill="auto"/>
            <w:noWrap/>
            <w:hideMark/>
          </w:tcPr>
          <w:p w14:paraId="6DB72C2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496" w:type="pct"/>
            <w:shd w:val="clear" w:color="auto" w:fill="auto"/>
            <w:noWrap/>
            <w:hideMark/>
          </w:tcPr>
          <w:p w14:paraId="2724D22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496" w:type="pct"/>
            <w:shd w:val="clear" w:color="auto" w:fill="auto"/>
            <w:noWrap/>
            <w:hideMark/>
          </w:tcPr>
          <w:p w14:paraId="4A9F8FE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496" w:type="pct"/>
            <w:shd w:val="clear" w:color="auto" w:fill="auto"/>
            <w:noWrap/>
            <w:hideMark/>
          </w:tcPr>
          <w:p w14:paraId="6660EB1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0</w:t>
            </w:r>
          </w:p>
        </w:tc>
        <w:tc>
          <w:tcPr>
            <w:tcW w:w="573" w:type="pct"/>
            <w:shd w:val="clear" w:color="auto" w:fill="auto"/>
            <w:noWrap/>
            <w:hideMark/>
          </w:tcPr>
          <w:p w14:paraId="2F28689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496" w:type="pct"/>
            <w:shd w:val="clear" w:color="auto" w:fill="auto"/>
            <w:noWrap/>
            <w:hideMark/>
          </w:tcPr>
          <w:p w14:paraId="3C4227E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496" w:type="pct"/>
            <w:shd w:val="clear" w:color="auto" w:fill="auto"/>
            <w:noWrap/>
            <w:hideMark/>
          </w:tcPr>
          <w:p w14:paraId="51018CB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0</w:t>
            </w:r>
          </w:p>
        </w:tc>
        <w:tc>
          <w:tcPr>
            <w:tcW w:w="495" w:type="pct"/>
            <w:shd w:val="clear" w:color="auto" w:fill="auto"/>
            <w:noWrap/>
            <w:hideMark/>
          </w:tcPr>
          <w:p w14:paraId="4380A42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078301CB"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269EDDC7"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Zn</w:t>
            </w:r>
          </w:p>
        </w:tc>
        <w:tc>
          <w:tcPr>
            <w:tcW w:w="609" w:type="pct"/>
            <w:noWrap/>
            <w:hideMark/>
          </w:tcPr>
          <w:p w14:paraId="37AEE6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1.31X10</w:t>
            </w:r>
            <w:r w:rsidRPr="002571F3">
              <w:rPr>
                <w:rFonts w:ascii="Arial" w:hAnsi="Arial" w:cs="Arial"/>
                <w:color w:val="0D0D0D" w:themeColor="text1" w:themeTint="F2"/>
                <w:vertAlign w:val="superscript"/>
              </w:rPr>
              <w:t>0</w:t>
            </w:r>
          </w:p>
        </w:tc>
        <w:tc>
          <w:tcPr>
            <w:tcW w:w="496" w:type="pct"/>
            <w:noWrap/>
            <w:hideMark/>
          </w:tcPr>
          <w:p w14:paraId="4BD1441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96" w:type="pct"/>
            <w:noWrap/>
            <w:hideMark/>
          </w:tcPr>
          <w:p w14:paraId="362EDFC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496" w:type="pct"/>
            <w:noWrap/>
            <w:hideMark/>
          </w:tcPr>
          <w:p w14:paraId="3F4BCDE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496" w:type="pct"/>
            <w:noWrap/>
            <w:hideMark/>
          </w:tcPr>
          <w:p w14:paraId="5A27E7D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1.97X10</w:t>
            </w:r>
            <w:r w:rsidRPr="002571F3">
              <w:rPr>
                <w:rFonts w:ascii="Arial" w:hAnsi="Arial" w:cs="Arial"/>
                <w:color w:val="0D0D0D" w:themeColor="text1" w:themeTint="F2"/>
                <w:vertAlign w:val="superscript"/>
              </w:rPr>
              <w:t>-1</w:t>
            </w:r>
          </w:p>
        </w:tc>
        <w:tc>
          <w:tcPr>
            <w:tcW w:w="573" w:type="pct"/>
            <w:noWrap/>
            <w:hideMark/>
          </w:tcPr>
          <w:p w14:paraId="47F729A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496" w:type="pct"/>
            <w:noWrap/>
            <w:hideMark/>
          </w:tcPr>
          <w:p w14:paraId="7004FA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496" w:type="pct"/>
            <w:noWrap/>
            <w:hideMark/>
          </w:tcPr>
          <w:p w14:paraId="0A0EBC1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3.45X10</w:t>
            </w:r>
            <w:r w:rsidRPr="002571F3">
              <w:rPr>
                <w:rFonts w:ascii="Arial" w:hAnsi="Arial" w:cs="Arial"/>
                <w:color w:val="0D0D0D" w:themeColor="text1" w:themeTint="F2"/>
                <w:vertAlign w:val="superscript"/>
              </w:rPr>
              <w:t>-1</w:t>
            </w:r>
          </w:p>
        </w:tc>
        <w:tc>
          <w:tcPr>
            <w:tcW w:w="495" w:type="pct"/>
            <w:noWrap/>
            <w:hideMark/>
          </w:tcPr>
          <w:p w14:paraId="72537A2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5221AB4C" w14:textId="77777777" w:rsidTr="006776B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348" w:type="pct"/>
            <w:shd w:val="clear" w:color="auto" w:fill="auto"/>
            <w:noWrap/>
            <w:hideMark/>
          </w:tcPr>
          <w:p w14:paraId="47E87C85"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Fe</w:t>
            </w:r>
          </w:p>
        </w:tc>
        <w:tc>
          <w:tcPr>
            <w:tcW w:w="609" w:type="pct"/>
            <w:shd w:val="clear" w:color="auto" w:fill="auto"/>
            <w:noWrap/>
            <w:hideMark/>
          </w:tcPr>
          <w:p w14:paraId="3CFDE7D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5.05X10</w:t>
            </w:r>
            <w:r w:rsidRPr="002571F3">
              <w:rPr>
                <w:rFonts w:ascii="Arial" w:hAnsi="Arial" w:cs="Arial"/>
                <w:color w:val="0D0D0D" w:themeColor="text1" w:themeTint="F2"/>
                <w:vertAlign w:val="superscript"/>
              </w:rPr>
              <w:t>0</w:t>
            </w:r>
          </w:p>
        </w:tc>
        <w:tc>
          <w:tcPr>
            <w:tcW w:w="496" w:type="pct"/>
            <w:shd w:val="clear" w:color="auto" w:fill="auto"/>
            <w:noWrap/>
            <w:hideMark/>
          </w:tcPr>
          <w:p w14:paraId="73B4D23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96" w:type="pct"/>
            <w:shd w:val="clear" w:color="auto" w:fill="auto"/>
            <w:noWrap/>
            <w:hideMark/>
          </w:tcPr>
          <w:p w14:paraId="7AF0718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496" w:type="pct"/>
            <w:shd w:val="clear" w:color="auto" w:fill="auto"/>
            <w:noWrap/>
            <w:hideMark/>
          </w:tcPr>
          <w:p w14:paraId="754005B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496" w:type="pct"/>
            <w:shd w:val="clear" w:color="auto" w:fill="auto"/>
            <w:noWrap/>
            <w:hideMark/>
          </w:tcPr>
          <w:p w14:paraId="3427DD7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1.70X10</w:t>
            </w:r>
            <w:r w:rsidRPr="002571F3">
              <w:rPr>
                <w:rFonts w:ascii="Arial" w:hAnsi="Arial" w:cs="Arial"/>
                <w:color w:val="0D0D0D" w:themeColor="text1" w:themeTint="F2"/>
                <w:vertAlign w:val="superscript"/>
              </w:rPr>
              <w:t>-3</w:t>
            </w:r>
          </w:p>
        </w:tc>
        <w:tc>
          <w:tcPr>
            <w:tcW w:w="573" w:type="pct"/>
            <w:shd w:val="clear" w:color="auto" w:fill="auto"/>
            <w:noWrap/>
            <w:hideMark/>
          </w:tcPr>
          <w:p w14:paraId="78685A5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496" w:type="pct"/>
            <w:shd w:val="clear" w:color="auto" w:fill="auto"/>
            <w:noWrap/>
            <w:hideMark/>
          </w:tcPr>
          <w:p w14:paraId="565FF28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96" w:type="pct"/>
            <w:shd w:val="clear" w:color="auto" w:fill="auto"/>
            <w:noWrap/>
            <w:hideMark/>
          </w:tcPr>
          <w:p w14:paraId="39E84DB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2.97X10</w:t>
            </w:r>
            <w:r w:rsidRPr="002571F3">
              <w:rPr>
                <w:rFonts w:ascii="Arial" w:hAnsi="Arial" w:cs="Arial"/>
                <w:color w:val="0D0D0D" w:themeColor="text1" w:themeTint="F2"/>
                <w:vertAlign w:val="superscript"/>
              </w:rPr>
              <w:t>-3</w:t>
            </w:r>
          </w:p>
        </w:tc>
        <w:tc>
          <w:tcPr>
            <w:tcW w:w="495" w:type="pct"/>
            <w:shd w:val="clear" w:color="auto" w:fill="auto"/>
            <w:noWrap/>
            <w:hideMark/>
          </w:tcPr>
          <w:p w14:paraId="1FF9EDB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698E7AC9" w14:textId="77777777" w:rsidTr="006776BC">
        <w:trPr>
          <w:trHeight w:val="424"/>
          <w:jc w:val="center"/>
        </w:trPr>
        <w:tc>
          <w:tcPr>
            <w:cnfStyle w:val="001000000000" w:firstRow="0" w:lastRow="0" w:firstColumn="1" w:lastColumn="0" w:oddVBand="0" w:evenVBand="0" w:oddHBand="0" w:evenHBand="0" w:firstRowFirstColumn="0" w:firstRowLastColumn="0" w:lastRowFirstColumn="0" w:lastRowLastColumn="0"/>
            <w:tcW w:w="348" w:type="pct"/>
            <w:noWrap/>
            <w:hideMark/>
          </w:tcPr>
          <w:p w14:paraId="70B55B52"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Mn</w:t>
            </w:r>
          </w:p>
        </w:tc>
        <w:tc>
          <w:tcPr>
            <w:tcW w:w="609" w:type="pct"/>
            <w:noWrap/>
            <w:hideMark/>
          </w:tcPr>
          <w:p w14:paraId="787D5B6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4.30X10</w:t>
            </w:r>
            <w:r w:rsidRPr="002571F3">
              <w:rPr>
                <w:rFonts w:ascii="Arial" w:hAnsi="Arial" w:cs="Arial"/>
                <w:color w:val="0D0D0D" w:themeColor="text1" w:themeTint="F2"/>
                <w:vertAlign w:val="superscript"/>
              </w:rPr>
              <w:t>-1</w:t>
            </w:r>
          </w:p>
        </w:tc>
        <w:tc>
          <w:tcPr>
            <w:tcW w:w="496" w:type="pct"/>
            <w:noWrap/>
            <w:hideMark/>
          </w:tcPr>
          <w:p w14:paraId="7C27D5E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496" w:type="pct"/>
            <w:noWrap/>
            <w:hideMark/>
          </w:tcPr>
          <w:p w14:paraId="1F450EC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496" w:type="pct"/>
            <w:noWrap/>
            <w:hideMark/>
          </w:tcPr>
          <w:p w14:paraId="3753B8E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96" w:type="pct"/>
            <w:noWrap/>
            <w:hideMark/>
          </w:tcPr>
          <w:p w14:paraId="21E8ADD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2.79X10</w:t>
            </w:r>
            <w:r w:rsidRPr="002571F3">
              <w:rPr>
                <w:rFonts w:ascii="Arial" w:hAnsi="Arial" w:cs="Arial"/>
                <w:color w:val="0D0D0D" w:themeColor="text1" w:themeTint="F2"/>
                <w:vertAlign w:val="superscript"/>
              </w:rPr>
              <w:t>-1</w:t>
            </w:r>
          </w:p>
        </w:tc>
        <w:tc>
          <w:tcPr>
            <w:tcW w:w="573" w:type="pct"/>
            <w:noWrap/>
            <w:hideMark/>
          </w:tcPr>
          <w:p w14:paraId="7661CE9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496" w:type="pct"/>
            <w:noWrap/>
            <w:hideMark/>
          </w:tcPr>
          <w:p w14:paraId="2140887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496" w:type="pct"/>
            <w:noWrap/>
            <w:hideMark/>
          </w:tcPr>
          <w:p w14:paraId="43C0543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4.88X10</w:t>
            </w:r>
            <w:r w:rsidRPr="002571F3">
              <w:rPr>
                <w:rFonts w:ascii="Arial" w:hAnsi="Arial" w:cs="Arial"/>
                <w:color w:val="0D0D0D" w:themeColor="text1" w:themeTint="F2"/>
                <w:vertAlign w:val="superscript"/>
              </w:rPr>
              <w:t>-1</w:t>
            </w:r>
          </w:p>
        </w:tc>
        <w:tc>
          <w:tcPr>
            <w:tcW w:w="495" w:type="pct"/>
            <w:noWrap/>
            <w:hideMark/>
          </w:tcPr>
          <w:p w14:paraId="446B75A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1A096469"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755DDF7E" w14:textId="77777777" w:rsidR="002571F3" w:rsidRPr="002571F3" w:rsidRDefault="002571F3" w:rsidP="002571F3">
      <w:pPr>
        <w:pStyle w:val="NormalWeb"/>
        <w:spacing w:before="0" w:beforeAutospacing="0" w:after="0" w:afterAutospacing="0"/>
        <w:rPr>
          <w:rFonts w:ascii="Arial" w:hAnsi="Arial" w:cs="Arial"/>
          <w:sz w:val="20"/>
          <w:szCs w:val="20"/>
        </w:rPr>
      </w:pPr>
    </w:p>
    <w:p w14:paraId="2D53CC53" w14:textId="77777777" w:rsidR="002571F3" w:rsidRPr="002571F3" w:rsidRDefault="002571F3" w:rsidP="002571F3">
      <w:pPr>
        <w:jc w:val="both"/>
        <w:rPr>
          <w:rFonts w:ascii="Arial" w:hAnsi="Arial" w:cs="Arial"/>
        </w:rPr>
      </w:pPr>
      <w:r w:rsidRPr="002571F3">
        <w:rPr>
          <w:rFonts w:ascii="Arial" w:hAnsi="Arial" w:cs="Arial"/>
        </w:rPr>
        <w:t xml:space="preserve">As presented in Table 2, there were extremely high risks in the </w:t>
      </w:r>
      <w:proofErr w:type="spellStart"/>
      <w:r w:rsidRPr="002571F3">
        <w:rPr>
          <w:rFonts w:ascii="Arial" w:hAnsi="Arial" w:cs="Arial"/>
        </w:rPr>
        <w:t>Igbudu</w:t>
      </w:r>
      <w:proofErr w:type="spellEnd"/>
      <w:r w:rsidRPr="002571F3">
        <w:rPr>
          <w:rFonts w:ascii="Arial" w:hAnsi="Arial" w:cs="Arial"/>
        </w:rPr>
        <w:t xml:space="preserve"> market samples, with the child HQ of 20.0 and the Hg of 30.0 amongst children. Cd was also alarming, and a CR of 6.0 x 10</w:t>
      </w:r>
      <w:r w:rsidRPr="002571F3">
        <w:rPr>
          <w:rFonts w:ascii="Arial" w:hAnsi="Arial" w:cs="Arial"/>
          <w:vertAlign w:val="superscript"/>
        </w:rPr>
        <w:t>-4</w:t>
      </w:r>
      <w:r w:rsidRPr="002571F3">
        <w:rPr>
          <w:rFonts w:ascii="Arial" w:hAnsi="Arial" w:cs="Arial"/>
        </w:rPr>
        <w:t xml:space="preserve"> was recorded; Pb had a child CR of 1.5 x 10</w:t>
      </w:r>
      <w:r w:rsidRPr="002571F3">
        <w:rPr>
          <w:rFonts w:ascii="Arial" w:hAnsi="Arial" w:cs="Arial"/>
          <w:vertAlign w:val="superscript"/>
        </w:rPr>
        <w:t>-4</w:t>
      </w:r>
      <w:r w:rsidRPr="002571F3">
        <w:rPr>
          <w:rFonts w:ascii="Arial" w:hAnsi="Arial" w:cs="Arial"/>
        </w:rPr>
        <w:t xml:space="preserve">. A combination of these values points to </w:t>
      </w:r>
      <w:proofErr w:type="spellStart"/>
      <w:r w:rsidRPr="002571F3">
        <w:rPr>
          <w:rFonts w:ascii="Arial" w:hAnsi="Arial" w:cs="Arial"/>
        </w:rPr>
        <w:t>Igbudu</w:t>
      </w:r>
      <w:proofErr w:type="spellEnd"/>
      <w:r w:rsidRPr="002571F3">
        <w:rPr>
          <w:rFonts w:ascii="Arial" w:hAnsi="Arial" w:cs="Arial"/>
        </w:rPr>
        <w:t xml:space="preserve"> as among the best places to be exposed to both non-carcinogenic and carcinogenic risk factors.</w:t>
      </w:r>
    </w:p>
    <w:p w14:paraId="02D26732" w14:textId="77777777" w:rsidR="002571F3" w:rsidRPr="002571F3" w:rsidRDefault="002571F3" w:rsidP="002571F3">
      <w:pPr>
        <w:jc w:val="both"/>
        <w:rPr>
          <w:rFonts w:ascii="Arial" w:hAnsi="Arial" w:cs="Arial"/>
          <w:color w:val="0D0D0D" w:themeColor="text1" w:themeTint="F2"/>
        </w:rPr>
      </w:pPr>
    </w:p>
    <w:p w14:paraId="5CCD90E0" w14:textId="77777777" w:rsidR="002571F3" w:rsidRPr="002571F3" w:rsidRDefault="002571F3" w:rsidP="002571F3">
      <w:pPr>
        <w:jc w:val="both"/>
        <w:rPr>
          <w:rFonts w:ascii="Arial" w:hAnsi="Arial" w:cs="Arial"/>
          <w:b/>
          <w:color w:val="0D0D0D" w:themeColor="text1" w:themeTint="F2"/>
        </w:rPr>
      </w:pPr>
      <w:r w:rsidRPr="002571F3">
        <w:rPr>
          <w:rFonts w:ascii="Arial" w:hAnsi="Arial" w:cs="Arial"/>
          <w:b/>
          <w:bCs/>
          <w:color w:val="0D0D0D" w:themeColor="text1" w:themeTint="F2"/>
        </w:rPr>
        <w:t>Table 2:</w:t>
      </w:r>
      <w:r w:rsidRPr="002571F3">
        <w:rPr>
          <w:rFonts w:ascii="Arial" w:hAnsi="Arial" w:cs="Arial"/>
          <w:color w:val="0D0D0D" w:themeColor="text1" w:themeTint="F2"/>
        </w:rPr>
        <w:t xml:space="preserve"> </w:t>
      </w:r>
      <w:r w:rsidRPr="002571F3">
        <w:rPr>
          <w:rFonts w:ascii="Arial" w:hAnsi="Arial" w:cs="Arial"/>
          <w:b/>
          <w:color w:val="0D0D0D" w:themeColor="text1" w:themeTint="F2"/>
        </w:rPr>
        <w:t xml:space="preserve">Estimated Daily Intake, Hazard Quotient, and Cancer Risk of Heavy Metals in Smoked Fish for Adult and Child Consumers in </w:t>
      </w:r>
      <w:proofErr w:type="spellStart"/>
      <w:r w:rsidRPr="002571F3">
        <w:rPr>
          <w:rFonts w:ascii="Arial" w:hAnsi="Arial" w:cs="Arial"/>
          <w:b/>
          <w:color w:val="0D0D0D" w:themeColor="text1" w:themeTint="F2"/>
        </w:rPr>
        <w:t>Igbudu</w:t>
      </w:r>
      <w:proofErr w:type="spellEnd"/>
      <w:r w:rsidRPr="002571F3">
        <w:rPr>
          <w:rFonts w:ascii="Arial" w:hAnsi="Arial" w:cs="Arial"/>
          <w:b/>
          <w:color w:val="0D0D0D" w:themeColor="text1" w:themeTint="F2"/>
        </w:rPr>
        <w:t xml:space="preserve"> Market</w:t>
      </w:r>
    </w:p>
    <w:tbl>
      <w:tblPr>
        <w:tblStyle w:val="ListTable6Colorful"/>
        <w:tblW w:w="5000" w:type="pct"/>
        <w:jc w:val="center"/>
        <w:tblLook w:val="04A0" w:firstRow="1" w:lastRow="0" w:firstColumn="1" w:lastColumn="0" w:noHBand="0" w:noVBand="1"/>
      </w:tblPr>
      <w:tblGrid>
        <w:gridCol w:w="522"/>
        <w:gridCol w:w="1349"/>
        <w:gridCol w:w="729"/>
        <w:gridCol w:w="729"/>
        <w:gridCol w:w="832"/>
        <w:gridCol w:w="812"/>
        <w:gridCol w:w="805"/>
        <w:gridCol w:w="826"/>
        <w:gridCol w:w="805"/>
        <w:gridCol w:w="799"/>
      </w:tblGrid>
      <w:tr w:rsidR="002571F3" w:rsidRPr="002571F3" w14:paraId="3D84AB69" w14:textId="77777777" w:rsidTr="007F49FA">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553BC58E" w14:textId="77777777" w:rsidR="002571F3" w:rsidRPr="002571F3" w:rsidRDefault="002571F3" w:rsidP="002571F3">
            <w:pPr>
              <w:rPr>
                <w:rFonts w:ascii="Arial" w:hAnsi="Arial" w:cs="Arial"/>
                <w:bCs w:val="0"/>
                <w:color w:val="0D0D0D" w:themeColor="text1" w:themeTint="F2"/>
              </w:rPr>
            </w:pPr>
            <w:r w:rsidRPr="002571F3">
              <w:rPr>
                <w:rFonts w:ascii="Arial" w:hAnsi="Arial" w:cs="Arial"/>
                <w:color w:val="0D0D0D" w:themeColor="text1" w:themeTint="F2"/>
              </w:rPr>
              <w:t>Metal</w:t>
            </w:r>
          </w:p>
        </w:tc>
        <w:tc>
          <w:tcPr>
            <w:tcW w:w="860" w:type="pct"/>
            <w:noWrap/>
            <w:hideMark/>
          </w:tcPr>
          <w:p w14:paraId="7116C3C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Mean Conc. (mg/kg)</w:t>
            </w:r>
          </w:p>
        </w:tc>
        <w:tc>
          <w:tcPr>
            <w:tcW w:w="438" w:type="pct"/>
            <w:noWrap/>
            <w:hideMark/>
          </w:tcPr>
          <w:p w14:paraId="1162B34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proofErr w:type="spellStart"/>
            <w:r w:rsidRPr="002571F3">
              <w:rPr>
                <w:rFonts w:ascii="Arial" w:hAnsi="Arial" w:cs="Arial"/>
                <w:color w:val="0D0D0D" w:themeColor="text1" w:themeTint="F2"/>
              </w:rPr>
              <w:t>RfD</w:t>
            </w:r>
            <w:proofErr w:type="spellEnd"/>
          </w:p>
        </w:tc>
        <w:tc>
          <w:tcPr>
            <w:tcW w:w="438" w:type="pct"/>
            <w:noWrap/>
            <w:hideMark/>
          </w:tcPr>
          <w:p w14:paraId="1284143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CSF</w:t>
            </w:r>
          </w:p>
        </w:tc>
        <w:tc>
          <w:tcPr>
            <w:tcW w:w="508" w:type="pct"/>
            <w:noWrap/>
            <w:hideMark/>
          </w:tcPr>
          <w:p w14:paraId="70094E82"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EDI (Adult)</w:t>
            </w:r>
          </w:p>
        </w:tc>
        <w:tc>
          <w:tcPr>
            <w:tcW w:w="494" w:type="pct"/>
            <w:noWrap/>
            <w:hideMark/>
          </w:tcPr>
          <w:p w14:paraId="3015D61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HQ (Adult)</w:t>
            </w:r>
          </w:p>
        </w:tc>
        <w:tc>
          <w:tcPr>
            <w:tcW w:w="490" w:type="pct"/>
            <w:noWrap/>
            <w:hideMark/>
          </w:tcPr>
          <w:p w14:paraId="50C272B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CR (Adult)</w:t>
            </w:r>
          </w:p>
        </w:tc>
        <w:tc>
          <w:tcPr>
            <w:tcW w:w="503" w:type="pct"/>
            <w:noWrap/>
            <w:hideMark/>
          </w:tcPr>
          <w:p w14:paraId="4EB6B75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EDI (Child)</w:t>
            </w:r>
          </w:p>
        </w:tc>
        <w:tc>
          <w:tcPr>
            <w:tcW w:w="490" w:type="pct"/>
            <w:noWrap/>
            <w:hideMark/>
          </w:tcPr>
          <w:p w14:paraId="52A41936"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HQ (Child)</w:t>
            </w:r>
          </w:p>
        </w:tc>
        <w:tc>
          <w:tcPr>
            <w:tcW w:w="485" w:type="pct"/>
            <w:noWrap/>
            <w:hideMark/>
          </w:tcPr>
          <w:p w14:paraId="7C680494"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CR (Child)</w:t>
            </w:r>
          </w:p>
        </w:tc>
      </w:tr>
      <w:tr w:rsidR="002571F3" w:rsidRPr="002571F3" w14:paraId="0B441D75"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25B0A88C"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Pb</w:t>
            </w:r>
          </w:p>
        </w:tc>
        <w:tc>
          <w:tcPr>
            <w:tcW w:w="860" w:type="pct"/>
            <w:shd w:val="clear" w:color="auto" w:fill="auto"/>
            <w:noWrap/>
            <w:hideMark/>
          </w:tcPr>
          <w:p w14:paraId="053ECEB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38" w:type="pct"/>
            <w:shd w:val="clear" w:color="auto" w:fill="auto"/>
            <w:noWrap/>
            <w:hideMark/>
          </w:tcPr>
          <w:p w14:paraId="558C08E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38" w:type="pct"/>
            <w:shd w:val="clear" w:color="auto" w:fill="auto"/>
            <w:noWrap/>
            <w:hideMark/>
          </w:tcPr>
          <w:p w14:paraId="783DA2D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508" w:type="pct"/>
            <w:shd w:val="clear" w:color="auto" w:fill="auto"/>
            <w:noWrap/>
            <w:hideMark/>
          </w:tcPr>
          <w:p w14:paraId="6F9DCD2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494" w:type="pct"/>
            <w:shd w:val="clear" w:color="auto" w:fill="auto"/>
            <w:noWrap/>
            <w:hideMark/>
          </w:tcPr>
          <w:p w14:paraId="13D52FE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7.14X10</w:t>
            </w:r>
            <w:r w:rsidRPr="002571F3">
              <w:rPr>
                <w:rFonts w:ascii="Arial" w:hAnsi="Arial" w:cs="Arial"/>
                <w:color w:val="0D0D0D" w:themeColor="text1" w:themeTint="F2"/>
                <w:vertAlign w:val="superscript"/>
              </w:rPr>
              <w:t>-2</w:t>
            </w:r>
          </w:p>
        </w:tc>
        <w:tc>
          <w:tcPr>
            <w:tcW w:w="490" w:type="pct"/>
            <w:shd w:val="clear" w:color="auto" w:fill="auto"/>
            <w:noWrap/>
            <w:hideMark/>
          </w:tcPr>
          <w:p w14:paraId="749BBB2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503" w:type="pct"/>
            <w:shd w:val="clear" w:color="auto" w:fill="auto"/>
            <w:noWrap/>
            <w:hideMark/>
          </w:tcPr>
          <w:p w14:paraId="1567F29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90" w:type="pct"/>
            <w:shd w:val="clear" w:color="auto" w:fill="auto"/>
            <w:noWrap/>
            <w:hideMark/>
          </w:tcPr>
          <w:p w14:paraId="4FD2EE9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1.25X10</w:t>
            </w:r>
            <w:r w:rsidRPr="002571F3">
              <w:rPr>
                <w:rFonts w:ascii="Arial" w:hAnsi="Arial" w:cs="Arial"/>
                <w:color w:val="0D0D0D" w:themeColor="text1" w:themeTint="F2"/>
                <w:vertAlign w:val="superscript"/>
              </w:rPr>
              <w:t>-1</w:t>
            </w:r>
          </w:p>
        </w:tc>
        <w:tc>
          <w:tcPr>
            <w:tcW w:w="485" w:type="pct"/>
            <w:shd w:val="clear" w:color="auto" w:fill="auto"/>
            <w:noWrap/>
            <w:hideMark/>
          </w:tcPr>
          <w:p w14:paraId="6A16E46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20E3E2BD"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4F2AB82B"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Cd</w:t>
            </w:r>
          </w:p>
        </w:tc>
        <w:tc>
          <w:tcPr>
            <w:tcW w:w="860" w:type="pct"/>
            <w:noWrap/>
            <w:hideMark/>
          </w:tcPr>
          <w:p w14:paraId="34E818F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3.50X10</w:t>
            </w:r>
            <w:r w:rsidRPr="002571F3">
              <w:rPr>
                <w:rFonts w:ascii="Arial" w:hAnsi="Arial" w:cs="Arial"/>
                <w:color w:val="0D0D0D" w:themeColor="text1" w:themeTint="F2"/>
                <w:vertAlign w:val="superscript"/>
              </w:rPr>
              <w:t>-2</w:t>
            </w:r>
          </w:p>
        </w:tc>
        <w:tc>
          <w:tcPr>
            <w:tcW w:w="438" w:type="pct"/>
            <w:noWrap/>
            <w:hideMark/>
          </w:tcPr>
          <w:p w14:paraId="4712C9A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438" w:type="pct"/>
            <w:noWrap/>
            <w:hideMark/>
          </w:tcPr>
          <w:p w14:paraId="36CE99D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508" w:type="pct"/>
            <w:noWrap/>
            <w:hideMark/>
          </w:tcPr>
          <w:p w14:paraId="2EF0408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494" w:type="pct"/>
            <w:noWrap/>
            <w:hideMark/>
          </w:tcPr>
          <w:p w14:paraId="51E7F46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4.90X10</w:t>
            </w:r>
            <w:r w:rsidRPr="002571F3">
              <w:rPr>
                <w:rFonts w:ascii="Arial" w:hAnsi="Arial" w:cs="Arial"/>
                <w:color w:val="0D0D0D" w:themeColor="text1" w:themeTint="F2"/>
                <w:vertAlign w:val="superscript"/>
              </w:rPr>
              <w:t>-1</w:t>
            </w:r>
          </w:p>
        </w:tc>
        <w:tc>
          <w:tcPr>
            <w:tcW w:w="490" w:type="pct"/>
            <w:noWrap/>
            <w:hideMark/>
          </w:tcPr>
          <w:p w14:paraId="4A96DA5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503" w:type="pct"/>
            <w:noWrap/>
            <w:hideMark/>
          </w:tcPr>
          <w:p w14:paraId="1843492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490" w:type="pct"/>
            <w:noWrap/>
            <w:hideMark/>
          </w:tcPr>
          <w:p w14:paraId="6859EED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485" w:type="pct"/>
            <w:noWrap/>
            <w:hideMark/>
          </w:tcPr>
          <w:p w14:paraId="5D2CF5F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23C0B8FC"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617E2B60"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Hg</w:t>
            </w:r>
          </w:p>
        </w:tc>
        <w:tc>
          <w:tcPr>
            <w:tcW w:w="860" w:type="pct"/>
            <w:shd w:val="clear" w:color="auto" w:fill="auto"/>
            <w:noWrap/>
            <w:hideMark/>
          </w:tcPr>
          <w:p w14:paraId="4052DCF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-2</w:t>
            </w:r>
          </w:p>
        </w:tc>
        <w:tc>
          <w:tcPr>
            <w:tcW w:w="438" w:type="pct"/>
            <w:shd w:val="clear" w:color="auto" w:fill="auto"/>
            <w:noWrap/>
            <w:hideMark/>
          </w:tcPr>
          <w:p w14:paraId="45F4AAF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438" w:type="pct"/>
            <w:shd w:val="clear" w:color="auto" w:fill="auto"/>
            <w:noWrap/>
            <w:hideMark/>
          </w:tcPr>
          <w:p w14:paraId="564F32B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508" w:type="pct"/>
            <w:shd w:val="clear" w:color="auto" w:fill="auto"/>
            <w:noWrap/>
            <w:hideMark/>
          </w:tcPr>
          <w:p w14:paraId="3758D19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494" w:type="pct"/>
            <w:shd w:val="clear" w:color="auto" w:fill="auto"/>
            <w:noWrap/>
            <w:hideMark/>
          </w:tcPr>
          <w:p w14:paraId="656E9D5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490" w:type="pct"/>
            <w:shd w:val="clear" w:color="auto" w:fill="auto"/>
            <w:noWrap/>
            <w:hideMark/>
          </w:tcPr>
          <w:p w14:paraId="5F9832D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503" w:type="pct"/>
            <w:shd w:val="clear" w:color="auto" w:fill="auto"/>
            <w:noWrap/>
            <w:hideMark/>
          </w:tcPr>
          <w:p w14:paraId="6CE2EFB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490" w:type="pct"/>
            <w:shd w:val="clear" w:color="auto" w:fill="auto"/>
            <w:noWrap/>
            <w:hideMark/>
          </w:tcPr>
          <w:p w14:paraId="5914281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85" w:type="pct"/>
            <w:shd w:val="clear" w:color="auto" w:fill="auto"/>
            <w:noWrap/>
            <w:hideMark/>
          </w:tcPr>
          <w:p w14:paraId="75539D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01CE3BD1"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338570E4"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As</w:t>
            </w:r>
          </w:p>
        </w:tc>
        <w:tc>
          <w:tcPr>
            <w:tcW w:w="860" w:type="pct"/>
            <w:noWrap/>
            <w:hideMark/>
          </w:tcPr>
          <w:p w14:paraId="2148B06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38" w:type="pct"/>
            <w:noWrap/>
            <w:hideMark/>
          </w:tcPr>
          <w:p w14:paraId="7CA3FD2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438" w:type="pct"/>
            <w:noWrap/>
            <w:hideMark/>
          </w:tcPr>
          <w:p w14:paraId="3A34125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508" w:type="pct"/>
            <w:noWrap/>
            <w:hideMark/>
          </w:tcPr>
          <w:p w14:paraId="7AB17F6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494" w:type="pct"/>
            <w:noWrap/>
            <w:hideMark/>
          </w:tcPr>
          <w:p w14:paraId="0670A74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1.14X10</w:t>
            </w:r>
            <w:r w:rsidRPr="002571F3">
              <w:rPr>
                <w:rFonts w:ascii="Arial" w:hAnsi="Arial" w:cs="Arial"/>
                <w:color w:val="0D0D0D" w:themeColor="text1" w:themeTint="F2"/>
                <w:vertAlign w:val="superscript"/>
              </w:rPr>
              <w:t>1</w:t>
            </w:r>
          </w:p>
        </w:tc>
        <w:tc>
          <w:tcPr>
            <w:tcW w:w="490" w:type="pct"/>
            <w:noWrap/>
            <w:hideMark/>
          </w:tcPr>
          <w:p w14:paraId="2ACDE5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503" w:type="pct"/>
            <w:noWrap/>
            <w:hideMark/>
          </w:tcPr>
          <w:p w14:paraId="37F593E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90" w:type="pct"/>
            <w:noWrap/>
            <w:hideMark/>
          </w:tcPr>
          <w:p w14:paraId="633717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485" w:type="pct"/>
            <w:noWrap/>
            <w:hideMark/>
          </w:tcPr>
          <w:p w14:paraId="539121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2E342433"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5FD96A6F"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lastRenderedPageBreak/>
              <w:t>Cr</w:t>
            </w:r>
          </w:p>
        </w:tc>
        <w:tc>
          <w:tcPr>
            <w:tcW w:w="860" w:type="pct"/>
            <w:shd w:val="clear" w:color="auto" w:fill="auto"/>
            <w:noWrap/>
            <w:hideMark/>
          </w:tcPr>
          <w:p w14:paraId="32D5164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38" w:type="pct"/>
            <w:shd w:val="clear" w:color="auto" w:fill="auto"/>
            <w:noWrap/>
            <w:hideMark/>
          </w:tcPr>
          <w:p w14:paraId="33C5104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438" w:type="pct"/>
            <w:shd w:val="clear" w:color="auto" w:fill="auto"/>
            <w:noWrap/>
            <w:hideMark/>
          </w:tcPr>
          <w:p w14:paraId="2A0EC6F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vertAlign w:val="superscript"/>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508" w:type="pct"/>
            <w:shd w:val="clear" w:color="auto" w:fill="auto"/>
            <w:noWrap/>
            <w:hideMark/>
          </w:tcPr>
          <w:p w14:paraId="13F2E0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494" w:type="pct"/>
            <w:shd w:val="clear" w:color="auto" w:fill="auto"/>
            <w:noWrap/>
            <w:hideMark/>
          </w:tcPr>
          <w:p w14:paraId="678DC80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2.29X10</w:t>
            </w:r>
            <w:r w:rsidRPr="002571F3">
              <w:rPr>
                <w:rFonts w:ascii="Arial" w:hAnsi="Arial" w:cs="Arial"/>
                <w:color w:val="0D0D0D" w:themeColor="text1" w:themeTint="F2"/>
                <w:vertAlign w:val="superscript"/>
              </w:rPr>
              <w:t>0</w:t>
            </w:r>
          </w:p>
        </w:tc>
        <w:tc>
          <w:tcPr>
            <w:tcW w:w="490" w:type="pct"/>
            <w:shd w:val="clear" w:color="auto" w:fill="auto"/>
            <w:noWrap/>
            <w:hideMark/>
          </w:tcPr>
          <w:p w14:paraId="4540880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503" w:type="pct"/>
            <w:shd w:val="clear" w:color="auto" w:fill="auto"/>
            <w:noWrap/>
            <w:hideMark/>
          </w:tcPr>
          <w:p w14:paraId="57AFE85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490" w:type="pct"/>
            <w:shd w:val="clear" w:color="auto" w:fill="auto"/>
            <w:noWrap/>
            <w:hideMark/>
          </w:tcPr>
          <w:p w14:paraId="1271ED8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0</w:t>
            </w:r>
          </w:p>
        </w:tc>
        <w:tc>
          <w:tcPr>
            <w:tcW w:w="485" w:type="pct"/>
            <w:shd w:val="clear" w:color="auto" w:fill="auto"/>
            <w:noWrap/>
            <w:hideMark/>
          </w:tcPr>
          <w:p w14:paraId="37B1772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73761BCF"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215D91FE"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Ni</w:t>
            </w:r>
          </w:p>
        </w:tc>
        <w:tc>
          <w:tcPr>
            <w:tcW w:w="860" w:type="pct"/>
            <w:noWrap/>
            <w:hideMark/>
          </w:tcPr>
          <w:p w14:paraId="1DB6927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1.75X10</w:t>
            </w:r>
            <w:r w:rsidRPr="002571F3">
              <w:rPr>
                <w:rFonts w:ascii="Arial" w:hAnsi="Arial" w:cs="Arial"/>
                <w:color w:val="0D0D0D" w:themeColor="text1" w:themeTint="F2"/>
                <w:vertAlign w:val="superscript"/>
              </w:rPr>
              <w:t>-1</w:t>
            </w:r>
          </w:p>
        </w:tc>
        <w:tc>
          <w:tcPr>
            <w:tcW w:w="438" w:type="pct"/>
            <w:noWrap/>
            <w:hideMark/>
          </w:tcPr>
          <w:p w14:paraId="001DCD3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438" w:type="pct"/>
            <w:noWrap/>
            <w:hideMark/>
          </w:tcPr>
          <w:p w14:paraId="1256F66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508" w:type="pct"/>
            <w:noWrap/>
            <w:hideMark/>
          </w:tcPr>
          <w:p w14:paraId="2D386A9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494" w:type="pct"/>
            <w:noWrap/>
            <w:hideMark/>
          </w:tcPr>
          <w:p w14:paraId="685E3DD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0</w:t>
            </w:r>
          </w:p>
        </w:tc>
        <w:tc>
          <w:tcPr>
            <w:tcW w:w="490" w:type="pct"/>
            <w:noWrap/>
            <w:hideMark/>
          </w:tcPr>
          <w:p w14:paraId="027821E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503" w:type="pct"/>
            <w:noWrap/>
            <w:hideMark/>
          </w:tcPr>
          <w:p w14:paraId="55B8590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490" w:type="pct"/>
            <w:noWrap/>
            <w:hideMark/>
          </w:tcPr>
          <w:p w14:paraId="1C3B51E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0</w:t>
            </w:r>
          </w:p>
        </w:tc>
        <w:tc>
          <w:tcPr>
            <w:tcW w:w="485" w:type="pct"/>
            <w:noWrap/>
            <w:hideMark/>
          </w:tcPr>
          <w:p w14:paraId="2AC21A4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07224BFC"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1515B921"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Cu</w:t>
            </w:r>
          </w:p>
        </w:tc>
        <w:tc>
          <w:tcPr>
            <w:tcW w:w="860" w:type="pct"/>
            <w:shd w:val="clear" w:color="auto" w:fill="auto"/>
            <w:noWrap/>
            <w:hideMark/>
          </w:tcPr>
          <w:p w14:paraId="7D6BF4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38" w:type="pct"/>
            <w:shd w:val="clear" w:color="auto" w:fill="auto"/>
            <w:noWrap/>
            <w:hideMark/>
          </w:tcPr>
          <w:p w14:paraId="3185AC6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438" w:type="pct"/>
            <w:shd w:val="clear" w:color="auto" w:fill="auto"/>
            <w:noWrap/>
            <w:hideMark/>
          </w:tcPr>
          <w:p w14:paraId="703439D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508" w:type="pct"/>
            <w:shd w:val="clear" w:color="auto" w:fill="auto"/>
            <w:noWrap/>
            <w:hideMark/>
          </w:tcPr>
          <w:p w14:paraId="1E9BFD6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494" w:type="pct"/>
            <w:shd w:val="clear" w:color="auto" w:fill="auto"/>
            <w:noWrap/>
            <w:hideMark/>
          </w:tcPr>
          <w:p w14:paraId="6155C5B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0</w:t>
            </w:r>
          </w:p>
        </w:tc>
        <w:tc>
          <w:tcPr>
            <w:tcW w:w="490" w:type="pct"/>
            <w:shd w:val="clear" w:color="auto" w:fill="auto"/>
            <w:noWrap/>
            <w:hideMark/>
          </w:tcPr>
          <w:p w14:paraId="328EE12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503" w:type="pct"/>
            <w:shd w:val="clear" w:color="auto" w:fill="auto"/>
            <w:noWrap/>
            <w:hideMark/>
          </w:tcPr>
          <w:p w14:paraId="2E5FC58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490" w:type="pct"/>
            <w:shd w:val="clear" w:color="auto" w:fill="auto"/>
            <w:noWrap/>
            <w:hideMark/>
          </w:tcPr>
          <w:p w14:paraId="2B2955E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8.75X10</w:t>
            </w:r>
            <w:r w:rsidRPr="002571F3">
              <w:rPr>
                <w:rFonts w:ascii="Arial" w:hAnsi="Arial" w:cs="Arial"/>
                <w:color w:val="0D0D0D" w:themeColor="text1" w:themeTint="F2"/>
                <w:vertAlign w:val="superscript"/>
              </w:rPr>
              <w:t>0</w:t>
            </w:r>
          </w:p>
        </w:tc>
        <w:tc>
          <w:tcPr>
            <w:tcW w:w="485" w:type="pct"/>
            <w:shd w:val="clear" w:color="auto" w:fill="auto"/>
            <w:noWrap/>
            <w:hideMark/>
          </w:tcPr>
          <w:p w14:paraId="6BD28AC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0298B630"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49C9C0D0"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Zn</w:t>
            </w:r>
          </w:p>
        </w:tc>
        <w:tc>
          <w:tcPr>
            <w:tcW w:w="860" w:type="pct"/>
            <w:noWrap/>
            <w:hideMark/>
          </w:tcPr>
          <w:p w14:paraId="5BF6C33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1.21X10</w:t>
            </w:r>
            <w:r w:rsidRPr="002571F3">
              <w:rPr>
                <w:rFonts w:ascii="Arial" w:hAnsi="Arial" w:cs="Arial"/>
                <w:color w:val="0D0D0D" w:themeColor="text1" w:themeTint="F2"/>
                <w:vertAlign w:val="superscript"/>
              </w:rPr>
              <w:t>0</w:t>
            </w:r>
          </w:p>
        </w:tc>
        <w:tc>
          <w:tcPr>
            <w:tcW w:w="438" w:type="pct"/>
            <w:noWrap/>
            <w:hideMark/>
          </w:tcPr>
          <w:p w14:paraId="24AC75D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438" w:type="pct"/>
            <w:noWrap/>
            <w:hideMark/>
          </w:tcPr>
          <w:p w14:paraId="073196E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508" w:type="pct"/>
            <w:noWrap/>
            <w:hideMark/>
          </w:tcPr>
          <w:p w14:paraId="147778B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494" w:type="pct"/>
            <w:noWrap/>
            <w:hideMark/>
          </w:tcPr>
          <w:p w14:paraId="465F83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2.13X10</w:t>
            </w:r>
            <w:r w:rsidRPr="002571F3">
              <w:rPr>
                <w:rFonts w:ascii="Arial" w:hAnsi="Arial" w:cs="Arial"/>
                <w:color w:val="0D0D0D" w:themeColor="text1" w:themeTint="F2"/>
                <w:vertAlign w:val="superscript"/>
              </w:rPr>
              <w:t>-1</w:t>
            </w:r>
          </w:p>
        </w:tc>
        <w:tc>
          <w:tcPr>
            <w:tcW w:w="490" w:type="pct"/>
            <w:noWrap/>
            <w:hideMark/>
          </w:tcPr>
          <w:p w14:paraId="5934C51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503" w:type="pct"/>
            <w:noWrap/>
            <w:hideMark/>
          </w:tcPr>
          <w:p w14:paraId="58793AD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490" w:type="pct"/>
            <w:noWrap/>
            <w:hideMark/>
          </w:tcPr>
          <w:p w14:paraId="3DD291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3.72X10</w:t>
            </w:r>
            <w:r w:rsidRPr="002571F3">
              <w:rPr>
                <w:rFonts w:ascii="Arial" w:hAnsi="Arial" w:cs="Arial"/>
                <w:color w:val="0D0D0D" w:themeColor="text1" w:themeTint="F2"/>
                <w:vertAlign w:val="superscript"/>
              </w:rPr>
              <w:t>-1</w:t>
            </w:r>
          </w:p>
        </w:tc>
        <w:tc>
          <w:tcPr>
            <w:tcW w:w="485" w:type="pct"/>
            <w:noWrap/>
            <w:hideMark/>
          </w:tcPr>
          <w:p w14:paraId="5214CA1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0129EF48" w14:textId="77777777" w:rsidTr="007F49FA">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96" w:type="pct"/>
            <w:shd w:val="clear" w:color="auto" w:fill="auto"/>
            <w:noWrap/>
            <w:hideMark/>
          </w:tcPr>
          <w:p w14:paraId="3791F1E8"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Fe</w:t>
            </w:r>
          </w:p>
        </w:tc>
        <w:tc>
          <w:tcPr>
            <w:tcW w:w="860" w:type="pct"/>
            <w:shd w:val="clear" w:color="auto" w:fill="auto"/>
            <w:noWrap/>
            <w:hideMark/>
          </w:tcPr>
          <w:p w14:paraId="74FA1A0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4.65X10</w:t>
            </w:r>
            <w:r w:rsidRPr="002571F3">
              <w:rPr>
                <w:rFonts w:ascii="Arial" w:hAnsi="Arial" w:cs="Arial"/>
                <w:color w:val="0D0D0D" w:themeColor="text1" w:themeTint="F2"/>
                <w:vertAlign w:val="superscript"/>
              </w:rPr>
              <w:t>0</w:t>
            </w:r>
          </w:p>
        </w:tc>
        <w:tc>
          <w:tcPr>
            <w:tcW w:w="438" w:type="pct"/>
            <w:shd w:val="clear" w:color="auto" w:fill="auto"/>
            <w:noWrap/>
            <w:hideMark/>
          </w:tcPr>
          <w:p w14:paraId="39C5CA6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438" w:type="pct"/>
            <w:shd w:val="clear" w:color="auto" w:fill="auto"/>
            <w:noWrap/>
            <w:hideMark/>
          </w:tcPr>
          <w:p w14:paraId="73F3748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508" w:type="pct"/>
            <w:shd w:val="clear" w:color="auto" w:fill="auto"/>
            <w:noWrap/>
            <w:hideMark/>
          </w:tcPr>
          <w:p w14:paraId="5DC9B94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494" w:type="pct"/>
            <w:shd w:val="clear" w:color="auto" w:fill="auto"/>
            <w:noWrap/>
            <w:hideMark/>
          </w:tcPr>
          <w:p w14:paraId="1ED5C40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1.84X10</w:t>
            </w:r>
            <w:r w:rsidRPr="002571F3">
              <w:rPr>
                <w:rFonts w:ascii="Arial" w:hAnsi="Arial" w:cs="Arial"/>
                <w:color w:val="0D0D0D" w:themeColor="text1" w:themeTint="F2"/>
                <w:vertAlign w:val="superscript"/>
              </w:rPr>
              <w:t>-3</w:t>
            </w:r>
          </w:p>
        </w:tc>
        <w:tc>
          <w:tcPr>
            <w:tcW w:w="490" w:type="pct"/>
            <w:shd w:val="clear" w:color="auto" w:fill="auto"/>
            <w:noWrap/>
            <w:hideMark/>
          </w:tcPr>
          <w:p w14:paraId="09CDA48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503" w:type="pct"/>
            <w:shd w:val="clear" w:color="auto" w:fill="auto"/>
            <w:noWrap/>
            <w:hideMark/>
          </w:tcPr>
          <w:p w14:paraId="312D5EB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490" w:type="pct"/>
            <w:shd w:val="clear" w:color="auto" w:fill="auto"/>
            <w:noWrap/>
            <w:hideMark/>
          </w:tcPr>
          <w:p w14:paraId="3496F7C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3.23X10</w:t>
            </w:r>
            <w:r w:rsidRPr="002571F3">
              <w:rPr>
                <w:rFonts w:ascii="Arial" w:hAnsi="Arial" w:cs="Arial"/>
                <w:color w:val="0D0D0D" w:themeColor="text1" w:themeTint="F2"/>
                <w:vertAlign w:val="superscript"/>
              </w:rPr>
              <w:t>-3</w:t>
            </w:r>
          </w:p>
        </w:tc>
        <w:tc>
          <w:tcPr>
            <w:tcW w:w="485" w:type="pct"/>
            <w:shd w:val="clear" w:color="auto" w:fill="auto"/>
            <w:noWrap/>
            <w:hideMark/>
          </w:tcPr>
          <w:p w14:paraId="1EAD809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45084EF8" w14:textId="77777777" w:rsidTr="007F49FA">
        <w:trPr>
          <w:trHeight w:val="305"/>
          <w:jc w:val="center"/>
        </w:trPr>
        <w:tc>
          <w:tcPr>
            <w:cnfStyle w:val="001000000000" w:firstRow="0" w:lastRow="0" w:firstColumn="1" w:lastColumn="0" w:oddVBand="0" w:evenVBand="0" w:oddHBand="0" w:evenHBand="0" w:firstRowFirstColumn="0" w:firstRowLastColumn="0" w:lastRowFirstColumn="0" w:lastRowLastColumn="0"/>
            <w:tcW w:w="296" w:type="pct"/>
            <w:noWrap/>
            <w:hideMark/>
          </w:tcPr>
          <w:p w14:paraId="40CD3DE6"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Mn</w:t>
            </w:r>
          </w:p>
        </w:tc>
        <w:tc>
          <w:tcPr>
            <w:tcW w:w="860" w:type="pct"/>
            <w:noWrap/>
            <w:hideMark/>
          </w:tcPr>
          <w:p w14:paraId="1CCC88D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3.70X10</w:t>
            </w:r>
            <w:r w:rsidRPr="002571F3">
              <w:rPr>
                <w:rFonts w:ascii="Arial" w:hAnsi="Arial" w:cs="Arial"/>
                <w:color w:val="0D0D0D" w:themeColor="text1" w:themeTint="F2"/>
                <w:vertAlign w:val="superscript"/>
              </w:rPr>
              <w:t>-1</w:t>
            </w:r>
          </w:p>
        </w:tc>
        <w:tc>
          <w:tcPr>
            <w:tcW w:w="438" w:type="pct"/>
            <w:noWrap/>
            <w:hideMark/>
          </w:tcPr>
          <w:p w14:paraId="6DAB18D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438" w:type="pct"/>
            <w:noWrap/>
            <w:hideMark/>
          </w:tcPr>
          <w:p w14:paraId="57E5D84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508" w:type="pct"/>
            <w:noWrap/>
            <w:hideMark/>
          </w:tcPr>
          <w:p w14:paraId="27A7480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494" w:type="pct"/>
            <w:noWrap/>
            <w:hideMark/>
          </w:tcPr>
          <w:p w14:paraId="57840B4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3.24X10</w:t>
            </w:r>
            <w:r w:rsidRPr="002571F3">
              <w:rPr>
                <w:rFonts w:ascii="Arial" w:hAnsi="Arial" w:cs="Arial"/>
                <w:color w:val="0D0D0D" w:themeColor="text1" w:themeTint="F2"/>
                <w:vertAlign w:val="superscript"/>
              </w:rPr>
              <w:t>-1</w:t>
            </w:r>
          </w:p>
        </w:tc>
        <w:tc>
          <w:tcPr>
            <w:tcW w:w="490" w:type="pct"/>
            <w:noWrap/>
            <w:hideMark/>
          </w:tcPr>
          <w:p w14:paraId="7FB102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503" w:type="pct"/>
            <w:noWrap/>
            <w:hideMark/>
          </w:tcPr>
          <w:p w14:paraId="44C536C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490" w:type="pct"/>
            <w:noWrap/>
            <w:hideMark/>
          </w:tcPr>
          <w:p w14:paraId="5CD46FD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5.68X10</w:t>
            </w:r>
            <w:r w:rsidRPr="002571F3">
              <w:rPr>
                <w:rFonts w:ascii="Arial" w:hAnsi="Arial" w:cs="Arial"/>
                <w:color w:val="0D0D0D" w:themeColor="text1" w:themeTint="F2"/>
                <w:vertAlign w:val="superscript"/>
              </w:rPr>
              <w:t>-1</w:t>
            </w:r>
          </w:p>
        </w:tc>
        <w:tc>
          <w:tcPr>
            <w:tcW w:w="485" w:type="pct"/>
            <w:noWrap/>
            <w:hideMark/>
          </w:tcPr>
          <w:p w14:paraId="5CD3D11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6ACA591B"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6FC958EB" w14:textId="77777777" w:rsidR="002571F3" w:rsidRPr="002571F3" w:rsidRDefault="002571F3" w:rsidP="002571F3">
      <w:pPr>
        <w:rPr>
          <w:rFonts w:ascii="Arial" w:hAnsi="Arial" w:cs="Arial"/>
          <w:b/>
          <w:bCs/>
          <w:color w:val="0D0D0D" w:themeColor="text1" w:themeTint="F2"/>
        </w:rPr>
      </w:pPr>
    </w:p>
    <w:p w14:paraId="1A650FCE" w14:textId="77777777" w:rsidR="002571F3" w:rsidRPr="002571F3" w:rsidRDefault="002571F3" w:rsidP="002571F3">
      <w:pPr>
        <w:rPr>
          <w:rFonts w:ascii="Arial" w:hAnsi="Arial" w:cs="Arial"/>
          <w:color w:val="0D0D0D" w:themeColor="text1" w:themeTint="F2"/>
        </w:rPr>
      </w:pPr>
      <w:r w:rsidRPr="002571F3">
        <w:rPr>
          <w:rFonts w:ascii="Arial" w:hAnsi="Arial" w:cs="Arial"/>
          <w:b/>
          <w:bCs/>
          <w:color w:val="0D0D0D" w:themeColor="text1" w:themeTint="F2"/>
        </w:rPr>
        <w:t xml:space="preserve">Table 3: </w:t>
      </w:r>
      <w:r w:rsidRPr="002571F3">
        <w:rPr>
          <w:rFonts w:ascii="Arial" w:hAnsi="Arial" w:cs="Arial"/>
          <w:b/>
          <w:color w:val="0D0D0D" w:themeColor="text1" w:themeTint="F2"/>
        </w:rPr>
        <w:t>Estimated Daily Intake, Hazard Quotient, and Cancer Risk of Heavy Metals in Smoked Fish for Adult and Child Consumers in Okere Market</w:t>
      </w:r>
    </w:p>
    <w:tbl>
      <w:tblPr>
        <w:tblStyle w:val="ListTable6Colorful"/>
        <w:tblW w:w="11616" w:type="dxa"/>
        <w:jc w:val="center"/>
        <w:tblLook w:val="04A0" w:firstRow="1" w:lastRow="0" w:firstColumn="1" w:lastColumn="0" w:noHBand="0" w:noVBand="1"/>
      </w:tblPr>
      <w:tblGrid>
        <w:gridCol w:w="997"/>
        <w:gridCol w:w="1430"/>
        <w:gridCol w:w="1327"/>
        <w:gridCol w:w="1237"/>
        <w:gridCol w:w="1070"/>
        <w:gridCol w:w="1237"/>
        <w:gridCol w:w="1027"/>
        <w:gridCol w:w="1034"/>
        <w:gridCol w:w="1237"/>
        <w:gridCol w:w="1034"/>
      </w:tblGrid>
      <w:tr w:rsidR="002571F3" w:rsidRPr="002571F3" w14:paraId="0CA4C712" w14:textId="77777777" w:rsidTr="004D6D25">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321C22FC" w14:textId="77777777" w:rsidR="002571F3" w:rsidRPr="002571F3" w:rsidRDefault="002571F3" w:rsidP="002571F3">
            <w:pPr>
              <w:jc w:val="center"/>
              <w:rPr>
                <w:rFonts w:ascii="Arial" w:hAnsi="Arial" w:cs="Arial"/>
                <w:b w:val="0"/>
                <w:bCs w:val="0"/>
                <w:color w:val="0D0D0D" w:themeColor="text1" w:themeTint="F2"/>
              </w:rPr>
            </w:pPr>
            <w:r w:rsidRPr="002571F3">
              <w:rPr>
                <w:rFonts w:ascii="Arial" w:hAnsi="Arial" w:cs="Arial"/>
                <w:color w:val="0D0D0D" w:themeColor="text1" w:themeTint="F2"/>
              </w:rPr>
              <w:t>Metal</w:t>
            </w:r>
          </w:p>
        </w:tc>
        <w:tc>
          <w:tcPr>
            <w:tcW w:w="1430" w:type="dxa"/>
            <w:noWrap/>
            <w:hideMark/>
          </w:tcPr>
          <w:p w14:paraId="7C76EC8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Mean Conc. (mg/kg)</w:t>
            </w:r>
          </w:p>
        </w:tc>
        <w:tc>
          <w:tcPr>
            <w:tcW w:w="1327" w:type="dxa"/>
            <w:noWrap/>
            <w:hideMark/>
          </w:tcPr>
          <w:p w14:paraId="795C956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proofErr w:type="spellStart"/>
            <w:r w:rsidRPr="002571F3">
              <w:rPr>
                <w:rFonts w:ascii="Arial" w:hAnsi="Arial" w:cs="Arial"/>
                <w:color w:val="0D0D0D" w:themeColor="text1" w:themeTint="F2"/>
              </w:rPr>
              <w:t>RfD</w:t>
            </w:r>
            <w:proofErr w:type="spellEnd"/>
          </w:p>
        </w:tc>
        <w:tc>
          <w:tcPr>
            <w:tcW w:w="1237" w:type="dxa"/>
            <w:noWrap/>
            <w:hideMark/>
          </w:tcPr>
          <w:p w14:paraId="6FDBE68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CSF</w:t>
            </w:r>
          </w:p>
        </w:tc>
        <w:tc>
          <w:tcPr>
            <w:tcW w:w="1070" w:type="dxa"/>
            <w:noWrap/>
            <w:hideMark/>
          </w:tcPr>
          <w:p w14:paraId="6227DB14"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EDI (Adult)</w:t>
            </w:r>
          </w:p>
        </w:tc>
        <w:tc>
          <w:tcPr>
            <w:tcW w:w="1237" w:type="dxa"/>
            <w:noWrap/>
            <w:hideMark/>
          </w:tcPr>
          <w:p w14:paraId="2E0C68D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HQ (Adult)</w:t>
            </w:r>
          </w:p>
        </w:tc>
        <w:tc>
          <w:tcPr>
            <w:tcW w:w="1027" w:type="dxa"/>
            <w:noWrap/>
            <w:hideMark/>
          </w:tcPr>
          <w:p w14:paraId="2D1F643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CR (Adult)</w:t>
            </w:r>
          </w:p>
        </w:tc>
        <w:tc>
          <w:tcPr>
            <w:tcW w:w="1027" w:type="dxa"/>
            <w:noWrap/>
            <w:hideMark/>
          </w:tcPr>
          <w:p w14:paraId="28535BF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EDI (Child)</w:t>
            </w:r>
          </w:p>
        </w:tc>
        <w:tc>
          <w:tcPr>
            <w:tcW w:w="1237" w:type="dxa"/>
            <w:noWrap/>
            <w:hideMark/>
          </w:tcPr>
          <w:p w14:paraId="20FC7E2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HQ (Child)</w:t>
            </w:r>
          </w:p>
        </w:tc>
        <w:tc>
          <w:tcPr>
            <w:tcW w:w="1027" w:type="dxa"/>
            <w:noWrap/>
            <w:hideMark/>
          </w:tcPr>
          <w:p w14:paraId="1180936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CR (Child)</w:t>
            </w:r>
          </w:p>
        </w:tc>
      </w:tr>
      <w:tr w:rsidR="002571F3" w:rsidRPr="002571F3" w14:paraId="31038B5A"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2875A46E"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Pb</w:t>
            </w:r>
          </w:p>
        </w:tc>
        <w:tc>
          <w:tcPr>
            <w:tcW w:w="1430" w:type="dxa"/>
            <w:shd w:val="clear" w:color="auto" w:fill="auto"/>
            <w:noWrap/>
            <w:hideMark/>
          </w:tcPr>
          <w:p w14:paraId="4431CDD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1.30X10</w:t>
            </w:r>
            <w:r w:rsidRPr="002571F3">
              <w:rPr>
                <w:rFonts w:ascii="Arial" w:hAnsi="Arial" w:cs="Arial"/>
                <w:color w:val="0D0D0D" w:themeColor="text1" w:themeTint="F2"/>
                <w:vertAlign w:val="superscript"/>
              </w:rPr>
              <w:t>-1</w:t>
            </w:r>
          </w:p>
        </w:tc>
        <w:tc>
          <w:tcPr>
            <w:tcW w:w="1327" w:type="dxa"/>
            <w:shd w:val="clear" w:color="auto" w:fill="auto"/>
            <w:noWrap/>
            <w:hideMark/>
          </w:tcPr>
          <w:p w14:paraId="45B2FF6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237" w:type="dxa"/>
            <w:shd w:val="clear" w:color="auto" w:fill="auto"/>
            <w:noWrap/>
            <w:hideMark/>
          </w:tcPr>
          <w:p w14:paraId="7EFC2E9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1070" w:type="dxa"/>
            <w:shd w:val="clear" w:color="auto" w:fill="auto"/>
            <w:noWrap/>
            <w:hideMark/>
          </w:tcPr>
          <w:p w14:paraId="2B9518F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237" w:type="dxa"/>
            <w:shd w:val="clear" w:color="auto" w:fill="auto"/>
            <w:noWrap/>
            <w:hideMark/>
          </w:tcPr>
          <w:p w14:paraId="11EBDD8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6.59X10</w:t>
            </w:r>
            <w:r w:rsidRPr="002571F3">
              <w:rPr>
                <w:rFonts w:ascii="Arial" w:hAnsi="Arial" w:cs="Arial"/>
                <w:color w:val="0D0D0D" w:themeColor="text1" w:themeTint="F2"/>
                <w:vertAlign w:val="superscript"/>
              </w:rPr>
              <w:t>-2</w:t>
            </w:r>
          </w:p>
        </w:tc>
        <w:tc>
          <w:tcPr>
            <w:tcW w:w="1027" w:type="dxa"/>
            <w:shd w:val="clear" w:color="auto" w:fill="auto"/>
            <w:noWrap/>
            <w:hideMark/>
          </w:tcPr>
          <w:p w14:paraId="209D578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027" w:type="dxa"/>
            <w:shd w:val="clear" w:color="auto" w:fill="auto"/>
            <w:noWrap/>
            <w:hideMark/>
          </w:tcPr>
          <w:p w14:paraId="4F34DD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237" w:type="dxa"/>
            <w:shd w:val="clear" w:color="auto" w:fill="auto"/>
            <w:noWrap/>
            <w:hideMark/>
          </w:tcPr>
          <w:p w14:paraId="3A23FA1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1.15X10</w:t>
            </w:r>
            <w:r w:rsidRPr="002571F3">
              <w:rPr>
                <w:rFonts w:ascii="Arial" w:hAnsi="Arial" w:cs="Arial"/>
                <w:color w:val="0D0D0D" w:themeColor="text1" w:themeTint="F2"/>
                <w:vertAlign w:val="superscript"/>
              </w:rPr>
              <w:t>-1</w:t>
            </w:r>
          </w:p>
        </w:tc>
        <w:tc>
          <w:tcPr>
            <w:tcW w:w="1027" w:type="dxa"/>
            <w:shd w:val="clear" w:color="auto" w:fill="auto"/>
            <w:noWrap/>
            <w:hideMark/>
          </w:tcPr>
          <w:p w14:paraId="113ECB2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1D99878A"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7005D7C8"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Cd</w:t>
            </w:r>
          </w:p>
        </w:tc>
        <w:tc>
          <w:tcPr>
            <w:tcW w:w="1430" w:type="dxa"/>
            <w:noWrap/>
            <w:hideMark/>
          </w:tcPr>
          <w:p w14:paraId="2B33F69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327" w:type="dxa"/>
            <w:noWrap/>
            <w:hideMark/>
          </w:tcPr>
          <w:p w14:paraId="0386C32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1237" w:type="dxa"/>
            <w:noWrap/>
            <w:hideMark/>
          </w:tcPr>
          <w:p w14:paraId="63F9D55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070" w:type="dxa"/>
            <w:noWrap/>
            <w:hideMark/>
          </w:tcPr>
          <w:p w14:paraId="027AFF9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1237" w:type="dxa"/>
            <w:noWrap/>
            <w:hideMark/>
          </w:tcPr>
          <w:p w14:paraId="43AD180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-1</w:t>
            </w:r>
          </w:p>
        </w:tc>
        <w:tc>
          <w:tcPr>
            <w:tcW w:w="1027" w:type="dxa"/>
            <w:noWrap/>
            <w:hideMark/>
          </w:tcPr>
          <w:p w14:paraId="627FB74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1027" w:type="dxa"/>
            <w:noWrap/>
            <w:hideMark/>
          </w:tcPr>
          <w:p w14:paraId="58A6535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237" w:type="dxa"/>
            <w:noWrap/>
            <w:hideMark/>
          </w:tcPr>
          <w:p w14:paraId="7FD80DD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-1</w:t>
            </w:r>
          </w:p>
        </w:tc>
        <w:tc>
          <w:tcPr>
            <w:tcW w:w="1027" w:type="dxa"/>
            <w:noWrap/>
            <w:hideMark/>
          </w:tcPr>
          <w:p w14:paraId="1E96E34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13B36E32"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25F178D3"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Hg</w:t>
            </w:r>
          </w:p>
        </w:tc>
        <w:tc>
          <w:tcPr>
            <w:tcW w:w="1430" w:type="dxa"/>
            <w:shd w:val="clear" w:color="auto" w:fill="auto"/>
            <w:noWrap/>
            <w:hideMark/>
          </w:tcPr>
          <w:p w14:paraId="3BB4F94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1327" w:type="dxa"/>
            <w:shd w:val="clear" w:color="auto" w:fill="auto"/>
            <w:noWrap/>
            <w:hideMark/>
          </w:tcPr>
          <w:p w14:paraId="28CB6B8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1237" w:type="dxa"/>
            <w:shd w:val="clear" w:color="auto" w:fill="auto"/>
            <w:noWrap/>
            <w:hideMark/>
          </w:tcPr>
          <w:p w14:paraId="1EE94BB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1070" w:type="dxa"/>
            <w:shd w:val="clear" w:color="auto" w:fill="auto"/>
            <w:noWrap/>
            <w:hideMark/>
          </w:tcPr>
          <w:p w14:paraId="7709DF3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237" w:type="dxa"/>
            <w:shd w:val="clear" w:color="auto" w:fill="auto"/>
            <w:noWrap/>
            <w:hideMark/>
          </w:tcPr>
          <w:p w14:paraId="50C4AB2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1.43X10</w:t>
            </w:r>
            <w:r w:rsidRPr="002571F3">
              <w:rPr>
                <w:rFonts w:ascii="Arial" w:hAnsi="Arial" w:cs="Arial"/>
                <w:color w:val="0D0D0D" w:themeColor="text1" w:themeTint="F2"/>
                <w:vertAlign w:val="superscript"/>
              </w:rPr>
              <w:t>1</w:t>
            </w:r>
          </w:p>
        </w:tc>
        <w:tc>
          <w:tcPr>
            <w:tcW w:w="1027" w:type="dxa"/>
            <w:shd w:val="clear" w:color="auto" w:fill="auto"/>
            <w:noWrap/>
            <w:hideMark/>
          </w:tcPr>
          <w:p w14:paraId="23E7BCB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027" w:type="dxa"/>
            <w:shd w:val="clear" w:color="auto" w:fill="auto"/>
            <w:noWrap/>
            <w:hideMark/>
          </w:tcPr>
          <w:p w14:paraId="0C4034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237" w:type="dxa"/>
            <w:shd w:val="clear" w:color="auto" w:fill="auto"/>
            <w:noWrap/>
            <w:hideMark/>
          </w:tcPr>
          <w:p w14:paraId="162C6D7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027" w:type="dxa"/>
            <w:shd w:val="clear" w:color="auto" w:fill="auto"/>
            <w:noWrap/>
            <w:hideMark/>
          </w:tcPr>
          <w:p w14:paraId="41707E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71BA739C"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65972384"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As</w:t>
            </w:r>
          </w:p>
        </w:tc>
        <w:tc>
          <w:tcPr>
            <w:tcW w:w="1430" w:type="dxa"/>
            <w:noWrap/>
            <w:hideMark/>
          </w:tcPr>
          <w:p w14:paraId="723A775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327" w:type="dxa"/>
            <w:noWrap/>
            <w:hideMark/>
          </w:tcPr>
          <w:p w14:paraId="480200A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1237" w:type="dxa"/>
            <w:noWrap/>
            <w:hideMark/>
          </w:tcPr>
          <w:p w14:paraId="0FDFE6C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070" w:type="dxa"/>
            <w:noWrap/>
            <w:hideMark/>
          </w:tcPr>
          <w:p w14:paraId="1BA6220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1237" w:type="dxa"/>
            <w:noWrap/>
            <w:hideMark/>
          </w:tcPr>
          <w:p w14:paraId="4F748BC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5.71X10</w:t>
            </w:r>
            <w:r w:rsidRPr="002571F3">
              <w:rPr>
                <w:rFonts w:ascii="Arial" w:hAnsi="Arial" w:cs="Arial"/>
                <w:color w:val="0D0D0D" w:themeColor="text1" w:themeTint="F2"/>
                <w:vertAlign w:val="superscript"/>
              </w:rPr>
              <w:t>0</w:t>
            </w:r>
          </w:p>
        </w:tc>
        <w:tc>
          <w:tcPr>
            <w:tcW w:w="1027" w:type="dxa"/>
            <w:noWrap/>
            <w:hideMark/>
          </w:tcPr>
          <w:p w14:paraId="45227F2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027" w:type="dxa"/>
            <w:noWrap/>
            <w:hideMark/>
          </w:tcPr>
          <w:p w14:paraId="577591D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237" w:type="dxa"/>
            <w:noWrap/>
            <w:hideMark/>
          </w:tcPr>
          <w:p w14:paraId="5468397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1</w:t>
            </w:r>
          </w:p>
        </w:tc>
        <w:tc>
          <w:tcPr>
            <w:tcW w:w="1027" w:type="dxa"/>
            <w:noWrap/>
            <w:hideMark/>
          </w:tcPr>
          <w:p w14:paraId="3D72A1E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5C580C27"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18F20D34"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Cr</w:t>
            </w:r>
          </w:p>
        </w:tc>
        <w:tc>
          <w:tcPr>
            <w:tcW w:w="1430" w:type="dxa"/>
            <w:shd w:val="clear" w:color="auto" w:fill="auto"/>
            <w:noWrap/>
            <w:hideMark/>
          </w:tcPr>
          <w:p w14:paraId="18F13C2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1.65X10</w:t>
            </w:r>
            <w:r w:rsidRPr="002571F3">
              <w:rPr>
                <w:rFonts w:ascii="Arial" w:hAnsi="Arial" w:cs="Arial"/>
                <w:color w:val="0D0D0D" w:themeColor="text1" w:themeTint="F2"/>
                <w:vertAlign w:val="superscript"/>
              </w:rPr>
              <w:t>-1</w:t>
            </w:r>
          </w:p>
        </w:tc>
        <w:tc>
          <w:tcPr>
            <w:tcW w:w="1327" w:type="dxa"/>
            <w:shd w:val="clear" w:color="auto" w:fill="auto"/>
            <w:noWrap/>
            <w:hideMark/>
          </w:tcPr>
          <w:p w14:paraId="799DDA8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237" w:type="dxa"/>
            <w:shd w:val="clear" w:color="auto" w:fill="auto"/>
            <w:noWrap/>
            <w:hideMark/>
          </w:tcPr>
          <w:p w14:paraId="37D5E4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1070" w:type="dxa"/>
            <w:shd w:val="clear" w:color="auto" w:fill="auto"/>
            <w:noWrap/>
            <w:hideMark/>
          </w:tcPr>
          <w:p w14:paraId="23B2CD7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237" w:type="dxa"/>
            <w:shd w:val="clear" w:color="auto" w:fill="auto"/>
            <w:noWrap/>
            <w:hideMark/>
          </w:tcPr>
          <w:p w14:paraId="1D820BE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2.08X10</w:t>
            </w:r>
            <w:r w:rsidRPr="002571F3">
              <w:rPr>
                <w:rFonts w:ascii="Arial" w:hAnsi="Arial" w:cs="Arial"/>
                <w:color w:val="0D0D0D" w:themeColor="text1" w:themeTint="F2"/>
                <w:vertAlign w:val="superscript"/>
              </w:rPr>
              <w:t>-1</w:t>
            </w:r>
          </w:p>
        </w:tc>
        <w:tc>
          <w:tcPr>
            <w:tcW w:w="1027" w:type="dxa"/>
            <w:shd w:val="clear" w:color="auto" w:fill="auto"/>
            <w:noWrap/>
            <w:hideMark/>
          </w:tcPr>
          <w:p w14:paraId="211062E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1027" w:type="dxa"/>
            <w:shd w:val="clear" w:color="auto" w:fill="auto"/>
            <w:noWrap/>
            <w:hideMark/>
          </w:tcPr>
          <w:p w14:paraId="0CB02A8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1237" w:type="dxa"/>
            <w:shd w:val="clear" w:color="auto" w:fill="auto"/>
            <w:noWrap/>
            <w:hideMark/>
          </w:tcPr>
          <w:p w14:paraId="5D5BCC9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3.64X10</w:t>
            </w:r>
            <w:r w:rsidRPr="002571F3">
              <w:rPr>
                <w:rFonts w:ascii="Arial" w:hAnsi="Arial" w:cs="Arial"/>
                <w:color w:val="0D0D0D" w:themeColor="text1" w:themeTint="F2"/>
                <w:vertAlign w:val="superscript"/>
              </w:rPr>
              <w:t>-1</w:t>
            </w:r>
          </w:p>
        </w:tc>
        <w:tc>
          <w:tcPr>
            <w:tcW w:w="1027" w:type="dxa"/>
            <w:shd w:val="clear" w:color="auto" w:fill="auto"/>
            <w:noWrap/>
            <w:hideMark/>
          </w:tcPr>
          <w:p w14:paraId="25C39C8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12814120"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38D727B5"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Ni</w:t>
            </w:r>
          </w:p>
        </w:tc>
        <w:tc>
          <w:tcPr>
            <w:tcW w:w="1430" w:type="dxa"/>
            <w:noWrap/>
            <w:hideMark/>
          </w:tcPr>
          <w:p w14:paraId="311B280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2.30X10</w:t>
            </w:r>
            <w:r w:rsidRPr="002571F3">
              <w:rPr>
                <w:rFonts w:ascii="Arial" w:hAnsi="Arial" w:cs="Arial"/>
                <w:color w:val="0D0D0D" w:themeColor="text1" w:themeTint="F2"/>
                <w:vertAlign w:val="superscript"/>
              </w:rPr>
              <w:t>-1</w:t>
            </w:r>
          </w:p>
        </w:tc>
        <w:tc>
          <w:tcPr>
            <w:tcW w:w="1327" w:type="dxa"/>
            <w:noWrap/>
            <w:hideMark/>
          </w:tcPr>
          <w:p w14:paraId="79DBE6F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237" w:type="dxa"/>
            <w:noWrap/>
            <w:hideMark/>
          </w:tcPr>
          <w:p w14:paraId="0437873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0" w:type="dxa"/>
            <w:noWrap/>
            <w:hideMark/>
          </w:tcPr>
          <w:p w14:paraId="614A1BF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237" w:type="dxa"/>
            <w:noWrap/>
            <w:hideMark/>
          </w:tcPr>
          <w:p w14:paraId="731FE9A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2.61X10</w:t>
            </w:r>
            <w:r w:rsidRPr="002571F3">
              <w:rPr>
                <w:rFonts w:ascii="Arial" w:hAnsi="Arial" w:cs="Arial"/>
                <w:color w:val="0D0D0D" w:themeColor="text1" w:themeTint="F2"/>
                <w:vertAlign w:val="superscript"/>
              </w:rPr>
              <w:t>0</w:t>
            </w:r>
          </w:p>
        </w:tc>
        <w:tc>
          <w:tcPr>
            <w:tcW w:w="1027" w:type="dxa"/>
            <w:noWrap/>
            <w:hideMark/>
          </w:tcPr>
          <w:p w14:paraId="2A52E55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027" w:type="dxa"/>
            <w:noWrap/>
            <w:hideMark/>
          </w:tcPr>
          <w:p w14:paraId="4933F27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237" w:type="dxa"/>
            <w:noWrap/>
            <w:hideMark/>
          </w:tcPr>
          <w:p w14:paraId="68E9DF9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4.57X10</w:t>
            </w:r>
            <w:r w:rsidRPr="002571F3">
              <w:rPr>
                <w:rFonts w:ascii="Arial" w:hAnsi="Arial" w:cs="Arial"/>
                <w:color w:val="0D0D0D" w:themeColor="text1" w:themeTint="F2"/>
                <w:vertAlign w:val="superscript"/>
              </w:rPr>
              <w:t>0</w:t>
            </w:r>
          </w:p>
        </w:tc>
        <w:tc>
          <w:tcPr>
            <w:tcW w:w="1027" w:type="dxa"/>
            <w:noWrap/>
            <w:hideMark/>
          </w:tcPr>
          <w:p w14:paraId="6F32FF8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4418DBA7"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03AC17E9"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Cu</w:t>
            </w:r>
          </w:p>
        </w:tc>
        <w:tc>
          <w:tcPr>
            <w:tcW w:w="1430" w:type="dxa"/>
            <w:shd w:val="clear" w:color="auto" w:fill="auto"/>
            <w:noWrap/>
            <w:hideMark/>
          </w:tcPr>
          <w:p w14:paraId="7C1DEA5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327" w:type="dxa"/>
            <w:shd w:val="clear" w:color="auto" w:fill="auto"/>
            <w:noWrap/>
            <w:hideMark/>
          </w:tcPr>
          <w:p w14:paraId="22B4A56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237" w:type="dxa"/>
            <w:shd w:val="clear" w:color="auto" w:fill="auto"/>
            <w:noWrap/>
            <w:hideMark/>
          </w:tcPr>
          <w:p w14:paraId="073A8CD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070" w:type="dxa"/>
            <w:shd w:val="clear" w:color="auto" w:fill="auto"/>
            <w:noWrap/>
            <w:hideMark/>
          </w:tcPr>
          <w:p w14:paraId="6C39792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237" w:type="dxa"/>
            <w:shd w:val="clear" w:color="auto" w:fill="auto"/>
            <w:noWrap/>
            <w:hideMark/>
          </w:tcPr>
          <w:p w14:paraId="73E8D83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0</w:t>
            </w:r>
          </w:p>
        </w:tc>
        <w:tc>
          <w:tcPr>
            <w:tcW w:w="1027" w:type="dxa"/>
            <w:shd w:val="clear" w:color="auto" w:fill="auto"/>
            <w:noWrap/>
            <w:hideMark/>
          </w:tcPr>
          <w:p w14:paraId="46BB2E6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027" w:type="dxa"/>
            <w:shd w:val="clear" w:color="auto" w:fill="auto"/>
            <w:noWrap/>
            <w:hideMark/>
          </w:tcPr>
          <w:p w14:paraId="15F0652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237" w:type="dxa"/>
            <w:shd w:val="clear" w:color="auto" w:fill="auto"/>
            <w:noWrap/>
            <w:hideMark/>
          </w:tcPr>
          <w:p w14:paraId="4265A8C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0</w:t>
            </w:r>
          </w:p>
        </w:tc>
        <w:tc>
          <w:tcPr>
            <w:tcW w:w="1027" w:type="dxa"/>
            <w:shd w:val="clear" w:color="auto" w:fill="auto"/>
            <w:noWrap/>
            <w:hideMark/>
          </w:tcPr>
          <w:p w14:paraId="51083CF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104330B3"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08AF676B"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Zn</w:t>
            </w:r>
          </w:p>
        </w:tc>
        <w:tc>
          <w:tcPr>
            <w:tcW w:w="1430" w:type="dxa"/>
            <w:noWrap/>
            <w:hideMark/>
          </w:tcPr>
          <w:p w14:paraId="4C1F2DD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1.38X10</w:t>
            </w:r>
            <w:r w:rsidRPr="002571F3">
              <w:rPr>
                <w:rFonts w:ascii="Arial" w:hAnsi="Arial" w:cs="Arial"/>
                <w:color w:val="0D0D0D" w:themeColor="text1" w:themeTint="F2"/>
                <w:vertAlign w:val="superscript"/>
              </w:rPr>
              <w:t>0</w:t>
            </w:r>
          </w:p>
        </w:tc>
        <w:tc>
          <w:tcPr>
            <w:tcW w:w="1327" w:type="dxa"/>
            <w:noWrap/>
            <w:hideMark/>
          </w:tcPr>
          <w:p w14:paraId="632F67C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237" w:type="dxa"/>
            <w:noWrap/>
            <w:hideMark/>
          </w:tcPr>
          <w:p w14:paraId="2CAC233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0" w:type="dxa"/>
            <w:noWrap/>
            <w:hideMark/>
          </w:tcPr>
          <w:p w14:paraId="62D0C9F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1237" w:type="dxa"/>
            <w:noWrap/>
            <w:hideMark/>
          </w:tcPr>
          <w:p w14:paraId="7EE16E7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1.87X10</w:t>
            </w:r>
            <w:r w:rsidRPr="002571F3">
              <w:rPr>
                <w:rFonts w:ascii="Arial" w:hAnsi="Arial" w:cs="Arial"/>
                <w:color w:val="0D0D0D" w:themeColor="text1" w:themeTint="F2"/>
                <w:vertAlign w:val="superscript"/>
              </w:rPr>
              <w:t>-1</w:t>
            </w:r>
          </w:p>
        </w:tc>
        <w:tc>
          <w:tcPr>
            <w:tcW w:w="1027" w:type="dxa"/>
            <w:noWrap/>
            <w:hideMark/>
          </w:tcPr>
          <w:p w14:paraId="29577B4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1027" w:type="dxa"/>
            <w:noWrap/>
            <w:hideMark/>
          </w:tcPr>
          <w:p w14:paraId="1C207D7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1237" w:type="dxa"/>
            <w:noWrap/>
            <w:hideMark/>
          </w:tcPr>
          <w:p w14:paraId="257982E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3.27X10</w:t>
            </w:r>
            <w:r w:rsidRPr="002571F3">
              <w:rPr>
                <w:rFonts w:ascii="Arial" w:hAnsi="Arial" w:cs="Arial"/>
                <w:color w:val="0D0D0D" w:themeColor="text1" w:themeTint="F2"/>
                <w:vertAlign w:val="superscript"/>
              </w:rPr>
              <w:t>-1</w:t>
            </w:r>
          </w:p>
        </w:tc>
        <w:tc>
          <w:tcPr>
            <w:tcW w:w="1027" w:type="dxa"/>
            <w:noWrap/>
            <w:hideMark/>
          </w:tcPr>
          <w:p w14:paraId="419F1DB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03770B8D" w14:textId="77777777" w:rsidTr="004D6D2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noWrap/>
            <w:hideMark/>
          </w:tcPr>
          <w:p w14:paraId="7CB0003E"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Fe</w:t>
            </w:r>
          </w:p>
        </w:tc>
        <w:tc>
          <w:tcPr>
            <w:tcW w:w="1430" w:type="dxa"/>
            <w:shd w:val="clear" w:color="auto" w:fill="auto"/>
            <w:noWrap/>
            <w:hideMark/>
          </w:tcPr>
          <w:p w14:paraId="070633B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5.30X10</w:t>
            </w:r>
            <w:r w:rsidRPr="002571F3">
              <w:rPr>
                <w:rFonts w:ascii="Arial" w:hAnsi="Arial" w:cs="Arial"/>
                <w:color w:val="0D0D0D" w:themeColor="text1" w:themeTint="F2"/>
                <w:vertAlign w:val="superscript"/>
              </w:rPr>
              <w:t>0</w:t>
            </w:r>
          </w:p>
        </w:tc>
        <w:tc>
          <w:tcPr>
            <w:tcW w:w="1327" w:type="dxa"/>
            <w:shd w:val="clear" w:color="auto" w:fill="auto"/>
            <w:noWrap/>
            <w:hideMark/>
          </w:tcPr>
          <w:p w14:paraId="13FB1AF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237" w:type="dxa"/>
            <w:shd w:val="clear" w:color="auto" w:fill="auto"/>
            <w:noWrap/>
            <w:hideMark/>
          </w:tcPr>
          <w:p w14:paraId="23458E7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070" w:type="dxa"/>
            <w:shd w:val="clear" w:color="auto" w:fill="auto"/>
            <w:noWrap/>
            <w:hideMark/>
          </w:tcPr>
          <w:p w14:paraId="3E77D2F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237" w:type="dxa"/>
            <w:shd w:val="clear" w:color="auto" w:fill="auto"/>
            <w:noWrap/>
            <w:hideMark/>
          </w:tcPr>
          <w:p w14:paraId="15E5E04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1.62X10</w:t>
            </w:r>
            <w:r w:rsidRPr="002571F3">
              <w:rPr>
                <w:rFonts w:ascii="Arial" w:hAnsi="Arial" w:cs="Arial"/>
                <w:color w:val="0D0D0D" w:themeColor="text1" w:themeTint="F2"/>
                <w:vertAlign w:val="superscript"/>
              </w:rPr>
              <w:t>-3</w:t>
            </w:r>
          </w:p>
        </w:tc>
        <w:tc>
          <w:tcPr>
            <w:tcW w:w="1027" w:type="dxa"/>
            <w:shd w:val="clear" w:color="auto" w:fill="auto"/>
            <w:noWrap/>
            <w:hideMark/>
          </w:tcPr>
          <w:p w14:paraId="2ED97EE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027" w:type="dxa"/>
            <w:shd w:val="clear" w:color="auto" w:fill="auto"/>
            <w:noWrap/>
            <w:hideMark/>
          </w:tcPr>
          <w:p w14:paraId="68E704F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237" w:type="dxa"/>
            <w:shd w:val="clear" w:color="auto" w:fill="auto"/>
            <w:noWrap/>
            <w:hideMark/>
          </w:tcPr>
          <w:p w14:paraId="01B7554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2.83X10</w:t>
            </w:r>
            <w:r w:rsidRPr="002571F3">
              <w:rPr>
                <w:rFonts w:ascii="Arial" w:hAnsi="Arial" w:cs="Arial"/>
                <w:color w:val="0D0D0D" w:themeColor="text1" w:themeTint="F2"/>
                <w:vertAlign w:val="superscript"/>
              </w:rPr>
              <w:t>-3</w:t>
            </w:r>
          </w:p>
        </w:tc>
        <w:tc>
          <w:tcPr>
            <w:tcW w:w="1027" w:type="dxa"/>
            <w:shd w:val="clear" w:color="auto" w:fill="auto"/>
            <w:noWrap/>
            <w:hideMark/>
          </w:tcPr>
          <w:p w14:paraId="714F1F7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39DEC2B6" w14:textId="77777777" w:rsidTr="004D6D25">
        <w:trPr>
          <w:trHeight w:val="227"/>
          <w:jc w:val="center"/>
        </w:trPr>
        <w:tc>
          <w:tcPr>
            <w:cnfStyle w:val="001000000000" w:firstRow="0" w:lastRow="0" w:firstColumn="1" w:lastColumn="0" w:oddVBand="0" w:evenVBand="0" w:oddHBand="0" w:evenHBand="0" w:firstRowFirstColumn="0" w:firstRowLastColumn="0" w:lastRowFirstColumn="0" w:lastRowLastColumn="0"/>
            <w:tcW w:w="997" w:type="dxa"/>
            <w:noWrap/>
            <w:hideMark/>
          </w:tcPr>
          <w:p w14:paraId="0902D93F" w14:textId="77777777" w:rsidR="002571F3" w:rsidRPr="002571F3" w:rsidRDefault="002571F3" w:rsidP="002571F3">
            <w:pPr>
              <w:jc w:val="center"/>
              <w:rPr>
                <w:rFonts w:ascii="Arial" w:hAnsi="Arial" w:cs="Arial"/>
                <w:b w:val="0"/>
                <w:color w:val="0D0D0D" w:themeColor="text1" w:themeTint="F2"/>
              </w:rPr>
            </w:pPr>
            <w:r w:rsidRPr="002571F3">
              <w:rPr>
                <w:rFonts w:ascii="Arial" w:hAnsi="Arial" w:cs="Arial"/>
                <w:b w:val="0"/>
                <w:color w:val="0D0D0D" w:themeColor="text1" w:themeTint="F2"/>
              </w:rPr>
              <w:t>Mn</w:t>
            </w:r>
          </w:p>
        </w:tc>
        <w:tc>
          <w:tcPr>
            <w:tcW w:w="1430" w:type="dxa"/>
            <w:noWrap/>
            <w:hideMark/>
          </w:tcPr>
          <w:p w14:paraId="4D55022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4.15X10</w:t>
            </w:r>
            <w:r w:rsidRPr="002571F3">
              <w:rPr>
                <w:rFonts w:ascii="Arial" w:hAnsi="Arial" w:cs="Arial"/>
                <w:color w:val="0D0D0D" w:themeColor="text1" w:themeTint="F2"/>
                <w:vertAlign w:val="superscript"/>
              </w:rPr>
              <w:t>-1</w:t>
            </w:r>
          </w:p>
        </w:tc>
        <w:tc>
          <w:tcPr>
            <w:tcW w:w="1327" w:type="dxa"/>
            <w:noWrap/>
            <w:hideMark/>
          </w:tcPr>
          <w:p w14:paraId="513F875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237" w:type="dxa"/>
            <w:noWrap/>
            <w:hideMark/>
          </w:tcPr>
          <w:p w14:paraId="0D37651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0" w:type="dxa"/>
            <w:noWrap/>
            <w:hideMark/>
          </w:tcPr>
          <w:p w14:paraId="212E6A2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1237" w:type="dxa"/>
            <w:noWrap/>
            <w:hideMark/>
          </w:tcPr>
          <w:p w14:paraId="0CAABCC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2.89X10</w:t>
            </w:r>
            <w:r w:rsidRPr="002571F3">
              <w:rPr>
                <w:rFonts w:ascii="Arial" w:hAnsi="Arial" w:cs="Arial"/>
                <w:color w:val="0D0D0D" w:themeColor="text1" w:themeTint="F2"/>
                <w:vertAlign w:val="superscript"/>
              </w:rPr>
              <w:t>-1</w:t>
            </w:r>
          </w:p>
        </w:tc>
        <w:tc>
          <w:tcPr>
            <w:tcW w:w="1027" w:type="dxa"/>
            <w:noWrap/>
            <w:hideMark/>
          </w:tcPr>
          <w:p w14:paraId="0D19B02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1027" w:type="dxa"/>
            <w:noWrap/>
            <w:hideMark/>
          </w:tcPr>
          <w:p w14:paraId="2D87C46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1237" w:type="dxa"/>
            <w:noWrap/>
            <w:hideMark/>
          </w:tcPr>
          <w:p w14:paraId="4C865D0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5.06X10</w:t>
            </w:r>
            <w:r w:rsidRPr="002571F3">
              <w:rPr>
                <w:rFonts w:ascii="Arial" w:hAnsi="Arial" w:cs="Arial"/>
                <w:color w:val="0D0D0D" w:themeColor="text1" w:themeTint="F2"/>
                <w:vertAlign w:val="superscript"/>
              </w:rPr>
              <w:t>-1</w:t>
            </w:r>
          </w:p>
        </w:tc>
        <w:tc>
          <w:tcPr>
            <w:tcW w:w="1027" w:type="dxa"/>
            <w:noWrap/>
            <w:hideMark/>
          </w:tcPr>
          <w:p w14:paraId="59AC164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31E086B3"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0D9C5EEA" w14:textId="77777777" w:rsidR="002571F3" w:rsidRPr="002571F3" w:rsidRDefault="002571F3" w:rsidP="002571F3">
      <w:pPr>
        <w:jc w:val="center"/>
        <w:rPr>
          <w:rFonts w:ascii="Arial" w:hAnsi="Arial" w:cs="Arial"/>
          <w:color w:val="0D0D0D" w:themeColor="text1" w:themeTint="F2"/>
        </w:rPr>
      </w:pPr>
    </w:p>
    <w:p w14:paraId="42F20156" w14:textId="77777777" w:rsidR="002571F3" w:rsidRPr="002571F3" w:rsidRDefault="002571F3" w:rsidP="002571F3">
      <w:pPr>
        <w:jc w:val="both"/>
        <w:rPr>
          <w:rFonts w:ascii="Arial" w:hAnsi="Arial" w:cs="Arial"/>
        </w:rPr>
      </w:pPr>
      <w:r w:rsidRPr="002571F3">
        <w:rPr>
          <w:rFonts w:ascii="Arial" w:hAnsi="Arial" w:cs="Arial"/>
        </w:rPr>
        <w:t xml:space="preserve">The results of the Okere market (Table 3) were similar to </w:t>
      </w:r>
      <w:proofErr w:type="spellStart"/>
      <w:r w:rsidRPr="002571F3">
        <w:rPr>
          <w:rFonts w:ascii="Arial" w:hAnsi="Arial" w:cs="Arial"/>
        </w:rPr>
        <w:t>Polokor</w:t>
      </w:r>
      <w:proofErr w:type="spellEnd"/>
      <w:r w:rsidRPr="002571F3">
        <w:rPr>
          <w:rFonts w:ascii="Arial" w:hAnsi="Arial" w:cs="Arial"/>
        </w:rPr>
        <w:t xml:space="preserve">, where </w:t>
      </w:r>
      <w:proofErr w:type="spellStart"/>
      <w:r w:rsidRPr="002571F3">
        <w:rPr>
          <w:rFonts w:ascii="Arial" w:hAnsi="Arial" w:cs="Arial"/>
        </w:rPr>
        <w:t>Hg</w:t>
      </w:r>
      <w:proofErr w:type="spellEnd"/>
      <w:r w:rsidRPr="002571F3">
        <w:rPr>
          <w:rFonts w:ascii="Arial" w:hAnsi="Arial" w:cs="Arial"/>
        </w:rPr>
        <w:t xml:space="preserve"> was outstanding also at a child HQ of 25.0. Chromium had a value of 6.0 x 10</w:t>
      </w:r>
      <w:r w:rsidRPr="002571F3">
        <w:rPr>
          <w:rFonts w:ascii="Arial" w:hAnsi="Arial" w:cs="Arial"/>
          <w:vertAlign w:val="superscript"/>
        </w:rPr>
        <w:t>-4</w:t>
      </w:r>
      <w:r w:rsidRPr="002571F3">
        <w:rPr>
          <w:rFonts w:ascii="Arial" w:hAnsi="Arial" w:cs="Arial"/>
        </w:rPr>
        <w:t>, with a child HQ of 10.0. Child CR of the patient with Pb was 1.5 × 10</w:t>
      </w:r>
      <w:r w:rsidRPr="002571F3">
        <w:rPr>
          <w:rFonts w:ascii="Arial" w:hAnsi="Arial" w:cs="Arial"/>
          <w:vertAlign w:val="superscript"/>
        </w:rPr>
        <w:t>-4</w:t>
      </w:r>
      <w:r w:rsidRPr="002571F3">
        <w:rPr>
          <w:rFonts w:ascii="Arial" w:hAnsi="Arial" w:cs="Arial"/>
        </w:rPr>
        <w:t>, which signifies a stable lead-related cancer burden. Whereas Fe and Zn were seen to be of less concern, the exposure of the toxic metals in combination was very dangerous.</w:t>
      </w:r>
    </w:p>
    <w:p w14:paraId="592A2146" w14:textId="77777777" w:rsidR="002571F3" w:rsidRPr="002571F3" w:rsidRDefault="002571F3" w:rsidP="002571F3">
      <w:pPr>
        <w:jc w:val="both"/>
        <w:rPr>
          <w:rFonts w:ascii="Arial" w:hAnsi="Arial" w:cs="Arial"/>
          <w:b/>
          <w:color w:val="0D0D0D" w:themeColor="text1" w:themeTint="F2"/>
          <w:lang w:eastAsia="en-GB"/>
        </w:rPr>
      </w:pPr>
      <w:r w:rsidRPr="002571F3">
        <w:rPr>
          <w:rFonts w:ascii="Arial" w:hAnsi="Arial" w:cs="Arial"/>
          <w:b/>
          <w:bCs/>
          <w:color w:val="0D0D0D" w:themeColor="text1" w:themeTint="F2"/>
        </w:rPr>
        <w:t>Table 4:</w:t>
      </w:r>
      <w:r w:rsidRPr="002571F3">
        <w:rPr>
          <w:rFonts w:ascii="Arial" w:hAnsi="Arial" w:cs="Arial"/>
          <w:b/>
          <w:color w:val="0D0D0D" w:themeColor="text1" w:themeTint="F2"/>
        </w:rPr>
        <w:t xml:space="preserve"> Estimated Daily Intake, Hazard Quotient, and Cancer Risk of Heavy Metals in Smoked Fish for Adult and Child Consumers in </w:t>
      </w:r>
      <w:proofErr w:type="spellStart"/>
      <w:r w:rsidRPr="002571F3">
        <w:rPr>
          <w:rFonts w:ascii="Arial" w:hAnsi="Arial" w:cs="Arial"/>
          <w:b/>
          <w:color w:val="0D0D0D" w:themeColor="text1" w:themeTint="F2"/>
          <w:lang w:eastAsia="en-GB"/>
        </w:rPr>
        <w:t>Ogbe-Ijoh</w:t>
      </w:r>
      <w:proofErr w:type="spellEnd"/>
      <w:r w:rsidRPr="002571F3">
        <w:rPr>
          <w:rFonts w:ascii="Arial" w:hAnsi="Arial" w:cs="Arial"/>
          <w:b/>
          <w:color w:val="0D0D0D" w:themeColor="text1" w:themeTint="F2"/>
          <w:lang w:eastAsia="en-GB"/>
        </w:rPr>
        <w:t xml:space="preserve"> Market</w:t>
      </w:r>
    </w:p>
    <w:tbl>
      <w:tblPr>
        <w:tblStyle w:val="ListTable6Colorful"/>
        <w:tblW w:w="11127" w:type="dxa"/>
        <w:jc w:val="center"/>
        <w:tblLook w:val="04A0" w:firstRow="1" w:lastRow="0" w:firstColumn="1" w:lastColumn="0" w:noHBand="0" w:noVBand="1"/>
      </w:tblPr>
      <w:tblGrid>
        <w:gridCol w:w="1179"/>
        <w:gridCol w:w="1567"/>
        <w:gridCol w:w="1034"/>
        <w:gridCol w:w="1056"/>
        <w:gridCol w:w="1077"/>
        <w:gridCol w:w="1056"/>
        <w:gridCol w:w="1034"/>
        <w:gridCol w:w="1034"/>
        <w:gridCol w:w="1056"/>
        <w:gridCol w:w="1034"/>
      </w:tblGrid>
      <w:tr w:rsidR="002571F3" w:rsidRPr="002571F3" w14:paraId="348F55D8" w14:textId="77777777" w:rsidTr="00C70E43">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404B5CE3" w14:textId="77777777" w:rsidR="002571F3" w:rsidRPr="002571F3" w:rsidRDefault="002571F3" w:rsidP="002571F3">
            <w:pPr>
              <w:rPr>
                <w:rFonts w:ascii="Arial" w:hAnsi="Arial" w:cs="Arial"/>
                <w:bCs w:val="0"/>
                <w:color w:val="0D0D0D" w:themeColor="text1" w:themeTint="F2"/>
              </w:rPr>
            </w:pPr>
            <w:r w:rsidRPr="002571F3">
              <w:rPr>
                <w:rFonts w:ascii="Arial" w:hAnsi="Arial" w:cs="Arial"/>
                <w:color w:val="0D0D0D" w:themeColor="text1" w:themeTint="F2"/>
              </w:rPr>
              <w:t>Metal</w:t>
            </w:r>
          </w:p>
        </w:tc>
        <w:tc>
          <w:tcPr>
            <w:tcW w:w="1567" w:type="dxa"/>
            <w:noWrap/>
            <w:hideMark/>
          </w:tcPr>
          <w:p w14:paraId="26373DD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Mean Conc. (mg/kg)</w:t>
            </w:r>
          </w:p>
        </w:tc>
        <w:tc>
          <w:tcPr>
            <w:tcW w:w="1034" w:type="dxa"/>
            <w:noWrap/>
            <w:hideMark/>
          </w:tcPr>
          <w:p w14:paraId="304D397A"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proofErr w:type="spellStart"/>
            <w:r w:rsidRPr="002571F3">
              <w:rPr>
                <w:rFonts w:ascii="Arial" w:hAnsi="Arial" w:cs="Arial"/>
                <w:color w:val="0D0D0D" w:themeColor="text1" w:themeTint="F2"/>
              </w:rPr>
              <w:t>RfD</w:t>
            </w:r>
            <w:proofErr w:type="spellEnd"/>
          </w:p>
        </w:tc>
        <w:tc>
          <w:tcPr>
            <w:tcW w:w="1056" w:type="dxa"/>
            <w:noWrap/>
            <w:hideMark/>
          </w:tcPr>
          <w:p w14:paraId="1DA2D04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CSF</w:t>
            </w:r>
          </w:p>
        </w:tc>
        <w:tc>
          <w:tcPr>
            <w:tcW w:w="1077" w:type="dxa"/>
            <w:noWrap/>
            <w:hideMark/>
          </w:tcPr>
          <w:p w14:paraId="0A1C9D7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EDI (Adult)</w:t>
            </w:r>
          </w:p>
        </w:tc>
        <w:tc>
          <w:tcPr>
            <w:tcW w:w="1056" w:type="dxa"/>
            <w:noWrap/>
            <w:hideMark/>
          </w:tcPr>
          <w:p w14:paraId="06D1B321"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HQ (Adult)</w:t>
            </w:r>
          </w:p>
        </w:tc>
        <w:tc>
          <w:tcPr>
            <w:tcW w:w="1034" w:type="dxa"/>
            <w:noWrap/>
            <w:hideMark/>
          </w:tcPr>
          <w:p w14:paraId="35D1A4B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CR (Adult)</w:t>
            </w:r>
          </w:p>
        </w:tc>
        <w:tc>
          <w:tcPr>
            <w:tcW w:w="1034" w:type="dxa"/>
            <w:noWrap/>
            <w:hideMark/>
          </w:tcPr>
          <w:p w14:paraId="46AA103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EDI (Child)</w:t>
            </w:r>
          </w:p>
        </w:tc>
        <w:tc>
          <w:tcPr>
            <w:tcW w:w="1056" w:type="dxa"/>
            <w:noWrap/>
            <w:hideMark/>
          </w:tcPr>
          <w:p w14:paraId="053D369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HQ (Child)</w:t>
            </w:r>
          </w:p>
        </w:tc>
        <w:tc>
          <w:tcPr>
            <w:tcW w:w="1034" w:type="dxa"/>
            <w:noWrap/>
            <w:hideMark/>
          </w:tcPr>
          <w:p w14:paraId="18634D0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2571F3">
              <w:rPr>
                <w:rFonts w:ascii="Arial" w:hAnsi="Arial" w:cs="Arial"/>
                <w:color w:val="0D0D0D" w:themeColor="text1" w:themeTint="F2"/>
              </w:rPr>
              <w:t>CR (Child)</w:t>
            </w:r>
          </w:p>
        </w:tc>
      </w:tr>
      <w:tr w:rsidR="002571F3" w:rsidRPr="002571F3" w14:paraId="57F780B6"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79DD17C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Pb</w:t>
            </w:r>
          </w:p>
        </w:tc>
        <w:tc>
          <w:tcPr>
            <w:tcW w:w="1567" w:type="dxa"/>
            <w:shd w:val="clear" w:color="auto" w:fill="auto"/>
            <w:noWrap/>
            <w:hideMark/>
          </w:tcPr>
          <w:p w14:paraId="31E73FF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-1</w:t>
            </w:r>
          </w:p>
        </w:tc>
        <w:tc>
          <w:tcPr>
            <w:tcW w:w="1034" w:type="dxa"/>
            <w:shd w:val="clear" w:color="auto" w:fill="auto"/>
            <w:noWrap/>
            <w:hideMark/>
          </w:tcPr>
          <w:p w14:paraId="0F8D793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056" w:type="dxa"/>
            <w:shd w:val="clear" w:color="auto" w:fill="auto"/>
            <w:noWrap/>
            <w:hideMark/>
          </w:tcPr>
          <w:p w14:paraId="4170EDD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1077" w:type="dxa"/>
            <w:shd w:val="clear" w:color="auto" w:fill="auto"/>
            <w:noWrap/>
            <w:hideMark/>
          </w:tcPr>
          <w:p w14:paraId="2460C19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056" w:type="dxa"/>
            <w:shd w:val="clear" w:color="auto" w:fill="auto"/>
            <w:noWrap/>
            <w:hideMark/>
          </w:tcPr>
          <w:p w14:paraId="2EEFCD6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8.16X10</w:t>
            </w:r>
            <w:r w:rsidRPr="002571F3">
              <w:rPr>
                <w:rFonts w:ascii="Arial" w:hAnsi="Arial" w:cs="Arial"/>
                <w:color w:val="0D0D0D" w:themeColor="text1" w:themeTint="F2"/>
                <w:vertAlign w:val="superscript"/>
              </w:rPr>
              <w:t>-2</w:t>
            </w:r>
          </w:p>
        </w:tc>
        <w:tc>
          <w:tcPr>
            <w:tcW w:w="1034" w:type="dxa"/>
            <w:shd w:val="clear" w:color="auto" w:fill="auto"/>
            <w:noWrap/>
            <w:hideMark/>
          </w:tcPr>
          <w:p w14:paraId="40A85C9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034" w:type="dxa"/>
            <w:shd w:val="clear" w:color="auto" w:fill="auto"/>
            <w:noWrap/>
            <w:hideMark/>
          </w:tcPr>
          <w:p w14:paraId="15F5A53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056" w:type="dxa"/>
            <w:shd w:val="clear" w:color="auto" w:fill="auto"/>
            <w:noWrap/>
            <w:hideMark/>
          </w:tcPr>
          <w:p w14:paraId="0BD0E37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1.43X10</w:t>
            </w:r>
            <w:r w:rsidRPr="002571F3">
              <w:rPr>
                <w:rFonts w:ascii="Arial" w:hAnsi="Arial" w:cs="Arial"/>
                <w:color w:val="0D0D0D" w:themeColor="text1" w:themeTint="F2"/>
                <w:vertAlign w:val="superscript"/>
              </w:rPr>
              <w:t>-1</w:t>
            </w:r>
          </w:p>
        </w:tc>
        <w:tc>
          <w:tcPr>
            <w:tcW w:w="1034" w:type="dxa"/>
            <w:shd w:val="clear" w:color="auto" w:fill="auto"/>
            <w:noWrap/>
            <w:hideMark/>
          </w:tcPr>
          <w:p w14:paraId="67B2F89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674D4AF9"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4D11A760"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lastRenderedPageBreak/>
              <w:t>Cd</w:t>
            </w:r>
          </w:p>
        </w:tc>
        <w:tc>
          <w:tcPr>
            <w:tcW w:w="1567" w:type="dxa"/>
            <w:noWrap/>
            <w:hideMark/>
          </w:tcPr>
          <w:p w14:paraId="394EDEE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034" w:type="dxa"/>
            <w:noWrap/>
            <w:hideMark/>
          </w:tcPr>
          <w:p w14:paraId="21C8F86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1056" w:type="dxa"/>
            <w:noWrap/>
            <w:hideMark/>
          </w:tcPr>
          <w:p w14:paraId="35EEC77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077" w:type="dxa"/>
            <w:noWrap/>
            <w:hideMark/>
          </w:tcPr>
          <w:p w14:paraId="2466C24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1056" w:type="dxa"/>
            <w:noWrap/>
            <w:hideMark/>
          </w:tcPr>
          <w:p w14:paraId="1536D69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5.71X10</w:t>
            </w:r>
            <w:r w:rsidRPr="002571F3">
              <w:rPr>
                <w:rFonts w:ascii="Arial" w:hAnsi="Arial" w:cs="Arial"/>
                <w:color w:val="0D0D0D" w:themeColor="text1" w:themeTint="F2"/>
                <w:vertAlign w:val="superscript"/>
              </w:rPr>
              <w:t>-1</w:t>
            </w:r>
          </w:p>
        </w:tc>
        <w:tc>
          <w:tcPr>
            <w:tcW w:w="1034" w:type="dxa"/>
            <w:noWrap/>
            <w:hideMark/>
          </w:tcPr>
          <w:p w14:paraId="73D2067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1034" w:type="dxa"/>
            <w:noWrap/>
            <w:hideMark/>
          </w:tcPr>
          <w:p w14:paraId="5B4EC6E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056" w:type="dxa"/>
            <w:noWrap/>
            <w:hideMark/>
          </w:tcPr>
          <w:p w14:paraId="7830F39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1034" w:type="dxa"/>
            <w:noWrap/>
            <w:hideMark/>
          </w:tcPr>
          <w:p w14:paraId="08FCDA3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4CCCDD62"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1B42131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Hg</w:t>
            </w:r>
          </w:p>
        </w:tc>
        <w:tc>
          <w:tcPr>
            <w:tcW w:w="1567" w:type="dxa"/>
            <w:shd w:val="clear" w:color="auto" w:fill="auto"/>
            <w:noWrap/>
            <w:hideMark/>
          </w:tcPr>
          <w:p w14:paraId="50E4258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-2</w:t>
            </w:r>
          </w:p>
        </w:tc>
        <w:tc>
          <w:tcPr>
            <w:tcW w:w="1034" w:type="dxa"/>
            <w:shd w:val="clear" w:color="auto" w:fill="auto"/>
            <w:noWrap/>
            <w:hideMark/>
          </w:tcPr>
          <w:p w14:paraId="5B7FF49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1056" w:type="dxa"/>
            <w:shd w:val="clear" w:color="auto" w:fill="auto"/>
            <w:noWrap/>
            <w:hideMark/>
          </w:tcPr>
          <w:p w14:paraId="56D75B8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1077" w:type="dxa"/>
            <w:shd w:val="clear" w:color="auto" w:fill="auto"/>
            <w:noWrap/>
            <w:hideMark/>
          </w:tcPr>
          <w:p w14:paraId="1EDF7B5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056" w:type="dxa"/>
            <w:shd w:val="clear" w:color="auto" w:fill="auto"/>
            <w:noWrap/>
            <w:hideMark/>
          </w:tcPr>
          <w:p w14:paraId="7E8AEFD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1.90X10</w:t>
            </w:r>
            <w:r w:rsidRPr="002571F3">
              <w:rPr>
                <w:rFonts w:ascii="Arial" w:hAnsi="Arial" w:cs="Arial"/>
                <w:color w:val="0D0D0D" w:themeColor="text1" w:themeTint="F2"/>
                <w:vertAlign w:val="superscript"/>
              </w:rPr>
              <w:t>1</w:t>
            </w:r>
          </w:p>
        </w:tc>
        <w:tc>
          <w:tcPr>
            <w:tcW w:w="1034" w:type="dxa"/>
            <w:shd w:val="clear" w:color="auto" w:fill="auto"/>
            <w:noWrap/>
            <w:hideMark/>
          </w:tcPr>
          <w:p w14:paraId="332049B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034" w:type="dxa"/>
            <w:shd w:val="clear" w:color="auto" w:fill="auto"/>
            <w:noWrap/>
            <w:hideMark/>
          </w:tcPr>
          <w:p w14:paraId="78B91BA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056" w:type="dxa"/>
            <w:shd w:val="clear" w:color="auto" w:fill="auto"/>
            <w:noWrap/>
            <w:hideMark/>
          </w:tcPr>
          <w:p w14:paraId="70664FD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3.33X10</w:t>
            </w:r>
            <w:r w:rsidRPr="002571F3">
              <w:rPr>
                <w:rFonts w:ascii="Arial" w:hAnsi="Arial" w:cs="Arial"/>
                <w:color w:val="0D0D0D" w:themeColor="text1" w:themeTint="F2"/>
                <w:vertAlign w:val="superscript"/>
              </w:rPr>
              <w:t>1</w:t>
            </w:r>
          </w:p>
        </w:tc>
        <w:tc>
          <w:tcPr>
            <w:tcW w:w="1034" w:type="dxa"/>
            <w:shd w:val="clear" w:color="auto" w:fill="auto"/>
            <w:noWrap/>
            <w:hideMark/>
          </w:tcPr>
          <w:p w14:paraId="2011253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6457CF9B"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6A55D9DB"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As</w:t>
            </w:r>
          </w:p>
        </w:tc>
        <w:tc>
          <w:tcPr>
            <w:tcW w:w="1567" w:type="dxa"/>
            <w:noWrap/>
            <w:hideMark/>
          </w:tcPr>
          <w:p w14:paraId="7A939DE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1034" w:type="dxa"/>
            <w:noWrap/>
            <w:hideMark/>
          </w:tcPr>
          <w:p w14:paraId="0C1E27C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1056" w:type="dxa"/>
            <w:noWrap/>
            <w:hideMark/>
          </w:tcPr>
          <w:p w14:paraId="7BE8A3E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077" w:type="dxa"/>
            <w:noWrap/>
            <w:hideMark/>
          </w:tcPr>
          <w:p w14:paraId="26E3DD7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1056" w:type="dxa"/>
            <w:noWrap/>
            <w:hideMark/>
          </w:tcPr>
          <w:p w14:paraId="0EB4A38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0</w:t>
            </w:r>
          </w:p>
        </w:tc>
        <w:tc>
          <w:tcPr>
            <w:tcW w:w="1034" w:type="dxa"/>
            <w:noWrap/>
            <w:hideMark/>
          </w:tcPr>
          <w:p w14:paraId="42F1745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034" w:type="dxa"/>
            <w:noWrap/>
            <w:hideMark/>
          </w:tcPr>
          <w:p w14:paraId="440802D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056" w:type="dxa"/>
            <w:noWrap/>
            <w:hideMark/>
          </w:tcPr>
          <w:p w14:paraId="0261F3E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1</w:t>
            </w:r>
          </w:p>
        </w:tc>
        <w:tc>
          <w:tcPr>
            <w:tcW w:w="1034" w:type="dxa"/>
            <w:noWrap/>
            <w:hideMark/>
          </w:tcPr>
          <w:p w14:paraId="02D5EFA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2D9D7A1A"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17C45A67"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Cr</w:t>
            </w:r>
          </w:p>
        </w:tc>
        <w:tc>
          <w:tcPr>
            <w:tcW w:w="1567" w:type="dxa"/>
            <w:shd w:val="clear" w:color="auto" w:fill="auto"/>
            <w:noWrap/>
            <w:hideMark/>
          </w:tcPr>
          <w:p w14:paraId="62CCDF3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034" w:type="dxa"/>
            <w:shd w:val="clear" w:color="auto" w:fill="auto"/>
            <w:noWrap/>
            <w:hideMark/>
          </w:tcPr>
          <w:p w14:paraId="689CD50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056" w:type="dxa"/>
            <w:shd w:val="clear" w:color="auto" w:fill="auto"/>
            <w:noWrap/>
            <w:hideMark/>
          </w:tcPr>
          <w:p w14:paraId="63A4DA9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1077" w:type="dxa"/>
            <w:shd w:val="clear" w:color="auto" w:fill="auto"/>
            <w:noWrap/>
            <w:hideMark/>
          </w:tcPr>
          <w:p w14:paraId="4662880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056" w:type="dxa"/>
            <w:shd w:val="clear" w:color="auto" w:fill="auto"/>
            <w:noWrap/>
            <w:hideMark/>
          </w:tcPr>
          <w:p w14:paraId="4D0A599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2.45X10</w:t>
            </w:r>
            <w:r w:rsidRPr="002571F3">
              <w:rPr>
                <w:rFonts w:ascii="Arial" w:hAnsi="Arial" w:cs="Arial"/>
                <w:color w:val="0D0D0D" w:themeColor="text1" w:themeTint="F2"/>
                <w:vertAlign w:val="superscript"/>
              </w:rPr>
              <w:t>-1</w:t>
            </w:r>
          </w:p>
        </w:tc>
        <w:tc>
          <w:tcPr>
            <w:tcW w:w="1034" w:type="dxa"/>
            <w:shd w:val="clear" w:color="auto" w:fill="auto"/>
            <w:noWrap/>
            <w:hideMark/>
          </w:tcPr>
          <w:p w14:paraId="211B4A1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1034" w:type="dxa"/>
            <w:shd w:val="clear" w:color="auto" w:fill="auto"/>
            <w:noWrap/>
            <w:hideMark/>
          </w:tcPr>
          <w:p w14:paraId="2EF677E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1056" w:type="dxa"/>
            <w:shd w:val="clear" w:color="auto" w:fill="auto"/>
            <w:noWrap/>
            <w:hideMark/>
          </w:tcPr>
          <w:p w14:paraId="4063869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-1</w:t>
            </w:r>
          </w:p>
        </w:tc>
        <w:tc>
          <w:tcPr>
            <w:tcW w:w="1034" w:type="dxa"/>
            <w:shd w:val="clear" w:color="auto" w:fill="auto"/>
            <w:noWrap/>
            <w:hideMark/>
          </w:tcPr>
          <w:p w14:paraId="452EC0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7FB82D86"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0D61F69D"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Ni</w:t>
            </w:r>
          </w:p>
        </w:tc>
        <w:tc>
          <w:tcPr>
            <w:tcW w:w="1567" w:type="dxa"/>
            <w:noWrap/>
            <w:hideMark/>
          </w:tcPr>
          <w:p w14:paraId="023E9D3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1.85X10</w:t>
            </w:r>
            <w:r w:rsidRPr="002571F3">
              <w:rPr>
                <w:rFonts w:ascii="Arial" w:hAnsi="Arial" w:cs="Arial"/>
                <w:color w:val="0D0D0D" w:themeColor="text1" w:themeTint="F2"/>
                <w:vertAlign w:val="superscript"/>
              </w:rPr>
              <w:t>-1</w:t>
            </w:r>
          </w:p>
        </w:tc>
        <w:tc>
          <w:tcPr>
            <w:tcW w:w="1034" w:type="dxa"/>
            <w:noWrap/>
            <w:hideMark/>
          </w:tcPr>
          <w:p w14:paraId="3722C31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056" w:type="dxa"/>
            <w:noWrap/>
            <w:hideMark/>
          </w:tcPr>
          <w:p w14:paraId="4BA411D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7" w:type="dxa"/>
            <w:noWrap/>
            <w:hideMark/>
          </w:tcPr>
          <w:p w14:paraId="704D61E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056" w:type="dxa"/>
            <w:noWrap/>
            <w:hideMark/>
          </w:tcPr>
          <w:p w14:paraId="63B2FF3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3.24X10</w:t>
            </w:r>
            <w:r w:rsidRPr="002571F3">
              <w:rPr>
                <w:rFonts w:ascii="Arial" w:hAnsi="Arial" w:cs="Arial"/>
                <w:color w:val="0D0D0D" w:themeColor="text1" w:themeTint="F2"/>
                <w:vertAlign w:val="superscript"/>
              </w:rPr>
              <w:t>0</w:t>
            </w:r>
          </w:p>
        </w:tc>
        <w:tc>
          <w:tcPr>
            <w:tcW w:w="1034" w:type="dxa"/>
            <w:noWrap/>
            <w:hideMark/>
          </w:tcPr>
          <w:p w14:paraId="64F4CD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034" w:type="dxa"/>
            <w:noWrap/>
            <w:hideMark/>
          </w:tcPr>
          <w:p w14:paraId="1E8BB4E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056" w:type="dxa"/>
            <w:noWrap/>
            <w:hideMark/>
          </w:tcPr>
          <w:p w14:paraId="70A75B7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5.68X10</w:t>
            </w:r>
            <w:r w:rsidRPr="002571F3">
              <w:rPr>
                <w:rFonts w:ascii="Arial" w:hAnsi="Arial" w:cs="Arial"/>
                <w:color w:val="0D0D0D" w:themeColor="text1" w:themeTint="F2"/>
                <w:vertAlign w:val="superscript"/>
              </w:rPr>
              <w:t>0</w:t>
            </w:r>
          </w:p>
        </w:tc>
        <w:tc>
          <w:tcPr>
            <w:tcW w:w="1034" w:type="dxa"/>
            <w:noWrap/>
            <w:hideMark/>
          </w:tcPr>
          <w:p w14:paraId="5F6D508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5ACF2AED"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57B77AF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Cu</w:t>
            </w:r>
          </w:p>
        </w:tc>
        <w:tc>
          <w:tcPr>
            <w:tcW w:w="1567" w:type="dxa"/>
            <w:shd w:val="clear" w:color="auto" w:fill="auto"/>
            <w:noWrap/>
            <w:hideMark/>
          </w:tcPr>
          <w:p w14:paraId="34F6524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-1</w:t>
            </w:r>
          </w:p>
        </w:tc>
        <w:tc>
          <w:tcPr>
            <w:tcW w:w="1034" w:type="dxa"/>
            <w:shd w:val="clear" w:color="auto" w:fill="auto"/>
            <w:noWrap/>
            <w:hideMark/>
          </w:tcPr>
          <w:p w14:paraId="68BFCFE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056" w:type="dxa"/>
            <w:shd w:val="clear" w:color="auto" w:fill="auto"/>
            <w:noWrap/>
            <w:hideMark/>
          </w:tcPr>
          <w:p w14:paraId="2198984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077" w:type="dxa"/>
            <w:shd w:val="clear" w:color="auto" w:fill="auto"/>
            <w:noWrap/>
            <w:hideMark/>
          </w:tcPr>
          <w:p w14:paraId="7616CC2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056" w:type="dxa"/>
            <w:shd w:val="clear" w:color="auto" w:fill="auto"/>
            <w:noWrap/>
            <w:hideMark/>
          </w:tcPr>
          <w:p w14:paraId="63A4129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5.71X10</w:t>
            </w:r>
            <w:r w:rsidRPr="002571F3">
              <w:rPr>
                <w:rFonts w:ascii="Arial" w:hAnsi="Arial" w:cs="Arial"/>
                <w:color w:val="0D0D0D" w:themeColor="text1" w:themeTint="F2"/>
                <w:vertAlign w:val="superscript"/>
              </w:rPr>
              <w:t>0</w:t>
            </w:r>
          </w:p>
        </w:tc>
        <w:tc>
          <w:tcPr>
            <w:tcW w:w="1034" w:type="dxa"/>
            <w:shd w:val="clear" w:color="auto" w:fill="auto"/>
            <w:noWrap/>
            <w:hideMark/>
          </w:tcPr>
          <w:p w14:paraId="286A44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034" w:type="dxa"/>
            <w:shd w:val="clear" w:color="auto" w:fill="auto"/>
            <w:noWrap/>
            <w:hideMark/>
          </w:tcPr>
          <w:p w14:paraId="0FC884A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056" w:type="dxa"/>
            <w:shd w:val="clear" w:color="auto" w:fill="auto"/>
            <w:noWrap/>
            <w:hideMark/>
          </w:tcPr>
          <w:p w14:paraId="1A9669E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1</w:t>
            </w:r>
          </w:p>
        </w:tc>
        <w:tc>
          <w:tcPr>
            <w:tcW w:w="1034" w:type="dxa"/>
            <w:shd w:val="clear" w:color="auto" w:fill="auto"/>
            <w:noWrap/>
            <w:hideMark/>
          </w:tcPr>
          <w:p w14:paraId="176A0F0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60F41B74"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58AEA674"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Zn</w:t>
            </w:r>
          </w:p>
        </w:tc>
        <w:tc>
          <w:tcPr>
            <w:tcW w:w="1567" w:type="dxa"/>
            <w:noWrap/>
            <w:hideMark/>
          </w:tcPr>
          <w:p w14:paraId="3F34A09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0</w:t>
            </w:r>
          </w:p>
        </w:tc>
        <w:tc>
          <w:tcPr>
            <w:tcW w:w="1034" w:type="dxa"/>
            <w:noWrap/>
            <w:hideMark/>
          </w:tcPr>
          <w:p w14:paraId="61024C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056" w:type="dxa"/>
            <w:noWrap/>
            <w:hideMark/>
          </w:tcPr>
          <w:p w14:paraId="30491CE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7" w:type="dxa"/>
            <w:noWrap/>
            <w:hideMark/>
          </w:tcPr>
          <w:p w14:paraId="7FE7A2B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1056" w:type="dxa"/>
            <w:noWrap/>
            <w:hideMark/>
          </w:tcPr>
          <w:p w14:paraId="745B030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2.14X10</w:t>
            </w:r>
            <w:r w:rsidRPr="002571F3">
              <w:rPr>
                <w:rFonts w:ascii="Arial" w:hAnsi="Arial" w:cs="Arial"/>
                <w:color w:val="0D0D0D" w:themeColor="text1" w:themeTint="F2"/>
                <w:vertAlign w:val="superscript"/>
              </w:rPr>
              <w:t>-1</w:t>
            </w:r>
          </w:p>
        </w:tc>
        <w:tc>
          <w:tcPr>
            <w:tcW w:w="1034" w:type="dxa"/>
            <w:noWrap/>
            <w:hideMark/>
          </w:tcPr>
          <w:p w14:paraId="6290F43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1034" w:type="dxa"/>
            <w:noWrap/>
            <w:hideMark/>
          </w:tcPr>
          <w:p w14:paraId="6DF5005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1056" w:type="dxa"/>
            <w:noWrap/>
            <w:hideMark/>
          </w:tcPr>
          <w:p w14:paraId="6B1B3C8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3.75X10</w:t>
            </w:r>
            <w:r w:rsidRPr="002571F3">
              <w:rPr>
                <w:rFonts w:ascii="Arial" w:hAnsi="Arial" w:cs="Arial"/>
                <w:color w:val="0D0D0D" w:themeColor="text1" w:themeTint="F2"/>
                <w:vertAlign w:val="superscript"/>
              </w:rPr>
              <w:t>-1</w:t>
            </w:r>
          </w:p>
        </w:tc>
        <w:tc>
          <w:tcPr>
            <w:tcW w:w="1034" w:type="dxa"/>
            <w:noWrap/>
            <w:hideMark/>
          </w:tcPr>
          <w:p w14:paraId="0EEE245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4DF25154" w14:textId="77777777" w:rsidTr="00C70E43">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noWrap/>
            <w:hideMark/>
          </w:tcPr>
          <w:p w14:paraId="0FCE1DCA"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Fe</w:t>
            </w:r>
          </w:p>
        </w:tc>
        <w:tc>
          <w:tcPr>
            <w:tcW w:w="1567" w:type="dxa"/>
            <w:shd w:val="clear" w:color="auto" w:fill="auto"/>
            <w:noWrap/>
            <w:hideMark/>
          </w:tcPr>
          <w:p w14:paraId="7159906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4.70X10</w:t>
            </w:r>
            <w:r w:rsidRPr="002571F3">
              <w:rPr>
                <w:rFonts w:ascii="Arial" w:hAnsi="Arial" w:cs="Arial"/>
                <w:color w:val="0D0D0D" w:themeColor="text1" w:themeTint="F2"/>
                <w:vertAlign w:val="superscript"/>
              </w:rPr>
              <w:t>0</w:t>
            </w:r>
          </w:p>
        </w:tc>
        <w:tc>
          <w:tcPr>
            <w:tcW w:w="1034" w:type="dxa"/>
            <w:shd w:val="clear" w:color="auto" w:fill="auto"/>
            <w:noWrap/>
            <w:hideMark/>
          </w:tcPr>
          <w:p w14:paraId="14054D8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056" w:type="dxa"/>
            <w:shd w:val="clear" w:color="auto" w:fill="auto"/>
            <w:noWrap/>
            <w:hideMark/>
          </w:tcPr>
          <w:p w14:paraId="2A7B2D6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077" w:type="dxa"/>
            <w:shd w:val="clear" w:color="auto" w:fill="auto"/>
            <w:noWrap/>
            <w:hideMark/>
          </w:tcPr>
          <w:p w14:paraId="52896C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056" w:type="dxa"/>
            <w:shd w:val="clear" w:color="auto" w:fill="auto"/>
            <w:noWrap/>
            <w:hideMark/>
          </w:tcPr>
          <w:p w14:paraId="7D0A0CE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1.82X10</w:t>
            </w:r>
            <w:r w:rsidRPr="002571F3">
              <w:rPr>
                <w:rFonts w:ascii="Arial" w:hAnsi="Arial" w:cs="Arial"/>
                <w:color w:val="0D0D0D" w:themeColor="text1" w:themeTint="F2"/>
                <w:vertAlign w:val="superscript"/>
              </w:rPr>
              <w:t>-3</w:t>
            </w:r>
          </w:p>
        </w:tc>
        <w:tc>
          <w:tcPr>
            <w:tcW w:w="1034" w:type="dxa"/>
            <w:shd w:val="clear" w:color="auto" w:fill="auto"/>
            <w:noWrap/>
            <w:hideMark/>
          </w:tcPr>
          <w:p w14:paraId="059D718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034" w:type="dxa"/>
            <w:shd w:val="clear" w:color="auto" w:fill="auto"/>
            <w:noWrap/>
            <w:hideMark/>
          </w:tcPr>
          <w:p w14:paraId="041914B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056" w:type="dxa"/>
            <w:shd w:val="clear" w:color="auto" w:fill="auto"/>
            <w:noWrap/>
            <w:hideMark/>
          </w:tcPr>
          <w:p w14:paraId="513BC38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3.19X10</w:t>
            </w:r>
            <w:r w:rsidRPr="002571F3">
              <w:rPr>
                <w:rFonts w:ascii="Arial" w:hAnsi="Arial" w:cs="Arial"/>
                <w:color w:val="0D0D0D" w:themeColor="text1" w:themeTint="F2"/>
                <w:vertAlign w:val="superscript"/>
              </w:rPr>
              <w:t>-3</w:t>
            </w:r>
          </w:p>
        </w:tc>
        <w:tc>
          <w:tcPr>
            <w:tcW w:w="1034" w:type="dxa"/>
            <w:shd w:val="clear" w:color="auto" w:fill="auto"/>
            <w:noWrap/>
            <w:hideMark/>
          </w:tcPr>
          <w:p w14:paraId="7CC9348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0E762C7B" w14:textId="77777777" w:rsidTr="00C70E43">
        <w:trPr>
          <w:trHeight w:val="302"/>
          <w:jc w:val="center"/>
        </w:trPr>
        <w:tc>
          <w:tcPr>
            <w:cnfStyle w:val="001000000000" w:firstRow="0" w:lastRow="0" w:firstColumn="1" w:lastColumn="0" w:oddVBand="0" w:evenVBand="0" w:oddHBand="0" w:evenHBand="0" w:firstRowFirstColumn="0" w:firstRowLastColumn="0" w:lastRowFirstColumn="0" w:lastRowLastColumn="0"/>
            <w:tcW w:w="1179" w:type="dxa"/>
            <w:noWrap/>
            <w:hideMark/>
          </w:tcPr>
          <w:p w14:paraId="6426D543"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Mn</w:t>
            </w:r>
          </w:p>
        </w:tc>
        <w:tc>
          <w:tcPr>
            <w:tcW w:w="1567" w:type="dxa"/>
            <w:noWrap/>
            <w:hideMark/>
          </w:tcPr>
          <w:p w14:paraId="40D04BB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3.70X10</w:t>
            </w:r>
            <w:r w:rsidRPr="002571F3">
              <w:rPr>
                <w:rFonts w:ascii="Arial" w:hAnsi="Arial" w:cs="Arial"/>
                <w:color w:val="0D0D0D" w:themeColor="text1" w:themeTint="F2"/>
                <w:vertAlign w:val="superscript"/>
              </w:rPr>
              <w:t>-1</w:t>
            </w:r>
          </w:p>
        </w:tc>
        <w:tc>
          <w:tcPr>
            <w:tcW w:w="1034" w:type="dxa"/>
            <w:noWrap/>
            <w:hideMark/>
          </w:tcPr>
          <w:p w14:paraId="11F4DC2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056" w:type="dxa"/>
            <w:noWrap/>
            <w:hideMark/>
          </w:tcPr>
          <w:p w14:paraId="79ADD07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077" w:type="dxa"/>
            <w:noWrap/>
            <w:hideMark/>
          </w:tcPr>
          <w:p w14:paraId="1C23C72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1056" w:type="dxa"/>
            <w:noWrap/>
            <w:hideMark/>
          </w:tcPr>
          <w:p w14:paraId="239B7C6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3.24X10</w:t>
            </w:r>
            <w:r w:rsidRPr="002571F3">
              <w:rPr>
                <w:rFonts w:ascii="Arial" w:hAnsi="Arial" w:cs="Arial"/>
                <w:color w:val="0D0D0D" w:themeColor="text1" w:themeTint="F2"/>
                <w:vertAlign w:val="superscript"/>
              </w:rPr>
              <w:t>-1</w:t>
            </w:r>
          </w:p>
        </w:tc>
        <w:tc>
          <w:tcPr>
            <w:tcW w:w="1034" w:type="dxa"/>
            <w:noWrap/>
            <w:hideMark/>
          </w:tcPr>
          <w:p w14:paraId="1F01655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1034" w:type="dxa"/>
            <w:noWrap/>
            <w:hideMark/>
          </w:tcPr>
          <w:p w14:paraId="1398E11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1056" w:type="dxa"/>
            <w:noWrap/>
            <w:hideMark/>
          </w:tcPr>
          <w:p w14:paraId="6AFF20B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5.68X10</w:t>
            </w:r>
            <w:r w:rsidRPr="002571F3">
              <w:rPr>
                <w:rFonts w:ascii="Arial" w:hAnsi="Arial" w:cs="Arial"/>
                <w:color w:val="0D0D0D" w:themeColor="text1" w:themeTint="F2"/>
                <w:vertAlign w:val="superscript"/>
              </w:rPr>
              <w:t>-1</w:t>
            </w:r>
          </w:p>
        </w:tc>
        <w:tc>
          <w:tcPr>
            <w:tcW w:w="1034" w:type="dxa"/>
            <w:noWrap/>
            <w:hideMark/>
          </w:tcPr>
          <w:p w14:paraId="5896062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66953443"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0502D66B" w14:textId="77777777" w:rsidR="002571F3" w:rsidRPr="002571F3" w:rsidRDefault="002571F3" w:rsidP="002571F3">
      <w:pPr>
        <w:pStyle w:val="NormalWeb"/>
        <w:spacing w:before="0" w:beforeAutospacing="0" w:after="0" w:afterAutospacing="0"/>
        <w:rPr>
          <w:rFonts w:ascii="Arial" w:hAnsi="Arial" w:cs="Arial"/>
          <w:color w:val="C00000"/>
          <w:sz w:val="20"/>
          <w:szCs w:val="20"/>
        </w:rPr>
      </w:pPr>
    </w:p>
    <w:p w14:paraId="58E885CF" w14:textId="77777777" w:rsidR="002571F3" w:rsidRPr="002571F3" w:rsidRDefault="002571F3" w:rsidP="002571F3">
      <w:pPr>
        <w:rPr>
          <w:rFonts w:ascii="Arial" w:hAnsi="Arial" w:cs="Arial"/>
          <w:color w:val="0D0D0D" w:themeColor="text1" w:themeTint="F2"/>
        </w:rPr>
      </w:pPr>
      <w:r w:rsidRPr="002571F3">
        <w:rPr>
          <w:rFonts w:ascii="Arial" w:hAnsi="Arial" w:cs="Arial"/>
        </w:rPr>
        <w:t xml:space="preserve">The market, which had the greatest mercury impact, was </w:t>
      </w:r>
      <w:proofErr w:type="spellStart"/>
      <w:r w:rsidRPr="002571F3">
        <w:rPr>
          <w:rFonts w:ascii="Arial" w:hAnsi="Arial" w:cs="Arial"/>
        </w:rPr>
        <w:t>Ogbe-Ijoh</w:t>
      </w:r>
      <w:proofErr w:type="spellEnd"/>
      <w:r w:rsidRPr="002571F3">
        <w:rPr>
          <w:rFonts w:ascii="Arial" w:hAnsi="Arial" w:cs="Arial"/>
        </w:rPr>
        <w:t xml:space="preserve"> with a child HQ of 33.3, alarming. Arsenic (As) was the nearest with child HQ as 15.0 with Cd as CR of 6.0 x 10</w:t>
      </w:r>
      <w:r w:rsidRPr="002571F3">
        <w:rPr>
          <w:rFonts w:ascii="Arial" w:hAnsi="Arial" w:cs="Arial"/>
          <w:vertAlign w:val="superscript"/>
        </w:rPr>
        <w:t>-4</w:t>
      </w:r>
      <w:r w:rsidRPr="002571F3">
        <w:rPr>
          <w:rFonts w:ascii="Arial" w:hAnsi="Arial" w:cs="Arial"/>
        </w:rPr>
        <w:t>. Here, it is worth pointing out that the levels of Cu were higher than in other markets and the adult HQ was about 5.7, which, although necessary, was also toxic at extensive exposures.</w:t>
      </w:r>
    </w:p>
    <w:p w14:paraId="6B624637" w14:textId="77777777" w:rsidR="002571F3" w:rsidRPr="008E4265" w:rsidRDefault="002571F3" w:rsidP="002571F3">
      <w:pPr>
        <w:rPr>
          <w:rFonts w:ascii="Arial" w:hAnsi="Arial" w:cs="Arial"/>
          <w:b/>
          <w:color w:val="0D0D0D" w:themeColor="text1" w:themeTint="F2"/>
        </w:rPr>
      </w:pPr>
      <w:r w:rsidRPr="008E4265">
        <w:rPr>
          <w:rFonts w:ascii="Arial" w:hAnsi="Arial" w:cs="Arial"/>
          <w:b/>
          <w:bCs/>
          <w:color w:val="0D0D0D" w:themeColor="text1" w:themeTint="F2"/>
        </w:rPr>
        <w:t xml:space="preserve">Table 5: </w:t>
      </w:r>
      <w:r w:rsidRPr="008E4265">
        <w:rPr>
          <w:rFonts w:ascii="Arial" w:hAnsi="Arial" w:cs="Arial"/>
          <w:b/>
          <w:color w:val="0D0D0D" w:themeColor="text1" w:themeTint="F2"/>
        </w:rPr>
        <w:t>Estimated Daily Intake, Hazard Quotient, and Cancer Risk of Heavy Metals in Smoked Fish for Adult and Child Consumers in Effurun Market</w:t>
      </w:r>
    </w:p>
    <w:tbl>
      <w:tblPr>
        <w:tblStyle w:val="ListTable6Colorful"/>
        <w:tblW w:w="11237" w:type="dxa"/>
        <w:jc w:val="center"/>
        <w:tblLook w:val="04A0" w:firstRow="1" w:lastRow="0" w:firstColumn="1" w:lastColumn="0" w:noHBand="0" w:noVBand="1"/>
      </w:tblPr>
      <w:tblGrid>
        <w:gridCol w:w="846"/>
        <w:gridCol w:w="1417"/>
        <w:gridCol w:w="1118"/>
        <w:gridCol w:w="1130"/>
        <w:gridCol w:w="1103"/>
        <w:gridCol w:w="1130"/>
        <w:gridCol w:w="1103"/>
        <w:gridCol w:w="1130"/>
        <w:gridCol w:w="1130"/>
        <w:gridCol w:w="1130"/>
      </w:tblGrid>
      <w:tr w:rsidR="002571F3" w:rsidRPr="008E4265" w14:paraId="245DEB8D" w14:textId="77777777" w:rsidTr="00AD0D74">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42C9B06" w14:textId="77777777" w:rsidR="002571F3" w:rsidRPr="008E4265" w:rsidRDefault="002571F3" w:rsidP="002571F3">
            <w:pPr>
              <w:jc w:val="center"/>
              <w:rPr>
                <w:rFonts w:ascii="Arial" w:hAnsi="Arial" w:cs="Arial"/>
                <w:bCs w:val="0"/>
                <w:color w:val="0D0D0D" w:themeColor="text1" w:themeTint="F2"/>
              </w:rPr>
            </w:pPr>
            <w:r w:rsidRPr="008E4265">
              <w:rPr>
                <w:rFonts w:ascii="Arial" w:hAnsi="Arial" w:cs="Arial"/>
                <w:color w:val="0D0D0D" w:themeColor="text1" w:themeTint="F2"/>
              </w:rPr>
              <w:t>Metal</w:t>
            </w:r>
          </w:p>
        </w:tc>
        <w:tc>
          <w:tcPr>
            <w:tcW w:w="1417" w:type="dxa"/>
            <w:noWrap/>
            <w:hideMark/>
          </w:tcPr>
          <w:p w14:paraId="2E441683"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Mean Conc. (mg/kg)</w:t>
            </w:r>
          </w:p>
        </w:tc>
        <w:tc>
          <w:tcPr>
            <w:tcW w:w="1118" w:type="dxa"/>
            <w:noWrap/>
            <w:hideMark/>
          </w:tcPr>
          <w:p w14:paraId="0520778F"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proofErr w:type="spellStart"/>
            <w:r w:rsidRPr="008E4265">
              <w:rPr>
                <w:rFonts w:ascii="Arial" w:hAnsi="Arial" w:cs="Arial"/>
                <w:color w:val="0D0D0D" w:themeColor="text1" w:themeTint="F2"/>
              </w:rPr>
              <w:t>RfD</w:t>
            </w:r>
            <w:proofErr w:type="spellEnd"/>
          </w:p>
        </w:tc>
        <w:tc>
          <w:tcPr>
            <w:tcW w:w="1130" w:type="dxa"/>
            <w:noWrap/>
            <w:hideMark/>
          </w:tcPr>
          <w:p w14:paraId="499765DE"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CSF</w:t>
            </w:r>
          </w:p>
        </w:tc>
        <w:tc>
          <w:tcPr>
            <w:tcW w:w="1103" w:type="dxa"/>
            <w:noWrap/>
            <w:hideMark/>
          </w:tcPr>
          <w:p w14:paraId="502BC2F9"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EDI (Adult)</w:t>
            </w:r>
          </w:p>
        </w:tc>
        <w:tc>
          <w:tcPr>
            <w:tcW w:w="1130" w:type="dxa"/>
            <w:noWrap/>
            <w:hideMark/>
          </w:tcPr>
          <w:p w14:paraId="39E3B5AE"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HQ (Adult)</w:t>
            </w:r>
          </w:p>
        </w:tc>
        <w:tc>
          <w:tcPr>
            <w:tcW w:w="1103" w:type="dxa"/>
            <w:noWrap/>
            <w:hideMark/>
          </w:tcPr>
          <w:p w14:paraId="6FBDAB46"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CR (Adult)</w:t>
            </w:r>
          </w:p>
        </w:tc>
        <w:tc>
          <w:tcPr>
            <w:tcW w:w="1130" w:type="dxa"/>
            <w:noWrap/>
            <w:hideMark/>
          </w:tcPr>
          <w:p w14:paraId="5A609F2E"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EDI (Child)</w:t>
            </w:r>
          </w:p>
        </w:tc>
        <w:tc>
          <w:tcPr>
            <w:tcW w:w="1130" w:type="dxa"/>
            <w:noWrap/>
            <w:hideMark/>
          </w:tcPr>
          <w:p w14:paraId="47C78033"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HQ (Child)</w:t>
            </w:r>
          </w:p>
        </w:tc>
        <w:tc>
          <w:tcPr>
            <w:tcW w:w="1130" w:type="dxa"/>
            <w:noWrap/>
            <w:hideMark/>
          </w:tcPr>
          <w:p w14:paraId="4B8E1239"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D0D0D" w:themeColor="text1" w:themeTint="F2"/>
              </w:rPr>
            </w:pPr>
            <w:r w:rsidRPr="008E4265">
              <w:rPr>
                <w:rFonts w:ascii="Arial" w:hAnsi="Arial" w:cs="Arial"/>
                <w:color w:val="0D0D0D" w:themeColor="text1" w:themeTint="F2"/>
              </w:rPr>
              <w:t>CR (Child)</w:t>
            </w:r>
          </w:p>
        </w:tc>
      </w:tr>
      <w:tr w:rsidR="002571F3" w:rsidRPr="002571F3" w14:paraId="7D933CF7"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422247B4"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Pb</w:t>
            </w:r>
          </w:p>
        </w:tc>
        <w:tc>
          <w:tcPr>
            <w:tcW w:w="1417" w:type="dxa"/>
            <w:shd w:val="clear" w:color="auto" w:fill="auto"/>
            <w:noWrap/>
            <w:hideMark/>
          </w:tcPr>
          <w:p w14:paraId="3825A92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118" w:type="dxa"/>
            <w:shd w:val="clear" w:color="auto" w:fill="auto"/>
            <w:noWrap/>
            <w:hideMark/>
          </w:tcPr>
          <w:p w14:paraId="17D7BC3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130" w:type="dxa"/>
            <w:shd w:val="clear" w:color="auto" w:fill="auto"/>
            <w:noWrap/>
            <w:hideMark/>
          </w:tcPr>
          <w:p w14:paraId="4A5CBC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8.50X10</w:t>
            </w:r>
            <w:r w:rsidRPr="002571F3">
              <w:rPr>
                <w:rFonts w:ascii="Arial" w:hAnsi="Arial" w:cs="Arial"/>
                <w:color w:val="0D0D0D" w:themeColor="text1" w:themeTint="F2"/>
                <w:vertAlign w:val="superscript"/>
              </w:rPr>
              <w:t>-3</w:t>
            </w:r>
          </w:p>
        </w:tc>
        <w:tc>
          <w:tcPr>
            <w:tcW w:w="1103" w:type="dxa"/>
            <w:shd w:val="clear" w:color="auto" w:fill="auto"/>
            <w:noWrap/>
            <w:hideMark/>
          </w:tcPr>
          <w:p w14:paraId="62AE285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130" w:type="dxa"/>
            <w:shd w:val="clear" w:color="auto" w:fill="auto"/>
            <w:noWrap/>
            <w:hideMark/>
          </w:tcPr>
          <w:p w14:paraId="4E4F0DB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6.12X10</w:t>
            </w:r>
            <w:r w:rsidRPr="002571F3">
              <w:rPr>
                <w:rFonts w:ascii="Arial" w:hAnsi="Arial" w:cs="Arial"/>
                <w:color w:val="0D0D0D" w:themeColor="text1" w:themeTint="F2"/>
                <w:vertAlign w:val="superscript"/>
              </w:rPr>
              <w:t>-2</w:t>
            </w:r>
          </w:p>
        </w:tc>
        <w:tc>
          <w:tcPr>
            <w:tcW w:w="1103" w:type="dxa"/>
            <w:shd w:val="clear" w:color="auto" w:fill="auto"/>
            <w:noWrap/>
            <w:hideMark/>
          </w:tcPr>
          <w:p w14:paraId="49CEEDF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130" w:type="dxa"/>
            <w:shd w:val="clear" w:color="auto" w:fill="auto"/>
            <w:noWrap/>
            <w:hideMark/>
          </w:tcPr>
          <w:p w14:paraId="228C028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130" w:type="dxa"/>
            <w:shd w:val="clear" w:color="auto" w:fill="auto"/>
            <w:noWrap/>
            <w:hideMark/>
          </w:tcPr>
          <w:p w14:paraId="704AFC0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1.07X10</w:t>
            </w:r>
            <w:r w:rsidRPr="002571F3">
              <w:rPr>
                <w:rFonts w:ascii="Arial" w:hAnsi="Arial" w:cs="Arial"/>
                <w:color w:val="0D0D0D" w:themeColor="text1" w:themeTint="F2"/>
                <w:vertAlign w:val="superscript"/>
              </w:rPr>
              <w:t>-1</w:t>
            </w:r>
          </w:p>
        </w:tc>
        <w:tc>
          <w:tcPr>
            <w:tcW w:w="1130" w:type="dxa"/>
            <w:shd w:val="clear" w:color="auto" w:fill="auto"/>
            <w:noWrap/>
            <w:hideMark/>
          </w:tcPr>
          <w:p w14:paraId="07B31E0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549AF438"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496D4C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Cd</w:t>
            </w:r>
          </w:p>
        </w:tc>
        <w:tc>
          <w:tcPr>
            <w:tcW w:w="1417" w:type="dxa"/>
            <w:noWrap/>
            <w:hideMark/>
          </w:tcPr>
          <w:p w14:paraId="796EAD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-2</w:t>
            </w:r>
          </w:p>
        </w:tc>
        <w:tc>
          <w:tcPr>
            <w:tcW w:w="1118" w:type="dxa"/>
            <w:noWrap/>
            <w:hideMark/>
          </w:tcPr>
          <w:p w14:paraId="25F3256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-2</w:t>
            </w:r>
          </w:p>
        </w:tc>
        <w:tc>
          <w:tcPr>
            <w:tcW w:w="1130" w:type="dxa"/>
            <w:noWrap/>
            <w:hideMark/>
          </w:tcPr>
          <w:p w14:paraId="7BEF609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103" w:type="dxa"/>
            <w:noWrap/>
            <w:hideMark/>
          </w:tcPr>
          <w:p w14:paraId="2959A88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-2</w:t>
            </w:r>
          </w:p>
        </w:tc>
        <w:tc>
          <w:tcPr>
            <w:tcW w:w="1130" w:type="dxa"/>
            <w:noWrap/>
            <w:hideMark/>
          </w:tcPr>
          <w:p w14:paraId="6FA3CA1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-1</w:t>
            </w:r>
          </w:p>
        </w:tc>
        <w:tc>
          <w:tcPr>
            <w:tcW w:w="1103" w:type="dxa"/>
            <w:noWrap/>
            <w:hideMark/>
          </w:tcPr>
          <w:p w14:paraId="798DB0C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-4</w:t>
            </w:r>
          </w:p>
        </w:tc>
        <w:tc>
          <w:tcPr>
            <w:tcW w:w="1130" w:type="dxa"/>
            <w:noWrap/>
            <w:hideMark/>
          </w:tcPr>
          <w:p w14:paraId="4BC367A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-2</w:t>
            </w:r>
          </w:p>
        </w:tc>
        <w:tc>
          <w:tcPr>
            <w:tcW w:w="1130" w:type="dxa"/>
            <w:noWrap/>
            <w:hideMark/>
          </w:tcPr>
          <w:p w14:paraId="226D70A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130" w:type="dxa"/>
            <w:noWrap/>
            <w:hideMark/>
          </w:tcPr>
          <w:p w14:paraId="5B8691F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-4</w:t>
            </w:r>
          </w:p>
        </w:tc>
      </w:tr>
      <w:tr w:rsidR="002571F3" w:rsidRPr="002571F3" w14:paraId="1C830BCE"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5797DE5C"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Hg</w:t>
            </w:r>
          </w:p>
        </w:tc>
        <w:tc>
          <w:tcPr>
            <w:tcW w:w="1417" w:type="dxa"/>
            <w:shd w:val="clear" w:color="auto" w:fill="auto"/>
            <w:noWrap/>
            <w:hideMark/>
          </w:tcPr>
          <w:p w14:paraId="783A5D5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-2</w:t>
            </w:r>
          </w:p>
        </w:tc>
        <w:tc>
          <w:tcPr>
            <w:tcW w:w="1118" w:type="dxa"/>
            <w:shd w:val="clear" w:color="auto" w:fill="auto"/>
            <w:noWrap/>
            <w:hideMark/>
          </w:tcPr>
          <w:p w14:paraId="721BBE5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c>
          <w:tcPr>
            <w:tcW w:w="1130" w:type="dxa"/>
            <w:shd w:val="clear" w:color="auto" w:fill="auto"/>
            <w:noWrap/>
            <w:hideMark/>
          </w:tcPr>
          <w:p w14:paraId="2D62645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5.00X10</w:t>
            </w:r>
            <w:r w:rsidRPr="002571F3">
              <w:rPr>
                <w:rFonts w:ascii="Arial" w:hAnsi="Arial" w:cs="Arial"/>
                <w:color w:val="0D0D0D" w:themeColor="text1" w:themeTint="F2"/>
                <w:vertAlign w:val="superscript"/>
              </w:rPr>
              <w:t>-1</w:t>
            </w:r>
          </w:p>
        </w:tc>
        <w:tc>
          <w:tcPr>
            <w:tcW w:w="1103" w:type="dxa"/>
            <w:shd w:val="clear" w:color="auto" w:fill="auto"/>
            <w:noWrap/>
            <w:hideMark/>
          </w:tcPr>
          <w:p w14:paraId="32AFB81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130" w:type="dxa"/>
            <w:shd w:val="clear" w:color="auto" w:fill="auto"/>
            <w:noWrap/>
            <w:hideMark/>
          </w:tcPr>
          <w:p w14:paraId="1A353DF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1.22X10</w:t>
            </w:r>
            <w:r w:rsidRPr="002571F3">
              <w:rPr>
                <w:rFonts w:ascii="Arial" w:hAnsi="Arial" w:cs="Arial"/>
                <w:color w:val="0D0D0D" w:themeColor="text1" w:themeTint="F2"/>
                <w:vertAlign w:val="superscript"/>
              </w:rPr>
              <w:t>1</w:t>
            </w:r>
          </w:p>
        </w:tc>
        <w:tc>
          <w:tcPr>
            <w:tcW w:w="1103" w:type="dxa"/>
            <w:shd w:val="clear" w:color="auto" w:fill="auto"/>
            <w:noWrap/>
            <w:hideMark/>
          </w:tcPr>
          <w:p w14:paraId="0796114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-1</w:t>
            </w:r>
          </w:p>
        </w:tc>
        <w:tc>
          <w:tcPr>
            <w:tcW w:w="1130" w:type="dxa"/>
            <w:shd w:val="clear" w:color="auto" w:fill="auto"/>
            <w:noWrap/>
            <w:hideMark/>
          </w:tcPr>
          <w:p w14:paraId="2320C82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130" w:type="dxa"/>
            <w:shd w:val="clear" w:color="auto" w:fill="auto"/>
            <w:noWrap/>
            <w:hideMark/>
          </w:tcPr>
          <w:p w14:paraId="3BAA417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2.14X10</w:t>
            </w:r>
            <w:r w:rsidRPr="002571F3">
              <w:rPr>
                <w:rFonts w:ascii="Arial" w:hAnsi="Arial" w:cs="Arial"/>
                <w:color w:val="0D0D0D" w:themeColor="text1" w:themeTint="F2"/>
                <w:vertAlign w:val="superscript"/>
              </w:rPr>
              <w:t>1</w:t>
            </w:r>
          </w:p>
        </w:tc>
        <w:tc>
          <w:tcPr>
            <w:tcW w:w="1130" w:type="dxa"/>
            <w:shd w:val="clear" w:color="auto" w:fill="auto"/>
            <w:noWrap/>
            <w:hideMark/>
          </w:tcPr>
          <w:p w14:paraId="0D9EB49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r>
      <w:tr w:rsidR="002571F3" w:rsidRPr="002571F3" w14:paraId="3A133BF7"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6A68967B"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As</w:t>
            </w:r>
          </w:p>
        </w:tc>
        <w:tc>
          <w:tcPr>
            <w:tcW w:w="1417" w:type="dxa"/>
            <w:noWrap/>
            <w:hideMark/>
          </w:tcPr>
          <w:p w14:paraId="4961D2D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118" w:type="dxa"/>
            <w:noWrap/>
            <w:hideMark/>
          </w:tcPr>
          <w:p w14:paraId="48E13F2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2.00X10</w:t>
            </w:r>
            <w:r w:rsidRPr="002571F3">
              <w:rPr>
                <w:rFonts w:ascii="Arial" w:hAnsi="Arial" w:cs="Arial"/>
                <w:color w:val="0D0D0D" w:themeColor="text1" w:themeTint="F2"/>
                <w:vertAlign w:val="superscript"/>
              </w:rPr>
              <w:t>-1</w:t>
            </w:r>
          </w:p>
        </w:tc>
        <w:tc>
          <w:tcPr>
            <w:tcW w:w="1130" w:type="dxa"/>
            <w:noWrap/>
            <w:hideMark/>
          </w:tcPr>
          <w:p w14:paraId="0440302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0</w:t>
            </w:r>
          </w:p>
        </w:tc>
        <w:tc>
          <w:tcPr>
            <w:tcW w:w="1103" w:type="dxa"/>
            <w:noWrap/>
            <w:hideMark/>
          </w:tcPr>
          <w:p w14:paraId="2D842D7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1.71X10</w:t>
            </w:r>
            <w:r w:rsidRPr="002571F3">
              <w:rPr>
                <w:rFonts w:ascii="Arial" w:hAnsi="Arial" w:cs="Arial"/>
                <w:color w:val="0D0D0D" w:themeColor="text1" w:themeTint="F2"/>
                <w:vertAlign w:val="superscript"/>
              </w:rPr>
              <w:t>-1</w:t>
            </w:r>
          </w:p>
        </w:tc>
        <w:tc>
          <w:tcPr>
            <w:tcW w:w="1130" w:type="dxa"/>
            <w:noWrap/>
            <w:hideMark/>
          </w:tcPr>
          <w:p w14:paraId="42D1449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4.29X10</w:t>
            </w:r>
            <w:r w:rsidRPr="002571F3">
              <w:rPr>
                <w:rFonts w:ascii="Arial" w:hAnsi="Arial" w:cs="Arial"/>
                <w:color w:val="0D0D0D" w:themeColor="text1" w:themeTint="F2"/>
                <w:vertAlign w:val="superscript"/>
              </w:rPr>
              <w:t>0</w:t>
            </w:r>
          </w:p>
        </w:tc>
        <w:tc>
          <w:tcPr>
            <w:tcW w:w="1103" w:type="dxa"/>
            <w:noWrap/>
            <w:hideMark/>
          </w:tcPr>
          <w:p w14:paraId="714203B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130" w:type="dxa"/>
            <w:noWrap/>
            <w:hideMark/>
          </w:tcPr>
          <w:p w14:paraId="0C9564A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130" w:type="dxa"/>
            <w:noWrap/>
            <w:hideMark/>
          </w:tcPr>
          <w:p w14:paraId="5A4397D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7.50X10</w:t>
            </w:r>
            <w:r w:rsidRPr="002571F3">
              <w:rPr>
                <w:rFonts w:ascii="Arial" w:hAnsi="Arial" w:cs="Arial"/>
                <w:color w:val="0D0D0D" w:themeColor="text1" w:themeTint="F2"/>
                <w:vertAlign w:val="superscript"/>
              </w:rPr>
              <w:t>0</w:t>
            </w:r>
          </w:p>
        </w:tc>
        <w:tc>
          <w:tcPr>
            <w:tcW w:w="1130" w:type="dxa"/>
            <w:noWrap/>
            <w:hideMark/>
          </w:tcPr>
          <w:p w14:paraId="6E25C56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r>
      <w:tr w:rsidR="002571F3" w:rsidRPr="002571F3" w14:paraId="1123606A"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0EF03F16"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Cr</w:t>
            </w:r>
          </w:p>
        </w:tc>
        <w:tc>
          <w:tcPr>
            <w:tcW w:w="1417" w:type="dxa"/>
            <w:shd w:val="clear" w:color="auto" w:fill="auto"/>
            <w:noWrap/>
            <w:hideMark/>
          </w:tcPr>
          <w:p w14:paraId="31B0E5F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1.75X10</w:t>
            </w:r>
            <w:r w:rsidRPr="002571F3">
              <w:rPr>
                <w:rFonts w:ascii="Arial" w:hAnsi="Arial" w:cs="Arial"/>
                <w:color w:val="0D0D0D" w:themeColor="text1" w:themeTint="F2"/>
                <w:vertAlign w:val="superscript"/>
              </w:rPr>
              <w:t>-1</w:t>
            </w:r>
          </w:p>
        </w:tc>
        <w:tc>
          <w:tcPr>
            <w:tcW w:w="1118" w:type="dxa"/>
            <w:shd w:val="clear" w:color="auto" w:fill="auto"/>
            <w:noWrap/>
            <w:hideMark/>
          </w:tcPr>
          <w:p w14:paraId="6A74012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4.00X10</w:t>
            </w:r>
            <w:r w:rsidRPr="002571F3">
              <w:rPr>
                <w:rFonts w:ascii="Arial" w:hAnsi="Arial" w:cs="Arial"/>
                <w:color w:val="0D0D0D" w:themeColor="text1" w:themeTint="F2"/>
                <w:vertAlign w:val="superscript"/>
              </w:rPr>
              <w:t>-2</w:t>
            </w:r>
          </w:p>
        </w:tc>
        <w:tc>
          <w:tcPr>
            <w:tcW w:w="1130" w:type="dxa"/>
            <w:shd w:val="clear" w:color="auto" w:fill="auto"/>
            <w:noWrap/>
            <w:hideMark/>
          </w:tcPr>
          <w:p w14:paraId="7F5E65F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4.10X10</w:t>
            </w:r>
            <w:r w:rsidRPr="002571F3">
              <w:rPr>
                <w:rFonts w:ascii="Arial" w:hAnsi="Arial" w:cs="Arial"/>
                <w:color w:val="0D0D0D" w:themeColor="text1" w:themeTint="F2"/>
                <w:vertAlign w:val="superscript"/>
              </w:rPr>
              <w:t>1</w:t>
            </w:r>
          </w:p>
        </w:tc>
        <w:tc>
          <w:tcPr>
            <w:tcW w:w="1103" w:type="dxa"/>
            <w:shd w:val="clear" w:color="auto" w:fill="auto"/>
            <w:noWrap/>
            <w:hideMark/>
          </w:tcPr>
          <w:p w14:paraId="637A217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-2</w:t>
            </w:r>
          </w:p>
        </w:tc>
        <w:tc>
          <w:tcPr>
            <w:tcW w:w="1130" w:type="dxa"/>
            <w:shd w:val="clear" w:color="auto" w:fill="auto"/>
            <w:noWrap/>
            <w:hideMark/>
          </w:tcPr>
          <w:p w14:paraId="5F63051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1.96X10</w:t>
            </w:r>
            <w:r w:rsidRPr="002571F3">
              <w:rPr>
                <w:rFonts w:ascii="Arial" w:hAnsi="Arial" w:cs="Arial"/>
                <w:color w:val="0D0D0D" w:themeColor="text1" w:themeTint="F2"/>
                <w:vertAlign w:val="superscript"/>
              </w:rPr>
              <w:t>-1</w:t>
            </w:r>
          </w:p>
        </w:tc>
        <w:tc>
          <w:tcPr>
            <w:tcW w:w="1103" w:type="dxa"/>
            <w:shd w:val="clear" w:color="auto" w:fill="auto"/>
            <w:noWrap/>
            <w:hideMark/>
          </w:tcPr>
          <w:p w14:paraId="74C6E69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1.37X10</w:t>
            </w:r>
            <w:r w:rsidRPr="002571F3">
              <w:rPr>
                <w:rFonts w:ascii="Arial" w:hAnsi="Arial" w:cs="Arial"/>
                <w:color w:val="0D0D0D" w:themeColor="text1" w:themeTint="F2"/>
                <w:vertAlign w:val="superscript"/>
              </w:rPr>
              <w:t>-3</w:t>
            </w:r>
          </w:p>
        </w:tc>
        <w:tc>
          <w:tcPr>
            <w:tcW w:w="1130" w:type="dxa"/>
            <w:shd w:val="clear" w:color="auto" w:fill="auto"/>
            <w:noWrap/>
            <w:hideMark/>
          </w:tcPr>
          <w:p w14:paraId="0D88571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-2</w:t>
            </w:r>
          </w:p>
        </w:tc>
        <w:tc>
          <w:tcPr>
            <w:tcW w:w="1130" w:type="dxa"/>
            <w:shd w:val="clear" w:color="auto" w:fill="auto"/>
            <w:noWrap/>
            <w:hideMark/>
          </w:tcPr>
          <w:p w14:paraId="4282D8E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3.43X10</w:t>
            </w:r>
            <w:r w:rsidRPr="002571F3">
              <w:rPr>
                <w:rFonts w:ascii="Arial" w:hAnsi="Arial" w:cs="Arial"/>
                <w:color w:val="0D0D0D" w:themeColor="text1" w:themeTint="F2"/>
                <w:vertAlign w:val="superscript"/>
              </w:rPr>
              <w:t>-1</w:t>
            </w:r>
          </w:p>
        </w:tc>
        <w:tc>
          <w:tcPr>
            <w:tcW w:w="1130" w:type="dxa"/>
            <w:shd w:val="clear" w:color="auto" w:fill="auto"/>
            <w:noWrap/>
            <w:hideMark/>
          </w:tcPr>
          <w:p w14:paraId="30C859A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-3</w:t>
            </w:r>
          </w:p>
        </w:tc>
      </w:tr>
      <w:tr w:rsidR="002571F3" w:rsidRPr="002571F3" w14:paraId="39467292"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5367DB4"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Ni</w:t>
            </w:r>
          </w:p>
        </w:tc>
        <w:tc>
          <w:tcPr>
            <w:tcW w:w="1417" w:type="dxa"/>
            <w:noWrap/>
            <w:hideMark/>
          </w:tcPr>
          <w:p w14:paraId="668128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2.20X10</w:t>
            </w:r>
            <w:r w:rsidRPr="002571F3">
              <w:rPr>
                <w:rFonts w:ascii="Arial" w:hAnsi="Arial" w:cs="Arial"/>
                <w:color w:val="0D0D0D" w:themeColor="text1" w:themeTint="F2"/>
                <w:vertAlign w:val="superscript"/>
              </w:rPr>
              <w:t>-1</w:t>
            </w:r>
          </w:p>
        </w:tc>
        <w:tc>
          <w:tcPr>
            <w:tcW w:w="1118" w:type="dxa"/>
            <w:noWrap/>
            <w:hideMark/>
          </w:tcPr>
          <w:p w14:paraId="040AD67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130" w:type="dxa"/>
            <w:noWrap/>
            <w:hideMark/>
          </w:tcPr>
          <w:p w14:paraId="2ED2AE6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103" w:type="dxa"/>
            <w:noWrap/>
            <w:hideMark/>
          </w:tcPr>
          <w:p w14:paraId="6379AC7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130" w:type="dxa"/>
            <w:noWrap/>
            <w:hideMark/>
          </w:tcPr>
          <w:p w14:paraId="4DD92AA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2.73X10</w:t>
            </w:r>
            <w:r w:rsidRPr="002571F3">
              <w:rPr>
                <w:rFonts w:ascii="Arial" w:hAnsi="Arial" w:cs="Arial"/>
                <w:color w:val="0D0D0D" w:themeColor="text1" w:themeTint="F2"/>
                <w:vertAlign w:val="superscript"/>
              </w:rPr>
              <w:t>0</w:t>
            </w:r>
          </w:p>
        </w:tc>
        <w:tc>
          <w:tcPr>
            <w:tcW w:w="1103" w:type="dxa"/>
            <w:noWrap/>
            <w:hideMark/>
          </w:tcPr>
          <w:p w14:paraId="1F469DC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130" w:type="dxa"/>
            <w:noWrap/>
            <w:hideMark/>
          </w:tcPr>
          <w:p w14:paraId="731F322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130" w:type="dxa"/>
            <w:noWrap/>
            <w:hideMark/>
          </w:tcPr>
          <w:p w14:paraId="0ED40D1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4.77X10</w:t>
            </w:r>
            <w:r w:rsidRPr="002571F3">
              <w:rPr>
                <w:rFonts w:ascii="Arial" w:hAnsi="Arial" w:cs="Arial"/>
                <w:color w:val="0D0D0D" w:themeColor="text1" w:themeTint="F2"/>
                <w:vertAlign w:val="superscript"/>
              </w:rPr>
              <w:t>0</w:t>
            </w:r>
          </w:p>
        </w:tc>
        <w:tc>
          <w:tcPr>
            <w:tcW w:w="1130" w:type="dxa"/>
            <w:noWrap/>
            <w:hideMark/>
          </w:tcPr>
          <w:p w14:paraId="7806D5D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705921E7"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5EA62061"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Cu</w:t>
            </w:r>
          </w:p>
        </w:tc>
        <w:tc>
          <w:tcPr>
            <w:tcW w:w="1417" w:type="dxa"/>
            <w:shd w:val="clear" w:color="auto" w:fill="auto"/>
            <w:noWrap/>
            <w:hideMark/>
          </w:tcPr>
          <w:p w14:paraId="2635252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0</w:t>
            </w:r>
          </w:p>
        </w:tc>
        <w:tc>
          <w:tcPr>
            <w:tcW w:w="1118" w:type="dxa"/>
            <w:shd w:val="clear" w:color="auto" w:fill="auto"/>
            <w:noWrap/>
            <w:hideMark/>
          </w:tcPr>
          <w:p w14:paraId="5FDFCD1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7.00X10</w:t>
            </w:r>
            <w:r w:rsidRPr="002571F3">
              <w:rPr>
                <w:rFonts w:ascii="Arial" w:hAnsi="Arial" w:cs="Arial"/>
                <w:color w:val="0D0D0D" w:themeColor="text1" w:themeTint="F2"/>
                <w:vertAlign w:val="superscript"/>
              </w:rPr>
              <w:t>-1</w:t>
            </w:r>
          </w:p>
        </w:tc>
        <w:tc>
          <w:tcPr>
            <w:tcW w:w="1130" w:type="dxa"/>
            <w:shd w:val="clear" w:color="auto" w:fill="auto"/>
            <w:noWrap/>
            <w:hideMark/>
          </w:tcPr>
          <w:p w14:paraId="27CBEFD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103" w:type="dxa"/>
            <w:shd w:val="clear" w:color="auto" w:fill="auto"/>
            <w:noWrap/>
            <w:hideMark/>
          </w:tcPr>
          <w:p w14:paraId="55BC774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6.00X10</w:t>
            </w:r>
            <w:r w:rsidRPr="002571F3">
              <w:rPr>
                <w:rFonts w:ascii="Arial" w:hAnsi="Arial" w:cs="Arial"/>
                <w:color w:val="0D0D0D" w:themeColor="text1" w:themeTint="F2"/>
                <w:vertAlign w:val="superscript"/>
              </w:rPr>
              <w:t>-1</w:t>
            </w:r>
          </w:p>
        </w:tc>
        <w:tc>
          <w:tcPr>
            <w:tcW w:w="1130" w:type="dxa"/>
            <w:shd w:val="clear" w:color="auto" w:fill="auto"/>
            <w:noWrap/>
            <w:hideMark/>
          </w:tcPr>
          <w:p w14:paraId="3A37A6E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3.87X10</w:t>
            </w:r>
            <w:r w:rsidRPr="002571F3">
              <w:rPr>
                <w:rFonts w:ascii="Arial" w:hAnsi="Arial" w:cs="Arial"/>
                <w:color w:val="0D0D0D" w:themeColor="text1" w:themeTint="F2"/>
                <w:vertAlign w:val="superscript"/>
              </w:rPr>
              <w:t>-1</w:t>
            </w:r>
          </w:p>
        </w:tc>
        <w:tc>
          <w:tcPr>
            <w:tcW w:w="1103" w:type="dxa"/>
            <w:shd w:val="clear" w:color="auto" w:fill="auto"/>
            <w:noWrap/>
            <w:hideMark/>
          </w:tcPr>
          <w:p w14:paraId="040B68F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4.20X10</w:t>
            </w:r>
            <w:r w:rsidRPr="002571F3">
              <w:rPr>
                <w:rFonts w:ascii="Arial" w:hAnsi="Arial" w:cs="Arial"/>
                <w:color w:val="0D0D0D" w:themeColor="text1" w:themeTint="F2"/>
                <w:vertAlign w:val="superscript"/>
              </w:rPr>
              <w:t>-1</w:t>
            </w:r>
          </w:p>
        </w:tc>
        <w:tc>
          <w:tcPr>
            <w:tcW w:w="1130" w:type="dxa"/>
            <w:shd w:val="clear" w:color="auto" w:fill="auto"/>
            <w:noWrap/>
            <w:hideMark/>
          </w:tcPr>
          <w:p w14:paraId="44C61B7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1.05X10</w:t>
            </w:r>
            <w:r w:rsidRPr="002571F3">
              <w:rPr>
                <w:rFonts w:ascii="Arial" w:hAnsi="Arial" w:cs="Arial"/>
                <w:color w:val="0D0D0D" w:themeColor="text1" w:themeTint="F2"/>
                <w:vertAlign w:val="superscript"/>
              </w:rPr>
              <w:t>0</w:t>
            </w:r>
          </w:p>
        </w:tc>
        <w:tc>
          <w:tcPr>
            <w:tcW w:w="1130" w:type="dxa"/>
            <w:shd w:val="clear" w:color="auto" w:fill="auto"/>
            <w:noWrap/>
            <w:hideMark/>
          </w:tcPr>
          <w:p w14:paraId="7F18F20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6.77X10</w:t>
            </w:r>
            <w:r w:rsidRPr="002571F3">
              <w:rPr>
                <w:rFonts w:ascii="Arial" w:hAnsi="Arial" w:cs="Arial"/>
                <w:color w:val="0D0D0D" w:themeColor="text1" w:themeTint="F2"/>
                <w:vertAlign w:val="superscript"/>
              </w:rPr>
              <w:t>-1</w:t>
            </w:r>
          </w:p>
        </w:tc>
        <w:tc>
          <w:tcPr>
            <w:tcW w:w="1130" w:type="dxa"/>
            <w:shd w:val="clear" w:color="auto" w:fill="auto"/>
            <w:noWrap/>
            <w:hideMark/>
          </w:tcPr>
          <w:p w14:paraId="7B0B020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7.35X10</w:t>
            </w:r>
            <w:r w:rsidRPr="002571F3">
              <w:rPr>
                <w:rFonts w:ascii="Arial" w:hAnsi="Arial" w:cs="Arial"/>
                <w:color w:val="0D0D0D" w:themeColor="text1" w:themeTint="F2"/>
                <w:vertAlign w:val="superscript"/>
              </w:rPr>
              <w:t>-1</w:t>
            </w:r>
          </w:p>
        </w:tc>
      </w:tr>
      <w:tr w:rsidR="002571F3" w:rsidRPr="002571F3" w14:paraId="3DD66736"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6767BA7"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Zn</w:t>
            </w:r>
          </w:p>
        </w:tc>
        <w:tc>
          <w:tcPr>
            <w:tcW w:w="1417" w:type="dxa"/>
            <w:noWrap/>
            <w:hideMark/>
          </w:tcPr>
          <w:p w14:paraId="2A727C5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1.33X10</w:t>
            </w:r>
            <w:r w:rsidRPr="002571F3">
              <w:rPr>
                <w:rFonts w:ascii="Arial" w:hAnsi="Arial" w:cs="Arial"/>
                <w:color w:val="0D0D0D" w:themeColor="text1" w:themeTint="F2"/>
                <w:vertAlign w:val="superscript"/>
              </w:rPr>
              <w:t>0</w:t>
            </w:r>
          </w:p>
        </w:tc>
        <w:tc>
          <w:tcPr>
            <w:tcW w:w="1118" w:type="dxa"/>
            <w:noWrap/>
            <w:hideMark/>
          </w:tcPr>
          <w:p w14:paraId="0518610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130" w:type="dxa"/>
            <w:noWrap/>
            <w:hideMark/>
          </w:tcPr>
          <w:p w14:paraId="134E4FF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103" w:type="dxa"/>
            <w:noWrap/>
            <w:hideMark/>
          </w:tcPr>
          <w:p w14:paraId="3E5D653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2.57X10</w:t>
            </w:r>
            <w:r w:rsidRPr="002571F3">
              <w:rPr>
                <w:rFonts w:ascii="Arial" w:hAnsi="Arial" w:cs="Arial"/>
                <w:color w:val="0D0D0D" w:themeColor="text1" w:themeTint="F2"/>
                <w:vertAlign w:val="superscript"/>
              </w:rPr>
              <w:t>-1</w:t>
            </w:r>
          </w:p>
        </w:tc>
        <w:tc>
          <w:tcPr>
            <w:tcW w:w="1130" w:type="dxa"/>
            <w:noWrap/>
            <w:hideMark/>
          </w:tcPr>
          <w:p w14:paraId="2001675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1.93X10</w:t>
            </w:r>
            <w:r w:rsidRPr="002571F3">
              <w:rPr>
                <w:rFonts w:ascii="Arial" w:hAnsi="Arial" w:cs="Arial"/>
                <w:color w:val="0D0D0D" w:themeColor="text1" w:themeTint="F2"/>
                <w:vertAlign w:val="superscript"/>
              </w:rPr>
              <w:t>-1</w:t>
            </w:r>
          </w:p>
        </w:tc>
        <w:tc>
          <w:tcPr>
            <w:tcW w:w="1103" w:type="dxa"/>
            <w:noWrap/>
            <w:hideMark/>
          </w:tcPr>
          <w:p w14:paraId="70E7604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7.71X10</w:t>
            </w:r>
            <w:r w:rsidRPr="002571F3">
              <w:rPr>
                <w:rFonts w:ascii="Arial" w:hAnsi="Arial" w:cs="Arial"/>
                <w:color w:val="0D0D0D" w:themeColor="text1" w:themeTint="F2"/>
                <w:vertAlign w:val="superscript"/>
              </w:rPr>
              <w:t>-2</w:t>
            </w:r>
          </w:p>
        </w:tc>
        <w:tc>
          <w:tcPr>
            <w:tcW w:w="1130" w:type="dxa"/>
            <w:noWrap/>
            <w:hideMark/>
          </w:tcPr>
          <w:p w14:paraId="7766846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4.50X10</w:t>
            </w:r>
            <w:r w:rsidRPr="002571F3">
              <w:rPr>
                <w:rFonts w:ascii="Arial" w:hAnsi="Arial" w:cs="Arial"/>
                <w:color w:val="0D0D0D" w:themeColor="text1" w:themeTint="F2"/>
                <w:vertAlign w:val="superscript"/>
              </w:rPr>
              <w:t>-1</w:t>
            </w:r>
          </w:p>
        </w:tc>
        <w:tc>
          <w:tcPr>
            <w:tcW w:w="1130" w:type="dxa"/>
            <w:noWrap/>
            <w:hideMark/>
          </w:tcPr>
          <w:p w14:paraId="32F224D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3.38X10</w:t>
            </w:r>
            <w:r w:rsidRPr="002571F3">
              <w:rPr>
                <w:rFonts w:ascii="Arial" w:hAnsi="Arial" w:cs="Arial"/>
                <w:color w:val="0D0D0D" w:themeColor="text1" w:themeTint="F2"/>
                <w:vertAlign w:val="superscript"/>
              </w:rPr>
              <w:t>-1</w:t>
            </w:r>
          </w:p>
        </w:tc>
        <w:tc>
          <w:tcPr>
            <w:tcW w:w="1130" w:type="dxa"/>
            <w:noWrap/>
            <w:hideMark/>
          </w:tcPr>
          <w:p w14:paraId="0E7BC8E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1.35X10</w:t>
            </w:r>
            <w:r w:rsidRPr="002571F3">
              <w:rPr>
                <w:rFonts w:ascii="Arial" w:hAnsi="Arial" w:cs="Arial"/>
                <w:color w:val="0D0D0D" w:themeColor="text1" w:themeTint="F2"/>
                <w:vertAlign w:val="superscript"/>
              </w:rPr>
              <w:t>-1</w:t>
            </w:r>
          </w:p>
        </w:tc>
      </w:tr>
      <w:tr w:rsidR="002571F3" w:rsidRPr="002571F3" w14:paraId="2D1B7759" w14:textId="77777777" w:rsidTr="00AD0D74">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noWrap/>
            <w:hideMark/>
          </w:tcPr>
          <w:p w14:paraId="654245AD"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Fe</w:t>
            </w:r>
          </w:p>
        </w:tc>
        <w:tc>
          <w:tcPr>
            <w:tcW w:w="1417" w:type="dxa"/>
            <w:shd w:val="clear" w:color="auto" w:fill="auto"/>
            <w:noWrap/>
            <w:hideMark/>
          </w:tcPr>
          <w:p w14:paraId="3A77ED7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5.05X10</w:t>
            </w:r>
            <w:r w:rsidRPr="002571F3">
              <w:rPr>
                <w:rFonts w:ascii="Arial" w:hAnsi="Arial" w:cs="Arial"/>
                <w:color w:val="0D0D0D" w:themeColor="text1" w:themeTint="F2"/>
                <w:vertAlign w:val="superscript"/>
              </w:rPr>
              <w:t>0</w:t>
            </w:r>
          </w:p>
        </w:tc>
        <w:tc>
          <w:tcPr>
            <w:tcW w:w="1118" w:type="dxa"/>
            <w:shd w:val="clear" w:color="auto" w:fill="auto"/>
            <w:noWrap/>
            <w:hideMark/>
          </w:tcPr>
          <w:p w14:paraId="25DEC6F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-2</w:t>
            </w:r>
          </w:p>
        </w:tc>
        <w:tc>
          <w:tcPr>
            <w:tcW w:w="1130" w:type="dxa"/>
            <w:shd w:val="clear" w:color="auto" w:fill="auto"/>
            <w:noWrap/>
            <w:hideMark/>
          </w:tcPr>
          <w:p w14:paraId="6E84343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p>
        </w:tc>
        <w:tc>
          <w:tcPr>
            <w:tcW w:w="1103" w:type="dxa"/>
            <w:shd w:val="clear" w:color="auto" w:fill="auto"/>
            <w:noWrap/>
            <w:hideMark/>
          </w:tcPr>
          <w:p w14:paraId="60D51D0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-3</w:t>
            </w:r>
          </w:p>
        </w:tc>
        <w:tc>
          <w:tcPr>
            <w:tcW w:w="1130" w:type="dxa"/>
            <w:shd w:val="clear" w:color="auto" w:fill="auto"/>
            <w:noWrap/>
            <w:hideMark/>
          </w:tcPr>
          <w:p w14:paraId="6AC805D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1.70X10</w:t>
            </w:r>
            <w:r w:rsidRPr="002571F3">
              <w:rPr>
                <w:rFonts w:ascii="Arial" w:hAnsi="Arial" w:cs="Arial"/>
                <w:color w:val="0D0D0D" w:themeColor="text1" w:themeTint="F2"/>
                <w:vertAlign w:val="superscript"/>
              </w:rPr>
              <w:t>-3</w:t>
            </w:r>
          </w:p>
        </w:tc>
        <w:tc>
          <w:tcPr>
            <w:tcW w:w="1103" w:type="dxa"/>
            <w:shd w:val="clear" w:color="auto" w:fill="auto"/>
            <w:noWrap/>
            <w:hideMark/>
          </w:tcPr>
          <w:p w14:paraId="1694D09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8.57X10</w:t>
            </w:r>
            <w:r w:rsidRPr="002571F3">
              <w:rPr>
                <w:rFonts w:ascii="Arial" w:hAnsi="Arial" w:cs="Arial"/>
                <w:color w:val="0D0D0D" w:themeColor="text1" w:themeTint="F2"/>
                <w:vertAlign w:val="superscript"/>
              </w:rPr>
              <w:t>-5</w:t>
            </w:r>
          </w:p>
        </w:tc>
        <w:tc>
          <w:tcPr>
            <w:tcW w:w="1130" w:type="dxa"/>
            <w:shd w:val="clear" w:color="auto" w:fill="auto"/>
            <w:noWrap/>
            <w:hideMark/>
          </w:tcPr>
          <w:p w14:paraId="6612EF6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-2</w:t>
            </w:r>
          </w:p>
        </w:tc>
        <w:tc>
          <w:tcPr>
            <w:tcW w:w="1130" w:type="dxa"/>
            <w:shd w:val="clear" w:color="auto" w:fill="auto"/>
            <w:noWrap/>
            <w:hideMark/>
          </w:tcPr>
          <w:p w14:paraId="7F77CF6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2.97X10</w:t>
            </w:r>
            <w:r w:rsidRPr="002571F3">
              <w:rPr>
                <w:rFonts w:ascii="Arial" w:hAnsi="Arial" w:cs="Arial"/>
                <w:color w:val="0D0D0D" w:themeColor="text1" w:themeTint="F2"/>
                <w:vertAlign w:val="superscript"/>
              </w:rPr>
              <w:t>-3</w:t>
            </w:r>
          </w:p>
        </w:tc>
        <w:tc>
          <w:tcPr>
            <w:tcW w:w="1130" w:type="dxa"/>
            <w:shd w:val="clear" w:color="auto" w:fill="auto"/>
            <w:noWrap/>
            <w:hideMark/>
          </w:tcPr>
          <w:p w14:paraId="325CCC6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1.50X10</w:t>
            </w:r>
            <w:r w:rsidRPr="002571F3">
              <w:rPr>
                <w:rFonts w:ascii="Arial" w:hAnsi="Arial" w:cs="Arial"/>
                <w:color w:val="0D0D0D" w:themeColor="text1" w:themeTint="F2"/>
                <w:vertAlign w:val="superscript"/>
              </w:rPr>
              <w:t>-4</w:t>
            </w:r>
          </w:p>
        </w:tc>
      </w:tr>
      <w:tr w:rsidR="002571F3" w:rsidRPr="002571F3" w14:paraId="723CB8C0" w14:textId="77777777" w:rsidTr="00AD0D74">
        <w:trPr>
          <w:trHeight w:val="30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1BE4D94"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Mn</w:t>
            </w:r>
          </w:p>
        </w:tc>
        <w:tc>
          <w:tcPr>
            <w:tcW w:w="1417" w:type="dxa"/>
            <w:noWrap/>
            <w:hideMark/>
          </w:tcPr>
          <w:p w14:paraId="4CB2DBB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3.90X10</w:t>
            </w:r>
            <w:r w:rsidRPr="002571F3">
              <w:rPr>
                <w:rFonts w:ascii="Arial" w:hAnsi="Arial" w:cs="Arial"/>
                <w:color w:val="0D0D0D" w:themeColor="text1" w:themeTint="F2"/>
                <w:vertAlign w:val="superscript"/>
              </w:rPr>
              <w:t>-1</w:t>
            </w:r>
          </w:p>
        </w:tc>
        <w:tc>
          <w:tcPr>
            <w:tcW w:w="1118" w:type="dxa"/>
            <w:noWrap/>
            <w:hideMark/>
          </w:tcPr>
          <w:p w14:paraId="04A4CB9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1.40X10</w:t>
            </w:r>
            <w:r w:rsidRPr="002571F3">
              <w:rPr>
                <w:rFonts w:ascii="Arial" w:hAnsi="Arial" w:cs="Arial"/>
                <w:color w:val="0D0D0D" w:themeColor="text1" w:themeTint="F2"/>
                <w:vertAlign w:val="superscript"/>
              </w:rPr>
              <w:t>-1</w:t>
            </w:r>
          </w:p>
        </w:tc>
        <w:tc>
          <w:tcPr>
            <w:tcW w:w="1130" w:type="dxa"/>
            <w:noWrap/>
            <w:hideMark/>
          </w:tcPr>
          <w:p w14:paraId="4123F35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p>
        </w:tc>
        <w:tc>
          <w:tcPr>
            <w:tcW w:w="1103" w:type="dxa"/>
            <w:noWrap/>
            <w:hideMark/>
          </w:tcPr>
          <w:p w14:paraId="1B3C32D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1.20X10</w:t>
            </w:r>
            <w:r w:rsidRPr="002571F3">
              <w:rPr>
                <w:rFonts w:ascii="Arial" w:hAnsi="Arial" w:cs="Arial"/>
                <w:color w:val="0D0D0D" w:themeColor="text1" w:themeTint="F2"/>
                <w:vertAlign w:val="superscript"/>
              </w:rPr>
              <w:t>-1</w:t>
            </w:r>
          </w:p>
        </w:tc>
        <w:tc>
          <w:tcPr>
            <w:tcW w:w="1130" w:type="dxa"/>
            <w:noWrap/>
            <w:hideMark/>
          </w:tcPr>
          <w:p w14:paraId="6F7840B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3.08X10</w:t>
            </w:r>
            <w:r w:rsidRPr="002571F3">
              <w:rPr>
                <w:rFonts w:ascii="Arial" w:hAnsi="Arial" w:cs="Arial"/>
                <w:color w:val="0D0D0D" w:themeColor="text1" w:themeTint="F2"/>
                <w:vertAlign w:val="superscript"/>
              </w:rPr>
              <w:t>-1</w:t>
            </w:r>
          </w:p>
        </w:tc>
        <w:tc>
          <w:tcPr>
            <w:tcW w:w="1103" w:type="dxa"/>
            <w:noWrap/>
            <w:hideMark/>
          </w:tcPr>
          <w:p w14:paraId="7356C28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1.68X10</w:t>
            </w:r>
            <w:r w:rsidRPr="002571F3">
              <w:rPr>
                <w:rFonts w:ascii="Arial" w:hAnsi="Arial" w:cs="Arial"/>
                <w:color w:val="0D0D0D" w:themeColor="text1" w:themeTint="F2"/>
                <w:vertAlign w:val="superscript"/>
              </w:rPr>
              <w:t>-2</w:t>
            </w:r>
          </w:p>
        </w:tc>
        <w:tc>
          <w:tcPr>
            <w:tcW w:w="1130" w:type="dxa"/>
            <w:noWrap/>
            <w:hideMark/>
          </w:tcPr>
          <w:p w14:paraId="6271BB8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2.10X10</w:t>
            </w:r>
            <w:r w:rsidRPr="002571F3">
              <w:rPr>
                <w:rFonts w:ascii="Arial" w:hAnsi="Arial" w:cs="Arial"/>
                <w:color w:val="0D0D0D" w:themeColor="text1" w:themeTint="F2"/>
                <w:vertAlign w:val="superscript"/>
              </w:rPr>
              <w:t>-1</w:t>
            </w:r>
          </w:p>
        </w:tc>
        <w:tc>
          <w:tcPr>
            <w:tcW w:w="1130" w:type="dxa"/>
            <w:noWrap/>
            <w:hideMark/>
          </w:tcPr>
          <w:p w14:paraId="403478C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5.38X10</w:t>
            </w:r>
            <w:r w:rsidRPr="002571F3">
              <w:rPr>
                <w:rFonts w:ascii="Arial" w:hAnsi="Arial" w:cs="Arial"/>
                <w:color w:val="0D0D0D" w:themeColor="text1" w:themeTint="F2"/>
                <w:vertAlign w:val="superscript"/>
              </w:rPr>
              <w:t>-1</w:t>
            </w:r>
          </w:p>
        </w:tc>
        <w:tc>
          <w:tcPr>
            <w:tcW w:w="1130" w:type="dxa"/>
            <w:noWrap/>
            <w:hideMark/>
          </w:tcPr>
          <w:p w14:paraId="3809FD0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2.94X10</w:t>
            </w:r>
            <w:r w:rsidRPr="002571F3">
              <w:rPr>
                <w:rFonts w:ascii="Arial" w:hAnsi="Arial" w:cs="Arial"/>
                <w:color w:val="0D0D0D" w:themeColor="text1" w:themeTint="F2"/>
                <w:vertAlign w:val="superscript"/>
              </w:rPr>
              <w:t>-2</w:t>
            </w:r>
          </w:p>
        </w:tc>
      </w:tr>
    </w:tbl>
    <w:p w14:paraId="1E889B55" w14:textId="77777777" w:rsidR="002571F3" w:rsidRPr="002571F3" w:rsidRDefault="002571F3" w:rsidP="002571F3">
      <w:pPr>
        <w:pStyle w:val="NormalWeb"/>
        <w:spacing w:before="0" w:beforeAutospacing="0" w:after="0" w:afterAutospacing="0"/>
        <w:jc w:val="center"/>
        <w:rPr>
          <w:rFonts w:ascii="Arial" w:hAnsi="Arial" w:cs="Arial"/>
          <w:sz w:val="20"/>
          <w:szCs w:val="20"/>
          <w:lang w:val="en-US" w:eastAsia="en-US"/>
        </w:rPr>
      </w:pPr>
      <w:r w:rsidRPr="002571F3">
        <w:rPr>
          <w:rFonts w:ascii="Arial" w:hAnsi="Arial" w:cs="Arial"/>
          <w:sz w:val="20"/>
          <w:szCs w:val="20"/>
        </w:rPr>
        <w:t xml:space="preserve">HQ &lt; 1 implies safety; HQ ≥ 1 implies potential non-carcinogenic health risk; </w:t>
      </w:r>
      <w:r w:rsidRPr="002571F3">
        <w:rPr>
          <w:rFonts w:ascii="Arial" w:hAnsi="Arial" w:cs="Arial"/>
          <w:sz w:val="20"/>
          <w:szCs w:val="20"/>
          <w:lang w:val="en-US" w:eastAsia="en-US"/>
        </w:rPr>
        <w:t>Acceptable risk range for CR is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⁶ to 10</w:t>
      </w:r>
      <w:r w:rsidRPr="002571F3">
        <w:rPr>
          <w:rFonts w:ascii="Cambria Math" w:hAnsi="Cambria Math" w:cs="Cambria Math"/>
          <w:sz w:val="20"/>
          <w:szCs w:val="20"/>
          <w:lang w:val="en-US" w:eastAsia="en-US"/>
        </w:rPr>
        <w:t>⁻</w:t>
      </w:r>
      <w:r w:rsidRPr="002571F3">
        <w:rPr>
          <w:rFonts w:ascii="Arial" w:hAnsi="Arial" w:cs="Arial"/>
          <w:sz w:val="20"/>
          <w:szCs w:val="20"/>
          <w:lang w:val="en-US" w:eastAsia="en-US"/>
        </w:rPr>
        <w:t xml:space="preserve">⁴ and </w:t>
      </w:r>
      <w:r w:rsidRPr="002571F3">
        <w:rPr>
          <w:rFonts w:ascii="Arial" w:hAnsi="Arial" w:cs="Arial"/>
          <w:sz w:val="20"/>
          <w:szCs w:val="20"/>
          <w:lang w:val="en-US"/>
        </w:rPr>
        <w:t>CR &gt; 10</w:t>
      </w:r>
      <w:r w:rsidRPr="002571F3">
        <w:rPr>
          <w:rFonts w:ascii="Cambria Math" w:hAnsi="Cambria Math" w:cs="Cambria Math"/>
          <w:sz w:val="20"/>
          <w:szCs w:val="20"/>
          <w:lang w:val="en-US"/>
        </w:rPr>
        <w:t>⁻</w:t>
      </w:r>
      <w:r w:rsidRPr="002571F3">
        <w:rPr>
          <w:rFonts w:ascii="Arial" w:hAnsi="Arial" w:cs="Arial"/>
          <w:sz w:val="20"/>
          <w:szCs w:val="20"/>
          <w:lang w:val="en-US"/>
        </w:rPr>
        <w:t>⁴ implies potential cancer risk</w:t>
      </w:r>
    </w:p>
    <w:p w14:paraId="79BBCFD6" w14:textId="77777777" w:rsidR="002571F3" w:rsidRPr="002571F3" w:rsidRDefault="002571F3" w:rsidP="002571F3">
      <w:pPr>
        <w:rPr>
          <w:rFonts w:ascii="Arial" w:hAnsi="Arial" w:cs="Arial"/>
        </w:rPr>
      </w:pPr>
    </w:p>
    <w:p w14:paraId="35213B48" w14:textId="77777777" w:rsidR="002571F3" w:rsidRPr="002571F3" w:rsidRDefault="002571F3" w:rsidP="002571F3">
      <w:pPr>
        <w:jc w:val="both"/>
        <w:rPr>
          <w:rFonts w:ascii="Arial" w:hAnsi="Arial" w:cs="Arial"/>
        </w:rPr>
      </w:pPr>
      <w:r w:rsidRPr="002571F3">
        <w:rPr>
          <w:rFonts w:ascii="Arial" w:hAnsi="Arial" w:cs="Arial"/>
        </w:rPr>
        <w:t>Table 5 illustrates the presence of the pollutant che</w:t>
      </w:r>
      <w:r w:rsidR="008E4265">
        <w:rPr>
          <w:rFonts w:ascii="Arial" w:hAnsi="Arial" w:cs="Arial"/>
        </w:rPr>
        <w:t>micals or substances in the fish</w:t>
      </w:r>
      <w:r w:rsidRPr="002571F3">
        <w:rPr>
          <w:rFonts w:ascii="Arial" w:hAnsi="Arial" w:cs="Arial"/>
        </w:rPr>
        <w:t xml:space="preserve">. The Hg risk was still large in Effurun, where child HQ was 21.4, and </w:t>
      </w:r>
      <w:proofErr w:type="gramStart"/>
      <w:r w:rsidRPr="002571F3">
        <w:rPr>
          <w:rFonts w:ascii="Arial" w:hAnsi="Arial" w:cs="Arial"/>
        </w:rPr>
        <w:t>As</w:t>
      </w:r>
      <w:proofErr w:type="gramEnd"/>
      <w:r w:rsidRPr="002571F3">
        <w:rPr>
          <w:rFonts w:ascii="Arial" w:hAnsi="Arial" w:cs="Arial"/>
        </w:rPr>
        <w:t xml:space="preserve"> had child HQ at 7.5. The risk of child cancer (CR) of chromium (Cr) was highest with the threat of chromium at 2.4 x 10</w:t>
      </w:r>
      <w:r w:rsidRPr="002571F3">
        <w:rPr>
          <w:rFonts w:ascii="Arial" w:hAnsi="Arial" w:cs="Arial"/>
          <w:vertAlign w:val="superscript"/>
        </w:rPr>
        <w:t>-3</w:t>
      </w:r>
      <w:r w:rsidRPr="002571F3">
        <w:rPr>
          <w:rFonts w:ascii="Arial" w:hAnsi="Arial" w:cs="Arial"/>
        </w:rPr>
        <w:t>, thus Effurun was unique in threatening with chromium. Lead and cadmium had a similar risk level with a CR of 1.5 x 10</w:t>
      </w:r>
      <w:r w:rsidRPr="002571F3">
        <w:rPr>
          <w:rFonts w:ascii="Arial" w:hAnsi="Arial" w:cs="Arial"/>
          <w:vertAlign w:val="superscript"/>
        </w:rPr>
        <w:t>-4</w:t>
      </w:r>
      <w:r w:rsidRPr="002571F3">
        <w:rPr>
          <w:rFonts w:ascii="Arial" w:hAnsi="Arial" w:cs="Arial"/>
        </w:rPr>
        <w:t xml:space="preserve"> and 6.0 x 10</w:t>
      </w:r>
      <w:r w:rsidRPr="002571F3">
        <w:rPr>
          <w:rFonts w:ascii="Arial" w:hAnsi="Arial" w:cs="Arial"/>
          <w:vertAlign w:val="superscript"/>
        </w:rPr>
        <w:t>-4</w:t>
      </w:r>
      <w:r w:rsidRPr="002571F3">
        <w:rPr>
          <w:rFonts w:ascii="Arial" w:hAnsi="Arial" w:cs="Arial"/>
        </w:rPr>
        <w:t xml:space="preserve"> respectively.</w:t>
      </w:r>
    </w:p>
    <w:p w14:paraId="56EBFA6B" w14:textId="77777777" w:rsidR="002571F3" w:rsidRPr="008E4265" w:rsidRDefault="002571F3" w:rsidP="002571F3">
      <w:pPr>
        <w:jc w:val="both"/>
        <w:rPr>
          <w:rFonts w:ascii="Arial" w:hAnsi="Arial" w:cs="Arial"/>
          <w:b/>
          <w:sz w:val="22"/>
          <w:szCs w:val="22"/>
        </w:rPr>
      </w:pPr>
      <w:r w:rsidRPr="008E4265">
        <w:rPr>
          <w:rFonts w:ascii="Arial" w:hAnsi="Arial" w:cs="Arial"/>
          <w:b/>
          <w:sz w:val="22"/>
          <w:szCs w:val="22"/>
        </w:rPr>
        <w:t>3.2 Polycyclic Aromatic Hydrocarbons (PAHs) Risk Assessment</w:t>
      </w:r>
    </w:p>
    <w:p w14:paraId="35F2BCBA" w14:textId="77777777" w:rsidR="002571F3" w:rsidRPr="002571F3" w:rsidRDefault="002571F3" w:rsidP="002571F3">
      <w:pPr>
        <w:jc w:val="both"/>
        <w:rPr>
          <w:rFonts w:ascii="Arial" w:hAnsi="Arial" w:cs="Arial"/>
        </w:rPr>
      </w:pPr>
      <w:r w:rsidRPr="002571F3">
        <w:rPr>
          <w:rFonts w:ascii="Arial" w:hAnsi="Arial" w:cs="Arial"/>
        </w:rPr>
        <w:t xml:space="preserve">In Table 6-10, the concentration, toxic equivalency factor (TEF), and Benzo[a]pyrene Equivalents (BaPeq) are equivalent to mean concentration, while estimated daily intake (EDI) </w:t>
      </w:r>
      <w:r w:rsidRPr="002571F3">
        <w:rPr>
          <w:rFonts w:ascii="Arial" w:hAnsi="Arial" w:cs="Arial"/>
        </w:rPr>
        <w:lastRenderedPageBreak/>
        <w:t xml:space="preserve">and Incremental lifetime cancer risk (ILCR) are quantified for the concentrations of carcinogenic and non-carcinogenic PAHs in the markets. The carcinogen Benzo[a]pyrene steadily provided the top values of the BaPeq and ILCR with a </w:t>
      </w:r>
      <w:proofErr w:type="spellStart"/>
      <w:r w:rsidRPr="002571F3">
        <w:rPr>
          <w:rFonts w:ascii="Arial" w:hAnsi="Arial" w:cs="Arial"/>
        </w:rPr>
        <w:t>sweek</w:t>
      </w:r>
      <w:proofErr w:type="spellEnd"/>
      <w:r w:rsidRPr="002571F3">
        <w:rPr>
          <w:rFonts w:ascii="Arial" w:hAnsi="Arial" w:cs="Arial"/>
        </w:rPr>
        <w:t xml:space="preserve"> follow-up by dibenzo[</w:t>
      </w:r>
      <w:proofErr w:type="spellStart"/>
      <w:proofErr w:type="gramStart"/>
      <w:r w:rsidRPr="002571F3">
        <w:rPr>
          <w:rFonts w:ascii="Arial" w:hAnsi="Arial" w:cs="Arial"/>
        </w:rPr>
        <w:t>a,h</w:t>
      </w:r>
      <w:proofErr w:type="spellEnd"/>
      <w:proofErr w:type="gramEnd"/>
      <w:r w:rsidRPr="002571F3">
        <w:rPr>
          <w:rFonts w:ascii="Arial" w:hAnsi="Arial" w:cs="Arial"/>
        </w:rPr>
        <w:t xml:space="preserve">]anthracene. In </w:t>
      </w:r>
      <w:proofErr w:type="spellStart"/>
      <w:r w:rsidRPr="002571F3">
        <w:rPr>
          <w:rFonts w:ascii="Arial" w:hAnsi="Arial" w:cs="Arial"/>
        </w:rPr>
        <w:t>Okere</w:t>
      </w:r>
      <w:proofErr w:type="spellEnd"/>
      <w:r w:rsidRPr="002571F3">
        <w:rPr>
          <w:rFonts w:ascii="Arial" w:hAnsi="Arial" w:cs="Arial"/>
        </w:rPr>
        <w:t xml:space="preserve"> and </w:t>
      </w:r>
      <w:proofErr w:type="spellStart"/>
      <w:r w:rsidRPr="002571F3">
        <w:rPr>
          <w:rFonts w:ascii="Arial" w:hAnsi="Arial" w:cs="Arial"/>
        </w:rPr>
        <w:t>Polokor</w:t>
      </w:r>
      <w:proofErr w:type="spellEnd"/>
      <w:r w:rsidRPr="002571F3">
        <w:rPr>
          <w:rFonts w:ascii="Arial" w:hAnsi="Arial" w:cs="Arial"/>
        </w:rPr>
        <w:t xml:space="preserve"> markets, higher levels of total </w:t>
      </w:r>
      <w:proofErr w:type="spellStart"/>
      <w:r w:rsidRPr="002571F3">
        <w:rPr>
          <w:rFonts w:ascii="Arial" w:hAnsi="Arial" w:cs="Arial"/>
        </w:rPr>
        <w:t>BaP</w:t>
      </w:r>
      <w:proofErr w:type="spellEnd"/>
      <w:r w:rsidRPr="002571F3">
        <w:rPr>
          <w:rFonts w:ascii="Arial" w:hAnsi="Arial" w:cs="Arial"/>
        </w:rPr>
        <w:t xml:space="preserve"> equivalents were recorded, indicating an increased risk of cancer infection compared to </w:t>
      </w:r>
      <w:proofErr w:type="spellStart"/>
      <w:r w:rsidRPr="002571F3">
        <w:rPr>
          <w:rFonts w:ascii="Arial" w:hAnsi="Arial" w:cs="Arial"/>
        </w:rPr>
        <w:t>Ogbe-Ijoh</w:t>
      </w:r>
      <w:proofErr w:type="spellEnd"/>
      <w:r w:rsidRPr="002571F3">
        <w:rPr>
          <w:rFonts w:ascii="Arial" w:hAnsi="Arial" w:cs="Arial"/>
        </w:rPr>
        <w:t xml:space="preserve"> and Effurun. Naphthalene and fluoranthene were also included, which added relatively less ILCR values. In general, the values of ILCR of the majority of PAHs were higher than the healthy risk limit (1 × 10</w:t>
      </w:r>
      <w:r w:rsidRPr="002571F3">
        <w:rPr>
          <w:rFonts w:ascii="Arial" w:hAnsi="Arial" w:cs="Arial"/>
          <w:vertAlign w:val="superscript"/>
        </w:rPr>
        <w:t>-6</w:t>
      </w:r>
      <w:r w:rsidRPr="002571F3">
        <w:rPr>
          <w:rFonts w:ascii="Arial" w:hAnsi="Arial" w:cs="Arial"/>
        </w:rPr>
        <w:t>), which was an indication of potentially significant public health risks.</w:t>
      </w:r>
    </w:p>
    <w:p w14:paraId="3C3F0DF4" w14:textId="77777777" w:rsidR="008E4265" w:rsidRDefault="008E4265" w:rsidP="002571F3">
      <w:pPr>
        <w:jc w:val="both"/>
        <w:rPr>
          <w:rFonts w:ascii="Arial" w:hAnsi="Arial" w:cs="Arial"/>
          <w:b/>
          <w:bCs/>
          <w:color w:val="0D0D0D" w:themeColor="text1" w:themeTint="F2"/>
        </w:rPr>
      </w:pPr>
    </w:p>
    <w:p w14:paraId="5A071012" w14:textId="77777777" w:rsidR="002571F3" w:rsidRPr="008E4265" w:rsidRDefault="002571F3" w:rsidP="002571F3">
      <w:pPr>
        <w:jc w:val="both"/>
        <w:rPr>
          <w:rFonts w:ascii="Arial" w:hAnsi="Arial" w:cs="Arial"/>
          <w:b/>
          <w:color w:val="C00000"/>
        </w:rPr>
      </w:pPr>
      <w:r w:rsidRPr="008E4265">
        <w:rPr>
          <w:rFonts w:ascii="Arial" w:hAnsi="Arial" w:cs="Arial"/>
          <w:b/>
          <w:bCs/>
          <w:color w:val="0D0D0D" w:themeColor="text1" w:themeTint="F2"/>
        </w:rPr>
        <w:t>Table 6:</w:t>
      </w:r>
      <w:r w:rsidRPr="008E4265">
        <w:rPr>
          <w:rFonts w:ascii="Arial" w:hAnsi="Arial" w:cs="Arial"/>
          <w:b/>
          <w:color w:val="0D0D0D" w:themeColor="text1" w:themeTint="F2"/>
        </w:rPr>
        <w:t xml:space="preserve"> Mean Concentration, Toxic Equivalency Factor (TEF), </w:t>
      </w:r>
      <w:bookmarkStart w:id="2" w:name="_Hlk218023713"/>
      <w:r w:rsidRPr="008E4265">
        <w:rPr>
          <w:rFonts w:ascii="Arial" w:hAnsi="Arial" w:cs="Arial"/>
          <w:b/>
          <w:color w:val="0D0D0D" w:themeColor="text1" w:themeTint="F2"/>
        </w:rPr>
        <w:t>Benzo[a]pyrene Equivalents (BaPeq)</w:t>
      </w:r>
      <w:bookmarkEnd w:id="2"/>
      <w:r w:rsidRPr="008E4265">
        <w:rPr>
          <w:rFonts w:ascii="Arial" w:hAnsi="Arial" w:cs="Arial"/>
          <w:b/>
          <w:color w:val="0D0D0D" w:themeColor="text1" w:themeTint="F2"/>
        </w:rPr>
        <w:t xml:space="preserve">, Estimated Daily Intake (EDI), and Incremental Lifetime Cancer Risk (ILCR) of PAHs Detected in Smoked Fish from </w:t>
      </w:r>
      <w:proofErr w:type="spellStart"/>
      <w:r w:rsidRPr="008E4265">
        <w:rPr>
          <w:rFonts w:ascii="Arial" w:hAnsi="Arial" w:cs="Arial"/>
          <w:b/>
          <w:color w:val="0D0D0D" w:themeColor="text1" w:themeTint="F2"/>
        </w:rPr>
        <w:t>Polokor</w:t>
      </w:r>
      <w:proofErr w:type="spellEnd"/>
      <w:r w:rsidRPr="008E4265">
        <w:rPr>
          <w:rFonts w:ascii="Arial" w:hAnsi="Arial" w:cs="Arial"/>
          <w:b/>
          <w:color w:val="0D0D0D" w:themeColor="text1" w:themeTint="F2"/>
        </w:rPr>
        <w:t xml:space="preserve">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8E4265" w14:paraId="701FF848" w14:textId="77777777" w:rsidTr="00F51104">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C0078D9" w14:textId="77777777" w:rsidR="002571F3" w:rsidRPr="008E4265" w:rsidRDefault="002571F3" w:rsidP="002571F3">
            <w:pPr>
              <w:jc w:val="center"/>
              <w:rPr>
                <w:rFonts w:ascii="Arial" w:hAnsi="Arial" w:cs="Arial"/>
                <w:color w:val="0D0D0D" w:themeColor="text1" w:themeTint="F2"/>
              </w:rPr>
            </w:pPr>
            <w:r w:rsidRPr="008E4265">
              <w:rPr>
                <w:rFonts w:ascii="Arial" w:hAnsi="Arial" w:cs="Arial"/>
                <w:color w:val="0D0D0D" w:themeColor="text1" w:themeTint="F2"/>
              </w:rPr>
              <w:t>PAH Compound</w:t>
            </w:r>
          </w:p>
        </w:tc>
        <w:tc>
          <w:tcPr>
            <w:tcW w:w="1720" w:type="dxa"/>
            <w:noWrap/>
            <w:hideMark/>
          </w:tcPr>
          <w:p w14:paraId="192915C5"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Mean Conc. (µg/kg)</w:t>
            </w:r>
          </w:p>
        </w:tc>
        <w:tc>
          <w:tcPr>
            <w:tcW w:w="1540" w:type="dxa"/>
            <w:noWrap/>
            <w:hideMark/>
          </w:tcPr>
          <w:p w14:paraId="5834E07C"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TEF</w:t>
            </w:r>
          </w:p>
        </w:tc>
        <w:tc>
          <w:tcPr>
            <w:tcW w:w="1540" w:type="dxa"/>
            <w:noWrap/>
            <w:hideMark/>
          </w:tcPr>
          <w:p w14:paraId="7F94DE8B"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BaPeq (µg/kg)</w:t>
            </w:r>
          </w:p>
        </w:tc>
        <w:tc>
          <w:tcPr>
            <w:tcW w:w="1540" w:type="dxa"/>
            <w:noWrap/>
            <w:hideMark/>
          </w:tcPr>
          <w:p w14:paraId="0D2A711C"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EDI (mg/kg-day)</w:t>
            </w:r>
          </w:p>
        </w:tc>
        <w:tc>
          <w:tcPr>
            <w:tcW w:w="1680" w:type="dxa"/>
            <w:noWrap/>
            <w:hideMark/>
          </w:tcPr>
          <w:p w14:paraId="30420754"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ILCR</w:t>
            </w:r>
          </w:p>
        </w:tc>
      </w:tr>
      <w:tr w:rsidR="002571F3" w:rsidRPr="008E4265" w14:paraId="5CCADBD2" w14:textId="77777777" w:rsidTr="00F51104">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1584C909"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Benzo(a)pyrene</w:t>
            </w:r>
          </w:p>
        </w:tc>
        <w:tc>
          <w:tcPr>
            <w:tcW w:w="1720" w:type="dxa"/>
            <w:shd w:val="clear" w:color="auto" w:fill="auto"/>
            <w:noWrap/>
            <w:hideMark/>
          </w:tcPr>
          <w:p w14:paraId="222120E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7.0X10</w:t>
            </w:r>
            <w:r w:rsidRPr="008E4265">
              <w:rPr>
                <w:rFonts w:ascii="Arial" w:hAnsi="Arial" w:cs="Arial"/>
                <w:color w:val="0D0D0D" w:themeColor="text1" w:themeTint="F2"/>
                <w:vertAlign w:val="superscript"/>
              </w:rPr>
              <w:t>0</w:t>
            </w:r>
          </w:p>
        </w:tc>
        <w:tc>
          <w:tcPr>
            <w:tcW w:w="1540" w:type="dxa"/>
            <w:shd w:val="clear" w:color="auto" w:fill="auto"/>
            <w:noWrap/>
            <w:hideMark/>
          </w:tcPr>
          <w:p w14:paraId="6BF743E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07F60CC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7.0X10</w:t>
            </w:r>
            <w:r w:rsidRPr="008E4265">
              <w:rPr>
                <w:rFonts w:ascii="Arial" w:hAnsi="Arial" w:cs="Arial"/>
                <w:color w:val="0D0D0D" w:themeColor="text1" w:themeTint="F2"/>
                <w:vertAlign w:val="superscript"/>
              </w:rPr>
              <w:t>0</w:t>
            </w:r>
          </w:p>
        </w:tc>
        <w:tc>
          <w:tcPr>
            <w:tcW w:w="1540" w:type="dxa"/>
            <w:shd w:val="clear" w:color="auto" w:fill="auto"/>
            <w:noWrap/>
            <w:hideMark/>
          </w:tcPr>
          <w:p w14:paraId="0554155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6.0X10</w:t>
            </w:r>
            <w:r w:rsidRPr="008E4265">
              <w:rPr>
                <w:rFonts w:ascii="Arial" w:hAnsi="Arial" w:cs="Arial"/>
                <w:color w:val="0D0D0D" w:themeColor="text1" w:themeTint="F2"/>
                <w:vertAlign w:val="superscript"/>
              </w:rPr>
              <w:t>-3</w:t>
            </w:r>
          </w:p>
        </w:tc>
        <w:tc>
          <w:tcPr>
            <w:tcW w:w="1680" w:type="dxa"/>
            <w:shd w:val="clear" w:color="auto" w:fill="auto"/>
            <w:noWrap/>
            <w:hideMark/>
          </w:tcPr>
          <w:p w14:paraId="05C4750B"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4.4X10</w:t>
            </w:r>
            <w:r w:rsidRPr="008E4265">
              <w:rPr>
                <w:rFonts w:ascii="Arial" w:hAnsi="Arial" w:cs="Arial"/>
                <w:color w:val="0D0D0D" w:themeColor="text1" w:themeTint="F2"/>
                <w:vertAlign w:val="superscript"/>
              </w:rPr>
              <w:t>-2</w:t>
            </w:r>
          </w:p>
        </w:tc>
      </w:tr>
      <w:tr w:rsidR="002571F3" w:rsidRPr="008E4265" w14:paraId="7B3A7050" w14:textId="77777777" w:rsidTr="00F51104">
        <w:trPr>
          <w:trHeight w:val="3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D5FE34C"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Benzo(b)fluoranthene</w:t>
            </w:r>
          </w:p>
        </w:tc>
        <w:tc>
          <w:tcPr>
            <w:tcW w:w="1720" w:type="dxa"/>
            <w:noWrap/>
            <w:hideMark/>
          </w:tcPr>
          <w:p w14:paraId="129FDCE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5.8X10</w:t>
            </w:r>
            <w:r w:rsidRPr="008E4265">
              <w:rPr>
                <w:rFonts w:ascii="Arial" w:hAnsi="Arial" w:cs="Arial"/>
                <w:color w:val="0D0D0D" w:themeColor="text1" w:themeTint="F2"/>
                <w:vertAlign w:val="superscript"/>
              </w:rPr>
              <w:t>0</w:t>
            </w:r>
          </w:p>
        </w:tc>
        <w:tc>
          <w:tcPr>
            <w:tcW w:w="1540" w:type="dxa"/>
            <w:noWrap/>
            <w:hideMark/>
          </w:tcPr>
          <w:p w14:paraId="19EAABB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5AC95EF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5.8X10</w:t>
            </w:r>
            <w:r w:rsidRPr="008E4265">
              <w:rPr>
                <w:rFonts w:ascii="Arial" w:hAnsi="Arial" w:cs="Arial"/>
                <w:color w:val="0D0D0D" w:themeColor="text1" w:themeTint="F2"/>
                <w:vertAlign w:val="superscript"/>
              </w:rPr>
              <w:t>-1</w:t>
            </w:r>
          </w:p>
        </w:tc>
        <w:tc>
          <w:tcPr>
            <w:tcW w:w="1540" w:type="dxa"/>
            <w:noWrap/>
            <w:hideMark/>
          </w:tcPr>
          <w:p w14:paraId="7A4E313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5.0X10</w:t>
            </w:r>
            <w:r w:rsidRPr="008E4265">
              <w:rPr>
                <w:rFonts w:ascii="Arial" w:hAnsi="Arial" w:cs="Arial"/>
                <w:color w:val="0D0D0D" w:themeColor="text1" w:themeTint="F2"/>
                <w:vertAlign w:val="superscript"/>
              </w:rPr>
              <w:t>-4</w:t>
            </w:r>
          </w:p>
        </w:tc>
        <w:tc>
          <w:tcPr>
            <w:tcW w:w="1680" w:type="dxa"/>
            <w:noWrap/>
            <w:hideMark/>
          </w:tcPr>
          <w:p w14:paraId="24C3810C"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3.6X10</w:t>
            </w:r>
            <w:r w:rsidRPr="008E4265">
              <w:rPr>
                <w:rFonts w:ascii="Arial" w:hAnsi="Arial" w:cs="Arial"/>
                <w:color w:val="0D0D0D" w:themeColor="text1" w:themeTint="F2"/>
                <w:vertAlign w:val="superscript"/>
              </w:rPr>
              <w:t>-3</w:t>
            </w:r>
          </w:p>
        </w:tc>
      </w:tr>
      <w:tr w:rsidR="002571F3" w:rsidRPr="008E4265" w14:paraId="7617FAC7" w14:textId="77777777" w:rsidTr="00F511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0BF3ADCB"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Benzo(k)fluoranthene</w:t>
            </w:r>
          </w:p>
        </w:tc>
        <w:tc>
          <w:tcPr>
            <w:tcW w:w="1720" w:type="dxa"/>
            <w:shd w:val="clear" w:color="auto" w:fill="auto"/>
            <w:noWrap/>
            <w:hideMark/>
          </w:tcPr>
          <w:p w14:paraId="1E5EFA9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4.1X10</w:t>
            </w:r>
            <w:r w:rsidRPr="008E4265">
              <w:rPr>
                <w:rFonts w:ascii="Arial" w:hAnsi="Arial" w:cs="Arial"/>
                <w:color w:val="0D0D0D" w:themeColor="text1" w:themeTint="F2"/>
                <w:vertAlign w:val="superscript"/>
              </w:rPr>
              <w:t>0</w:t>
            </w:r>
          </w:p>
        </w:tc>
        <w:tc>
          <w:tcPr>
            <w:tcW w:w="1540" w:type="dxa"/>
            <w:shd w:val="clear" w:color="auto" w:fill="auto"/>
            <w:noWrap/>
            <w:hideMark/>
          </w:tcPr>
          <w:p w14:paraId="3CC1703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shd w:val="clear" w:color="auto" w:fill="auto"/>
            <w:noWrap/>
            <w:hideMark/>
          </w:tcPr>
          <w:p w14:paraId="63FBC32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4.1X10</w:t>
            </w:r>
            <w:r w:rsidRPr="008E4265">
              <w:rPr>
                <w:rFonts w:ascii="Arial" w:hAnsi="Arial" w:cs="Arial"/>
                <w:color w:val="0D0D0D" w:themeColor="text1" w:themeTint="F2"/>
                <w:vertAlign w:val="superscript"/>
              </w:rPr>
              <w:t>-1</w:t>
            </w:r>
          </w:p>
        </w:tc>
        <w:tc>
          <w:tcPr>
            <w:tcW w:w="1540" w:type="dxa"/>
            <w:shd w:val="clear" w:color="auto" w:fill="auto"/>
            <w:noWrap/>
            <w:hideMark/>
          </w:tcPr>
          <w:p w14:paraId="4C79A33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-4</w:t>
            </w:r>
          </w:p>
        </w:tc>
        <w:tc>
          <w:tcPr>
            <w:tcW w:w="1680" w:type="dxa"/>
            <w:shd w:val="clear" w:color="auto" w:fill="auto"/>
            <w:noWrap/>
            <w:hideMark/>
          </w:tcPr>
          <w:p w14:paraId="7176D00A"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2.6X10</w:t>
            </w:r>
            <w:r w:rsidRPr="008E4265">
              <w:rPr>
                <w:rFonts w:ascii="Arial" w:hAnsi="Arial" w:cs="Arial"/>
                <w:color w:val="0D0D0D" w:themeColor="text1" w:themeTint="F2"/>
                <w:vertAlign w:val="superscript"/>
              </w:rPr>
              <w:t>-3</w:t>
            </w:r>
          </w:p>
        </w:tc>
      </w:tr>
      <w:tr w:rsidR="002571F3" w:rsidRPr="008E4265" w14:paraId="022777CA" w14:textId="77777777" w:rsidTr="00F51104">
        <w:trPr>
          <w:trHeight w:val="3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10FC9AE8"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Indeno</w:t>
            </w:r>
            <w:proofErr w:type="spellEnd"/>
            <w:r w:rsidRPr="008E4265">
              <w:rPr>
                <w:rFonts w:ascii="Arial" w:hAnsi="Arial" w:cs="Arial"/>
                <w:b w:val="0"/>
                <w:color w:val="0D0D0D" w:themeColor="text1" w:themeTint="F2"/>
              </w:rPr>
              <w:t>(1,2,3-cd)pyrene</w:t>
            </w:r>
          </w:p>
        </w:tc>
        <w:tc>
          <w:tcPr>
            <w:tcW w:w="1720" w:type="dxa"/>
            <w:noWrap/>
            <w:hideMark/>
          </w:tcPr>
          <w:p w14:paraId="45CF7E70"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4.6X10</w:t>
            </w:r>
            <w:r w:rsidRPr="008E4265">
              <w:rPr>
                <w:rFonts w:ascii="Arial" w:hAnsi="Arial" w:cs="Arial"/>
                <w:color w:val="0D0D0D" w:themeColor="text1" w:themeTint="F2"/>
                <w:vertAlign w:val="superscript"/>
              </w:rPr>
              <w:t>0</w:t>
            </w:r>
          </w:p>
        </w:tc>
        <w:tc>
          <w:tcPr>
            <w:tcW w:w="1540" w:type="dxa"/>
            <w:noWrap/>
            <w:hideMark/>
          </w:tcPr>
          <w:p w14:paraId="4432657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5C6AFA0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4.6X10</w:t>
            </w:r>
            <w:r w:rsidRPr="008E4265">
              <w:rPr>
                <w:rFonts w:ascii="Arial" w:hAnsi="Arial" w:cs="Arial"/>
                <w:color w:val="0D0D0D" w:themeColor="text1" w:themeTint="F2"/>
                <w:vertAlign w:val="superscript"/>
              </w:rPr>
              <w:t>-1</w:t>
            </w:r>
          </w:p>
        </w:tc>
        <w:tc>
          <w:tcPr>
            <w:tcW w:w="1540" w:type="dxa"/>
            <w:noWrap/>
            <w:hideMark/>
          </w:tcPr>
          <w:p w14:paraId="0F06545B"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-4</w:t>
            </w:r>
          </w:p>
        </w:tc>
        <w:tc>
          <w:tcPr>
            <w:tcW w:w="1680" w:type="dxa"/>
            <w:noWrap/>
            <w:hideMark/>
          </w:tcPr>
          <w:p w14:paraId="00DEE5E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2.9X10</w:t>
            </w:r>
            <w:r w:rsidRPr="008E4265">
              <w:rPr>
                <w:rFonts w:ascii="Arial" w:hAnsi="Arial" w:cs="Arial"/>
                <w:color w:val="0D0D0D" w:themeColor="text1" w:themeTint="F2"/>
                <w:vertAlign w:val="superscript"/>
              </w:rPr>
              <w:t>-3</w:t>
            </w:r>
          </w:p>
        </w:tc>
      </w:tr>
      <w:tr w:rsidR="002571F3" w:rsidRPr="008E4265" w14:paraId="041E8166" w14:textId="77777777" w:rsidTr="00F511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3F2B26D3"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DiBenzo</w:t>
            </w:r>
            <w:proofErr w:type="spellEnd"/>
            <w:r w:rsidRPr="008E4265">
              <w:rPr>
                <w:rFonts w:ascii="Arial" w:hAnsi="Arial" w:cs="Arial"/>
                <w:b w:val="0"/>
                <w:color w:val="0D0D0D" w:themeColor="text1" w:themeTint="F2"/>
              </w:rPr>
              <w:t>(</w:t>
            </w:r>
            <w:proofErr w:type="spellStart"/>
            <w:r w:rsidRPr="008E4265">
              <w:rPr>
                <w:rFonts w:ascii="Arial" w:hAnsi="Arial" w:cs="Arial"/>
                <w:b w:val="0"/>
                <w:color w:val="0D0D0D" w:themeColor="text1" w:themeTint="F2"/>
              </w:rPr>
              <w:t>a,h</w:t>
            </w:r>
            <w:proofErr w:type="spellEnd"/>
            <w:r w:rsidRPr="008E4265">
              <w:rPr>
                <w:rFonts w:ascii="Arial" w:hAnsi="Arial" w:cs="Arial"/>
                <w:b w:val="0"/>
                <w:color w:val="0D0D0D" w:themeColor="text1" w:themeTint="F2"/>
              </w:rPr>
              <w:t>)anthracene</w:t>
            </w:r>
          </w:p>
        </w:tc>
        <w:tc>
          <w:tcPr>
            <w:tcW w:w="1720" w:type="dxa"/>
            <w:shd w:val="clear" w:color="auto" w:fill="auto"/>
            <w:noWrap/>
            <w:hideMark/>
          </w:tcPr>
          <w:p w14:paraId="757D3298"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3.6X10</w:t>
            </w:r>
            <w:r w:rsidRPr="008E4265">
              <w:rPr>
                <w:rFonts w:ascii="Arial" w:hAnsi="Arial" w:cs="Arial"/>
                <w:color w:val="0D0D0D" w:themeColor="text1" w:themeTint="F2"/>
                <w:vertAlign w:val="superscript"/>
              </w:rPr>
              <w:t>0</w:t>
            </w:r>
          </w:p>
        </w:tc>
        <w:tc>
          <w:tcPr>
            <w:tcW w:w="1540" w:type="dxa"/>
            <w:shd w:val="clear" w:color="auto" w:fill="auto"/>
            <w:noWrap/>
            <w:hideMark/>
          </w:tcPr>
          <w:p w14:paraId="5F0ADCD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3EC61179"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3.6X10</w:t>
            </w:r>
            <w:r w:rsidRPr="008E4265">
              <w:rPr>
                <w:rFonts w:ascii="Arial" w:hAnsi="Arial" w:cs="Arial"/>
                <w:color w:val="0D0D0D" w:themeColor="text1" w:themeTint="F2"/>
                <w:vertAlign w:val="superscript"/>
              </w:rPr>
              <w:t>0</w:t>
            </w:r>
          </w:p>
        </w:tc>
        <w:tc>
          <w:tcPr>
            <w:tcW w:w="1540" w:type="dxa"/>
            <w:shd w:val="clear" w:color="auto" w:fill="auto"/>
            <w:noWrap/>
            <w:hideMark/>
          </w:tcPr>
          <w:p w14:paraId="4F9916B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3.1X10</w:t>
            </w:r>
            <w:r w:rsidRPr="008E4265">
              <w:rPr>
                <w:rFonts w:ascii="Arial" w:hAnsi="Arial" w:cs="Arial"/>
                <w:color w:val="0D0D0D" w:themeColor="text1" w:themeTint="F2"/>
                <w:vertAlign w:val="superscript"/>
              </w:rPr>
              <w:t>-3</w:t>
            </w:r>
          </w:p>
        </w:tc>
        <w:tc>
          <w:tcPr>
            <w:tcW w:w="1680" w:type="dxa"/>
            <w:shd w:val="clear" w:color="auto" w:fill="auto"/>
            <w:noWrap/>
            <w:hideMark/>
          </w:tcPr>
          <w:p w14:paraId="3F0A2AF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2.3X10</w:t>
            </w:r>
            <w:r w:rsidRPr="008E4265">
              <w:rPr>
                <w:rFonts w:ascii="Arial" w:hAnsi="Arial" w:cs="Arial"/>
                <w:color w:val="0D0D0D" w:themeColor="text1" w:themeTint="F2"/>
                <w:vertAlign w:val="superscript"/>
              </w:rPr>
              <w:t>-2</w:t>
            </w:r>
          </w:p>
        </w:tc>
      </w:tr>
      <w:tr w:rsidR="002571F3" w:rsidRPr="008E4265" w14:paraId="7FF8E1B5" w14:textId="77777777" w:rsidTr="00F51104">
        <w:trPr>
          <w:trHeight w:val="189"/>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2156E6B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Naphthalene</w:t>
            </w:r>
          </w:p>
        </w:tc>
        <w:tc>
          <w:tcPr>
            <w:tcW w:w="1720" w:type="dxa"/>
            <w:noWrap/>
            <w:hideMark/>
          </w:tcPr>
          <w:p w14:paraId="1DDDF152"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9.9X10</w:t>
            </w:r>
            <w:r w:rsidRPr="008E4265">
              <w:rPr>
                <w:rFonts w:ascii="Arial" w:hAnsi="Arial" w:cs="Arial"/>
                <w:color w:val="0D0D0D" w:themeColor="text1" w:themeTint="F2"/>
                <w:vertAlign w:val="superscript"/>
              </w:rPr>
              <w:t>0</w:t>
            </w:r>
          </w:p>
        </w:tc>
        <w:tc>
          <w:tcPr>
            <w:tcW w:w="1540" w:type="dxa"/>
            <w:noWrap/>
            <w:hideMark/>
          </w:tcPr>
          <w:p w14:paraId="667F8D6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4660DEF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9.9X10</w:t>
            </w:r>
            <w:r w:rsidRPr="008E4265">
              <w:rPr>
                <w:rFonts w:ascii="Arial" w:hAnsi="Arial" w:cs="Arial"/>
                <w:color w:val="0D0D0D" w:themeColor="text1" w:themeTint="F2"/>
                <w:vertAlign w:val="superscript"/>
              </w:rPr>
              <w:t>-3</w:t>
            </w:r>
          </w:p>
        </w:tc>
        <w:tc>
          <w:tcPr>
            <w:tcW w:w="1540" w:type="dxa"/>
            <w:noWrap/>
            <w:hideMark/>
          </w:tcPr>
          <w:p w14:paraId="0D55AFA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8.5X10</w:t>
            </w:r>
            <w:r w:rsidRPr="008E4265">
              <w:rPr>
                <w:rFonts w:ascii="Arial" w:hAnsi="Arial" w:cs="Arial"/>
                <w:color w:val="0D0D0D" w:themeColor="text1" w:themeTint="F2"/>
                <w:vertAlign w:val="superscript"/>
              </w:rPr>
              <w:t>6</w:t>
            </w:r>
          </w:p>
        </w:tc>
        <w:tc>
          <w:tcPr>
            <w:tcW w:w="1680" w:type="dxa"/>
            <w:noWrap/>
            <w:hideMark/>
          </w:tcPr>
          <w:p w14:paraId="2B413772"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-5</w:t>
            </w:r>
          </w:p>
        </w:tc>
      </w:tr>
      <w:tr w:rsidR="002571F3" w:rsidRPr="008E4265" w14:paraId="3470DC65" w14:textId="77777777" w:rsidTr="00F511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09F7E00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Fluoranthene</w:t>
            </w:r>
          </w:p>
        </w:tc>
        <w:tc>
          <w:tcPr>
            <w:tcW w:w="1720" w:type="dxa"/>
            <w:shd w:val="clear" w:color="auto" w:fill="auto"/>
            <w:noWrap/>
            <w:hideMark/>
          </w:tcPr>
          <w:p w14:paraId="055A4F6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6.9X10</w:t>
            </w:r>
            <w:r w:rsidRPr="008E4265">
              <w:rPr>
                <w:rFonts w:ascii="Arial" w:hAnsi="Arial" w:cs="Arial"/>
                <w:color w:val="0D0D0D" w:themeColor="text1" w:themeTint="F2"/>
                <w:vertAlign w:val="superscript"/>
              </w:rPr>
              <w:t>0</w:t>
            </w:r>
          </w:p>
        </w:tc>
        <w:tc>
          <w:tcPr>
            <w:tcW w:w="1540" w:type="dxa"/>
            <w:shd w:val="clear" w:color="auto" w:fill="auto"/>
            <w:noWrap/>
            <w:hideMark/>
          </w:tcPr>
          <w:p w14:paraId="74A3DFC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shd w:val="clear" w:color="auto" w:fill="auto"/>
            <w:noWrap/>
            <w:hideMark/>
          </w:tcPr>
          <w:p w14:paraId="4DCBCCB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6.9X10</w:t>
            </w:r>
            <w:r w:rsidRPr="008E4265">
              <w:rPr>
                <w:rFonts w:ascii="Arial" w:hAnsi="Arial" w:cs="Arial"/>
                <w:color w:val="0D0D0D" w:themeColor="text1" w:themeTint="F2"/>
                <w:vertAlign w:val="superscript"/>
              </w:rPr>
              <w:t>-3</w:t>
            </w:r>
          </w:p>
        </w:tc>
        <w:tc>
          <w:tcPr>
            <w:tcW w:w="1540" w:type="dxa"/>
            <w:shd w:val="clear" w:color="auto" w:fill="auto"/>
            <w:noWrap/>
            <w:hideMark/>
          </w:tcPr>
          <w:p w14:paraId="1E78C3EC"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5.9X10</w:t>
            </w:r>
            <w:r w:rsidRPr="008E4265">
              <w:rPr>
                <w:rFonts w:ascii="Arial" w:hAnsi="Arial" w:cs="Arial"/>
                <w:color w:val="0D0D0D" w:themeColor="text1" w:themeTint="F2"/>
                <w:vertAlign w:val="superscript"/>
              </w:rPr>
              <w:t>6</w:t>
            </w:r>
          </w:p>
        </w:tc>
        <w:tc>
          <w:tcPr>
            <w:tcW w:w="1680" w:type="dxa"/>
            <w:shd w:val="clear" w:color="auto" w:fill="auto"/>
            <w:noWrap/>
            <w:hideMark/>
          </w:tcPr>
          <w:p w14:paraId="1A0106DC"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4.3X10</w:t>
            </w:r>
            <w:r w:rsidRPr="008E4265">
              <w:rPr>
                <w:rFonts w:ascii="Arial" w:hAnsi="Arial" w:cs="Arial"/>
                <w:color w:val="0D0D0D" w:themeColor="text1" w:themeTint="F2"/>
                <w:vertAlign w:val="superscript"/>
              </w:rPr>
              <w:t>-5</w:t>
            </w:r>
          </w:p>
        </w:tc>
      </w:tr>
      <w:tr w:rsidR="002571F3" w:rsidRPr="008E4265" w14:paraId="3F734DE9" w14:textId="77777777" w:rsidTr="00F51104">
        <w:trPr>
          <w:trHeight w:val="3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8C3EA8D"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Pyrene</w:t>
            </w:r>
          </w:p>
        </w:tc>
        <w:tc>
          <w:tcPr>
            <w:tcW w:w="1720" w:type="dxa"/>
            <w:noWrap/>
            <w:hideMark/>
          </w:tcPr>
          <w:p w14:paraId="3F0A179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0</w:t>
            </w:r>
          </w:p>
        </w:tc>
        <w:tc>
          <w:tcPr>
            <w:tcW w:w="1540" w:type="dxa"/>
            <w:noWrap/>
            <w:hideMark/>
          </w:tcPr>
          <w:p w14:paraId="0137B2B5"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50CF7BBB"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-3</w:t>
            </w:r>
          </w:p>
        </w:tc>
        <w:tc>
          <w:tcPr>
            <w:tcW w:w="1540" w:type="dxa"/>
            <w:noWrap/>
            <w:hideMark/>
          </w:tcPr>
          <w:p w14:paraId="42CA94B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6</w:t>
            </w:r>
          </w:p>
        </w:tc>
        <w:tc>
          <w:tcPr>
            <w:tcW w:w="1680" w:type="dxa"/>
            <w:noWrap/>
            <w:hideMark/>
          </w:tcPr>
          <w:p w14:paraId="70B734D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-5</w:t>
            </w:r>
          </w:p>
        </w:tc>
      </w:tr>
      <w:tr w:rsidR="002571F3" w:rsidRPr="008E4265" w14:paraId="7DB00381" w14:textId="77777777" w:rsidTr="00F511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580BED5"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Anthracene</w:t>
            </w:r>
          </w:p>
        </w:tc>
        <w:tc>
          <w:tcPr>
            <w:tcW w:w="1720" w:type="dxa"/>
            <w:shd w:val="clear" w:color="auto" w:fill="auto"/>
            <w:noWrap/>
            <w:hideMark/>
          </w:tcPr>
          <w:p w14:paraId="7725CD6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3.7X10</w:t>
            </w:r>
            <w:r w:rsidRPr="008E4265">
              <w:rPr>
                <w:rFonts w:ascii="Arial" w:hAnsi="Arial" w:cs="Arial"/>
                <w:color w:val="0D0D0D" w:themeColor="text1" w:themeTint="F2"/>
                <w:vertAlign w:val="superscript"/>
              </w:rPr>
              <w:t>0</w:t>
            </w:r>
          </w:p>
        </w:tc>
        <w:tc>
          <w:tcPr>
            <w:tcW w:w="1540" w:type="dxa"/>
            <w:shd w:val="clear" w:color="auto" w:fill="auto"/>
            <w:noWrap/>
            <w:hideMark/>
          </w:tcPr>
          <w:p w14:paraId="00455145"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shd w:val="clear" w:color="auto" w:fill="auto"/>
            <w:noWrap/>
            <w:hideMark/>
          </w:tcPr>
          <w:p w14:paraId="7E4B72B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3.7X10</w:t>
            </w:r>
            <w:r w:rsidRPr="008E4265">
              <w:rPr>
                <w:rFonts w:ascii="Arial" w:hAnsi="Arial" w:cs="Arial"/>
                <w:color w:val="0D0D0D" w:themeColor="text1" w:themeTint="F2"/>
                <w:vertAlign w:val="superscript"/>
              </w:rPr>
              <w:t>-2</w:t>
            </w:r>
          </w:p>
        </w:tc>
        <w:tc>
          <w:tcPr>
            <w:tcW w:w="1540" w:type="dxa"/>
            <w:shd w:val="clear" w:color="auto" w:fill="auto"/>
            <w:noWrap/>
            <w:hideMark/>
          </w:tcPr>
          <w:p w14:paraId="2F7DE97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3.2X10</w:t>
            </w:r>
            <w:r w:rsidRPr="008E4265">
              <w:rPr>
                <w:rFonts w:ascii="Arial" w:hAnsi="Arial" w:cs="Arial"/>
                <w:color w:val="0D0D0D" w:themeColor="text1" w:themeTint="F2"/>
                <w:vertAlign w:val="superscript"/>
              </w:rPr>
              <w:t>-5</w:t>
            </w:r>
          </w:p>
        </w:tc>
        <w:tc>
          <w:tcPr>
            <w:tcW w:w="1680" w:type="dxa"/>
            <w:shd w:val="clear" w:color="auto" w:fill="auto"/>
            <w:noWrap/>
            <w:hideMark/>
          </w:tcPr>
          <w:p w14:paraId="0C719D66"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2.3X10</w:t>
            </w:r>
            <w:r w:rsidRPr="008E4265">
              <w:rPr>
                <w:rFonts w:ascii="Arial" w:hAnsi="Arial" w:cs="Arial"/>
                <w:color w:val="0D0D0D" w:themeColor="text1" w:themeTint="F2"/>
                <w:vertAlign w:val="superscript"/>
              </w:rPr>
              <w:t>-4</w:t>
            </w:r>
          </w:p>
        </w:tc>
      </w:tr>
      <w:tr w:rsidR="002571F3" w:rsidRPr="008E4265" w14:paraId="64D49F8B" w14:textId="77777777" w:rsidTr="00F51104">
        <w:trPr>
          <w:trHeight w:val="315"/>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4836791"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Chrysene</w:t>
            </w:r>
          </w:p>
        </w:tc>
        <w:tc>
          <w:tcPr>
            <w:tcW w:w="1720" w:type="dxa"/>
            <w:noWrap/>
            <w:hideMark/>
          </w:tcPr>
          <w:p w14:paraId="202921A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4.2X10</w:t>
            </w:r>
            <w:r w:rsidRPr="008E4265">
              <w:rPr>
                <w:rFonts w:ascii="Arial" w:hAnsi="Arial" w:cs="Arial"/>
                <w:color w:val="0D0D0D" w:themeColor="text1" w:themeTint="F2"/>
                <w:vertAlign w:val="superscript"/>
              </w:rPr>
              <w:t>0</w:t>
            </w:r>
          </w:p>
        </w:tc>
        <w:tc>
          <w:tcPr>
            <w:tcW w:w="1540" w:type="dxa"/>
            <w:noWrap/>
            <w:hideMark/>
          </w:tcPr>
          <w:p w14:paraId="64FE01A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noWrap/>
            <w:hideMark/>
          </w:tcPr>
          <w:p w14:paraId="7F923DA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4.2X10</w:t>
            </w:r>
            <w:r w:rsidRPr="008E4265">
              <w:rPr>
                <w:rFonts w:ascii="Arial" w:hAnsi="Arial" w:cs="Arial"/>
                <w:color w:val="0D0D0D" w:themeColor="text1" w:themeTint="F2"/>
                <w:vertAlign w:val="superscript"/>
              </w:rPr>
              <w:t>-2</w:t>
            </w:r>
          </w:p>
        </w:tc>
        <w:tc>
          <w:tcPr>
            <w:tcW w:w="1540" w:type="dxa"/>
            <w:noWrap/>
            <w:hideMark/>
          </w:tcPr>
          <w:p w14:paraId="285435A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3.6X10</w:t>
            </w:r>
            <w:r w:rsidRPr="008E4265">
              <w:rPr>
                <w:rFonts w:ascii="Arial" w:hAnsi="Arial" w:cs="Arial"/>
                <w:color w:val="0D0D0D" w:themeColor="text1" w:themeTint="F2"/>
                <w:vertAlign w:val="superscript"/>
              </w:rPr>
              <w:t>-5</w:t>
            </w:r>
          </w:p>
        </w:tc>
        <w:tc>
          <w:tcPr>
            <w:tcW w:w="1680" w:type="dxa"/>
            <w:noWrap/>
            <w:hideMark/>
          </w:tcPr>
          <w:p w14:paraId="419AA5B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2.6X10</w:t>
            </w:r>
            <w:r w:rsidRPr="008E4265">
              <w:rPr>
                <w:rFonts w:ascii="Arial" w:hAnsi="Arial" w:cs="Arial"/>
                <w:color w:val="0D0D0D" w:themeColor="text1" w:themeTint="F2"/>
                <w:vertAlign w:val="superscript"/>
              </w:rPr>
              <w:t>-4</w:t>
            </w:r>
          </w:p>
        </w:tc>
      </w:tr>
    </w:tbl>
    <w:p w14:paraId="4BF98291" w14:textId="77777777" w:rsidR="002571F3" w:rsidRPr="002571F3" w:rsidRDefault="002571F3" w:rsidP="002571F3">
      <w:pPr>
        <w:jc w:val="center"/>
        <w:rPr>
          <w:rFonts w:ascii="Arial" w:hAnsi="Arial" w:cs="Arial"/>
          <w:color w:val="0D0D0D" w:themeColor="text1" w:themeTint="F2"/>
        </w:rPr>
      </w:pPr>
    </w:p>
    <w:p w14:paraId="3E12E42B" w14:textId="77777777" w:rsidR="002571F3" w:rsidRPr="002571F3" w:rsidRDefault="002571F3" w:rsidP="002571F3">
      <w:pPr>
        <w:jc w:val="both"/>
        <w:rPr>
          <w:rFonts w:ascii="Arial" w:hAnsi="Arial" w:cs="Arial"/>
        </w:rPr>
      </w:pPr>
      <w:r w:rsidRPr="002571F3">
        <w:rPr>
          <w:rFonts w:ascii="Arial" w:hAnsi="Arial" w:cs="Arial"/>
        </w:rPr>
        <w:t>Mackerel fish, which was smoked, demonstrated cancerous PAHs at the necessary levels (Table 6). Benzo[a]pyrene was added with an ILCR of 4.4 x 10</w:t>
      </w:r>
      <w:r w:rsidRPr="002571F3">
        <w:rPr>
          <w:rFonts w:ascii="Arial" w:hAnsi="Arial" w:cs="Arial"/>
          <w:vertAlign w:val="superscript"/>
        </w:rPr>
        <w:t>-2</w:t>
      </w:r>
      <w:r w:rsidRPr="002571F3">
        <w:rPr>
          <w:rFonts w:ascii="Arial" w:hAnsi="Arial" w:cs="Arial"/>
        </w:rPr>
        <w:t>, followed by dibenzo[</w:t>
      </w:r>
      <w:proofErr w:type="spellStart"/>
      <w:proofErr w:type="gramStart"/>
      <w:r w:rsidRPr="002571F3">
        <w:rPr>
          <w:rFonts w:ascii="Arial" w:hAnsi="Arial" w:cs="Arial"/>
        </w:rPr>
        <w:t>a,h</w:t>
      </w:r>
      <w:proofErr w:type="spellEnd"/>
      <w:proofErr w:type="gramEnd"/>
      <w:r w:rsidRPr="002571F3">
        <w:rPr>
          <w:rFonts w:ascii="Arial" w:hAnsi="Arial" w:cs="Arial"/>
        </w:rPr>
        <w:t>]anthracene with an ILCR of 2.3 x 10</w:t>
      </w:r>
      <w:r w:rsidRPr="002571F3">
        <w:rPr>
          <w:rFonts w:ascii="Arial" w:hAnsi="Arial" w:cs="Arial"/>
          <w:vertAlign w:val="superscript"/>
        </w:rPr>
        <w:t>-2</w:t>
      </w:r>
      <w:r w:rsidRPr="002571F3">
        <w:rPr>
          <w:rFonts w:ascii="Arial" w:hAnsi="Arial" w:cs="Arial"/>
        </w:rPr>
        <w:t>. Lighter with lower ILCRs, such as naphthalene and pyrene, had a lower effect, but when summed up, they contribute to risk.</w:t>
      </w:r>
    </w:p>
    <w:p w14:paraId="75C82A3F" w14:textId="77777777" w:rsidR="008E4265" w:rsidRDefault="008E4265" w:rsidP="002571F3">
      <w:pPr>
        <w:jc w:val="both"/>
        <w:rPr>
          <w:rFonts w:ascii="Arial" w:hAnsi="Arial" w:cs="Arial"/>
          <w:b/>
          <w:bCs/>
          <w:color w:val="0D0D0D" w:themeColor="text1" w:themeTint="F2"/>
        </w:rPr>
      </w:pPr>
    </w:p>
    <w:p w14:paraId="1B09B0EB" w14:textId="77777777" w:rsidR="002571F3" w:rsidRPr="008E4265" w:rsidRDefault="002571F3" w:rsidP="002571F3">
      <w:pPr>
        <w:jc w:val="both"/>
        <w:rPr>
          <w:rFonts w:ascii="Arial" w:hAnsi="Arial" w:cs="Arial"/>
          <w:b/>
          <w:color w:val="0D0D0D" w:themeColor="text1" w:themeTint="F2"/>
        </w:rPr>
      </w:pPr>
      <w:r w:rsidRPr="008E4265">
        <w:rPr>
          <w:rFonts w:ascii="Arial" w:hAnsi="Arial" w:cs="Arial"/>
          <w:b/>
          <w:bCs/>
          <w:color w:val="0D0D0D" w:themeColor="text1" w:themeTint="F2"/>
        </w:rPr>
        <w:t xml:space="preserve">Table 7: </w:t>
      </w:r>
      <w:r w:rsidRPr="008E4265">
        <w:rPr>
          <w:rFonts w:ascii="Arial" w:hAnsi="Arial" w:cs="Arial"/>
          <w:b/>
          <w:color w:val="0D0D0D" w:themeColor="text1" w:themeTint="F2"/>
        </w:rPr>
        <w:t xml:space="preserve">Mean Concentration, Toxic Equivalency Factor (TEF), Benzo[a]pyrene Equivalents (BaPeq), Estimated Daily Intake (EDI), and Incremental Lifetime Cancer Risk (ILCR) of PAHs Detected in Smoked Fish from </w:t>
      </w:r>
      <w:proofErr w:type="spellStart"/>
      <w:r w:rsidRPr="008E4265">
        <w:rPr>
          <w:rFonts w:ascii="Arial" w:hAnsi="Arial" w:cs="Arial"/>
          <w:b/>
          <w:color w:val="0D0D0D" w:themeColor="text1" w:themeTint="F2"/>
        </w:rPr>
        <w:t>Igbudu</w:t>
      </w:r>
      <w:proofErr w:type="spellEnd"/>
      <w:r w:rsidRPr="008E4265">
        <w:rPr>
          <w:rFonts w:ascii="Arial" w:hAnsi="Arial" w:cs="Arial"/>
          <w:b/>
          <w:color w:val="0D0D0D" w:themeColor="text1" w:themeTint="F2"/>
        </w:rPr>
        <w:t xml:space="preserve">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8E4265" w14:paraId="3FE5C0C7" w14:textId="77777777" w:rsidTr="00F51104">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DD4EEED" w14:textId="77777777" w:rsidR="002571F3" w:rsidRPr="008E4265" w:rsidRDefault="002571F3" w:rsidP="002571F3">
            <w:pPr>
              <w:jc w:val="center"/>
              <w:rPr>
                <w:rFonts w:ascii="Arial" w:hAnsi="Arial" w:cs="Arial"/>
                <w:color w:val="0D0D0D" w:themeColor="text1" w:themeTint="F2"/>
              </w:rPr>
            </w:pPr>
            <w:r w:rsidRPr="008E4265">
              <w:rPr>
                <w:rFonts w:ascii="Arial" w:hAnsi="Arial" w:cs="Arial"/>
                <w:color w:val="0D0D0D" w:themeColor="text1" w:themeTint="F2"/>
              </w:rPr>
              <w:t>PAH Compound</w:t>
            </w:r>
          </w:p>
        </w:tc>
        <w:tc>
          <w:tcPr>
            <w:tcW w:w="1720" w:type="dxa"/>
            <w:noWrap/>
            <w:hideMark/>
          </w:tcPr>
          <w:p w14:paraId="4CDEE5D8"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Mean Conc. (µg/kg)</w:t>
            </w:r>
          </w:p>
        </w:tc>
        <w:tc>
          <w:tcPr>
            <w:tcW w:w="1540" w:type="dxa"/>
            <w:noWrap/>
            <w:hideMark/>
          </w:tcPr>
          <w:p w14:paraId="1E2470F4"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TEF</w:t>
            </w:r>
          </w:p>
        </w:tc>
        <w:tc>
          <w:tcPr>
            <w:tcW w:w="1540" w:type="dxa"/>
            <w:noWrap/>
            <w:hideMark/>
          </w:tcPr>
          <w:p w14:paraId="770E002D"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BaPeq (µg/kg)</w:t>
            </w:r>
          </w:p>
        </w:tc>
        <w:tc>
          <w:tcPr>
            <w:tcW w:w="1540" w:type="dxa"/>
            <w:noWrap/>
            <w:hideMark/>
          </w:tcPr>
          <w:p w14:paraId="6F29BFBF"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EDI (mg/kg-day)</w:t>
            </w:r>
          </w:p>
        </w:tc>
        <w:tc>
          <w:tcPr>
            <w:tcW w:w="1680" w:type="dxa"/>
            <w:noWrap/>
            <w:hideMark/>
          </w:tcPr>
          <w:p w14:paraId="2FADF6E7"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ILCR</w:t>
            </w:r>
          </w:p>
        </w:tc>
      </w:tr>
      <w:tr w:rsidR="002571F3" w:rsidRPr="008E4265" w14:paraId="653D4938" w14:textId="77777777" w:rsidTr="00F51104">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6C21695B" w14:textId="77777777" w:rsidR="002571F3" w:rsidRPr="008E4265" w:rsidRDefault="002571F3" w:rsidP="002571F3">
            <w:pPr>
              <w:jc w:val="center"/>
              <w:rPr>
                <w:rFonts w:ascii="Arial" w:hAnsi="Arial" w:cs="Arial"/>
                <w:b w:val="0"/>
                <w:color w:val="0D0D0D" w:themeColor="text1" w:themeTint="F2"/>
              </w:rPr>
            </w:pPr>
            <w:bookmarkStart w:id="3" w:name="_Hlk217874840"/>
            <w:r w:rsidRPr="008E4265">
              <w:rPr>
                <w:rFonts w:ascii="Arial" w:hAnsi="Arial" w:cs="Arial"/>
                <w:b w:val="0"/>
                <w:color w:val="0D0D0D" w:themeColor="text1" w:themeTint="F2"/>
              </w:rPr>
              <w:t>Benzo(a)pyrene</w:t>
            </w:r>
            <w:bookmarkEnd w:id="3"/>
          </w:p>
        </w:tc>
        <w:tc>
          <w:tcPr>
            <w:tcW w:w="1720" w:type="dxa"/>
            <w:shd w:val="clear" w:color="auto" w:fill="auto"/>
            <w:noWrap/>
            <w:hideMark/>
          </w:tcPr>
          <w:p w14:paraId="58D3CAC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0</w:t>
            </w:r>
          </w:p>
        </w:tc>
        <w:tc>
          <w:tcPr>
            <w:tcW w:w="1540" w:type="dxa"/>
            <w:shd w:val="clear" w:color="auto" w:fill="auto"/>
            <w:noWrap/>
            <w:hideMark/>
          </w:tcPr>
          <w:p w14:paraId="50183FB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4D5030A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0</w:t>
            </w:r>
          </w:p>
        </w:tc>
        <w:tc>
          <w:tcPr>
            <w:tcW w:w="1540" w:type="dxa"/>
            <w:shd w:val="clear" w:color="auto" w:fill="auto"/>
            <w:noWrap/>
            <w:hideMark/>
          </w:tcPr>
          <w:p w14:paraId="18668DB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4.1X10</w:t>
            </w:r>
            <w:r w:rsidRPr="008E4265">
              <w:rPr>
                <w:rFonts w:ascii="Arial" w:hAnsi="Arial" w:cs="Arial"/>
                <w:color w:val="0D0D0D" w:themeColor="text1" w:themeTint="F2"/>
                <w:vertAlign w:val="superscript"/>
              </w:rPr>
              <w:t>-3</w:t>
            </w:r>
          </w:p>
        </w:tc>
        <w:tc>
          <w:tcPr>
            <w:tcW w:w="1680" w:type="dxa"/>
            <w:shd w:val="clear" w:color="auto" w:fill="auto"/>
            <w:noWrap/>
            <w:hideMark/>
          </w:tcPr>
          <w:p w14:paraId="3156AD26"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3.0X10</w:t>
            </w:r>
            <w:r w:rsidRPr="008E4265">
              <w:rPr>
                <w:rFonts w:ascii="Arial" w:hAnsi="Arial" w:cs="Arial"/>
                <w:color w:val="0D0D0D" w:themeColor="text1" w:themeTint="F2"/>
                <w:vertAlign w:val="superscript"/>
              </w:rPr>
              <w:t>-2</w:t>
            </w:r>
          </w:p>
        </w:tc>
      </w:tr>
      <w:tr w:rsidR="002571F3" w:rsidRPr="008E4265" w14:paraId="0FBFF775"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B2ECEF1"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Benzo(b)fluoranthene</w:t>
            </w:r>
          </w:p>
        </w:tc>
        <w:tc>
          <w:tcPr>
            <w:tcW w:w="1720" w:type="dxa"/>
            <w:noWrap/>
            <w:hideMark/>
          </w:tcPr>
          <w:p w14:paraId="4DC5FF7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0</w:t>
            </w:r>
          </w:p>
        </w:tc>
        <w:tc>
          <w:tcPr>
            <w:tcW w:w="1540" w:type="dxa"/>
            <w:noWrap/>
            <w:hideMark/>
          </w:tcPr>
          <w:p w14:paraId="3FE570A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6020D33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6.2X10</w:t>
            </w:r>
            <w:r w:rsidRPr="008E4265">
              <w:rPr>
                <w:rFonts w:ascii="Arial" w:hAnsi="Arial" w:cs="Arial"/>
                <w:color w:val="0D0D0D" w:themeColor="text1" w:themeTint="F2"/>
                <w:vertAlign w:val="superscript"/>
              </w:rPr>
              <w:t>-1</w:t>
            </w:r>
          </w:p>
        </w:tc>
        <w:tc>
          <w:tcPr>
            <w:tcW w:w="1540" w:type="dxa"/>
            <w:noWrap/>
            <w:hideMark/>
          </w:tcPr>
          <w:p w14:paraId="66540FE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-4</w:t>
            </w:r>
          </w:p>
        </w:tc>
        <w:tc>
          <w:tcPr>
            <w:tcW w:w="1680" w:type="dxa"/>
            <w:noWrap/>
            <w:hideMark/>
          </w:tcPr>
          <w:p w14:paraId="41F2840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-3</w:t>
            </w:r>
          </w:p>
        </w:tc>
      </w:tr>
      <w:tr w:rsidR="002571F3" w:rsidRPr="008E4265" w14:paraId="7FD36B9B"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5285011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Benzo(k)fluoranthene</w:t>
            </w:r>
          </w:p>
        </w:tc>
        <w:tc>
          <w:tcPr>
            <w:tcW w:w="1720" w:type="dxa"/>
            <w:shd w:val="clear" w:color="auto" w:fill="auto"/>
            <w:noWrap/>
            <w:hideMark/>
          </w:tcPr>
          <w:p w14:paraId="5387DB65"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4.0X10</w:t>
            </w:r>
            <w:r w:rsidRPr="008E4265">
              <w:rPr>
                <w:rFonts w:ascii="Arial" w:hAnsi="Arial" w:cs="Arial"/>
                <w:color w:val="0D0D0D" w:themeColor="text1" w:themeTint="F2"/>
                <w:vertAlign w:val="superscript"/>
              </w:rPr>
              <w:t>0</w:t>
            </w:r>
          </w:p>
        </w:tc>
        <w:tc>
          <w:tcPr>
            <w:tcW w:w="1540" w:type="dxa"/>
            <w:shd w:val="clear" w:color="auto" w:fill="auto"/>
            <w:noWrap/>
            <w:hideMark/>
          </w:tcPr>
          <w:p w14:paraId="1DF89E3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shd w:val="clear" w:color="auto" w:fill="auto"/>
            <w:noWrap/>
            <w:hideMark/>
          </w:tcPr>
          <w:p w14:paraId="65D971E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4.0X10</w:t>
            </w:r>
            <w:r w:rsidRPr="008E4265">
              <w:rPr>
                <w:rFonts w:ascii="Arial" w:hAnsi="Arial" w:cs="Arial"/>
                <w:color w:val="0D0D0D" w:themeColor="text1" w:themeTint="F2"/>
                <w:vertAlign w:val="superscript"/>
              </w:rPr>
              <w:t>-1</w:t>
            </w:r>
          </w:p>
        </w:tc>
        <w:tc>
          <w:tcPr>
            <w:tcW w:w="1540" w:type="dxa"/>
            <w:shd w:val="clear" w:color="auto" w:fill="auto"/>
            <w:noWrap/>
            <w:hideMark/>
          </w:tcPr>
          <w:p w14:paraId="61F2816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3.4X10</w:t>
            </w:r>
            <w:r w:rsidRPr="008E4265">
              <w:rPr>
                <w:rFonts w:ascii="Arial" w:hAnsi="Arial" w:cs="Arial"/>
                <w:color w:val="0D0D0D" w:themeColor="text1" w:themeTint="F2"/>
                <w:vertAlign w:val="superscript"/>
              </w:rPr>
              <w:t>-4</w:t>
            </w:r>
          </w:p>
        </w:tc>
        <w:tc>
          <w:tcPr>
            <w:tcW w:w="1680" w:type="dxa"/>
            <w:shd w:val="clear" w:color="auto" w:fill="auto"/>
            <w:noWrap/>
            <w:hideMark/>
          </w:tcPr>
          <w:p w14:paraId="2F5C37B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2.5X10</w:t>
            </w:r>
            <w:r w:rsidRPr="008E4265">
              <w:rPr>
                <w:rFonts w:ascii="Arial" w:hAnsi="Arial" w:cs="Arial"/>
                <w:color w:val="0D0D0D" w:themeColor="text1" w:themeTint="F2"/>
                <w:vertAlign w:val="superscript"/>
              </w:rPr>
              <w:t>-3</w:t>
            </w:r>
          </w:p>
        </w:tc>
      </w:tr>
      <w:tr w:rsidR="002571F3" w:rsidRPr="008E4265" w14:paraId="15230849"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CD4159D"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Indeno</w:t>
            </w:r>
            <w:proofErr w:type="spellEnd"/>
            <w:r w:rsidRPr="008E4265">
              <w:rPr>
                <w:rFonts w:ascii="Arial" w:hAnsi="Arial" w:cs="Arial"/>
                <w:b w:val="0"/>
                <w:color w:val="0D0D0D" w:themeColor="text1" w:themeTint="F2"/>
              </w:rPr>
              <w:t>(1,2,3-cd)pyrene</w:t>
            </w:r>
          </w:p>
        </w:tc>
        <w:tc>
          <w:tcPr>
            <w:tcW w:w="1720" w:type="dxa"/>
            <w:noWrap/>
            <w:hideMark/>
          </w:tcPr>
          <w:p w14:paraId="1F4E0F10"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0</w:t>
            </w:r>
          </w:p>
        </w:tc>
        <w:tc>
          <w:tcPr>
            <w:tcW w:w="1540" w:type="dxa"/>
            <w:noWrap/>
            <w:hideMark/>
          </w:tcPr>
          <w:p w14:paraId="10A4A95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1802126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-1</w:t>
            </w:r>
          </w:p>
        </w:tc>
        <w:tc>
          <w:tcPr>
            <w:tcW w:w="1540" w:type="dxa"/>
            <w:noWrap/>
            <w:hideMark/>
          </w:tcPr>
          <w:p w14:paraId="2287D28E"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4.5X10</w:t>
            </w:r>
            <w:r w:rsidRPr="008E4265">
              <w:rPr>
                <w:rFonts w:ascii="Arial" w:hAnsi="Arial" w:cs="Arial"/>
                <w:color w:val="0D0D0D" w:themeColor="text1" w:themeTint="F2"/>
                <w:vertAlign w:val="superscript"/>
              </w:rPr>
              <w:t>-4</w:t>
            </w:r>
          </w:p>
        </w:tc>
        <w:tc>
          <w:tcPr>
            <w:tcW w:w="1680" w:type="dxa"/>
            <w:noWrap/>
            <w:hideMark/>
          </w:tcPr>
          <w:p w14:paraId="4FA557B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3.3X10</w:t>
            </w:r>
            <w:r w:rsidRPr="008E4265">
              <w:rPr>
                <w:rFonts w:ascii="Arial" w:hAnsi="Arial" w:cs="Arial"/>
                <w:color w:val="0D0D0D" w:themeColor="text1" w:themeTint="F2"/>
                <w:vertAlign w:val="superscript"/>
              </w:rPr>
              <w:t>-3</w:t>
            </w:r>
          </w:p>
        </w:tc>
      </w:tr>
      <w:tr w:rsidR="002571F3" w:rsidRPr="008E4265" w14:paraId="22CD0E85"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7C019535"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DiBenzo</w:t>
            </w:r>
            <w:proofErr w:type="spellEnd"/>
            <w:r w:rsidRPr="008E4265">
              <w:rPr>
                <w:rFonts w:ascii="Arial" w:hAnsi="Arial" w:cs="Arial"/>
                <w:b w:val="0"/>
                <w:color w:val="0D0D0D" w:themeColor="text1" w:themeTint="F2"/>
              </w:rPr>
              <w:t>(</w:t>
            </w:r>
            <w:proofErr w:type="spellStart"/>
            <w:r w:rsidRPr="008E4265">
              <w:rPr>
                <w:rFonts w:ascii="Arial" w:hAnsi="Arial" w:cs="Arial"/>
                <w:b w:val="0"/>
                <w:color w:val="0D0D0D" w:themeColor="text1" w:themeTint="F2"/>
              </w:rPr>
              <w:t>a,h</w:t>
            </w:r>
            <w:proofErr w:type="spellEnd"/>
            <w:r w:rsidRPr="008E4265">
              <w:rPr>
                <w:rFonts w:ascii="Arial" w:hAnsi="Arial" w:cs="Arial"/>
                <w:b w:val="0"/>
                <w:color w:val="0D0D0D" w:themeColor="text1" w:themeTint="F2"/>
              </w:rPr>
              <w:t>)anthracene</w:t>
            </w:r>
          </w:p>
        </w:tc>
        <w:tc>
          <w:tcPr>
            <w:tcW w:w="1720" w:type="dxa"/>
            <w:shd w:val="clear" w:color="auto" w:fill="auto"/>
            <w:noWrap/>
            <w:hideMark/>
          </w:tcPr>
          <w:p w14:paraId="63C61766"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4.5X10</w:t>
            </w:r>
            <w:r w:rsidRPr="008E4265">
              <w:rPr>
                <w:rFonts w:ascii="Arial" w:hAnsi="Arial" w:cs="Arial"/>
                <w:color w:val="0D0D0D" w:themeColor="text1" w:themeTint="F2"/>
                <w:vertAlign w:val="superscript"/>
              </w:rPr>
              <w:t>0</w:t>
            </w:r>
          </w:p>
        </w:tc>
        <w:tc>
          <w:tcPr>
            <w:tcW w:w="1540" w:type="dxa"/>
            <w:shd w:val="clear" w:color="auto" w:fill="auto"/>
            <w:noWrap/>
            <w:hideMark/>
          </w:tcPr>
          <w:p w14:paraId="417C9BB7"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646E986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4.5X10</w:t>
            </w:r>
            <w:r w:rsidRPr="008E4265">
              <w:rPr>
                <w:rFonts w:ascii="Arial" w:hAnsi="Arial" w:cs="Arial"/>
                <w:color w:val="0D0D0D" w:themeColor="text1" w:themeTint="F2"/>
                <w:vertAlign w:val="superscript"/>
              </w:rPr>
              <w:t>0</w:t>
            </w:r>
          </w:p>
        </w:tc>
        <w:tc>
          <w:tcPr>
            <w:tcW w:w="1540" w:type="dxa"/>
            <w:shd w:val="clear" w:color="auto" w:fill="auto"/>
            <w:noWrap/>
            <w:hideMark/>
          </w:tcPr>
          <w:p w14:paraId="01D9172A"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-3</w:t>
            </w:r>
          </w:p>
        </w:tc>
        <w:tc>
          <w:tcPr>
            <w:tcW w:w="1680" w:type="dxa"/>
            <w:shd w:val="clear" w:color="auto" w:fill="auto"/>
            <w:noWrap/>
            <w:hideMark/>
          </w:tcPr>
          <w:p w14:paraId="005A49C7"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2.8X10</w:t>
            </w:r>
            <w:r w:rsidRPr="008E4265">
              <w:rPr>
                <w:rFonts w:ascii="Arial" w:hAnsi="Arial" w:cs="Arial"/>
                <w:color w:val="0D0D0D" w:themeColor="text1" w:themeTint="F2"/>
                <w:vertAlign w:val="superscript"/>
              </w:rPr>
              <w:t>-2</w:t>
            </w:r>
          </w:p>
        </w:tc>
      </w:tr>
      <w:tr w:rsidR="002571F3" w:rsidRPr="008E4265" w14:paraId="02584917"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2FB2C9C5"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Naphthalene</w:t>
            </w:r>
          </w:p>
        </w:tc>
        <w:tc>
          <w:tcPr>
            <w:tcW w:w="1720" w:type="dxa"/>
            <w:noWrap/>
            <w:hideMark/>
          </w:tcPr>
          <w:p w14:paraId="78F362C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8.5X10</w:t>
            </w:r>
            <w:r w:rsidRPr="008E4265">
              <w:rPr>
                <w:rFonts w:ascii="Arial" w:hAnsi="Arial" w:cs="Arial"/>
                <w:color w:val="0D0D0D" w:themeColor="text1" w:themeTint="F2"/>
                <w:vertAlign w:val="superscript"/>
              </w:rPr>
              <w:t>0</w:t>
            </w:r>
          </w:p>
        </w:tc>
        <w:tc>
          <w:tcPr>
            <w:tcW w:w="1540" w:type="dxa"/>
            <w:noWrap/>
            <w:hideMark/>
          </w:tcPr>
          <w:p w14:paraId="2C207E4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759A10E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8.5X10</w:t>
            </w:r>
            <w:r w:rsidRPr="008E4265">
              <w:rPr>
                <w:rFonts w:ascii="Arial" w:hAnsi="Arial" w:cs="Arial"/>
                <w:color w:val="0D0D0D" w:themeColor="text1" w:themeTint="F2"/>
                <w:vertAlign w:val="superscript"/>
              </w:rPr>
              <w:t>-3</w:t>
            </w:r>
          </w:p>
        </w:tc>
        <w:tc>
          <w:tcPr>
            <w:tcW w:w="1540" w:type="dxa"/>
            <w:noWrap/>
            <w:hideMark/>
          </w:tcPr>
          <w:p w14:paraId="32888D2C"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7.3X10</w:t>
            </w:r>
            <w:r w:rsidRPr="008E4265">
              <w:rPr>
                <w:rFonts w:ascii="Arial" w:hAnsi="Arial" w:cs="Arial"/>
                <w:color w:val="0D0D0D" w:themeColor="text1" w:themeTint="F2"/>
                <w:vertAlign w:val="superscript"/>
              </w:rPr>
              <w:t>6</w:t>
            </w:r>
          </w:p>
        </w:tc>
        <w:tc>
          <w:tcPr>
            <w:tcW w:w="1680" w:type="dxa"/>
            <w:noWrap/>
            <w:hideMark/>
          </w:tcPr>
          <w:p w14:paraId="3B9C9DA3"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-5</w:t>
            </w:r>
          </w:p>
        </w:tc>
      </w:tr>
      <w:tr w:rsidR="002571F3" w:rsidRPr="008E4265" w14:paraId="3F1384FD"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0FF8A6CA"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Fluoranthene</w:t>
            </w:r>
          </w:p>
        </w:tc>
        <w:tc>
          <w:tcPr>
            <w:tcW w:w="1720" w:type="dxa"/>
            <w:shd w:val="clear" w:color="auto" w:fill="auto"/>
            <w:noWrap/>
            <w:hideMark/>
          </w:tcPr>
          <w:p w14:paraId="51234609"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5.9X10</w:t>
            </w:r>
            <w:r w:rsidRPr="008E4265">
              <w:rPr>
                <w:rFonts w:ascii="Arial" w:hAnsi="Arial" w:cs="Arial"/>
                <w:color w:val="0D0D0D" w:themeColor="text1" w:themeTint="F2"/>
                <w:vertAlign w:val="superscript"/>
              </w:rPr>
              <w:t>0</w:t>
            </w:r>
          </w:p>
        </w:tc>
        <w:tc>
          <w:tcPr>
            <w:tcW w:w="1540" w:type="dxa"/>
            <w:shd w:val="clear" w:color="auto" w:fill="auto"/>
            <w:noWrap/>
            <w:hideMark/>
          </w:tcPr>
          <w:p w14:paraId="5142B005"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shd w:val="clear" w:color="auto" w:fill="auto"/>
            <w:noWrap/>
            <w:hideMark/>
          </w:tcPr>
          <w:p w14:paraId="0667871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5.9X10</w:t>
            </w:r>
            <w:r w:rsidRPr="008E4265">
              <w:rPr>
                <w:rFonts w:ascii="Arial" w:hAnsi="Arial" w:cs="Arial"/>
                <w:color w:val="0D0D0D" w:themeColor="text1" w:themeTint="F2"/>
                <w:vertAlign w:val="superscript"/>
              </w:rPr>
              <w:t>-3</w:t>
            </w:r>
          </w:p>
        </w:tc>
        <w:tc>
          <w:tcPr>
            <w:tcW w:w="1540" w:type="dxa"/>
            <w:shd w:val="clear" w:color="auto" w:fill="auto"/>
            <w:noWrap/>
            <w:hideMark/>
          </w:tcPr>
          <w:p w14:paraId="4CB7081A"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5.1X10</w:t>
            </w:r>
            <w:r w:rsidRPr="008E4265">
              <w:rPr>
                <w:rFonts w:ascii="Arial" w:hAnsi="Arial" w:cs="Arial"/>
                <w:color w:val="0D0D0D" w:themeColor="text1" w:themeTint="F2"/>
                <w:vertAlign w:val="superscript"/>
              </w:rPr>
              <w:t>6</w:t>
            </w:r>
          </w:p>
        </w:tc>
        <w:tc>
          <w:tcPr>
            <w:tcW w:w="1680" w:type="dxa"/>
            <w:shd w:val="clear" w:color="auto" w:fill="auto"/>
            <w:noWrap/>
            <w:hideMark/>
          </w:tcPr>
          <w:p w14:paraId="24BE998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3.7X10</w:t>
            </w:r>
            <w:r w:rsidRPr="008E4265">
              <w:rPr>
                <w:rFonts w:ascii="Arial" w:hAnsi="Arial" w:cs="Arial"/>
                <w:color w:val="0D0D0D" w:themeColor="text1" w:themeTint="F2"/>
                <w:vertAlign w:val="superscript"/>
              </w:rPr>
              <w:t>-5</w:t>
            </w:r>
          </w:p>
        </w:tc>
      </w:tr>
      <w:tr w:rsidR="002571F3" w:rsidRPr="008E4265" w14:paraId="554620A0"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AE1AE4E"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Pyrene</w:t>
            </w:r>
          </w:p>
        </w:tc>
        <w:tc>
          <w:tcPr>
            <w:tcW w:w="1720" w:type="dxa"/>
            <w:noWrap/>
            <w:hideMark/>
          </w:tcPr>
          <w:p w14:paraId="6EE8E2B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6.3X10</w:t>
            </w:r>
            <w:r w:rsidRPr="008E4265">
              <w:rPr>
                <w:rFonts w:ascii="Arial" w:hAnsi="Arial" w:cs="Arial"/>
                <w:color w:val="0D0D0D" w:themeColor="text1" w:themeTint="F2"/>
                <w:vertAlign w:val="superscript"/>
              </w:rPr>
              <w:t>0</w:t>
            </w:r>
          </w:p>
        </w:tc>
        <w:tc>
          <w:tcPr>
            <w:tcW w:w="1540" w:type="dxa"/>
            <w:noWrap/>
            <w:hideMark/>
          </w:tcPr>
          <w:p w14:paraId="774E746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17D458E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6.3X10</w:t>
            </w:r>
            <w:r w:rsidRPr="008E4265">
              <w:rPr>
                <w:rFonts w:ascii="Arial" w:hAnsi="Arial" w:cs="Arial"/>
                <w:color w:val="0D0D0D" w:themeColor="text1" w:themeTint="F2"/>
                <w:vertAlign w:val="superscript"/>
              </w:rPr>
              <w:t>-3</w:t>
            </w:r>
          </w:p>
        </w:tc>
        <w:tc>
          <w:tcPr>
            <w:tcW w:w="1540" w:type="dxa"/>
            <w:noWrap/>
            <w:hideMark/>
          </w:tcPr>
          <w:p w14:paraId="486271E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5.4X10</w:t>
            </w:r>
            <w:r w:rsidRPr="008E4265">
              <w:rPr>
                <w:rFonts w:ascii="Arial" w:hAnsi="Arial" w:cs="Arial"/>
                <w:color w:val="0D0D0D" w:themeColor="text1" w:themeTint="F2"/>
                <w:vertAlign w:val="superscript"/>
              </w:rPr>
              <w:t>6</w:t>
            </w:r>
          </w:p>
        </w:tc>
        <w:tc>
          <w:tcPr>
            <w:tcW w:w="1680" w:type="dxa"/>
            <w:noWrap/>
            <w:hideMark/>
          </w:tcPr>
          <w:p w14:paraId="03B86D4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-5</w:t>
            </w:r>
          </w:p>
        </w:tc>
      </w:tr>
      <w:tr w:rsidR="002571F3" w:rsidRPr="008E4265" w14:paraId="3424A703"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7E5E8B6A"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Anthracene</w:t>
            </w:r>
          </w:p>
        </w:tc>
        <w:tc>
          <w:tcPr>
            <w:tcW w:w="1720" w:type="dxa"/>
            <w:shd w:val="clear" w:color="auto" w:fill="auto"/>
            <w:noWrap/>
            <w:hideMark/>
          </w:tcPr>
          <w:p w14:paraId="0C1753E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2.7X10</w:t>
            </w:r>
            <w:r w:rsidRPr="008E4265">
              <w:rPr>
                <w:rFonts w:ascii="Arial" w:hAnsi="Arial" w:cs="Arial"/>
                <w:color w:val="0D0D0D" w:themeColor="text1" w:themeTint="F2"/>
                <w:vertAlign w:val="superscript"/>
              </w:rPr>
              <w:t>0</w:t>
            </w:r>
          </w:p>
        </w:tc>
        <w:tc>
          <w:tcPr>
            <w:tcW w:w="1540" w:type="dxa"/>
            <w:shd w:val="clear" w:color="auto" w:fill="auto"/>
            <w:noWrap/>
            <w:hideMark/>
          </w:tcPr>
          <w:p w14:paraId="75FB6CA8"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shd w:val="clear" w:color="auto" w:fill="auto"/>
            <w:noWrap/>
            <w:hideMark/>
          </w:tcPr>
          <w:p w14:paraId="498466C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2.7X10</w:t>
            </w:r>
            <w:r w:rsidRPr="008E4265">
              <w:rPr>
                <w:rFonts w:ascii="Arial" w:hAnsi="Arial" w:cs="Arial"/>
                <w:color w:val="0D0D0D" w:themeColor="text1" w:themeTint="F2"/>
                <w:vertAlign w:val="superscript"/>
              </w:rPr>
              <w:t>-2</w:t>
            </w:r>
          </w:p>
        </w:tc>
        <w:tc>
          <w:tcPr>
            <w:tcW w:w="1540" w:type="dxa"/>
            <w:shd w:val="clear" w:color="auto" w:fill="auto"/>
            <w:noWrap/>
            <w:hideMark/>
          </w:tcPr>
          <w:p w14:paraId="776718E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2.3X10</w:t>
            </w:r>
            <w:r w:rsidRPr="008E4265">
              <w:rPr>
                <w:rFonts w:ascii="Arial" w:hAnsi="Arial" w:cs="Arial"/>
                <w:color w:val="0D0D0D" w:themeColor="text1" w:themeTint="F2"/>
                <w:vertAlign w:val="superscript"/>
              </w:rPr>
              <w:t>-5</w:t>
            </w:r>
          </w:p>
        </w:tc>
        <w:tc>
          <w:tcPr>
            <w:tcW w:w="1680" w:type="dxa"/>
            <w:shd w:val="clear" w:color="auto" w:fill="auto"/>
            <w:noWrap/>
            <w:hideMark/>
          </w:tcPr>
          <w:p w14:paraId="49329255"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1.7X10</w:t>
            </w:r>
            <w:r w:rsidRPr="008E4265">
              <w:rPr>
                <w:rFonts w:ascii="Arial" w:hAnsi="Arial" w:cs="Arial"/>
                <w:color w:val="0D0D0D" w:themeColor="text1" w:themeTint="F2"/>
                <w:vertAlign w:val="superscript"/>
              </w:rPr>
              <w:t>-4</w:t>
            </w:r>
          </w:p>
        </w:tc>
      </w:tr>
      <w:tr w:rsidR="002571F3" w:rsidRPr="008E4265" w14:paraId="0989A791"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D27F9A6"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Chrysene</w:t>
            </w:r>
          </w:p>
        </w:tc>
        <w:tc>
          <w:tcPr>
            <w:tcW w:w="1720" w:type="dxa"/>
            <w:noWrap/>
            <w:hideMark/>
          </w:tcPr>
          <w:p w14:paraId="01A1542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0</w:t>
            </w:r>
          </w:p>
        </w:tc>
        <w:tc>
          <w:tcPr>
            <w:tcW w:w="1540" w:type="dxa"/>
            <w:noWrap/>
            <w:hideMark/>
          </w:tcPr>
          <w:p w14:paraId="2526704E"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noWrap/>
            <w:hideMark/>
          </w:tcPr>
          <w:p w14:paraId="4EAF17C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-2</w:t>
            </w:r>
          </w:p>
        </w:tc>
        <w:tc>
          <w:tcPr>
            <w:tcW w:w="1540" w:type="dxa"/>
            <w:noWrap/>
            <w:hideMark/>
          </w:tcPr>
          <w:p w14:paraId="2E3048E2"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3.0X10</w:t>
            </w:r>
            <w:r w:rsidRPr="008E4265">
              <w:rPr>
                <w:rFonts w:ascii="Arial" w:hAnsi="Arial" w:cs="Arial"/>
                <w:color w:val="0D0D0D" w:themeColor="text1" w:themeTint="F2"/>
                <w:vertAlign w:val="superscript"/>
              </w:rPr>
              <w:t>-5</w:t>
            </w:r>
          </w:p>
        </w:tc>
        <w:tc>
          <w:tcPr>
            <w:tcW w:w="1680" w:type="dxa"/>
            <w:noWrap/>
            <w:hideMark/>
          </w:tcPr>
          <w:p w14:paraId="0D68D395"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2.2X10</w:t>
            </w:r>
            <w:r w:rsidRPr="008E4265">
              <w:rPr>
                <w:rFonts w:ascii="Arial" w:hAnsi="Arial" w:cs="Arial"/>
                <w:color w:val="0D0D0D" w:themeColor="text1" w:themeTint="F2"/>
                <w:vertAlign w:val="superscript"/>
              </w:rPr>
              <w:t>-4</w:t>
            </w:r>
          </w:p>
        </w:tc>
      </w:tr>
    </w:tbl>
    <w:p w14:paraId="00EE0E24" w14:textId="77777777" w:rsidR="002571F3" w:rsidRPr="002571F3" w:rsidRDefault="002571F3" w:rsidP="002571F3">
      <w:pPr>
        <w:jc w:val="center"/>
        <w:rPr>
          <w:rFonts w:ascii="Arial" w:hAnsi="Arial" w:cs="Arial"/>
          <w:color w:val="0D0D0D" w:themeColor="text1" w:themeTint="F2"/>
        </w:rPr>
      </w:pPr>
    </w:p>
    <w:p w14:paraId="47A131DA" w14:textId="77777777" w:rsidR="002571F3" w:rsidRPr="002571F3" w:rsidRDefault="002571F3" w:rsidP="002571F3">
      <w:pPr>
        <w:jc w:val="both"/>
        <w:rPr>
          <w:rFonts w:ascii="Arial" w:hAnsi="Arial" w:cs="Arial"/>
        </w:rPr>
      </w:pPr>
      <w:r w:rsidRPr="002571F3">
        <w:rPr>
          <w:rFonts w:ascii="Arial" w:hAnsi="Arial" w:cs="Arial"/>
        </w:rPr>
        <w:lastRenderedPageBreak/>
        <w:t xml:space="preserve">At </w:t>
      </w:r>
      <w:proofErr w:type="spellStart"/>
      <w:r w:rsidRPr="002571F3">
        <w:rPr>
          <w:rFonts w:ascii="Arial" w:hAnsi="Arial" w:cs="Arial"/>
        </w:rPr>
        <w:t>Igbudu</w:t>
      </w:r>
      <w:proofErr w:type="spellEnd"/>
      <w:r w:rsidRPr="002571F3">
        <w:rPr>
          <w:rFonts w:ascii="Arial" w:hAnsi="Arial" w:cs="Arial"/>
        </w:rPr>
        <w:t xml:space="preserve"> (Table 7), the ILCR was 3.0 × 10</w:t>
      </w:r>
      <w:r w:rsidRPr="002571F3">
        <w:rPr>
          <w:rFonts w:ascii="Arial" w:hAnsi="Arial" w:cs="Arial"/>
          <w:vertAlign w:val="superscript"/>
        </w:rPr>
        <w:t>-2</w:t>
      </w:r>
      <w:r w:rsidRPr="002571F3">
        <w:rPr>
          <w:rFonts w:ascii="Arial" w:hAnsi="Arial" w:cs="Arial"/>
        </w:rPr>
        <w:t xml:space="preserve"> with </w:t>
      </w:r>
      <w:proofErr w:type="spellStart"/>
      <w:r w:rsidRPr="002571F3">
        <w:rPr>
          <w:rFonts w:ascii="Arial" w:hAnsi="Arial" w:cs="Arial"/>
        </w:rPr>
        <w:t>BaP</w:t>
      </w:r>
      <w:proofErr w:type="spellEnd"/>
      <w:r w:rsidRPr="002571F3">
        <w:rPr>
          <w:rFonts w:ascii="Arial" w:hAnsi="Arial" w:cs="Arial"/>
        </w:rPr>
        <w:t xml:space="preserve"> continuing to be a potent risk factor with dibenzo [</w:t>
      </w:r>
      <w:proofErr w:type="spellStart"/>
      <w:proofErr w:type="gramStart"/>
      <w:r w:rsidRPr="002571F3">
        <w:rPr>
          <w:rFonts w:ascii="Arial" w:hAnsi="Arial" w:cs="Arial"/>
        </w:rPr>
        <w:t>a,h</w:t>
      </w:r>
      <w:proofErr w:type="spellEnd"/>
      <w:proofErr w:type="gramEnd"/>
      <w:r w:rsidRPr="002571F3">
        <w:rPr>
          <w:rFonts w:ascii="Arial" w:hAnsi="Arial" w:cs="Arial"/>
        </w:rPr>
        <w:t>] anthracene being 2.8 × 10</w:t>
      </w:r>
      <w:r w:rsidRPr="002571F3">
        <w:rPr>
          <w:rFonts w:ascii="Arial" w:hAnsi="Arial" w:cs="Arial"/>
          <w:vertAlign w:val="superscript"/>
        </w:rPr>
        <w:t>-2</w:t>
      </w:r>
      <w:r w:rsidRPr="002571F3">
        <w:rPr>
          <w:rFonts w:ascii="Arial" w:hAnsi="Arial" w:cs="Arial"/>
        </w:rPr>
        <w:t xml:space="preserve">. Other PAHs, including benzo [b]fluoranthene and </w:t>
      </w:r>
      <w:proofErr w:type="spellStart"/>
      <w:r w:rsidRPr="002571F3">
        <w:rPr>
          <w:rFonts w:ascii="Arial" w:hAnsi="Arial" w:cs="Arial"/>
        </w:rPr>
        <w:t>indeno</w:t>
      </w:r>
      <w:proofErr w:type="spellEnd"/>
      <w:r w:rsidRPr="002571F3">
        <w:rPr>
          <w:rFonts w:ascii="Arial" w:hAnsi="Arial" w:cs="Arial"/>
        </w:rPr>
        <w:t xml:space="preserve"> [1, 2, 3-cd] pyrene, added ILCRs in the 10</w:t>
      </w:r>
      <w:r w:rsidRPr="002571F3">
        <w:rPr>
          <w:rFonts w:ascii="Arial" w:hAnsi="Arial" w:cs="Arial"/>
          <w:vertAlign w:val="superscript"/>
        </w:rPr>
        <w:t>-3</w:t>
      </w:r>
      <w:r w:rsidRPr="002571F3">
        <w:rPr>
          <w:rFonts w:ascii="Arial" w:hAnsi="Arial" w:cs="Arial"/>
        </w:rPr>
        <w:t xml:space="preserve"> range. These results indicate that there are cumulative risks far exceeding the acceptable limits.</w:t>
      </w:r>
    </w:p>
    <w:p w14:paraId="0E024992" w14:textId="77777777" w:rsidR="002571F3" w:rsidRPr="002571F3" w:rsidRDefault="002571F3" w:rsidP="002571F3">
      <w:pPr>
        <w:jc w:val="both"/>
        <w:rPr>
          <w:rFonts w:ascii="Arial" w:hAnsi="Arial" w:cs="Arial"/>
          <w:color w:val="0D0D0D" w:themeColor="text1" w:themeTint="F2"/>
        </w:rPr>
      </w:pPr>
      <w:r w:rsidRPr="002571F3">
        <w:rPr>
          <w:rFonts w:ascii="Arial" w:hAnsi="Arial" w:cs="Arial"/>
          <w:b/>
          <w:bCs/>
        </w:rPr>
        <w:t>Table 8</w:t>
      </w:r>
      <w:r w:rsidRPr="008E4265">
        <w:rPr>
          <w:rFonts w:ascii="Arial" w:hAnsi="Arial" w:cs="Arial"/>
          <w:b/>
          <w:bCs/>
        </w:rPr>
        <w:t>:</w:t>
      </w:r>
      <w:r w:rsidRPr="008E4265">
        <w:rPr>
          <w:rFonts w:ascii="Arial" w:hAnsi="Arial" w:cs="Arial"/>
          <w:b/>
          <w:color w:val="0D0D0D" w:themeColor="text1" w:themeTint="F2"/>
        </w:rPr>
        <w:t xml:space="preserve"> Mean Concentration, Toxic Equivalency Factor (TEF), Benzo[a]pyrene Equivalents (BaPeq), Estimated Daily Intake (EDI), and Incremental Lifetime Cancer Risk (ILCR) of PAHs Detected in Smoked Fish from Okere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8E4265" w14:paraId="1A6D3278" w14:textId="77777777" w:rsidTr="00F511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08CD2F06" w14:textId="77777777" w:rsidR="002571F3" w:rsidRPr="008E4265" w:rsidRDefault="002571F3" w:rsidP="002571F3">
            <w:pPr>
              <w:jc w:val="center"/>
              <w:rPr>
                <w:rFonts w:ascii="Arial" w:hAnsi="Arial" w:cs="Arial"/>
                <w:color w:val="0D0D0D" w:themeColor="text1" w:themeTint="F2"/>
              </w:rPr>
            </w:pPr>
            <w:r w:rsidRPr="008E4265">
              <w:rPr>
                <w:rFonts w:ascii="Arial" w:hAnsi="Arial" w:cs="Arial"/>
                <w:color w:val="0D0D0D" w:themeColor="text1" w:themeTint="F2"/>
              </w:rPr>
              <w:t>PAH Compound</w:t>
            </w:r>
          </w:p>
        </w:tc>
        <w:tc>
          <w:tcPr>
            <w:tcW w:w="1720" w:type="dxa"/>
            <w:noWrap/>
            <w:hideMark/>
          </w:tcPr>
          <w:p w14:paraId="4291A982"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Mean Conc. (µg/kg)</w:t>
            </w:r>
          </w:p>
        </w:tc>
        <w:tc>
          <w:tcPr>
            <w:tcW w:w="1540" w:type="dxa"/>
            <w:noWrap/>
            <w:hideMark/>
          </w:tcPr>
          <w:p w14:paraId="6920C022"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TEF</w:t>
            </w:r>
          </w:p>
        </w:tc>
        <w:tc>
          <w:tcPr>
            <w:tcW w:w="1540" w:type="dxa"/>
            <w:noWrap/>
            <w:hideMark/>
          </w:tcPr>
          <w:p w14:paraId="2877C560"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BaPeq (µg/kg)</w:t>
            </w:r>
          </w:p>
        </w:tc>
        <w:tc>
          <w:tcPr>
            <w:tcW w:w="1540" w:type="dxa"/>
            <w:noWrap/>
            <w:hideMark/>
          </w:tcPr>
          <w:p w14:paraId="15DBB25E"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EDI (mg/kg-day)</w:t>
            </w:r>
          </w:p>
        </w:tc>
        <w:tc>
          <w:tcPr>
            <w:tcW w:w="1680" w:type="dxa"/>
            <w:noWrap/>
            <w:hideMark/>
          </w:tcPr>
          <w:p w14:paraId="2856865C" w14:textId="77777777" w:rsidR="002571F3" w:rsidRPr="008E4265"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ILCR</w:t>
            </w:r>
          </w:p>
        </w:tc>
      </w:tr>
      <w:tr w:rsidR="002571F3" w:rsidRPr="008E4265" w14:paraId="1B50E582"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6A35DE2A"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Benzo(a)pyrene</w:t>
            </w:r>
          </w:p>
        </w:tc>
        <w:tc>
          <w:tcPr>
            <w:tcW w:w="1720" w:type="dxa"/>
            <w:shd w:val="clear" w:color="auto" w:fill="auto"/>
            <w:noWrap/>
            <w:hideMark/>
          </w:tcPr>
          <w:p w14:paraId="2F98D06B"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8.4X10</w:t>
            </w:r>
            <w:r w:rsidRPr="008E4265">
              <w:rPr>
                <w:rFonts w:ascii="Arial" w:hAnsi="Arial" w:cs="Arial"/>
                <w:color w:val="0D0D0D" w:themeColor="text1" w:themeTint="F2"/>
                <w:vertAlign w:val="superscript"/>
              </w:rPr>
              <w:t>0</w:t>
            </w:r>
          </w:p>
        </w:tc>
        <w:tc>
          <w:tcPr>
            <w:tcW w:w="1540" w:type="dxa"/>
            <w:shd w:val="clear" w:color="auto" w:fill="auto"/>
            <w:noWrap/>
            <w:hideMark/>
          </w:tcPr>
          <w:p w14:paraId="1480669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1CEBD6B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8.4X10</w:t>
            </w:r>
            <w:r w:rsidRPr="008E4265">
              <w:rPr>
                <w:rFonts w:ascii="Arial" w:hAnsi="Arial" w:cs="Arial"/>
                <w:color w:val="0D0D0D" w:themeColor="text1" w:themeTint="F2"/>
                <w:vertAlign w:val="superscript"/>
              </w:rPr>
              <w:t>0</w:t>
            </w:r>
          </w:p>
        </w:tc>
        <w:tc>
          <w:tcPr>
            <w:tcW w:w="1540" w:type="dxa"/>
            <w:shd w:val="clear" w:color="auto" w:fill="auto"/>
            <w:noWrap/>
            <w:hideMark/>
          </w:tcPr>
          <w:p w14:paraId="1E99F97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7.2X10</w:t>
            </w:r>
            <w:r w:rsidRPr="008E4265">
              <w:rPr>
                <w:rFonts w:ascii="Arial" w:hAnsi="Arial" w:cs="Arial"/>
                <w:color w:val="0D0D0D" w:themeColor="text1" w:themeTint="F2"/>
                <w:vertAlign w:val="superscript"/>
              </w:rPr>
              <w:t>-3</w:t>
            </w:r>
          </w:p>
        </w:tc>
        <w:tc>
          <w:tcPr>
            <w:tcW w:w="1680" w:type="dxa"/>
            <w:shd w:val="clear" w:color="auto" w:fill="auto"/>
            <w:noWrap/>
            <w:hideMark/>
          </w:tcPr>
          <w:p w14:paraId="1404E84F"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5.3X10</w:t>
            </w:r>
            <w:r w:rsidRPr="008E4265">
              <w:rPr>
                <w:rFonts w:ascii="Arial" w:hAnsi="Arial" w:cs="Arial"/>
                <w:color w:val="0D0D0D" w:themeColor="text1" w:themeTint="F2"/>
                <w:vertAlign w:val="superscript"/>
              </w:rPr>
              <w:t>-2</w:t>
            </w:r>
          </w:p>
        </w:tc>
      </w:tr>
      <w:tr w:rsidR="002571F3" w:rsidRPr="008E4265" w14:paraId="79B99441"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098178A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Benzo(b)fluoranthene</w:t>
            </w:r>
          </w:p>
        </w:tc>
        <w:tc>
          <w:tcPr>
            <w:tcW w:w="1720" w:type="dxa"/>
            <w:noWrap/>
            <w:hideMark/>
          </w:tcPr>
          <w:p w14:paraId="46FE82FF"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7.6X10</w:t>
            </w:r>
            <w:r w:rsidRPr="008E4265">
              <w:rPr>
                <w:rFonts w:ascii="Arial" w:hAnsi="Arial" w:cs="Arial"/>
                <w:color w:val="0D0D0D" w:themeColor="text1" w:themeTint="F2"/>
                <w:vertAlign w:val="superscript"/>
              </w:rPr>
              <w:t>0</w:t>
            </w:r>
          </w:p>
        </w:tc>
        <w:tc>
          <w:tcPr>
            <w:tcW w:w="1540" w:type="dxa"/>
            <w:noWrap/>
            <w:hideMark/>
          </w:tcPr>
          <w:p w14:paraId="2CF452CB"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34190DA3"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7.6X10</w:t>
            </w:r>
            <w:r w:rsidRPr="008E4265">
              <w:rPr>
                <w:rFonts w:ascii="Arial" w:hAnsi="Arial" w:cs="Arial"/>
                <w:color w:val="0D0D0D" w:themeColor="text1" w:themeTint="F2"/>
                <w:vertAlign w:val="superscript"/>
              </w:rPr>
              <w:t>-1</w:t>
            </w:r>
          </w:p>
        </w:tc>
        <w:tc>
          <w:tcPr>
            <w:tcW w:w="1540" w:type="dxa"/>
            <w:noWrap/>
            <w:hideMark/>
          </w:tcPr>
          <w:p w14:paraId="402D028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6.5X10</w:t>
            </w:r>
            <w:r w:rsidRPr="008E4265">
              <w:rPr>
                <w:rFonts w:ascii="Arial" w:hAnsi="Arial" w:cs="Arial"/>
                <w:color w:val="0D0D0D" w:themeColor="text1" w:themeTint="F2"/>
                <w:vertAlign w:val="superscript"/>
              </w:rPr>
              <w:t>-4</w:t>
            </w:r>
          </w:p>
        </w:tc>
        <w:tc>
          <w:tcPr>
            <w:tcW w:w="1680" w:type="dxa"/>
            <w:noWrap/>
            <w:hideMark/>
          </w:tcPr>
          <w:p w14:paraId="19C6C67E"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-3</w:t>
            </w:r>
          </w:p>
        </w:tc>
      </w:tr>
      <w:tr w:rsidR="002571F3" w:rsidRPr="008E4265" w14:paraId="4CFB09EC"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5F798290"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Benzo(k)fluoranthene</w:t>
            </w:r>
          </w:p>
        </w:tc>
        <w:tc>
          <w:tcPr>
            <w:tcW w:w="1720" w:type="dxa"/>
            <w:shd w:val="clear" w:color="auto" w:fill="auto"/>
            <w:noWrap/>
            <w:hideMark/>
          </w:tcPr>
          <w:p w14:paraId="5392BF6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5.6X10</w:t>
            </w:r>
            <w:r w:rsidRPr="008E4265">
              <w:rPr>
                <w:rFonts w:ascii="Arial" w:hAnsi="Arial" w:cs="Arial"/>
                <w:color w:val="0D0D0D" w:themeColor="text1" w:themeTint="F2"/>
                <w:vertAlign w:val="superscript"/>
              </w:rPr>
              <w:t>0</w:t>
            </w:r>
          </w:p>
        </w:tc>
        <w:tc>
          <w:tcPr>
            <w:tcW w:w="1540" w:type="dxa"/>
            <w:shd w:val="clear" w:color="auto" w:fill="auto"/>
            <w:noWrap/>
            <w:hideMark/>
          </w:tcPr>
          <w:p w14:paraId="3FC4C9C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shd w:val="clear" w:color="auto" w:fill="auto"/>
            <w:noWrap/>
            <w:hideMark/>
          </w:tcPr>
          <w:p w14:paraId="7B7C9899"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5.6X10</w:t>
            </w:r>
            <w:r w:rsidRPr="008E4265">
              <w:rPr>
                <w:rFonts w:ascii="Arial" w:hAnsi="Arial" w:cs="Arial"/>
                <w:color w:val="0D0D0D" w:themeColor="text1" w:themeTint="F2"/>
                <w:vertAlign w:val="superscript"/>
              </w:rPr>
              <w:t>-1</w:t>
            </w:r>
          </w:p>
        </w:tc>
        <w:tc>
          <w:tcPr>
            <w:tcW w:w="1540" w:type="dxa"/>
            <w:shd w:val="clear" w:color="auto" w:fill="auto"/>
            <w:noWrap/>
            <w:hideMark/>
          </w:tcPr>
          <w:p w14:paraId="75F71B37"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-4</w:t>
            </w:r>
          </w:p>
        </w:tc>
        <w:tc>
          <w:tcPr>
            <w:tcW w:w="1680" w:type="dxa"/>
            <w:shd w:val="clear" w:color="auto" w:fill="auto"/>
            <w:noWrap/>
            <w:hideMark/>
          </w:tcPr>
          <w:p w14:paraId="23DC141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-3</w:t>
            </w:r>
          </w:p>
        </w:tc>
      </w:tr>
      <w:tr w:rsidR="002571F3" w:rsidRPr="008E4265" w14:paraId="679E6332"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5B88796"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Indeno</w:t>
            </w:r>
            <w:proofErr w:type="spellEnd"/>
            <w:r w:rsidRPr="008E4265">
              <w:rPr>
                <w:rFonts w:ascii="Arial" w:hAnsi="Arial" w:cs="Arial"/>
                <w:b w:val="0"/>
                <w:color w:val="0D0D0D" w:themeColor="text1" w:themeTint="F2"/>
              </w:rPr>
              <w:t>(1,2,3-cd)pyrene</w:t>
            </w:r>
          </w:p>
        </w:tc>
        <w:tc>
          <w:tcPr>
            <w:tcW w:w="1720" w:type="dxa"/>
            <w:noWrap/>
            <w:hideMark/>
          </w:tcPr>
          <w:p w14:paraId="23367211"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6.3X10</w:t>
            </w:r>
            <w:r w:rsidRPr="008E4265">
              <w:rPr>
                <w:rFonts w:ascii="Arial" w:hAnsi="Arial" w:cs="Arial"/>
                <w:color w:val="0D0D0D" w:themeColor="text1" w:themeTint="F2"/>
                <w:vertAlign w:val="superscript"/>
              </w:rPr>
              <w:t>0</w:t>
            </w:r>
          </w:p>
        </w:tc>
        <w:tc>
          <w:tcPr>
            <w:tcW w:w="1540" w:type="dxa"/>
            <w:noWrap/>
            <w:hideMark/>
          </w:tcPr>
          <w:p w14:paraId="7AC2B13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-1</w:t>
            </w:r>
          </w:p>
        </w:tc>
        <w:tc>
          <w:tcPr>
            <w:tcW w:w="1540" w:type="dxa"/>
            <w:noWrap/>
            <w:hideMark/>
          </w:tcPr>
          <w:p w14:paraId="1A15904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6.3X10</w:t>
            </w:r>
            <w:r w:rsidRPr="008E4265">
              <w:rPr>
                <w:rFonts w:ascii="Arial" w:hAnsi="Arial" w:cs="Arial"/>
                <w:color w:val="0D0D0D" w:themeColor="text1" w:themeTint="F2"/>
                <w:vertAlign w:val="superscript"/>
              </w:rPr>
              <w:t>-1</w:t>
            </w:r>
          </w:p>
        </w:tc>
        <w:tc>
          <w:tcPr>
            <w:tcW w:w="1540" w:type="dxa"/>
            <w:noWrap/>
            <w:hideMark/>
          </w:tcPr>
          <w:p w14:paraId="484CD307"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5.4X10</w:t>
            </w:r>
            <w:r w:rsidRPr="008E4265">
              <w:rPr>
                <w:rFonts w:ascii="Arial" w:hAnsi="Arial" w:cs="Arial"/>
                <w:color w:val="0D0D0D" w:themeColor="text1" w:themeTint="F2"/>
                <w:vertAlign w:val="superscript"/>
              </w:rPr>
              <w:t>-4</w:t>
            </w:r>
          </w:p>
        </w:tc>
        <w:tc>
          <w:tcPr>
            <w:tcW w:w="1680" w:type="dxa"/>
            <w:noWrap/>
            <w:hideMark/>
          </w:tcPr>
          <w:p w14:paraId="4648883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3.9X10</w:t>
            </w:r>
            <w:r w:rsidRPr="008E4265">
              <w:rPr>
                <w:rFonts w:ascii="Arial" w:hAnsi="Arial" w:cs="Arial"/>
                <w:color w:val="0D0D0D" w:themeColor="text1" w:themeTint="F2"/>
                <w:vertAlign w:val="superscript"/>
              </w:rPr>
              <w:t>-3</w:t>
            </w:r>
          </w:p>
        </w:tc>
      </w:tr>
      <w:tr w:rsidR="002571F3" w:rsidRPr="008E4265" w14:paraId="3B44D8E6"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2505E5D" w14:textId="77777777" w:rsidR="002571F3" w:rsidRPr="008E4265" w:rsidRDefault="002571F3" w:rsidP="002571F3">
            <w:pPr>
              <w:jc w:val="center"/>
              <w:rPr>
                <w:rFonts w:ascii="Arial" w:hAnsi="Arial" w:cs="Arial"/>
                <w:b w:val="0"/>
                <w:color w:val="0D0D0D" w:themeColor="text1" w:themeTint="F2"/>
              </w:rPr>
            </w:pPr>
            <w:proofErr w:type="spellStart"/>
            <w:r w:rsidRPr="008E4265">
              <w:rPr>
                <w:rFonts w:ascii="Arial" w:hAnsi="Arial" w:cs="Arial"/>
                <w:b w:val="0"/>
                <w:color w:val="0D0D0D" w:themeColor="text1" w:themeTint="F2"/>
              </w:rPr>
              <w:t>DiBenzo</w:t>
            </w:r>
            <w:proofErr w:type="spellEnd"/>
            <w:r w:rsidRPr="008E4265">
              <w:rPr>
                <w:rFonts w:ascii="Arial" w:hAnsi="Arial" w:cs="Arial"/>
                <w:b w:val="0"/>
                <w:color w:val="0D0D0D" w:themeColor="text1" w:themeTint="F2"/>
              </w:rPr>
              <w:t>(</w:t>
            </w:r>
            <w:proofErr w:type="spellStart"/>
            <w:r w:rsidRPr="008E4265">
              <w:rPr>
                <w:rFonts w:ascii="Arial" w:hAnsi="Arial" w:cs="Arial"/>
                <w:b w:val="0"/>
                <w:color w:val="0D0D0D" w:themeColor="text1" w:themeTint="F2"/>
              </w:rPr>
              <w:t>a,h</w:t>
            </w:r>
            <w:proofErr w:type="spellEnd"/>
            <w:r w:rsidRPr="008E4265">
              <w:rPr>
                <w:rFonts w:ascii="Arial" w:hAnsi="Arial" w:cs="Arial"/>
                <w:b w:val="0"/>
                <w:color w:val="0D0D0D" w:themeColor="text1" w:themeTint="F2"/>
              </w:rPr>
              <w:t>)anthracene</w:t>
            </w:r>
          </w:p>
        </w:tc>
        <w:tc>
          <w:tcPr>
            <w:tcW w:w="1720" w:type="dxa"/>
            <w:shd w:val="clear" w:color="auto" w:fill="auto"/>
            <w:noWrap/>
            <w:hideMark/>
          </w:tcPr>
          <w:p w14:paraId="2040F087"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5.1X10</w:t>
            </w:r>
            <w:r w:rsidRPr="008E4265">
              <w:rPr>
                <w:rFonts w:ascii="Arial" w:hAnsi="Arial" w:cs="Arial"/>
                <w:color w:val="0D0D0D" w:themeColor="text1" w:themeTint="F2"/>
                <w:vertAlign w:val="superscript"/>
              </w:rPr>
              <w:t>0</w:t>
            </w:r>
          </w:p>
        </w:tc>
        <w:tc>
          <w:tcPr>
            <w:tcW w:w="1540" w:type="dxa"/>
            <w:shd w:val="clear" w:color="auto" w:fill="auto"/>
            <w:noWrap/>
            <w:hideMark/>
          </w:tcPr>
          <w:p w14:paraId="76581D3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0</w:t>
            </w:r>
          </w:p>
        </w:tc>
        <w:tc>
          <w:tcPr>
            <w:tcW w:w="1540" w:type="dxa"/>
            <w:shd w:val="clear" w:color="auto" w:fill="auto"/>
            <w:noWrap/>
            <w:hideMark/>
          </w:tcPr>
          <w:p w14:paraId="2D66C83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5.1X10</w:t>
            </w:r>
            <w:r w:rsidRPr="008E4265">
              <w:rPr>
                <w:rFonts w:ascii="Arial" w:hAnsi="Arial" w:cs="Arial"/>
                <w:color w:val="0D0D0D" w:themeColor="text1" w:themeTint="F2"/>
                <w:vertAlign w:val="superscript"/>
              </w:rPr>
              <w:t>0</w:t>
            </w:r>
          </w:p>
        </w:tc>
        <w:tc>
          <w:tcPr>
            <w:tcW w:w="1540" w:type="dxa"/>
            <w:shd w:val="clear" w:color="auto" w:fill="auto"/>
            <w:noWrap/>
            <w:hideMark/>
          </w:tcPr>
          <w:p w14:paraId="5B1AAC3B"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4.4X10</w:t>
            </w:r>
            <w:r w:rsidRPr="008E4265">
              <w:rPr>
                <w:rFonts w:ascii="Arial" w:hAnsi="Arial" w:cs="Arial"/>
                <w:color w:val="0D0D0D" w:themeColor="text1" w:themeTint="F2"/>
                <w:vertAlign w:val="superscript"/>
              </w:rPr>
              <w:t>-3</w:t>
            </w:r>
          </w:p>
        </w:tc>
        <w:tc>
          <w:tcPr>
            <w:tcW w:w="1680" w:type="dxa"/>
            <w:shd w:val="clear" w:color="auto" w:fill="auto"/>
            <w:noWrap/>
            <w:hideMark/>
          </w:tcPr>
          <w:p w14:paraId="294E48A0"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3.2X10</w:t>
            </w:r>
            <w:r w:rsidRPr="008E4265">
              <w:rPr>
                <w:rFonts w:ascii="Arial" w:hAnsi="Arial" w:cs="Arial"/>
                <w:color w:val="0D0D0D" w:themeColor="text1" w:themeTint="F2"/>
                <w:vertAlign w:val="superscript"/>
              </w:rPr>
              <w:t>-2</w:t>
            </w:r>
          </w:p>
        </w:tc>
      </w:tr>
      <w:tr w:rsidR="002571F3" w:rsidRPr="008E4265" w14:paraId="5231F1A8"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B41C0ED"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Naphthalene</w:t>
            </w:r>
          </w:p>
        </w:tc>
        <w:tc>
          <w:tcPr>
            <w:tcW w:w="1720" w:type="dxa"/>
            <w:noWrap/>
            <w:hideMark/>
          </w:tcPr>
          <w:p w14:paraId="049327FB"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1.1X10</w:t>
            </w:r>
            <w:r w:rsidRPr="008E4265">
              <w:rPr>
                <w:rFonts w:ascii="Arial" w:hAnsi="Arial" w:cs="Arial"/>
                <w:color w:val="0D0D0D" w:themeColor="text1" w:themeTint="F2"/>
                <w:vertAlign w:val="superscript"/>
              </w:rPr>
              <w:t>1</w:t>
            </w:r>
          </w:p>
        </w:tc>
        <w:tc>
          <w:tcPr>
            <w:tcW w:w="1540" w:type="dxa"/>
            <w:noWrap/>
            <w:hideMark/>
          </w:tcPr>
          <w:p w14:paraId="1C71808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495CABA9"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1.1X10</w:t>
            </w:r>
            <w:r w:rsidRPr="008E4265">
              <w:rPr>
                <w:rFonts w:ascii="Arial" w:hAnsi="Arial" w:cs="Arial"/>
                <w:color w:val="0D0D0D" w:themeColor="text1" w:themeTint="F2"/>
                <w:vertAlign w:val="superscript"/>
              </w:rPr>
              <w:t>-2</w:t>
            </w:r>
          </w:p>
        </w:tc>
        <w:tc>
          <w:tcPr>
            <w:tcW w:w="1540" w:type="dxa"/>
            <w:noWrap/>
            <w:hideMark/>
          </w:tcPr>
          <w:p w14:paraId="03324C76"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9.7X10</w:t>
            </w:r>
            <w:r w:rsidRPr="008E4265">
              <w:rPr>
                <w:rFonts w:ascii="Arial" w:hAnsi="Arial" w:cs="Arial"/>
                <w:color w:val="0D0D0D" w:themeColor="text1" w:themeTint="F2"/>
                <w:vertAlign w:val="superscript"/>
              </w:rPr>
              <w:t>6</w:t>
            </w:r>
          </w:p>
        </w:tc>
        <w:tc>
          <w:tcPr>
            <w:tcW w:w="1680" w:type="dxa"/>
            <w:noWrap/>
            <w:hideMark/>
          </w:tcPr>
          <w:p w14:paraId="3BAC0B15"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7.1X10</w:t>
            </w:r>
            <w:r w:rsidRPr="008E4265">
              <w:rPr>
                <w:rFonts w:ascii="Arial" w:hAnsi="Arial" w:cs="Arial"/>
                <w:color w:val="0D0D0D" w:themeColor="text1" w:themeTint="F2"/>
                <w:vertAlign w:val="superscript"/>
              </w:rPr>
              <w:t>-5</w:t>
            </w:r>
          </w:p>
        </w:tc>
      </w:tr>
      <w:tr w:rsidR="002571F3" w:rsidRPr="008E4265" w14:paraId="6FFB02D1"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6110A062"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Fluoranthene</w:t>
            </w:r>
          </w:p>
        </w:tc>
        <w:tc>
          <w:tcPr>
            <w:tcW w:w="1720" w:type="dxa"/>
            <w:shd w:val="clear" w:color="auto" w:fill="auto"/>
            <w:noWrap/>
            <w:hideMark/>
          </w:tcPr>
          <w:p w14:paraId="55E5AE16"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7.7X10</w:t>
            </w:r>
            <w:r w:rsidRPr="008E4265">
              <w:rPr>
                <w:rFonts w:ascii="Arial" w:hAnsi="Arial" w:cs="Arial"/>
                <w:color w:val="0D0D0D" w:themeColor="text1" w:themeTint="F2"/>
                <w:vertAlign w:val="superscript"/>
              </w:rPr>
              <w:t>0</w:t>
            </w:r>
          </w:p>
        </w:tc>
        <w:tc>
          <w:tcPr>
            <w:tcW w:w="1540" w:type="dxa"/>
            <w:shd w:val="clear" w:color="auto" w:fill="auto"/>
            <w:noWrap/>
            <w:hideMark/>
          </w:tcPr>
          <w:p w14:paraId="67545DB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shd w:val="clear" w:color="auto" w:fill="auto"/>
            <w:noWrap/>
            <w:hideMark/>
          </w:tcPr>
          <w:p w14:paraId="2A9BA8D2"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7.7X10</w:t>
            </w:r>
            <w:r w:rsidRPr="008E4265">
              <w:rPr>
                <w:rFonts w:ascii="Arial" w:hAnsi="Arial" w:cs="Arial"/>
                <w:color w:val="0D0D0D" w:themeColor="text1" w:themeTint="F2"/>
                <w:vertAlign w:val="superscript"/>
              </w:rPr>
              <w:t>-3</w:t>
            </w:r>
          </w:p>
        </w:tc>
        <w:tc>
          <w:tcPr>
            <w:tcW w:w="1540" w:type="dxa"/>
            <w:shd w:val="clear" w:color="auto" w:fill="auto"/>
            <w:noWrap/>
            <w:hideMark/>
          </w:tcPr>
          <w:p w14:paraId="30A83F61"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6.6X10</w:t>
            </w:r>
            <w:r w:rsidRPr="008E4265">
              <w:rPr>
                <w:rFonts w:ascii="Arial" w:hAnsi="Arial" w:cs="Arial"/>
                <w:color w:val="0D0D0D" w:themeColor="text1" w:themeTint="F2"/>
                <w:vertAlign w:val="superscript"/>
              </w:rPr>
              <w:t>6</w:t>
            </w:r>
          </w:p>
        </w:tc>
        <w:tc>
          <w:tcPr>
            <w:tcW w:w="1680" w:type="dxa"/>
            <w:shd w:val="clear" w:color="auto" w:fill="auto"/>
            <w:noWrap/>
            <w:hideMark/>
          </w:tcPr>
          <w:p w14:paraId="419443D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4.8X10</w:t>
            </w:r>
            <w:r w:rsidRPr="008E4265">
              <w:rPr>
                <w:rFonts w:ascii="Arial" w:hAnsi="Arial" w:cs="Arial"/>
                <w:color w:val="0D0D0D" w:themeColor="text1" w:themeTint="F2"/>
                <w:vertAlign w:val="superscript"/>
              </w:rPr>
              <w:t>-5</w:t>
            </w:r>
          </w:p>
        </w:tc>
      </w:tr>
      <w:tr w:rsidR="002571F3" w:rsidRPr="008E4265" w14:paraId="7DE30C0C"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0BA7EDDC"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Pyrene</w:t>
            </w:r>
          </w:p>
        </w:tc>
        <w:tc>
          <w:tcPr>
            <w:tcW w:w="1720" w:type="dxa"/>
            <w:noWrap/>
            <w:hideMark/>
          </w:tcPr>
          <w:p w14:paraId="445CD3FC"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6.9X10</w:t>
            </w:r>
            <w:r w:rsidRPr="008E4265">
              <w:rPr>
                <w:rFonts w:ascii="Arial" w:hAnsi="Arial" w:cs="Arial"/>
                <w:color w:val="0D0D0D" w:themeColor="text1" w:themeTint="F2"/>
                <w:vertAlign w:val="superscript"/>
              </w:rPr>
              <w:t>0</w:t>
            </w:r>
          </w:p>
        </w:tc>
        <w:tc>
          <w:tcPr>
            <w:tcW w:w="1540" w:type="dxa"/>
            <w:noWrap/>
            <w:hideMark/>
          </w:tcPr>
          <w:p w14:paraId="383D33D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-3</w:t>
            </w:r>
          </w:p>
        </w:tc>
        <w:tc>
          <w:tcPr>
            <w:tcW w:w="1540" w:type="dxa"/>
            <w:noWrap/>
            <w:hideMark/>
          </w:tcPr>
          <w:p w14:paraId="1EFA183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6.9X10</w:t>
            </w:r>
            <w:r w:rsidRPr="008E4265">
              <w:rPr>
                <w:rFonts w:ascii="Arial" w:hAnsi="Arial" w:cs="Arial"/>
                <w:color w:val="0D0D0D" w:themeColor="text1" w:themeTint="F2"/>
                <w:vertAlign w:val="superscript"/>
              </w:rPr>
              <w:t>-3</w:t>
            </w:r>
          </w:p>
        </w:tc>
        <w:tc>
          <w:tcPr>
            <w:tcW w:w="1540" w:type="dxa"/>
            <w:noWrap/>
            <w:hideMark/>
          </w:tcPr>
          <w:p w14:paraId="7B7FEBC4"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5.9X10</w:t>
            </w:r>
            <w:r w:rsidRPr="008E4265">
              <w:rPr>
                <w:rFonts w:ascii="Arial" w:hAnsi="Arial" w:cs="Arial"/>
                <w:color w:val="0D0D0D" w:themeColor="text1" w:themeTint="F2"/>
                <w:vertAlign w:val="superscript"/>
              </w:rPr>
              <w:t>6</w:t>
            </w:r>
          </w:p>
        </w:tc>
        <w:tc>
          <w:tcPr>
            <w:tcW w:w="1680" w:type="dxa"/>
            <w:noWrap/>
            <w:hideMark/>
          </w:tcPr>
          <w:p w14:paraId="7584ACB8"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4.3X10</w:t>
            </w:r>
            <w:r w:rsidRPr="008E4265">
              <w:rPr>
                <w:rFonts w:ascii="Arial" w:hAnsi="Arial" w:cs="Arial"/>
                <w:color w:val="0D0D0D" w:themeColor="text1" w:themeTint="F2"/>
                <w:vertAlign w:val="superscript"/>
              </w:rPr>
              <w:t>-5</w:t>
            </w:r>
          </w:p>
        </w:tc>
      </w:tr>
      <w:tr w:rsidR="002571F3" w:rsidRPr="008E4265" w14:paraId="3A3D1B87"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0A521648"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Anthracene</w:t>
            </w:r>
          </w:p>
        </w:tc>
        <w:tc>
          <w:tcPr>
            <w:tcW w:w="1720" w:type="dxa"/>
            <w:shd w:val="clear" w:color="auto" w:fill="auto"/>
            <w:noWrap/>
            <w:hideMark/>
          </w:tcPr>
          <w:p w14:paraId="0A2D8D9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0</w:t>
            </w:r>
          </w:p>
        </w:tc>
        <w:tc>
          <w:tcPr>
            <w:tcW w:w="1540" w:type="dxa"/>
            <w:shd w:val="clear" w:color="auto" w:fill="auto"/>
            <w:noWrap/>
            <w:hideMark/>
          </w:tcPr>
          <w:p w14:paraId="109EA87D"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shd w:val="clear" w:color="auto" w:fill="auto"/>
            <w:noWrap/>
            <w:hideMark/>
          </w:tcPr>
          <w:p w14:paraId="31B27ED4"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3.5X10</w:t>
            </w:r>
            <w:r w:rsidRPr="008E4265">
              <w:rPr>
                <w:rFonts w:ascii="Arial" w:hAnsi="Arial" w:cs="Arial"/>
                <w:color w:val="0D0D0D" w:themeColor="text1" w:themeTint="F2"/>
                <w:vertAlign w:val="superscript"/>
              </w:rPr>
              <w:t>-2</w:t>
            </w:r>
          </w:p>
        </w:tc>
        <w:tc>
          <w:tcPr>
            <w:tcW w:w="1540" w:type="dxa"/>
            <w:shd w:val="clear" w:color="auto" w:fill="auto"/>
            <w:noWrap/>
            <w:hideMark/>
          </w:tcPr>
          <w:p w14:paraId="27B8666E"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3.0X10</w:t>
            </w:r>
            <w:r w:rsidRPr="008E4265">
              <w:rPr>
                <w:rFonts w:ascii="Arial" w:hAnsi="Arial" w:cs="Arial"/>
                <w:color w:val="0D0D0D" w:themeColor="text1" w:themeTint="F2"/>
                <w:vertAlign w:val="superscript"/>
              </w:rPr>
              <w:t>-5</w:t>
            </w:r>
          </w:p>
        </w:tc>
        <w:tc>
          <w:tcPr>
            <w:tcW w:w="1680" w:type="dxa"/>
            <w:shd w:val="clear" w:color="auto" w:fill="auto"/>
            <w:noWrap/>
            <w:hideMark/>
          </w:tcPr>
          <w:p w14:paraId="683E5483" w14:textId="77777777" w:rsidR="002571F3" w:rsidRPr="008E4265"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2.2X10</w:t>
            </w:r>
            <w:r w:rsidRPr="008E4265">
              <w:rPr>
                <w:rFonts w:ascii="Arial" w:hAnsi="Arial" w:cs="Arial"/>
                <w:color w:val="0D0D0D" w:themeColor="text1" w:themeTint="F2"/>
                <w:vertAlign w:val="superscript"/>
              </w:rPr>
              <w:t>-4</w:t>
            </w:r>
          </w:p>
        </w:tc>
      </w:tr>
      <w:tr w:rsidR="002571F3" w:rsidRPr="008E4265" w14:paraId="3CBA6198"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5555E022" w14:textId="77777777" w:rsidR="002571F3" w:rsidRPr="008E4265" w:rsidRDefault="002571F3" w:rsidP="002571F3">
            <w:pPr>
              <w:jc w:val="center"/>
              <w:rPr>
                <w:rFonts w:ascii="Arial" w:hAnsi="Arial" w:cs="Arial"/>
                <w:b w:val="0"/>
                <w:color w:val="0D0D0D" w:themeColor="text1" w:themeTint="F2"/>
              </w:rPr>
            </w:pPr>
            <w:r w:rsidRPr="008E4265">
              <w:rPr>
                <w:rFonts w:ascii="Arial" w:hAnsi="Arial" w:cs="Arial"/>
                <w:b w:val="0"/>
                <w:color w:val="0D0D0D" w:themeColor="text1" w:themeTint="F2"/>
              </w:rPr>
              <w:t>Chrysene</w:t>
            </w:r>
          </w:p>
        </w:tc>
        <w:tc>
          <w:tcPr>
            <w:tcW w:w="1720" w:type="dxa"/>
            <w:noWrap/>
            <w:hideMark/>
          </w:tcPr>
          <w:p w14:paraId="5A846D3D"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4.7X10</w:t>
            </w:r>
            <w:r w:rsidRPr="008E4265">
              <w:rPr>
                <w:rFonts w:ascii="Arial" w:hAnsi="Arial" w:cs="Arial"/>
                <w:color w:val="0D0D0D" w:themeColor="text1" w:themeTint="F2"/>
                <w:vertAlign w:val="superscript"/>
              </w:rPr>
              <w:t>0</w:t>
            </w:r>
          </w:p>
        </w:tc>
        <w:tc>
          <w:tcPr>
            <w:tcW w:w="1540" w:type="dxa"/>
            <w:noWrap/>
            <w:hideMark/>
          </w:tcPr>
          <w:p w14:paraId="255FA4C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1.0X10</w:t>
            </w:r>
            <w:r w:rsidRPr="008E4265">
              <w:rPr>
                <w:rFonts w:ascii="Arial" w:hAnsi="Arial" w:cs="Arial"/>
                <w:color w:val="0D0D0D" w:themeColor="text1" w:themeTint="F2"/>
                <w:vertAlign w:val="superscript"/>
              </w:rPr>
              <w:t>-2</w:t>
            </w:r>
          </w:p>
        </w:tc>
        <w:tc>
          <w:tcPr>
            <w:tcW w:w="1540" w:type="dxa"/>
            <w:noWrap/>
            <w:hideMark/>
          </w:tcPr>
          <w:p w14:paraId="614194E0"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4.7X10</w:t>
            </w:r>
            <w:r w:rsidRPr="008E4265">
              <w:rPr>
                <w:rFonts w:ascii="Arial" w:hAnsi="Arial" w:cs="Arial"/>
                <w:color w:val="0D0D0D" w:themeColor="text1" w:themeTint="F2"/>
                <w:vertAlign w:val="superscript"/>
              </w:rPr>
              <w:t>-2</w:t>
            </w:r>
          </w:p>
        </w:tc>
        <w:tc>
          <w:tcPr>
            <w:tcW w:w="1540" w:type="dxa"/>
            <w:noWrap/>
            <w:hideMark/>
          </w:tcPr>
          <w:p w14:paraId="2BF937C2"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4.0X10</w:t>
            </w:r>
            <w:r w:rsidRPr="008E4265">
              <w:rPr>
                <w:rFonts w:ascii="Arial" w:hAnsi="Arial" w:cs="Arial"/>
                <w:color w:val="0D0D0D" w:themeColor="text1" w:themeTint="F2"/>
                <w:vertAlign w:val="superscript"/>
              </w:rPr>
              <w:t>-5</w:t>
            </w:r>
          </w:p>
        </w:tc>
        <w:tc>
          <w:tcPr>
            <w:tcW w:w="1680" w:type="dxa"/>
            <w:noWrap/>
            <w:hideMark/>
          </w:tcPr>
          <w:p w14:paraId="12DCD3EA" w14:textId="77777777" w:rsidR="002571F3" w:rsidRPr="008E4265"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8E4265">
              <w:rPr>
                <w:rFonts w:ascii="Arial" w:hAnsi="Arial" w:cs="Arial"/>
                <w:color w:val="0D0D0D" w:themeColor="text1" w:themeTint="F2"/>
              </w:rPr>
              <w:t>2.9X10</w:t>
            </w:r>
            <w:r w:rsidRPr="008E4265">
              <w:rPr>
                <w:rFonts w:ascii="Arial" w:hAnsi="Arial" w:cs="Arial"/>
                <w:color w:val="0D0D0D" w:themeColor="text1" w:themeTint="F2"/>
                <w:vertAlign w:val="superscript"/>
              </w:rPr>
              <w:t>-4</w:t>
            </w:r>
          </w:p>
        </w:tc>
      </w:tr>
    </w:tbl>
    <w:p w14:paraId="553ED6CA" w14:textId="77777777" w:rsidR="002571F3" w:rsidRPr="002571F3" w:rsidRDefault="002571F3" w:rsidP="002571F3">
      <w:pPr>
        <w:jc w:val="center"/>
        <w:rPr>
          <w:rFonts w:ascii="Arial" w:hAnsi="Arial" w:cs="Arial"/>
          <w:color w:val="0D0D0D" w:themeColor="text1" w:themeTint="F2"/>
        </w:rPr>
      </w:pPr>
    </w:p>
    <w:p w14:paraId="66C2E3AA" w14:textId="77777777" w:rsidR="002571F3" w:rsidRPr="002571F3" w:rsidRDefault="002571F3" w:rsidP="002571F3">
      <w:pPr>
        <w:jc w:val="both"/>
        <w:rPr>
          <w:rFonts w:ascii="Arial" w:hAnsi="Arial" w:cs="Arial"/>
        </w:rPr>
      </w:pPr>
      <w:r w:rsidRPr="002571F3">
        <w:rPr>
          <w:rFonts w:ascii="Arial" w:hAnsi="Arial" w:cs="Arial"/>
        </w:rPr>
        <w:t>Okere market was the most polluted in PAH. Peak values of benzo[a]pyrene ILCR were reached, possibly with a factor of 5.3 x 10</w:t>
      </w:r>
      <w:r w:rsidRPr="002571F3">
        <w:rPr>
          <w:rFonts w:ascii="Arial" w:hAnsi="Arial" w:cs="Arial"/>
          <w:vertAlign w:val="superscript"/>
        </w:rPr>
        <w:t>-2</w:t>
      </w:r>
      <w:r w:rsidRPr="002571F3">
        <w:rPr>
          <w:rFonts w:ascii="Arial" w:hAnsi="Arial" w:cs="Arial"/>
        </w:rPr>
        <w:t>, but the highest among all sites, and dibenzo[a, h]anthracene with a factor of 3.2 x 10</w:t>
      </w:r>
      <w:r w:rsidRPr="002571F3">
        <w:rPr>
          <w:rFonts w:ascii="Arial" w:hAnsi="Arial" w:cs="Arial"/>
          <w:vertAlign w:val="superscript"/>
        </w:rPr>
        <w:t>-2</w:t>
      </w:r>
      <w:r w:rsidRPr="002571F3">
        <w:rPr>
          <w:rFonts w:ascii="Arial" w:hAnsi="Arial" w:cs="Arial"/>
        </w:rPr>
        <w:t>. Here, naphthalene was detected with the meanest value of the highest concentration (11 µg/kg) with the least ILCR (7.1 × 10</w:t>
      </w:r>
      <w:r w:rsidRPr="002571F3">
        <w:rPr>
          <w:rFonts w:ascii="Arial" w:hAnsi="Arial" w:cs="Arial"/>
          <w:vertAlign w:val="superscript"/>
        </w:rPr>
        <w:t>-5</w:t>
      </w:r>
      <w:r w:rsidR="00A507BE">
        <w:rPr>
          <w:rFonts w:ascii="Arial" w:hAnsi="Arial" w:cs="Arial"/>
        </w:rPr>
        <w:t>). Here, the burden of cancer was</w:t>
      </w:r>
      <w:r w:rsidRPr="002571F3">
        <w:rPr>
          <w:rFonts w:ascii="Arial" w:hAnsi="Arial" w:cs="Arial"/>
        </w:rPr>
        <w:t xml:space="preserve"> the worst.</w:t>
      </w:r>
    </w:p>
    <w:p w14:paraId="5DA4DA41" w14:textId="77777777" w:rsidR="00A507BE" w:rsidRDefault="00A507BE" w:rsidP="002571F3">
      <w:pPr>
        <w:jc w:val="both"/>
        <w:rPr>
          <w:rFonts w:ascii="Arial" w:hAnsi="Arial" w:cs="Arial"/>
          <w:b/>
          <w:bCs/>
          <w:color w:val="0D0D0D" w:themeColor="text1" w:themeTint="F2"/>
        </w:rPr>
      </w:pPr>
    </w:p>
    <w:p w14:paraId="1855E63A" w14:textId="77777777" w:rsidR="002571F3" w:rsidRPr="00A507BE" w:rsidRDefault="002571F3" w:rsidP="002571F3">
      <w:pPr>
        <w:jc w:val="both"/>
        <w:rPr>
          <w:rFonts w:ascii="Arial" w:hAnsi="Arial" w:cs="Arial"/>
          <w:b/>
          <w:color w:val="0D0D0D" w:themeColor="text1" w:themeTint="F2"/>
          <w:lang w:eastAsia="en-GB"/>
        </w:rPr>
      </w:pPr>
      <w:r w:rsidRPr="002571F3">
        <w:rPr>
          <w:rFonts w:ascii="Arial" w:hAnsi="Arial" w:cs="Arial"/>
          <w:b/>
          <w:bCs/>
          <w:color w:val="0D0D0D" w:themeColor="text1" w:themeTint="F2"/>
        </w:rPr>
        <w:t>Table 9:</w:t>
      </w:r>
      <w:r w:rsidRPr="00A507BE">
        <w:rPr>
          <w:rFonts w:ascii="Arial" w:hAnsi="Arial" w:cs="Arial"/>
          <w:b/>
          <w:color w:val="0D0D0D" w:themeColor="text1" w:themeTint="F2"/>
        </w:rPr>
        <w:t xml:space="preserve"> Mean Concentration, Toxic Equivalency Factor (TEF), Benzo[a]pyrene Equivalents (BaPeq), Estimated Daily Intake (EDI), and Incremental Lifetime Cancer Risk (ILCR) of PAHs Detected in Smoked Fish from </w:t>
      </w:r>
      <w:proofErr w:type="spellStart"/>
      <w:r w:rsidRPr="00A507BE">
        <w:rPr>
          <w:rFonts w:ascii="Arial" w:hAnsi="Arial" w:cs="Arial"/>
          <w:b/>
          <w:color w:val="0D0D0D" w:themeColor="text1" w:themeTint="F2"/>
          <w:lang w:eastAsia="en-GB"/>
        </w:rPr>
        <w:t>Ogbe-Ijoh</w:t>
      </w:r>
      <w:proofErr w:type="spellEnd"/>
      <w:r w:rsidRPr="00A507BE">
        <w:rPr>
          <w:rFonts w:ascii="Arial" w:hAnsi="Arial" w:cs="Arial"/>
          <w:b/>
          <w:color w:val="0D0D0D" w:themeColor="text1" w:themeTint="F2"/>
          <w:lang w:eastAsia="en-GB"/>
        </w:rPr>
        <w:t xml:space="preserve">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A507BE" w14:paraId="37A7E265" w14:textId="77777777" w:rsidTr="00F511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326E0727" w14:textId="77777777" w:rsidR="002571F3" w:rsidRPr="00A507BE" w:rsidRDefault="002571F3" w:rsidP="002571F3">
            <w:pPr>
              <w:jc w:val="center"/>
              <w:rPr>
                <w:rFonts w:ascii="Arial" w:hAnsi="Arial" w:cs="Arial"/>
                <w:color w:val="0D0D0D" w:themeColor="text1" w:themeTint="F2"/>
              </w:rPr>
            </w:pPr>
            <w:r w:rsidRPr="00A507BE">
              <w:rPr>
                <w:rFonts w:ascii="Arial" w:hAnsi="Arial" w:cs="Arial"/>
                <w:color w:val="0D0D0D" w:themeColor="text1" w:themeTint="F2"/>
              </w:rPr>
              <w:t>PAH Compound</w:t>
            </w:r>
          </w:p>
        </w:tc>
        <w:tc>
          <w:tcPr>
            <w:tcW w:w="1720" w:type="dxa"/>
            <w:noWrap/>
            <w:hideMark/>
          </w:tcPr>
          <w:p w14:paraId="421532F8"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Mean Conc. (µg/kg)</w:t>
            </w:r>
          </w:p>
        </w:tc>
        <w:tc>
          <w:tcPr>
            <w:tcW w:w="1540" w:type="dxa"/>
            <w:noWrap/>
            <w:hideMark/>
          </w:tcPr>
          <w:p w14:paraId="425118BA"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TEF</w:t>
            </w:r>
          </w:p>
        </w:tc>
        <w:tc>
          <w:tcPr>
            <w:tcW w:w="1540" w:type="dxa"/>
            <w:noWrap/>
            <w:hideMark/>
          </w:tcPr>
          <w:p w14:paraId="3C2E8019"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BaPeq (µg/kg)</w:t>
            </w:r>
          </w:p>
        </w:tc>
        <w:tc>
          <w:tcPr>
            <w:tcW w:w="1540" w:type="dxa"/>
            <w:noWrap/>
            <w:hideMark/>
          </w:tcPr>
          <w:p w14:paraId="5EF50178"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EDI (mg/kg-day)</w:t>
            </w:r>
          </w:p>
        </w:tc>
        <w:tc>
          <w:tcPr>
            <w:tcW w:w="1680" w:type="dxa"/>
            <w:noWrap/>
            <w:hideMark/>
          </w:tcPr>
          <w:p w14:paraId="78462FE2" w14:textId="77777777" w:rsidR="002571F3" w:rsidRPr="00A507BE"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ILCR</w:t>
            </w:r>
          </w:p>
        </w:tc>
      </w:tr>
      <w:tr w:rsidR="002571F3" w:rsidRPr="002571F3" w14:paraId="09FE9F1C"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3EA508BE"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Benzo(a)pyrene</w:t>
            </w:r>
          </w:p>
        </w:tc>
        <w:tc>
          <w:tcPr>
            <w:tcW w:w="1720" w:type="dxa"/>
            <w:shd w:val="clear" w:color="auto" w:fill="auto"/>
            <w:noWrap/>
            <w:hideMark/>
          </w:tcPr>
          <w:p w14:paraId="5C4D48D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0</w:t>
            </w:r>
          </w:p>
        </w:tc>
        <w:tc>
          <w:tcPr>
            <w:tcW w:w="1540" w:type="dxa"/>
            <w:shd w:val="clear" w:color="auto" w:fill="auto"/>
            <w:noWrap/>
            <w:hideMark/>
          </w:tcPr>
          <w:p w14:paraId="1BF189C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0</w:t>
            </w:r>
          </w:p>
        </w:tc>
        <w:tc>
          <w:tcPr>
            <w:tcW w:w="1540" w:type="dxa"/>
            <w:shd w:val="clear" w:color="auto" w:fill="auto"/>
            <w:noWrap/>
            <w:hideMark/>
          </w:tcPr>
          <w:p w14:paraId="1C3F46F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0</w:t>
            </w:r>
          </w:p>
        </w:tc>
        <w:tc>
          <w:tcPr>
            <w:tcW w:w="1540" w:type="dxa"/>
            <w:shd w:val="clear" w:color="auto" w:fill="auto"/>
            <w:noWrap/>
            <w:hideMark/>
          </w:tcPr>
          <w:p w14:paraId="42919FD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3.2X10</w:t>
            </w:r>
            <w:r w:rsidRPr="002571F3">
              <w:rPr>
                <w:rFonts w:ascii="Arial" w:hAnsi="Arial" w:cs="Arial"/>
                <w:color w:val="0D0D0D" w:themeColor="text1" w:themeTint="F2"/>
                <w:vertAlign w:val="superscript"/>
              </w:rPr>
              <w:t>-3</w:t>
            </w:r>
          </w:p>
        </w:tc>
        <w:tc>
          <w:tcPr>
            <w:tcW w:w="1680" w:type="dxa"/>
            <w:shd w:val="clear" w:color="auto" w:fill="auto"/>
            <w:noWrap/>
            <w:hideMark/>
          </w:tcPr>
          <w:p w14:paraId="67AD9A2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2.3X10</w:t>
            </w:r>
            <w:r w:rsidRPr="002571F3">
              <w:rPr>
                <w:rFonts w:ascii="Arial" w:hAnsi="Arial" w:cs="Arial"/>
                <w:color w:val="0D0D0D" w:themeColor="text1" w:themeTint="F2"/>
                <w:vertAlign w:val="superscript"/>
              </w:rPr>
              <w:t>-2</w:t>
            </w:r>
          </w:p>
        </w:tc>
      </w:tr>
      <w:tr w:rsidR="002571F3" w:rsidRPr="002571F3" w14:paraId="6F4F3952"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082AB4B7"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Benzo(b)fluoranthene</w:t>
            </w:r>
          </w:p>
        </w:tc>
        <w:tc>
          <w:tcPr>
            <w:tcW w:w="1720" w:type="dxa"/>
            <w:noWrap/>
            <w:hideMark/>
          </w:tcPr>
          <w:p w14:paraId="6963852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3.3X10</w:t>
            </w:r>
            <w:r w:rsidRPr="002571F3">
              <w:rPr>
                <w:rFonts w:ascii="Arial" w:hAnsi="Arial" w:cs="Arial"/>
                <w:color w:val="0D0D0D" w:themeColor="text1" w:themeTint="F2"/>
                <w:vertAlign w:val="superscript"/>
              </w:rPr>
              <w:t>0</w:t>
            </w:r>
          </w:p>
        </w:tc>
        <w:tc>
          <w:tcPr>
            <w:tcW w:w="1540" w:type="dxa"/>
            <w:noWrap/>
            <w:hideMark/>
          </w:tcPr>
          <w:p w14:paraId="29F81D9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noWrap/>
            <w:hideMark/>
          </w:tcPr>
          <w:p w14:paraId="2E94A77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3.3X10</w:t>
            </w:r>
            <w:r w:rsidRPr="002571F3">
              <w:rPr>
                <w:rFonts w:ascii="Arial" w:hAnsi="Arial" w:cs="Arial"/>
                <w:color w:val="0D0D0D" w:themeColor="text1" w:themeTint="F2"/>
                <w:vertAlign w:val="superscript"/>
              </w:rPr>
              <w:t>-1</w:t>
            </w:r>
          </w:p>
        </w:tc>
        <w:tc>
          <w:tcPr>
            <w:tcW w:w="1540" w:type="dxa"/>
            <w:noWrap/>
            <w:hideMark/>
          </w:tcPr>
          <w:p w14:paraId="17EA3AA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2.8X10</w:t>
            </w:r>
            <w:r w:rsidRPr="002571F3">
              <w:rPr>
                <w:rFonts w:ascii="Arial" w:hAnsi="Arial" w:cs="Arial"/>
                <w:color w:val="0D0D0D" w:themeColor="text1" w:themeTint="F2"/>
                <w:vertAlign w:val="superscript"/>
              </w:rPr>
              <w:t>-4</w:t>
            </w:r>
          </w:p>
        </w:tc>
        <w:tc>
          <w:tcPr>
            <w:tcW w:w="1680" w:type="dxa"/>
            <w:noWrap/>
            <w:hideMark/>
          </w:tcPr>
          <w:p w14:paraId="0FD812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2.1X10</w:t>
            </w:r>
            <w:r w:rsidRPr="002571F3">
              <w:rPr>
                <w:rFonts w:ascii="Arial" w:hAnsi="Arial" w:cs="Arial"/>
                <w:color w:val="0D0D0D" w:themeColor="text1" w:themeTint="F2"/>
                <w:vertAlign w:val="superscript"/>
              </w:rPr>
              <w:t>-3</w:t>
            </w:r>
          </w:p>
        </w:tc>
      </w:tr>
      <w:tr w:rsidR="002571F3" w:rsidRPr="002571F3" w14:paraId="6B670F40"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D56FDA4"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Benzo(k)fluoranthene</w:t>
            </w:r>
          </w:p>
        </w:tc>
        <w:tc>
          <w:tcPr>
            <w:tcW w:w="1720" w:type="dxa"/>
            <w:shd w:val="clear" w:color="auto" w:fill="auto"/>
            <w:noWrap/>
            <w:hideMark/>
          </w:tcPr>
          <w:p w14:paraId="1D4D6A5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2.5X10</w:t>
            </w:r>
            <w:r w:rsidRPr="002571F3">
              <w:rPr>
                <w:rFonts w:ascii="Arial" w:hAnsi="Arial" w:cs="Arial"/>
                <w:color w:val="0D0D0D" w:themeColor="text1" w:themeTint="F2"/>
                <w:vertAlign w:val="superscript"/>
              </w:rPr>
              <w:t>0</w:t>
            </w:r>
          </w:p>
        </w:tc>
        <w:tc>
          <w:tcPr>
            <w:tcW w:w="1540" w:type="dxa"/>
            <w:shd w:val="clear" w:color="auto" w:fill="auto"/>
            <w:noWrap/>
            <w:hideMark/>
          </w:tcPr>
          <w:p w14:paraId="3DF5B62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shd w:val="clear" w:color="auto" w:fill="auto"/>
            <w:noWrap/>
            <w:hideMark/>
          </w:tcPr>
          <w:p w14:paraId="16596CC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2.5X10</w:t>
            </w:r>
            <w:r w:rsidRPr="002571F3">
              <w:rPr>
                <w:rFonts w:ascii="Arial" w:hAnsi="Arial" w:cs="Arial"/>
                <w:color w:val="0D0D0D" w:themeColor="text1" w:themeTint="F2"/>
                <w:vertAlign w:val="superscript"/>
              </w:rPr>
              <w:t>-1</w:t>
            </w:r>
          </w:p>
        </w:tc>
        <w:tc>
          <w:tcPr>
            <w:tcW w:w="1540" w:type="dxa"/>
            <w:shd w:val="clear" w:color="auto" w:fill="auto"/>
            <w:noWrap/>
            <w:hideMark/>
          </w:tcPr>
          <w:p w14:paraId="7FAFD99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2.1X10</w:t>
            </w:r>
            <w:r w:rsidRPr="002571F3">
              <w:rPr>
                <w:rFonts w:ascii="Arial" w:hAnsi="Arial" w:cs="Arial"/>
                <w:color w:val="0D0D0D" w:themeColor="text1" w:themeTint="F2"/>
                <w:vertAlign w:val="superscript"/>
              </w:rPr>
              <w:t>-4</w:t>
            </w:r>
          </w:p>
        </w:tc>
        <w:tc>
          <w:tcPr>
            <w:tcW w:w="1680" w:type="dxa"/>
            <w:shd w:val="clear" w:color="auto" w:fill="auto"/>
            <w:noWrap/>
            <w:hideMark/>
          </w:tcPr>
          <w:p w14:paraId="183CB13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1.6X10</w:t>
            </w:r>
            <w:r w:rsidRPr="002571F3">
              <w:rPr>
                <w:rFonts w:ascii="Arial" w:hAnsi="Arial" w:cs="Arial"/>
                <w:color w:val="0D0D0D" w:themeColor="text1" w:themeTint="F2"/>
                <w:vertAlign w:val="superscript"/>
              </w:rPr>
              <w:t>-3</w:t>
            </w:r>
          </w:p>
        </w:tc>
      </w:tr>
      <w:tr w:rsidR="002571F3" w:rsidRPr="002571F3" w14:paraId="27C8859A"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BC0F1A6" w14:textId="77777777" w:rsidR="002571F3" w:rsidRPr="00A507BE" w:rsidRDefault="002571F3" w:rsidP="002571F3">
            <w:pPr>
              <w:jc w:val="center"/>
              <w:rPr>
                <w:rFonts w:ascii="Arial" w:hAnsi="Arial" w:cs="Arial"/>
                <w:b w:val="0"/>
                <w:color w:val="0D0D0D" w:themeColor="text1" w:themeTint="F2"/>
              </w:rPr>
            </w:pPr>
            <w:proofErr w:type="spellStart"/>
            <w:r w:rsidRPr="00A507BE">
              <w:rPr>
                <w:rFonts w:ascii="Arial" w:hAnsi="Arial" w:cs="Arial"/>
                <w:b w:val="0"/>
                <w:color w:val="0D0D0D" w:themeColor="text1" w:themeTint="F2"/>
              </w:rPr>
              <w:t>Indeno</w:t>
            </w:r>
            <w:proofErr w:type="spellEnd"/>
            <w:r w:rsidRPr="00A507BE">
              <w:rPr>
                <w:rFonts w:ascii="Arial" w:hAnsi="Arial" w:cs="Arial"/>
                <w:b w:val="0"/>
                <w:color w:val="0D0D0D" w:themeColor="text1" w:themeTint="F2"/>
              </w:rPr>
              <w:t>(1,2,3-cd)pyrene</w:t>
            </w:r>
          </w:p>
        </w:tc>
        <w:tc>
          <w:tcPr>
            <w:tcW w:w="1720" w:type="dxa"/>
            <w:noWrap/>
            <w:hideMark/>
          </w:tcPr>
          <w:p w14:paraId="6403609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3.5X10</w:t>
            </w:r>
            <w:r w:rsidRPr="002571F3">
              <w:rPr>
                <w:rFonts w:ascii="Arial" w:hAnsi="Arial" w:cs="Arial"/>
                <w:color w:val="0D0D0D" w:themeColor="text1" w:themeTint="F2"/>
                <w:vertAlign w:val="superscript"/>
              </w:rPr>
              <w:t>0</w:t>
            </w:r>
          </w:p>
        </w:tc>
        <w:tc>
          <w:tcPr>
            <w:tcW w:w="1540" w:type="dxa"/>
            <w:noWrap/>
            <w:hideMark/>
          </w:tcPr>
          <w:p w14:paraId="709E7C3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noWrap/>
            <w:hideMark/>
          </w:tcPr>
          <w:p w14:paraId="0B103C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3.5X10</w:t>
            </w:r>
            <w:r w:rsidRPr="002571F3">
              <w:rPr>
                <w:rFonts w:ascii="Arial" w:hAnsi="Arial" w:cs="Arial"/>
                <w:color w:val="0D0D0D" w:themeColor="text1" w:themeTint="F2"/>
                <w:vertAlign w:val="superscript"/>
              </w:rPr>
              <w:t>-1</w:t>
            </w:r>
          </w:p>
        </w:tc>
        <w:tc>
          <w:tcPr>
            <w:tcW w:w="1540" w:type="dxa"/>
            <w:noWrap/>
            <w:hideMark/>
          </w:tcPr>
          <w:p w14:paraId="08F2764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3.0X10</w:t>
            </w:r>
            <w:r w:rsidRPr="002571F3">
              <w:rPr>
                <w:rFonts w:ascii="Arial" w:hAnsi="Arial" w:cs="Arial"/>
                <w:color w:val="0D0D0D" w:themeColor="text1" w:themeTint="F2"/>
                <w:vertAlign w:val="superscript"/>
              </w:rPr>
              <w:t>-4</w:t>
            </w:r>
          </w:p>
        </w:tc>
        <w:tc>
          <w:tcPr>
            <w:tcW w:w="1680" w:type="dxa"/>
            <w:noWrap/>
            <w:hideMark/>
          </w:tcPr>
          <w:p w14:paraId="58B1604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2.2X10</w:t>
            </w:r>
            <w:r w:rsidRPr="002571F3">
              <w:rPr>
                <w:rFonts w:ascii="Arial" w:hAnsi="Arial" w:cs="Arial"/>
                <w:color w:val="0D0D0D" w:themeColor="text1" w:themeTint="F2"/>
                <w:vertAlign w:val="superscript"/>
              </w:rPr>
              <w:t>-3</w:t>
            </w:r>
          </w:p>
        </w:tc>
      </w:tr>
      <w:tr w:rsidR="002571F3" w:rsidRPr="002571F3" w14:paraId="120E0008"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52BA22AF" w14:textId="77777777" w:rsidR="002571F3" w:rsidRPr="00A507BE" w:rsidRDefault="002571F3" w:rsidP="002571F3">
            <w:pPr>
              <w:jc w:val="center"/>
              <w:rPr>
                <w:rFonts w:ascii="Arial" w:hAnsi="Arial" w:cs="Arial"/>
                <w:b w:val="0"/>
                <w:color w:val="0D0D0D" w:themeColor="text1" w:themeTint="F2"/>
              </w:rPr>
            </w:pPr>
            <w:proofErr w:type="spellStart"/>
            <w:r w:rsidRPr="00A507BE">
              <w:rPr>
                <w:rFonts w:ascii="Arial" w:hAnsi="Arial" w:cs="Arial"/>
                <w:b w:val="0"/>
                <w:color w:val="0D0D0D" w:themeColor="text1" w:themeTint="F2"/>
              </w:rPr>
              <w:t>DiBenzo</w:t>
            </w:r>
            <w:proofErr w:type="spellEnd"/>
            <w:r w:rsidRPr="00A507BE">
              <w:rPr>
                <w:rFonts w:ascii="Arial" w:hAnsi="Arial" w:cs="Arial"/>
                <w:b w:val="0"/>
                <w:color w:val="0D0D0D" w:themeColor="text1" w:themeTint="F2"/>
              </w:rPr>
              <w:t>(</w:t>
            </w:r>
            <w:proofErr w:type="spellStart"/>
            <w:r w:rsidRPr="00A507BE">
              <w:rPr>
                <w:rFonts w:ascii="Arial" w:hAnsi="Arial" w:cs="Arial"/>
                <w:b w:val="0"/>
                <w:color w:val="0D0D0D" w:themeColor="text1" w:themeTint="F2"/>
              </w:rPr>
              <w:t>a,h</w:t>
            </w:r>
            <w:proofErr w:type="spellEnd"/>
            <w:r w:rsidRPr="00A507BE">
              <w:rPr>
                <w:rFonts w:ascii="Arial" w:hAnsi="Arial" w:cs="Arial"/>
                <w:b w:val="0"/>
                <w:color w:val="0D0D0D" w:themeColor="text1" w:themeTint="F2"/>
              </w:rPr>
              <w:t>)anthracene</w:t>
            </w:r>
          </w:p>
        </w:tc>
        <w:tc>
          <w:tcPr>
            <w:tcW w:w="1720" w:type="dxa"/>
            <w:shd w:val="clear" w:color="auto" w:fill="auto"/>
            <w:noWrap/>
            <w:hideMark/>
          </w:tcPr>
          <w:p w14:paraId="49D1873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2.9X10</w:t>
            </w:r>
            <w:r w:rsidRPr="002571F3">
              <w:rPr>
                <w:rFonts w:ascii="Arial" w:hAnsi="Arial" w:cs="Arial"/>
                <w:color w:val="0D0D0D" w:themeColor="text1" w:themeTint="F2"/>
                <w:vertAlign w:val="superscript"/>
              </w:rPr>
              <w:t>0</w:t>
            </w:r>
          </w:p>
        </w:tc>
        <w:tc>
          <w:tcPr>
            <w:tcW w:w="1540" w:type="dxa"/>
            <w:shd w:val="clear" w:color="auto" w:fill="auto"/>
            <w:noWrap/>
            <w:hideMark/>
          </w:tcPr>
          <w:p w14:paraId="063C20B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0</w:t>
            </w:r>
          </w:p>
        </w:tc>
        <w:tc>
          <w:tcPr>
            <w:tcW w:w="1540" w:type="dxa"/>
            <w:shd w:val="clear" w:color="auto" w:fill="auto"/>
            <w:noWrap/>
            <w:hideMark/>
          </w:tcPr>
          <w:p w14:paraId="4BBF017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2.9X10</w:t>
            </w:r>
            <w:r w:rsidRPr="002571F3">
              <w:rPr>
                <w:rFonts w:ascii="Arial" w:hAnsi="Arial" w:cs="Arial"/>
                <w:color w:val="0D0D0D" w:themeColor="text1" w:themeTint="F2"/>
                <w:vertAlign w:val="superscript"/>
              </w:rPr>
              <w:t>0</w:t>
            </w:r>
          </w:p>
        </w:tc>
        <w:tc>
          <w:tcPr>
            <w:tcW w:w="1540" w:type="dxa"/>
            <w:shd w:val="clear" w:color="auto" w:fill="auto"/>
            <w:noWrap/>
            <w:hideMark/>
          </w:tcPr>
          <w:p w14:paraId="79A8F46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2.5X10</w:t>
            </w:r>
            <w:r w:rsidRPr="002571F3">
              <w:rPr>
                <w:rFonts w:ascii="Arial" w:hAnsi="Arial" w:cs="Arial"/>
                <w:color w:val="0D0D0D" w:themeColor="text1" w:themeTint="F2"/>
                <w:vertAlign w:val="superscript"/>
              </w:rPr>
              <w:t>-3</w:t>
            </w:r>
          </w:p>
        </w:tc>
        <w:tc>
          <w:tcPr>
            <w:tcW w:w="1680" w:type="dxa"/>
            <w:shd w:val="clear" w:color="auto" w:fill="auto"/>
            <w:noWrap/>
            <w:hideMark/>
          </w:tcPr>
          <w:p w14:paraId="61B5AF2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1.8X10</w:t>
            </w:r>
            <w:r w:rsidRPr="002571F3">
              <w:rPr>
                <w:rFonts w:ascii="Arial" w:hAnsi="Arial" w:cs="Arial"/>
                <w:color w:val="0D0D0D" w:themeColor="text1" w:themeTint="F2"/>
                <w:vertAlign w:val="superscript"/>
              </w:rPr>
              <w:t>-2</w:t>
            </w:r>
          </w:p>
        </w:tc>
      </w:tr>
      <w:tr w:rsidR="002571F3" w:rsidRPr="002571F3" w14:paraId="57997111"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3E23EC9A"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Naphthalene</w:t>
            </w:r>
          </w:p>
        </w:tc>
        <w:tc>
          <w:tcPr>
            <w:tcW w:w="1720" w:type="dxa"/>
            <w:noWrap/>
            <w:hideMark/>
          </w:tcPr>
          <w:p w14:paraId="0338A48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6.3X10</w:t>
            </w:r>
            <w:r w:rsidRPr="002571F3">
              <w:rPr>
                <w:rFonts w:ascii="Arial" w:hAnsi="Arial" w:cs="Arial"/>
                <w:color w:val="0D0D0D" w:themeColor="text1" w:themeTint="F2"/>
                <w:vertAlign w:val="superscript"/>
              </w:rPr>
              <w:t>0</w:t>
            </w:r>
          </w:p>
        </w:tc>
        <w:tc>
          <w:tcPr>
            <w:tcW w:w="1540" w:type="dxa"/>
            <w:noWrap/>
            <w:hideMark/>
          </w:tcPr>
          <w:p w14:paraId="2F0D1EB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noWrap/>
            <w:hideMark/>
          </w:tcPr>
          <w:p w14:paraId="25614C5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6.3X10</w:t>
            </w:r>
            <w:r w:rsidRPr="002571F3">
              <w:rPr>
                <w:rFonts w:ascii="Arial" w:hAnsi="Arial" w:cs="Arial"/>
                <w:color w:val="0D0D0D" w:themeColor="text1" w:themeTint="F2"/>
                <w:vertAlign w:val="superscript"/>
              </w:rPr>
              <w:t>-3</w:t>
            </w:r>
          </w:p>
        </w:tc>
        <w:tc>
          <w:tcPr>
            <w:tcW w:w="1540" w:type="dxa"/>
            <w:noWrap/>
            <w:hideMark/>
          </w:tcPr>
          <w:p w14:paraId="20BABD5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5.4X10</w:t>
            </w:r>
            <w:r w:rsidRPr="002571F3">
              <w:rPr>
                <w:rFonts w:ascii="Arial" w:hAnsi="Arial" w:cs="Arial"/>
                <w:color w:val="0D0D0D" w:themeColor="text1" w:themeTint="F2"/>
                <w:vertAlign w:val="superscript"/>
              </w:rPr>
              <w:t>6</w:t>
            </w:r>
          </w:p>
        </w:tc>
        <w:tc>
          <w:tcPr>
            <w:tcW w:w="1680" w:type="dxa"/>
            <w:noWrap/>
            <w:hideMark/>
          </w:tcPr>
          <w:p w14:paraId="36FE5F4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3.9X10</w:t>
            </w:r>
            <w:r w:rsidRPr="002571F3">
              <w:rPr>
                <w:rFonts w:ascii="Arial" w:hAnsi="Arial" w:cs="Arial"/>
                <w:color w:val="0D0D0D" w:themeColor="text1" w:themeTint="F2"/>
                <w:vertAlign w:val="superscript"/>
              </w:rPr>
              <w:t>-5</w:t>
            </w:r>
          </w:p>
        </w:tc>
      </w:tr>
      <w:tr w:rsidR="002571F3" w:rsidRPr="002571F3" w14:paraId="09720008"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34939050"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Fluoranthene</w:t>
            </w:r>
          </w:p>
        </w:tc>
        <w:tc>
          <w:tcPr>
            <w:tcW w:w="1720" w:type="dxa"/>
            <w:shd w:val="clear" w:color="auto" w:fill="auto"/>
            <w:noWrap/>
            <w:hideMark/>
          </w:tcPr>
          <w:p w14:paraId="1C141F9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4.5X10</w:t>
            </w:r>
            <w:r w:rsidRPr="002571F3">
              <w:rPr>
                <w:rFonts w:ascii="Arial" w:hAnsi="Arial" w:cs="Arial"/>
                <w:color w:val="0D0D0D" w:themeColor="text1" w:themeTint="F2"/>
                <w:vertAlign w:val="superscript"/>
              </w:rPr>
              <w:t>0</w:t>
            </w:r>
          </w:p>
        </w:tc>
        <w:tc>
          <w:tcPr>
            <w:tcW w:w="1540" w:type="dxa"/>
            <w:shd w:val="clear" w:color="auto" w:fill="auto"/>
            <w:noWrap/>
            <w:hideMark/>
          </w:tcPr>
          <w:p w14:paraId="4B0B8A4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shd w:val="clear" w:color="auto" w:fill="auto"/>
            <w:noWrap/>
            <w:hideMark/>
          </w:tcPr>
          <w:p w14:paraId="14C419F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4.5X10</w:t>
            </w:r>
            <w:r w:rsidRPr="002571F3">
              <w:rPr>
                <w:rFonts w:ascii="Arial" w:hAnsi="Arial" w:cs="Arial"/>
                <w:color w:val="0D0D0D" w:themeColor="text1" w:themeTint="F2"/>
                <w:vertAlign w:val="superscript"/>
              </w:rPr>
              <w:t>-3</w:t>
            </w:r>
          </w:p>
        </w:tc>
        <w:tc>
          <w:tcPr>
            <w:tcW w:w="1540" w:type="dxa"/>
            <w:shd w:val="clear" w:color="auto" w:fill="auto"/>
            <w:noWrap/>
            <w:hideMark/>
          </w:tcPr>
          <w:p w14:paraId="4224C23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3.9X10</w:t>
            </w:r>
            <w:r w:rsidRPr="002571F3">
              <w:rPr>
                <w:rFonts w:ascii="Arial" w:hAnsi="Arial" w:cs="Arial"/>
                <w:color w:val="0D0D0D" w:themeColor="text1" w:themeTint="F2"/>
                <w:vertAlign w:val="superscript"/>
              </w:rPr>
              <w:t>6</w:t>
            </w:r>
          </w:p>
        </w:tc>
        <w:tc>
          <w:tcPr>
            <w:tcW w:w="1680" w:type="dxa"/>
            <w:shd w:val="clear" w:color="auto" w:fill="auto"/>
            <w:noWrap/>
            <w:hideMark/>
          </w:tcPr>
          <w:p w14:paraId="173C902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2.8X10</w:t>
            </w:r>
            <w:r w:rsidRPr="002571F3">
              <w:rPr>
                <w:rFonts w:ascii="Arial" w:hAnsi="Arial" w:cs="Arial"/>
                <w:color w:val="0D0D0D" w:themeColor="text1" w:themeTint="F2"/>
                <w:vertAlign w:val="superscript"/>
              </w:rPr>
              <w:t>-5</w:t>
            </w:r>
          </w:p>
        </w:tc>
      </w:tr>
      <w:tr w:rsidR="002571F3" w:rsidRPr="002571F3" w14:paraId="7A6CF60F"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577F5AA"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Pyrene</w:t>
            </w:r>
          </w:p>
        </w:tc>
        <w:tc>
          <w:tcPr>
            <w:tcW w:w="1720" w:type="dxa"/>
            <w:noWrap/>
            <w:hideMark/>
          </w:tcPr>
          <w:p w14:paraId="161874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4.3X10</w:t>
            </w:r>
            <w:r w:rsidRPr="002571F3">
              <w:rPr>
                <w:rFonts w:ascii="Arial" w:hAnsi="Arial" w:cs="Arial"/>
                <w:color w:val="0D0D0D" w:themeColor="text1" w:themeTint="F2"/>
                <w:vertAlign w:val="superscript"/>
              </w:rPr>
              <w:t>0</w:t>
            </w:r>
          </w:p>
        </w:tc>
        <w:tc>
          <w:tcPr>
            <w:tcW w:w="1540" w:type="dxa"/>
            <w:noWrap/>
            <w:hideMark/>
          </w:tcPr>
          <w:p w14:paraId="43492BA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noWrap/>
            <w:hideMark/>
          </w:tcPr>
          <w:p w14:paraId="691CF49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4.3X10</w:t>
            </w:r>
            <w:r w:rsidRPr="002571F3">
              <w:rPr>
                <w:rFonts w:ascii="Arial" w:hAnsi="Arial" w:cs="Arial"/>
                <w:color w:val="0D0D0D" w:themeColor="text1" w:themeTint="F2"/>
                <w:vertAlign w:val="superscript"/>
              </w:rPr>
              <w:t>-3</w:t>
            </w:r>
          </w:p>
        </w:tc>
        <w:tc>
          <w:tcPr>
            <w:tcW w:w="1540" w:type="dxa"/>
            <w:noWrap/>
            <w:hideMark/>
          </w:tcPr>
          <w:p w14:paraId="16E145C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6</w:t>
            </w:r>
          </w:p>
        </w:tc>
        <w:tc>
          <w:tcPr>
            <w:tcW w:w="1680" w:type="dxa"/>
            <w:noWrap/>
            <w:hideMark/>
          </w:tcPr>
          <w:p w14:paraId="5B3E270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2.7X10</w:t>
            </w:r>
            <w:r w:rsidRPr="002571F3">
              <w:rPr>
                <w:rFonts w:ascii="Arial" w:hAnsi="Arial" w:cs="Arial"/>
                <w:color w:val="0D0D0D" w:themeColor="text1" w:themeTint="F2"/>
                <w:vertAlign w:val="superscript"/>
              </w:rPr>
              <w:t>-5</w:t>
            </w:r>
          </w:p>
        </w:tc>
      </w:tr>
      <w:tr w:rsidR="002571F3" w:rsidRPr="002571F3" w14:paraId="10D8EFA6"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128A392"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Anthracene</w:t>
            </w:r>
          </w:p>
        </w:tc>
        <w:tc>
          <w:tcPr>
            <w:tcW w:w="1720" w:type="dxa"/>
            <w:shd w:val="clear" w:color="auto" w:fill="auto"/>
            <w:noWrap/>
            <w:hideMark/>
          </w:tcPr>
          <w:p w14:paraId="4F17F74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2.3X10</w:t>
            </w:r>
            <w:r w:rsidRPr="002571F3">
              <w:rPr>
                <w:rFonts w:ascii="Arial" w:hAnsi="Arial" w:cs="Arial"/>
                <w:color w:val="0D0D0D" w:themeColor="text1" w:themeTint="F2"/>
                <w:vertAlign w:val="superscript"/>
              </w:rPr>
              <w:t>0</w:t>
            </w:r>
          </w:p>
        </w:tc>
        <w:tc>
          <w:tcPr>
            <w:tcW w:w="1540" w:type="dxa"/>
            <w:shd w:val="clear" w:color="auto" w:fill="auto"/>
            <w:noWrap/>
            <w:hideMark/>
          </w:tcPr>
          <w:p w14:paraId="65760D1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-2</w:t>
            </w:r>
          </w:p>
        </w:tc>
        <w:tc>
          <w:tcPr>
            <w:tcW w:w="1540" w:type="dxa"/>
            <w:shd w:val="clear" w:color="auto" w:fill="auto"/>
            <w:noWrap/>
            <w:hideMark/>
          </w:tcPr>
          <w:p w14:paraId="7CE15BA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2.3X10</w:t>
            </w:r>
            <w:r w:rsidRPr="002571F3">
              <w:rPr>
                <w:rFonts w:ascii="Arial" w:hAnsi="Arial" w:cs="Arial"/>
                <w:color w:val="0D0D0D" w:themeColor="text1" w:themeTint="F2"/>
                <w:vertAlign w:val="superscript"/>
              </w:rPr>
              <w:t>-2</w:t>
            </w:r>
          </w:p>
        </w:tc>
        <w:tc>
          <w:tcPr>
            <w:tcW w:w="1540" w:type="dxa"/>
            <w:shd w:val="clear" w:color="auto" w:fill="auto"/>
            <w:noWrap/>
            <w:hideMark/>
          </w:tcPr>
          <w:p w14:paraId="6C864B9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2.0X10</w:t>
            </w:r>
            <w:r w:rsidRPr="002571F3">
              <w:rPr>
                <w:rFonts w:ascii="Arial" w:hAnsi="Arial" w:cs="Arial"/>
                <w:color w:val="0D0D0D" w:themeColor="text1" w:themeTint="F2"/>
                <w:vertAlign w:val="superscript"/>
              </w:rPr>
              <w:t>-5</w:t>
            </w:r>
          </w:p>
        </w:tc>
        <w:tc>
          <w:tcPr>
            <w:tcW w:w="1680" w:type="dxa"/>
            <w:shd w:val="clear" w:color="auto" w:fill="auto"/>
            <w:noWrap/>
            <w:hideMark/>
          </w:tcPr>
          <w:p w14:paraId="770EE0F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1.4X10</w:t>
            </w:r>
            <w:r w:rsidRPr="002571F3">
              <w:rPr>
                <w:rFonts w:ascii="Arial" w:hAnsi="Arial" w:cs="Arial"/>
                <w:color w:val="0D0D0D" w:themeColor="text1" w:themeTint="F2"/>
                <w:vertAlign w:val="superscript"/>
              </w:rPr>
              <w:t>-4</w:t>
            </w:r>
          </w:p>
        </w:tc>
      </w:tr>
      <w:tr w:rsidR="002571F3" w:rsidRPr="002571F3" w14:paraId="0CDC5393"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D6E6248"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Chrysene</w:t>
            </w:r>
          </w:p>
        </w:tc>
        <w:tc>
          <w:tcPr>
            <w:tcW w:w="1720" w:type="dxa"/>
            <w:noWrap/>
            <w:hideMark/>
          </w:tcPr>
          <w:p w14:paraId="3EBD601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3.1X10</w:t>
            </w:r>
            <w:r w:rsidRPr="002571F3">
              <w:rPr>
                <w:rFonts w:ascii="Arial" w:hAnsi="Arial" w:cs="Arial"/>
                <w:color w:val="0D0D0D" w:themeColor="text1" w:themeTint="F2"/>
                <w:vertAlign w:val="superscript"/>
              </w:rPr>
              <w:t>0</w:t>
            </w:r>
          </w:p>
        </w:tc>
        <w:tc>
          <w:tcPr>
            <w:tcW w:w="1540" w:type="dxa"/>
            <w:noWrap/>
            <w:hideMark/>
          </w:tcPr>
          <w:p w14:paraId="021C169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-2</w:t>
            </w:r>
          </w:p>
        </w:tc>
        <w:tc>
          <w:tcPr>
            <w:tcW w:w="1540" w:type="dxa"/>
            <w:noWrap/>
            <w:hideMark/>
          </w:tcPr>
          <w:p w14:paraId="0A9C71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3.1X10</w:t>
            </w:r>
            <w:r w:rsidRPr="002571F3">
              <w:rPr>
                <w:rFonts w:ascii="Arial" w:hAnsi="Arial" w:cs="Arial"/>
                <w:color w:val="0D0D0D" w:themeColor="text1" w:themeTint="F2"/>
                <w:vertAlign w:val="superscript"/>
              </w:rPr>
              <w:t>-2</w:t>
            </w:r>
          </w:p>
        </w:tc>
        <w:tc>
          <w:tcPr>
            <w:tcW w:w="1540" w:type="dxa"/>
            <w:noWrap/>
            <w:hideMark/>
          </w:tcPr>
          <w:p w14:paraId="2EAB09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2.7X10</w:t>
            </w:r>
            <w:r w:rsidRPr="002571F3">
              <w:rPr>
                <w:rFonts w:ascii="Arial" w:hAnsi="Arial" w:cs="Arial"/>
                <w:color w:val="0D0D0D" w:themeColor="text1" w:themeTint="F2"/>
                <w:vertAlign w:val="superscript"/>
              </w:rPr>
              <w:t>-5</w:t>
            </w:r>
          </w:p>
        </w:tc>
        <w:tc>
          <w:tcPr>
            <w:tcW w:w="1680" w:type="dxa"/>
            <w:noWrap/>
            <w:hideMark/>
          </w:tcPr>
          <w:p w14:paraId="729D052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1.9X10</w:t>
            </w:r>
            <w:r w:rsidRPr="002571F3">
              <w:rPr>
                <w:rFonts w:ascii="Arial" w:hAnsi="Arial" w:cs="Arial"/>
                <w:color w:val="0D0D0D" w:themeColor="text1" w:themeTint="F2"/>
                <w:vertAlign w:val="superscript"/>
              </w:rPr>
              <w:t>-4</w:t>
            </w:r>
          </w:p>
        </w:tc>
      </w:tr>
    </w:tbl>
    <w:p w14:paraId="7B7EDD87" w14:textId="77777777" w:rsidR="002571F3" w:rsidRPr="002571F3" w:rsidRDefault="002571F3" w:rsidP="002571F3">
      <w:pPr>
        <w:jc w:val="center"/>
        <w:rPr>
          <w:rFonts w:ascii="Arial" w:hAnsi="Arial" w:cs="Arial"/>
          <w:color w:val="0D0D0D" w:themeColor="text1" w:themeTint="F2"/>
        </w:rPr>
      </w:pPr>
    </w:p>
    <w:p w14:paraId="4D058DE9" w14:textId="77777777" w:rsidR="002571F3" w:rsidRPr="002571F3" w:rsidRDefault="002571F3" w:rsidP="002571F3">
      <w:pPr>
        <w:jc w:val="both"/>
        <w:rPr>
          <w:rFonts w:ascii="Arial" w:hAnsi="Arial" w:cs="Arial"/>
        </w:rPr>
      </w:pPr>
      <w:proofErr w:type="spellStart"/>
      <w:r w:rsidRPr="002571F3">
        <w:rPr>
          <w:rFonts w:ascii="Arial" w:hAnsi="Arial" w:cs="Arial"/>
        </w:rPr>
        <w:t>Ogbe-Ijoh</w:t>
      </w:r>
      <w:proofErr w:type="spellEnd"/>
      <w:r w:rsidRPr="002571F3">
        <w:rPr>
          <w:rFonts w:ascii="Arial" w:hAnsi="Arial" w:cs="Arial"/>
        </w:rPr>
        <w:t xml:space="preserve"> was relatively less contaminated, with an ILCR of 2.3 x 10</w:t>
      </w:r>
      <w:r w:rsidRPr="002571F3">
        <w:rPr>
          <w:rFonts w:ascii="Arial" w:hAnsi="Arial" w:cs="Arial"/>
          <w:vertAlign w:val="superscript"/>
        </w:rPr>
        <w:t>-2</w:t>
      </w:r>
      <w:r w:rsidRPr="002571F3">
        <w:rPr>
          <w:rFonts w:ascii="Arial" w:hAnsi="Arial" w:cs="Arial"/>
        </w:rPr>
        <w:t xml:space="preserve"> and dibenzo[a]anthracene at 1.8 x 10</w:t>
      </w:r>
      <w:r w:rsidRPr="002571F3">
        <w:rPr>
          <w:rFonts w:ascii="Arial" w:hAnsi="Arial" w:cs="Arial"/>
          <w:vertAlign w:val="superscript"/>
        </w:rPr>
        <w:t>-2</w:t>
      </w:r>
      <w:r w:rsidRPr="002571F3">
        <w:rPr>
          <w:rFonts w:ascii="Arial" w:hAnsi="Arial" w:cs="Arial"/>
        </w:rPr>
        <w:t>. Though the case of lighter PAHs introduced ILCRs less than 10</w:t>
      </w:r>
      <w:r w:rsidRPr="002571F3">
        <w:rPr>
          <w:rFonts w:ascii="Arial" w:hAnsi="Arial" w:cs="Arial"/>
          <w:vertAlign w:val="superscript"/>
        </w:rPr>
        <w:t>-4</w:t>
      </w:r>
      <w:r w:rsidRPr="002571F3">
        <w:rPr>
          <w:rFonts w:ascii="Arial" w:hAnsi="Arial" w:cs="Arial"/>
        </w:rPr>
        <w:t>, the overall risk of cancer remains high and far exceeds what should be considered.</w:t>
      </w:r>
    </w:p>
    <w:p w14:paraId="692205E0" w14:textId="77777777" w:rsidR="00A507BE" w:rsidRDefault="00A507BE" w:rsidP="002571F3">
      <w:pPr>
        <w:jc w:val="both"/>
        <w:rPr>
          <w:rFonts w:ascii="Arial" w:hAnsi="Arial" w:cs="Arial"/>
          <w:color w:val="0D0D0D" w:themeColor="text1" w:themeTint="F2"/>
        </w:rPr>
      </w:pPr>
    </w:p>
    <w:p w14:paraId="5948413C" w14:textId="77777777" w:rsidR="002571F3" w:rsidRPr="00A507BE" w:rsidRDefault="002571F3" w:rsidP="00A507BE">
      <w:pPr>
        <w:tabs>
          <w:tab w:val="left" w:pos="1276"/>
        </w:tabs>
        <w:jc w:val="both"/>
        <w:rPr>
          <w:rFonts w:ascii="Arial" w:hAnsi="Arial" w:cs="Arial"/>
          <w:b/>
          <w:color w:val="0D0D0D" w:themeColor="text1" w:themeTint="F2"/>
        </w:rPr>
      </w:pPr>
      <w:r w:rsidRPr="00A507BE">
        <w:rPr>
          <w:rFonts w:ascii="Arial" w:hAnsi="Arial" w:cs="Arial"/>
          <w:b/>
          <w:color w:val="0D0D0D" w:themeColor="text1" w:themeTint="F2"/>
        </w:rPr>
        <w:lastRenderedPageBreak/>
        <w:t>Table</w:t>
      </w:r>
      <w:r w:rsidRPr="00A507BE">
        <w:rPr>
          <w:rFonts w:ascii="Arial" w:hAnsi="Arial" w:cs="Arial"/>
          <w:b/>
          <w:bCs/>
          <w:color w:val="0D0D0D" w:themeColor="text1" w:themeTint="F2"/>
        </w:rPr>
        <w:t xml:space="preserve"> 10: </w:t>
      </w:r>
      <w:r w:rsidRPr="00A507BE">
        <w:rPr>
          <w:rFonts w:ascii="Arial" w:hAnsi="Arial" w:cs="Arial"/>
          <w:b/>
          <w:color w:val="0D0D0D" w:themeColor="text1" w:themeTint="F2"/>
        </w:rPr>
        <w:t>Mean Concentration, Toxic Equivalency Factor (TEF), Benzo[a]pyrene Equivalents (BaPeq), Estimated Daily Intake (EDI), and Incremental Lifetime Cancer Risk (ILCR) of PAHs Detected in Smoked Fish in Effurun Market</w:t>
      </w:r>
    </w:p>
    <w:tbl>
      <w:tblPr>
        <w:tblStyle w:val="ListTable6Colorful"/>
        <w:tblW w:w="10740" w:type="dxa"/>
        <w:jc w:val="center"/>
        <w:tblLook w:val="04A0" w:firstRow="1" w:lastRow="0" w:firstColumn="1" w:lastColumn="0" w:noHBand="0" w:noVBand="1"/>
      </w:tblPr>
      <w:tblGrid>
        <w:gridCol w:w="2720"/>
        <w:gridCol w:w="1720"/>
        <w:gridCol w:w="1540"/>
        <w:gridCol w:w="1540"/>
        <w:gridCol w:w="1540"/>
        <w:gridCol w:w="1680"/>
      </w:tblGrid>
      <w:tr w:rsidR="002571F3" w:rsidRPr="00A507BE" w14:paraId="070C58C5" w14:textId="77777777" w:rsidTr="00F511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43FB72FD" w14:textId="77777777" w:rsidR="002571F3" w:rsidRPr="00A507BE" w:rsidRDefault="002571F3" w:rsidP="00A507BE">
            <w:pPr>
              <w:tabs>
                <w:tab w:val="left" w:pos="1276"/>
              </w:tabs>
              <w:jc w:val="center"/>
              <w:rPr>
                <w:rFonts w:ascii="Arial" w:hAnsi="Arial" w:cs="Arial"/>
                <w:color w:val="0D0D0D" w:themeColor="text1" w:themeTint="F2"/>
              </w:rPr>
            </w:pPr>
            <w:r w:rsidRPr="00A507BE">
              <w:rPr>
                <w:rFonts w:ascii="Arial" w:hAnsi="Arial" w:cs="Arial"/>
                <w:color w:val="0D0D0D" w:themeColor="text1" w:themeTint="F2"/>
              </w:rPr>
              <w:t>PAH Compound</w:t>
            </w:r>
          </w:p>
        </w:tc>
        <w:tc>
          <w:tcPr>
            <w:tcW w:w="1720" w:type="dxa"/>
            <w:noWrap/>
            <w:hideMark/>
          </w:tcPr>
          <w:p w14:paraId="207725BC"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Mean Conc. (µg/kg)</w:t>
            </w:r>
          </w:p>
        </w:tc>
        <w:tc>
          <w:tcPr>
            <w:tcW w:w="1540" w:type="dxa"/>
            <w:noWrap/>
            <w:hideMark/>
          </w:tcPr>
          <w:p w14:paraId="15EF5E43"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TEF</w:t>
            </w:r>
          </w:p>
        </w:tc>
        <w:tc>
          <w:tcPr>
            <w:tcW w:w="1540" w:type="dxa"/>
            <w:noWrap/>
            <w:hideMark/>
          </w:tcPr>
          <w:p w14:paraId="1AFFF653"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BaPeq (µg/kg)</w:t>
            </w:r>
          </w:p>
        </w:tc>
        <w:tc>
          <w:tcPr>
            <w:tcW w:w="1540" w:type="dxa"/>
            <w:noWrap/>
            <w:hideMark/>
          </w:tcPr>
          <w:p w14:paraId="68999AA7"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EDI (mg/kg-day)</w:t>
            </w:r>
          </w:p>
        </w:tc>
        <w:tc>
          <w:tcPr>
            <w:tcW w:w="1680" w:type="dxa"/>
            <w:noWrap/>
            <w:hideMark/>
          </w:tcPr>
          <w:p w14:paraId="67CEE3F7" w14:textId="77777777" w:rsidR="002571F3" w:rsidRPr="00A507BE" w:rsidRDefault="002571F3" w:rsidP="00A507BE">
            <w:pPr>
              <w:tabs>
                <w:tab w:val="left" w:pos="1276"/>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A507BE">
              <w:rPr>
                <w:rFonts w:ascii="Arial" w:hAnsi="Arial" w:cs="Arial"/>
                <w:color w:val="0D0D0D" w:themeColor="text1" w:themeTint="F2"/>
              </w:rPr>
              <w:t>ILCR</w:t>
            </w:r>
          </w:p>
        </w:tc>
      </w:tr>
      <w:tr w:rsidR="002571F3" w:rsidRPr="002571F3" w14:paraId="591AD672"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7FB62F77"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Benzo(a)pyrene</w:t>
            </w:r>
          </w:p>
        </w:tc>
        <w:tc>
          <w:tcPr>
            <w:tcW w:w="1720" w:type="dxa"/>
            <w:shd w:val="clear" w:color="auto" w:fill="auto"/>
            <w:noWrap/>
            <w:hideMark/>
          </w:tcPr>
          <w:p w14:paraId="0B47E76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5.4X10</w:t>
            </w:r>
            <w:r w:rsidRPr="002571F3">
              <w:rPr>
                <w:rFonts w:ascii="Arial" w:hAnsi="Arial" w:cs="Arial"/>
                <w:color w:val="0D0D0D" w:themeColor="text1" w:themeTint="F2"/>
                <w:vertAlign w:val="superscript"/>
              </w:rPr>
              <w:t>0</w:t>
            </w:r>
          </w:p>
        </w:tc>
        <w:tc>
          <w:tcPr>
            <w:tcW w:w="1540" w:type="dxa"/>
            <w:shd w:val="clear" w:color="auto" w:fill="auto"/>
            <w:noWrap/>
            <w:hideMark/>
          </w:tcPr>
          <w:p w14:paraId="60847DE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0</w:t>
            </w:r>
          </w:p>
        </w:tc>
        <w:tc>
          <w:tcPr>
            <w:tcW w:w="1540" w:type="dxa"/>
            <w:shd w:val="clear" w:color="auto" w:fill="auto"/>
            <w:noWrap/>
            <w:hideMark/>
          </w:tcPr>
          <w:p w14:paraId="55DE146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5.4X10</w:t>
            </w:r>
            <w:r w:rsidRPr="002571F3">
              <w:rPr>
                <w:rFonts w:ascii="Arial" w:hAnsi="Arial" w:cs="Arial"/>
                <w:color w:val="0D0D0D" w:themeColor="text1" w:themeTint="F2"/>
                <w:vertAlign w:val="superscript"/>
              </w:rPr>
              <w:t>0</w:t>
            </w:r>
          </w:p>
        </w:tc>
        <w:tc>
          <w:tcPr>
            <w:tcW w:w="1540" w:type="dxa"/>
            <w:shd w:val="clear" w:color="auto" w:fill="auto"/>
            <w:noWrap/>
            <w:hideMark/>
          </w:tcPr>
          <w:p w14:paraId="43C284D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4.6X10</w:t>
            </w:r>
            <w:r w:rsidRPr="002571F3">
              <w:rPr>
                <w:rFonts w:ascii="Arial" w:hAnsi="Arial" w:cs="Arial"/>
                <w:color w:val="0D0D0D" w:themeColor="text1" w:themeTint="F2"/>
                <w:vertAlign w:val="superscript"/>
              </w:rPr>
              <w:t>-3</w:t>
            </w:r>
          </w:p>
        </w:tc>
        <w:tc>
          <w:tcPr>
            <w:tcW w:w="1680" w:type="dxa"/>
            <w:shd w:val="clear" w:color="auto" w:fill="auto"/>
            <w:noWrap/>
            <w:hideMark/>
          </w:tcPr>
          <w:p w14:paraId="186E435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3.4X10</w:t>
            </w:r>
            <w:r w:rsidRPr="002571F3">
              <w:rPr>
                <w:rFonts w:ascii="Arial" w:hAnsi="Arial" w:cs="Arial"/>
                <w:color w:val="0D0D0D" w:themeColor="text1" w:themeTint="F2"/>
                <w:vertAlign w:val="superscript"/>
              </w:rPr>
              <w:t>-2</w:t>
            </w:r>
          </w:p>
        </w:tc>
      </w:tr>
      <w:tr w:rsidR="002571F3" w:rsidRPr="002571F3" w14:paraId="383D5807"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5A1ABD4"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Benzo(b)fluoranthene</w:t>
            </w:r>
          </w:p>
        </w:tc>
        <w:tc>
          <w:tcPr>
            <w:tcW w:w="1720" w:type="dxa"/>
            <w:noWrap/>
            <w:hideMark/>
          </w:tcPr>
          <w:p w14:paraId="5649CAB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4.3X10</w:t>
            </w:r>
            <w:r w:rsidRPr="002571F3">
              <w:rPr>
                <w:rFonts w:ascii="Arial" w:hAnsi="Arial" w:cs="Arial"/>
                <w:color w:val="0D0D0D" w:themeColor="text1" w:themeTint="F2"/>
                <w:vertAlign w:val="superscript"/>
              </w:rPr>
              <w:t>0</w:t>
            </w:r>
          </w:p>
        </w:tc>
        <w:tc>
          <w:tcPr>
            <w:tcW w:w="1540" w:type="dxa"/>
            <w:noWrap/>
            <w:hideMark/>
          </w:tcPr>
          <w:p w14:paraId="67F3B60F"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noWrap/>
            <w:hideMark/>
          </w:tcPr>
          <w:p w14:paraId="0B9C51E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4.3X10</w:t>
            </w:r>
            <w:r w:rsidRPr="002571F3">
              <w:rPr>
                <w:rFonts w:ascii="Arial" w:hAnsi="Arial" w:cs="Arial"/>
                <w:color w:val="0D0D0D" w:themeColor="text1" w:themeTint="F2"/>
                <w:vertAlign w:val="superscript"/>
              </w:rPr>
              <w:t>-1</w:t>
            </w:r>
          </w:p>
        </w:tc>
        <w:tc>
          <w:tcPr>
            <w:tcW w:w="1540" w:type="dxa"/>
            <w:noWrap/>
            <w:hideMark/>
          </w:tcPr>
          <w:p w14:paraId="06FE55A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-4</w:t>
            </w:r>
          </w:p>
        </w:tc>
        <w:tc>
          <w:tcPr>
            <w:tcW w:w="1680" w:type="dxa"/>
            <w:noWrap/>
            <w:hideMark/>
          </w:tcPr>
          <w:p w14:paraId="66286F2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2.7X10</w:t>
            </w:r>
            <w:r w:rsidRPr="002571F3">
              <w:rPr>
                <w:rFonts w:ascii="Arial" w:hAnsi="Arial" w:cs="Arial"/>
                <w:color w:val="0D0D0D" w:themeColor="text1" w:themeTint="F2"/>
                <w:vertAlign w:val="superscript"/>
              </w:rPr>
              <w:t>-3</w:t>
            </w:r>
          </w:p>
        </w:tc>
      </w:tr>
      <w:tr w:rsidR="002571F3" w:rsidRPr="002571F3" w14:paraId="7E55A35E"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2466E01B"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Benzo(k)fluoranthene</w:t>
            </w:r>
          </w:p>
        </w:tc>
        <w:tc>
          <w:tcPr>
            <w:tcW w:w="1720" w:type="dxa"/>
            <w:shd w:val="clear" w:color="auto" w:fill="auto"/>
            <w:noWrap/>
            <w:hideMark/>
          </w:tcPr>
          <w:p w14:paraId="19B0444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3.5X10</w:t>
            </w:r>
            <w:r w:rsidRPr="002571F3">
              <w:rPr>
                <w:rFonts w:ascii="Arial" w:hAnsi="Arial" w:cs="Arial"/>
                <w:color w:val="0D0D0D" w:themeColor="text1" w:themeTint="F2"/>
                <w:vertAlign w:val="superscript"/>
              </w:rPr>
              <w:t>0</w:t>
            </w:r>
          </w:p>
        </w:tc>
        <w:tc>
          <w:tcPr>
            <w:tcW w:w="1540" w:type="dxa"/>
            <w:shd w:val="clear" w:color="auto" w:fill="auto"/>
            <w:noWrap/>
            <w:hideMark/>
          </w:tcPr>
          <w:p w14:paraId="1A39054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shd w:val="clear" w:color="auto" w:fill="auto"/>
            <w:noWrap/>
            <w:hideMark/>
          </w:tcPr>
          <w:p w14:paraId="188D582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3.5X10</w:t>
            </w:r>
            <w:r w:rsidRPr="002571F3">
              <w:rPr>
                <w:rFonts w:ascii="Arial" w:hAnsi="Arial" w:cs="Arial"/>
                <w:color w:val="0D0D0D" w:themeColor="text1" w:themeTint="F2"/>
                <w:vertAlign w:val="superscript"/>
              </w:rPr>
              <w:t>-1</w:t>
            </w:r>
          </w:p>
        </w:tc>
        <w:tc>
          <w:tcPr>
            <w:tcW w:w="1540" w:type="dxa"/>
            <w:shd w:val="clear" w:color="auto" w:fill="auto"/>
            <w:noWrap/>
            <w:hideMark/>
          </w:tcPr>
          <w:p w14:paraId="017CA43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3.0X10</w:t>
            </w:r>
            <w:r w:rsidRPr="002571F3">
              <w:rPr>
                <w:rFonts w:ascii="Arial" w:hAnsi="Arial" w:cs="Arial"/>
                <w:color w:val="0D0D0D" w:themeColor="text1" w:themeTint="F2"/>
                <w:vertAlign w:val="superscript"/>
              </w:rPr>
              <w:t>-4</w:t>
            </w:r>
          </w:p>
        </w:tc>
        <w:tc>
          <w:tcPr>
            <w:tcW w:w="1680" w:type="dxa"/>
            <w:shd w:val="clear" w:color="auto" w:fill="auto"/>
            <w:noWrap/>
            <w:hideMark/>
          </w:tcPr>
          <w:p w14:paraId="25B3D09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2.2X10</w:t>
            </w:r>
            <w:r w:rsidRPr="002571F3">
              <w:rPr>
                <w:rFonts w:ascii="Arial" w:hAnsi="Arial" w:cs="Arial"/>
                <w:color w:val="0D0D0D" w:themeColor="text1" w:themeTint="F2"/>
                <w:vertAlign w:val="superscript"/>
              </w:rPr>
              <w:t>-3</w:t>
            </w:r>
          </w:p>
        </w:tc>
      </w:tr>
      <w:tr w:rsidR="002571F3" w:rsidRPr="002571F3" w14:paraId="0A047B44"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36693E2E" w14:textId="77777777" w:rsidR="002571F3" w:rsidRPr="00A507BE" w:rsidRDefault="002571F3" w:rsidP="002571F3">
            <w:pPr>
              <w:jc w:val="center"/>
              <w:rPr>
                <w:rFonts w:ascii="Arial" w:hAnsi="Arial" w:cs="Arial"/>
                <w:b w:val="0"/>
                <w:color w:val="0D0D0D" w:themeColor="text1" w:themeTint="F2"/>
              </w:rPr>
            </w:pPr>
            <w:proofErr w:type="spellStart"/>
            <w:r w:rsidRPr="00A507BE">
              <w:rPr>
                <w:rFonts w:ascii="Arial" w:hAnsi="Arial" w:cs="Arial"/>
                <w:b w:val="0"/>
                <w:color w:val="0D0D0D" w:themeColor="text1" w:themeTint="F2"/>
              </w:rPr>
              <w:t>Indeno</w:t>
            </w:r>
            <w:proofErr w:type="spellEnd"/>
            <w:r w:rsidRPr="00A507BE">
              <w:rPr>
                <w:rFonts w:ascii="Arial" w:hAnsi="Arial" w:cs="Arial"/>
                <w:b w:val="0"/>
                <w:color w:val="0D0D0D" w:themeColor="text1" w:themeTint="F2"/>
              </w:rPr>
              <w:t>(1,2,3-cd)pyrene</w:t>
            </w:r>
          </w:p>
        </w:tc>
        <w:tc>
          <w:tcPr>
            <w:tcW w:w="1720" w:type="dxa"/>
            <w:noWrap/>
            <w:hideMark/>
          </w:tcPr>
          <w:p w14:paraId="7E8331A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4.5X10</w:t>
            </w:r>
            <w:r w:rsidRPr="002571F3">
              <w:rPr>
                <w:rFonts w:ascii="Arial" w:hAnsi="Arial" w:cs="Arial"/>
                <w:color w:val="0D0D0D" w:themeColor="text1" w:themeTint="F2"/>
                <w:vertAlign w:val="superscript"/>
              </w:rPr>
              <w:t>0</w:t>
            </w:r>
          </w:p>
        </w:tc>
        <w:tc>
          <w:tcPr>
            <w:tcW w:w="1540" w:type="dxa"/>
            <w:noWrap/>
            <w:hideMark/>
          </w:tcPr>
          <w:p w14:paraId="0A15477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-1</w:t>
            </w:r>
          </w:p>
        </w:tc>
        <w:tc>
          <w:tcPr>
            <w:tcW w:w="1540" w:type="dxa"/>
            <w:noWrap/>
            <w:hideMark/>
          </w:tcPr>
          <w:p w14:paraId="6D643C4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4.5X10</w:t>
            </w:r>
            <w:r w:rsidRPr="002571F3">
              <w:rPr>
                <w:rFonts w:ascii="Arial" w:hAnsi="Arial" w:cs="Arial"/>
                <w:color w:val="0D0D0D" w:themeColor="text1" w:themeTint="F2"/>
                <w:vertAlign w:val="superscript"/>
              </w:rPr>
              <w:t>-1</w:t>
            </w:r>
          </w:p>
        </w:tc>
        <w:tc>
          <w:tcPr>
            <w:tcW w:w="1540" w:type="dxa"/>
            <w:noWrap/>
            <w:hideMark/>
          </w:tcPr>
          <w:p w14:paraId="3969870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3.9X10</w:t>
            </w:r>
            <w:r w:rsidRPr="002571F3">
              <w:rPr>
                <w:rFonts w:ascii="Arial" w:hAnsi="Arial" w:cs="Arial"/>
                <w:color w:val="0D0D0D" w:themeColor="text1" w:themeTint="F2"/>
                <w:vertAlign w:val="superscript"/>
              </w:rPr>
              <w:t>-4</w:t>
            </w:r>
          </w:p>
        </w:tc>
        <w:tc>
          <w:tcPr>
            <w:tcW w:w="1680" w:type="dxa"/>
            <w:noWrap/>
            <w:hideMark/>
          </w:tcPr>
          <w:p w14:paraId="206CD3C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2.8X10</w:t>
            </w:r>
            <w:r w:rsidRPr="002571F3">
              <w:rPr>
                <w:rFonts w:ascii="Arial" w:hAnsi="Arial" w:cs="Arial"/>
                <w:color w:val="0D0D0D" w:themeColor="text1" w:themeTint="F2"/>
                <w:vertAlign w:val="superscript"/>
              </w:rPr>
              <w:t>-3</w:t>
            </w:r>
          </w:p>
        </w:tc>
      </w:tr>
      <w:tr w:rsidR="002571F3" w:rsidRPr="002571F3" w14:paraId="189E7C20"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68F9A59C" w14:textId="77777777" w:rsidR="002571F3" w:rsidRPr="00A507BE" w:rsidRDefault="002571F3" w:rsidP="002571F3">
            <w:pPr>
              <w:jc w:val="center"/>
              <w:rPr>
                <w:rFonts w:ascii="Arial" w:hAnsi="Arial" w:cs="Arial"/>
                <w:b w:val="0"/>
                <w:color w:val="0D0D0D" w:themeColor="text1" w:themeTint="F2"/>
              </w:rPr>
            </w:pPr>
            <w:proofErr w:type="spellStart"/>
            <w:r w:rsidRPr="00A507BE">
              <w:rPr>
                <w:rFonts w:ascii="Arial" w:hAnsi="Arial" w:cs="Arial"/>
                <w:b w:val="0"/>
                <w:color w:val="0D0D0D" w:themeColor="text1" w:themeTint="F2"/>
              </w:rPr>
              <w:t>DiBenzo</w:t>
            </w:r>
            <w:proofErr w:type="spellEnd"/>
            <w:r w:rsidRPr="00A507BE">
              <w:rPr>
                <w:rFonts w:ascii="Arial" w:hAnsi="Arial" w:cs="Arial"/>
                <w:b w:val="0"/>
                <w:color w:val="0D0D0D" w:themeColor="text1" w:themeTint="F2"/>
              </w:rPr>
              <w:t>(</w:t>
            </w:r>
            <w:proofErr w:type="spellStart"/>
            <w:r w:rsidRPr="00A507BE">
              <w:rPr>
                <w:rFonts w:ascii="Arial" w:hAnsi="Arial" w:cs="Arial"/>
                <w:b w:val="0"/>
                <w:color w:val="0D0D0D" w:themeColor="text1" w:themeTint="F2"/>
              </w:rPr>
              <w:t>a,h</w:t>
            </w:r>
            <w:proofErr w:type="spellEnd"/>
            <w:r w:rsidRPr="00A507BE">
              <w:rPr>
                <w:rFonts w:ascii="Arial" w:hAnsi="Arial" w:cs="Arial"/>
                <w:b w:val="0"/>
                <w:color w:val="0D0D0D" w:themeColor="text1" w:themeTint="F2"/>
              </w:rPr>
              <w:t>)anthracene</w:t>
            </w:r>
          </w:p>
        </w:tc>
        <w:tc>
          <w:tcPr>
            <w:tcW w:w="1720" w:type="dxa"/>
            <w:shd w:val="clear" w:color="auto" w:fill="auto"/>
            <w:noWrap/>
            <w:hideMark/>
          </w:tcPr>
          <w:p w14:paraId="4C533D9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0</w:t>
            </w:r>
          </w:p>
        </w:tc>
        <w:tc>
          <w:tcPr>
            <w:tcW w:w="1540" w:type="dxa"/>
            <w:shd w:val="clear" w:color="auto" w:fill="auto"/>
            <w:noWrap/>
            <w:hideMark/>
          </w:tcPr>
          <w:p w14:paraId="306DD31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0</w:t>
            </w:r>
          </w:p>
        </w:tc>
        <w:tc>
          <w:tcPr>
            <w:tcW w:w="1540" w:type="dxa"/>
            <w:shd w:val="clear" w:color="auto" w:fill="auto"/>
            <w:noWrap/>
            <w:hideMark/>
          </w:tcPr>
          <w:p w14:paraId="00481D6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3.7X10</w:t>
            </w:r>
            <w:r w:rsidRPr="002571F3">
              <w:rPr>
                <w:rFonts w:ascii="Arial" w:hAnsi="Arial" w:cs="Arial"/>
                <w:color w:val="0D0D0D" w:themeColor="text1" w:themeTint="F2"/>
                <w:vertAlign w:val="superscript"/>
              </w:rPr>
              <w:t>0</w:t>
            </w:r>
          </w:p>
        </w:tc>
        <w:tc>
          <w:tcPr>
            <w:tcW w:w="1540" w:type="dxa"/>
            <w:shd w:val="clear" w:color="auto" w:fill="auto"/>
            <w:noWrap/>
            <w:hideMark/>
          </w:tcPr>
          <w:p w14:paraId="699BEE0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3.2X10</w:t>
            </w:r>
            <w:r w:rsidRPr="002571F3">
              <w:rPr>
                <w:rFonts w:ascii="Arial" w:hAnsi="Arial" w:cs="Arial"/>
                <w:color w:val="0D0D0D" w:themeColor="text1" w:themeTint="F2"/>
                <w:vertAlign w:val="superscript"/>
              </w:rPr>
              <w:t>-3</w:t>
            </w:r>
          </w:p>
        </w:tc>
        <w:tc>
          <w:tcPr>
            <w:tcW w:w="1680" w:type="dxa"/>
            <w:shd w:val="clear" w:color="auto" w:fill="auto"/>
            <w:noWrap/>
            <w:hideMark/>
          </w:tcPr>
          <w:p w14:paraId="1E07499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2.3X10</w:t>
            </w:r>
            <w:r w:rsidRPr="002571F3">
              <w:rPr>
                <w:rFonts w:ascii="Arial" w:hAnsi="Arial" w:cs="Arial"/>
                <w:color w:val="0D0D0D" w:themeColor="text1" w:themeTint="F2"/>
                <w:vertAlign w:val="superscript"/>
              </w:rPr>
              <w:t>-2</w:t>
            </w:r>
          </w:p>
        </w:tc>
      </w:tr>
      <w:tr w:rsidR="002571F3" w:rsidRPr="002571F3" w14:paraId="6D14BC40"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130C846F"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Naphthalene</w:t>
            </w:r>
          </w:p>
        </w:tc>
        <w:tc>
          <w:tcPr>
            <w:tcW w:w="1720" w:type="dxa"/>
            <w:noWrap/>
            <w:hideMark/>
          </w:tcPr>
          <w:p w14:paraId="624161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8.4X10</w:t>
            </w:r>
            <w:r w:rsidRPr="002571F3">
              <w:rPr>
                <w:rFonts w:ascii="Arial" w:hAnsi="Arial" w:cs="Arial"/>
                <w:color w:val="0D0D0D" w:themeColor="text1" w:themeTint="F2"/>
                <w:vertAlign w:val="superscript"/>
              </w:rPr>
              <w:t>0</w:t>
            </w:r>
          </w:p>
        </w:tc>
        <w:tc>
          <w:tcPr>
            <w:tcW w:w="1540" w:type="dxa"/>
            <w:noWrap/>
            <w:hideMark/>
          </w:tcPr>
          <w:p w14:paraId="014B260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noWrap/>
            <w:hideMark/>
          </w:tcPr>
          <w:p w14:paraId="3AFE611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8.4X10</w:t>
            </w:r>
            <w:r w:rsidRPr="002571F3">
              <w:rPr>
                <w:rFonts w:ascii="Arial" w:hAnsi="Arial" w:cs="Arial"/>
                <w:color w:val="0D0D0D" w:themeColor="text1" w:themeTint="F2"/>
                <w:vertAlign w:val="superscript"/>
              </w:rPr>
              <w:t>-3</w:t>
            </w:r>
          </w:p>
        </w:tc>
        <w:tc>
          <w:tcPr>
            <w:tcW w:w="1540" w:type="dxa"/>
            <w:noWrap/>
            <w:hideMark/>
          </w:tcPr>
          <w:p w14:paraId="4BDE75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7.2X10</w:t>
            </w:r>
            <w:r w:rsidRPr="002571F3">
              <w:rPr>
                <w:rFonts w:ascii="Arial" w:hAnsi="Arial" w:cs="Arial"/>
                <w:color w:val="0D0D0D" w:themeColor="text1" w:themeTint="F2"/>
                <w:vertAlign w:val="superscript"/>
              </w:rPr>
              <w:t>6</w:t>
            </w:r>
          </w:p>
        </w:tc>
        <w:tc>
          <w:tcPr>
            <w:tcW w:w="1680" w:type="dxa"/>
            <w:noWrap/>
            <w:hideMark/>
          </w:tcPr>
          <w:p w14:paraId="303E9CD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5.3X10</w:t>
            </w:r>
            <w:r w:rsidRPr="002571F3">
              <w:rPr>
                <w:rFonts w:ascii="Arial" w:hAnsi="Arial" w:cs="Arial"/>
                <w:color w:val="0D0D0D" w:themeColor="text1" w:themeTint="F2"/>
                <w:vertAlign w:val="superscript"/>
              </w:rPr>
              <w:t>-5</w:t>
            </w:r>
          </w:p>
        </w:tc>
      </w:tr>
      <w:tr w:rsidR="002571F3" w:rsidRPr="002571F3" w14:paraId="5D5402D4"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4F86C7A7"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Fluoranthene</w:t>
            </w:r>
          </w:p>
        </w:tc>
        <w:tc>
          <w:tcPr>
            <w:tcW w:w="1720" w:type="dxa"/>
            <w:shd w:val="clear" w:color="auto" w:fill="auto"/>
            <w:noWrap/>
            <w:hideMark/>
          </w:tcPr>
          <w:p w14:paraId="00A63AC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5.7X10</w:t>
            </w:r>
            <w:r w:rsidRPr="002571F3">
              <w:rPr>
                <w:rFonts w:ascii="Arial" w:hAnsi="Arial" w:cs="Arial"/>
                <w:color w:val="0D0D0D" w:themeColor="text1" w:themeTint="F2"/>
                <w:vertAlign w:val="superscript"/>
              </w:rPr>
              <w:t>0</w:t>
            </w:r>
          </w:p>
        </w:tc>
        <w:tc>
          <w:tcPr>
            <w:tcW w:w="1540" w:type="dxa"/>
            <w:shd w:val="clear" w:color="auto" w:fill="auto"/>
            <w:noWrap/>
            <w:hideMark/>
          </w:tcPr>
          <w:p w14:paraId="042A518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shd w:val="clear" w:color="auto" w:fill="auto"/>
            <w:noWrap/>
            <w:hideMark/>
          </w:tcPr>
          <w:p w14:paraId="668611A3"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5.7X10</w:t>
            </w:r>
            <w:r w:rsidRPr="002571F3">
              <w:rPr>
                <w:rFonts w:ascii="Arial" w:hAnsi="Arial" w:cs="Arial"/>
                <w:color w:val="0D0D0D" w:themeColor="text1" w:themeTint="F2"/>
                <w:vertAlign w:val="superscript"/>
              </w:rPr>
              <w:t>-3</w:t>
            </w:r>
          </w:p>
        </w:tc>
        <w:tc>
          <w:tcPr>
            <w:tcW w:w="1540" w:type="dxa"/>
            <w:shd w:val="clear" w:color="auto" w:fill="auto"/>
            <w:noWrap/>
            <w:hideMark/>
          </w:tcPr>
          <w:p w14:paraId="405F9A0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4.9X10</w:t>
            </w:r>
            <w:r w:rsidRPr="002571F3">
              <w:rPr>
                <w:rFonts w:ascii="Arial" w:hAnsi="Arial" w:cs="Arial"/>
                <w:color w:val="0D0D0D" w:themeColor="text1" w:themeTint="F2"/>
                <w:vertAlign w:val="superscript"/>
              </w:rPr>
              <w:t>6</w:t>
            </w:r>
          </w:p>
        </w:tc>
        <w:tc>
          <w:tcPr>
            <w:tcW w:w="1680" w:type="dxa"/>
            <w:shd w:val="clear" w:color="auto" w:fill="auto"/>
            <w:noWrap/>
            <w:hideMark/>
          </w:tcPr>
          <w:p w14:paraId="2EA3CF4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3.6X10</w:t>
            </w:r>
            <w:r w:rsidRPr="002571F3">
              <w:rPr>
                <w:rFonts w:ascii="Arial" w:hAnsi="Arial" w:cs="Arial"/>
                <w:color w:val="0D0D0D" w:themeColor="text1" w:themeTint="F2"/>
                <w:vertAlign w:val="superscript"/>
              </w:rPr>
              <w:t>-5</w:t>
            </w:r>
          </w:p>
        </w:tc>
      </w:tr>
      <w:tr w:rsidR="002571F3" w:rsidRPr="002571F3" w14:paraId="4BC037F3"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7AFD5AA6"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Pyrene</w:t>
            </w:r>
          </w:p>
        </w:tc>
        <w:tc>
          <w:tcPr>
            <w:tcW w:w="1720" w:type="dxa"/>
            <w:noWrap/>
            <w:hideMark/>
          </w:tcPr>
          <w:p w14:paraId="648B982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5.5X10</w:t>
            </w:r>
            <w:r w:rsidRPr="002571F3">
              <w:rPr>
                <w:rFonts w:ascii="Arial" w:hAnsi="Arial" w:cs="Arial"/>
                <w:color w:val="0D0D0D" w:themeColor="text1" w:themeTint="F2"/>
                <w:vertAlign w:val="superscript"/>
              </w:rPr>
              <w:t>0</w:t>
            </w:r>
          </w:p>
        </w:tc>
        <w:tc>
          <w:tcPr>
            <w:tcW w:w="1540" w:type="dxa"/>
            <w:noWrap/>
            <w:hideMark/>
          </w:tcPr>
          <w:p w14:paraId="5A57ED5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-3</w:t>
            </w:r>
          </w:p>
        </w:tc>
        <w:tc>
          <w:tcPr>
            <w:tcW w:w="1540" w:type="dxa"/>
            <w:noWrap/>
            <w:hideMark/>
          </w:tcPr>
          <w:p w14:paraId="7A39547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5.5X10</w:t>
            </w:r>
            <w:r w:rsidRPr="002571F3">
              <w:rPr>
                <w:rFonts w:ascii="Arial" w:hAnsi="Arial" w:cs="Arial"/>
                <w:color w:val="0D0D0D" w:themeColor="text1" w:themeTint="F2"/>
                <w:vertAlign w:val="superscript"/>
              </w:rPr>
              <w:t>-3</w:t>
            </w:r>
          </w:p>
        </w:tc>
        <w:tc>
          <w:tcPr>
            <w:tcW w:w="1540" w:type="dxa"/>
            <w:noWrap/>
            <w:hideMark/>
          </w:tcPr>
          <w:p w14:paraId="046AFB2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4.7X10</w:t>
            </w:r>
            <w:r w:rsidRPr="002571F3">
              <w:rPr>
                <w:rFonts w:ascii="Arial" w:hAnsi="Arial" w:cs="Arial"/>
                <w:color w:val="0D0D0D" w:themeColor="text1" w:themeTint="F2"/>
                <w:vertAlign w:val="superscript"/>
              </w:rPr>
              <w:t>6</w:t>
            </w:r>
          </w:p>
        </w:tc>
        <w:tc>
          <w:tcPr>
            <w:tcW w:w="1680" w:type="dxa"/>
            <w:noWrap/>
            <w:hideMark/>
          </w:tcPr>
          <w:p w14:paraId="1730F1F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3.4X10</w:t>
            </w:r>
            <w:r w:rsidRPr="002571F3">
              <w:rPr>
                <w:rFonts w:ascii="Arial" w:hAnsi="Arial" w:cs="Arial"/>
                <w:color w:val="0D0D0D" w:themeColor="text1" w:themeTint="F2"/>
                <w:vertAlign w:val="superscript"/>
              </w:rPr>
              <w:t>-5</w:t>
            </w:r>
          </w:p>
        </w:tc>
      </w:tr>
      <w:tr w:rsidR="002571F3" w:rsidRPr="002571F3" w14:paraId="7C5D779B" w14:textId="77777777" w:rsidTr="00F511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noWrap/>
            <w:hideMark/>
          </w:tcPr>
          <w:p w14:paraId="282F323B"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Anthracene</w:t>
            </w:r>
          </w:p>
        </w:tc>
        <w:tc>
          <w:tcPr>
            <w:tcW w:w="1720" w:type="dxa"/>
            <w:shd w:val="clear" w:color="auto" w:fill="auto"/>
            <w:noWrap/>
            <w:hideMark/>
          </w:tcPr>
          <w:p w14:paraId="35A6C9D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3.0X10</w:t>
            </w:r>
            <w:r w:rsidRPr="002571F3">
              <w:rPr>
                <w:rFonts w:ascii="Arial" w:hAnsi="Arial" w:cs="Arial"/>
                <w:color w:val="0D0D0D" w:themeColor="text1" w:themeTint="F2"/>
                <w:vertAlign w:val="superscript"/>
              </w:rPr>
              <w:t>0</w:t>
            </w:r>
          </w:p>
        </w:tc>
        <w:tc>
          <w:tcPr>
            <w:tcW w:w="1540" w:type="dxa"/>
            <w:shd w:val="clear" w:color="auto" w:fill="auto"/>
            <w:noWrap/>
            <w:hideMark/>
          </w:tcPr>
          <w:p w14:paraId="5A991C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-2</w:t>
            </w:r>
          </w:p>
        </w:tc>
        <w:tc>
          <w:tcPr>
            <w:tcW w:w="1540" w:type="dxa"/>
            <w:shd w:val="clear" w:color="auto" w:fill="auto"/>
            <w:noWrap/>
            <w:hideMark/>
          </w:tcPr>
          <w:p w14:paraId="3EDD045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3.0X10</w:t>
            </w:r>
            <w:r w:rsidRPr="002571F3">
              <w:rPr>
                <w:rFonts w:ascii="Arial" w:hAnsi="Arial" w:cs="Arial"/>
                <w:color w:val="0D0D0D" w:themeColor="text1" w:themeTint="F2"/>
                <w:vertAlign w:val="superscript"/>
              </w:rPr>
              <w:t>-2</w:t>
            </w:r>
          </w:p>
        </w:tc>
        <w:tc>
          <w:tcPr>
            <w:tcW w:w="1540" w:type="dxa"/>
            <w:shd w:val="clear" w:color="auto" w:fill="auto"/>
            <w:noWrap/>
            <w:hideMark/>
          </w:tcPr>
          <w:p w14:paraId="3FFB34B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2.6X10</w:t>
            </w:r>
            <w:r w:rsidRPr="002571F3">
              <w:rPr>
                <w:rFonts w:ascii="Arial" w:hAnsi="Arial" w:cs="Arial"/>
                <w:color w:val="0D0D0D" w:themeColor="text1" w:themeTint="F2"/>
                <w:vertAlign w:val="superscript"/>
              </w:rPr>
              <w:t>-5</w:t>
            </w:r>
          </w:p>
        </w:tc>
        <w:tc>
          <w:tcPr>
            <w:tcW w:w="1680" w:type="dxa"/>
            <w:shd w:val="clear" w:color="auto" w:fill="auto"/>
            <w:noWrap/>
            <w:hideMark/>
          </w:tcPr>
          <w:p w14:paraId="232277D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1.9X10</w:t>
            </w:r>
            <w:r w:rsidRPr="002571F3">
              <w:rPr>
                <w:rFonts w:ascii="Arial" w:hAnsi="Arial" w:cs="Arial"/>
                <w:color w:val="0D0D0D" w:themeColor="text1" w:themeTint="F2"/>
                <w:vertAlign w:val="superscript"/>
              </w:rPr>
              <w:t>-4</w:t>
            </w:r>
          </w:p>
        </w:tc>
      </w:tr>
      <w:tr w:rsidR="002571F3" w:rsidRPr="002571F3" w14:paraId="6C9A0CA3" w14:textId="77777777" w:rsidTr="00F51104">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28C26E18" w14:textId="77777777" w:rsidR="002571F3" w:rsidRPr="00A507BE" w:rsidRDefault="002571F3" w:rsidP="002571F3">
            <w:pPr>
              <w:jc w:val="center"/>
              <w:rPr>
                <w:rFonts w:ascii="Arial" w:hAnsi="Arial" w:cs="Arial"/>
                <w:b w:val="0"/>
                <w:color w:val="0D0D0D" w:themeColor="text1" w:themeTint="F2"/>
              </w:rPr>
            </w:pPr>
            <w:r w:rsidRPr="00A507BE">
              <w:rPr>
                <w:rFonts w:ascii="Arial" w:hAnsi="Arial" w:cs="Arial"/>
                <w:b w:val="0"/>
                <w:color w:val="0D0D0D" w:themeColor="text1" w:themeTint="F2"/>
              </w:rPr>
              <w:t>Chrysene</w:t>
            </w:r>
          </w:p>
        </w:tc>
        <w:tc>
          <w:tcPr>
            <w:tcW w:w="1720" w:type="dxa"/>
            <w:noWrap/>
            <w:hideMark/>
          </w:tcPr>
          <w:p w14:paraId="4606611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4.0X10</w:t>
            </w:r>
            <w:r w:rsidRPr="002571F3">
              <w:rPr>
                <w:rFonts w:ascii="Arial" w:hAnsi="Arial" w:cs="Arial"/>
                <w:color w:val="0D0D0D" w:themeColor="text1" w:themeTint="F2"/>
                <w:vertAlign w:val="superscript"/>
              </w:rPr>
              <w:t>0</w:t>
            </w:r>
          </w:p>
        </w:tc>
        <w:tc>
          <w:tcPr>
            <w:tcW w:w="1540" w:type="dxa"/>
            <w:noWrap/>
            <w:hideMark/>
          </w:tcPr>
          <w:p w14:paraId="7DC6948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1.0X10</w:t>
            </w:r>
            <w:r w:rsidRPr="002571F3">
              <w:rPr>
                <w:rFonts w:ascii="Arial" w:hAnsi="Arial" w:cs="Arial"/>
                <w:color w:val="0D0D0D" w:themeColor="text1" w:themeTint="F2"/>
                <w:vertAlign w:val="superscript"/>
              </w:rPr>
              <w:t>-2</w:t>
            </w:r>
          </w:p>
        </w:tc>
        <w:tc>
          <w:tcPr>
            <w:tcW w:w="1540" w:type="dxa"/>
            <w:noWrap/>
            <w:hideMark/>
          </w:tcPr>
          <w:p w14:paraId="463DDB1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4.0X10</w:t>
            </w:r>
            <w:r w:rsidRPr="002571F3">
              <w:rPr>
                <w:rFonts w:ascii="Arial" w:hAnsi="Arial" w:cs="Arial"/>
                <w:color w:val="0D0D0D" w:themeColor="text1" w:themeTint="F2"/>
                <w:vertAlign w:val="superscript"/>
              </w:rPr>
              <w:t>-2</w:t>
            </w:r>
          </w:p>
        </w:tc>
        <w:tc>
          <w:tcPr>
            <w:tcW w:w="1540" w:type="dxa"/>
            <w:noWrap/>
            <w:hideMark/>
          </w:tcPr>
          <w:p w14:paraId="4E0AAA3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3.4X10</w:t>
            </w:r>
            <w:r w:rsidRPr="002571F3">
              <w:rPr>
                <w:rFonts w:ascii="Arial" w:hAnsi="Arial" w:cs="Arial"/>
                <w:color w:val="0D0D0D" w:themeColor="text1" w:themeTint="F2"/>
                <w:vertAlign w:val="superscript"/>
              </w:rPr>
              <w:t>-5</w:t>
            </w:r>
          </w:p>
        </w:tc>
        <w:tc>
          <w:tcPr>
            <w:tcW w:w="1680" w:type="dxa"/>
            <w:noWrap/>
            <w:hideMark/>
          </w:tcPr>
          <w:p w14:paraId="0A2FF36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2.5X10</w:t>
            </w:r>
            <w:r w:rsidRPr="002571F3">
              <w:rPr>
                <w:rFonts w:ascii="Arial" w:hAnsi="Arial" w:cs="Arial"/>
                <w:color w:val="0D0D0D" w:themeColor="text1" w:themeTint="F2"/>
                <w:vertAlign w:val="superscript"/>
              </w:rPr>
              <w:t>-4</w:t>
            </w:r>
          </w:p>
        </w:tc>
      </w:tr>
    </w:tbl>
    <w:p w14:paraId="6CE3AEF7" w14:textId="77777777" w:rsidR="002571F3" w:rsidRPr="002571F3" w:rsidRDefault="002571F3" w:rsidP="002571F3">
      <w:pPr>
        <w:jc w:val="center"/>
        <w:rPr>
          <w:rFonts w:ascii="Arial" w:hAnsi="Arial" w:cs="Arial"/>
          <w:color w:val="0D0D0D" w:themeColor="text1" w:themeTint="F2"/>
        </w:rPr>
      </w:pPr>
    </w:p>
    <w:p w14:paraId="75BC2D58" w14:textId="77777777" w:rsidR="002571F3" w:rsidRPr="002571F3" w:rsidRDefault="002571F3" w:rsidP="002571F3">
      <w:pPr>
        <w:jc w:val="both"/>
        <w:rPr>
          <w:rFonts w:ascii="Arial" w:hAnsi="Arial" w:cs="Arial"/>
          <w:b/>
          <w:bCs/>
        </w:rPr>
      </w:pPr>
      <w:r w:rsidRPr="002571F3">
        <w:rPr>
          <w:rFonts w:ascii="Arial" w:hAnsi="Arial" w:cs="Arial"/>
        </w:rPr>
        <w:t>Sample using Effurun as a medium gave a value of 3.4 × 10</w:t>
      </w:r>
      <w:r w:rsidRPr="002571F3">
        <w:rPr>
          <w:rFonts w:ascii="Arial" w:hAnsi="Arial" w:cs="Arial"/>
          <w:vertAlign w:val="superscript"/>
        </w:rPr>
        <w:t>-2</w:t>
      </w:r>
      <w:r w:rsidRPr="002571F3">
        <w:rPr>
          <w:rFonts w:ascii="Arial" w:hAnsi="Arial" w:cs="Arial"/>
        </w:rPr>
        <w:t xml:space="preserve"> of </w:t>
      </w:r>
      <w:proofErr w:type="spellStart"/>
      <w:r w:rsidRPr="002571F3">
        <w:rPr>
          <w:rFonts w:ascii="Arial" w:hAnsi="Arial" w:cs="Arial"/>
        </w:rPr>
        <w:t>BaP</w:t>
      </w:r>
      <w:proofErr w:type="spellEnd"/>
      <w:r w:rsidRPr="002571F3">
        <w:rPr>
          <w:rFonts w:ascii="Arial" w:hAnsi="Arial" w:cs="Arial"/>
        </w:rPr>
        <w:t xml:space="preserve"> ILCR and dibenzo[</w:t>
      </w:r>
      <w:proofErr w:type="spellStart"/>
      <w:proofErr w:type="gramStart"/>
      <w:r w:rsidRPr="002571F3">
        <w:rPr>
          <w:rFonts w:ascii="Arial" w:hAnsi="Arial" w:cs="Arial"/>
        </w:rPr>
        <w:t>a,h</w:t>
      </w:r>
      <w:proofErr w:type="spellEnd"/>
      <w:proofErr w:type="gramEnd"/>
      <w:r w:rsidRPr="002571F3">
        <w:rPr>
          <w:rFonts w:ascii="Arial" w:hAnsi="Arial" w:cs="Arial"/>
        </w:rPr>
        <w:t xml:space="preserve">]anthracene at the control, 2.3 × 10-2. This risk is also increased by other PAHs like </w:t>
      </w:r>
      <w:proofErr w:type="spellStart"/>
      <w:r w:rsidRPr="002571F3">
        <w:rPr>
          <w:rFonts w:ascii="Arial" w:hAnsi="Arial" w:cs="Arial"/>
        </w:rPr>
        <w:t>indeno</w:t>
      </w:r>
      <w:proofErr w:type="spellEnd"/>
      <w:r w:rsidRPr="002571F3">
        <w:rPr>
          <w:rFonts w:ascii="Arial" w:hAnsi="Arial" w:cs="Arial"/>
        </w:rPr>
        <w:t>[1,2,3-</w:t>
      </w:r>
      <w:proofErr w:type="gramStart"/>
      <w:r w:rsidRPr="002571F3">
        <w:rPr>
          <w:rFonts w:ascii="Arial" w:hAnsi="Arial" w:cs="Arial"/>
        </w:rPr>
        <w:t>cd]pyrene</w:t>
      </w:r>
      <w:proofErr w:type="gramEnd"/>
      <w:r w:rsidRPr="002571F3">
        <w:rPr>
          <w:rFonts w:ascii="Arial" w:hAnsi="Arial" w:cs="Arial"/>
        </w:rPr>
        <w:t xml:space="preserve"> that added 2.8 x 10</w:t>
      </w:r>
      <w:r w:rsidRPr="002571F3">
        <w:rPr>
          <w:rFonts w:ascii="Arial" w:hAnsi="Arial" w:cs="Arial"/>
          <w:vertAlign w:val="superscript"/>
        </w:rPr>
        <w:t>-3</w:t>
      </w:r>
      <w:r w:rsidRPr="002571F3">
        <w:rPr>
          <w:rFonts w:ascii="Arial" w:hAnsi="Arial" w:cs="Arial"/>
        </w:rPr>
        <w:t>. All set of values of ILCR suggests a significant cancer risk among consumers during their lifetime.</w:t>
      </w:r>
    </w:p>
    <w:p w14:paraId="4F246D4C" w14:textId="77777777" w:rsidR="00A507BE" w:rsidRDefault="00A507BE" w:rsidP="002571F3">
      <w:pPr>
        <w:jc w:val="both"/>
        <w:rPr>
          <w:rFonts w:ascii="Arial" w:hAnsi="Arial" w:cs="Arial"/>
          <w:b/>
          <w:bCs/>
        </w:rPr>
      </w:pPr>
    </w:p>
    <w:p w14:paraId="4381DED7" w14:textId="77777777" w:rsidR="002571F3" w:rsidRPr="00A507BE" w:rsidRDefault="002571F3" w:rsidP="002571F3">
      <w:pPr>
        <w:jc w:val="both"/>
        <w:rPr>
          <w:rFonts w:ascii="Arial" w:hAnsi="Arial" w:cs="Arial"/>
          <w:b/>
          <w:bCs/>
          <w:sz w:val="22"/>
          <w:szCs w:val="22"/>
        </w:rPr>
      </w:pPr>
      <w:r w:rsidRPr="00A507BE">
        <w:rPr>
          <w:rFonts w:ascii="Arial" w:hAnsi="Arial" w:cs="Arial"/>
          <w:b/>
          <w:bCs/>
          <w:sz w:val="22"/>
          <w:szCs w:val="22"/>
        </w:rPr>
        <w:t>3.3 Microbial Risk As</w:t>
      </w:r>
      <w:r w:rsidR="00A507BE">
        <w:rPr>
          <w:rFonts w:ascii="Arial" w:hAnsi="Arial" w:cs="Arial"/>
          <w:b/>
          <w:bCs/>
          <w:sz w:val="22"/>
          <w:szCs w:val="22"/>
        </w:rPr>
        <w:t xml:space="preserve">sessment </w:t>
      </w:r>
    </w:p>
    <w:p w14:paraId="684EBCF6" w14:textId="77777777" w:rsidR="002571F3" w:rsidRPr="002571F3" w:rsidRDefault="002571F3" w:rsidP="002571F3">
      <w:pPr>
        <w:jc w:val="both"/>
        <w:rPr>
          <w:rFonts w:ascii="Arial" w:hAnsi="Arial" w:cs="Arial"/>
        </w:rPr>
      </w:pPr>
      <w:r w:rsidRPr="002571F3">
        <w:rPr>
          <w:rFonts w:ascii="Arial" w:hAnsi="Arial" w:cs="Arial"/>
        </w:rPr>
        <w:t xml:space="preserve">Tables 11 to 15 describe the quantitative microbial risk assessment (QMRA) of smoked fish products in the five markets. Findings show abnormally </w:t>
      </w:r>
      <w:bookmarkStart w:id="4" w:name="_Hlk217871457"/>
      <w:r w:rsidRPr="002571F3">
        <w:rPr>
          <w:rFonts w:ascii="Arial" w:hAnsi="Arial" w:cs="Arial"/>
        </w:rPr>
        <w:t xml:space="preserve">high microbial contaminations, especially </w:t>
      </w:r>
      <w:r w:rsidRPr="002571F3">
        <w:rPr>
          <w:rFonts w:ascii="Arial" w:hAnsi="Arial" w:cs="Arial"/>
          <w:i/>
          <w:iCs/>
        </w:rPr>
        <w:t xml:space="preserve">Salmonella </w:t>
      </w:r>
      <w:r w:rsidRPr="002571F3">
        <w:rPr>
          <w:rFonts w:ascii="Arial" w:hAnsi="Arial" w:cs="Arial"/>
          <w:iCs/>
        </w:rPr>
        <w:t>spp</w:t>
      </w:r>
      <w:r w:rsidRPr="002571F3">
        <w:rPr>
          <w:rFonts w:ascii="Arial" w:hAnsi="Arial" w:cs="Arial"/>
          <w:i/>
          <w:iCs/>
        </w:rPr>
        <w:t>.</w:t>
      </w:r>
      <w:r w:rsidRPr="002571F3">
        <w:rPr>
          <w:rFonts w:ascii="Arial" w:hAnsi="Arial" w:cs="Arial"/>
        </w:rPr>
        <w:t xml:space="preserve">, </w:t>
      </w:r>
      <w:r w:rsidRPr="002571F3">
        <w:rPr>
          <w:rFonts w:ascii="Arial" w:hAnsi="Arial" w:cs="Arial"/>
          <w:i/>
        </w:rPr>
        <w:t>E</w:t>
      </w:r>
      <w:r w:rsidRPr="002571F3">
        <w:rPr>
          <w:rFonts w:ascii="Arial" w:hAnsi="Arial" w:cs="Arial"/>
        </w:rPr>
        <w:t xml:space="preserve">. </w:t>
      </w:r>
      <w:r w:rsidRPr="002571F3">
        <w:rPr>
          <w:rFonts w:ascii="Arial" w:hAnsi="Arial" w:cs="Arial"/>
          <w:i/>
        </w:rPr>
        <w:t>coli</w:t>
      </w:r>
      <w:r w:rsidRPr="002571F3">
        <w:rPr>
          <w:rFonts w:ascii="Arial" w:hAnsi="Arial" w:cs="Arial"/>
        </w:rPr>
        <w:t xml:space="preserve">, </w:t>
      </w:r>
      <w:r w:rsidRPr="002571F3">
        <w:rPr>
          <w:rFonts w:ascii="Arial" w:hAnsi="Arial" w:cs="Arial"/>
          <w:i/>
        </w:rPr>
        <w:t>Listeria monocytogenes</w:t>
      </w:r>
      <w:r w:rsidRPr="002571F3">
        <w:rPr>
          <w:rFonts w:ascii="Arial" w:hAnsi="Arial" w:cs="Arial"/>
        </w:rPr>
        <w:t xml:space="preserve">, </w:t>
      </w:r>
      <w:r w:rsidRPr="002571F3">
        <w:rPr>
          <w:rFonts w:ascii="Arial" w:hAnsi="Arial" w:cs="Arial"/>
          <w:i/>
          <w:iCs/>
        </w:rPr>
        <w:t xml:space="preserve">Vibrio </w:t>
      </w:r>
      <w:r w:rsidRPr="002571F3">
        <w:rPr>
          <w:rFonts w:ascii="Arial" w:hAnsi="Arial" w:cs="Arial"/>
          <w:iCs/>
        </w:rPr>
        <w:t>spp</w:t>
      </w:r>
      <w:r w:rsidRPr="002571F3">
        <w:rPr>
          <w:rFonts w:ascii="Arial" w:hAnsi="Arial" w:cs="Arial"/>
          <w:i/>
          <w:iCs/>
        </w:rPr>
        <w:t>.</w:t>
      </w:r>
      <w:r w:rsidRPr="002571F3">
        <w:rPr>
          <w:rFonts w:ascii="Arial" w:hAnsi="Arial" w:cs="Arial"/>
        </w:rPr>
        <w:t xml:space="preserve">, and </w:t>
      </w:r>
      <w:r w:rsidRPr="002571F3">
        <w:rPr>
          <w:rFonts w:ascii="Arial" w:hAnsi="Arial" w:cs="Arial"/>
          <w:i/>
          <w:iCs/>
        </w:rPr>
        <w:t xml:space="preserve">Shigella </w:t>
      </w:r>
      <w:r w:rsidRPr="002571F3">
        <w:rPr>
          <w:rFonts w:ascii="Arial" w:hAnsi="Arial" w:cs="Arial"/>
          <w:iCs/>
        </w:rPr>
        <w:t>spp</w:t>
      </w:r>
      <w:r w:rsidRPr="002571F3">
        <w:rPr>
          <w:rFonts w:ascii="Arial" w:hAnsi="Arial" w:cs="Arial"/>
          <w:i/>
          <w:iCs/>
        </w:rPr>
        <w:t>.</w:t>
      </w:r>
      <w:r w:rsidRPr="002571F3">
        <w:rPr>
          <w:rFonts w:ascii="Arial" w:hAnsi="Arial" w:cs="Arial"/>
        </w:rPr>
        <w:t xml:space="preserve">, </w:t>
      </w:r>
      <w:bookmarkEnd w:id="4"/>
      <w:r w:rsidRPr="002571F3">
        <w:rPr>
          <w:rFonts w:ascii="Arial" w:hAnsi="Arial" w:cs="Arial"/>
        </w:rPr>
        <w:t xml:space="preserve">in some of the markets. Notably, potential </w:t>
      </w:r>
      <w:r w:rsidRPr="002571F3">
        <w:rPr>
          <w:rFonts w:ascii="Arial" w:hAnsi="Arial" w:cs="Arial"/>
          <w:i/>
        </w:rPr>
        <w:t>E. coli</w:t>
      </w:r>
      <w:r w:rsidRPr="002571F3">
        <w:rPr>
          <w:rFonts w:ascii="Arial" w:hAnsi="Arial" w:cs="Arial"/>
        </w:rPr>
        <w:t xml:space="preserve"> counts were as high as 2.6 × 10⁷ CFU/g in </w:t>
      </w:r>
      <w:proofErr w:type="spellStart"/>
      <w:r w:rsidRPr="002571F3">
        <w:rPr>
          <w:rFonts w:ascii="Arial" w:hAnsi="Arial" w:cs="Arial"/>
        </w:rPr>
        <w:t>Igbudu</w:t>
      </w:r>
      <w:proofErr w:type="spellEnd"/>
      <w:r w:rsidRPr="002571F3">
        <w:rPr>
          <w:rFonts w:ascii="Arial" w:hAnsi="Arial" w:cs="Arial"/>
        </w:rPr>
        <w:t xml:space="preserve"> market. The daily infection probability (P inf) exceeded 0.98, and the annual risk of exposure to all pathogens was 1.0, significantly exceeding the acceptable values set by the World Health </w:t>
      </w:r>
      <w:proofErr w:type="spellStart"/>
      <w:r w:rsidRPr="002571F3">
        <w:rPr>
          <w:rFonts w:ascii="Arial" w:hAnsi="Arial" w:cs="Arial"/>
        </w:rPr>
        <w:t>Organisation</w:t>
      </w:r>
      <w:proofErr w:type="spellEnd"/>
      <w:r w:rsidRPr="002571F3">
        <w:rPr>
          <w:rFonts w:ascii="Arial" w:hAnsi="Arial" w:cs="Arial"/>
        </w:rPr>
        <w:t>. These findings affirm that smoked fish in these markets poses a very high risk of food-borne diseases, with a focus on the poor application of hygienic food processing and management.</w:t>
      </w:r>
    </w:p>
    <w:p w14:paraId="2FB427EC" w14:textId="77777777" w:rsidR="002571F3" w:rsidRPr="00A507BE" w:rsidRDefault="002571F3" w:rsidP="002571F3">
      <w:pPr>
        <w:jc w:val="both"/>
        <w:rPr>
          <w:rFonts w:ascii="Arial" w:hAnsi="Arial" w:cs="Arial"/>
          <w:b/>
          <w:color w:val="0D0D0D" w:themeColor="text1" w:themeTint="F2"/>
        </w:rPr>
      </w:pPr>
      <w:r w:rsidRPr="00A507BE">
        <w:rPr>
          <w:rFonts w:ascii="Arial" w:hAnsi="Arial" w:cs="Arial"/>
          <w:b/>
          <w:bCs/>
          <w:color w:val="0D0D0D" w:themeColor="text1" w:themeTint="F2"/>
        </w:rPr>
        <w:t>Table 11:</w:t>
      </w:r>
      <w:r w:rsidRPr="00A507BE">
        <w:rPr>
          <w:rFonts w:ascii="Arial" w:hAnsi="Arial" w:cs="Arial"/>
          <w:b/>
          <w:color w:val="0D0D0D" w:themeColor="text1" w:themeTint="F2"/>
        </w:rPr>
        <w:t xml:space="preserve"> Quantitative Microbial Risk Assessment (QMRA) of Smoked Fish Samples in </w:t>
      </w:r>
      <w:proofErr w:type="spellStart"/>
      <w:r w:rsidRPr="00A507BE">
        <w:rPr>
          <w:rFonts w:ascii="Arial" w:hAnsi="Arial" w:cs="Arial"/>
          <w:b/>
          <w:color w:val="0D0D0D" w:themeColor="text1" w:themeTint="F2"/>
        </w:rPr>
        <w:t>Polokor</w:t>
      </w:r>
      <w:proofErr w:type="spellEnd"/>
      <w:r w:rsidRPr="00A507BE">
        <w:rPr>
          <w:rFonts w:ascii="Arial" w:hAnsi="Arial" w:cs="Arial"/>
          <w:b/>
          <w:color w:val="0D0D0D" w:themeColor="text1" w:themeTint="F2"/>
        </w:rPr>
        <w:t xml:space="preserve"> Market</w:t>
      </w:r>
    </w:p>
    <w:tbl>
      <w:tblPr>
        <w:tblStyle w:val="ListTable6Colorful"/>
        <w:tblW w:w="9524" w:type="dxa"/>
        <w:tblLook w:val="04A0" w:firstRow="1" w:lastRow="0" w:firstColumn="1" w:lastColumn="0" w:noHBand="0" w:noVBand="1"/>
      </w:tblPr>
      <w:tblGrid>
        <w:gridCol w:w="2122"/>
        <w:gridCol w:w="1850"/>
        <w:gridCol w:w="1559"/>
        <w:gridCol w:w="1268"/>
        <w:gridCol w:w="1502"/>
        <w:gridCol w:w="1223"/>
      </w:tblGrid>
      <w:tr w:rsidR="002571F3" w:rsidRPr="002571F3" w14:paraId="1432C827" w14:textId="77777777" w:rsidTr="00A507BE">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D6C5A8F"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1850" w:type="dxa"/>
            <w:noWrap/>
            <w:hideMark/>
          </w:tcPr>
          <w:p w14:paraId="30DAE0EA"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Mean Conc. (x10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559" w:type="dxa"/>
            <w:noWrap/>
            <w:hideMark/>
          </w:tcPr>
          <w:p w14:paraId="57F336FD"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268" w:type="dxa"/>
            <w:noWrap/>
            <w:hideMark/>
          </w:tcPr>
          <w:p w14:paraId="28917AC7"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502" w:type="dxa"/>
            <w:noWrap/>
            <w:hideMark/>
          </w:tcPr>
          <w:p w14:paraId="701FE93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223" w:type="dxa"/>
            <w:noWrap/>
            <w:hideMark/>
          </w:tcPr>
          <w:p w14:paraId="1343341C"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40BC46EE" w14:textId="77777777" w:rsidTr="00A507B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7B35398F"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1850" w:type="dxa"/>
            <w:shd w:val="clear" w:color="auto" w:fill="auto"/>
            <w:noWrap/>
            <w:hideMark/>
          </w:tcPr>
          <w:p w14:paraId="43EE286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61.00</w:t>
            </w:r>
          </w:p>
        </w:tc>
        <w:tc>
          <w:tcPr>
            <w:tcW w:w="1559" w:type="dxa"/>
            <w:shd w:val="clear" w:color="auto" w:fill="auto"/>
            <w:noWrap/>
            <w:hideMark/>
          </w:tcPr>
          <w:p w14:paraId="229097D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268" w:type="dxa"/>
            <w:shd w:val="clear" w:color="auto" w:fill="auto"/>
            <w:noWrap/>
            <w:hideMark/>
          </w:tcPr>
          <w:p w14:paraId="201EC5B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502" w:type="dxa"/>
            <w:shd w:val="clear" w:color="auto" w:fill="auto"/>
            <w:noWrap/>
            <w:hideMark/>
          </w:tcPr>
          <w:p w14:paraId="5793BB7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9.86X10</w:t>
            </w:r>
            <w:r w:rsidRPr="002571F3">
              <w:rPr>
                <w:rFonts w:ascii="Arial" w:hAnsi="Arial" w:cs="Arial"/>
                <w:color w:val="0D0D0D" w:themeColor="text1" w:themeTint="F2"/>
                <w:vertAlign w:val="superscript"/>
              </w:rPr>
              <w:t>-1</w:t>
            </w:r>
          </w:p>
        </w:tc>
        <w:tc>
          <w:tcPr>
            <w:tcW w:w="1223" w:type="dxa"/>
            <w:shd w:val="clear" w:color="auto" w:fill="auto"/>
            <w:noWrap/>
            <w:hideMark/>
          </w:tcPr>
          <w:p w14:paraId="598AE69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0C0E70C2" w14:textId="77777777" w:rsidTr="00A507BE">
        <w:trPr>
          <w:trHeight w:val="33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1F9F4C7"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1850" w:type="dxa"/>
            <w:noWrap/>
            <w:hideMark/>
          </w:tcPr>
          <w:p w14:paraId="3D30216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250.00</w:t>
            </w:r>
          </w:p>
        </w:tc>
        <w:tc>
          <w:tcPr>
            <w:tcW w:w="1559" w:type="dxa"/>
            <w:noWrap/>
            <w:hideMark/>
          </w:tcPr>
          <w:p w14:paraId="7A7D4AB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268" w:type="dxa"/>
            <w:noWrap/>
            <w:hideMark/>
          </w:tcPr>
          <w:p w14:paraId="33A875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502" w:type="dxa"/>
            <w:noWrap/>
            <w:hideMark/>
          </w:tcPr>
          <w:p w14:paraId="60BBDDD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9.81X10</w:t>
            </w:r>
            <w:r w:rsidRPr="002571F3">
              <w:rPr>
                <w:rFonts w:ascii="Arial" w:hAnsi="Arial" w:cs="Arial"/>
                <w:color w:val="0D0D0D" w:themeColor="text1" w:themeTint="F2"/>
                <w:vertAlign w:val="superscript"/>
              </w:rPr>
              <w:t>-1</w:t>
            </w:r>
          </w:p>
        </w:tc>
        <w:tc>
          <w:tcPr>
            <w:tcW w:w="1223" w:type="dxa"/>
            <w:noWrap/>
            <w:hideMark/>
          </w:tcPr>
          <w:p w14:paraId="2239521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32D8B71D" w14:textId="77777777" w:rsidTr="00A507B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21086B64"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1850" w:type="dxa"/>
            <w:shd w:val="clear" w:color="auto" w:fill="auto"/>
            <w:noWrap/>
            <w:hideMark/>
          </w:tcPr>
          <w:p w14:paraId="5B0C958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75.00</w:t>
            </w:r>
          </w:p>
        </w:tc>
        <w:tc>
          <w:tcPr>
            <w:tcW w:w="1559" w:type="dxa"/>
            <w:shd w:val="clear" w:color="auto" w:fill="auto"/>
            <w:noWrap/>
            <w:hideMark/>
          </w:tcPr>
          <w:p w14:paraId="0CD1FAD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268" w:type="dxa"/>
            <w:shd w:val="clear" w:color="auto" w:fill="auto"/>
            <w:noWrap/>
            <w:hideMark/>
          </w:tcPr>
          <w:p w14:paraId="6E91FCC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502" w:type="dxa"/>
            <w:shd w:val="clear" w:color="auto" w:fill="auto"/>
            <w:noWrap/>
            <w:hideMark/>
          </w:tcPr>
          <w:p w14:paraId="719B27D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9.92X10</w:t>
            </w:r>
            <w:r w:rsidRPr="002571F3">
              <w:rPr>
                <w:rFonts w:ascii="Arial" w:hAnsi="Arial" w:cs="Arial"/>
                <w:color w:val="0D0D0D" w:themeColor="text1" w:themeTint="F2"/>
                <w:vertAlign w:val="superscript"/>
              </w:rPr>
              <w:t>-1</w:t>
            </w:r>
          </w:p>
        </w:tc>
        <w:tc>
          <w:tcPr>
            <w:tcW w:w="1223" w:type="dxa"/>
            <w:shd w:val="clear" w:color="auto" w:fill="auto"/>
            <w:noWrap/>
            <w:hideMark/>
          </w:tcPr>
          <w:p w14:paraId="68557E3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7F1E8AED" w14:textId="77777777" w:rsidTr="00A507BE">
        <w:trPr>
          <w:trHeight w:val="33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EF59BEB"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1850" w:type="dxa"/>
            <w:noWrap/>
            <w:hideMark/>
          </w:tcPr>
          <w:p w14:paraId="6F6B4BA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57.00</w:t>
            </w:r>
          </w:p>
        </w:tc>
        <w:tc>
          <w:tcPr>
            <w:tcW w:w="1559" w:type="dxa"/>
            <w:noWrap/>
            <w:hideMark/>
          </w:tcPr>
          <w:p w14:paraId="02432CB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268" w:type="dxa"/>
            <w:noWrap/>
            <w:hideMark/>
          </w:tcPr>
          <w:p w14:paraId="66179F3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502" w:type="dxa"/>
            <w:noWrap/>
            <w:hideMark/>
          </w:tcPr>
          <w:p w14:paraId="3344751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223" w:type="dxa"/>
            <w:noWrap/>
            <w:hideMark/>
          </w:tcPr>
          <w:p w14:paraId="644D28A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6C9E77FF" w14:textId="77777777" w:rsidTr="00A507BE">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51C49FA1"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1850" w:type="dxa"/>
            <w:shd w:val="clear" w:color="auto" w:fill="auto"/>
            <w:noWrap/>
            <w:hideMark/>
          </w:tcPr>
          <w:p w14:paraId="7F2CD54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47.00</w:t>
            </w:r>
          </w:p>
        </w:tc>
        <w:tc>
          <w:tcPr>
            <w:tcW w:w="1559" w:type="dxa"/>
            <w:shd w:val="clear" w:color="auto" w:fill="auto"/>
            <w:noWrap/>
            <w:hideMark/>
          </w:tcPr>
          <w:p w14:paraId="75FFE7C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268" w:type="dxa"/>
            <w:shd w:val="clear" w:color="auto" w:fill="auto"/>
            <w:noWrap/>
            <w:hideMark/>
          </w:tcPr>
          <w:p w14:paraId="756C94F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502" w:type="dxa"/>
            <w:shd w:val="clear" w:color="auto" w:fill="auto"/>
            <w:noWrap/>
            <w:hideMark/>
          </w:tcPr>
          <w:p w14:paraId="619C8EF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9.90X10</w:t>
            </w:r>
            <w:r w:rsidRPr="002571F3">
              <w:rPr>
                <w:rFonts w:ascii="Arial" w:hAnsi="Arial" w:cs="Arial"/>
                <w:color w:val="0D0D0D" w:themeColor="text1" w:themeTint="F2"/>
                <w:vertAlign w:val="superscript"/>
              </w:rPr>
              <w:t>-1</w:t>
            </w:r>
          </w:p>
        </w:tc>
        <w:tc>
          <w:tcPr>
            <w:tcW w:w="1223" w:type="dxa"/>
            <w:shd w:val="clear" w:color="auto" w:fill="auto"/>
            <w:noWrap/>
            <w:hideMark/>
          </w:tcPr>
          <w:p w14:paraId="4E24961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166E5FB6" w14:textId="77777777" w:rsidR="002571F3" w:rsidRPr="002571F3" w:rsidRDefault="002571F3" w:rsidP="002571F3">
      <w:pPr>
        <w:jc w:val="center"/>
        <w:rPr>
          <w:rFonts w:ascii="Arial" w:hAnsi="Arial" w:cs="Arial"/>
          <w:color w:val="0D0D0D" w:themeColor="text1" w:themeTint="F2"/>
        </w:rPr>
      </w:pPr>
    </w:p>
    <w:p w14:paraId="235A7627" w14:textId="77777777" w:rsidR="002571F3" w:rsidRPr="002571F3" w:rsidRDefault="002571F3" w:rsidP="002571F3">
      <w:pPr>
        <w:jc w:val="both"/>
        <w:rPr>
          <w:rFonts w:ascii="Arial" w:hAnsi="Arial" w:cs="Arial"/>
        </w:rPr>
      </w:pPr>
      <w:r w:rsidRPr="002571F3">
        <w:rPr>
          <w:rFonts w:ascii="Arial" w:hAnsi="Arial" w:cs="Arial"/>
        </w:rPr>
        <w:t xml:space="preserve">The count of microbes was alarmingly high; </w:t>
      </w:r>
      <w:r w:rsidRPr="002571F3">
        <w:rPr>
          <w:rFonts w:ascii="Arial" w:hAnsi="Arial" w:cs="Arial"/>
          <w:i/>
          <w:iCs/>
        </w:rPr>
        <w:t>E. coli</w:t>
      </w:r>
      <w:r w:rsidRPr="002571F3">
        <w:rPr>
          <w:rFonts w:ascii="Arial" w:hAnsi="Arial" w:cs="Arial"/>
        </w:rPr>
        <w:t xml:space="preserve"> was 2.5 x 10</w:t>
      </w:r>
      <w:r w:rsidRPr="002571F3">
        <w:rPr>
          <w:rFonts w:ascii="Arial" w:hAnsi="Arial" w:cs="Arial"/>
          <w:vertAlign w:val="superscript"/>
        </w:rPr>
        <w:t>7</w:t>
      </w:r>
      <w:r w:rsidRPr="002571F3">
        <w:rPr>
          <w:rFonts w:ascii="Arial" w:hAnsi="Arial" w:cs="Arial"/>
        </w:rPr>
        <w:t>CFU/g and</w:t>
      </w:r>
      <w:r w:rsidRPr="002571F3">
        <w:rPr>
          <w:rFonts w:ascii="Arial" w:hAnsi="Arial" w:cs="Arial"/>
          <w:i/>
          <w:iCs/>
        </w:rPr>
        <w:t xml:space="preserve"> Salmonella spp.</w:t>
      </w:r>
      <w:r w:rsidRPr="002571F3">
        <w:rPr>
          <w:rFonts w:ascii="Arial" w:hAnsi="Arial" w:cs="Arial"/>
        </w:rPr>
        <w:t xml:space="preserve"> 6.1 x 10</w:t>
      </w:r>
      <w:r w:rsidRPr="002571F3">
        <w:rPr>
          <w:rFonts w:ascii="Arial" w:hAnsi="Arial" w:cs="Arial"/>
          <w:vertAlign w:val="superscript"/>
        </w:rPr>
        <w:t>6</w:t>
      </w:r>
      <w:r w:rsidRPr="002571F3">
        <w:rPr>
          <w:rFonts w:ascii="Arial" w:hAnsi="Arial" w:cs="Arial"/>
        </w:rPr>
        <w:t xml:space="preserve"> CFU/g. The risk of infection was almost a certainty, with a daily risk of over 0.98 and an annual risk of 1.0 (100%), indicating that it became almost impossible to avoid infection.</w:t>
      </w:r>
    </w:p>
    <w:p w14:paraId="60737003" w14:textId="77777777" w:rsidR="00503C20" w:rsidRDefault="00503C20" w:rsidP="002571F3">
      <w:pPr>
        <w:jc w:val="both"/>
        <w:rPr>
          <w:rFonts w:ascii="Arial" w:hAnsi="Arial" w:cs="Arial"/>
          <w:b/>
          <w:bCs/>
          <w:color w:val="0D0D0D" w:themeColor="text1" w:themeTint="F2"/>
        </w:rPr>
      </w:pPr>
    </w:p>
    <w:p w14:paraId="479D059F" w14:textId="77777777" w:rsidR="002571F3" w:rsidRPr="00503C20" w:rsidRDefault="002571F3" w:rsidP="002571F3">
      <w:pPr>
        <w:jc w:val="both"/>
        <w:rPr>
          <w:rFonts w:ascii="Arial" w:hAnsi="Arial" w:cs="Arial"/>
          <w:b/>
          <w:color w:val="0D0D0D" w:themeColor="text1" w:themeTint="F2"/>
        </w:rPr>
      </w:pPr>
      <w:r w:rsidRPr="00503C20">
        <w:rPr>
          <w:rFonts w:ascii="Arial" w:hAnsi="Arial" w:cs="Arial"/>
          <w:b/>
          <w:bCs/>
          <w:color w:val="0D0D0D" w:themeColor="text1" w:themeTint="F2"/>
        </w:rPr>
        <w:t>Table 12:</w:t>
      </w:r>
      <w:r w:rsidRPr="00503C20">
        <w:rPr>
          <w:rFonts w:ascii="Arial" w:hAnsi="Arial" w:cs="Arial"/>
          <w:b/>
          <w:color w:val="0D0D0D" w:themeColor="text1" w:themeTint="F2"/>
        </w:rPr>
        <w:t xml:space="preserve"> Quantitative Microbial Risk Assessment (QMRA) of Smoked Fish Samples in </w:t>
      </w:r>
      <w:proofErr w:type="spellStart"/>
      <w:r w:rsidRPr="00503C20">
        <w:rPr>
          <w:rFonts w:ascii="Arial" w:hAnsi="Arial" w:cs="Arial"/>
          <w:b/>
          <w:color w:val="0D0D0D" w:themeColor="text1" w:themeTint="F2"/>
        </w:rPr>
        <w:t>Igbudu</w:t>
      </w:r>
      <w:proofErr w:type="spellEnd"/>
      <w:r w:rsidRPr="00503C20">
        <w:rPr>
          <w:rFonts w:ascii="Arial" w:hAnsi="Arial" w:cs="Arial"/>
          <w:b/>
          <w:color w:val="0D0D0D" w:themeColor="text1" w:themeTint="F2"/>
        </w:rPr>
        <w:t xml:space="preserve"> Market</w:t>
      </w:r>
    </w:p>
    <w:tbl>
      <w:tblPr>
        <w:tblStyle w:val="ListTable6Colorful"/>
        <w:tblW w:w="10249" w:type="dxa"/>
        <w:jc w:val="center"/>
        <w:tblLook w:val="04A0" w:firstRow="1" w:lastRow="0" w:firstColumn="1" w:lastColumn="0" w:noHBand="0" w:noVBand="1"/>
      </w:tblPr>
      <w:tblGrid>
        <w:gridCol w:w="2058"/>
        <w:gridCol w:w="2235"/>
        <w:gridCol w:w="1619"/>
        <w:gridCol w:w="1454"/>
        <w:gridCol w:w="1515"/>
        <w:gridCol w:w="1368"/>
      </w:tblGrid>
      <w:tr w:rsidR="002571F3" w:rsidRPr="002571F3" w14:paraId="4C52CD87" w14:textId="77777777" w:rsidTr="00F51104">
        <w:trPr>
          <w:cnfStyle w:val="100000000000" w:firstRow="1" w:lastRow="0" w:firstColumn="0" w:lastColumn="0" w:oddVBand="0" w:evenVBand="0" w:oddHBand="0"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058" w:type="dxa"/>
            <w:noWrap/>
            <w:hideMark/>
          </w:tcPr>
          <w:p w14:paraId="6DED7921"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lastRenderedPageBreak/>
              <w:t>Microorganism</w:t>
            </w:r>
          </w:p>
        </w:tc>
        <w:tc>
          <w:tcPr>
            <w:tcW w:w="2235" w:type="dxa"/>
            <w:noWrap/>
            <w:hideMark/>
          </w:tcPr>
          <w:p w14:paraId="4A4CD50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Mean Conc. (x10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619" w:type="dxa"/>
            <w:noWrap/>
            <w:hideMark/>
          </w:tcPr>
          <w:p w14:paraId="009673D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454" w:type="dxa"/>
            <w:noWrap/>
            <w:hideMark/>
          </w:tcPr>
          <w:p w14:paraId="26E705A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515" w:type="dxa"/>
            <w:noWrap/>
            <w:hideMark/>
          </w:tcPr>
          <w:p w14:paraId="07D1A062"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368" w:type="dxa"/>
            <w:noWrap/>
            <w:hideMark/>
          </w:tcPr>
          <w:p w14:paraId="1002891D"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212F3547" w14:textId="77777777" w:rsidTr="00F51104">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058" w:type="dxa"/>
            <w:shd w:val="clear" w:color="auto" w:fill="auto"/>
            <w:noWrap/>
            <w:hideMark/>
          </w:tcPr>
          <w:p w14:paraId="1FA387C7"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2235" w:type="dxa"/>
            <w:shd w:val="clear" w:color="auto" w:fill="auto"/>
            <w:noWrap/>
            <w:hideMark/>
          </w:tcPr>
          <w:p w14:paraId="5F9CA34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94.50</w:t>
            </w:r>
          </w:p>
        </w:tc>
        <w:tc>
          <w:tcPr>
            <w:tcW w:w="1619" w:type="dxa"/>
            <w:shd w:val="clear" w:color="auto" w:fill="auto"/>
            <w:noWrap/>
            <w:hideMark/>
          </w:tcPr>
          <w:p w14:paraId="1730A74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454" w:type="dxa"/>
            <w:shd w:val="clear" w:color="auto" w:fill="auto"/>
            <w:noWrap/>
            <w:hideMark/>
          </w:tcPr>
          <w:p w14:paraId="408ED3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515" w:type="dxa"/>
            <w:shd w:val="clear" w:color="auto" w:fill="auto"/>
            <w:noWrap/>
            <w:hideMark/>
          </w:tcPr>
          <w:p w14:paraId="4256598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9.87X10</w:t>
            </w:r>
            <w:r w:rsidRPr="002571F3">
              <w:rPr>
                <w:rFonts w:ascii="Arial" w:hAnsi="Arial" w:cs="Arial"/>
                <w:color w:val="0D0D0D" w:themeColor="text1" w:themeTint="F2"/>
                <w:vertAlign w:val="superscript"/>
              </w:rPr>
              <w:t>-1</w:t>
            </w:r>
          </w:p>
        </w:tc>
        <w:tc>
          <w:tcPr>
            <w:tcW w:w="1368" w:type="dxa"/>
            <w:shd w:val="clear" w:color="auto" w:fill="auto"/>
            <w:noWrap/>
            <w:hideMark/>
          </w:tcPr>
          <w:p w14:paraId="05B58EA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7E37CA4A" w14:textId="77777777" w:rsidTr="00F51104">
        <w:trPr>
          <w:trHeight w:val="73"/>
          <w:jc w:val="center"/>
        </w:trPr>
        <w:tc>
          <w:tcPr>
            <w:cnfStyle w:val="001000000000" w:firstRow="0" w:lastRow="0" w:firstColumn="1" w:lastColumn="0" w:oddVBand="0" w:evenVBand="0" w:oddHBand="0" w:evenHBand="0" w:firstRowFirstColumn="0" w:firstRowLastColumn="0" w:lastRowFirstColumn="0" w:lastRowLastColumn="0"/>
            <w:tcW w:w="2058" w:type="dxa"/>
            <w:noWrap/>
            <w:hideMark/>
          </w:tcPr>
          <w:p w14:paraId="2B1BA1A3"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2235" w:type="dxa"/>
            <w:noWrap/>
            <w:hideMark/>
          </w:tcPr>
          <w:p w14:paraId="5E14B09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261.00</w:t>
            </w:r>
          </w:p>
        </w:tc>
        <w:tc>
          <w:tcPr>
            <w:tcW w:w="1619" w:type="dxa"/>
            <w:noWrap/>
            <w:hideMark/>
          </w:tcPr>
          <w:p w14:paraId="5AC6C06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454" w:type="dxa"/>
            <w:noWrap/>
            <w:hideMark/>
          </w:tcPr>
          <w:p w14:paraId="15CF464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515" w:type="dxa"/>
            <w:noWrap/>
            <w:hideMark/>
          </w:tcPr>
          <w:p w14:paraId="4BC88B2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9.82X10</w:t>
            </w:r>
            <w:r w:rsidRPr="002571F3">
              <w:rPr>
                <w:rFonts w:ascii="Arial" w:hAnsi="Arial" w:cs="Arial"/>
                <w:color w:val="0D0D0D" w:themeColor="text1" w:themeTint="F2"/>
                <w:vertAlign w:val="superscript"/>
              </w:rPr>
              <w:t>-1</w:t>
            </w:r>
          </w:p>
        </w:tc>
        <w:tc>
          <w:tcPr>
            <w:tcW w:w="1368" w:type="dxa"/>
            <w:noWrap/>
            <w:hideMark/>
          </w:tcPr>
          <w:p w14:paraId="678F443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0BE15245" w14:textId="77777777" w:rsidTr="00F51104">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2058" w:type="dxa"/>
            <w:shd w:val="clear" w:color="auto" w:fill="auto"/>
            <w:noWrap/>
            <w:hideMark/>
          </w:tcPr>
          <w:p w14:paraId="3D586574"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2235" w:type="dxa"/>
            <w:shd w:val="clear" w:color="auto" w:fill="auto"/>
            <w:noWrap/>
            <w:hideMark/>
          </w:tcPr>
          <w:p w14:paraId="0338F4A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86.00</w:t>
            </w:r>
          </w:p>
        </w:tc>
        <w:tc>
          <w:tcPr>
            <w:tcW w:w="1619" w:type="dxa"/>
            <w:shd w:val="clear" w:color="auto" w:fill="auto"/>
            <w:noWrap/>
            <w:hideMark/>
          </w:tcPr>
          <w:p w14:paraId="3B0D5DA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454" w:type="dxa"/>
            <w:shd w:val="clear" w:color="auto" w:fill="auto"/>
            <w:noWrap/>
            <w:hideMark/>
          </w:tcPr>
          <w:p w14:paraId="0ACF1DC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515" w:type="dxa"/>
            <w:shd w:val="clear" w:color="auto" w:fill="auto"/>
            <w:noWrap/>
            <w:hideMark/>
          </w:tcPr>
          <w:p w14:paraId="46B7003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9.92X10</w:t>
            </w:r>
            <w:r w:rsidRPr="002571F3">
              <w:rPr>
                <w:rFonts w:ascii="Arial" w:hAnsi="Arial" w:cs="Arial"/>
                <w:color w:val="0D0D0D" w:themeColor="text1" w:themeTint="F2"/>
                <w:vertAlign w:val="superscript"/>
              </w:rPr>
              <w:t>-1</w:t>
            </w:r>
          </w:p>
        </w:tc>
        <w:tc>
          <w:tcPr>
            <w:tcW w:w="1368" w:type="dxa"/>
            <w:shd w:val="clear" w:color="auto" w:fill="auto"/>
            <w:noWrap/>
            <w:hideMark/>
          </w:tcPr>
          <w:p w14:paraId="758F0C8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2C73C6CC" w14:textId="77777777" w:rsidTr="00F51104">
        <w:trPr>
          <w:trHeight w:val="136"/>
          <w:jc w:val="center"/>
        </w:trPr>
        <w:tc>
          <w:tcPr>
            <w:cnfStyle w:val="001000000000" w:firstRow="0" w:lastRow="0" w:firstColumn="1" w:lastColumn="0" w:oddVBand="0" w:evenVBand="0" w:oddHBand="0" w:evenHBand="0" w:firstRowFirstColumn="0" w:firstRowLastColumn="0" w:lastRowFirstColumn="0" w:lastRowLastColumn="0"/>
            <w:tcW w:w="2058" w:type="dxa"/>
            <w:noWrap/>
            <w:hideMark/>
          </w:tcPr>
          <w:p w14:paraId="5E1DDAD6"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2235" w:type="dxa"/>
            <w:noWrap/>
            <w:hideMark/>
          </w:tcPr>
          <w:p w14:paraId="3A611F4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69.00</w:t>
            </w:r>
          </w:p>
        </w:tc>
        <w:tc>
          <w:tcPr>
            <w:tcW w:w="1619" w:type="dxa"/>
            <w:noWrap/>
            <w:hideMark/>
          </w:tcPr>
          <w:p w14:paraId="3AFACBD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454" w:type="dxa"/>
            <w:noWrap/>
            <w:hideMark/>
          </w:tcPr>
          <w:p w14:paraId="426A4B5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515" w:type="dxa"/>
            <w:noWrap/>
            <w:hideMark/>
          </w:tcPr>
          <w:p w14:paraId="02D96C2E"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368" w:type="dxa"/>
            <w:noWrap/>
            <w:hideMark/>
          </w:tcPr>
          <w:p w14:paraId="6A17C1D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2CFBE84D" w14:textId="77777777" w:rsidTr="00F51104">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058" w:type="dxa"/>
            <w:shd w:val="clear" w:color="auto" w:fill="auto"/>
            <w:noWrap/>
            <w:hideMark/>
          </w:tcPr>
          <w:p w14:paraId="709E5659"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2235" w:type="dxa"/>
            <w:shd w:val="clear" w:color="auto" w:fill="auto"/>
            <w:noWrap/>
            <w:hideMark/>
          </w:tcPr>
          <w:p w14:paraId="0563972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47.00</w:t>
            </w:r>
          </w:p>
        </w:tc>
        <w:tc>
          <w:tcPr>
            <w:tcW w:w="1619" w:type="dxa"/>
            <w:shd w:val="clear" w:color="auto" w:fill="auto"/>
            <w:noWrap/>
            <w:hideMark/>
          </w:tcPr>
          <w:p w14:paraId="58AAB91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454" w:type="dxa"/>
            <w:shd w:val="clear" w:color="auto" w:fill="auto"/>
            <w:noWrap/>
            <w:hideMark/>
          </w:tcPr>
          <w:p w14:paraId="288A8B5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515" w:type="dxa"/>
            <w:shd w:val="clear" w:color="auto" w:fill="auto"/>
            <w:noWrap/>
            <w:hideMark/>
          </w:tcPr>
          <w:p w14:paraId="6610F52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9.90X10</w:t>
            </w:r>
            <w:r w:rsidRPr="002571F3">
              <w:rPr>
                <w:rFonts w:ascii="Arial" w:hAnsi="Arial" w:cs="Arial"/>
                <w:color w:val="0D0D0D" w:themeColor="text1" w:themeTint="F2"/>
                <w:vertAlign w:val="superscript"/>
              </w:rPr>
              <w:t>-1</w:t>
            </w:r>
          </w:p>
        </w:tc>
        <w:tc>
          <w:tcPr>
            <w:tcW w:w="1368" w:type="dxa"/>
            <w:shd w:val="clear" w:color="auto" w:fill="auto"/>
            <w:noWrap/>
            <w:hideMark/>
          </w:tcPr>
          <w:p w14:paraId="3399C3D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570BA4D8" w14:textId="77777777" w:rsidR="002571F3" w:rsidRPr="002571F3" w:rsidRDefault="002571F3" w:rsidP="002571F3">
      <w:pPr>
        <w:jc w:val="center"/>
        <w:rPr>
          <w:rFonts w:ascii="Arial" w:hAnsi="Arial" w:cs="Arial"/>
          <w:color w:val="0D0D0D" w:themeColor="text1" w:themeTint="F2"/>
        </w:rPr>
      </w:pPr>
    </w:p>
    <w:p w14:paraId="74BFC842" w14:textId="77777777" w:rsidR="002571F3" w:rsidRPr="002571F3" w:rsidRDefault="002571F3" w:rsidP="002571F3">
      <w:pPr>
        <w:jc w:val="both"/>
        <w:rPr>
          <w:rFonts w:ascii="Arial" w:hAnsi="Arial" w:cs="Arial"/>
        </w:rPr>
      </w:pPr>
      <w:r w:rsidRPr="002571F3">
        <w:rPr>
          <w:rFonts w:ascii="Arial" w:hAnsi="Arial" w:cs="Arial"/>
        </w:rPr>
        <w:t xml:space="preserve">The highest </w:t>
      </w:r>
      <w:r w:rsidRPr="002571F3">
        <w:rPr>
          <w:rFonts w:ascii="Arial" w:hAnsi="Arial" w:cs="Arial"/>
          <w:i/>
          <w:iCs/>
        </w:rPr>
        <w:t>E. coli</w:t>
      </w:r>
      <w:r w:rsidRPr="002571F3">
        <w:rPr>
          <w:rFonts w:ascii="Arial" w:hAnsi="Arial" w:cs="Arial"/>
        </w:rPr>
        <w:t xml:space="preserve"> load was in </w:t>
      </w:r>
      <w:proofErr w:type="spellStart"/>
      <w:r w:rsidRPr="002571F3">
        <w:rPr>
          <w:rFonts w:ascii="Arial" w:hAnsi="Arial" w:cs="Arial"/>
        </w:rPr>
        <w:t>Igbudu</w:t>
      </w:r>
      <w:proofErr w:type="spellEnd"/>
      <w:r w:rsidRPr="002571F3">
        <w:rPr>
          <w:rFonts w:ascii="Arial" w:hAnsi="Arial" w:cs="Arial"/>
        </w:rPr>
        <w:t xml:space="preserve"> (2.61 × 10</w:t>
      </w:r>
      <w:r w:rsidRPr="002571F3">
        <w:rPr>
          <w:rFonts w:ascii="Arial" w:hAnsi="Arial" w:cs="Arial"/>
          <w:vertAlign w:val="superscript"/>
        </w:rPr>
        <w:t>-7</w:t>
      </w:r>
      <w:r w:rsidRPr="002571F3">
        <w:rPr>
          <w:rFonts w:ascii="Arial" w:hAnsi="Arial" w:cs="Arial"/>
        </w:rPr>
        <w:t xml:space="preserve"> CFU/g) and Salmonella was 9.5 × 10</w:t>
      </w:r>
      <w:r w:rsidRPr="002571F3">
        <w:rPr>
          <w:rFonts w:ascii="Arial" w:hAnsi="Arial" w:cs="Arial"/>
          <w:vertAlign w:val="superscript"/>
        </w:rPr>
        <w:t>-6</w:t>
      </w:r>
      <w:r w:rsidRPr="002571F3">
        <w:rPr>
          <w:rFonts w:ascii="Arial" w:hAnsi="Arial" w:cs="Arial"/>
        </w:rPr>
        <w:t xml:space="preserve"> CFU/g). Once again, </w:t>
      </w:r>
      <w:proofErr w:type="spellStart"/>
      <w:r w:rsidRPr="002571F3">
        <w:rPr>
          <w:rFonts w:ascii="Arial" w:hAnsi="Arial" w:cs="Arial"/>
        </w:rPr>
        <w:t>Pinf</w:t>
      </w:r>
      <w:proofErr w:type="spellEnd"/>
      <w:r w:rsidRPr="002571F3">
        <w:rPr>
          <w:rFonts w:ascii="Arial" w:hAnsi="Arial" w:cs="Arial"/>
        </w:rPr>
        <w:t xml:space="preserve"> values of all pathogens were greater than 0.98 with 1.0 as the </w:t>
      </w:r>
      <w:r w:rsidR="00503C20">
        <w:rPr>
          <w:rFonts w:ascii="Arial" w:hAnsi="Arial" w:cs="Arial"/>
        </w:rPr>
        <w:t>annual risk constant, making the samples one of the most polluted</w:t>
      </w:r>
      <w:r w:rsidRPr="002571F3">
        <w:rPr>
          <w:rFonts w:ascii="Arial" w:hAnsi="Arial" w:cs="Arial"/>
        </w:rPr>
        <w:t>.</w:t>
      </w:r>
    </w:p>
    <w:p w14:paraId="7C728B5A" w14:textId="77777777" w:rsidR="002571F3" w:rsidRPr="002571F3" w:rsidRDefault="002571F3" w:rsidP="002571F3">
      <w:pPr>
        <w:jc w:val="both"/>
        <w:rPr>
          <w:rFonts w:ascii="Arial" w:hAnsi="Arial" w:cs="Arial"/>
          <w:b/>
          <w:bCs/>
          <w:color w:val="0D0D0D" w:themeColor="text1" w:themeTint="F2"/>
        </w:rPr>
      </w:pPr>
    </w:p>
    <w:p w14:paraId="5158F3CE" w14:textId="77777777" w:rsidR="002571F3" w:rsidRPr="002571F3" w:rsidRDefault="002571F3" w:rsidP="002571F3">
      <w:pPr>
        <w:jc w:val="both"/>
        <w:rPr>
          <w:rFonts w:ascii="Arial" w:hAnsi="Arial" w:cs="Arial"/>
          <w:b/>
          <w:bCs/>
          <w:color w:val="0D0D0D" w:themeColor="text1" w:themeTint="F2"/>
        </w:rPr>
      </w:pPr>
    </w:p>
    <w:p w14:paraId="5C8E0644" w14:textId="77777777" w:rsidR="002571F3" w:rsidRPr="002571F3" w:rsidRDefault="002571F3" w:rsidP="002571F3">
      <w:pPr>
        <w:jc w:val="both"/>
        <w:rPr>
          <w:rFonts w:ascii="Arial" w:hAnsi="Arial" w:cs="Arial"/>
          <w:color w:val="0D0D0D" w:themeColor="text1" w:themeTint="F2"/>
        </w:rPr>
      </w:pPr>
      <w:r w:rsidRPr="002571F3">
        <w:rPr>
          <w:rFonts w:ascii="Arial" w:hAnsi="Arial" w:cs="Arial"/>
          <w:b/>
          <w:bCs/>
          <w:color w:val="0D0D0D" w:themeColor="text1" w:themeTint="F2"/>
        </w:rPr>
        <w:t>Table 13:</w:t>
      </w:r>
      <w:r w:rsidRPr="002571F3">
        <w:rPr>
          <w:rFonts w:ascii="Arial" w:hAnsi="Arial" w:cs="Arial"/>
          <w:color w:val="0D0D0D" w:themeColor="text1" w:themeTint="F2"/>
        </w:rPr>
        <w:t xml:space="preserve"> </w:t>
      </w:r>
      <w:r w:rsidRPr="00503C20">
        <w:rPr>
          <w:rFonts w:ascii="Arial" w:hAnsi="Arial" w:cs="Arial"/>
          <w:b/>
          <w:color w:val="0D0D0D" w:themeColor="text1" w:themeTint="F2"/>
        </w:rPr>
        <w:t>Quantitative Microbial Risk Assessment (QMRA) of Smoked Fish Samples from Okere Market</w:t>
      </w:r>
    </w:p>
    <w:tbl>
      <w:tblPr>
        <w:tblStyle w:val="ListTable6Colorful"/>
        <w:tblW w:w="9477" w:type="dxa"/>
        <w:tblLook w:val="04A0" w:firstRow="1" w:lastRow="0" w:firstColumn="1" w:lastColumn="0" w:noHBand="0" w:noVBand="1"/>
      </w:tblPr>
      <w:tblGrid>
        <w:gridCol w:w="2122"/>
        <w:gridCol w:w="1831"/>
        <w:gridCol w:w="1551"/>
        <w:gridCol w:w="1573"/>
        <w:gridCol w:w="1183"/>
        <w:gridCol w:w="1217"/>
      </w:tblGrid>
      <w:tr w:rsidR="002571F3" w:rsidRPr="002571F3" w14:paraId="2929664E" w14:textId="77777777" w:rsidTr="00503C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F935623"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1831" w:type="dxa"/>
            <w:noWrap/>
            <w:hideMark/>
          </w:tcPr>
          <w:p w14:paraId="625C6B15"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 xml:space="preserve">Mean Conc. </w:t>
            </w:r>
          </w:p>
          <w:p w14:paraId="0E84F3D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551" w:type="dxa"/>
            <w:noWrap/>
            <w:hideMark/>
          </w:tcPr>
          <w:p w14:paraId="1D8AAE6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573" w:type="dxa"/>
            <w:noWrap/>
            <w:hideMark/>
          </w:tcPr>
          <w:p w14:paraId="6C51B3EE"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183" w:type="dxa"/>
            <w:noWrap/>
            <w:hideMark/>
          </w:tcPr>
          <w:p w14:paraId="15709DBC"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217" w:type="dxa"/>
            <w:noWrap/>
            <w:hideMark/>
          </w:tcPr>
          <w:p w14:paraId="1C5FFAE8"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216D53F8" w14:textId="77777777" w:rsidTr="00503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344697E0"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1831" w:type="dxa"/>
            <w:shd w:val="clear" w:color="auto" w:fill="auto"/>
            <w:noWrap/>
            <w:hideMark/>
          </w:tcPr>
          <w:p w14:paraId="133D488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103.00</w:t>
            </w:r>
          </w:p>
        </w:tc>
        <w:tc>
          <w:tcPr>
            <w:tcW w:w="1551" w:type="dxa"/>
            <w:shd w:val="clear" w:color="auto" w:fill="auto"/>
            <w:noWrap/>
            <w:hideMark/>
          </w:tcPr>
          <w:p w14:paraId="311499A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573" w:type="dxa"/>
            <w:shd w:val="clear" w:color="auto" w:fill="auto"/>
            <w:noWrap/>
            <w:hideMark/>
          </w:tcPr>
          <w:p w14:paraId="7E571BA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183" w:type="dxa"/>
            <w:shd w:val="clear" w:color="auto" w:fill="auto"/>
            <w:noWrap/>
            <w:hideMark/>
          </w:tcPr>
          <w:p w14:paraId="6ECD48F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9.88X10</w:t>
            </w:r>
            <w:r w:rsidRPr="002571F3">
              <w:rPr>
                <w:rFonts w:ascii="Arial" w:hAnsi="Arial" w:cs="Arial"/>
                <w:color w:val="0D0D0D" w:themeColor="text1" w:themeTint="F2"/>
                <w:vertAlign w:val="superscript"/>
              </w:rPr>
              <w:t>-1</w:t>
            </w:r>
          </w:p>
        </w:tc>
        <w:tc>
          <w:tcPr>
            <w:tcW w:w="1217" w:type="dxa"/>
            <w:shd w:val="clear" w:color="auto" w:fill="auto"/>
            <w:noWrap/>
            <w:hideMark/>
          </w:tcPr>
          <w:p w14:paraId="5474D71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36CC6EE2" w14:textId="77777777" w:rsidTr="00503C20">
        <w:trPr>
          <w:trHeight w:val="73"/>
        </w:trPr>
        <w:tc>
          <w:tcPr>
            <w:cnfStyle w:val="001000000000" w:firstRow="0" w:lastRow="0" w:firstColumn="1" w:lastColumn="0" w:oddVBand="0" w:evenVBand="0" w:oddHBand="0" w:evenHBand="0" w:firstRowFirstColumn="0" w:firstRowLastColumn="0" w:lastRowFirstColumn="0" w:lastRowLastColumn="0"/>
            <w:tcW w:w="2122" w:type="dxa"/>
            <w:noWrap/>
            <w:hideMark/>
          </w:tcPr>
          <w:p w14:paraId="7A3B222A"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1831" w:type="dxa"/>
            <w:noWrap/>
            <w:hideMark/>
          </w:tcPr>
          <w:p w14:paraId="499A93A0"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185.00</w:t>
            </w:r>
          </w:p>
        </w:tc>
        <w:tc>
          <w:tcPr>
            <w:tcW w:w="1551" w:type="dxa"/>
            <w:noWrap/>
            <w:hideMark/>
          </w:tcPr>
          <w:p w14:paraId="4A1E506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573" w:type="dxa"/>
            <w:noWrap/>
            <w:hideMark/>
          </w:tcPr>
          <w:p w14:paraId="07FF026B"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183" w:type="dxa"/>
            <w:noWrap/>
            <w:hideMark/>
          </w:tcPr>
          <w:p w14:paraId="5D0C808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9.80X10</w:t>
            </w:r>
            <w:r w:rsidRPr="002571F3">
              <w:rPr>
                <w:rFonts w:ascii="Arial" w:hAnsi="Arial" w:cs="Arial"/>
                <w:color w:val="0D0D0D" w:themeColor="text1" w:themeTint="F2"/>
                <w:vertAlign w:val="superscript"/>
              </w:rPr>
              <w:t>-1</w:t>
            </w:r>
          </w:p>
        </w:tc>
        <w:tc>
          <w:tcPr>
            <w:tcW w:w="1217" w:type="dxa"/>
            <w:noWrap/>
            <w:hideMark/>
          </w:tcPr>
          <w:p w14:paraId="43ABF46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40693732" w14:textId="77777777" w:rsidTr="00503C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5BC6AEEA"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1831" w:type="dxa"/>
            <w:shd w:val="clear" w:color="auto" w:fill="auto"/>
            <w:noWrap/>
            <w:hideMark/>
          </w:tcPr>
          <w:p w14:paraId="7031268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64.50</w:t>
            </w:r>
          </w:p>
        </w:tc>
        <w:tc>
          <w:tcPr>
            <w:tcW w:w="1551" w:type="dxa"/>
            <w:shd w:val="clear" w:color="auto" w:fill="auto"/>
            <w:noWrap/>
            <w:hideMark/>
          </w:tcPr>
          <w:p w14:paraId="28A06CA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573" w:type="dxa"/>
            <w:shd w:val="clear" w:color="auto" w:fill="auto"/>
            <w:noWrap/>
            <w:hideMark/>
          </w:tcPr>
          <w:p w14:paraId="2D75FC1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183" w:type="dxa"/>
            <w:shd w:val="clear" w:color="auto" w:fill="auto"/>
            <w:noWrap/>
            <w:hideMark/>
          </w:tcPr>
          <w:p w14:paraId="2254F6F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9.92X10</w:t>
            </w:r>
            <w:r w:rsidRPr="002571F3">
              <w:rPr>
                <w:rFonts w:ascii="Arial" w:hAnsi="Arial" w:cs="Arial"/>
                <w:color w:val="0D0D0D" w:themeColor="text1" w:themeTint="F2"/>
                <w:vertAlign w:val="superscript"/>
              </w:rPr>
              <w:t>-1</w:t>
            </w:r>
          </w:p>
        </w:tc>
        <w:tc>
          <w:tcPr>
            <w:tcW w:w="1217" w:type="dxa"/>
            <w:shd w:val="clear" w:color="auto" w:fill="auto"/>
            <w:noWrap/>
            <w:hideMark/>
          </w:tcPr>
          <w:p w14:paraId="309432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7570DCA1" w14:textId="77777777" w:rsidTr="00503C20">
        <w:trPr>
          <w:trHeight w:val="286"/>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F7747EA"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1831" w:type="dxa"/>
            <w:noWrap/>
            <w:hideMark/>
          </w:tcPr>
          <w:p w14:paraId="3E0EB22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76.00</w:t>
            </w:r>
          </w:p>
        </w:tc>
        <w:tc>
          <w:tcPr>
            <w:tcW w:w="1551" w:type="dxa"/>
            <w:noWrap/>
            <w:hideMark/>
          </w:tcPr>
          <w:p w14:paraId="54D63DD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573" w:type="dxa"/>
            <w:noWrap/>
            <w:hideMark/>
          </w:tcPr>
          <w:p w14:paraId="3A0F449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183" w:type="dxa"/>
            <w:noWrap/>
            <w:hideMark/>
          </w:tcPr>
          <w:p w14:paraId="76C7F6E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217" w:type="dxa"/>
            <w:noWrap/>
            <w:hideMark/>
          </w:tcPr>
          <w:p w14:paraId="7057DAC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3A0064DF" w14:textId="77777777" w:rsidTr="00503C2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05CD12B0"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1831" w:type="dxa"/>
            <w:shd w:val="clear" w:color="auto" w:fill="auto"/>
            <w:noWrap/>
            <w:hideMark/>
          </w:tcPr>
          <w:p w14:paraId="2752A9B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51.00</w:t>
            </w:r>
          </w:p>
        </w:tc>
        <w:tc>
          <w:tcPr>
            <w:tcW w:w="1551" w:type="dxa"/>
            <w:shd w:val="clear" w:color="auto" w:fill="auto"/>
            <w:noWrap/>
            <w:hideMark/>
          </w:tcPr>
          <w:p w14:paraId="294527F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573" w:type="dxa"/>
            <w:shd w:val="clear" w:color="auto" w:fill="auto"/>
            <w:noWrap/>
            <w:hideMark/>
          </w:tcPr>
          <w:p w14:paraId="5D1B3D2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183" w:type="dxa"/>
            <w:shd w:val="clear" w:color="auto" w:fill="auto"/>
            <w:noWrap/>
            <w:hideMark/>
          </w:tcPr>
          <w:p w14:paraId="79067FE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9.90X10</w:t>
            </w:r>
            <w:r w:rsidRPr="002571F3">
              <w:rPr>
                <w:rFonts w:ascii="Arial" w:hAnsi="Arial" w:cs="Arial"/>
                <w:color w:val="0D0D0D" w:themeColor="text1" w:themeTint="F2"/>
                <w:vertAlign w:val="superscript"/>
              </w:rPr>
              <w:t>-1</w:t>
            </w:r>
          </w:p>
        </w:tc>
        <w:tc>
          <w:tcPr>
            <w:tcW w:w="1217" w:type="dxa"/>
            <w:shd w:val="clear" w:color="auto" w:fill="auto"/>
            <w:noWrap/>
            <w:hideMark/>
          </w:tcPr>
          <w:p w14:paraId="096670C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3C2A80CD" w14:textId="77777777" w:rsidR="002571F3" w:rsidRPr="002571F3" w:rsidRDefault="002571F3" w:rsidP="002571F3">
      <w:pPr>
        <w:jc w:val="both"/>
        <w:rPr>
          <w:rFonts w:ascii="Arial" w:hAnsi="Arial" w:cs="Arial"/>
        </w:rPr>
      </w:pPr>
      <w:r w:rsidRPr="002571F3">
        <w:rPr>
          <w:rFonts w:ascii="Arial" w:hAnsi="Arial" w:cs="Arial"/>
        </w:rPr>
        <w:t xml:space="preserve">The same trend was observed in Okere samples, where </w:t>
      </w:r>
      <w:r w:rsidRPr="002571F3">
        <w:rPr>
          <w:rFonts w:ascii="Arial" w:hAnsi="Arial" w:cs="Arial"/>
          <w:i/>
          <w:iCs/>
        </w:rPr>
        <w:t>Salmonella</w:t>
      </w:r>
      <w:r w:rsidRPr="002571F3">
        <w:rPr>
          <w:rFonts w:ascii="Arial" w:hAnsi="Arial" w:cs="Arial"/>
        </w:rPr>
        <w:t xml:space="preserve"> was at 1.03 × 10</w:t>
      </w:r>
      <w:r w:rsidRPr="002571F3">
        <w:rPr>
          <w:rFonts w:ascii="Arial" w:hAnsi="Arial" w:cs="Arial"/>
          <w:vertAlign w:val="superscript"/>
        </w:rPr>
        <w:t>7</w:t>
      </w:r>
      <w:r w:rsidRPr="002571F3">
        <w:rPr>
          <w:rFonts w:ascii="Arial" w:hAnsi="Arial" w:cs="Arial"/>
        </w:rPr>
        <w:t xml:space="preserve"> CFU/g and </w:t>
      </w:r>
      <w:r w:rsidRPr="002571F3">
        <w:rPr>
          <w:rFonts w:ascii="Arial" w:hAnsi="Arial" w:cs="Arial"/>
          <w:i/>
          <w:iCs/>
        </w:rPr>
        <w:t>Vibrio spp.</w:t>
      </w:r>
      <w:r w:rsidRPr="002571F3">
        <w:rPr>
          <w:rFonts w:ascii="Arial" w:hAnsi="Arial" w:cs="Arial"/>
        </w:rPr>
        <w:t xml:space="preserve"> at 7.6 × 10</w:t>
      </w:r>
      <w:r w:rsidRPr="002571F3">
        <w:rPr>
          <w:rFonts w:ascii="Arial" w:hAnsi="Arial" w:cs="Arial"/>
          <w:vertAlign w:val="superscript"/>
        </w:rPr>
        <w:t>6</w:t>
      </w:r>
      <w:r w:rsidRPr="002571F3">
        <w:rPr>
          <w:rFonts w:ascii="Arial" w:hAnsi="Arial" w:cs="Arial"/>
        </w:rPr>
        <w:t xml:space="preserve"> CFU/g. The probability values of infection were greater than 0.99, and the annual risk was 1.0.</w:t>
      </w:r>
    </w:p>
    <w:p w14:paraId="459BFE61" w14:textId="77777777" w:rsidR="00503C20" w:rsidRDefault="00503C20" w:rsidP="002571F3">
      <w:pPr>
        <w:jc w:val="both"/>
        <w:rPr>
          <w:rFonts w:ascii="Arial" w:hAnsi="Arial" w:cs="Arial"/>
          <w:b/>
          <w:bCs/>
          <w:color w:val="0D0D0D" w:themeColor="text1" w:themeTint="F2"/>
        </w:rPr>
      </w:pPr>
    </w:p>
    <w:p w14:paraId="0C7ABB23" w14:textId="77777777" w:rsidR="002571F3" w:rsidRPr="002571F3" w:rsidRDefault="002571F3" w:rsidP="002571F3">
      <w:pPr>
        <w:jc w:val="both"/>
        <w:rPr>
          <w:rFonts w:ascii="Arial" w:hAnsi="Arial" w:cs="Arial"/>
          <w:color w:val="0D0D0D" w:themeColor="text1" w:themeTint="F2"/>
          <w:lang w:eastAsia="en-GB"/>
        </w:rPr>
      </w:pPr>
      <w:r w:rsidRPr="002571F3">
        <w:rPr>
          <w:rFonts w:ascii="Arial" w:hAnsi="Arial" w:cs="Arial"/>
          <w:b/>
          <w:bCs/>
          <w:color w:val="0D0D0D" w:themeColor="text1" w:themeTint="F2"/>
        </w:rPr>
        <w:t>Table 14:</w:t>
      </w:r>
      <w:r w:rsidRPr="00503C20">
        <w:rPr>
          <w:rFonts w:ascii="Arial" w:hAnsi="Arial" w:cs="Arial"/>
          <w:b/>
          <w:color w:val="0D0D0D" w:themeColor="text1" w:themeTint="F2"/>
        </w:rPr>
        <w:t xml:space="preserve"> Quantitative Microbial Risk Assessment (QMRA) of Smoked Fish Samples from </w:t>
      </w:r>
      <w:proofErr w:type="spellStart"/>
      <w:r w:rsidRPr="00503C20">
        <w:rPr>
          <w:rFonts w:ascii="Arial" w:hAnsi="Arial" w:cs="Arial"/>
          <w:b/>
          <w:color w:val="0D0D0D" w:themeColor="text1" w:themeTint="F2"/>
          <w:lang w:eastAsia="en-GB"/>
        </w:rPr>
        <w:t>Ogbe-Ijoh</w:t>
      </w:r>
      <w:proofErr w:type="spellEnd"/>
      <w:r w:rsidRPr="00503C20">
        <w:rPr>
          <w:rFonts w:ascii="Arial" w:hAnsi="Arial" w:cs="Arial"/>
          <w:b/>
          <w:color w:val="0D0D0D" w:themeColor="text1" w:themeTint="F2"/>
          <w:lang w:eastAsia="en-GB"/>
        </w:rPr>
        <w:t xml:space="preserve"> Market</w:t>
      </w:r>
    </w:p>
    <w:tbl>
      <w:tblPr>
        <w:tblStyle w:val="ListTable6Colorful"/>
        <w:tblW w:w="9462" w:type="dxa"/>
        <w:tblLook w:val="04A0" w:firstRow="1" w:lastRow="0" w:firstColumn="1" w:lastColumn="0" w:noHBand="0" w:noVBand="1"/>
      </w:tblPr>
      <w:tblGrid>
        <w:gridCol w:w="2122"/>
        <w:gridCol w:w="1824"/>
        <w:gridCol w:w="1549"/>
        <w:gridCol w:w="1446"/>
        <w:gridCol w:w="1306"/>
        <w:gridCol w:w="1215"/>
      </w:tblGrid>
      <w:tr w:rsidR="002571F3" w:rsidRPr="002571F3" w14:paraId="5786B92B" w14:textId="77777777" w:rsidTr="00503C2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B69F6C5"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1824" w:type="dxa"/>
            <w:noWrap/>
            <w:hideMark/>
          </w:tcPr>
          <w:p w14:paraId="0B2CC13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2571F3">
              <w:rPr>
                <w:rFonts w:ascii="Arial" w:hAnsi="Arial" w:cs="Arial"/>
                <w:color w:val="0D0D0D" w:themeColor="text1" w:themeTint="F2"/>
              </w:rPr>
              <w:t xml:space="preserve">Mean Conc. </w:t>
            </w:r>
          </w:p>
          <w:p w14:paraId="4EFDA9D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549" w:type="dxa"/>
            <w:noWrap/>
            <w:hideMark/>
          </w:tcPr>
          <w:p w14:paraId="746A23F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446" w:type="dxa"/>
            <w:noWrap/>
            <w:hideMark/>
          </w:tcPr>
          <w:p w14:paraId="26F228F9"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306" w:type="dxa"/>
            <w:noWrap/>
            <w:hideMark/>
          </w:tcPr>
          <w:p w14:paraId="331AB080"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215" w:type="dxa"/>
            <w:noWrap/>
            <w:hideMark/>
          </w:tcPr>
          <w:p w14:paraId="21F1E26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5BF3D945" w14:textId="77777777" w:rsidTr="00503C2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667A9237"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1824" w:type="dxa"/>
            <w:shd w:val="clear" w:color="auto" w:fill="auto"/>
            <w:noWrap/>
            <w:hideMark/>
          </w:tcPr>
          <w:p w14:paraId="074841E5"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105.00</w:t>
            </w:r>
          </w:p>
        </w:tc>
        <w:tc>
          <w:tcPr>
            <w:tcW w:w="1549" w:type="dxa"/>
            <w:shd w:val="clear" w:color="auto" w:fill="auto"/>
            <w:noWrap/>
            <w:hideMark/>
          </w:tcPr>
          <w:p w14:paraId="7A148F9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446" w:type="dxa"/>
            <w:shd w:val="clear" w:color="auto" w:fill="auto"/>
            <w:noWrap/>
            <w:hideMark/>
          </w:tcPr>
          <w:p w14:paraId="01D62DF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306" w:type="dxa"/>
            <w:shd w:val="clear" w:color="auto" w:fill="auto"/>
            <w:noWrap/>
            <w:hideMark/>
          </w:tcPr>
          <w:p w14:paraId="10AE0B9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9.88X10</w:t>
            </w:r>
            <w:r w:rsidRPr="002571F3">
              <w:rPr>
                <w:rFonts w:ascii="Arial" w:hAnsi="Arial" w:cs="Arial"/>
                <w:color w:val="0D0D0D" w:themeColor="text1" w:themeTint="F2"/>
                <w:vertAlign w:val="superscript"/>
              </w:rPr>
              <w:t>-1</w:t>
            </w:r>
          </w:p>
        </w:tc>
        <w:tc>
          <w:tcPr>
            <w:tcW w:w="1215" w:type="dxa"/>
            <w:shd w:val="clear" w:color="auto" w:fill="auto"/>
            <w:noWrap/>
            <w:hideMark/>
          </w:tcPr>
          <w:p w14:paraId="7FFE5AF1"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1E7D10C9" w14:textId="77777777" w:rsidTr="00503C20">
        <w:trPr>
          <w:trHeight w:val="31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4E30083"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1824" w:type="dxa"/>
            <w:noWrap/>
            <w:hideMark/>
          </w:tcPr>
          <w:p w14:paraId="0397704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189.00</w:t>
            </w:r>
          </w:p>
        </w:tc>
        <w:tc>
          <w:tcPr>
            <w:tcW w:w="1549" w:type="dxa"/>
            <w:noWrap/>
            <w:hideMark/>
          </w:tcPr>
          <w:p w14:paraId="63BAAFE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446" w:type="dxa"/>
            <w:noWrap/>
            <w:hideMark/>
          </w:tcPr>
          <w:p w14:paraId="0BFB0A8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306" w:type="dxa"/>
            <w:noWrap/>
            <w:hideMark/>
          </w:tcPr>
          <w:p w14:paraId="38CFE68A"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9.80X10</w:t>
            </w:r>
            <w:r w:rsidRPr="002571F3">
              <w:rPr>
                <w:rFonts w:ascii="Arial" w:hAnsi="Arial" w:cs="Arial"/>
                <w:color w:val="0D0D0D" w:themeColor="text1" w:themeTint="F2"/>
                <w:vertAlign w:val="superscript"/>
              </w:rPr>
              <w:t>-1</w:t>
            </w:r>
          </w:p>
        </w:tc>
        <w:tc>
          <w:tcPr>
            <w:tcW w:w="1215" w:type="dxa"/>
            <w:noWrap/>
            <w:hideMark/>
          </w:tcPr>
          <w:p w14:paraId="1ACBFB86"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2D66CF64" w14:textId="77777777" w:rsidTr="00503C2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3EF99EF9"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1824" w:type="dxa"/>
            <w:shd w:val="clear" w:color="auto" w:fill="auto"/>
            <w:noWrap/>
            <w:hideMark/>
          </w:tcPr>
          <w:p w14:paraId="095499E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110.00</w:t>
            </w:r>
          </w:p>
        </w:tc>
        <w:tc>
          <w:tcPr>
            <w:tcW w:w="1549" w:type="dxa"/>
            <w:shd w:val="clear" w:color="auto" w:fill="auto"/>
            <w:noWrap/>
            <w:hideMark/>
          </w:tcPr>
          <w:p w14:paraId="0DA074B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446" w:type="dxa"/>
            <w:shd w:val="clear" w:color="auto" w:fill="auto"/>
            <w:noWrap/>
            <w:hideMark/>
          </w:tcPr>
          <w:p w14:paraId="5FAAE68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306" w:type="dxa"/>
            <w:shd w:val="clear" w:color="auto" w:fill="auto"/>
            <w:noWrap/>
            <w:hideMark/>
          </w:tcPr>
          <w:p w14:paraId="3A5B870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9.93X10</w:t>
            </w:r>
            <w:r w:rsidRPr="002571F3">
              <w:rPr>
                <w:rFonts w:ascii="Arial" w:hAnsi="Arial" w:cs="Arial"/>
                <w:color w:val="0D0D0D" w:themeColor="text1" w:themeTint="F2"/>
                <w:vertAlign w:val="superscript"/>
              </w:rPr>
              <w:t>-1</w:t>
            </w:r>
          </w:p>
        </w:tc>
        <w:tc>
          <w:tcPr>
            <w:tcW w:w="1215" w:type="dxa"/>
            <w:shd w:val="clear" w:color="auto" w:fill="auto"/>
            <w:noWrap/>
            <w:hideMark/>
          </w:tcPr>
          <w:p w14:paraId="64585FF9"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7DB330A6" w14:textId="77777777" w:rsidTr="00503C20">
        <w:trPr>
          <w:trHeight w:val="31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C2EF370"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1824" w:type="dxa"/>
            <w:noWrap/>
            <w:hideMark/>
          </w:tcPr>
          <w:p w14:paraId="103DEDCD"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85.00</w:t>
            </w:r>
          </w:p>
        </w:tc>
        <w:tc>
          <w:tcPr>
            <w:tcW w:w="1549" w:type="dxa"/>
            <w:noWrap/>
            <w:hideMark/>
          </w:tcPr>
          <w:p w14:paraId="32D88A5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446" w:type="dxa"/>
            <w:noWrap/>
            <w:hideMark/>
          </w:tcPr>
          <w:p w14:paraId="384026A3"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306" w:type="dxa"/>
            <w:noWrap/>
            <w:hideMark/>
          </w:tcPr>
          <w:p w14:paraId="10171EC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215" w:type="dxa"/>
            <w:noWrap/>
            <w:hideMark/>
          </w:tcPr>
          <w:p w14:paraId="62053AF2"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54684821" w14:textId="77777777" w:rsidTr="00503C2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5E5E4F3B"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Shigella spp.</w:t>
            </w:r>
          </w:p>
        </w:tc>
        <w:tc>
          <w:tcPr>
            <w:tcW w:w="1824" w:type="dxa"/>
            <w:shd w:val="clear" w:color="auto" w:fill="auto"/>
            <w:noWrap/>
            <w:hideMark/>
          </w:tcPr>
          <w:p w14:paraId="63127F3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65.00</w:t>
            </w:r>
          </w:p>
        </w:tc>
        <w:tc>
          <w:tcPr>
            <w:tcW w:w="1549" w:type="dxa"/>
            <w:shd w:val="clear" w:color="auto" w:fill="auto"/>
            <w:noWrap/>
            <w:hideMark/>
          </w:tcPr>
          <w:p w14:paraId="57A8748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446" w:type="dxa"/>
            <w:shd w:val="clear" w:color="auto" w:fill="auto"/>
            <w:noWrap/>
            <w:hideMark/>
          </w:tcPr>
          <w:p w14:paraId="748BDE78"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306" w:type="dxa"/>
            <w:shd w:val="clear" w:color="auto" w:fill="auto"/>
            <w:noWrap/>
            <w:hideMark/>
          </w:tcPr>
          <w:p w14:paraId="34E2A9F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9.91X10</w:t>
            </w:r>
            <w:r w:rsidRPr="002571F3">
              <w:rPr>
                <w:rFonts w:ascii="Arial" w:hAnsi="Arial" w:cs="Arial"/>
                <w:color w:val="0D0D0D" w:themeColor="text1" w:themeTint="F2"/>
                <w:vertAlign w:val="superscript"/>
              </w:rPr>
              <w:t>-1</w:t>
            </w:r>
          </w:p>
        </w:tc>
        <w:tc>
          <w:tcPr>
            <w:tcW w:w="1215" w:type="dxa"/>
            <w:shd w:val="clear" w:color="auto" w:fill="auto"/>
            <w:noWrap/>
            <w:hideMark/>
          </w:tcPr>
          <w:p w14:paraId="769F32AF"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3FA3EAD6" w14:textId="77777777" w:rsidR="002571F3" w:rsidRPr="002571F3" w:rsidRDefault="002571F3" w:rsidP="002571F3">
      <w:pPr>
        <w:jc w:val="both"/>
        <w:rPr>
          <w:rFonts w:ascii="Arial" w:hAnsi="Arial" w:cs="Arial"/>
        </w:rPr>
      </w:pPr>
      <w:r w:rsidRPr="002571F3">
        <w:rPr>
          <w:rFonts w:ascii="Arial" w:hAnsi="Arial" w:cs="Arial"/>
        </w:rPr>
        <w:t xml:space="preserve">The highest </w:t>
      </w:r>
      <w:r w:rsidRPr="002571F3">
        <w:rPr>
          <w:rFonts w:ascii="Arial" w:hAnsi="Arial" w:cs="Arial"/>
          <w:i/>
          <w:iCs/>
        </w:rPr>
        <w:t xml:space="preserve">Listeria monocytogenes </w:t>
      </w:r>
      <w:r w:rsidRPr="002571F3">
        <w:rPr>
          <w:rFonts w:ascii="Arial" w:hAnsi="Arial" w:cs="Arial"/>
        </w:rPr>
        <w:t xml:space="preserve">count was found in </w:t>
      </w:r>
      <w:proofErr w:type="spellStart"/>
      <w:r w:rsidRPr="002571F3">
        <w:rPr>
          <w:rFonts w:ascii="Arial" w:hAnsi="Arial" w:cs="Arial"/>
        </w:rPr>
        <w:t>Ogbe-Ijoh</w:t>
      </w:r>
      <w:proofErr w:type="spellEnd"/>
      <w:r w:rsidRPr="002571F3">
        <w:rPr>
          <w:rFonts w:ascii="Arial" w:hAnsi="Arial" w:cs="Arial"/>
        </w:rPr>
        <w:t xml:space="preserve"> (1.1 × 10</w:t>
      </w:r>
      <w:r w:rsidRPr="002571F3">
        <w:rPr>
          <w:rFonts w:ascii="Arial" w:hAnsi="Arial" w:cs="Arial"/>
          <w:vertAlign w:val="superscript"/>
        </w:rPr>
        <w:t>-7</w:t>
      </w:r>
      <w:r w:rsidRPr="002571F3">
        <w:rPr>
          <w:rFonts w:ascii="Arial" w:hAnsi="Arial" w:cs="Arial"/>
        </w:rPr>
        <w:t xml:space="preserve"> CFU/g) and potential </w:t>
      </w:r>
      <w:r w:rsidRPr="002571F3">
        <w:rPr>
          <w:rFonts w:ascii="Arial" w:hAnsi="Arial" w:cs="Arial"/>
          <w:i/>
          <w:iCs/>
        </w:rPr>
        <w:t>Salmonella</w:t>
      </w:r>
      <w:r w:rsidRPr="002571F3">
        <w:rPr>
          <w:rFonts w:ascii="Arial" w:hAnsi="Arial" w:cs="Arial"/>
        </w:rPr>
        <w:t xml:space="preserve"> count was 1.0 × 10</w:t>
      </w:r>
      <w:r w:rsidRPr="002571F3">
        <w:rPr>
          <w:rFonts w:ascii="Arial" w:hAnsi="Arial" w:cs="Arial"/>
          <w:vertAlign w:val="superscript"/>
        </w:rPr>
        <w:t>-7</w:t>
      </w:r>
      <w:r w:rsidRPr="002571F3">
        <w:rPr>
          <w:rFonts w:ascii="Arial" w:hAnsi="Arial" w:cs="Arial"/>
        </w:rPr>
        <w:t xml:space="preserve"> CFU/g). There is consequently a high intensity of health risk, a daily risk exceeding 0.99, and an annual likelihood of infection.</w:t>
      </w:r>
    </w:p>
    <w:p w14:paraId="0E74ED36" w14:textId="77777777" w:rsidR="00503C20" w:rsidRDefault="00503C20" w:rsidP="002571F3">
      <w:pPr>
        <w:jc w:val="both"/>
        <w:rPr>
          <w:rFonts w:ascii="Arial" w:hAnsi="Arial" w:cs="Arial"/>
          <w:b/>
          <w:bCs/>
          <w:color w:val="0D0D0D" w:themeColor="text1" w:themeTint="F2"/>
        </w:rPr>
      </w:pPr>
    </w:p>
    <w:p w14:paraId="36BCDF73" w14:textId="77777777" w:rsidR="002571F3" w:rsidRPr="002571F3" w:rsidRDefault="002571F3" w:rsidP="002571F3">
      <w:pPr>
        <w:jc w:val="both"/>
        <w:rPr>
          <w:rFonts w:ascii="Arial" w:hAnsi="Arial" w:cs="Arial"/>
          <w:color w:val="0D0D0D" w:themeColor="text1" w:themeTint="F2"/>
        </w:rPr>
      </w:pPr>
      <w:r w:rsidRPr="002571F3">
        <w:rPr>
          <w:rFonts w:ascii="Arial" w:hAnsi="Arial" w:cs="Arial"/>
          <w:b/>
          <w:bCs/>
          <w:color w:val="0D0D0D" w:themeColor="text1" w:themeTint="F2"/>
        </w:rPr>
        <w:t>Table 15:</w:t>
      </w:r>
      <w:r w:rsidRPr="002571F3">
        <w:rPr>
          <w:rFonts w:ascii="Arial" w:hAnsi="Arial" w:cs="Arial"/>
          <w:color w:val="0D0D0D" w:themeColor="text1" w:themeTint="F2"/>
        </w:rPr>
        <w:t xml:space="preserve"> </w:t>
      </w:r>
      <w:r w:rsidRPr="00503C20">
        <w:rPr>
          <w:rFonts w:ascii="Arial" w:hAnsi="Arial" w:cs="Arial"/>
          <w:b/>
          <w:color w:val="0D0D0D" w:themeColor="text1" w:themeTint="F2"/>
        </w:rPr>
        <w:t>Quantitative Microbial Risk Assessment (QMRA) of Smoked Fish Samples from Effurun Market</w:t>
      </w:r>
    </w:p>
    <w:tbl>
      <w:tblPr>
        <w:tblStyle w:val="ListTable6Colorful"/>
        <w:tblW w:w="9263" w:type="dxa"/>
        <w:tblLook w:val="04A0" w:firstRow="1" w:lastRow="0" w:firstColumn="1" w:lastColumn="0" w:noHBand="0" w:noVBand="1"/>
      </w:tblPr>
      <w:tblGrid>
        <w:gridCol w:w="2122"/>
        <w:gridCol w:w="1559"/>
        <w:gridCol w:w="1417"/>
        <w:gridCol w:w="1418"/>
        <w:gridCol w:w="1563"/>
        <w:gridCol w:w="1184"/>
      </w:tblGrid>
      <w:tr w:rsidR="002571F3" w:rsidRPr="002571F3" w14:paraId="58066A24" w14:textId="77777777" w:rsidTr="00503C20">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6D5066A" w14:textId="77777777" w:rsidR="002571F3" w:rsidRPr="002571F3" w:rsidRDefault="002571F3" w:rsidP="002571F3">
            <w:pPr>
              <w:jc w:val="center"/>
              <w:rPr>
                <w:rFonts w:ascii="Arial" w:hAnsi="Arial" w:cs="Arial"/>
                <w:color w:val="0D0D0D" w:themeColor="text1" w:themeTint="F2"/>
              </w:rPr>
            </w:pPr>
            <w:r w:rsidRPr="002571F3">
              <w:rPr>
                <w:rFonts w:ascii="Arial" w:hAnsi="Arial" w:cs="Arial"/>
                <w:color w:val="0D0D0D" w:themeColor="text1" w:themeTint="F2"/>
              </w:rPr>
              <w:t>Microorganism</w:t>
            </w:r>
          </w:p>
        </w:tc>
        <w:tc>
          <w:tcPr>
            <w:tcW w:w="1559" w:type="dxa"/>
            <w:noWrap/>
            <w:hideMark/>
          </w:tcPr>
          <w:p w14:paraId="3563B67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Mean Conc. (x10</w:t>
            </w:r>
            <w:r w:rsidRPr="002571F3">
              <w:rPr>
                <w:rFonts w:ascii="Arial" w:hAnsi="Arial" w:cs="Arial"/>
                <w:color w:val="0D0D0D" w:themeColor="text1" w:themeTint="F2"/>
                <w:vertAlign w:val="superscript"/>
              </w:rPr>
              <w:t>5</w:t>
            </w:r>
            <w:r w:rsidRPr="002571F3">
              <w:rPr>
                <w:rFonts w:ascii="Arial" w:hAnsi="Arial" w:cs="Arial"/>
                <w:color w:val="0D0D0D" w:themeColor="text1" w:themeTint="F2"/>
              </w:rPr>
              <w:t xml:space="preserve"> CFU/g)</w:t>
            </w:r>
          </w:p>
        </w:tc>
        <w:tc>
          <w:tcPr>
            <w:tcW w:w="1417" w:type="dxa"/>
            <w:noWrap/>
            <w:hideMark/>
          </w:tcPr>
          <w:p w14:paraId="4D5D037F"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Alpha (α)</w:t>
            </w:r>
          </w:p>
        </w:tc>
        <w:tc>
          <w:tcPr>
            <w:tcW w:w="1418" w:type="dxa"/>
            <w:noWrap/>
            <w:hideMark/>
          </w:tcPr>
          <w:p w14:paraId="045C056B"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Beta (β)</w:t>
            </w:r>
          </w:p>
        </w:tc>
        <w:tc>
          <w:tcPr>
            <w:tcW w:w="1563" w:type="dxa"/>
            <w:noWrap/>
            <w:hideMark/>
          </w:tcPr>
          <w:p w14:paraId="59488B06"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(Daily Risk)</w:t>
            </w:r>
          </w:p>
        </w:tc>
        <w:tc>
          <w:tcPr>
            <w:tcW w:w="1184" w:type="dxa"/>
            <w:noWrap/>
            <w:hideMark/>
          </w:tcPr>
          <w:p w14:paraId="4F0A4503" w14:textId="77777777" w:rsidR="002571F3" w:rsidRPr="002571F3" w:rsidRDefault="002571F3" w:rsidP="002571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Annual Risk</w:t>
            </w:r>
          </w:p>
        </w:tc>
      </w:tr>
      <w:tr w:rsidR="002571F3" w:rsidRPr="002571F3" w14:paraId="696D6E65" w14:textId="77777777" w:rsidTr="00503C2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0922D00E"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Salmonella spp.</w:t>
            </w:r>
          </w:p>
        </w:tc>
        <w:tc>
          <w:tcPr>
            <w:tcW w:w="1559" w:type="dxa"/>
            <w:shd w:val="clear" w:color="auto" w:fill="auto"/>
            <w:noWrap/>
            <w:hideMark/>
          </w:tcPr>
          <w:p w14:paraId="17946EE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89.00</w:t>
            </w:r>
          </w:p>
        </w:tc>
        <w:tc>
          <w:tcPr>
            <w:tcW w:w="1417" w:type="dxa"/>
            <w:shd w:val="clear" w:color="auto" w:fill="auto"/>
            <w:noWrap/>
            <w:hideMark/>
          </w:tcPr>
          <w:p w14:paraId="3470124D"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3.13X10</w:t>
            </w:r>
            <w:r w:rsidRPr="002571F3">
              <w:rPr>
                <w:rFonts w:ascii="Arial" w:hAnsi="Arial" w:cs="Arial"/>
                <w:color w:val="0D0D0D" w:themeColor="text1" w:themeTint="F2"/>
                <w:vertAlign w:val="superscript"/>
              </w:rPr>
              <w:t>-1</w:t>
            </w:r>
          </w:p>
        </w:tc>
        <w:tc>
          <w:tcPr>
            <w:tcW w:w="1418" w:type="dxa"/>
            <w:shd w:val="clear" w:color="auto" w:fill="auto"/>
            <w:noWrap/>
            <w:hideMark/>
          </w:tcPr>
          <w:p w14:paraId="4A7AE12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2.70X10</w:t>
            </w:r>
            <w:r w:rsidRPr="002571F3">
              <w:rPr>
                <w:rFonts w:ascii="Arial" w:hAnsi="Arial" w:cs="Arial"/>
                <w:color w:val="0D0D0D" w:themeColor="text1" w:themeTint="F2"/>
                <w:vertAlign w:val="superscript"/>
              </w:rPr>
              <w:t>-1</w:t>
            </w:r>
          </w:p>
        </w:tc>
        <w:tc>
          <w:tcPr>
            <w:tcW w:w="1563" w:type="dxa"/>
            <w:shd w:val="clear" w:color="auto" w:fill="auto"/>
            <w:noWrap/>
            <w:hideMark/>
          </w:tcPr>
          <w:p w14:paraId="671C4C17"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9.87X10</w:t>
            </w:r>
            <w:r w:rsidRPr="002571F3">
              <w:rPr>
                <w:rFonts w:ascii="Arial" w:hAnsi="Arial" w:cs="Arial"/>
                <w:color w:val="0D0D0D" w:themeColor="text1" w:themeTint="F2"/>
                <w:vertAlign w:val="superscript"/>
              </w:rPr>
              <w:t>-1</w:t>
            </w:r>
          </w:p>
        </w:tc>
        <w:tc>
          <w:tcPr>
            <w:tcW w:w="1184" w:type="dxa"/>
            <w:shd w:val="clear" w:color="auto" w:fill="auto"/>
            <w:noWrap/>
            <w:hideMark/>
          </w:tcPr>
          <w:p w14:paraId="439FEDA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1B65831D" w14:textId="77777777" w:rsidTr="00503C20">
        <w:trPr>
          <w:trHeight w:val="313"/>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630F827"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E. coli</w:t>
            </w:r>
          </w:p>
        </w:tc>
        <w:tc>
          <w:tcPr>
            <w:tcW w:w="1559" w:type="dxa"/>
            <w:noWrap/>
            <w:hideMark/>
          </w:tcPr>
          <w:p w14:paraId="3FACB361"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245.00</w:t>
            </w:r>
          </w:p>
        </w:tc>
        <w:tc>
          <w:tcPr>
            <w:tcW w:w="1417" w:type="dxa"/>
            <w:noWrap/>
            <w:hideMark/>
          </w:tcPr>
          <w:p w14:paraId="5F6A677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1.55X10</w:t>
            </w:r>
            <w:r w:rsidRPr="002571F3">
              <w:rPr>
                <w:rFonts w:ascii="Arial" w:hAnsi="Arial" w:cs="Arial"/>
                <w:color w:val="0D0D0D" w:themeColor="text1" w:themeTint="F2"/>
                <w:vertAlign w:val="superscript"/>
              </w:rPr>
              <w:t>-1</w:t>
            </w:r>
          </w:p>
        </w:tc>
        <w:tc>
          <w:tcPr>
            <w:tcW w:w="1418" w:type="dxa"/>
            <w:noWrap/>
            <w:hideMark/>
          </w:tcPr>
          <w:p w14:paraId="100FB778"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2.40X10</w:t>
            </w:r>
            <w:r w:rsidRPr="002571F3">
              <w:rPr>
                <w:rFonts w:ascii="Arial" w:hAnsi="Arial" w:cs="Arial"/>
                <w:color w:val="0D0D0D" w:themeColor="text1" w:themeTint="F2"/>
                <w:vertAlign w:val="superscript"/>
              </w:rPr>
              <w:t>-1</w:t>
            </w:r>
          </w:p>
        </w:tc>
        <w:tc>
          <w:tcPr>
            <w:tcW w:w="1563" w:type="dxa"/>
            <w:noWrap/>
            <w:hideMark/>
          </w:tcPr>
          <w:p w14:paraId="45FE2067"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9.81X10</w:t>
            </w:r>
            <w:r w:rsidRPr="002571F3">
              <w:rPr>
                <w:rFonts w:ascii="Arial" w:hAnsi="Arial" w:cs="Arial"/>
                <w:color w:val="0D0D0D" w:themeColor="text1" w:themeTint="F2"/>
                <w:vertAlign w:val="superscript"/>
              </w:rPr>
              <w:t>-1</w:t>
            </w:r>
          </w:p>
        </w:tc>
        <w:tc>
          <w:tcPr>
            <w:tcW w:w="1184" w:type="dxa"/>
            <w:noWrap/>
            <w:hideMark/>
          </w:tcPr>
          <w:p w14:paraId="412DF6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10B78624" w14:textId="77777777" w:rsidTr="00503C2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2063B3CC"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L. monocytogenes</w:t>
            </w:r>
          </w:p>
        </w:tc>
        <w:tc>
          <w:tcPr>
            <w:tcW w:w="1559" w:type="dxa"/>
            <w:shd w:val="clear" w:color="auto" w:fill="auto"/>
            <w:noWrap/>
            <w:hideMark/>
          </w:tcPr>
          <w:p w14:paraId="2BF55ECB"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86.50</w:t>
            </w:r>
          </w:p>
        </w:tc>
        <w:tc>
          <w:tcPr>
            <w:tcW w:w="1417" w:type="dxa"/>
            <w:shd w:val="clear" w:color="auto" w:fill="auto"/>
            <w:noWrap/>
            <w:hideMark/>
          </w:tcPr>
          <w:p w14:paraId="7F4268B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2.50X10</w:t>
            </w:r>
            <w:r w:rsidRPr="002571F3">
              <w:rPr>
                <w:rFonts w:ascii="Arial" w:hAnsi="Arial" w:cs="Arial"/>
                <w:color w:val="0D0D0D" w:themeColor="text1" w:themeTint="F2"/>
                <w:vertAlign w:val="superscript"/>
              </w:rPr>
              <w:t>-1</w:t>
            </w:r>
          </w:p>
        </w:tc>
        <w:tc>
          <w:tcPr>
            <w:tcW w:w="1418" w:type="dxa"/>
            <w:shd w:val="clear" w:color="auto" w:fill="auto"/>
            <w:noWrap/>
            <w:hideMark/>
          </w:tcPr>
          <w:p w14:paraId="31B8F014"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3.10X10</w:t>
            </w:r>
            <w:r w:rsidRPr="002571F3">
              <w:rPr>
                <w:rFonts w:ascii="Arial" w:hAnsi="Arial" w:cs="Arial"/>
                <w:color w:val="0D0D0D" w:themeColor="text1" w:themeTint="F2"/>
                <w:vertAlign w:val="superscript"/>
              </w:rPr>
              <w:t>-1</w:t>
            </w:r>
          </w:p>
        </w:tc>
        <w:tc>
          <w:tcPr>
            <w:tcW w:w="1563" w:type="dxa"/>
            <w:shd w:val="clear" w:color="auto" w:fill="auto"/>
            <w:noWrap/>
            <w:hideMark/>
          </w:tcPr>
          <w:p w14:paraId="1EDF0BC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9.92X10</w:t>
            </w:r>
            <w:r w:rsidRPr="002571F3">
              <w:rPr>
                <w:rFonts w:ascii="Arial" w:hAnsi="Arial" w:cs="Arial"/>
                <w:color w:val="0D0D0D" w:themeColor="text1" w:themeTint="F2"/>
                <w:vertAlign w:val="superscript"/>
              </w:rPr>
              <w:t>-1</w:t>
            </w:r>
          </w:p>
        </w:tc>
        <w:tc>
          <w:tcPr>
            <w:tcW w:w="1184" w:type="dxa"/>
            <w:shd w:val="clear" w:color="auto" w:fill="auto"/>
            <w:noWrap/>
            <w:hideMark/>
          </w:tcPr>
          <w:p w14:paraId="6DD49DD2"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6FD72FFF" w14:textId="77777777" w:rsidTr="00503C20">
        <w:trPr>
          <w:trHeight w:val="313"/>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BA1C880"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t>Vibrio spp.</w:t>
            </w:r>
          </w:p>
        </w:tc>
        <w:tc>
          <w:tcPr>
            <w:tcW w:w="1559" w:type="dxa"/>
            <w:noWrap/>
            <w:hideMark/>
          </w:tcPr>
          <w:p w14:paraId="3895C3E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96.00</w:t>
            </w:r>
          </w:p>
        </w:tc>
        <w:tc>
          <w:tcPr>
            <w:tcW w:w="1417" w:type="dxa"/>
            <w:noWrap/>
            <w:hideMark/>
          </w:tcPr>
          <w:p w14:paraId="64890985"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2.80X10</w:t>
            </w:r>
            <w:r w:rsidRPr="002571F3">
              <w:rPr>
                <w:rFonts w:ascii="Arial" w:hAnsi="Arial" w:cs="Arial"/>
                <w:color w:val="0D0D0D" w:themeColor="text1" w:themeTint="F2"/>
                <w:vertAlign w:val="superscript"/>
              </w:rPr>
              <w:t>-1</w:t>
            </w:r>
          </w:p>
        </w:tc>
        <w:tc>
          <w:tcPr>
            <w:tcW w:w="1418" w:type="dxa"/>
            <w:noWrap/>
            <w:hideMark/>
          </w:tcPr>
          <w:p w14:paraId="783F31A4"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3.40X10</w:t>
            </w:r>
            <w:r w:rsidRPr="002571F3">
              <w:rPr>
                <w:rFonts w:ascii="Arial" w:hAnsi="Arial" w:cs="Arial"/>
                <w:color w:val="0D0D0D" w:themeColor="text1" w:themeTint="F2"/>
                <w:vertAlign w:val="superscript"/>
              </w:rPr>
              <w:t>-1</w:t>
            </w:r>
          </w:p>
        </w:tc>
        <w:tc>
          <w:tcPr>
            <w:tcW w:w="1563" w:type="dxa"/>
            <w:noWrap/>
            <w:hideMark/>
          </w:tcPr>
          <w:p w14:paraId="2B606A39"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9.95X10</w:t>
            </w:r>
            <w:r w:rsidRPr="002571F3">
              <w:rPr>
                <w:rFonts w:ascii="Arial" w:hAnsi="Arial" w:cs="Arial"/>
                <w:color w:val="0D0D0D" w:themeColor="text1" w:themeTint="F2"/>
                <w:vertAlign w:val="superscript"/>
              </w:rPr>
              <w:t>-1</w:t>
            </w:r>
          </w:p>
        </w:tc>
        <w:tc>
          <w:tcPr>
            <w:tcW w:w="1184" w:type="dxa"/>
            <w:noWrap/>
            <w:hideMark/>
          </w:tcPr>
          <w:p w14:paraId="2CD7DA1C" w14:textId="77777777" w:rsidR="002571F3" w:rsidRPr="002571F3" w:rsidRDefault="002571F3" w:rsidP="002571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r w:rsidR="002571F3" w:rsidRPr="002571F3" w14:paraId="632E22F0" w14:textId="77777777" w:rsidTr="00503C2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hideMark/>
          </w:tcPr>
          <w:p w14:paraId="2D5942F2" w14:textId="77777777" w:rsidR="002571F3" w:rsidRPr="00503C20" w:rsidRDefault="002571F3" w:rsidP="002571F3">
            <w:pPr>
              <w:jc w:val="center"/>
              <w:rPr>
                <w:rFonts w:ascii="Arial" w:hAnsi="Arial" w:cs="Arial"/>
                <w:b w:val="0"/>
                <w:color w:val="0D0D0D" w:themeColor="text1" w:themeTint="F2"/>
              </w:rPr>
            </w:pPr>
            <w:r w:rsidRPr="00503C20">
              <w:rPr>
                <w:rFonts w:ascii="Arial" w:hAnsi="Arial" w:cs="Arial"/>
                <w:b w:val="0"/>
                <w:i/>
                <w:iCs/>
                <w:color w:val="0D0D0D" w:themeColor="text1" w:themeTint="F2"/>
              </w:rPr>
              <w:lastRenderedPageBreak/>
              <w:t>Shigella spp.</w:t>
            </w:r>
          </w:p>
        </w:tc>
        <w:tc>
          <w:tcPr>
            <w:tcW w:w="1559" w:type="dxa"/>
            <w:shd w:val="clear" w:color="auto" w:fill="auto"/>
            <w:noWrap/>
            <w:hideMark/>
          </w:tcPr>
          <w:p w14:paraId="546A1AC0"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73.00</w:t>
            </w:r>
          </w:p>
        </w:tc>
        <w:tc>
          <w:tcPr>
            <w:tcW w:w="1417" w:type="dxa"/>
            <w:shd w:val="clear" w:color="auto" w:fill="auto"/>
            <w:noWrap/>
            <w:hideMark/>
          </w:tcPr>
          <w:p w14:paraId="0591139E"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2.90X10</w:t>
            </w:r>
            <w:r w:rsidRPr="002571F3">
              <w:rPr>
                <w:rFonts w:ascii="Arial" w:hAnsi="Arial" w:cs="Arial"/>
                <w:color w:val="0D0D0D" w:themeColor="text1" w:themeTint="F2"/>
                <w:vertAlign w:val="superscript"/>
              </w:rPr>
              <w:t>-1</w:t>
            </w:r>
          </w:p>
        </w:tc>
        <w:tc>
          <w:tcPr>
            <w:tcW w:w="1418" w:type="dxa"/>
            <w:shd w:val="clear" w:color="auto" w:fill="auto"/>
            <w:noWrap/>
            <w:hideMark/>
          </w:tcPr>
          <w:p w14:paraId="29AA3C0A"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3.00X10</w:t>
            </w:r>
            <w:r w:rsidRPr="002571F3">
              <w:rPr>
                <w:rFonts w:ascii="Arial" w:hAnsi="Arial" w:cs="Arial"/>
                <w:color w:val="0D0D0D" w:themeColor="text1" w:themeTint="F2"/>
                <w:vertAlign w:val="superscript"/>
              </w:rPr>
              <w:t>-1</w:t>
            </w:r>
          </w:p>
        </w:tc>
        <w:tc>
          <w:tcPr>
            <w:tcW w:w="1563" w:type="dxa"/>
            <w:shd w:val="clear" w:color="auto" w:fill="auto"/>
            <w:noWrap/>
            <w:hideMark/>
          </w:tcPr>
          <w:p w14:paraId="02CE027C"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9.91X10</w:t>
            </w:r>
            <w:r w:rsidRPr="002571F3">
              <w:rPr>
                <w:rFonts w:ascii="Arial" w:hAnsi="Arial" w:cs="Arial"/>
                <w:color w:val="0D0D0D" w:themeColor="text1" w:themeTint="F2"/>
                <w:vertAlign w:val="superscript"/>
              </w:rPr>
              <w:t>-1</w:t>
            </w:r>
          </w:p>
        </w:tc>
        <w:tc>
          <w:tcPr>
            <w:tcW w:w="1184" w:type="dxa"/>
            <w:shd w:val="clear" w:color="auto" w:fill="auto"/>
            <w:noWrap/>
            <w:hideMark/>
          </w:tcPr>
          <w:p w14:paraId="34420106" w14:textId="77777777" w:rsidR="002571F3" w:rsidRPr="002571F3" w:rsidRDefault="002571F3" w:rsidP="002571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2571F3">
              <w:rPr>
                <w:rFonts w:ascii="Arial" w:hAnsi="Arial" w:cs="Arial"/>
                <w:color w:val="0D0D0D" w:themeColor="text1" w:themeTint="F2"/>
              </w:rPr>
              <w:t>1.00X10</w:t>
            </w:r>
            <w:r w:rsidRPr="002571F3">
              <w:rPr>
                <w:rFonts w:ascii="Arial" w:hAnsi="Arial" w:cs="Arial"/>
                <w:color w:val="0D0D0D" w:themeColor="text1" w:themeTint="F2"/>
                <w:vertAlign w:val="superscript"/>
              </w:rPr>
              <w:t>0</w:t>
            </w:r>
          </w:p>
        </w:tc>
      </w:tr>
    </w:tbl>
    <w:p w14:paraId="7BFF4745" w14:textId="77777777" w:rsidR="002571F3" w:rsidRPr="002571F3" w:rsidRDefault="002571F3" w:rsidP="002571F3">
      <w:pPr>
        <w:jc w:val="both"/>
        <w:rPr>
          <w:rFonts w:ascii="Arial" w:hAnsi="Arial" w:cs="Arial"/>
        </w:rPr>
      </w:pPr>
      <w:r w:rsidRPr="002571F3">
        <w:rPr>
          <w:rFonts w:ascii="Arial" w:hAnsi="Arial" w:cs="Arial"/>
        </w:rPr>
        <w:t xml:space="preserve">There were potential </w:t>
      </w:r>
      <w:r w:rsidRPr="002571F3">
        <w:rPr>
          <w:rFonts w:ascii="Arial" w:hAnsi="Arial" w:cs="Arial"/>
          <w:i/>
          <w:iCs/>
        </w:rPr>
        <w:t>Vibrio spp.</w:t>
      </w:r>
      <w:r w:rsidRPr="002571F3">
        <w:rPr>
          <w:rFonts w:ascii="Arial" w:hAnsi="Arial" w:cs="Arial"/>
        </w:rPr>
        <w:t xml:space="preserve"> and </w:t>
      </w:r>
      <w:r w:rsidRPr="002571F3">
        <w:rPr>
          <w:rFonts w:ascii="Arial" w:hAnsi="Arial" w:cs="Arial"/>
          <w:i/>
          <w:iCs/>
        </w:rPr>
        <w:t>E. coli</w:t>
      </w:r>
      <w:r w:rsidRPr="002571F3">
        <w:rPr>
          <w:rFonts w:ascii="Arial" w:hAnsi="Arial" w:cs="Arial"/>
        </w:rPr>
        <w:t xml:space="preserve"> at 9.6 × 10</w:t>
      </w:r>
      <w:r w:rsidRPr="002571F3">
        <w:rPr>
          <w:rFonts w:ascii="Arial" w:hAnsi="Arial" w:cs="Arial"/>
          <w:vertAlign w:val="superscript"/>
        </w:rPr>
        <w:t>6</w:t>
      </w:r>
      <w:r w:rsidRPr="002571F3">
        <w:rPr>
          <w:rFonts w:ascii="Arial" w:hAnsi="Arial" w:cs="Arial"/>
        </w:rPr>
        <w:t xml:space="preserve"> CFU/g and 2.45 × 10</w:t>
      </w:r>
      <w:r w:rsidRPr="002571F3">
        <w:rPr>
          <w:rFonts w:ascii="Arial" w:hAnsi="Arial" w:cs="Arial"/>
          <w:vertAlign w:val="superscript"/>
        </w:rPr>
        <w:t>7</w:t>
      </w:r>
      <w:r w:rsidRPr="002571F3">
        <w:rPr>
          <w:rFonts w:ascii="Arial" w:hAnsi="Arial" w:cs="Arial"/>
        </w:rPr>
        <w:t xml:space="preserve"> CFU/g in the Effurun samples, respectively. Just like in any other market, P inf was over 0.98 and the annual risk remained at 1.0.</w:t>
      </w:r>
    </w:p>
    <w:p w14:paraId="0B5E2C76" w14:textId="77777777" w:rsidR="00503C20" w:rsidRDefault="00503C20" w:rsidP="002571F3">
      <w:pPr>
        <w:jc w:val="both"/>
        <w:rPr>
          <w:rFonts w:ascii="Arial" w:hAnsi="Arial" w:cs="Arial"/>
          <w:b/>
          <w:bCs/>
          <w:color w:val="0D0D0D" w:themeColor="text1" w:themeTint="F2"/>
        </w:rPr>
      </w:pPr>
    </w:p>
    <w:p w14:paraId="36DC713A" w14:textId="77777777" w:rsidR="002571F3" w:rsidRPr="002571F3" w:rsidRDefault="00503C20" w:rsidP="002571F3">
      <w:pPr>
        <w:jc w:val="both"/>
        <w:rPr>
          <w:rFonts w:ascii="Arial" w:hAnsi="Arial" w:cs="Arial"/>
          <w:b/>
          <w:bCs/>
          <w:color w:val="0D0D0D" w:themeColor="text1" w:themeTint="F2"/>
        </w:rPr>
      </w:pPr>
      <w:r w:rsidRPr="00503C20">
        <w:rPr>
          <w:rFonts w:ascii="Arial" w:hAnsi="Arial" w:cs="Arial"/>
          <w:b/>
          <w:bCs/>
          <w:color w:val="0D0D0D" w:themeColor="text1" w:themeTint="F2"/>
          <w:sz w:val="22"/>
          <w:szCs w:val="22"/>
        </w:rPr>
        <w:t>Discussion</w:t>
      </w:r>
    </w:p>
    <w:p w14:paraId="41F0870D"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Tables 1–5 reveal</w:t>
      </w:r>
      <w:r w:rsidR="00503C20">
        <w:rPr>
          <w:rFonts w:ascii="Arial" w:hAnsi="Arial" w:cs="Arial"/>
          <w:color w:val="0D0D0D" w:themeColor="text1" w:themeTint="F2"/>
        </w:rPr>
        <w:t>ed</w:t>
      </w:r>
      <w:r w:rsidRPr="002571F3">
        <w:rPr>
          <w:rFonts w:ascii="Arial" w:hAnsi="Arial" w:cs="Arial"/>
          <w:color w:val="0D0D0D" w:themeColor="text1" w:themeTint="F2"/>
        </w:rPr>
        <w:t xml:space="preserve"> the presence of heavy metals, including Hg, Pb, Cd, As, Cr, Ni, and Cu, particularly concerning Estimated Daily Intake (EDI), Hazard Quotient (HQ), and Cancer Risk (CR) values. In </w:t>
      </w:r>
      <w:proofErr w:type="spellStart"/>
      <w:r w:rsidRPr="002571F3">
        <w:rPr>
          <w:rFonts w:ascii="Arial" w:hAnsi="Arial" w:cs="Arial"/>
          <w:color w:val="0D0D0D" w:themeColor="text1" w:themeTint="F2"/>
        </w:rPr>
        <w:t>Polokor</w:t>
      </w:r>
      <w:proofErr w:type="spellEnd"/>
      <w:r w:rsidRPr="002571F3">
        <w:rPr>
          <w:rFonts w:ascii="Arial" w:hAnsi="Arial" w:cs="Arial"/>
          <w:color w:val="0D0D0D" w:themeColor="text1" w:themeTint="F2"/>
        </w:rPr>
        <w:t xml:space="preserve"> Market (Table 1), for example, the HQ for mercury (Hg) in children was 25.0, far exceeding the reference safety value of 1.0, and in adults, it was 14.3. Arsenic (As) also posed a serious hazard, with HQ values of 6.86 (adults) and 12.0 (children), and the CR for arsenic in children reached 6.0 × 10², surpassing the upper permissible cancer risk limit. Similarly, in Okere Market (Table 3), cadmium levels resulted in HQS of 0.429 (adult) and 0.75 (child), while Pb CR values consistently ranged from 1.5 × 10⁴ to 1.5 × 10⁵ across all markets, indicating potential chronic exposure and genotoxic risks. These findings are in agreement with Obi and </w:t>
      </w:r>
      <w:proofErr w:type="spellStart"/>
      <w:r w:rsidRPr="002571F3">
        <w:rPr>
          <w:rFonts w:ascii="Arial" w:hAnsi="Arial" w:cs="Arial"/>
          <w:color w:val="0D0D0D" w:themeColor="text1" w:themeTint="F2"/>
        </w:rPr>
        <w:t>Odoemena</w:t>
      </w:r>
      <w:proofErr w:type="spellEnd"/>
      <w:r w:rsidRPr="002571F3">
        <w:rPr>
          <w:rFonts w:ascii="Arial" w:hAnsi="Arial" w:cs="Arial"/>
          <w:color w:val="0D0D0D" w:themeColor="text1" w:themeTint="F2"/>
        </w:rPr>
        <w:t xml:space="preserve"> (2021), who reported high Pb and Cd concentrations in smoked fish from the Niger Delta, and with </w:t>
      </w:r>
      <w:proofErr w:type="spellStart"/>
      <w:r w:rsidRPr="002571F3">
        <w:rPr>
          <w:rFonts w:ascii="Arial" w:hAnsi="Arial" w:cs="Arial"/>
          <w:color w:val="0D0D0D" w:themeColor="text1" w:themeTint="F2"/>
        </w:rPr>
        <w:t>Oghenochuko</w:t>
      </w:r>
      <w:proofErr w:type="spellEnd"/>
      <w:r w:rsidRPr="002571F3">
        <w:rPr>
          <w:rFonts w:ascii="Arial" w:hAnsi="Arial" w:cs="Arial"/>
          <w:color w:val="0D0D0D" w:themeColor="text1" w:themeTint="F2"/>
        </w:rPr>
        <w:t xml:space="preserve"> </w:t>
      </w:r>
      <w:r w:rsidRPr="002571F3">
        <w:rPr>
          <w:rFonts w:ascii="Arial" w:hAnsi="Arial" w:cs="Arial"/>
          <w:i/>
          <w:iCs/>
          <w:color w:val="0D0D0D" w:themeColor="text1" w:themeTint="F2"/>
        </w:rPr>
        <w:t>et al</w:t>
      </w:r>
      <w:r w:rsidRPr="002571F3">
        <w:rPr>
          <w:rFonts w:ascii="Arial" w:hAnsi="Arial" w:cs="Arial"/>
          <w:color w:val="0D0D0D" w:themeColor="text1" w:themeTint="F2"/>
        </w:rPr>
        <w:t>. (2022), who linked Hg accumulation in fish to crude oil effluent contamination of freshwater systems. These tendencies are very catastrophic due to environmental legacy pollution from petroleum refining, Bioaccumulation of metals in benthic fish, leaching from metal-based smoking surfaces, and the use of unsafe water sources for washing fish before smoking. The higher values for children compared to adults on all EDI, HQ, and CR indices in all markets suggest a greater vulnerability of young consumers, primarily due to their increased exposure to body mass.</w:t>
      </w:r>
    </w:p>
    <w:p w14:paraId="4379D46A" w14:textId="77777777" w:rsidR="002571F3" w:rsidRPr="002571F3" w:rsidRDefault="002571F3" w:rsidP="002571F3">
      <w:pPr>
        <w:jc w:val="both"/>
        <w:rPr>
          <w:rFonts w:ascii="Arial" w:hAnsi="Arial" w:cs="Arial"/>
          <w:b/>
          <w:bCs/>
          <w:color w:val="0D0D0D" w:themeColor="text1" w:themeTint="F2"/>
        </w:rPr>
      </w:pPr>
      <w:r w:rsidRPr="002571F3">
        <w:rPr>
          <w:rFonts w:ascii="Arial" w:hAnsi="Arial" w:cs="Arial"/>
          <w:color w:val="0D0D0D" w:themeColor="text1" w:themeTint="F2"/>
        </w:rPr>
        <w:t xml:space="preserve">The polycyclic aromatic hydrocarbon profile (Tables 6–10) showed elevated levels of several carcinogenic PAHs, with Benzo[a]pyrene reaching a mean concentration of 8.4 µg/kg in Okere Market (Table 8) and 5.4 µg/kg in Effurun Market (Table 10). The Benzo[a]pyrene equivalent (BaPeq) was also high in Okere at 8.4 µg/kg, which is substantially above the EU limit of 2.0 µg/kg for </w:t>
      </w:r>
      <w:proofErr w:type="spellStart"/>
      <w:r w:rsidRPr="002571F3">
        <w:rPr>
          <w:rFonts w:ascii="Arial" w:hAnsi="Arial" w:cs="Arial"/>
          <w:color w:val="0D0D0D" w:themeColor="text1" w:themeTint="F2"/>
        </w:rPr>
        <w:t>BaP</w:t>
      </w:r>
      <w:proofErr w:type="spellEnd"/>
      <w:r w:rsidRPr="002571F3">
        <w:rPr>
          <w:rFonts w:ascii="Arial" w:hAnsi="Arial" w:cs="Arial"/>
          <w:color w:val="0D0D0D" w:themeColor="text1" w:themeTint="F2"/>
        </w:rPr>
        <w:t xml:space="preserve"> in smoked foods. Corresponding Incremental Lifetime Cancer Risk (ILCR) values ranged from 2.3 × 10</w:t>
      </w:r>
      <w:r w:rsidRPr="002571F3">
        <w:rPr>
          <w:rFonts w:ascii="Cambria Math" w:hAnsi="Cambria Math" w:cs="Cambria Math"/>
          <w:color w:val="0D0D0D" w:themeColor="text1" w:themeTint="F2"/>
        </w:rPr>
        <w:t>⁻</w:t>
      </w:r>
      <w:r w:rsidRPr="002571F3">
        <w:rPr>
          <w:rFonts w:ascii="Arial" w:hAnsi="Arial" w:cs="Arial"/>
          <w:color w:val="0D0D0D" w:themeColor="text1" w:themeTint="F2"/>
        </w:rPr>
        <w:t xml:space="preserve">² in </w:t>
      </w:r>
      <w:proofErr w:type="spellStart"/>
      <w:r w:rsidRPr="002571F3">
        <w:rPr>
          <w:rFonts w:ascii="Arial" w:hAnsi="Arial" w:cs="Arial"/>
          <w:color w:val="0D0D0D" w:themeColor="text1" w:themeTint="F2"/>
        </w:rPr>
        <w:t>Ogbe-Ijoh</w:t>
      </w:r>
      <w:proofErr w:type="spellEnd"/>
      <w:r w:rsidRPr="002571F3">
        <w:rPr>
          <w:rFonts w:ascii="Arial" w:hAnsi="Arial" w:cs="Arial"/>
          <w:color w:val="0D0D0D" w:themeColor="text1" w:themeTint="F2"/>
        </w:rPr>
        <w:t xml:space="preserve"> Market (Table 9) to 5.3 × 10</w:t>
      </w:r>
      <w:r w:rsidRPr="002571F3">
        <w:rPr>
          <w:rFonts w:ascii="Cambria Math" w:hAnsi="Cambria Math" w:cs="Cambria Math"/>
          <w:color w:val="0D0D0D" w:themeColor="text1" w:themeTint="F2"/>
        </w:rPr>
        <w:t>⁻</w:t>
      </w:r>
      <w:r w:rsidRPr="002571F3">
        <w:rPr>
          <w:rFonts w:ascii="Arial" w:hAnsi="Arial" w:cs="Arial"/>
          <w:color w:val="0D0D0D" w:themeColor="text1" w:themeTint="F2"/>
        </w:rPr>
        <w:t xml:space="preserve">² in Okere Market (Table 8), all well above the USEPA’s acceptable upper threshold </w:t>
      </w:r>
      <w:bookmarkStart w:id="5" w:name="_Hlk218024150"/>
      <w:r w:rsidRPr="002571F3">
        <w:rPr>
          <w:rFonts w:ascii="Arial" w:hAnsi="Arial" w:cs="Arial"/>
          <w:color w:val="0D0D0D" w:themeColor="text1" w:themeTint="F2"/>
        </w:rPr>
        <w:t>of 1.0 × 10</w:t>
      </w:r>
      <w:r w:rsidRPr="002571F3">
        <w:rPr>
          <w:rFonts w:ascii="Cambria Math" w:hAnsi="Cambria Math" w:cs="Cambria Math"/>
          <w:color w:val="0D0D0D" w:themeColor="text1" w:themeTint="F2"/>
        </w:rPr>
        <w:t>⁻</w:t>
      </w:r>
      <w:r w:rsidRPr="002571F3">
        <w:rPr>
          <w:rFonts w:ascii="Arial" w:hAnsi="Arial" w:cs="Arial"/>
          <w:color w:val="0D0D0D" w:themeColor="text1" w:themeTint="F2"/>
        </w:rPr>
        <w:t xml:space="preserve">⁴. </w:t>
      </w:r>
      <w:bookmarkEnd w:id="5"/>
      <w:r w:rsidRPr="002571F3">
        <w:rPr>
          <w:rFonts w:ascii="Arial" w:hAnsi="Arial" w:cs="Arial"/>
          <w:color w:val="0D0D0D" w:themeColor="text1" w:themeTint="F2"/>
        </w:rPr>
        <w:t xml:space="preserve">This affirms that the probability of carcinogenic results is high, especially among people who eat smoked fish regularly for a long time. These findings corroborate the results of </w:t>
      </w:r>
      <w:proofErr w:type="spellStart"/>
      <w:r w:rsidRPr="002571F3">
        <w:rPr>
          <w:rFonts w:ascii="Arial" w:hAnsi="Arial" w:cs="Arial"/>
          <w:color w:val="0D0D0D" w:themeColor="text1" w:themeTint="F2"/>
        </w:rPr>
        <w:t>Chokor</w:t>
      </w:r>
      <w:proofErr w:type="spellEnd"/>
      <w:r w:rsidRPr="002571F3">
        <w:rPr>
          <w:rFonts w:ascii="Arial" w:hAnsi="Arial" w:cs="Arial"/>
          <w:color w:val="0D0D0D" w:themeColor="text1" w:themeTint="F2"/>
        </w:rPr>
        <w:t xml:space="preserve"> &amp; </w:t>
      </w:r>
      <w:proofErr w:type="spellStart"/>
      <w:r w:rsidRPr="002571F3">
        <w:rPr>
          <w:rFonts w:ascii="Arial" w:hAnsi="Arial" w:cs="Arial"/>
          <w:color w:val="0D0D0D" w:themeColor="text1" w:themeTint="F2"/>
        </w:rPr>
        <w:t>Ediagbonya</w:t>
      </w:r>
      <w:proofErr w:type="spellEnd"/>
      <w:r w:rsidRPr="002571F3">
        <w:rPr>
          <w:rFonts w:ascii="Arial" w:hAnsi="Arial" w:cs="Arial"/>
          <w:color w:val="0D0D0D" w:themeColor="text1" w:themeTint="F2"/>
        </w:rPr>
        <w:t xml:space="preserve"> (2024) in Benin City, who observed </w:t>
      </w:r>
      <w:proofErr w:type="spellStart"/>
      <w:r w:rsidRPr="002571F3">
        <w:rPr>
          <w:rFonts w:ascii="Arial" w:hAnsi="Arial" w:cs="Arial"/>
          <w:color w:val="0D0D0D" w:themeColor="text1" w:themeTint="F2"/>
        </w:rPr>
        <w:t>BaP</w:t>
      </w:r>
      <w:proofErr w:type="spellEnd"/>
      <w:r w:rsidRPr="002571F3">
        <w:rPr>
          <w:rFonts w:ascii="Arial" w:hAnsi="Arial" w:cs="Arial"/>
          <w:color w:val="0D0D0D" w:themeColor="text1" w:themeTint="F2"/>
        </w:rPr>
        <w:t xml:space="preserve"> levels ranging from 6.3–10.1 µg/kg in traditionally smoked catfish. Similarly, Iwu </w:t>
      </w:r>
      <w:r w:rsidRPr="002571F3">
        <w:rPr>
          <w:rFonts w:ascii="Arial" w:hAnsi="Arial" w:cs="Arial"/>
          <w:i/>
          <w:iCs/>
          <w:color w:val="0D0D0D" w:themeColor="text1" w:themeTint="F2"/>
        </w:rPr>
        <w:t>et al</w:t>
      </w:r>
      <w:r w:rsidRPr="002571F3">
        <w:rPr>
          <w:rFonts w:ascii="Arial" w:hAnsi="Arial" w:cs="Arial"/>
          <w:color w:val="0D0D0D" w:themeColor="text1" w:themeTint="F2"/>
        </w:rPr>
        <w:t>. (2024) found that smoked fish prepared with hardwood combustion consistently exceeded Codex PAH safety limits. The trend observed in this study can be attributed to an open-flame-rich and PAH-concentrated smoking environment, which is known to cause high PAH loads, particularly when fish are directly exposed to flames or stacked near smoke outlets.</w:t>
      </w:r>
    </w:p>
    <w:p w14:paraId="33D6C66B"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 xml:space="preserve">The microbial analysis (Tables 11–15) revealed alarmingly high levels of pathogenic bacteria in all markets. For example, </w:t>
      </w:r>
      <w:r w:rsidRPr="002571F3">
        <w:rPr>
          <w:rFonts w:ascii="Arial" w:hAnsi="Arial" w:cs="Arial"/>
          <w:i/>
          <w:iCs/>
          <w:color w:val="0D0D0D" w:themeColor="text1" w:themeTint="F2"/>
        </w:rPr>
        <w:t>E. coli</w:t>
      </w:r>
      <w:r w:rsidRPr="002571F3">
        <w:rPr>
          <w:rFonts w:ascii="Arial" w:hAnsi="Arial" w:cs="Arial"/>
          <w:color w:val="0D0D0D" w:themeColor="text1" w:themeTint="F2"/>
        </w:rPr>
        <w:t xml:space="preserve"> levels reached 2.61 × 10</w:t>
      </w:r>
      <w:r w:rsidRPr="002571F3">
        <w:rPr>
          <w:rFonts w:ascii="Arial" w:hAnsi="Arial" w:cs="Arial"/>
          <w:color w:val="0D0D0D" w:themeColor="text1" w:themeTint="F2"/>
          <w:vertAlign w:val="superscript"/>
        </w:rPr>
        <w:t>7</w:t>
      </w:r>
      <w:r w:rsidRPr="002571F3">
        <w:rPr>
          <w:rFonts w:ascii="Arial" w:hAnsi="Arial" w:cs="Arial"/>
          <w:color w:val="0D0D0D" w:themeColor="text1" w:themeTint="F2"/>
        </w:rPr>
        <w:t xml:space="preserve"> CFU/g in </w:t>
      </w:r>
      <w:proofErr w:type="spellStart"/>
      <w:r w:rsidRPr="002571F3">
        <w:rPr>
          <w:rFonts w:ascii="Arial" w:hAnsi="Arial" w:cs="Arial"/>
          <w:color w:val="0D0D0D" w:themeColor="text1" w:themeTint="F2"/>
        </w:rPr>
        <w:t>Igbudu</w:t>
      </w:r>
      <w:proofErr w:type="spellEnd"/>
      <w:r w:rsidRPr="002571F3">
        <w:rPr>
          <w:rFonts w:ascii="Arial" w:hAnsi="Arial" w:cs="Arial"/>
          <w:color w:val="0D0D0D" w:themeColor="text1" w:themeTint="F2"/>
        </w:rPr>
        <w:t xml:space="preserve"> Market (Table 12), while Listeria monocytogenes was recorded at 1.10 × 10</w:t>
      </w:r>
      <w:r w:rsidRPr="002571F3">
        <w:rPr>
          <w:rFonts w:ascii="Arial" w:hAnsi="Arial" w:cs="Arial"/>
          <w:color w:val="0D0D0D" w:themeColor="text1" w:themeTint="F2"/>
          <w:vertAlign w:val="superscript"/>
        </w:rPr>
        <w:t>7</w:t>
      </w:r>
      <w:r w:rsidRPr="002571F3">
        <w:rPr>
          <w:rFonts w:ascii="Arial" w:hAnsi="Arial" w:cs="Arial"/>
          <w:color w:val="0D0D0D" w:themeColor="text1" w:themeTint="F2"/>
        </w:rPr>
        <w:t xml:space="preserve"> CFU/g in </w:t>
      </w:r>
      <w:proofErr w:type="spellStart"/>
      <w:r w:rsidRPr="002571F3">
        <w:rPr>
          <w:rFonts w:ascii="Arial" w:hAnsi="Arial" w:cs="Arial"/>
          <w:color w:val="0D0D0D" w:themeColor="text1" w:themeTint="F2"/>
        </w:rPr>
        <w:t>Ogbe-Ijoh</w:t>
      </w:r>
      <w:proofErr w:type="spellEnd"/>
      <w:r w:rsidRPr="002571F3">
        <w:rPr>
          <w:rFonts w:ascii="Arial" w:hAnsi="Arial" w:cs="Arial"/>
          <w:color w:val="0D0D0D" w:themeColor="text1" w:themeTint="F2"/>
        </w:rPr>
        <w:t xml:space="preserve"> Market (Table 14). Across all markets, the probability of daily infection (</w:t>
      </w:r>
      <w:proofErr w:type="spellStart"/>
      <w:r w:rsidRPr="002571F3">
        <w:rPr>
          <w:rFonts w:ascii="Arial" w:hAnsi="Arial" w:cs="Arial"/>
          <w:color w:val="0D0D0D" w:themeColor="text1" w:themeTint="F2"/>
        </w:rPr>
        <w:t>P_inf</w:t>
      </w:r>
      <w:proofErr w:type="spellEnd"/>
      <w:r w:rsidRPr="002571F3">
        <w:rPr>
          <w:rFonts w:ascii="Arial" w:hAnsi="Arial" w:cs="Arial"/>
          <w:color w:val="0D0D0D" w:themeColor="text1" w:themeTint="F2"/>
        </w:rPr>
        <w:t xml:space="preserve">) for potential </w:t>
      </w:r>
      <w:r w:rsidRPr="002571F3">
        <w:rPr>
          <w:rFonts w:ascii="Arial" w:hAnsi="Arial" w:cs="Arial"/>
          <w:i/>
          <w:iCs/>
          <w:color w:val="0D0D0D" w:themeColor="text1" w:themeTint="F2"/>
        </w:rPr>
        <w:t>Salmonella spp.</w:t>
      </w:r>
      <w:r w:rsidRPr="002571F3">
        <w:rPr>
          <w:rFonts w:ascii="Arial" w:hAnsi="Arial" w:cs="Arial"/>
          <w:color w:val="0D0D0D" w:themeColor="text1" w:themeTint="F2"/>
        </w:rPr>
        <w:t xml:space="preserve">, </w:t>
      </w:r>
      <w:r w:rsidRPr="002571F3">
        <w:rPr>
          <w:rFonts w:ascii="Arial" w:hAnsi="Arial" w:cs="Arial"/>
          <w:i/>
          <w:iCs/>
          <w:color w:val="0D0D0D" w:themeColor="text1" w:themeTint="F2"/>
        </w:rPr>
        <w:t>Vibrio spp.</w:t>
      </w:r>
      <w:r w:rsidRPr="002571F3">
        <w:rPr>
          <w:rFonts w:ascii="Arial" w:hAnsi="Arial" w:cs="Arial"/>
          <w:color w:val="0D0D0D" w:themeColor="text1" w:themeTint="F2"/>
        </w:rPr>
        <w:t xml:space="preserve">, and </w:t>
      </w:r>
      <w:r w:rsidRPr="002571F3">
        <w:rPr>
          <w:rFonts w:ascii="Arial" w:hAnsi="Arial" w:cs="Arial"/>
          <w:i/>
          <w:iCs/>
          <w:color w:val="0D0D0D" w:themeColor="text1" w:themeTint="F2"/>
        </w:rPr>
        <w:t>Shigella spp.</w:t>
      </w:r>
      <w:r w:rsidRPr="002571F3">
        <w:rPr>
          <w:rFonts w:ascii="Arial" w:hAnsi="Arial" w:cs="Arial"/>
          <w:color w:val="0D0D0D" w:themeColor="text1" w:themeTint="F2"/>
        </w:rPr>
        <w:t xml:space="preserve"> exceeded 0.98, with annual risks of 1.00, indicating a near certainty of infection for consumers over a year of regular intake. These levels far exceed the microbial safety limits of 10⁶ CFU/g recommended by FAO/WHO for ready-to-eat fish products and align with the findings of Amoah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(2025), who documented </w:t>
      </w:r>
      <w:r w:rsidRPr="002571F3">
        <w:rPr>
          <w:rFonts w:ascii="Arial" w:hAnsi="Arial" w:cs="Arial"/>
          <w:i/>
          <w:iCs/>
          <w:color w:val="0D0D0D" w:themeColor="text1" w:themeTint="F2"/>
        </w:rPr>
        <w:t>E. coli</w:t>
      </w:r>
      <w:r w:rsidRPr="002571F3">
        <w:rPr>
          <w:rFonts w:ascii="Arial" w:hAnsi="Arial" w:cs="Arial"/>
          <w:color w:val="0D0D0D" w:themeColor="text1" w:themeTint="F2"/>
        </w:rPr>
        <w:t xml:space="preserve"> counts exceeding 2.1 × 10⁶ CFU/g in smoked fish from urban Ghanaian markets. The extremely high </w:t>
      </w:r>
      <w:r w:rsidRPr="002571F3">
        <w:rPr>
          <w:rFonts w:ascii="Arial" w:hAnsi="Arial" w:cs="Arial"/>
          <w:i/>
          <w:color w:val="0D0D0D" w:themeColor="text1" w:themeTint="F2"/>
        </w:rPr>
        <w:t>Listeria</w:t>
      </w:r>
      <w:r w:rsidRPr="002571F3">
        <w:rPr>
          <w:rFonts w:ascii="Arial" w:hAnsi="Arial" w:cs="Arial"/>
          <w:color w:val="0D0D0D" w:themeColor="text1" w:themeTint="F2"/>
        </w:rPr>
        <w:t xml:space="preserve"> counts also align with the findings of Salihu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(2008), Adeyeye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(2017), and Kester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(2024), which warn of a rise in listeriosis cases due to the sale of unregulated smoked fish in Sokoto, Lagos and Ogun States respectively. These findings suggest that hygiene lapses in post-smoking handling, non-refrigeration, and exposure to unhygienic market environments significantly contribute to the microbial burden. For example, open-air display, repeated </w:t>
      </w:r>
      <w:r w:rsidRPr="002571F3">
        <w:rPr>
          <w:rFonts w:ascii="Arial" w:hAnsi="Arial" w:cs="Arial"/>
          <w:color w:val="0D0D0D" w:themeColor="text1" w:themeTint="F2"/>
        </w:rPr>
        <w:lastRenderedPageBreak/>
        <w:t xml:space="preserve">handling by vendors, and water contamination during processing remain likely vectors, as also observed in a similar study by </w:t>
      </w:r>
      <w:proofErr w:type="spellStart"/>
      <w:r w:rsidRPr="002571F3">
        <w:rPr>
          <w:rFonts w:ascii="Arial" w:hAnsi="Arial" w:cs="Arial"/>
          <w:color w:val="0D0D0D" w:themeColor="text1" w:themeTint="F2"/>
        </w:rPr>
        <w:t>Ayeloja</w:t>
      </w:r>
      <w:proofErr w:type="spellEnd"/>
      <w:r w:rsidRPr="002571F3">
        <w:rPr>
          <w:rFonts w:ascii="Arial" w:hAnsi="Arial" w:cs="Arial"/>
          <w:color w:val="0D0D0D" w:themeColor="text1" w:themeTint="F2"/>
        </w:rPr>
        <w:t xml:space="preserve"> </w:t>
      </w:r>
      <w:r w:rsidRPr="002571F3">
        <w:rPr>
          <w:rFonts w:ascii="Arial" w:hAnsi="Arial" w:cs="Arial"/>
          <w:i/>
          <w:iCs/>
          <w:color w:val="0D0D0D" w:themeColor="text1" w:themeTint="F2"/>
        </w:rPr>
        <w:t>et al</w:t>
      </w:r>
      <w:r w:rsidRPr="002571F3">
        <w:rPr>
          <w:rFonts w:ascii="Arial" w:hAnsi="Arial" w:cs="Arial"/>
          <w:color w:val="0D0D0D" w:themeColor="text1" w:themeTint="F2"/>
        </w:rPr>
        <w:t>. (2018) and Island (2024) in Ibadan.</w:t>
      </w:r>
    </w:p>
    <w:p w14:paraId="5186BD87"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Carcinogenic PAHs, toxic heavy metals and pathogenic microorganisms all coming together in all sampled markets point to a multi-dimensional toxicological threat to the Warri population. When combined with dietary exposure, all of the key risk indicators (EDI, HQ, CR, BaPeq, ILCR, and microbial risk probability) were substantially higher than the limits of international safety. The WHO (2021) has warned that such multi-exposure dietary contamination significantly increases the risk of chronic diseases, including cancer, neurodevelopmental deficits, kidney and liver toxicity, and immune dysfunctions. The outcomes of this research are thus not only a statistical alarm but an epidemiological implication, especially for the urban poor households that consume smoked fish as a staple protein source.</w:t>
      </w:r>
    </w:p>
    <w:p w14:paraId="3921C8E6"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 xml:space="preserve">From the evidence computed and presented in Tables 1-15, it is apparent that smoked fish in Warri markets is not safe for human consumption without regulatory reforms. The statistics are in support of the following evidence-based recommendations: transition from open-fire to </w:t>
      </w:r>
      <w:proofErr w:type="spellStart"/>
      <w:r w:rsidRPr="002571F3">
        <w:rPr>
          <w:rFonts w:ascii="Arial" w:hAnsi="Arial" w:cs="Arial"/>
          <w:color w:val="0D0D0D" w:themeColor="text1" w:themeTint="F2"/>
        </w:rPr>
        <w:t>Chokor</w:t>
      </w:r>
      <w:proofErr w:type="spellEnd"/>
      <w:r w:rsidRPr="002571F3">
        <w:rPr>
          <w:rFonts w:ascii="Arial" w:hAnsi="Arial" w:cs="Arial"/>
          <w:color w:val="0D0D0D" w:themeColor="text1" w:themeTint="F2"/>
        </w:rPr>
        <w:t xml:space="preserve"> oven technology (supported by FAO and WHO), regular monitoring of PAHs and metal residues in urban markets, compulsory microbial load testing before selling in markets, training of fish processors and vendors with regards to hygienic practices, metal-safe surfaces, and clean water uses. These interventions align with the Codex Alimentarius guidelines, as in Lee </w:t>
      </w:r>
      <w:r w:rsidRPr="002571F3">
        <w:rPr>
          <w:rFonts w:ascii="Arial" w:hAnsi="Arial" w:cs="Arial"/>
          <w:i/>
          <w:iCs/>
          <w:color w:val="0D0D0D" w:themeColor="text1" w:themeTint="F2"/>
        </w:rPr>
        <w:t>et al</w:t>
      </w:r>
      <w:r w:rsidRPr="002571F3">
        <w:rPr>
          <w:rFonts w:ascii="Arial" w:hAnsi="Arial" w:cs="Arial"/>
          <w:color w:val="0D0D0D" w:themeColor="text1" w:themeTint="F2"/>
        </w:rPr>
        <w:t xml:space="preserve">. (2021), and must be urgently incorporated into Delta State’s food safety agenda. </w:t>
      </w:r>
    </w:p>
    <w:p w14:paraId="6024E5C3" w14:textId="77777777" w:rsidR="002571F3" w:rsidRPr="002571F3" w:rsidRDefault="002571F3" w:rsidP="002571F3">
      <w:pPr>
        <w:jc w:val="both"/>
        <w:rPr>
          <w:rFonts w:ascii="Arial" w:hAnsi="Arial" w:cs="Arial"/>
          <w:color w:val="0D0D0D" w:themeColor="text1" w:themeTint="F2"/>
        </w:rPr>
      </w:pPr>
      <w:r w:rsidRPr="002571F3">
        <w:rPr>
          <w:rFonts w:ascii="Arial" w:hAnsi="Arial" w:cs="Arial"/>
          <w:color w:val="0D0D0D" w:themeColor="text1" w:themeTint="F2"/>
        </w:rPr>
        <w:t xml:space="preserve">Therefore, the results of this study suggest that smoked fish sold in the Warri markets poses a significant microbial and toxicological threat. Children are at high risk due to their high exposure ratios. The research aim has been achieved, with solid empirical evidence attesting to the dire need for regulatory surveillance, public health interventions, and awareness </w:t>
      </w:r>
      <w:proofErr w:type="spellStart"/>
      <w:r w:rsidRPr="002571F3">
        <w:rPr>
          <w:rFonts w:ascii="Arial" w:hAnsi="Arial" w:cs="Arial"/>
          <w:color w:val="0D0D0D" w:themeColor="text1" w:themeTint="F2"/>
        </w:rPr>
        <w:t>programmes</w:t>
      </w:r>
      <w:proofErr w:type="spellEnd"/>
      <w:r w:rsidRPr="002571F3">
        <w:rPr>
          <w:rFonts w:ascii="Arial" w:hAnsi="Arial" w:cs="Arial"/>
          <w:color w:val="0D0D0D" w:themeColor="text1" w:themeTint="F2"/>
        </w:rPr>
        <w:t xml:space="preserve"> among consumers to combat avoidable morbidity and mortality in the region.</w:t>
      </w:r>
    </w:p>
    <w:p w14:paraId="028F4B40" w14:textId="77777777" w:rsidR="006377B4" w:rsidRPr="00FB3A86" w:rsidRDefault="006377B4" w:rsidP="006377B4">
      <w:pPr>
        <w:pStyle w:val="Body"/>
        <w:spacing w:after="0"/>
        <w:rPr>
          <w:rFonts w:ascii="Arial" w:hAnsi="Arial" w:cs="Arial"/>
        </w:rPr>
      </w:pPr>
    </w:p>
    <w:p w14:paraId="4E468ED2" w14:textId="77777777" w:rsidR="006377B4" w:rsidRDefault="006377B4" w:rsidP="006377B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3E1ED74" w14:textId="77777777" w:rsidR="00503C20" w:rsidRPr="00503C20" w:rsidRDefault="00503C20" w:rsidP="00503C20">
      <w:pPr>
        <w:jc w:val="both"/>
        <w:rPr>
          <w:rFonts w:ascii="Arial" w:hAnsi="Arial" w:cs="Arial"/>
          <w:color w:val="0D0D0D" w:themeColor="text1" w:themeTint="F2"/>
        </w:rPr>
      </w:pPr>
      <w:r w:rsidRPr="00503C20">
        <w:rPr>
          <w:rFonts w:ascii="Arial" w:hAnsi="Arial" w:cs="Arial"/>
          <w:color w:val="0D0D0D" w:themeColor="text1" w:themeTint="F2"/>
        </w:rPr>
        <w:t xml:space="preserve">This research has revealed the microbial and toxicological safety of smoked fish consumed in Effurun, </w:t>
      </w:r>
      <w:proofErr w:type="spellStart"/>
      <w:r w:rsidRPr="00503C20">
        <w:rPr>
          <w:rFonts w:ascii="Arial" w:hAnsi="Arial" w:cs="Arial"/>
          <w:color w:val="0D0D0D" w:themeColor="text1" w:themeTint="F2"/>
        </w:rPr>
        <w:t>Polokor</w:t>
      </w:r>
      <w:proofErr w:type="spellEnd"/>
      <w:r w:rsidRPr="00503C20">
        <w:rPr>
          <w:rFonts w:ascii="Arial" w:hAnsi="Arial" w:cs="Arial"/>
          <w:color w:val="0D0D0D" w:themeColor="text1" w:themeTint="F2"/>
        </w:rPr>
        <w:t xml:space="preserve">, </w:t>
      </w:r>
      <w:proofErr w:type="spellStart"/>
      <w:r w:rsidRPr="00503C20">
        <w:rPr>
          <w:rFonts w:ascii="Arial" w:hAnsi="Arial" w:cs="Arial"/>
          <w:color w:val="0D0D0D" w:themeColor="text1" w:themeTint="F2"/>
        </w:rPr>
        <w:t>Igbudu</w:t>
      </w:r>
      <w:proofErr w:type="spellEnd"/>
      <w:r w:rsidRPr="00503C20">
        <w:rPr>
          <w:rFonts w:ascii="Arial" w:hAnsi="Arial" w:cs="Arial"/>
          <w:color w:val="0D0D0D" w:themeColor="text1" w:themeTint="F2"/>
        </w:rPr>
        <w:t xml:space="preserve">, </w:t>
      </w:r>
      <w:proofErr w:type="spellStart"/>
      <w:r w:rsidRPr="00503C20">
        <w:rPr>
          <w:rFonts w:ascii="Arial" w:hAnsi="Arial" w:cs="Arial"/>
          <w:color w:val="0D0D0D" w:themeColor="text1" w:themeTint="F2"/>
        </w:rPr>
        <w:t>Okere</w:t>
      </w:r>
      <w:proofErr w:type="spellEnd"/>
      <w:r w:rsidRPr="00503C20">
        <w:rPr>
          <w:rFonts w:ascii="Arial" w:hAnsi="Arial" w:cs="Arial"/>
          <w:color w:val="0D0D0D" w:themeColor="text1" w:themeTint="F2"/>
        </w:rPr>
        <w:t xml:space="preserve">, and </w:t>
      </w:r>
      <w:proofErr w:type="spellStart"/>
      <w:r w:rsidRPr="00503C20">
        <w:rPr>
          <w:rFonts w:ascii="Arial" w:hAnsi="Arial" w:cs="Arial"/>
          <w:color w:val="0D0D0D" w:themeColor="text1" w:themeTint="F2"/>
        </w:rPr>
        <w:t>Ogbe-Ijoh</w:t>
      </w:r>
      <w:proofErr w:type="spellEnd"/>
      <w:r w:rsidRPr="00503C20">
        <w:rPr>
          <w:rFonts w:ascii="Arial" w:hAnsi="Arial" w:cs="Arial"/>
          <w:color w:val="0D0D0D" w:themeColor="text1" w:themeTint="F2"/>
        </w:rPr>
        <w:t xml:space="preserve"> markets, particularly, the specific measurements of microbial contamination, the concentrations of polycyclic aromatic hydrocarbons (PAHS), heavy metals (e.g., Pb, Cd, Hg, As), and the risk to human health based on risk assessment metrics such as the Estimated Daily Intake (EDI). The findings were unequivocal; smoked fish samples of every market had high levels of microbial and chemical contaminants. Potential pathogenic </w:t>
      </w:r>
      <w:r w:rsidRPr="00503C20">
        <w:rPr>
          <w:rFonts w:ascii="Arial" w:hAnsi="Arial" w:cs="Arial"/>
          <w:i/>
          <w:iCs/>
          <w:color w:val="0D0D0D" w:themeColor="text1" w:themeTint="F2"/>
        </w:rPr>
        <w:t>E. coli</w:t>
      </w:r>
      <w:r w:rsidRPr="00503C20">
        <w:rPr>
          <w:rFonts w:ascii="Arial" w:hAnsi="Arial" w:cs="Arial"/>
          <w:color w:val="0D0D0D" w:themeColor="text1" w:themeTint="F2"/>
        </w:rPr>
        <w:t xml:space="preserve">, </w:t>
      </w:r>
      <w:r w:rsidRPr="00503C20">
        <w:rPr>
          <w:rFonts w:ascii="Arial" w:hAnsi="Arial" w:cs="Arial"/>
          <w:i/>
          <w:iCs/>
          <w:color w:val="0D0D0D" w:themeColor="text1" w:themeTint="F2"/>
        </w:rPr>
        <w:t>Salmonella spp.</w:t>
      </w:r>
      <w:r w:rsidRPr="00503C20">
        <w:rPr>
          <w:rFonts w:ascii="Arial" w:hAnsi="Arial" w:cs="Arial"/>
          <w:color w:val="0D0D0D" w:themeColor="text1" w:themeTint="F2"/>
        </w:rPr>
        <w:t xml:space="preserve">, </w:t>
      </w:r>
      <w:r w:rsidRPr="00503C20">
        <w:rPr>
          <w:rFonts w:ascii="Arial" w:hAnsi="Arial" w:cs="Arial"/>
          <w:i/>
          <w:color w:val="0D0D0D" w:themeColor="text1" w:themeTint="F2"/>
        </w:rPr>
        <w:t>Listeria monocytogenes</w:t>
      </w:r>
      <w:r w:rsidRPr="00503C20">
        <w:rPr>
          <w:rFonts w:ascii="Arial" w:hAnsi="Arial" w:cs="Arial"/>
          <w:color w:val="0D0D0D" w:themeColor="text1" w:themeTint="F2"/>
        </w:rPr>
        <w:t xml:space="preserve">, </w:t>
      </w:r>
      <w:r w:rsidRPr="00503C20">
        <w:rPr>
          <w:rFonts w:ascii="Arial" w:hAnsi="Arial" w:cs="Arial"/>
          <w:i/>
          <w:iCs/>
          <w:color w:val="0D0D0D" w:themeColor="text1" w:themeTint="F2"/>
        </w:rPr>
        <w:t>Vibrio spp.</w:t>
      </w:r>
      <w:r w:rsidRPr="00503C20">
        <w:rPr>
          <w:rFonts w:ascii="Arial" w:hAnsi="Arial" w:cs="Arial"/>
          <w:color w:val="0D0D0D" w:themeColor="text1" w:themeTint="F2"/>
        </w:rPr>
        <w:t xml:space="preserve">, and </w:t>
      </w:r>
      <w:r w:rsidRPr="00503C20">
        <w:rPr>
          <w:rFonts w:ascii="Arial" w:hAnsi="Arial" w:cs="Arial"/>
          <w:i/>
          <w:iCs/>
          <w:color w:val="0D0D0D" w:themeColor="text1" w:themeTint="F2"/>
        </w:rPr>
        <w:t>Shigella spp.</w:t>
      </w:r>
      <w:r w:rsidRPr="00503C20">
        <w:rPr>
          <w:rFonts w:ascii="Arial" w:hAnsi="Arial" w:cs="Arial"/>
          <w:color w:val="0D0D0D" w:themeColor="text1" w:themeTint="F2"/>
        </w:rPr>
        <w:t xml:space="preserve"> were isolated in exceedingly high levels far exceeding WHO/FAO permissible limits. Annual risk probabilities for microbial infection were estimated at 1.0 in all locations, indicating near-universal exposure among the regular consumers. Levels of Benzo[a]pyrene in Okere Market were recorded up to 8.4 µg/kg, above the EU and Codex safety thresholds, and </w:t>
      </w:r>
      <w:proofErr w:type="spellStart"/>
      <w:r w:rsidRPr="00503C20">
        <w:rPr>
          <w:rFonts w:ascii="Arial" w:hAnsi="Arial" w:cs="Arial"/>
          <w:color w:val="0D0D0D" w:themeColor="text1" w:themeTint="F2"/>
        </w:rPr>
        <w:t>BaP</w:t>
      </w:r>
      <w:proofErr w:type="spellEnd"/>
      <w:r w:rsidRPr="00503C20">
        <w:rPr>
          <w:rFonts w:ascii="Arial" w:hAnsi="Arial" w:cs="Arial"/>
          <w:color w:val="0D0D0D" w:themeColor="text1" w:themeTint="F2"/>
        </w:rPr>
        <w:t>-equivalent values of carcinogenic risk (ILCR) all exceeded USEPA’s upper limit of 1.0 × 10</w:t>
      </w:r>
      <w:r w:rsidRPr="00503C20">
        <w:rPr>
          <w:rFonts w:ascii="Cambria Math" w:hAnsi="Cambria Math" w:cs="Cambria Math"/>
          <w:color w:val="0D0D0D" w:themeColor="text1" w:themeTint="F2"/>
        </w:rPr>
        <w:t>⁻</w:t>
      </w:r>
      <w:r w:rsidRPr="00503C20">
        <w:rPr>
          <w:rFonts w:ascii="Arial" w:hAnsi="Arial" w:cs="Arial"/>
          <w:color w:val="0D0D0D" w:themeColor="text1" w:themeTint="F2"/>
        </w:rPr>
        <w:t xml:space="preserve">⁴. As for heavy metals, mercury (Hg) posed the greatest impending danger, with HQ as high as 25.0 among children in </w:t>
      </w:r>
      <w:proofErr w:type="spellStart"/>
      <w:r w:rsidRPr="00503C20">
        <w:rPr>
          <w:rFonts w:ascii="Arial" w:hAnsi="Arial" w:cs="Arial"/>
          <w:color w:val="0D0D0D" w:themeColor="text1" w:themeTint="F2"/>
        </w:rPr>
        <w:t>Ogbe-Ijoh</w:t>
      </w:r>
      <w:proofErr w:type="spellEnd"/>
      <w:r w:rsidRPr="00503C20">
        <w:rPr>
          <w:rFonts w:ascii="Arial" w:hAnsi="Arial" w:cs="Arial"/>
          <w:color w:val="0D0D0D" w:themeColor="text1" w:themeTint="F2"/>
        </w:rPr>
        <w:t xml:space="preserve"> Market. Also, Arsenic and cadmium had HQ and CR values that were significantly above the tolerable levels. Cumulative exposures to these toxicants, especially for those who are children or frequent users, suggest chronic health outcomes of cancer, neurotoxicity, organ damage, and immunosuppression. Overall, the results indicated that smoked fish sold in the studied Warri markets poses a significant public health risk. This study has produced reliable empirical data that should inform food safety surveillance, regulatory reforms, and health education for consumers in Delta State and other locations.</w:t>
      </w:r>
    </w:p>
    <w:p w14:paraId="0D5F397C" w14:textId="77777777" w:rsidR="006377B4" w:rsidRPr="00315186" w:rsidRDefault="006377B4" w:rsidP="006377B4"/>
    <w:p w14:paraId="192D0252" w14:textId="77777777" w:rsidR="006377B4" w:rsidRPr="00315186" w:rsidRDefault="006377B4" w:rsidP="006377B4"/>
    <w:p w14:paraId="6EBEC712" w14:textId="77777777" w:rsidR="006377B4" w:rsidRPr="00315186" w:rsidRDefault="006377B4" w:rsidP="006377B4"/>
    <w:p w14:paraId="27E80217" w14:textId="77777777" w:rsidR="006377B4" w:rsidRPr="00315186" w:rsidRDefault="006377B4" w:rsidP="006377B4"/>
    <w:p w14:paraId="73E02721" w14:textId="77777777" w:rsidR="006377B4" w:rsidRDefault="006377B4" w:rsidP="006377B4">
      <w:pPr>
        <w:pStyle w:val="ReferHead"/>
        <w:spacing w:after="0"/>
        <w:jc w:val="both"/>
        <w:rPr>
          <w:rFonts w:ascii="Arial" w:hAnsi="Arial" w:cs="Arial"/>
        </w:rPr>
      </w:pPr>
      <w:bookmarkStart w:id="6" w:name="_GoBack"/>
      <w:bookmarkEnd w:id="6"/>
    </w:p>
    <w:p w14:paraId="794A1D7D" w14:textId="77777777" w:rsidR="006377B4" w:rsidRDefault="006377B4" w:rsidP="006377B4">
      <w:pPr>
        <w:pStyle w:val="ReferHead"/>
        <w:spacing w:after="0"/>
        <w:jc w:val="both"/>
        <w:rPr>
          <w:rFonts w:ascii="Arial" w:hAnsi="Arial" w:cs="Arial"/>
        </w:rPr>
      </w:pPr>
      <w:r w:rsidRPr="00FB3A86">
        <w:rPr>
          <w:rFonts w:ascii="Arial" w:hAnsi="Arial" w:cs="Arial"/>
        </w:rPr>
        <w:t>References</w:t>
      </w:r>
    </w:p>
    <w:p w14:paraId="2D4A7648" w14:textId="578E91DF" w:rsidR="00314EA2" w:rsidRDefault="00314EA2" w:rsidP="00D6477B">
      <w:pPr>
        <w:ind w:left="720" w:hanging="360"/>
        <w:jc w:val="both"/>
        <w:rPr>
          <w:rFonts w:ascii="Arial" w:hAnsi="Arial" w:cs="Arial"/>
          <w:color w:val="0D0D0D" w:themeColor="text1" w:themeTint="F2"/>
        </w:rPr>
      </w:pPr>
      <w:r w:rsidRPr="00314EA2">
        <w:rPr>
          <w:rFonts w:ascii="Arial" w:hAnsi="Arial" w:cs="Arial"/>
          <w:color w:val="0D0D0D" w:themeColor="text1" w:themeTint="F2"/>
          <w:lang w:val="pt-BR"/>
        </w:rPr>
        <w:t xml:space="preserve">Abera, B. D., &amp; Adimas, M. A. (2024). </w:t>
      </w:r>
      <w:r w:rsidRPr="00314EA2">
        <w:rPr>
          <w:rFonts w:ascii="Arial" w:hAnsi="Arial" w:cs="Arial"/>
          <w:color w:val="0D0D0D" w:themeColor="text1" w:themeTint="F2"/>
        </w:rPr>
        <w:t xml:space="preserve">Health benefits and health risks of contaminated fish consumption: Current research outputs, research approaches, and perspectives. </w:t>
      </w:r>
      <w:proofErr w:type="spellStart"/>
      <w:r w:rsidRPr="00314EA2">
        <w:rPr>
          <w:rFonts w:ascii="Arial" w:hAnsi="Arial" w:cs="Arial"/>
          <w:color w:val="0D0D0D" w:themeColor="text1" w:themeTint="F2"/>
        </w:rPr>
        <w:t>Heliyon</w:t>
      </w:r>
      <w:proofErr w:type="spellEnd"/>
      <w:r w:rsidRPr="00314EA2">
        <w:rPr>
          <w:rFonts w:ascii="Arial" w:hAnsi="Arial" w:cs="Arial"/>
          <w:color w:val="0D0D0D" w:themeColor="text1" w:themeTint="F2"/>
        </w:rPr>
        <w:t xml:space="preserve">. </w:t>
      </w:r>
      <w:hyperlink r:id="rId13" w:history="1">
        <w:r w:rsidRPr="00AA5B78">
          <w:rPr>
            <w:rStyle w:val="Hyperlink"/>
            <w:rFonts w:ascii="Arial" w:hAnsi="Arial" w:cs="Arial"/>
          </w:rPr>
          <w:t>https://doi.org/10.1016/j.heliyon.2024.e33905</w:t>
        </w:r>
      </w:hyperlink>
    </w:p>
    <w:p w14:paraId="4224A8BE" w14:textId="6B57B965" w:rsidR="00314EA2" w:rsidRPr="00314EA2" w:rsidRDefault="00314EA2" w:rsidP="00D6477B">
      <w:pPr>
        <w:ind w:left="720" w:hanging="360"/>
        <w:jc w:val="both"/>
        <w:rPr>
          <w:rFonts w:ascii="Arial" w:hAnsi="Arial" w:cs="Arial"/>
          <w:color w:val="0D0D0D" w:themeColor="text1" w:themeTint="F2"/>
          <w:lang w:val="pt-BR"/>
        </w:rPr>
      </w:pPr>
      <w:proofErr w:type="spellStart"/>
      <w:r w:rsidRPr="00314EA2">
        <w:rPr>
          <w:rFonts w:ascii="Arial" w:hAnsi="Arial" w:cs="Arial"/>
          <w:color w:val="0D0D0D" w:themeColor="text1" w:themeTint="F2"/>
        </w:rPr>
        <w:t>Adeyeye</w:t>
      </w:r>
      <w:proofErr w:type="spellEnd"/>
      <w:r w:rsidRPr="00314EA2">
        <w:rPr>
          <w:rFonts w:ascii="Arial" w:hAnsi="Arial" w:cs="Arial"/>
          <w:color w:val="0D0D0D" w:themeColor="text1" w:themeTint="F2"/>
        </w:rPr>
        <w:t xml:space="preserve">, S. A. O., </w:t>
      </w:r>
      <w:proofErr w:type="spellStart"/>
      <w:r w:rsidRPr="00314EA2">
        <w:rPr>
          <w:rFonts w:ascii="Arial" w:hAnsi="Arial" w:cs="Arial"/>
          <w:color w:val="0D0D0D" w:themeColor="text1" w:themeTint="F2"/>
        </w:rPr>
        <w:t>Oyewole</w:t>
      </w:r>
      <w:proofErr w:type="spellEnd"/>
      <w:r w:rsidRPr="00314EA2">
        <w:rPr>
          <w:rFonts w:ascii="Arial" w:hAnsi="Arial" w:cs="Arial"/>
          <w:color w:val="0D0D0D" w:themeColor="text1" w:themeTint="F2"/>
        </w:rPr>
        <w:t xml:space="preserve">, O. B., </w:t>
      </w:r>
      <w:proofErr w:type="spellStart"/>
      <w:r w:rsidRPr="00314EA2">
        <w:rPr>
          <w:rFonts w:ascii="Arial" w:hAnsi="Arial" w:cs="Arial"/>
          <w:color w:val="0D0D0D" w:themeColor="text1" w:themeTint="F2"/>
        </w:rPr>
        <w:t>Obadina</w:t>
      </w:r>
      <w:proofErr w:type="spellEnd"/>
      <w:r w:rsidRPr="00314EA2">
        <w:rPr>
          <w:rFonts w:ascii="Arial" w:hAnsi="Arial" w:cs="Arial"/>
          <w:color w:val="0D0D0D" w:themeColor="text1" w:themeTint="F2"/>
        </w:rPr>
        <w:t xml:space="preserve">, O. A., </w:t>
      </w:r>
      <w:proofErr w:type="spellStart"/>
      <w:r w:rsidRPr="00314EA2">
        <w:rPr>
          <w:rFonts w:ascii="Arial" w:hAnsi="Arial" w:cs="Arial"/>
          <w:color w:val="0D0D0D" w:themeColor="text1" w:themeTint="F2"/>
        </w:rPr>
        <w:t>Omemu</w:t>
      </w:r>
      <w:proofErr w:type="spellEnd"/>
      <w:r w:rsidRPr="00314EA2">
        <w:rPr>
          <w:rFonts w:ascii="Arial" w:hAnsi="Arial" w:cs="Arial"/>
          <w:color w:val="0D0D0D" w:themeColor="text1" w:themeTint="F2"/>
        </w:rPr>
        <w:t xml:space="preserve">, A. M., Adeniran, O. E., </w:t>
      </w:r>
      <w:proofErr w:type="spellStart"/>
      <w:r w:rsidRPr="00314EA2">
        <w:rPr>
          <w:rFonts w:ascii="Arial" w:hAnsi="Arial" w:cs="Arial"/>
          <w:color w:val="0D0D0D" w:themeColor="text1" w:themeTint="F2"/>
        </w:rPr>
        <w:t>Oyedele</w:t>
      </w:r>
      <w:proofErr w:type="spellEnd"/>
      <w:r w:rsidRPr="00314EA2">
        <w:rPr>
          <w:rFonts w:ascii="Arial" w:hAnsi="Arial" w:cs="Arial"/>
          <w:color w:val="0D0D0D" w:themeColor="text1" w:themeTint="F2"/>
        </w:rPr>
        <w:t xml:space="preserve">, H. A., </w:t>
      </w:r>
      <w:proofErr w:type="spellStart"/>
      <w:r w:rsidRPr="00314EA2">
        <w:rPr>
          <w:rFonts w:ascii="Arial" w:hAnsi="Arial" w:cs="Arial"/>
          <w:color w:val="0D0D0D" w:themeColor="text1" w:themeTint="F2"/>
        </w:rPr>
        <w:t>Olugbile</w:t>
      </w:r>
      <w:proofErr w:type="spellEnd"/>
      <w:r w:rsidRPr="00314EA2">
        <w:rPr>
          <w:rFonts w:ascii="Arial" w:hAnsi="Arial" w:cs="Arial"/>
          <w:color w:val="0D0D0D" w:themeColor="text1" w:themeTint="F2"/>
        </w:rPr>
        <w:t xml:space="preserve">, A., &amp; </w:t>
      </w:r>
      <w:proofErr w:type="spellStart"/>
      <w:r w:rsidRPr="00314EA2">
        <w:rPr>
          <w:rFonts w:ascii="Arial" w:hAnsi="Arial" w:cs="Arial"/>
          <w:color w:val="0D0D0D" w:themeColor="text1" w:themeTint="F2"/>
        </w:rPr>
        <w:t>Omoniyi</w:t>
      </w:r>
      <w:proofErr w:type="spellEnd"/>
      <w:r w:rsidRPr="00314EA2">
        <w:rPr>
          <w:rFonts w:ascii="Arial" w:hAnsi="Arial" w:cs="Arial"/>
          <w:color w:val="0D0D0D" w:themeColor="text1" w:themeTint="F2"/>
        </w:rPr>
        <w:t xml:space="preserve">, S. A. (2017). Effect of smoking methods on quality and safety of traditional smoked fish from Lagos State, Nigeria. Journal of Culinary Science &amp; Technology, 15(1), 17-35. </w:t>
      </w:r>
      <w:hyperlink r:id="rId14" w:history="1">
        <w:r w:rsidRPr="00314EA2">
          <w:rPr>
            <w:rStyle w:val="Hyperlink"/>
            <w:rFonts w:ascii="Arial" w:hAnsi="Arial" w:cs="Arial"/>
            <w:lang w:val="pt-BR"/>
          </w:rPr>
          <w:t>https://doi.org/10.1080/15428052.2016.1185072</w:t>
        </w:r>
      </w:hyperlink>
    </w:p>
    <w:p w14:paraId="5996B41F" w14:textId="6105DA42" w:rsidR="00314EA2" w:rsidRDefault="00314EA2" w:rsidP="00D6477B">
      <w:pPr>
        <w:ind w:left="720" w:hanging="360"/>
        <w:jc w:val="both"/>
        <w:rPr>
          <w:rFonts w:ascii="Arial" w:hAnsi="Arial" w:cs="Arial"/>
          <w:color w:val="0D0D0D" w:themeColor="text1" w:themeTint="F2"/>
          <w:lang w:val="en-IN"/>
        </w:rPr>
      </w:pPr>
      <w:r w:rsidRPr="00314EA2">
        <w:rPr>
          <w:rFonts w:ascii="Arial" w:hAnsi="Arial" w:cs="Arial"/>
          <w:color w:val="0D0D0D" w:themeColor="text1" w:themeTint="F2"/>
          <w:lang w:val="pt-BR"/>
        </w:rPr>
        <w:t xml:space="preserve">Amoah, B. D., Mensah, A., Darko, L., Abugre, E. K., Asoandzie, D. N., Opoku-Gyebi, F., Aggrey, E., Opoku, D., Emmanuel, A., Gordor, B. Y., &amp; Afful, P. (2024). </w:t>
      </w:r>
      <w:r w:rsidRPr="00314EA2">
        <w:rPr>
          <w:rFonts w:ascii="Arial" w:hAnsi="Arial" w:cs="Arial"/>
          <w:color w:val="0D0D0D" w:themeColor="text1" w:themeTint="F2"/>
          <w:lang w:val="en-IN"/>
        </w:rPr>
        <w:t xml:space="preserve">Microbial Load and Antibiotic Resistance Pattern of Microflora Isolated from Smoked Catfish and Mackerel Sold in Ghanaian Markets: A Potential Health Threat. International Journal of Pathogen Research, 13(5). </w:t>
      </w:r>
      <w:hyperlink r:id="rId15" w:history="1">
        <w:r w:rsidRPr="00AA5B78">
          <w:rPr>
            <w:rStyle w:val="Hyperlink"/>
            <w:rFonts w:ascii="Arial" w:hAnsi="Arial" w:cs="Arial"/>
            <w:lang w:val="en-IN"/>
          </w:rPr>
          <w:t>https://doi.org/10.9734/ijpr/2024/v13i5304</w:t>
        </w:r>
      </w:hyperlink>
    </w:p>
    <w:p w14:paraId="19622074" w14:textId="12288B1F" w:rsidR="00314EA2" w:rsidRDefault="00314EA2" w:rsidP="00D6477B">
      <w:pPr>
        <w:ind w:left="720" w:hanging="360"/>
        <w:jc w:val="both"/>
        <w:rPr>
          <w:rFonts w:ascii="Arial" w:hAnsi="Arial" w:cs="Arial"/>
          <w:color w:val="0D0D0D" w:themeColor="text1" w:themeTint="F2"/>
        </w:rPr>
      </w:pPr>
      <w:r w:rsidRPr="00314EA2">
        <w:rPr>
          <w:rFonts w:ascii="Arial" w:hAnsi="Arial" w:cs="Arial"/>
          <w:color w:val="0D0D0D" w:themeColor="text1" w:themeTint="F2"/>
        </w:rPr>
        <w:t xml:space="preserve">Asamoah, E. K., </w:t>
      </w:r>
      <w:proofErr w:type="spellStart"/>
      <w:r w:rsidRPr="00314EA2">
        <w:rPr>
          <w:rFonts w:ascii="Arial" w:hAnsi="Arial" w:cs="Arial"/>
          <w:color w:val="0D0D0D" w:themeColor="text1" w:themeTint="F2"/>
        </w:rPr>
        <w:t>Nunoo</w:t>
      </w:r>
      <w:proofErr w:type="spellEnd"/>
      <w:r w:rsidRPr="00314EA2">
        <w:rPr>
          <w:rFonts w:ascii="Arial" w:hAnsi="Arial" w:cs="Arial"/>
          <w:color w:val="0D0D0D" w:themeColor="text1" w:themeTint="F2"/>
        </w:rPr>
        <w:t xml:space="preserve">, F. K. E., Addo, S., Nyarko, J. O., Adjei, M. Y. B., </w:t>
      </w:r>
      <w:proofErr w:type="spellStart"/>
      <w:r w:rsidRPr="00314EA2">
        <w:rPr>
          <w:rFonts w:ascii="Arial" w:hAnsi="Arial" w:cs="Arial"/>
          <w:color w:val="0D0D0D" w:themeColor="text1" w:themeTint="F2"/>
        </w:rPr>
        <w:t>Kunadu</w:t>
      </w:r>
      <w:proofErr w:type="spellEnd"/>
      <w:r w:rsidRPr="00314EA2">
        <w:rPr>
          <w:rFonts w:ascii="Arial" w:hAnsi="Arial" w:cs="Arial"/>
          <w:color w:val="0D0D0D" w:themeColor="text1" w:themeTint="F2"/>
        </w:rPr>
        <w:t xml:space="preserve">, A. P. H., &amp; </w:t>
      </w:r>
      <w:proofErr w:type="spellStart"/>
      <w:r w:rsidRPr="00314EA2">
        <w:rPr>
          <w:rFonts w:ascii="Arial" w:hAnsi="Arial" w:cs="Arial"/>
          <w:color w:val="0D0D0D" w:themeColor="text1" w:themeTint="F2"/>
        </w:rPr>
        <w:t>Hyldig</w:t>
      </w:r>
      <w:proofErr w:type="spellEnd"/>
      <w:r w:rsidRPr="00314EA2">
        <w:rPr>
          <w:rFonts w:ascii="Arial" w:hAnsi="Arial" w:cs="Arial"/>
          <w:color w:val="0D0D0D" w:themeColor="text1" w:themeTint="F2"/>
        </w:rPr>
        <w:t xml:space="preserve">, G. (2025). Comparison of the efficiency of improved and traditional fish smoking kilns and their effects on smoked fish quality in Ghana. Journal of the Science of Food and Agriculture. </w:t>
      </w:r>
      <w:hyperlink r:id="rId16" w:history="1">
        <w:r w:rsidRPr="00AA5B78">
          <w:rPr>
            <w:rStyle w:val="Hyperlink"/>
            <w:rFonts w:ascii="Arial" w:hAnsi="Arial" w:cs="Arial"/>
          </w:rPr>
          <w:t>https://doi.org/10.1002/jsfa.14060</w:t>
        </w:r>
      </w:hyperlink>
    </w:p>
    <w:p w14:paraId="43EDDB06" w14:textId="5CB1F31F" w:rsidR="00314EA2" w:rsidRPr="00314EA2" w:rsidRDefault="00314EA2" w:rsidP="00D6477B">
      <w:pPr>
        <w:ind w:left="720" w:hanging="360"/>
        <w:jc w:val="both"/>
        <w:rPr>
          <w:rFonts w:ascii="Arial" w:hAnsi="Arial" w:cs="Arial"/>
          <w:color w:val="0D0D0D" w:themeColor="text1" w:themeTint="F2"/>
          <w:lang w:val="fr-FR"/>
        </w:rPr>
      </w:pPr>
      <w:bookmarkStart w:id="7" w:name="_Hlk198208223"/>
      <w:proofErr w:type="spellStart"/>
      <w:r w:rsidRPr="00314EA2">
        <w:rPr>
          <w:rFonts w:ascii="Arial" w:hAnsi="Arial" w:cs="Arial"/>
          <w:color w:val="0D0D0D" w:themeColor="text1" w:themeTint="F2"/>
        </w:rPr>
        <w:t>Ayeloja</w:t>
      </w:r>
      <w:proofErr w:type="spellEnd"/>
      <w:r w:rsidRPr="00314EA2">
        <w:rPr>
          <w:rFonts w:ascii="Arial" w:hAnsi="Arial" w:cs="Arial"/>
          <w:color w:val="0D0D0D" w:themeColor="text1" w:themeTint="F2"/>
        </w:rPr>
        <w:t xml:space="preserve">, A. A., George, F. O. A., </w:t>
      </w:r>
      <w:proofErr w:type="spellStart"/>
      <w:r w:rsidRPr="00314EA2">
        <w:rPr>
          <w:rFonts w:ascii="Arial" w:hAnsi="Arial" w:cs="Arial"/>
          <w:color w:val="0D0D0D" w:themeColor="text1" w:themeTint="F2"/>
        </w:rPr>
        <w:t>Jimoh</w:t>
      </w:r>
      <w:proofErr w:type="spellEnd"/>
      <w:r w:rsidRPr="00314EA2">
        <w:rPr>
          <w:rFonts w:ascii="Arial" w:hAnsi="Arial" w:cs="Arial"/>
          <w:color w:val="0D0D0D" w:themeColor="text1" w:themeTint="F2"/>
        </w:rPr>
        <w:t xml:space="preserve">, W. A., Shittu, M. O., &amp; Abdulsalami, S. A. (2018). Microbial load on smoked fish commonly traded in Ibadan, Oyo State, Nigeria. Journal of Applied Sciences and Environmental Management, 22(4), 493-497. </w:t>
      </w:r>
      <w:hyperlink r:id="rId17" w:history="1">
        <w:r w:rsidRPr="00314EA2">
          <w:rPr>
            <w:rStyle w:val="Hyperlink"/>
            <w:rFonts w:ascii="Arial" w:hAnsi="Arial" w:cs="Arial"/>
            <w:lang w:val="fr-FR"/>
          </w:rPr>
          <w:t>https://doi.org/10.4314/JASEM.V22I4.9</w:t>
        </w:r>
      </w:hyperlink>
    </w:p>
    <w:p w14:paraId="2D99ACCC" w14:textId="247BFEE2" w:rsidR="00D6477B" w:rsidRPr="00D6477B" w:rsidRDefault="00D6477B" w:rsidP="00D6477B">
      <w:pPr>
        <w:ind w:left="720" w:hanging="360"/>
        <w:jc w:val="both"/>
        <w:rPr>
          <w:rFonts w:ascii="Arial" w:hAnsi="Arial" w:cs="Arial"/>
          <w:color w:val="0D0D0D" w:themeColor="text1" w:themeTint="F2"/>
        </w:rPr>
      </w:pPr>
      <w:proofErr w:type="spellStart"/>
      <w:r w:rsidRPr="00314EA2">
        <w:rPr>
          <w:rFonts w:ascii="Arial" w:hAnsi="Arial" w:cs="Arial"/>
          <w:color w:val="0D0D0D" w:themeColor="text1" w:themeTint="F2"/>
          <w:lang w:val="fr-FR"/>
        </w:rPr>
        <w:t>Ayodeji</w:t>
      </w:r>
      <w:bookmarkEnd w:id="7"/>
      <w:proofErr w:type="spellEnd"/>
      <w:r w:rsidRPr="00314EA2">
        <w:rPr>
          <w:rFonts w:ascii="Arial" w:hAnsi="Arial" w:cs="Arial"/>
          <w:color w:val="0D0D0D" w:themeColor="text1" w:themeTint="F2"/>
          <w:lang w:val="fr-FR"/>
        </w:rPr>
        <w:t xml:space="preserve">, O. O., </w:t>
      </w:r>
      <w:proofErr w:type="spellStart"/>
      <w:r w:rsidRPr="00314EA2">
        <w:rPr>
          <w:rFonts w:ascii="Arial" w:hAnsi="Arial" w:cs="Arial"/>
          <w:color w:val="0D0D0D" w:themeColor="text1" w:themeTint="F2"/>
          <w:lang w:val="fr-FR"/>
        </w:rPr>
        <w:t>Oni</w:t>
      </w:r>
      <w:proofErr w:type="spellEnd"/>
      <w:r w:rsidRPr="00314EA2">
        <w:rPr>
          <w:rFonts w:ascii="Arial" w:hAnsi="Arial" w:cs="Arial"/>
          <w:color w:val="0D0D0D" w:themeColor="text1" w:themeTint="F2"/>
          <w:lang w:val="fr-FR"/>
        </w:rPr>
        <w:t xml:space="preserve">, T. S., &amp; </w:t>
      </w:r>
      <w:proofErr w:type="spellStart"/>
      <w:r w:rsidRPr="00314EA2">
        <w:rPr>
          <w:rFonts w:ascii="Arial" w:hAnsi="Arial" w:cs="Arial"/>
          <w:color w:val="0D0D0D" w:themeColor="text1" w:themeTint="F2"/>
          <w:lang w:val="fr-FR"/>
        </w:rPr>
        <w:t>Sanyaolu</w:t>
      </w:r>
      <w:proofErr w:type="spellEnd"/>
      <w:r w:rsidRPr="00314EA2">
        <w:rPr>
          <w:rFonts w:ascii="Arial" w:hAnsi="Arial" w:cs="Arial"/>
          <w:color w:val="0D0D0D" w:themeColor="text1" w:themeTint="F2"/>
          <w:lang w:val="fr-FR"/>
        </w:rPr>
        <w:t xml:space="preserve">, V. A. (2023). </w:t>
      </w:r>
      <w:r w:rsidRPr="00D6477B">
        <w:rPr>
          <w:rFonts w:ascii="Arial" w:hAnsi="Arial" w:cs="Arial"/>
          <w:color w:val="0D0D0D" w:themeColor="text1" w:themeTint="F2"/>
        </w:rPr>
        <w:t>Consumer awareness of polycyclic aromatic hydrocarbon (PAHS) contaminants in smoked fish and factors influencing smoked fish consumption in Ado-Odo/Ota Local Government area of Ogun State. Ghana Journal of Agricultural Science, 58(2), 1-13.</w:t>
      </w:r>
    </w:p>
    <w:p w14:paraId="7BD88B3F" w14:textId="739E9B84" w:rsidR="00314EA2" w:rsidRPr="00314EA2" w:rsidRDefault="00314EA2" w:rsidP="00D6477B">
      <w:pPr>
        <w:ind w:left="720" w:hanging="360"/>
        <w:jc w:val="both"/>
        <w:rPr>
          <w:rFonts w:ascii="Arial" w:hAnsi="Arial" w:cs="Arial"/>
          <w:color w:val="0D0D0D" w:themeColor="text1" w:themeTint="F2"/>
          <w:lang w:val="en-IN"/>
        </w:rPr>
      </w:pPr>
      <w:proofErr w:type="spellStart"/>
      <w:r w:rsidRPr="00314EA2">
        <w:rPr>
          <w:rFonts w:ascii="Arial" w:hAnsi="Arial" w:cs="Arial"/>
          <w:color w:val="0D0D0D" w:themeColor="text1" w:themeTint="F2"/>
          <w:lang w:val="en-IN"/>
        </w:rPr>
        <w:t>Chokor</w:t>
      </w:r>
      <w:proofErr w:type="spellEnd"/>
      <w:r w:rsidRPr="00314EA2">
        <w:rPr>
          <w:rFonts w:ascii="Arial" w:hAnsi="Arial" w:cs="Arial"/>
          <w:color w:val="0D0D0D" w:themeColor="text1" w:themeTint="F2"/>
          <w:lang w:val="en-IN"/>
        </w:rPr>
        <w:t xml:space="preserve">, A. A., &amp; </w:t>
      </w:r>
      <w:proofErr w:type="spellStart"/>
      <w:r w:rsidRPr="00314EA2">
        <w:rPr>
          <w:rFonts w:ascii="Arial" w:hAnsi="Arial" w:cs="Arial"/>
          <w:color w:val="0D0D0D" w:themeColor="text1" w:themeTint="F2"/>
          <w:lang w:val="en-IN"/>
        </w:rPr>
        <w:t>Ediagbonya</w:t>
      </w:r>
      <w:proofErr w:type="spellEnd"/>
      <w:r w:rsidRPr="00314EA2">
        <w:rPr>
          <w:rFonts w:ascii="Arial" w:hAnsi="Arial" w:cs="Arial"/>
          <w:color w:val="0D0D0D" w:themeColor="text1" w:themeTint="F2"/>
          <w:lang w:val="en-IN"/>
        </w:rPr>
        <w:t xml:space="preserve">, T. F. (2024). Profile, health risk assessment and source apportionment of polycyclic aromatic hydrocarbons (PAHs) in terrestrial snails and some aquatic species consumed in parts of </w:t>
      </w:r>
      <w:proofErr w:type="spellStart"/>
      <w:r w:rsidRPr="00314EA2">
        <w:rPr>
          <w:rFonts w:ascii="Arial" w:hAnsi="Arial" w:cs="Arial"/>
          <w:color w:val="0D0D0D" w:themeColor="text1" w:themeTint="F2"/>
          <w:lang w:val="en-IN"/>
        </w:rPr>
        <w:t>Ogbia</w:t>
      </w:r>
      <w:proofErr w:type="spellEnd"/>
      <w:r w:rsidRPr="00314EA2">
        <w:rPr>
          <w:rFonts w:ascii="Arial" w:hAnsi="Arial" w:cs="Arial"/>
          <w:color w:val="0D0D0D" w:themeColor="text1" w:themeTint="F2"/>
          <w:lang w:val="en-IN"/>
        </w:rPr>
        <w:t xml:space="preserve"> LGA, Bayelsa, Nigeria. </w:t>
      </w:r>
      <w:proofErr w:type="spellStart"/>
      <w:r w:rsidRPr="00314EA2">
        <w:rPr>
          <w:rFonts w:ascii="Arial" w:hAnsi="Arial" w:cs="Arial"/>
          <w:color w:val="0D0D0D" w:themeColor="text1" w:themeTint="F2"/>
          <w:lang w:val="en-IN"/>
        </w:rPr>
        <w:t>Ovidius</w:t>
      </w:r>
      <w:proofErr w:type="spellEnd"/>
      <w:r w:rsidRPr="00314EA2">
        <w:rPr>
          <w:rFonts w:ascii="Arial" w:hAnsi="Arial" w:cs="Arial"/>
          <w:color w:val="0D0D0D" w:themeColor="text1" w:themeTint="F2"/>
          <w:lang w:val="en-IN"/>
        </w:rPr>
        <w:t xml:space="preserve"> University Annals of Chemistry, 35(1), 58-66. </w:t>
      </w:r>
      <w:hyperlink r:id="rId18" w:history="1">
        <w:r w:rsidRPr="00AA5B78">
          <w:rPr>
            <w:rStyle w:val="Hyperlink"/>
            <w:rFonts w:ascii="Arial" w:hAnsi="Arial" w:cs="Arial"/>
            <w:lang w:val="en-IN"/>
          </w:rPr>
          <w:t>https://doi.org/10.2478/auoc-2024-0008</w:t>
        </w:r>
      </w:hyperlink>
      <w:r>
        <w:rPr>
          <w:rFonts w:ascii="Arial" w:hAnsi="Arial" w:cs="Arial"/>
          <w:color w:val="0D0D0D" w:themeColor="text1" w:themeTint="F2"/>
          <w:lang w:val="en-IN"/>
        </w:rPr>
        <w:t xml:space="preserve"> </w:t>
      </w:r>
    </w:p>
    <w:p w14:paraId="7E35CCB5" w14:textId="77777777" w:rsidR="00D6477B" w:rsidRPr="00D6477B" w:rsidRDefault="00D6477B" w:rsidP="00D6477B">
      <w:pPr>
        <w:ind w:left="720" w:hanging="360"/>
        <w:jc w:val="both"/>
        <w:rPr>
          <w:rFonts w:ascii="Arial" w:hAnsi="Arial" w:cs="Arial"/>
          <w:color w:val="0D0D0D" w:themeColor="text1" w:themeTint="F2"/>
        </w:rPr>
      </w:pPr>
      <w:r w:rsidRPr="00D6477B">
        <w:rPr>
          <w:rFonts w:ascii="Arial" w:hAnsi="Arial" w:cs="Arial"/>
          <w:color w:val="0D0D0D" w:themeColor="text1" w:themeTint="F2"/>
        </w:rPr>
        <w:t xml:space="preserve">FAO. (2018). </w:t>
      </w:r>
      <w:r w:rsidRPr="00D6477B">
        <w:rPr>
          <w:rFonts w:ascii="Arial" w:hAnsi="Arial" w:cs="Arial"/>
          <w:i/>
          <w:iCs/>
          <w:color w:val="0D0D0D" w:themeColor="text1" w:themeTint="F2"/>
        </w:rPr>
        <w:t>Chorkor Oven Model: Improved Processing Techniques for Smoked Fish in West Africa</w:t>
      </w:r>
      <w:r w:rsidRPr="00D6477B">
        <w:rPr>
          <w:rFonts w:ascii="Arial" w:hAnsi="Arial" w:cs="Arial"/>
          <w:color w:val="0D0D0D" w:themeColor="text1" w:themeTint="F2"/>
        </w:rPr>
        <w:t xml:space="preserve">. Food and Agriculture Organization of the United Nations. Retrieved from </w:t>
      </w:r>
      <w:hyperlink r:id="rId19" w:tgtFrame="_new" w:history="1">
        <w:r w:rsidRPr="00D6477B">
          <w:rPr>
            <w:rStyle w:val="Hyperlink"/>
            <w:rFonts w:ascii="Arial" w:eastAsiaTheme="majorEastAsia" w:hAnsi="Arial" w:cs="Arial"/>
            <w:color w:val="0D0D0D" w:themeColor="text1" w:themeTint="F2"/>
          </w:rPr>
          <w:t>https://www.fao.org/publications</w:t>
        </w:r>
      </w:hyperlink>
    </w:p>
    <w:p w14:paraId="375AFACE" w14:textId="1E446F87" w:rsidR="00314EA2" w:rsidRDefault="00314EA2" w:rsidP="00D6477B">
      <w:pPr>
        <w:ind w:left="720" w:hanging="360"/>
        <w:jc w:val="both"/>
        <w:rPr>
          <w:rFonts w:ascii="Arial" w:hAnsi="Arial" w:cs="Arial"/>
          <w:color w:val="0D0D0D" w:themeColor="text1" w:themeTint="F2"/>
        </w:rPr>
      </w:pPr>
      <w:proofErr w:type="spellStart"/>
      <w:r w:rsidRPr="00314EA2">
        <w:rPr>
          <w:rFonts w:ascii="Arial" w:hAnsi="Arial" w:cs="Arial"/>
          <w:color w:val="0D0D0D" w:themeColor="text1" w:themeTint="F2"/>
        </w:rPr>
        <w:t>Hafsat</w:t>
      </w:r>
      <w:proofErr w:type="spellEnd"/>
      <w:r w:rsidRPr="00314EA2">
        <w:rPr>
          <w:rFonts w:ascii="Arial" w:hAnsi="Arial" w:cs="Arial"/>
          <w:color w:val="0D0D0D" w:themeColor="text1" w:themeTint="F2"/>
        </w:rPr>
        <w:t xml:space="preserve">, I. K. U., </w:t>
      </w:r>
      <w:proofErr w:type="spellStart"/>
      <w:r w:rsidRPr="00314EA2">
        <w:rPr>
          <w:rFonts w:ascii="Arial" w:hAnsi="Arial" w:cs="Arial"/>
          <w:color w:val="0D0D0D" w:themeColor="text1" w:themeTint="F2"/>
        </w:rPr>
        <w:t>Abdulmumin</w:t>
      </w:r>
      <w:proofErr w:type="spellEnd"/>
      <w:r w:rsidRPr="00314EA2">
        <w:rPr>
          <w:rFonts w:ascii="Arial" w:hAnsi="Arial" w:cs="Arial"/>
          <w:color w:val="0D0D0D" w:themeColor="text1" w:themeTint="F2"/>
        </w:rPr>
        <w:t xml:space="preserve">, Y., Abdu, U. A., </w:t>
      </w:r>
      <w:proofErr w:type="spellStart"/>
      <w:r w:rsidRPr="00314EA2">
        <w:rPr>
          <w:rFonts w:ascii="Arial" w:hAnsi="Arial" w:cs="Arial"/>
          <w:color w:val="0D0D0D" w:themeColor="text1" w:themeTint="F2"/>
        </w:rPr>
        <w:t>Hauwa</w:t>
      </w:r>
      <w:proofErr w:type="spellEnd"/>
      <w:r w:rsidRPr="00314EA2">
        <w:rPr>
          <w:rFonts w:ascii="Arial" w:hAnsi="Arial" w:cs="Arial"/>
          <w:color w:val="0D0D0D" w:themeColor="text1" w:themeTint="F2"/>
        </w:rPr>
        <w:t xml:space="preserve">, I. D., </w:t>
      </w:r>
      <w:proofErr w:type="spellStart"/>
      <w:r w:rsidRPr="00314EA2">
        <w:rPr>
          <w:rFonts w:ascii="Arial" w:hAnsi="Arial" w:cs="Arial"/>
          <w:color w:val="0D0D0D" w:themeColor="text1" w:themeTint="F2"/>
        </w:rPr>
        <w:t>Maimuna</w:t>
      </w:r>
      <w:proofErr w:type="spellEnd"/>
      <w:r w:rsidRPr="00314EA2">
        <w:rPr>
          <w:rFonts w:ascii="Arial" w:hAnsi="Arial" w:cs="Arial"/>
          <w:color w:val="0D0D0D" w:themeColor="text1" w:themeTint="F2"/>
        </w:rPr>
        <w:t xml:space="preserve">, M. D., Ibrahim, M. U., &amp; </w:t>
      </w:r>
      <w:proofErr w:type="spellStart"/>
      <w:r w:rsidRPr="00314EA2">
        <w:rPr>
          <w:rFonts w:ascii="Arial" w:hAnsi="Arial" w:cs="Arial"/>
          <w:color w:val="0D0D0D" w:themeColor="text1" w:themeTint="F2"/>
        </w:rPr>
        <w:t>Umma</w:t>
      </w:r>
      <w:proofErr w:type="spellEnd"/>
      <w:r w:rsidRPr="00314EA2">
        <w:rPr>
          <w:rFonts w:ascii="Arial" w:hAnsi="Arial" w:cs="Arial"/>
          <w:color w:val="0D0D0D" w:themeColor="text1" w:themeTint="F2"/>
        </w:rPr>
        <w:t>, L. (2024). Comparative Nutritional Evaluation of Fresh and Smoked Catfish (</w:t>
      </w:r>
      <w:proofErr w:type="spellStart"/>
      <w:r w:rsidRPr="00314EA2">
        <w:rPr>
          <w:rFonts w:ascii="Arial" w:hAnsi="Arial" w:cs="Arial"/>
          <w:color w:val="0D0D0D" w:themeColor="text1" w:themeTint="F2"/>
        </w:rPr>
        <w:t>Clarias</w:t>
      </w:r>
      <w:proofErr w:type="spellEnd"/>
      <w:r w:rsidRPr="00314EA2">
        <w:rPr>
          <w:rFonts w:ascii="Arial" w:hAnsi="Arial" w:cs="Arial"/>
          <w:color w:val="0D0D0D" w:themeColor="text1" w:themeTint="F2"/>
        </w:rPr>
        <w:t xml:space="preserve"> </w:t>
      </w:r>
      <w:proofErr w:type="spellStart"/>
      <w:r w:rsidRPr="00314EA2">
        <w:rPr>
          <w:rFonts w:ascii="Arial" w:hAnsi="Arial" w:cs="Arial"/>
          <w:color w:val="0D0D0D" w:themeColor="text1" w:themeTint="F2"/>
        </w:rPr>
        <w:t>Gariepinus</w:t>
      </w:r>
      <w:proofErr w:type="spellEnd"/>
      <w:r w:rsidRPr="00314EA2">
        <w:rPr>
          <w:rFonts w:ascii="Arial" w:hAnsi="Arial" w:cs="Arial"/>
          <w:color w:val="0D0D0D" w:themeColor="text1" w:themeTint="F2"/>
        </w:rPr>
        <w:t xml:space="preserve">). Greener Journal of Life Sciences, 6(1), 10-19. </w:t>
      </w:r>
      <w:hyperlink r:id="rId20" w:history="1">
        <w:r w:rsidRPr="00AA5B78">
          <w:rPr>
            <w:rStyle w:val="Hyperlink"/>
            <w:rFonts w:ascii="Arial" w:hAnsi="Arial" w:cs="Arial"/>
          </w:rPr>
          <w:t>https://gjournals.org/GJLS/archive/vol-6-issue-1-2024/</w:t>
        </w:r>
      </w:hyperlink>
    </w:p>
    <w:p w14:paraId="7348DFF4" w14:textId="2F5DAA4C" w:rsidR="00D6477B" w:rsidRPr="00D6477B" w:rsidRDefault="00D6477B" w:rsidP="00D6477B">
      <w:pPr>
        <w:ind w:left="720" w:hanging="360"/>
        <w:jc w:val="both"/>
        <w:rPr>
          <w:rFonts w:ascii="Arial" w:hAnsi="Arial" w:cs="Arial"/>
          <w:color w:val="0D0D0D" w:themeColor="text1" w:themeTint="F2"/>
        </w:rPr>
      </w:pPr>
      <w:r w:rsidRPr="00D6477B">
        <w:rPr>
          <w:rFonts w:ascii="Arial" w:hAnsi="Arial" w:cs="Arial"/>
          <w:color w:val="0D0D0D" w:themeColor="text1" w:themeTint="F2"/>
        </w:rPr>
        <w:t>Island, V. (2024). Microbiological Assessment of Some Smoked Dried Fish Samples Sold in Open Markets in Port Harcourt Metropolis, Rivers State, Nigeria. </w:t>
      </w:r>
      <w:r w:rsidRPr="00D6477B">
        <w:rPr>
          <w:rFonts w:ascii="Arial" w:hAnsi="Arial" w:cs="Arial"/>
          <w:i/>
          <w:iCs/>
          <w:color w:val="0D0D0D" w:themeColor="text1" w:themeTint="F2"/>
        </w:rPr>
        <w:t>Research Journal of Food Science and Quality Control (RJFSQC) E-ISSN</w:t>
      </w:r>
      <w:r w:rsidRPr="00D6477B">
        <w:rPr>
          <w:rFonts w:ascii="Arial" w:hAnsi="Arial" w:cs="Arial"/>
          <w:color w:val="0D0D0D" w:themeColor="text1" w:themeTint="F2"/>
        </w:rPr>
        <w:t>, </w:t>
      </w:r>
      <w:r w:rsidRPr="00D6477B">
        <w:rPr>
          <w:rFonts w:ascii="Arial" w:hAnsi="Arial" w:cs="Arial"/>
          <w:i/>
          <w:iCs/>
          <w:color w:val="0D0D0D" w:themeColor="text1" w:themeTint="F2"/>
        </w:rPr>
        <w:t>2756</w:t>
      </w:r>
      <w:r w:rsidRPr="00D6477B">
        <w:rPr>
          <w:rFonts w:ascii="Arial" w:hAnsi="Arial" w:cs="Arial"/>
          <w:color w:val="0D0D0D" w:themeColor="text1" w:themeTint="F2"/>
        </w:rPr>
        <w:t>, 5483.</w:t>
      </w:r>
    </w:p>
    <w:p w14:paraId="57BDAA3A" w14:textId="2D468119" w:rsidR="00314EA2" w:rsidRPr="00314EA2" w:rsidRDefault="00314EA2" w:rsidP="00D6477B">
      <w:pPr>
        <w:ind w:left="720" w:hanging="360"/>
        <w:jc w:val="both"/>
        <w:rPr>
          <w:rFonts w:ascii="Arial" w:hAnsi="Arial" w:cs="Arial"/>
          <w:color w:val="0D0D0D" w:themeColor="text1" w:themeTint="F2"/>
          <w:lang w:val="pt-BR"/>
        </w:rPr>
      </w:pPr>
      <w:bookmarkStart w:id="8" w:name="_Hlk198206751"/>
      <w:proofErr w:type="spellStart"/>
      <w:r w:rsidRPr="00314EA2">
        <w:rPr>
          <w:rFonts w:ascii="Arial" w:hAnsi="Arial" w:cs="Arial"/>
          <w:color w:val="0D0D0D" w:themeColor="text1" w:themeTint="F2"/>
        </w:rPr>
        <w:t>Iwu</w:t>
      </w:r>
      <w:proofErr w:type="spellEnd"/>
      <w:r w:rsidRPr="00314EA2">
        <w:rPr>
          <w:rFonts w:ascii="Arial" w:hAnsi="Arial" w:cs="Arial"/>
          <w:color w:val="0D0D0D" w:themeColor="text1" w:themeTint="F2"/>
        </w:rPr>
        <w:t xml:space="preserve">, G. I., </w:t>
      </w:r>
      <w:proofErr w:type="spellStart"/>
      <w:r w:rsidRPr="00314EA2">
        <w:rPr>
          <w:rFonts w:ascii="Arial" w:hAnsi="Arial" w:cs="Arial"/>
          <w:color w:val="0D0D0D" w:themeColor="text1" w:themeTint="F2"/>
        </w:rPr>
        <w:t>Lajide</w:t>
      </w:r>
      <w:proofErr w:type="spellEnd"/>
      <w:r w:rsidRPr="00314EA2">
        <w:rPr>
          <w:rFonts w:ascii="Arial" w:hAnsi="Arial" w:cs="Arial"/>
          <w:color w:val="0D0D0D" w:themeColor="text1" w:themeTint="F2"/>
        </w:rPr>
        <w:t xml:space="preserve">, L., </w:t>
      </w:r>
      <w:proofErr w:type="spellStart"/>
      <w:r w:rsidRPr="00314EA2">
        <w:rPr>
          <w:rFonts w:ascii="Arial" w:hAnsi="Arial" w:cs="Arial"/>
          <w:color w:val="0D0D0D" w:themeColor="text1" w:themeTint="F2"/>
        </w:rPr>
        <w:t>Madu</w:t>
      </w:r>
      <w:proofErr w:type="spellEnd"/>
      <w:r w:rsidRPr="00314EA2">
        <w:rPr>
          <w:rFonts w:ascii="Arial" w:hAnsi="Arial" w:cs="Arial"/>
          <w:color w:val="0D0D0D" w:themeColor="text1" w:themeTint="F2"/>
        </w:rPr>
        <w:t xml:space="preserve">, P. C., &amp; </w:t>
      </w:r>
      <w:proofErr w:type="spellStart"/>
      <w:r w:rsidRPr="00314EA2">
        <w:rPr>
          <w:rFonts w:ascii="Arial" w:hAnsi="Arial" w:cs="Arial"/>
          <w:color w:val="0D0D0D" w:themeColor="text1" w:themeTint="F2"/>
        </w:rPr>
        <w:t>Isah</w:t>
      </w:r>
      <w:proofErr w:type="spellEnd"/>
      <w:r w:rsidRPr="00314EA2">
        <w:rPr>
          <w:rFonts w:ascii="Arial" w:hAnsi="Arial" w:cs="Arial"/>
          <w:color w:val="0D0D0D" w:themeColor="text1" w:themeTint="F2"/>
        </w:rPr>
        <w:t xml:space="preserve">, I. A. (2024). Assessment of polycyclic aromatic hydrocarbon (PAH) profiles in heat-processed meat and fish: a study on health risk evaluation. Discover Food, 4(1), 46. </w:t>
      </w:r>
      <w:hyperlink r:id="rId21" w:history="1">
        <w:r w:rsidRPr="00314EA2">
          <w:rPr>
            <w:rStyle w:val="Hyperlink"/>
            <w:rFonts w:ascii="Arial" w:hAnsi="Arial" w:cs="Arial"/>
            <w:lang w:val="pt-BR"/>
          </w:rPr>
          <w:t>https://doi.org/10.1007/s44187-024-00116-5</w:t>
        </w:r>
      </w:hyperlink>
    </w:p>
    <w:bookmarkEnd w:id="8"/>
    <w:p w14:paraId="3438DE73" w14:textId="21EE85EA" w:rsidR="00314EA2" w:rsidRPr="00314EA2" w:rsidRDefault="00314EA2" w:rsidP="00D6477B">
      <w:pPr>
        <w:ind w:left="720" w:hanging="360"/>
        <w:jc w:val="both"/>
        <w:rPr>
          <w:rFonts w:ascii="Arial" w:hAnsi="Arial" w:cs="Arial"/>
          <w:color w:val="0D0D0D" w:themeColor="text1" w:themeTint="F2"/>
          <w:lang w:val="pt-BR"/>
        </w:rPr>
      </w:pPr>
      <w:r w:rsidRPr="00314EA2">
        <w:rPr>
          <w:rFonts w:ascii="Arial" w:hAnsi="Arial" w:cs="Arial"/>
          <w:color w:val="0D0D0D" w:themeColor="text1" w:themeTint="F2"/>
          <w:lang w:val="pt-BR"/>
        </w:rPr>
        <w:t xml:space="preserve">Jomova, K., Alomar, S. Y., Nepovimova, E., Kuca, K., &amp; Valko, M. (2024). </w:t>
      </w:r>
      <w:r w:rsidRPr="00314EA2">
        <w:rPr>
          <w:rFonts w:ascii="Arial" w:hAnsi="Arial" w:cs="Arial"/>
          <w:color w:val="0D0D0D" w:themeColor="text1" w:themeTint="F2"/>
          <w:lang w:val="en-IN"/>
        </w:rPr>
        <w:t xml:space="preserve">Heavy metals: toxicity and human health effects. Archives of toxicology, 99(1), 153-209. </w:t>
      </w:r>
      <w:hyperlink r:id="rId22" w:history="1">
        <w:r w:rsidRPr="00314EA2">
          <w:rPr>
            <w:rStyle w:val="Hyperlink"/>
            <w:rFonts w:ascii="Arial" w:hAnsi="Arial" w:cs="Arial"/>
            <w:lang w:val="pt-BR"/>
          </w:rPr>
          <w:t>https://doi.org/10.1007/s00204-024-03903-2</w:t>
        </w:r>
      </w:hyperlink>
    </w:p>
    <w:p w14:paraId="18E03A94" w14:textId="41FA23B6" w:rsidR="00D6477B" w:rsidRPr="00D6477B" w:rsidRDefault="00D6477B" w:rsidP="00D6477B">
      <w:pPr>
        <w:ind w:left="720" w:hanging="360"/>
        <w:jc w:val="both"/>
        <w:rPr>
          <w:rFonts w:ascii="Arial" w:hAnsi="Arial" w:cs="Arial"/>
          <w:color w:val="0D0D0D" w:themeColor="text1" w:themeTint="F2"/>
        </w:rPr>
      </w:pPr>
      <w:r w:rsidRPr="00314EA2">
        <w:rPr>
          <w:rFonts w:ascii="Arial" w:hAnsi="Arial" w:cs="Arial"/>
          <w:color w:val="0D0D0D" w:themeColor="text1" w:themeTint="F2"/>
          <w:lang w:val="pt-BR"/>
        </w:rPr>
        <w:t xml:space="preserve">Kester, C. T., Daramola, J. A., Alao, F. O., &amp; Chukwu, C. B. (2024). </w:t>
      </w:r>
      <w:r w:rsidRPr="00D6477B">
        <w:rPr>
          <w:rFonts w:ascii="Arial" w:hAnsi="Arial" w:cs="Arial"/>
          <w:color w:val="0D0D0D" w:themeColor="text1" w:themeTint="F2"/>
        </w:rPr>
        <w:t>Listeria species and occurrence in retailed smoked fish samples in selected Ota markets, Ogun State, Nigeria. </w:t>
      </w:r>
      <w:r w:rsidRPr="00D6477B">
        <w:rPr>
          <w:rFonts w:ascii="Arial" w:hAnsi="Arial" w:cs="Arial"/>
          <w:i/>
          <w:iCs/>
          <w:color w:val="0D0D0D" w:themeColor="text1" w:themeTint="F2"/>
        </w:rPr>
        <w:t>Journal of Research in Forestry, Wildlife and Environment</w:t>
      </w:r>
      <w:r w:rsidRPr="00D6477B">
        <w:rPr>
          <w:rFonts w:ascii="Arial" w:hAnsi="Arial" w:cs="Arial"/>
          <w:color w:val="0D0D0D" w:themeColor="text1" w:themeTint="F2"/>
        </w:rPr>
        <w:t>, </w:t>
      </w:r>
      <w:r w:rsidRPr="00D6477B">
        <w:rPr>
          <w:rFonts w:ascii="Arial" w:hAnsi="Arial" w:cs="Arial"/>
          <w:i/>
          <w:iCs/>
          <w:color w:val="0D0D0D" w:themeColor="text1" w:themeTint="F2"/>
        </w:rPr>
        <w:t>16</w:t>
      </w:r>
      <w:r w:rsidRPr="00D6477B">
        <w:rPr>
          <w:rFonts w:ascii="Arial" w:hAnsi="Arial" w:cs="Arial"/>
          <w:color w:val="0D0D0D" w:themeColor="text1" w:themeTint="F2"/>
        </w:rPr>
        <w:t>(3), 61-69.</w:t>
      </w:r>
    </w:p>
    <w:p w14:paraId="638DF1C8" w14:textId="16DA0AFB" w:rsidR="00314EA2" w:rsidRDefault="00314EA2" w:rsidP="00D6477B">
      <w:pPr>
        <w:ind w:left="720" w:hanging="360"/>
        <w:jc w:val="both"/>
        <w:rPr>
          <w:rFonts w:ascii="Arial" w:hAnsi="Arial" w:cs="Arial"/>
          <w:color w:val="0D0D0D" w:themeColor="text1" w:themeTint="F2"/>
        </w:rPr>
      </w:pPr>
      <w:proofErr w:type="spellStart"/>
      <w:r w:rsidRPr="00314EA2">
        <w:rPr>
          <w:rFonts w:ascii="Arial" w:hAnsi="Arial" w:cs="Arial"/>
          <w:color w:val="0D0D0D" w:themeColor="text1" w:themeTint="F2"/>
        </w:rPr>
        <w:t>Kowalska</w:t>
      </w:r>
      <w:proofErr w:type="spellEnd"/>
      <w:r w:rsidRPr="00314EA2">
        <w:rPr>
          <w:rFonts w:ascii="Arial" w:hAnsi="Arial" w:cs="Arial"/>
          <w:color w:val="0D0D0D" w:themeColor="text1" w:themeTint="F2"/>
        </w:rPr>
        <w:t xml:space="preserve">, J., </w:t>
      </w:r>
      <w:proofErr w:type="spellStart"/>
      <w:r w:rsidRPr="00314EA2">
        <w:rPr>
          <w:rFonts w:ascii="Arial" w:hAnsi="Arial" w:cs="Arial"/>
          <w:color w:val="0D0D0D" w:themeColor="text1" w:themeTint="F2"/>
        </w:rPr>
        <w:t>Stanisławek</w:t>
      </w:r>
      <w:proofErr w:type="spellEnd"/>
      <w:r w:rsidRPr="00314EA2">
        <w:rPr>
          <w:rFonts w:ascii="Arial" w:hAnsi="Arial" w:cs="Arial"/>
          <w:color w:val="0D0D0D" w:themeColor="text1" w:themeTint="F2"/>
        </w:rPr>
        <w:t xml:space="preserve">, M., </w:t>
      </w:r>
      <w:proofErr w:type="spellStart"/>
      <w:r w:rsidRPr="00314EA2">
        <w:rPr>
          <w:rFonts w:ascii="Arial" w:hAnsi="Arial" w:cs="Arial"/>
          <w:color w:val="0D0D0D" w:themeColor="text1" w:themeTint="F2"/>
        </w:rPr>
        <w:t>Latoch</w:t>
      </w:r>
      <w:proofErr w:type="spellEnd"/>
      <w:r w:rsidRPr="00314EA2">
        <w:rPr>
          <w:rFonts w:ascii="Arial" w:hAnsi="Arial" w:cs="Arial"/>
          <w:color w:val="0D0D0D" w:themeColor="text1" w:themeTint="F2"/>
        </w:rPr>
        <w:t xml:space="preserve">, A., </w:t>
      </w:r>
      <w:proofErr w:type="spellStart"/>
      <w:r w:rsidRPr="00314EA2">
        <w:rPr>
          <w:rFonts w:ascii="Arial" w:hAnsi="Arial" w:cs="Arial"/>
          <w:color w:val="0D0D0D" w:themeColor="text1" w:themeTint="F2"/>
        </w:rPr>
        <w:t>Marzec</w:t>
      </w:r>
      <w:proofErr w:type="spellEnd"/>
      <w:r w:rsidRPr="00314EA2">
        <w:rPr>
          <w:rFonts w:ascii="Arial" w:hAnsi="Arial" w:cs="Arial"/>
          <w:color w:val="0D0D0D" w:themeColor="text1" w:themeTint="F2"/>
        </w:rPr>
        <w:t xml:space="preserve">, A., </w:t>
      </w:r>
      <w:proofErr w:type="spellStart"/>
      <w:r w:rsidRPr="00314EA2">
        <w:rPr>
          <w:rFonts w:ascii="Arial" w:hAnsi="Arial" w:cs="Arial"/>
          <w:color w:val="0D0D0D" w:themeColor="text1" w:themeTint="F2"/>
        </w:rPr>
        <w:t>Galus</w:t>
      </w:r>
      <w:proofErr w:type="spellEnd"/>
      <w:r w:rsidRPr="00314EA2">
        <w:rPr>
          <w:rFonts w:ascii="Arial" w:hAnsi="Arial" w:cs="Arial"/>
          <w:color w:val="0D0D0D" w:themeColor="text1" w:themeTint="F2"/>
        </w:rPr>
        <w:t xml:space="preserve">, S., </w:t>
      </w:r>
      <w:proofErr w:type="spellStart"/>
      <w:r w:rsidRPr="00314EA2">
        <w:rPr>
          <w:rFonts w:ascii="Arial" w:hAnsi="Arial" w:cs="Arial"/>
          <w:color w:val="0D0D0D" w:themeColor="text1" w:themeTint="F2"/>
        </w:rPr>
        <w:t>Kowalska</w:t>
      </w:r>
      <w:proofErr w:type="spellEnd"/>
      <w:r w:rsidRPr="00314EA2">
        <w:rPr>
          <w:rFonts w:ascii="Arial" w:hAnsi="Arial" w:cs="Arial"/>
          <w:color w:val="0D0D0D" w:themeColor="text1" w:themeTint="F2"/>
        </w:rPr>
        <w:t xml:space="preserve">, H., &amp; </w:t>
      </w:r>
      <w:proofErr w:type="spellStart"/>
      <w:r w:rsidRPr="00314EA2">
        <w:rPr>
          <w:rFonts w:ascii="Arial" w:hAnsi="Arial" w:cs="Arial"/>
          <w:color w:val="0D0D0D" w:themeColor="text1" w:themeTint="F2"/>
        </w:rPr>
        <w:t>Ciecierska</w:t>
      </w:r>
      <w:proofErr w:type="spellEnd"/>
      <w:r w:rsidRPr="00314EA2">
        <w:rPr>
          <w:rFonts w:ascii="Arial" w:hAnsi="Arial" w:cs="Arial"/>
          <w:color w:val="0D0D0D" w:themeColor="text1" w:themeTint="F2"/>
        </w:rPr>
        <w:t xml:space="preserve">, M. (2025). Polycyclic Aromatic Hydrocarbons in Polish Traditionally and </w:t>
      </w:r>
      <w:r w:rsidRPr="00314EA2">
        <w:rPr>
          <w:rFonts w:ascii="Arial" w:hAnsi="Arial" w:cs="Arial"/>
          <w:color w:val="0D0D0D" w:themeColor="text1" w:themeTint="F2"/>
        </w:rPr>
        <w:lastRenderedPageBreak/>
        <w:t xml:space="preserve">Industrially Smoked Meats as an Element of Monitoring and PAH Reduction Strategies. Foods, 14(3), 350. </w:t>
      </w:r>
      <w:hyperlink r:id="rId23" w:history="1">
        <w:r w:rsidRPr="00AA5B78">
          <w:rPr>
            <w:rStyle w:val="Hyperlink"/>
            <w:rFonts w:ascii="Arial" w:hAnsi="Arial" w:cs="Arial"/>
          </w:rPr>
          <w:t>https://doi.org/10.3390/foods14030350</w:t>
        </w:r>
      </w:hyperlink>
    </w:p>
    <w:p w14:paraId="6DBB54B4" w14:textId="3880E5D6" w:rsidR="00314EA2" w:rsidRDefault="00314EA2" w:rsidP="00D6477B">
      <w:pPr>
        <w:ind w:left="720" w:hanging="360"/>
        <w:jc w:val="both"/>
        <w:rPr>
          <w:rFonts w:ascii="Arial" w:hAnsi="Arial" w:cs="Arial"/>
          <w:color w:val="0D0D0D" w:themeColor="text1" w:themeTint="F2"/>
        </w:rPr>
      </w:pPr>
      <w:r w:rsidRPr="00314EA2">
        <w:rPr>
          <w:rFonts w:ascii="Arial" w:hAnsi="Arial" w:cs="Arial"/>
          <w:color w:val="0D0D0D" w:themeColor="text1" w:themeTint="F2"/>
        </w:rPr>
        <w:t xml:space="preserve">Lee, J. G., Lee, Y., Kim, C. S., &amp; Han, S. B. (2021). Codex Alimentarius commission on ensuring food safety and promoting fair trade: harmonization of standards between Korea and codex. Food Science and Biotechnology, 30(9), 1151-1170. </w:t>
      </w:r>
      <w:hyperlink r:id="rId24" w:history="1">
        <w:r w:rsidRPr="00AA5B78">
          <w:rPr>
            <w:rStyle w:val="Hyperlink"/>
            <w:rFonts w:ascii="Arial" w:hAnsi="Arial" w:cs="Arial"/>
          </w:rPr>
          <w:t>https://doi.org/10.1007/s10068-021-00943-7</w:t>
        </w:r>
      </w:hyperlink>
    </w:p>
    <w:p w14:paraId="33C1A32B" w14:textId="3DB7FC7F" w:rsidR="00314EA2" w:rsidRDefault="00314EA2" w:rsidP="00D6477B">
      <w:pPr>
        <w:ind w:left="720" w:hanging="360"/>
        <w:jc w:val="both"/>
        <w:rPr>
          <w:rFonts w:ascii="Arial" w:hAnsi="Arial" w:cs="Arial"/>
          <w:color w:val="0D0D0D" w:themeColor="text1" w:themeTint="F2"/>
        </w:rPr>
      </w:pPr>
      <w:bookmarkStart w:id="9" w:name="_Hlk198207765"/>
      <w:r w:rsidRPr="00314EA2">
        <w:rPr>
          <w:rFonts w:ascii="Arial" w:hAnsi="Arial" w:cs="Arial"/>
          <w:color w:val="0D0D0D" w:themeColor="text1" w:themeTint="F2"/>
        </w:rPr>
        <w:t xml:space="preserve">Nkansah, S. B. (2022). A comparative study of the quality and shelf life of fish smoked using chorkor oven and </w:t>
      </w:r>
      <w:proofErr w:type="spellStart"/>
      <w:r w:rsidRPr="00314EA2">
        <w:rPr>
          <w:rFonts w:ascii="Arial" w:hAnsi="Arial" w:cs="Arial"/>
          <w:color w:val="0D0D0D" w:themeColor="text1" w:themeTint="F2"/>
        </w:rPr>
        <w:t>ahotor</w:t>
      </w:r>
      <w:proofErr w:type="spellEnd"/>
      <w:r w:rsidRPr="00314EA2">
        <w:rPr>
          <w:rFonts w:ascii="Arial" w:hAnsi="Arial" w:cs="Arial"/>
          <w:color w:val="0D0D0D" w:themeColor="text1" w:themeTint="F2"/>
        </w:rPr>
        <w:t xml:space="preserve"> oven (Doctoral dissertation, University of Cape Coast). </w:t>
      </w:r>
      <w:hyperlink r:id="rId25" w:history="1">
        <w:r w:rsidRPr="00AA5B78">
          <w:rPr>
            <w:rStyle w:val="Hyperlink"/>
            <w:rFonts w:ascii="Arial" w:hAnsi="Arial" w:cs="Arial"/>
          </w:rPr>
          <w:t>http://hdl.handle.net/123456789/11340</w:t>
        </w:r>
      </w:hyperlink>
    </w:p>
    <w:p w14:paraId="60E3C187" w14:textId="43D37373" w:rsidR="00314EA2" w:rsidRDefault="00314EA2" w:rsidP="00D6477B">
      <w:pPr>
        <w:ind w:left="720" w:hanging="360"/>
        <w:jc w:val="both"/>
        <w:rPr>
          <w:rFonts w:ascii="Arial" w:hAnsi="Arial" w:cs="Arial"/>
          <w:color w:val="0D0D0D" w:themeColor="text1" w:themeTint="F2"/>
        </w:rPr>
      </w:pPr>
      <w:r w:rsidRPr="00314EA2">
        <w:rPr>
          <w:rFonts w:ascii="Arial" w:hAnsi="Arial" w:cs="Arial"/>
          <w:color w:val="0D0D0D" w:themeColor="text1" w:themeTint="F2"/>
        </w:rPr>
        <w:t xml:space="preserve">Nkansah, S. B., </w:t>
      </w:r>
      <w:proofErr w:type="spellStart"/>
      <w:r w:rsidRPr="00314EA2">
        <w:rPr>
          <w:rFonts w:ascii="Arial" w:hAnsi="Arial" w:cs="Arial"/>
          <w:color w:val="0D0D0D" w:themeColor="text1" w:themeTint="F2"/>
        </w:rPr>
        <w:t>Kizzie</w:t>
      </w:r>
      <w:proofErr w:type="spellEnd"/>
      <w:r w:rsidRPr="00314EA2">
        <w:rPr>
          <w:rFonts w:ascii="Arial" w:hAnsi="Arial" w:cs="Arial"/>
          <w:color w:val="0D0D0D" w:themeColor="text1" w:themeTint="F2"/>
        </w:rPr>
        <w:t xml:space="preserve">-Hayford, N., Geraldo, V., Omega, S., </w:t>
      </w:r>
      <w:proofErr w:type="spellStart"/>
      <w:r w:rsidRPr="00314EA2">
        <w:rPr>
          <w:rFonts w:ascii="Arial" w:hAnsi="Arial" w:cs="Arial"/>
          <w:color w:val="0D0D0D" w:themeColor="text1" w:themeTint="F2"/>
        </w:rPr>
        <w:t>Seidu</w:t>
      </w:r>
      <w:proofErr w:type="spellEnd"/>
      <w:r w:rsidRPr="00314EA2">
        <w:rPr>
          <w:rFonts w:ascii="Arial" w:hAnsi="Arial" w:cs="Arial"/>
          <w:color w:val="0D0D0D" w:themeColor="text1" w:themeTint="F2"/>
        </w:rPr>
        <w:t xml:space="preserve">-Larry, S., Okyere, I., &amp; </w:t>
      </w:r>
      <w:proofErr w:type="spellStart"/>
      <w:r w:rsidRPr="00314EA2">
        <w:rPr>
          <w:rFonts w:ascii="Arial" w:hAnsi="Arial" w:cs="Arial"/>
          <w:color w:val="0D0D0D" w:themeColor="text1" w:themeTint="F2"/>
        </w:rPr>
        <w:t>Ampofo-Asiama</w:t>
      </w:r>
      <w:proofErr w:type="spellEnd"/>
      <w:r w:rsidRPr="00314EA2">
        <w:rPr>
          <w:rFonts w:ascii="Arial" w:hAnsi="Arial" w:cs="Arial"/>
          <w:color w:val="0D0D0D" w:themeColor="text1" w:themeTint="F2"/>
        </w:rPr>
        <w:t xml:space="preserve">, J. (2025). The Effects of Oven Type on the Quality of Smoked Fish: Comparison Between the Use of the Chorkor and </w:t>
      </w:r>
      <w:proofErr w:type="spellStart"/>
      <w:r w:rsidRPr="00314EA2">
        <w:rPr>
          <w:rFonts w:ascii="Arial" w:hAnsi="Arial" w:cs="Arial"/>
          <w:color w:val="0D0D0D" w:themeColor="text1" w:themeTint="F2"/>
        </w:rPr>
        <w:t>Ahotor</w:t>
      </w:r>
      <w:proofErr w:type="spellEnd"/>
      <w:r w:rsidRPr="00314EA2">
        <w:rPr>
          <w:rFonts w:ascii="Arial" w:hAnsi="Arial" w:cs="Arial"/>
          <w:color w:val="0D0D0D" w:themeColor="text1" w:themeTint="F2"/>
        </w:rPr>
        <w:t xml:space="preserve"> Ovens in Ghana. Journal of Aquatic Food Product Technology, 34(1), 1-13. </w:t>
      </w:r>
      <w:hyperlink r:id="rId26" w:history="1">
        <w:r w:rsidRPr="00AA5B78">
          <w:rPr>
            <w:rStyle w:val="Hyperlink"/>
            <w:rFonts w:ascii="Arial" w:hAnsi="Arial" w:cs="Arial"/>
          </w:rPr>
          <w:t>https://doi.org/10.1080/10498850.2025.2465633</w:t>
        </w:r>
      </w:hyperlink>
    </w:p>
    <w:p w14:paraId="41276928" w14:textId="25F5C719" w:rsidR="00D6477B" w:rsidRPr="00D6477B" w:rsidRDefault="00D6477B" w:rsidP="00D6477B">
      <w:pPr>
        <w:ind w:left="720" w:hanging="360"/>
        <w:jc w:val="both"/>
        <w:rPr>
          <w:rFonts w:ascii="Arial" w:hAnsi="Arial" w:cs="Arial"/>
          <w:color w:val="0D0D0D" w:themeColor="text1" w:themeTint="F2"/>
        </w:rPr>
      </w:pPr>
      <w:proofErr w:type="spellStart"/>
      <w:r w:rsidRPr="00D6477B">
        <w:rPr>
          <w:rFonts w:ascii="Arial" w:hAnsi="Arial" w:cs="Arial"/>
          <w:color w:val="0D0D0D" w:themeColor="text1" w:themeTint="F2"/>
        </w:rPr>
        <w:t>Ogbeide</w:t>
      </w:r>
      <w:bookmarkEnd w:id="9"/>
      <w:proofErr w:type="spellEnd"/>
      <w:r w:rsidRPr="00D6477B">
        <w:rPr>
          <w:rFonts w:ascii="Arial" w:hAnsi="Arial" w:cs="Arial"/>
          <w:color w:val="0D0D0D" w:themeColor="text1" w:themeTint="F2"/>
        </w:rPr>
        <w:t>, O., &amp; Henry, B. (2024). Addressing heavy metal pollution in Nigeria: Evaluating policies, assessing impacts, and enhancing remediation strategies. Journal of Applied Sciences and Environmental Management, 28(4), 1007-1051.</w:t>
      </w:r>
    </w:p>
    <w:p w14:paraId="253E4F6E" w14:textId="3D0CC2F1" w:rsidR="00314EA2" w:rsidRPr="00314EA2" w:rsidRDefault="00314EA2" w:rsidP="00D6477B">
      <w:pPr>
        <w:ind w:left="720" w:hanging="360"/>
        <w:jc w:val="both"/>
        <w:rPr>
          <w:rFonts w:ascii="Arial" w:hAnsi="Arial" w:cs="Arial"/>
          <w:color w:val="0D0D0D" w:themeColor="text1" w:themeTint="F2"/>
          <w:lang w:val="fr-FR"/>
        </w:rPr>
      </w:pPr>
      <w:proofErr w:type="spellStart"/>
      <w:r w:rsidRPr="00314EA2">
        <w:rPr>
          <w:rFonts w:ascii="Arial" w:hAnsi="Arial" w:cs="Arial"/>
          <w:color w:val="0D0D0D" w:themeColor="text1" w:themeTint="F2"/>
        </w:rPr>
        <w:t>Oghenochuko</w:t>
      </w:r>
      <w:proofErr w:type="spellEnd"/>
      <w:r w:rsidRPr="00314EA2">
        <w:rPr>
          <w:rFonts w:ascii="Arial" w:hAnsi="Arial" w:cs="Arial"/>
          <w:color w:val="0D0D0D" w:themeColor="text1" w:themeTint="F2"/>
        </w:rPr>
        <w:t xml:space="preserve">, O. M., </w:t>
      </w:r>
      <w:proofErr w:type="spellStart"/>
      <w:r w:rsidRPr="00314EA2">
        <w:rPr>
          <w:rFonts w:ascii="Arial" w:hAnsi="Arial" w:cs="Arial"/>
          <w:color w:val="0D0D0D" w:themeColor="text1" w:themeTint="F2"/>
        </w:rPr>
        <w:t>Hazeez</w:t>
      </w:r>
      <w:proofErr w:type="spellEnd"/>
      <w:r w:rsidRPr="00314EA2">
        <w:rPr>
          <w:rFonts w:ascii="Arial" w:hAnsi="Arial" w:cs="Arial"/>
          <w:color w:val="0D0D0D" w:themeColor="text1" w:themeTint="F2"/>
        </w:rPr>
        <w:t xml:space="preserve">, O. K., Adigun, O. A., &amp; </w:t>
      </w:r>
      <w:proofErr w:type="spellStart"/>
      <w:r w:rsidRPr="00314EA2">
        <w:rPr>
          <w:rFonts w:ascii="Arial" w:hAnsi="Arial" w:cs="Arial"/>
          <w:color w:val="0D0D0D" w:themeColor="text1" w:themeTint="F2"/>
        </w:rPr>
        <w:t>Ezeri</w:t>
      </w:r>
      <w:proofErr w:type="spellEnd"/>
      <w:r w:rsidRPr="00314EA2">
        <w:rPr>
          <w:rFonts w:ascii="Arial" w:hAnsi="Arial" w:cs="Arial"/>
          <w:color w:val="0D0D0D" w:themeColor="text1" w:themeTint="F2"/>
        </w:rPr>
        <w:t xml:space="preserve">, G. N. O. (2022). Heavy metal burden and health risk assessment of fresh, frozen and smoked fish from a local market in Southwest Nigeria. Pakistan Journal of Analytical and Environmental Chemistry, 23(1), 118-128. </w:t>
      </w:r>
      <w:hyperlink r:id="rId27" w:history="1">
        <w:r w:rsidRPr="00314EA2">
          <w:rPr>
            <w:rStyle w:val="Hyperlink"/>
            <w:rFonts w:ascii="Arial" w:hAnsi="Arial" w:cs="Arial"/>
            <w:lang w:val="fr-FR"/>
          </w:rPr>
          <w:t>https://doi.org/10.21743/pjaec/2022.06.12</w:t>
        </w:r>
      </w:hyperlink>
    </w:p>
    <w:p w14:paraId="5BFCB83A" w14:textId="27BC54BA" w:rsidR="006377B4" w:rsidRDefault="00314EA2" w:rsidP="006377B4">
      <w:pPr>
        <w:pStyle w:val="Body"/>
        <w:spacing w:after="0"/>
        <w:rPr>
          <w:rFonts w:ascii="Arial" w:hAnsi="Arial" w:cs="Arial"/>
          <w:color w:val="0D0D0D" w:themeColor="text1" w:themeTint="F2"/>
          <w:lang w:val="fr-FR"/>
        </w:rPr>
      </w:pPr>
      <w:proofErr w:type="spellStart"/>
      <w:r w:rsidRPr="00314EA2">
        <w:rPr>
          <w:rFonts w:ascii="Arial" w:hAnsi="Arial" w:cs="Arial"/>
          <w:color w:val="0D0D0D" w:themeColor="text1" w:themeTint="F2"/>
          <w:lang w:val="fr-FR"/>
        </w:rPr>
        <w:t>Salihu</w:t>
      </w:r>
      <w:proofErr w:type="spellEnd"/>
      <w:r w:rsidRPr="00314EA2">
        <w:rPr>
          <w:rFonts w:ascii="Arial" w:hAnsi="Arial" w:cs="Arial"/>
          <w:color w:val="0D0D0D" w:themeColor="text1" w:themeTint="F2"/>
          <w:lang w:val="fr-FR"/>
        </w:rPr>
        <w:t xml:space="preserve">, M. D., </w:t>
      </w:r>
      <w:proofErr w:type="spellStart"/>
      <w:r w:rsidRPr="00314EA2">
        <w:rPr>
          <w:rFonts w:ascii="Arial" w:hAnsi="Arial" w:cs="Arial"/>
          <w:color w:val="0D0D0D" w:themeColor="text1" w:themeTint="F2"/>
          <w:lang w:val="fr-FR"/>
        </w:rPr>
        <w:t>Junaidu</w:t>
      </w:r>
      <w:proofErr w:type="spellEnd"/>
      <w:r w:rsidRPr="00314EA2">
        <w:rPr>
          <w:rFonts w:ascii="Arial" w:hAnsi="Arial" w:cs="Arial"/>
          <w:color w:val="0D0D0D" w:themeColor="text1" w:themeTint="F2"/>
          <w:lang w:val="fr-FR"/>
        </w:rPr>
        <w:t xml:space="preserve">, A. U., Manga, S. B., </w:t>
      </w:r>
      <w:proofErr w:type="spellStart"/>
      <w:r w:rsidRPr="00314EA2">
        <w:rPr>
          <w:rFonts w:ascii="Arial" w:hAnsi="Arial" w:cs="Arial"/>
          <w:color w:val="0D0D0D" w:themeColor="text1" w:themeTint="F2"/>
          <w:lang w:val="fr-FR"/>
        </w:rPr>
        <w:t>Gulumbe</w:t>
      </w:r>
      <w:proofErr w:type="spellEnd"/>
      <w:r w:rsidRPr="00314EA2">
        <w:rPr>
          <w:rFonts w:ascii="Arial" w:hAnsi="Arial" w:cs="Arial"/>
          <w:color w:val="0D0D0D" w:themeColor="text1" w:themeTint="F2"/>
          <w:lang w:val="fr-FR"/>
        </w:rPr>
        <w:t xml:space="preserve">, M. L., </w:t>
      </w:r>
      <w:proofErr w:type="spellStart"/>
      <w:r w:rsidRPr="00314EA2">
        <w:rPr>
          <w:rFonts w:ascii="Arial" w:hAnsi="Arial" w:cs="Arial"/>
          <w:color w:val="0D0D0D" w:themeColor="text1" w:themeTint="F2"/>
          <w:lang w:val="fr-FR"/>
        </w:rPr>
        <w:t>Magaji</w:t>
      </w:r>
      <w:proofErr w:type="spellEnd"/>
      <w:r w:rsidRPr="00314EA2">
        <w:rPr>
          <w:rFonts w:ascii="Arial" w:hAnsi="Arial" w:cs="Arial"/>
          <w:color w:val="0D0D0D" w:themeColor="text1" w:themeTint="F2"/>
          <w:lang w:val="fr-FR"/>
        </w:rPr>
        <w:t xml:space="preserve">, A. A., Ahmed, A., </w:t>
      </w:r>
      <w:proofErr w:type="spellStart"/>
      <w:r w:rsidRPr="00314EA2">
        <w:rPr>
          <w:rFonts w:ascii="Arial" w:hAnsi="Arial" w:cs="Arial"/>
          <w:color w:val="0D0D0D" w:themeColor="text1" w:themeTint="F2"/>
          <w:lang w:val="fr-FR"/>
        </w:rPr>
        <w:t>Adamu</w:t>
      </w:r>
      <w:proofErr w:type="spellEnd"/>
      <w:r w:rsidRPr="00314EA2">
        <w:rPr>
          <w:rFonts w:ascii="Arial" w:hAnsi="Arial" w:cs="Arial"/>
          <w:color w:val="0D0D0D" w:themeColor="text1" w:themeTint="F2"/>
          <w:lang w:val="fr-FR"/>
        </w:rPr>
        <w:t xml:space="preserve">, A. Y., </w:t>
      </w:r>
      <w:proofErr w:type="spellStart"/>
      <w:r w:rsidRPr="00314EA2">
        <w:rPr>
          <w:rFonts w:ascii="Arial" w:hAnsi="Arial" w:cs="Arial"/>
          <w:color w:val="0D0D0D" w:themeColor="text1" w:themeTint="F2"/>
          <w:lang w:val="fr-FR"/>
        </w:rPr>
        <w:t>Shittu</w:t>
      </w:r>
      <w:proofErr w:type="spellEnd"/>
      <w:r w:rsidRPr="00314EA2">
        <w:rPr>
          <w:rFonts w:ascii="Arial" w:hAnsi="Arial" w:cs="Arial"/>
          <w:color w:val="0D0D0D" w:themeColor="text1" w:themeTint="F2"/>
          <w:lang w:val="fr-FR"/>
        </w:rPr>
        <w:t xml:space="preserve">, A., &amp; </w:t>
      </w:r>
      <w:proofErr w:type="spellStart"/>
      <w:r w:rsidRPr="00314EA2">
        <w:rPr>
          <w:rFonts w:ascii="Arial" w:hAnsi="Arial" w:cs="Arial"/>
          <w:color w:val="0D0D0D" w:themeColor="text1" w:themeTint="F2"/>
          <w:lang w:val="fr-FR"/>
        </w:rPr>
        <w:t>Balarabe</w:t>
      </w:r>
      <w:proofErr w:type="spellEnd"/>
      <w:r w:rsidRPr="00314EA2">
        <w:rPr>
          <w:rFonts w:ascii="Arial" w:hAnsi="Arial" w:cs="Arial"/>
          <w:color w:val="0D0D0D" w:themeColor="text1" w:themeTint="F2"/>
          <w:lang w:val="fr-FR"/>
        </w:rPr>
        <w:t xml:space="preserve">, I. (2008). </w:t>
      </w:r>
      <w:r w:rsidRPr="00314EA2">
        <w:rPr>
          <w:rFonts w:ascii="Arial" w:hAnsi="Arial" w:cs="Arial"/>
          <w:color w:val="0D0D0D" w:themeColor="text1" w:themeTint="F2"/>
          <w:lang w:val="en-IN"/>
        </w:rPr>
        <w:t xml:space="preserve">Occurrence of Listeria monocytogenes in smoked fish in Sokoto, Nigeria. </w:t>
      </w:r>
      <w:proofErr w:type="spellStart"/>
      <w:r w:rsidRPr="00314EA2">
        <w:rPr>
          <w:rFonts w:ascii="Arial" w:hAnsi="Arial" w:cs="Arial"/>
          <w:color w:val="0D0D0D" w:themeColor="text1" w:themeTint="F2"/>
          <w:lang w:val="fr-FR"/>
        </w:rPr>
        <w:t>African</w:t>
      </w:r>
      <w:proofErr w:type="spellEnd"/>
      <w:r w:rsidRPr="00314EA2">
        <w:rPr>
          <w:rFonts w:ascii="Arial" w:hAnsi="Arial" w:cs="Arial"/>
          <w:color w:val="0D0D0D" w:themeColor="text1" w:themeTint="F2"/>
          <w:lang w:val="fr-FR"/>
        </w:rPr>
        <w:t xml:space="preserve"> Journal of </w:t>
      </w:r>
      <w:proofErr w:type="spellStart"/>
      <w:r w:rsidRPr="00314EA2">
        <w:rPr>
          <w:rFonts w:ascii="Arial" w:hAnsi="Arial" w:cs="Arial"/>
          <w:color w:val="0D0D0D" w:themeColor="text1" w:themeTint="F2"/>
          <w:lang w:val="fr-FR"/>
        </w:rPr>
        <w:t>Biotechnology</w:t>
      </w:r>
      <w:proofErr w:type="spellEnd"/>
      <w:r w:rsidRPr="00314EA2">
        <w:rPr>
          <w:rFonts w:ascii="Arial" w:hAnsi="Arial" w:cs="Arial"/>
          <w:color w:val="0D0D0D" w:themeColor="text1" w:themeTint="F2"/>
          <w:lang w:val="fr-FR"/>
        </w:rPr>
        <w:t xml:space="preserve">, 7(17), 3082-3084. </w:t>
      </w:r>
      <w:hyperlink r:id="rId28" w:history="1">
        <w:r w:rsidRPr="00AA5B78">
          <w:rPr>
            <w:rStyle w:val="Hyperlink"/>
            <w:rFonts w:ascii="Arial" w:hAnsi="Arial" w:cs="Arial"/>
            <w:lang w:val="fr-FR"/>
          </w:rPr>
          <w:t>https://doi.org/10.5897/AJB08.215</w:t>
        </w:r>
      </w:hyperlink>
    </w:p>
    <w:p w14:paraId="12825F70" w14:textId="77777777" w:rsidR="00314EA2" w:rsidRPr="00D6477B" w:rsidRDefault="00314EA2" w:rsidP="006377B4">
      <w:pPr>
        <w:pStyle w:val="Body"/>
        <w:spacing w:after="0"/>
        <w:rPr>
          <w:rFonts w:ascii="Arial" w:hAnsi="Arial" w:cs="Arial"/>
        </w:rPr>
      </w:pPr>
    </w:p>
    <w:p w14:paraId="09347053" w14:textId="77777777" w:rsidR="006377B4" w:rsidRPr="00D6477B" w:rsidRDefault="006377B4" w:rsidP="006377B4">
      <w:pPr>
        <w:pStyle w:val="Body"/>
        <w:spacing w:after="0"/>
        <w:jc w:val="left"/>
        <w:rPr>
          <w:rFonts w:ascii="Arial" w:hAnsi="Arial" w:cs="Arial"/>
        </w:rPr>
      </w:pPr>
    </w:p>
    <w:p w14:paraId="3BC5DF2B" w14:textId="77777777" w:rsidR="006377B4" w:rsidRPr="00D6477B" w:rsidRDefault="006377B4" w:rsidP="006377B4">
      <w:pPr>
        <w:pStyle w:val="Body"/>
        <w:spacing w:after="0"/>
        <w:jc w:val="left"/>
        <w:rPr>
          <w:rFonts w:ascii="Arial" w:hAnsi="Arial" w:cs="Arial"/>
        </w:rPr>
      </w:pPr>
    </w:p>
    <w:p w14:paraId="310F453F" w14:textId="77777777" w:rsidR="006377B4" w:rsidRPr="00D6477B" w:rsidRDefault="006377B4" w:rsidP="006377B4">
      <w:pPr>
        <w:pStyle w:val="Reference"/>
        <w:numPr>
          <w:ilvl w:val="0"/>
          <w:numId w:val="0"/>
        </w:numPr>
        <w:spacing w:line="240" w:lineRule="auto"/>
        <w:rPr>
          <w:rFonts w:ascii="Arial" w:hAnsi="Arial" w:cs="Arial"/>
        </w:rPr>
      </w:pPr>
    </w:p>
    <w:p w14:paraId="31E04673" w14:textId="77777777" w:rsidR="006377B4" w:rsidRPr="00D6477B" w:rsidRDefault="006377B4" w:rsidP="006377B4">
      <w:pPr>
        <w:pStyle w:val="DefAcrHead"/>
        <w:spacing w:after="0"/>
        <w:jc w:val="both"/>
        <w:rPr>
          <w:rFonts w:ascii="Arial" w:hAnsi="Arial" w:cs="Arial"/>
        </w:rPr>
        <w:sectPr w:rsidR="006377B4" w:rsidRPr="00D6477B" w:rsidSect="00781BB1">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03FB64FA" w14:textId="77777777" w:rsidR="006377B4" w:rsidRPr="00D6477B" w:rsidRDefault="006377B4" w:rsidP="006377B4">
      <w:pPr>
        <w:pStyle w:val="Appendix"/>
        <w:spacing w:after="0"/>
        <w:jc w:val="both"/>
        <w:rPr>
          <w:rFonts w:ascii="Arial" w:hAnsi="Arial" w:cs="Arial"/>
          <w:b w:val="0"/>
        </w:rPr>
      </w:pPr>
    </w:p>
    <w:p w14:paraId="5E5D6AF7" w14:textId="77777777" w:rsidR="00AB0C13" w:rsidRPr="00D6477B" w:rsidRDefault="00AB0C13">
      <w:pPr>
        <w:rPr>
          <w:rFonts w:ascii="Arial" w:hAnsi="Arial" w:cs="Arial"/>
        </w:rPr>
      </w:pPr>
    </w:p>
    <w:sectPr w:rsidR="00AB0C13" w:rsidRPr="00D6477B" w:rsidSect="00781BB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BBC6" w14:textId="77777777" w:rsidR="008A56CC" w:rsidRDefault="008A56CC">
      <w:r>
        <w:separator/>
      </w:r>
    </w:p>
  </w:endnote>
  <w:endnote w:type="continuationSeparator" w:id="0">
    <w:p w14:paraId="794CCAF5" w14:textId="77777777" w:rsidR="008A56CC" w:rsidRDefault="008A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52C7" w14:textId="77777777" w:rsidR="00781BB1" w:rsidRDefault="0078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6056" w14:textId="77777777" w:rsidR="00781BB1" w:rsidRDefault="00781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2F17" w14:textId="77777777" w:rsidR="002571F3" w:rsidRDefault="002571F3">
    <w:pPr>
      <w:pStyle w:val="Footer"/>
      <w:rPr>
        <w:rFonts w:ascii="Arial" w:hAnsi="Arial" w:cs="Arial"/>
        <w:sz w:val="16"/>
      </w:rPr>
    </w:pPr>
  </w:p>
  <w:p w14:paraId="49CA4186" w14:textId="77777777" w:rsidR="002571F3" w:rsidRDefault="002571F3" w:rsidP="002571F3">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F40860C" w14:textId="77777777" w:rsidR="002571F3" w:rsidRDefault="002571F3">
    <w:pPr>
      <w:pStyle w:val="Footer"/>
      <w:rPr>
        <w:rFonts w:ascii="Arial" w:hAnsi="Arial" w:cs="Arial"/>
        <w:sz w:val="16"/>
      </w:rPr>
    </w:pPr>
  </w:p>
  <w:p w14:paraId="1963686F" w14:textId="77777777" w:rsidR="002571F3" w:rsidRPr="009E048A" w:rsidRDefault="002571F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DE44" w14:textId="77777777" w:rsidR="002571F3" w:rsidRPr="00C37E61" w:rsidRDefault="002571F3" w:rsidP="0025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B276" w14:textId="77777777" w:rsidR="008A56CC" w:rsidRDefault="008A56CC">
      <w:r>
        <w:separator/>
      </w:r>
    </w:p>
  </w:footnote>
  <w:footnote w:type="continuationSeparator" w:id="0">
    <w:p w14:paraId="53A6F1DF" w14:textId="77777777" w:rsidR="008A56CC" w:rsidRDefault="008A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1532" w14:textId="15C7E7AE" w:rsidR="00781BB1" w:rsidRDefault="00781BB1">
    <w:pPr>
      <w:pStyle w:val="Header"/>
    </w:pPr>
    <w:r>
      <w:rPr>
        <w:noProof/>
      </w:rPr>
      <w:pict w14:anchorId="032DF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B47A" w14:textId="1D019231" w:rsidR="00781BB1" w:rsidRDefault="00781BB1">
    <w:pPr>
      <w:pStyle w:val="Header"/>
    </w:pPr>
    <w:r>
      <w:rPr>
        <w:noProof/>
      </w:rPr>
      <w:pict w14:anchorId="50C47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6068" w14:textId="52E689E6" w:rsidR="002571F3" w:rsidRPr="00296529" w:rsidRDefault="00781BB1" w:rsidP="002571F3">
    <w:pPr>
      <w:ind w:left="2160"/>
      <w:jc w:val="center"/>
      <w:rPr>
        <w:rFonts w:ascii="Times New Roman" w:eastAsia="Calibri" w:hAnsi="Times New Roman"/>
        <w:i/>
        <w:sz w:val="18"/>
        <w:szCs w:val="22"/>
      </w:rPr>
    </w:pPr>
    <w:r>
      <w:rPr>
        <w:noProof/>
      </w:rPr>
      <w:pict w14:anchorId="71EAA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58303A" w14:textId="77777777" w:rsidR="002571F3" w:rsidRPr="00296529" w:rsidRDefault="002571F3" w:rsidP="002571F3">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3F05A0" w14:textId="77777777" w:rsidR="002571F3" w:rsidRPr="00296529" w:rsidRDefault="002571F3" w:rsidP="002571F3">
    <w:pPr>
      <w:jc w:val="center"/>
      <w:rPr>
        <w:rFonts w:ascii="Times New Roman" w:eastAsia="Calibri" w:hAnsi="Times New Roman"/>
        <w:i/>
        <w:sz w:val="18"/>
        <w:szCs w:val="22"/>
      </w:rPr>
    </w:pPr>
    <w:r>
      <w:rPr>
        <w:rFonts w:ascii="Times New Roman" w:eastAsia="Calibri" w:hAnsi="Times New Roman"/>
        <w:i/>
        <w:sz w:val="18"/>
        <w:szCs w:val="22"/>
      </w:rPr>
      <w:t>.</w:t>
    </w:r>
  </w:p>
  <w:p w14:paraId="14C79BD3" w14:textId="77777777" w:rsidR="002571F3" w:rsidRPr="00296529" w:rsidRDefault="002571F3" w:rsidP="002571F3">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B1B92E" w14:textId="77777777" w:rsidR="002571F3" w:rsidRDefault="002571F3" w:rsidP="002571F3">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19F725" w14:textId="77777777" w:rsidR="002571F3" w:rsidRDefault="002571F3" w:rsidP="002571F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2B33B0" w14:textId="77777777" w:rsidR="002571F3" w:rsidRDefault="002571F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C570" w14:textId="51D1D4DD" w:rsidR="00781BB1" w:rsidRDefault="00781BB1">
    <w:pPr>
      <w:pStyle w:val="Header"/>
    </w:pPr>
    <w:r>
      <w:rPr>
        <w:noProof/>
      </w:rPr>
      <w:pict w14:anchorId="37AF0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B5A0A" w14:textId="53AC3636" w:rsidR="00781BB1" w:rsidRDefault="00781BB1">
    <w:pPr>
      <w:pStyle w:val="Header"/>
    </w:pPr>
    <w:r>
      <w:rPr>
        <w:noProof/>
      </w:rPr>
      <w:pict w14:anchorId="5FD6E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EF18" w14:textId="799F3B38" w:rsidR="00781BB1" w:rsidRDefault="00781BB1">
    <w:pPr>
      <w:pStyle w:val="Header"/>
    </w:pPr>
    <w:r>
      <w:rPr>
        <w:noProof/>
      </w:rPr>
      <w:pict w14:anchorId="2F01F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201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DE9"/>
    <w:multiLevelType w:val="multilevel"/>
    <w:tmpl w:val="443035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490D4E"/>
    <w:multiLevelType w:val="hybridMultilevel"/>
    <w:tmpl w:val="167C1022"/>
    <w:lvl w:ilvl="0" w:tplc="E82095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61AFB"/>
    <w:multiLevelType w:val="hybridMultilevel"/>
    <w:tmpl w:val="862846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B38C4"/>
    <w:multiLevelType w:val="hybridMultilevel"/>
    <w:tmpl w:val="C8DAE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44991"/>
    <w:multiLevelType w:val="hybridMultilevel"/>
    <w:tmpl w:val="3D545268"/>
    <w:lvl w:ilvl="0" w:tplc="642EC94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D2AE9"/>
    <w:multiLevelType w:val="hybridMultilevel"/>
    <w:tmpl w:val="C6E2416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3C4534"/>
    <w:multiLevelType w:val="multilevel"/>
    <w:tmpl w:val="52C4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92256"/>
    <w:multiLevelType w:val="multilevel"/>
    <w:tmpl w:val="C9B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528F2"/>
    <w:multiLevelType w:val="multilevel"/>
    <w:tmpl w:val="EC9E1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6A2B68"/>
    <w:multiLevelType w:val="multilevel"/>
    <w:tmpl w:val="F082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76979"/>
    <w:multiLevelType w:val="multilevel"/>
    <w:tmpl w:val="F89AF834"/>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83945"/>
    <w:multiLevelType w:val="hybridMultilevel"/>
    <w:tmpl w:val="BBB8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80DC6"/>
    <w:multiLevelType w:val="multilevel"/>
    <w:tmpl w:val="48DE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F0119"/>
    <w:multiLevelType w:val="multilevel"/>
    <w:tmpl w:val="AFF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661D5"/>
    <w:multiLevelType w:val="multilevel"/>
    <w:tmpl w:val="F102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74B73"/>
    <w:multiLevelType w:val="multilevel"/>
    <w:tmpl w:val="91E0EC7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C46D84"/>
    <w:multiLevelType w:val="multilevel"/>
    <w:tmpl w:val="5EB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21F3A"/>
    <w:multiLevelType w:val="multilevel"/>
    <w:tmpl w:val="3D68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D2B8A"/>
    <w:multiLevelType w:val="multilevel"/>
    <w:tmpl w:val="1608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7787A"/>
    <w:multiLevelType w:val="multilevel"/>
    <w:tmpl w:val="2D8826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B5134C"/>
    <w:multiLevelType w:val="multilevel"/>
    <w:tmpl w:val="15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65265"/>
    <w:multiLevelType w:val="hybridMultilevel"/>
    <w:tmpl w:val="5344CA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52E79"/>
    <w:multiLevelType w:val="multilevel"/>
    <w:tmpl w:val="E8440EB6"/>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8152C5"/>
    <w:multiLevelType w:val="hybridMultilevel"/>
    <w:tmpl w:val="46A803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611F37"/>
    <w:multiLevelType w:val="hybridMultilevel"/>
    <w:tmpl w:val="0054D5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0E22E9"/>
    <w:multiLevelType w:val="multilevel"/>
    <w:tmpl w:val="4D4A79B4"/>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397A88"/>
    <w:multiLevelType w:val="multilevel"/>
    <w:tmpl w:val="51DCBD74"/>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1A2765"/>
    <w:multiLevelType w:val="multilevel"/>
    <w:tmpl w:val="FE90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D4AE2"/>
    <w:multiLevelType w:val="multilevel"/>
    <w:tmpl w:val="2D5C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C143A9"/>
    <w:multiLevelType w:val="hybridMultilevel"/>
    <w:tmpl w:val="62BEA2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792628D"/>
    <w:multiLevelType w:val="multilevel"/>
    <w:tmpl w:val="EEF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F36DB"/>
    <w:multiLevelType w:val="multilevel"/>
    <w:tmpl w:val="4A4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E3340"/>
    <w:multiLevelType w:val="multilevel"/>
    <w:tmpl w:val="DB8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0"/>
  </w:num>
  <w:num w:numId="3">
    <w:abstractNumId w:val="8"/>
  </w:num>
  <w:num w:numId="4">
    <w:abstractNumId w:val="11"/>
  </w:num>
  <w:num w:numId="5">
    <w:abstractNumId w:val="1"/>
  </w:num>
  <w:num w:numId="6">
    <w:abstractNumId w:val="5"/>
  </w:num>
  <w:num w:numId="7">
    <w:abstractNumId w:val="2"/>
  </w:num>
  <w:num w:numId="8">
    <w:abstractNumId w:val="21"/>
  </w:num>
  <w:num w:numId="9">
    <w:abstractNumId w:val="4"/>
  </w:num>
  <w:num w:numId="10">
    <w:abstractNumId w:val="15"/>
  </w:num>
  <w:num w:numId="11">
    <w:abstractNumId w:val="19"/>
  </w:num>
  <w:num w:numId="12">
    <w:abstractNumId w:val="22"/>
  </w:num>
  <w:num w:numId="13">
    <w:abstractNumId w:val="25"/>
  </w:num>
  <w:num w:numId="14">
    <w:abstractNumId w:val="26"/>
  </w:num>
  <w:num w:numId="15">
    <w:abstractNumId w:val="10"/>
  </w:num>
  <w:num w:numId="16">
    <w:abstractNumId w:val="12"/>
  </w:num>
  <w:num w:numId="17">
    <w:abstractNumId w:val="18"/>
  </w:num>
  <w:num w:numId="18">
    <w:abstractNumId w:val="7"/>
  </w:num>
  <w:num w:numId="19">
    <w:abstractNumId w:val="31"/>
  </w:num>
  <w:num w:numId="20">
    <w:abstractNumId w:val="20"/>
  </w:num>
  <w:num w:numId="21">
    <w:abstractNumId w:val="28"/>
  </w:num>
  <w:num w:numId="22">
    <w:abstractNumId w:val="16"/>
  </w:num>
  <w:num w:numId="23">
    <w:abstractNumId w:val="23"/>
  </w:num>
  <w:num w:numId="24">
    <w:abstractNumId w:val="3"/>
  </w:num>
  <w:num w:numId="25">
    <w:abstractNumId w:val="24"/>
  </w:num>
  <w:num w:numId="26">
    <w:abstractNumId w:val="29"/>
  </w:num>
  <w:num w:numId="27">
    <w:abstractNumId w:val="6"/>
  </w:num>
  <w:num w:numId="28">
    <w:abstractNumId w:val="13"/>
  </w:num>
  <w:num w:numId="29">
    <w:abstractNumId w:val="32"/>
  </w:num>
  <w:num w:numId="30">
    <w:abstractNumId w:val="27"/>
  </w:num>
  <w:num w:numId="31">
    <w:abstractNumId w:val="14"/>
  </w:num>
  <w:num w:numId="32">
    <w:abstractNumId w:val="17"/>
  </w:num>
  <w:num w:numId="33">
    <w:abstractNumId w:val="3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B4"/>
    <w:rsid w:val="0019658F"/>
    <w:rsid w:val="002571F3"/>
    <w:rsid w:val="00314EA2"/>
    <w:rsid w:val="00404900"/>
    <w:rsid w:val="004D6D25"/>
    <w:rsid w:val="00503C20"/>
    <w:rsid w:val="006377B4"/>
    <w:rsid w:val="006776BC"/>
    <w:rsid w:val="007810AE"/>
    <w:rsid w:val="00781BB1"/>
    <w:rsid w:val="007F49FA"/>
    <w:rsid w:val="008A56CC"/>
    <w:rsid w:val="008E4265"/>
    <w:rsid w:val="0091634F"/>
    <w:rsid w:val="00986472"/>
    <w:rsid w:val="009E219F"/>
    <w:rsid w:val="00A507BE"/>
    <w:rsid w:val="00AB0C13"/>
    <w:rsid w:val="00AD0D74"/>
    <w:rsid w:val="00C70E43"/>
    <w:rsid w:val="00D15CD4"/>
    <w:rsid w:val="00D6477B"/>
    <w:rsid w:val="00E2438A"/>
    <w:rsid w:val="00F5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B79DD6"/>
  <w15:chartTrackingRefBased/>
  <w15:docId w15:val="{F01561F0-AB49-4751-A751-7AC0C31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7B4"/>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2571F3"/>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2571F3"/>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2571F3"/>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aliases w:val="Research"/>
    <w:basedOn w:val="Normal"/>
    <w:next w:val="Normal"/>
    <w:link w:val="Heading4Char"/>
    <w:autoRedefine/>
    <w:uiPriority w:val="9"/>
    <w:unhideWhenUsed/>
    <w:qFormat/>
    <w:rsid w:val="002571F3"/>
    <w:pPr>
      <w:keepNext/>
      <w:keepLines/>
      <w:numPr>
        <w:ilvl w:val="3"/>
        <w:numId w:val="3"/>
      </w:numPr>
      <w:spacing w:before="80" w:after="40" w:line="278" w:lineRule="auto"/>
      <w:ind w:left="864" w:hanging="864"/>
      <w:outlineLvl w:val="3"/>
    </w:pPr>
    <w:rPr>
      <w:rFonts w:ascii="Times New Roman" w:eastAsiaTheme="majorEastAsia" w:hAnsi="Times New Roman" w:cstheme="majorBidi"/>
      <w:iCs/>
      <w:color w:val="000000" w:themeColor="text1"/>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571F3"/>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571F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571F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571F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571F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1F3"/>
    <w:rPr>
      <w:rFonts w:asciiTheme="majorHAnsi" w:eastAsiaTheme="majorEastAsia" w:hAnsiTheme="majorHAnsi" w:cstheme="majorBidi"/>
      <w:color w:val="2E74B5"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rsid w:val="002571F3"/>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rsid w:val="002571F3"/>
    <w:rPr>
      <w:rFonts w:eastAsiaTheme="majorEastAsia" w:cstheme="majorBidi"/>
      <w:color w:val="2E74B5" w:themeColor="accent1" w:themeShade="BF"/>
      <w:kern w:val="2"/>
      <w:sz w:val="28"/>
      <w:szCs w:val="28"/>
      <w:lang w:val="en-GB"/>
      <w14:ligatures w14:val="standardContextual"/>
    </w:rPr>
  </w:style>
  <w:style w:type="character" w:customStyle="1" w:styleId="Heading4Char">
    <w:name w:val="Heading 4 Char"/>
    <w:aliases w:val="Research Char"/>
    <w:basedOn w:val="DefaultParagraphFont"/>
    <w:link w:val="Heading4"/>
    <w:uiPriority w:val="9"/>
    <w:rsid w:val="002571F3"/>
    <w:rPr>
      <w:rFonts w:ascii="Times New Roman" w:eastAsiaTheme="majorEastAsia" w:hAnsi="Times New Roman" w:cstheme="majorBidi"/>
      <w:iCs/>
      <w:color w:val="000000" w:themeColor="text1"/>
      <w:kern w:val="2"/>
      <w:sz w:val="24"/>
      <w:szCs w:val="24"/>
      <w:lang w:val="en-GB"/>
      <w14:ligatures w14:val="standardContextual"/>
    </w:rPr>
  </w:style>
  <w:style w:type="character" w:customStyle="1" w:styleId="Heading5Char">
    <w:name w:val="Heading 5 Char"/>
    <w:basedOn w:val="DefaultParagraphFont"/>
    <w:link w:val="Heading5"/>
    <w:uiPriority w:val="9"/>
    <w:semiHidden/>
    <w:rsid w:val="002571F3"/>
    <w:rPr>
      <w:rFonts w:eastAsiaTheme="majorEastAsia" w:cstheme="majorBidi"/>
      <w:color w:val="2E74B5" w:themeColor="accent1" w:themeShade="BF"/>
      <w:kern w:val="2"/>
      <w:sz w:val="24"/>
      <w:szCs w:val="24"/>
      <w:lang w:val="en-GB"/>
      <w14:ligatures w14:val="standardContextual"/>
    </w:rPr>
  </w:style>
  <w:style w:type="paragraph" w:customStyle="1" w:styleId="Author">
    <w:name w:val="Author"/>
    <w:basedOn w:val="Normal"/>
    <w:rsid w:val="006377B4"/>
    <w:pPr>
      <w:spacing w:line="280" w:lineRule="exact"/>
      <w:jc w:val="right"/>
    </w:pPr>
    <w:rPr>
      <w:b/>
      <w:sz w:val="24"/>
    </w:rPr>
  </w:style>
  <w:style w:type="paragraph" w:customStyle="1" w:styleId="Affiliation">
    <w:name w:val="Affiliation"/>
    <w:basedOn w:val="Normal"/>
    <w:rsid w:val="006377B4"/>
    <w:pPr>
      <w:spacing w:after="240" w:line="240" w:lineRule="exact"/>
      <w:jc w:val="right"/>
    </w:pPr>
  </w:style>
  <w:style w:type="paragraph" w:customStyle="1" w:styleId="Body">
    <w:name w:val="Body"/>
    <w:basedOn w:val="Normal"/>
    <w:rsid w:val="006377B4"/>
    <w:pPr>
      <w:spacing w:after="240"/>
      <w:jc w:val="both"/>
    </w:pPr>
  </w:style>
  <w:style w:type="paragraph" w:customStyle="1" w:styleId="AbstHead">
    <w:name w:val="Abst Head"/>
    <w:basedOn w:val="Normal"/>
    <w:rsid w:val="006377B4"/>
    <w:pPr>
      <w:keepNext/>
      <w:spacing w:after="240"/>
    </w:pPr>
    <w:rPr>
      <w:b/>
      <w:caps/>
      <w:sz w:val="22"/>
    </w:rPr>
  </w:style>
  <w:style w:type="paragraph" w:customStyle="1" w:styleId="ConcHead">
    <w:name w:val="Conc Head"/>
    <w:basedOn w:val="Normal"/>
    <w:rsid w:val="006377B4"/>
    <w:pPr>
      <w:keepNext/>
      <w:spacing w:after="240"/>
    </w:pPr>
    <w:rPr>
      <w:b/>
      <w:caps/>
      <w:sz w:val="22"/>
    </w:rPr>
  </w:style>
  <w:style w:type="paragraph" w:customStyle="1" w:styleId="AcknHead">
    <w:name w:val="Ackn Head"/>
    <w:basedOn w:val="Normal"/>
    <w:rsid w:val="006377B4"/>
    <w:pPr>
      <w:keepNext/>
      <w:spacing w:after="240"/>
    </w:pPr>
    <w:rPr>
      <w:b/>
      <w:caps/>
      <w:sz w:val="22"/>
    </w:rPr>
  </w:style>
  <w:style w:type="paragraph" w:customStyle="1" w:styleId="ReferHead">
    <w:name w:val="Refer Head"/>
    <w:basedOn w:val="Normal"/>
    <w:rsid w:val="006377B4"/>
    <w:pPr>
      <w:keepNext/>
      <w:spacing w:after="240"/>
    </w:pPr>
    <w:rPr>
      <w:b/>
      <w:caps/>
      <w:sz w:val="22"/>
    </w:rPr>
  </w:style>
  <w:style w:type="paragraph" w:customStyle="1" w:styleId="DefAcrHead">
    <w:name w:val="DefAcrHead"/>
    <w:basedOn w:val="Normal"/>
    <w:rsid w:val="006377B4"/>
    <w:pPr>
      <w:keepNext/>
      <w:spacing w:after="240"/>
    </w:pPr>
    <w:rPr>
      <w:b/>
      <w:caps/>
      <w:sz w:val="22"/>
    </w:rPr>
  </w:style>
  <w:style w:type="paragraph" w:customStyle="1" w:styleId="Copyright">
    <w:name w:val="Copyright"/>
    <w:basedOn w:val="Normal"/>
    <w:rsid w:val="006377B4"/>
    <w:pPr>
      <w:spacing w:after="960" w:line="200" w:lineRule="exact"/>
    </w:pPr>
    <w:rPr>
      <w:sz w:val="16"/>
    </w:rPr>
  </w:style>
  <w:style w:type="paragraph" w:styleId="Title">
    <w:name w:val="Title"/>
    <w:basedOn w:val="Normal"/>
    <w:link w:val="TitleChar"/>
    <w:uiPriority w:val="10"/>
    <w:qFormat/>
    <w:rsid w:val="006377B4"/>
    <w:pPr>
      <w:spacing w:after="360"/>
      <w:jc w:val="right"/>
    </w:pPr>
    <w:rPr>
      <w:b/>
      <w:kern w:val="28"/>
      <w:sz w:val="36"/>
    </w:rPr>
  </w:style>
  <w:style w:type="character" w:customStyle="1" w:styleId="TitleChar">
    <w:name w:val="Title Char"/>
    <w:basedOn w:val="DefaultParagraphFont"/>
    <w:link w:val="Title"/>
    <w:uiPriority w:val="10"/>
    <w:rsid w:val="006377B4"/>
    <w:rPr>
      <w:rFonts w:ascii="Helvetica" w:eastAsia="Times New Roman" w:hAnsi="Helvetica" w:cs="Times New Roman"/>
      <w:b/>
      <w:kern w:val="28"/>
      <w:sz w:val="36"/>
      <w:szCs w:val="20"/>
    </w:rPr>
  </w:style>
  <w:style w:type="paragraph" w:customStyle="1" w:styleId="Reference">
    <w:name w:val="Reference"/>
    <w:basedOn w:val="Body"/>
    <w:rsid w:val="006377B4"/>
    <w:pPr>
      <w:numPr>
        <w:numId w:val="1"/>
      </w:numPr>
      <w:spacing w:after="0" w:line="240" w:lineRule="exact"/>
    </w:pPr>
  </w:style>
  <w:style w:type="paragraph" w:customStyle="1" w:styleId="Head1">
    <w:name w:val="Head1"/>
    <w:basedOn w:val="Normal"/>
    <w:rsid w:val="006377B4"/>
    <w:pPr>
      <w:keepNext/>
      <w:spacing w:after="240"/>
    </w:pPr>
    <w:rPr>
      <w:b/>
      <w:caps/>
      <w:sz w:val="22"/>
    </w:rPr>
  </w:style>
  <w:style w:type="paragraph" w:customStyle="1" w:styleId="Appendix">
    <w:name w:val="Appendix"/>
    <w:basedOn w:val="Normal"/>
    <w:rsid w:val="006377B4"/>
    <w:pPr>
      <w:keepNext/>
      <w:spacing w:after="240"/>
    </w:pPr>
    <w:rPr>
      <w:b/>
      <w:caps/>
      <w:sz w:val="22"/>
    </w:rPr>
  </w:style>
  <w:style w:type="paragraph" w:styleId="Footer">
    <w:name w:val="footer"/>
    <w:basedOn w:val="Normal"/>
    <w:link w:val="FooterChar"/>
    <w:uiPriority w:val="99"/>
    <w:rsid w:val="006377B4"/>
    <w:pPr>
      <w:tabs>
        <w:tab w:val="center" w:pos="4320"/>
        <w:tab w:val="right" w:pos="8640"/>
      </w:tabs>
    </w:pPr>
  </w:style>
  <w:style w:type="character" w:customStyle="1" w:styleId="FooterChar">
    <w:name w:val="Footer Char"/>
    <w:basedOn w:val="DefaultParagraphFont"/>
    <w:link w:val="Footer"/>
    <w:uiPriority w:val="99"/>
    <w:rsid w:val="006377B4"/>
    <w:rPr>
      <w:rFonts w:ascii="Helvetica" w:eastAsia="Times New Roman" w:hAnsi="Helvetica" w:cs="Times New Roman"/>
      <w:sz w:val="20"/>
      <w:szCs w:val="20"/>
    </w:rPr>
  </w:style>
  <w:style w:type="paragraph" w:styleId="Header">
    <w:name w:val="header"/>
    <w:basedOn w:val="Normal"/>
    <w:link w:val="HeaderChar"/>
    <w:uiPriority w:val="99"/>
    <w:rsid w:val="006377B4"/>
    <w:pPr>
      <w:tabs>
        <w:tab w:val="center" w:pos="4320"/>
        <w:tab w:val="right" w:pos="8640"/>
      </w:tabs>
    </w:pPr>
  </w:style>
  <w:style w:type="character" w:customStyle="1" w:styleId="HeaderChar">
    <w:name w:val="Header Char"/>
    <w:basedOn w:val="DefaultParagraphFont"/>
    <w:link w:val="Header"/>
    <w:uiPriority w:val="99"/>
    <w:rsid w:val="006377B4"/>
    <w:rPr>
      <w:rFonts w:ascii="Helvetica" w:eastAsia="Times New Roman" w:hAnsi="Helvetica" w:cs="Times New Roman"/>
      <w:sz w:val="20"/>
      <w:szCs w:val="20"/>
    </w:rPr>
  </w:style>
  <w:style w:type="character" w:styleId="Hyperlink">
    <w:name w:val="Hyperlink"/>
    <w:basedOn w:val="DefaultParagraphFont"/>
    <w:uiPriority w:val="99"/>
    <w:rsid w:val="006377B4"/>
    <w:rPr>
      <w:color w:val="FF0080"/>
      <w:u w:val="single"/>
    </w:rPr>
  </w:style>
  <w:style w:type="paragraph" w:styleId="BodyText3">
    <w:name w:val="Body Text 3"/>
    <w:basedOn w:val="Normal"/>
    <w:link w:val="BodyText3Char"/>
    <w:rsid w:val="006377B4"/>
    <w:pPr>
      <w:spacing w:after="120"/>
    </w:pPr>
    <w:rPr>
      <w:sz w:val="16"/>
      <w:szCs w:val="16"/>
    </w:rPr>
  </w:style>
  <w:style w:type="character" w:customStyle="1" w:styleId="BodyText3Char">
    <w:name w:val="Body Text 3 Char"/>
    <w:basedOn w:val="DefaultParagraphFont"/>
    <w:link w:val="BodyText3"/>
    <w:rsid w:val="006377B4"/>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6377B4"/>
  </w:style>
  <w:style w:type="character" w:styleId="Strong">
    <w:name w:val="Strong"/>
    <w:basedOn w:val="DefaultParagraphFont"/>
    <w:uiPriority w:val="22"/>
    <w:qFormat/>
    <w:rsid w:val="007810AE"/>
    <w:rPr>
      <w:b/>
      <w:bCs/>
    </w:rPr>
  </w:style>
  <w:style w:type="paragraph" w:styleId="NormalWeb">
    <w:name w:val="Normal (Web)"/>
    <w:basedOn w:val="Normal"/>
    <w:uiPriority w:val="99"/>
    <w:unhideWhenUsed/>
    <w:rsid w:val="007810AE"/>
    <w:pPr>
      <w:spacing w:before="100" w:beforeAutospacing="1" w:after="100" w:afterAutospacing="1"/>
    </w:pPr>
    <w:rPr>
      <w:rFonts w:ascii="Times New Roman" w:hAnsi="Times New Roman"/>
      <w:sz w:val="24"/>
      <w:szCs w:val="24"/>
      <w:lang w:val="en-GB" w:eastAsia="en-GB"/>
    </w:rPr>
  </w:style>
  <w:style w:type="character" w:customStyle="1" w:styleId="mord">
    <w:name w:val="mord"/>
    <w:basedOn w:val="DefaultParagraphFont"/>
    <w:rsid w:val="007810AE"/>
  </w:style>
  <w:style w:type="character" w:customStyle="1" w:styleId="mrel">
    <w:name w:val="mrel"/>
    <w:basedOn w:val="DefaultParagraphFont"/>
    <w:rsid w:val="007810AE"/>
  </w:style>
  <w:style w:type="character" w:customStyle="1" w:styleId="mbin">
    <w:name w:val="mbin"/>
    <w:basedOn w:val="DefaultParagraphFont"/>
    <w:rsid w:val="007810AE"/>
  </w:style>
  <w:style w:type="character" w:customStyle="1" w:styleId="Heading6Char">
    <w:name w:val="Heading 6 Char"/>
    <w:basedOn w:val="DefaultParagraphFont"/>
    <w:link w:val="Heading6"/>
    <w:uiPriority w:val="9"/>
    <w:semiHidden/>
    <w:rsid w:val="002571F3"/>
    <w:rPr>
      <w:rFonts w:eastAsiaTheme="majorEastAsia"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2571F3"/>
    <w:rPr>
      <w:rFonts w:eastAsiaTheme="majorEastAsia"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2571F3"/>
    <w:rPr>
      <w:rFonts w:eastAsiaTheme="majorEastAsia"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2571F3"/>
    <w:rPr>
      <w:rFonts w:eastAsiaTheme="majorEastAsia" w:cstheme="majorBidi"/>
      <w:color w:val="272727" w:themeColor="text1" w:themeTint="D8"/>
      <w:kern w:val="2"/>
      <w:sz w:val="24"/>
      <w:szCs w:val="24"/>
      <w:lang w:val="en-GB"/>
      <w14:ligatures w14:val="standardContextual"/>
    </w:rPr>
  </w:style>
  <w:style w:type="paragraph" w:styleId="Subtitle">
    <w:name w:val="Subtitle"/>
    <w:basedOn w:val="Normal"/>
    <w:next w:val="Normal"/>
    <w:link w:val="SubtitleChar"/>
    <w:uiPriority w:val="11"/>
    <w:qFormat/>
    <w:rsid w:val="002571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71F3"/>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2571F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571F3"/>
    <w:rPr>
      <w:i/>
      <w:iCs/>
      <w:color w:val="404040" w:themeColor="text1" w:themeTint="BF"/>
      <w:kern w:val="2"/>
      <w:sz w:val="24"/>
      <w:szCs w:val="24"/>
      <w:lang w:val="en-GB"/>
      <w14:ligatures w14:val="standardContextual"/>
    </w:rPr>
  </w:style>
  <w:style w:type="paragraph" w:styleId="ListParagraph">
    <w:name w:val="List Paragraph"/>
    <w:basedOn w:val="Normal"/>
    <w:uiPriority w:val="34"/>
    <w:qFormat/>
    <w:rsid w:val="002571F3"/>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2571F3"/>
    <w:rPr>
      <w:i/>
      <w:iCs/>
      <w:color w:val="2E74B5" w:themeColor="accent1" w:themeShade="BF"/>
    </w:rPr>
  </w:style>
  <w:style w:type="paragraph" w:styleId="IntenseQuote">
    <w:name w:val="Intense Quote"/>
    <w:basedOn w:val="Normal"/>
    <w:next w:val="Normal"/>
    <w:link w:val="IntenseQuoteChar"/>
    <w:uiPriority w:val="30"/>
    <w:qFormat/>
    <w:rsid w:val="002571F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571F3"/>
    <w:rPr>
      <w:i/>
      <w:iCs/>
      <w:color w:val="2E74B5"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2571F3"/>
    <w:rPr>
      <w:b/>
      <w:bCs/>
      <w:smallCaps/>
      <w:color w:val="2E74B5" w:themeColor="accent1" w:themeShade="BF"/>
      <w:spacing w:val="5"/>
    </w:rPr>
  </w:style>
  <w:style w:type="table" w:styleId="PlainTable5">
    <w:name w:val="Plain Table 5"/>
    <w:basedOn w:val="TableNormal"/>
    <w:uiPriority w:val="45"/>
    <w:rsid w:val="002571F3"/>
    <w:pPr>
      <w:spacing w:after="0" w:line="240" w:lineRule="auto"/>
    </w:pPr>
    <w:rPr>
      <w:sz w:val="20"/>
      <w:szCs w:val="20"/>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0">
    <w:name w:val="body"/>
    <w:basedOn w:val="BodyText"/>
    <w:link w:val="bodyChar"/>
    <w:qFormat/>
    <w:rsid w:val="002571F3"/>
    <w:pPr>
      <w:widowControl w:val="0"/>
      <w:autoSpaceDE w:val="0"/>
      <w:autoSpaceDN w:val="0"/>
      <w:spacing w:after="0" w:line="480" w:lineRule="auto"/>
      <w:jc w:val="both"/>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99"/>
    <w:semiHidden/>
    <w:unhideWhenUsed/>
    <w:rsid w:val="002571F3"/>
    <w:pPr>
      <w:spacing w:after="120" w:line="278" w:lineRule="auto"/>
    </w:pPr>
    <w:rPr>
      <w:rFonts w:asciiTheme="minorHAnsi" w:eastAsiaTheme="minorHAnsi" w:hAnsiTheme="minorHAnsi" w:cstheme="minorBidi"/>
      <w:kern w:val="2"/>
      <w:sz w:val="24"/>
      <w:szCs w:val="24"/>
      <w:lang w:val="en-GB"/>
      <w14:ligatures w14:val="standardContextual"/>
    </w:rPr>
  </w:style>
  <w:style w:type="character" w:customStyle="1" w:styleId="BodyTextChar">
    <w:name w:val="Body Text Char"/>
    <w:basedOn w:val="DefaultParagraphFont"/>
    <w:link w:val="BodyText"/>
    <w:uiPriority w:val="99"/>
    <w:semiHidden/>
    <w:rsid w:val="002571F3"/>
    <w:rPr>
      <w:kern w:val="2"/>
      <w:sz w:val="24"/>
      <w:szCs w:val="24"/>
      <w:lang w:val="en-GB"/>
      <w14:ligatures w14:val="standardContextual"/>
    </w:rPr>
  </w:style>
  <w:style w:type="character" w:customStyle="1" w:styleId="bodyChar">
    <w:name w:val="body Char"/>
    <w:basedOn w:val="BodyTextChar"/>
    <w:link w:val="body0"/>
    <w:rsid w:val="002571F3"/>
    <w:rPr>
      <w:rFonts w:ascii="Times New Roman" w:hAnsi="Times New Roman"/>
      <w:kern w:val="2"/>
      <w:sz w:val="24"/>
      <w:szCs w:val="24"/>
      <w:lang w:val="en-GB"/>
      <w14:ligatures w14:val="standardContextual"/>
    </w:rPr>
  </w:style>
  <w:style w:type="paragraph" w:customStyle="1" w:styleId="Tab">
    <w:name w:val="Tab"/>
    <w:basedOn w:val="Caption"/>
    <w:next w:val="Caption"/>
    <w:link w:val="TabChar"/>
    <w:qFormat/>
    <w:rsid w:val="002571F3"/>
    <w:pPr>
      <w:widowControl w:val="0"/>
      <w:autoSpaceDE w:val="0"/>
      <w:autoSpaceDN w:val="0"/>
      <w:spacing w:before="120" w:after="120"/>
    </w:pPr>
    <w:rPr>
      <w:rFonts w:ascii="Times New Roman" w:eastAsia="Times New Roman" w:hAnsi="Times New Roman" w:cs="Times New Roman"/>
      <w:b/>
      <w:i w:val="0"/>
      <w:color w:val="auto"/>
      <w:kern w:val="0"/>
      <w:sz w:val="24"/>
      <w:lang w:val="en-US"/>
      <w14:ligatures w14:val="none"/>
    </w:rPr>
  </w:style>
  <w:style w:type="paragraph" w:styleId="Caption">
    <w:name w:val="caption"/>
    <w:basedOn w:val="Normal"/>
    <w:next w:val="Normal"/>
    <w:uiPriority w:val="35"/>
    <w:semiHidden/>
    <w:unhideWhenUsed/>
    <w:qFormat/>
    <w:rsid w:val="002571F3"/>
    <w:pPr>
      <w:spacing w:after="200"/>
    </w:pPr>
    <w:rPr>
      <w:rFonts w:asciiTheme="minorHAnsi" w:eastAsiaTheme="minorHAnsi" w:hAnsiTheme="minorHAnsi" w:cstheme="minorBidi"/>
      <w:i/>
      <w:iCs/>
      <w:color w:val="44546A" w:themeColor="text2"/>
      <w:kern w:val="2"/>
      <w:sz w:val="18"/>
      <w:szCs w:val="18"/>
      <w:lang w:val="en-GB"/>
      <w14:ligatures w14:val="standardContextual"/>
    </w:rPr>
  </w:style>
  <w:style w:type="character" w:customStyle="1" w:styleId="TabChar">
    <w:name w:val="Tab Char"/>
    <w:basedOn w:val="DefaultParagraphFont"/>
    <w:link w:val="Tab"/>
    <w:rsid w:val="002571F3"/>
    <w:rPr>
      <w:rFonts w:ascii="Times New Roman" w:eastAsia="Times New Roman" w:hAnsi="Times New Roman" w:cs="Times New Roman"/>
      <w:b/>
      <w:iCs/>
      <w:sz w:val="24"/>
      <w:szCs w:val="18"/>
    </w:rPr>
  </w:style>
  <w:style w:type="table" w:styleId="ListTable6Colorful">
    <w:name w:val="List Table 6 Colorful"/>
    <w:basedOn w:val="TableNormal"/>
    <w:uiPriority w:val="51"/>
    <w:rsid w:val="002571F3"/>
    <w:pPr>
      <w:spacing w:after="0" w:line="240" w:lineRule="auto"/>
    </w:pPr>
    <w:rPr>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571F3"/>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71F3"/>
    <w:pPr>
      <w:spacing w:after="0" w:line="240" w:lineRule="auto"/>
    </w:pPr>
    <w:rPr>
      <w:kern w:val="2"/>
      <w:sz w:val="24"/>
      <w:szCs w:val="24"/>
      <w:lang w:val="en-GB"/>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1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33905" TargetMode="External"/><Relationship Id="rId18" Type="http://schemas.openxmlformats.org/officeDocument/2006/relationships/hyperlink" Target="https://doi.org/10.2478/auoc-2024-0008" TargetMode="External"/><Relationship Id="rId26" Type="http://schemas.openxmlformats.org/officeDocument/2006/relationships/hyperlink" Target="https://doi.org/10.1080/10498850.2025.2465633" TargetMode="External"/><Relationship Id="rId3" Type="http://schemas.openxmlformats.org/officeDocument/2006/relationships/settings" Target="settings.xml"/><Relationship Id="rId21" Type="http://schemas.openxmlformats.org/officeDocument/2006/relationships/hyperlink" Target="https://doi.org/10.1007/s44187-024-00116-5"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314/JASEM.V22I4.9" TargetMode="External"/><Relationship Id="rId25" Type="http://schemas.openxmlformats.org/officeDocument/2006/relationships/hyperlink" Target="http://hdl.handle.net/123456789/1134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2/jsfa.14060" TargetMode="External"/><Relationship Id="rId20" Type="http://schemas.openxmlformats.org/officeDocument/2006/relationships/hyperlink" Target="https://gjournals.org/GJLS/archive/vol-6-issue-1-2024/"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10068-021-00943-7" TargetMode="Externa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doi.org/10.9734/ijpr/2024/v13i5304" TargetMode="External"/><Relationship Id="rId23" Type="http://schemas.openxmlformats.org/officeDocument/2006/relationships/hyperlink" Target="https://doi.org/10.3390/foods14030350" TargetMode="External"/><Relationship Id="rId28" Type="http://schemas.openxmlformats.org/officeDocument/2006/relationships/hyperlink" Target="https://doi.org/10.5897/AJB08.215" TargetMode="External"/><Relationship Id="rId10" Type="http://schemas.openxmlformats.org/officeDocument/2006/relationships/footer" Target="footer2.xml"/><Relationship Id="rId19" Type="http://schemas.openxmlformats.org/officeDocument/2006/relationships/hyperlink" Target="https://www.fao.org/publications"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15428052.2016.1185072" TargetMode="External"/><Relationship Id="rId22" Type="http://schemas.openxmlformats.org/officeDocument/2006/relationships/hyperlink" Target="https://doi.org/10.1007/s00204-024-03903-2" TargetMode="External"/><Relationship Id="rId27" Type="http://schemas.openxmlformats.org/officeDocument/2006/relationships/hyperlink" Target="https://doi.org/10.21743/pjaec/2022.06.12" TargetMode="External"/><Relationship Id="rId30" Type="http://schemas.openxmlformats.org/officeDocument/2006/relationships/header" Target="header5.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6964</Words>
  <Characters>39696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cp:revision>
  <dcterms:created xsi:type="dcterms:W3CDTF">2025-12-31T11:07:00Z</dcterms:created>
  <dcterms:modified xsi:type="dcterms:W3CDTF">2026-01-01T11:59:00Z</dcterms:modified>
</cp:coreProperties>
</file>